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4279F">
      <w:pPr>
        <w:ind w:firstLine="280"/>
        <w:rPr>
          <w:sz w:val="28"/>
          <w:szCs w:val="28"/>
        </w:rPr>
      </w:pPr>
      <w:r>
        <w:rPr>
          <w:rFonts w:hint="eastAsia"/>
          <w:sz w:val="28"/>
          <w:szCs w:val="28"/>
        </w:rPr>
        <w:t>竞争性谈判采购编号：[2026]-00222号-13</w:t>
      </w:r>
    </w:p>
    <w:p w14:paraId="5584D858">
      <w:pPr>
        <w:ind w:firstLine="280"/>
        <w:rPr>
          <w:sz w:val="28"/>
          <w:szCs w:val="28"/>
        </w:rPr>
      </w:pPr>
    </w:p>
    <w:p w14:paraId="3D43A8C2">
      <w:pPr>
        <w:widowControl/>
        <w:ind w:firstLine="442"/>
        <w:jc w:val="center"/>
        <w:rPr>
          <w:rFonts w:ascii="仿宋" w:hAnsi="仿宋" w:eastAsia="仿宋"/>
          <w:b/>
          <w:bCs/>
          <w:sz w:val="44"/>
        </w:rPr>
      </w:pPr>
    </w:p>
    <w:p w14:paraId="631EEC0E">
      <w:pPr>
        <w:ind w:firstLine="442"/>
        <w:rPr>
          <w:rFonts w:ascii="仿宋" w:hAnsi="仿宋" w:eastAsia="仿宋"/>
          <w:b/>
          <w:bCs/>
          <w:sz w:val="44"/>
        </w:rPr>
      </w:pPr>
    </w:p>
    <w:p w14:paraId="0D235ABA">
      <w:pPr>
        <w:ind w:firstLine="0" w:firstLineChars="0"/>
        <w:jc w:val="center"/>
        <w:outlineLvl w:val="0"/>
        <w:rPr>
          <w:b/>
          <w:bCs/>
          <w:sz w:val="44"/>
        </w:rPr>
      </w:pPr>
      <w:bookmarkStart w:id="0" w:name="_Toc4141"/>
      <w:bookmarkStart w:id="1" w:name="_Toc8428"/>
      <w:bookmarkStart w:id="2" w:name="_Toc18660"/>
      <w:bookmarkStart w:id="3" w:name="_Toc13665"/>
      <w:bookmarkStart w:id="4" w:name="_Toc4088"/>
      <w:r>
        <w:rPr>
          <w:rFonts w:hint="eastAsia"/>
          <w:b/>
          <w:bCs/>
          <w:sz w:val="44"/>
        </w:rPr>
        <w:t>延边朝鲜族自治州公共资源交易中心</w:t>
      </w:r>
      <w:bookmarkEnd w:id="0"/>
      <w:bookmarkEnd w:id="1"/>
      <w:bookmarkEnd w:id="2"/>
      <w:bookmarkEnd w:id="3"/>
      <w:bookmarkEnd w:id="4"/>
    </w:p>
    <w:p w14:paraId="7F0887BC">
      <w:pPr>
        <w:ind w:firstLine="0" w:firstLineChars="0"/>
        <w:jc w:val="center"/>
        <w:rPr>
          <w:b/>
          <w:bCs/>
          <w:sz w:val="44"/>
        </w:rPr>
      </w:pPr>
      <w:r>
        <w:rPr>
          <w:rFonts w:hint="eastAsia"/>
          <w:b/>
          <w:bCs/>
          <w:sz w:val="44"/>
        </w:rPr>
        <w:t>(州政府采购中心)</w:t>
      </w:r>
    </w:p>
    <w:p w14:paraId="4249E9CD">
      <w:pPr>
        <w:ind w:firstLine="1316" w:firstLineChars="298"/>
        <w:rPr>
          <w:b/>
          <w:bCs/>
          <w:sz w:val="44"/>
        </w:rPr>
      </w:pPr>
    </w:p>
    <w:p w14:paraId="19A8A852">
      <w:pPr>
        <w:ind w:firstLine="1316" w:firstLineChars="298"/>
        <w:rPr>
          <w:b/>
          <w:bCs/>
          <w:sz w:val="44"/>
        </w:rPr>
      </w:pPr>
    </w:p>
    <w:p w14:paraId="1F2017A3">
      <w:pPr>
        <w:ind w:firstLine="1533" w:firstLineChars="347"/>
        <w:rPr>
          <w:b/>
          <w:bCs/>
          <w:sz w:val="36"/>
        </w:rPr>
      </w:pPr>
      <w:r>
        <w:rPr>
          <w:rFonts w:hint="eastAsia"/>
          <w:b/>
          <w:bCs/>
          <w:sz w:val="44"/>
        </w:rPr>
        <w:t>竞　争　性　谈　判　文　件</w:t>
      </w:r>
    </w:p>
    <w:p w14:paraId="0B2765C5">
      <w:pPr>
        <w:ind w:firstLine="360"/>
        <w:rPr>
          <w:rFonts w:ascii="仿宋" w:hAnsi="仿宋" w:eastAsia="仿宋"/>
          <w:sz w:val="36"/>
        </w:rPr>
      </w:pPr>
    </w:p>
    <w:p w14:paraId="18E9C0AC">
      <w:pPr>
        <w:rPr>
          <w:rFonts w:ascii="仿宋" w:hAnsi="仿宋" w:eastAsia="仿宋"/>
        </w:rPr>
      </w:pPr>
    </w:p>
    <w:p w14:paraId="4DFF51DC">
      <w:pPr>
        <w:rPr>
          <w:rFonts w:ascii="仿宋" w:hAnsi="仿宋" w:eastAsia="仿宋"/>
        </w:rPr>
      </w:pPr>
    </w:p>
    <w:p w14:paraId="38BF87D0">
      <w:pPr>
        <w:rPr>
          <w:rFonts w:ascii="仿宋" w:hAnsi="仿宋" w:eastAsia="仿宋"/>
        </w:rPr>
      </w:pPr>
    </w:p>
    <w:p w14:paraId="5BDE5C5A">
      <w:pPr>
        <w:rPr>
          <w:rFonts w:ascii="仿宋" w:hAnsi="仿宋" w:eastAsia="仿宋"/>
        </w:rPr>
      </w:pPr>
    </w:p>
    <w:p w14:paraId="03C21403">
      <w:pPr>
        <w:pStyle w:val="9"/>
        <w:ind w:firstLine="2649" w:firstLineChars="1000"/>
        <w:rPr>
          <w:rFonts w:hAnsi="宋体"/>
        </w:rPr>
      </w:pPr>
      <w:r>
        <w:rPr>
          <w:rFonts w:hint="eastAsia" w:hAnsi="宋体"/>
        </w:rPr>
        <w:t>延边朝鲜族自治州公安局</w:t>
      </w:r>
    </w:p>
    <w:p w14:paraId="25B233B6">
      <w:pPr>
        <w:pStyle w:val="9"/>
        <w:ind w:firstLine="265"/>
        <w:rPr>
          <w:rFonts w:hAnsi="宋体"/>
        </w:rPr>
      </w:pPr>
    </w:p>
    <w:p w14:paraId="5BE083DC">
      <w:pPr>
        <w:pStyle w:val="9"/>
        <w:ind w:firstLine="1084" w:firstLineChars="409"/>
        <w:rPr>
          <w:rFonts w:hAnsi="宋体"/>
          <w:bCs/>
        </w:rPr>
      </w:pPr>
      <w:r>
        <w:rPr>
          <w:rFonts w:hint="eastAsia" w:hAnsi="宋体"/>
          <w:bCs/>
        </w:rPr>
        <w:t>延边朝鲜族自治州公共资源交易中心(州政府采购中心)</w:t>
      </w:r>
    </w:p>
    <w:p w14:paraId="215FF846">
      <w:pPr>
        <w:ind w:firstLine="280"/>
        <w:rPr>
          <w:sz w:val="28"/>
          <w:szCs w:val="28"/>
        </w:rPr>
      </w:pPr>
    </w:p>
    <w:p w14:paraId="69D5A14E">
      <w:pPr>
        <w:ind w:firstLine="280"/>
        <w:rPr>
          <w:sz w:val="28"/>
          <w:szCs w:val="28"/>
        </w:rPr>
      </w:pPr>
      <w:r>
        <w:rPr>
          <w:rFonts w:hint="eastAsia"/>
          <w:sz w:val="28"/>
          <w:szCs w:val="28"/>
        </w:rPr>
        <w:t>　　　　　　　　审核人：</w:t>
      </w:r>
    </w:p>
    <w:p w14:paraId="47D5465D">
      <w:pPr>
        <w:pStyle w:val="32"/>
        <w:rPr>
          <w:rFonts w:ascii="宋体" w:hAnsi="宋体"/>
          <w:sz w:val="28"/>
          <w:szCs w:val="28"/>
        </w:rPr>
      </w:pPr>
    </w:p>
    <w:p w14:paraId="63B759F6">
      <w:pPr>
        <w:pStyle w:val="32"/>
        <w:rPr>
          <w:rFonts w:ascii="宋体" w:hAnsi="宋体"/>
          <w:sz w:val="28"/>
          <w:szCs w:val="28"/>
        </w:rPr>
      </w:pPr>
    </w:p>
    <w:p w14:paraId="3B7DEE4B">
      <w:pPr>
        <w:ind w:firstLine="2520" w:firstLineChars="900"/>
        <w:rPr>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1" w:footer="992" w:gutter="0"/>
          <w:cols w:space="720" w:num="1"/>
          <w:titlePg/>
          <w:docGrid w:type="lines" w:linePitch="312" w:charSpace="0"/>
        </w:sectPr>
      </w:pPr>
      <w:r>
        <w:rPr>
          <w:rFonts w:hint="eastAsia"/>
          <w:sz w:val="28"/>
          <w:szCs w:val="28"/>
        </w:rPr>
        <w:t>日期：2026年5月28日</w:t>
      </w:r>
    </w:p>
    <w:p w14:paraId="3CF4158D">
      <w:pPr>
        <w:pStyle w:val="15"/>
        <w:tabs>
          <w:tab w:val="right" w:leader="dot" w:pos="9746"/>
          <w:tab w:val="clear" w:pos="360"/>
        </w:tabs>
        <w:spacing w:line="360" w:lineRule="auto"/>
        <w:ind w:left="240"/>
        <w:rPr>
          <w:b w:val="0"/>
          <w:color w:val="auto"/>
          <w:sz w:val="28"/>
          <w:szCs w:val="22"/>
        </w:rPr>
      </w:pPr>
      <w:r>
        <w:rPr>
          <w:b w:val="0"/>
          <w:color w:val="auto"/>
          <w:sz w:val="52"/>
          <w:szCs w:val="22"/>
        </w:rPr>
        <w:t>目  录</w:t>
      </w:r>
    </w:p>
    <w:p w14:paraId="17492EAE">
      <w:pPr>
        <w:pStyle w:val="15"/>
        <w:tabs>
          <w:tab w:val="right" w:leader="dot" w:pos="9072"/>
          <w:tab w:val="clear" w:pos="360"/>
        </w:tabs>
        <w:spacing w:line="480" w:lineRule="auto"/>
        <w:ind w:left="240"/>
        <w:rPr>
          <w:b w:val="0"/>
          <w:color w:val="auto"/>
        </w:rPr>
      </w:pPr>
    </w:p>
    <w:p w14:paraId="51F2FE0A">
      <w:pPr>
        <w:pStyle w:val="15"/>
        <w:tabs>
          <w:tab w:val="right" w:leader="dot" w:pos="9072"/>
          <w:tab w:val="clear" w:pos="360"/>
        </w:tabs>
        <w:spacing w:line="480" w:lineRule="auto"/>
        <w:ind w:left="240"/>
        <w:rPr>
          <w:b w:val="0"/>
          <w:color w:val="auto"/>
        </w:rPr>
      </w:pPr>
      <w:r>
        <w:rPr>
          <w:b w:val="0"/>
          <w:color w:val="auto"/>
        </w:rPr>
        <w:fldChar w:fldCharType="begin"/>
      </w:r>
      <w:r>
        <w:rPr>
          <w:b w:val="0"/>
          <w:color w:val="auto"/>
        </w:rPr>
        <w:instrText xml:space="preserve">TOC \o "1-1" \h \u </w:instrText>
      </w:r>
      <w:r>
        <w:rPr>
          <w:b w:val="0"/>
          <w:color w:val="auto"/>
        </w:rPr>
        <w:fldChar w:fldCharType="separate"/>
      </w:r>
      <w:r>
        <w:fldChar w:fldCharType="begin"/>
      </w:r>
      <w:r>
        <w:instrText xml:space="preserve"> HYPERLINK \l "_Toc32739" </w:instrText>
      </w:r>
      <w:r>
        <w:fldChar w:fldCharType="separate"/>
      </w:r>
      <w:r>
        <w:rPr>
          <w:b w:val="0"/>
          <w:color w:val="auto"/>
        </w:rPr>
        <w:t>第一章 竞争性谈判公告</w:t>
      </w:r>
      <w:r>
        <w:rPr>
          <w:b w:val="0"/>
          <w:color w:val="auto"/>
        </w:rPr>
        <w:tab/>
      </w:r>
      <w:r>
        <w:rPr>
          <w:b w:val="0"/>
          <w:color w:val="auto"/>
        </w:rPr>
        <w:fldChar w:fldCharType="begin"/>
      </w:r>
      <w:r>
        <w:rPr>
          <w:b w:val="0"/>
          <w:color w:val="auto"/>
        </w:rPr>
        <w:instrText xml:space="preserve"> PAGEREF _Toc32739 \h </w:instrText>
      </w:r>
      <w:r>
        <w:rPr>
          <w:b w:val="0"/>
          <w:color w:val="auto"/>
        </w:rPr>
        <w:fldChar w:fldCharType="separate"/>
      </w:r>
      <w:r>
        <w:rPr>
          <w:b w:val="0"/>
          <w:color w:val="auto"/>
        </w:rPr>
        <w:t>4</w:t>
      </w:r>
      <w:r>
        <w:rPr>
          <w:b w:val="0"/>
          <w:color w:val="auto"/>
        </w:rPr>
        <w:fldChar w:fldCharType="end"/>
      </w:r>
      <w:r>
        <w:rPr>
          <w:b w:val="0"/>
          <w:color w:val="auto"/>
        </w:rPr>
        <w:fldChar w:fldCharType="end"/>
      </w:r>
    </w:p>
    <w:p w14:paraId="4762E8E3">
      <w:pPr>
        <w:pStyle w:val="15"/>
        <w:tabs>
          <w:tab w:val="right" w:leader="dot" w:pos="9072"/>
          <w:tab w:val="clear" w:pos="360"/>
        </w:tabs>
        <w:spacing w:line="480" w:lineRule="auto"/>
        <w:ind w:left="240"/>
        <w:rPr>
          <w:b w:val="0"/>
          <w:color w:val="auto"/>
        </w:rPr>
      </w:pPr>
      <w:r>
        <w:fldChar w:fldCharType="begin"/>
      </w:r>
      <w:r>
        <w:instrText xml:space="preserve"> HYPERLINK \l "_Toc12919" </w:instrText>
      </w:r>
      <w:r>
        <w:fldChar w:fldCharType="separate"/>
      </w:r>
      <w:r>
        <w:rPr>
          <w:b w:val="0"/>
          <w:color w:val="auto"/>
        </w:rPr>
        <w:t>第二章 供应商须知及前附表</w:t>
      </w:r>
      <w:r>
        <w:rPr>
          <w:b w:val="0"/>
          <w:color w:val="auto"/>
        </w:rPr>
        <w:tab/>
      </w:r>
      <w:r>
        <w:rPr>
          <w:rFonts w:hint="eastAsia"/>
          <w:b w:val="0"/>
          <w:color w:val="auto"/>
        </w:rPr>
        <w:t>7</w:t>
      </w:r>
      <w:r>
        <w:rPr>
          <w:rFonts w:hint="eastAsia"/>
          <w:b w:val="0"/>
          <w:color w:val="auto"/>
        </w:rPr>
        <w:fldChar w:fldCharType="end"/>
      </w:r>
    </w:p>
    <w:p w14:paraId="39CC63A9">
      <w:pPr>
        <w:pStyle w:val="15"/>
        <w:tabs>
          <w:tab w:val="right" w:leader="dot" w:pos="9072"/>
          <w:tab w:val="clear" w:pos="360"/>
        </w:tabs>
        <w:spacing w:line="480" w:lineRule="auto"/>
        <w:ind w:left="240"/>
        <w:rPr>
          <w:b w:val="0"/>
          <w:color w:val="auto"/>
        </w:rPr>
      </w:pPr>
      <w:r>
        <w:fldChar w:fldCharType="begin"/>
      </w:r>
      <w:r>
        <w:instrText xml:space="preserve"> HYPERLINK \l "_Toc160" </w:instrText>
      </w:r>
      <w:r>
        <w:fldChar w:fldCharType="separate"/>
      </w:r>
      <w:r>
        <w:rPr>
          <w:b w:val="0"/>
          <w:color w:val="auto"/>
        </w:rPr>
        <w:t>第三章 政府采购合同书（格式）</w:t>
      </w:r>
      <w:r>
        <w:rPr>
          <w:b w:val="0"/>
          <w:color w:val="auto"/>
        </w:rPr>
        <w:tab/>
      </w:r>
      <w:r>
        <w:rPr>
          <w:rFonts w:hint="eastAsia"/>
          <w:b w:val="0"/>
          <w:color w:val="auto"/>
        </w:rPr>
        <w:t>1</w:t>
      </w:r>
      <w:r>
        <w:rPr>
          <w:rFonts w:hint="eastAsia"/>
          <w:b w:val="0"/>
          <w:color w:val="auto"/>
        </w:rPr>
        <w:fldChar w:fldCharType="end"/>
      </w:r>
      <w:r>
        <w:rPr>
          <w:rFonts w:hint="eastAsia"/>
          <w:b w:val="0"/>
          <w:color w:val="auto"/>
        </w:rPr>
        <w:t>6</w:t>
      </w:r>
    </w:p>
    <w:p w14:paraId="0DDA4D0F">
      <w:pPr>
        <w:pStyle w:val="15"/>
        <w:tabs>
          <w:tab w:val="right" w:leader="dot" w:pos="9072"/>
          <w:tab w:val="clear" w:pos="360"/>
        </w:tabs>
        <w:spacing w:line="480" w:lineRule="auto"/>
        <w:ind w:left="240"/>
        <w:rPr>
          <w:b w:val="0"/>
          <w:color w:val="auto"/>
        </w:rPr>
      </w:pPr>
      <w:r>
        <w:fldChar w:fldCharType="begin"/>
      </w:r>
      <w:r>
        <w:instrText xml:space="preserve"> HYPERLINK \l "_Toc4394" </w:instrText>
      </w:r>
      <w:r>
        <w:fldChar w:fldCharType="separate"/>
      </w:r>
      <w:r>
        <w:rPr>
          <w:b w:val="0"/>
          <w:color w:val="auto"/>
        </w:rPr>
        <w:t>第四章 货物需求及技术规格要求</w:t>
      </w:r>
      <w:r>
        <w:rPr>
          <w:b w:val="0"/>
          <w:color w:val="auto"/>
        </w:rPr>
        <w:tab/>
      </w:r>
      <w:r>
        <w:rPr>
          <w:b w:val="0"/>
          <w:color w:val="auto"/>
        </w:rPr>
        <w:fldChar w:fldCharType="begin"/>
      </w:r>
      <w:r>
        <w:rPr>
          <w:b w:val="0"/>
          <w:color w:val="auto"/>
        </w:rPr>
        <w:instrText xml:space="preserve"> PAGEREF _Toc4394 \h </w:instrText>
      </w:r>
      <w:r>
        <w:rPr>
          <w:b w:val="0"/>
          <w:color w:val="auto"/>
        </w:rPr>
        <w:fldChar w:fldCharType="separate"/>
      </w:r>
      <w:r>
        <w:rPr>
          <w:b w:val="0"/>
          <w:color w:val="auto"/>
        </w:rPr>
        <w:t>17</w:t>
      </w:r>
      <w:r>
        <w:rPr>
          <w:b w:val="0"/>
          <w:color w:val="auto"/>
        </w:rPr>
        <w:fldChar w:fldCharType="end"/>
      </w:r>
      <w:r>
        <w:rPr>
          <w:b w:val="0"/>
          <w:color w:val="auto"/>
        </w:rPr>
        <w:fldChar w:fldCharType="end"/>
      </w:r>
    </w:p>
    <w:p w14:paraId="32334B5A">
      <w:pPr>
        <w:pStyle w:val="15"/>
        <w:tabs>
          <w:tab w:val="right" w:leader="dot" w:pos="9072"/>
          <w:tab w:val="clear" w:pos="360"/>
        </w:tabs>
        <w:spacing w:line="480" w:lineRule="auto"/>
        <w:ind w:left="240"/>
        <w:rPr>
          <w:b w:val="0"/>
          <w:color w:val="auto"/>
        </w:rPr>
      </w:pPr>
      <w:r>
        <w:fldChar w:fldCharType="begin"/>
      </w:r>
      <w:r>
        <w:instrText xml:space="preserve"> HYPERLINK \l "_Toc10346" </w:instrText>
      </w:r>
      <w:r>
        <w:fldChar w:fldCharType="separate"/>
      </w:r>
      <w:r>
        <w:rPr>
          <w:b w:val="0"/>
          <w:color w:val="auto"/>
        </w:rPr>
        <w:t>第五章 响应文件格式</w:t>
      </w:r>
      <w:r>
        <w:rPr>
          <w:b w:val="0"/>
          <w:color w:val="auto"/>
        </w:rPr>
        <w:tab/>
      </w:r>
      <w:r>
        <w:rPr>
          <w:rFonts w:hint="eastAsia"/>
          <w:b w:val="0"/>
          <w:color w:val="auto"/>
        </w:rPr>
        <w:t>2</w:t>
      </w:r>
      <w:r>
        <w:rPr>
          <w:rFonts w:hint="eastAsia"/>
          <w:b w:val="0"/>
          <w:color w:val="auto"/>
        </w:rPr>
        <w:fldChar w:fldCharType="end"/>
      </w:r>
      <w:r>
        <w:rPr>
          <w:rFonts w:hint="eastAsia"/>
          <w:b w:val="0"/>
          <w:color w:val="auto"/>
        </w:rPr>
        <w:t>8</w:t>
      </w:r>
    </w:p>
    <w:p w14:paraId="2F7E8AFC">
      <w:pPr>
        <w:pStyle w:val="15"/>
        <w:tabs>
          <w:tab w:val="right" w:leader="dot" w:pos="9072"/>
          <w:tab w:val="clear" w:pos="360"/>
        </w:tabs>
        <w:spacing w:line="480" w:lineRule="auto"/>
        <w:ind w:left="240"/>
        <w:rPr>
          <w:b w:val="0"/>
          <w:color w:val="auto"/>
        </w:rPr>
      </w:pPr>
      <w:r>
        <w:fldChar w:fldCharType="begin"/>
      </w:r>
      <w:r>
        <w:instrText xml:space="preserve"> HYPERLINK \l "_Toc6717" </w:instrText>
      </w:r>
      <w:r>
        <w:fldChar w:fldCharType="separate"/>
      </w:r>
      <w:r>
        <w:rPr>
          <w:b w:val="0"/>
          <w:color w:val="auto"/>
        </w:rPr>
        <w:t>第六章 评审方法和标准</w:t>
      </w:r>
      <w:r>
        <w:rPr>
          <w:b w:val="0"/>
          <w:color w:val="auto"/>
        </w:rPr>
        <w:tab/>
      </w:r>
      <w:r>
        <w:rPr>
          <w:b w:val="0"/>
          <w:color w:val="auto"/>
        </w:rPr>
        <w:fldChar w:fldCharType="begin"/>
      </w:r>
      <w:r>
        <w:rPr>
          <w:b w:val="0"/>
          <w:color w:val="auto"/>
        </w:rPr>
        <w:instrText xml:space="preserve"> PAGEREF _Toc6717 \h </w:instrText>
      </w:r>
      <w:r>
        <w:rPr>
          <w:b w:val="0"/>
          <w:color w:val="auto"/>
        </w:rPr>
        <w:fldChar w:fldCharType="separate"/>
      </w:r>
      <w:r>
        <w:rPr>
          <w:rFonts w:hint="eastAsia"/>
          <w:b w:val="0"/>
          <w:color w:val="auto"/>
        </w:rPr>
        <w:t>4</w:t>
      </w:r>
      <w:r>
        <w:rPr>
          <w:b w:val="0"/>
          <w:color w:val="auto"/>
        </w:rPr>
        <w:t>4</w:t>
      </w:r>
      <w:r>
        <w:rPr>
          <w:b w:val="0"/>
          <w:color w:val="auto"/>
        </w:rPr>
        <w:fldChar w:fldCharType="end"/>
      </w:r>
      <w:r>
        <w:rPr>
          <w:b w:val="0"/>
          <w:color w:val="auto"/>
        </w:rPr>
        <w:fldChar w:fldCharType="end"/>
      </w:r>
    </w:p>
    <w:p w14:paraId="147BD4FE">
      <w:pPr>
        <w:pStyle w:val="15"/>
        <w:tabs>
          <w:tab w:val="right" w:leader="dot" w:pos="9072"/>
          <w:tab w:val="clear" w:pos="360"/>
        </w:tabs>
        <w:spacing w:line="480" w:lineRule="auto"/>
        <w:ind w:left="240"/>
        <w:rPr>
          <w:b w:val="0"/>
          <w:color w:val="auto"/>
        </w:rPr>
      </w:pPr>
      <w:r>
        <w:fldChar w:fldCharType="begin"/>
      </w:r>
      <w:r>
        <w:instrText xml:space="preserve"> HYPERLINK \l "_Toc10106" </w:instrText>
      </w:r>
      <w:r>
        <w:fldChar w:fldCharType="separate"/>
      </w:r>
      <w:r>
        <w:rPr>
          <w:rFonts w:hAnsi="Times New Roman"/>
          <w:b w:val="0"/>
          <w:color w:val="auto"/>
          <w:kern w:val="44"/>
          <w:lang w:val="zh-CN"/>
        </w:rPr>
        <w:t>附件</w:t>
      </w:r>
      <w:r>
        <w:rPr>
          <w:b w:val="0"/>
          <w:color w:val="auto"/>
        </w:rPr>
        <w:tab/>
      </w:r>
      <w:r>
        <w:rPr>
          <w:b w:val="0"/>
          <w:color w:val="auto"/>
        </w:rPr>
        <w:t>4</w:t>
      </w:r>
      <w:r>
        <w:rPr>
          <w:b w:val="0"/>
          <w:color w:val="auto"/>
        </w:rPr>
        <w:fldChar w:fldCharType="end"/>
      </w:r>
      <w:r>
        <w:rPr>
          <w:b w:val="0"/>
          <w:color w:val="auto"/>
        </w:rPr>
        <w:t>6</w:t>
      </w:r>
    </w:p>
    <w:p w14:paraId="11C92778">
      <w:pPr>
        <w:pStyle w:val="15"/>
        <w:tabs>
          <w:tab w:val="right" w:leader="dot" w:pos="9072"/>
          <w:tab w:val="clear" w:pos="360"/>
        </w:tabs>
        <w:spacing w:line="360" w:lineRule="auto"/>
        <w:ind w:left="240"/>
        <w:rPr>
          <w:b w:val="0"/>
          <w:color w:val="auto"/>
          <w:sz w:val="24"/>
        </w:rPr>
      </w:pPr>
      <w:r>
        <w:rPr>
          <w:b w:val="0"/>
          <w:color w:val="auto"/>
        </w:rPr>
        <w:fldChar w:fldCharType="end"/>
      </w:r>
    </w:p>
    <w:p w14:paraId="15E3372D">
      <w:pPr>
        <w:pStyle w:val="2"/>
        <w:spacing w:line="360" w:lineRule="auto"/>
        <w:rPr>
          <w:rFonts w:hint="default" w:ascii="宋体" w:eastAsia="宋体"/>
        </w:rPr>
      </w:pPr>
      <w:r>
        <w:rPr>
          <w:rFonts w:hint="default" w:ascii="宋体" w:eastAsia="宋体"/>
        </w:rPr>
        <w:br w:type="page"/>
      </w:r>
      <w:bookmarkStart w:id="5" w:name="_Toc32739"/>
      <w:bookmarkStart w:id="6" w:name="_Toc17250"/>
      <w:r>
        <w:rPr>
          <w:rFonts w:hint="default" w:ascii="宋体" w:eastAsia="宋体"/>
        </w:rPr>
        <w:t>第一章 竞争性谈判公告</w:t>
      </w:r>
      <w:bookmarkEnd w:id="5"/>
      <w:bookmarkEnd w:id="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EF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2" w:type="dxa"/>
            <w:tcBorders>
              <w:top w:val="single" w:color="auto" w:sz="4" w:space="0"/>
              <w:left w:val="single" w:color="auto" w:sz="4" w:space="0"/>
              <w:bottom w:val="single" w:color="auto" w:sz="4" w:space="0"/>
              <w:right w:val="single" w:color="auto" w:sz="4" w:space="0"/>
              <w:tl2br w:val="nil"/>
              <w:tr2bl w:val="nil"/>
            </w:tcBorders>
          </w:tcPr>
          <w:p w14:paraId="178B11DB">
            <w:pPr>
              <w:spacing w:line="360" w:lineRule="auto"/>
              <w:ind w:firstLine="0" w:firstLineChars="0"/>
              <w:jc w:val="both"/>
              <w:rPr>
                <w:rFonts w:cs="宋体"/>
                <w:b/>
              </w:rPr>
            </w:pPr>
            <w:r>
              <w:rPr>
                <w:rFonts w:cs="宋体"/>
                <w:b/>
              </w:rPr>
              <w:t>项目概况</w:t>
            </w:r>
          </w:p>
          <w:p w14:paraId="3A8152B5">
            <w:pPr>
              <w:spacing w:line="360" w:lineRule="auto"/>
              <w:rPr>
                <w:rFonts w:cs="宋体"/>
                <w:b/>
              </w:rPr>
            </w:pPr>
            <w:r>
              <w:rPr>
                <w:rFonts w:hint="eastAsia" w:cs="宋体"/>
              </w:rPr>
              <w:t>延边朝鲜族自治州公安局</w:t>
            </w:r>
            <w:r>
              <w:rPr>
                <w:rFonts w:cs="宋体"/>
              </w:rPr>
              <w:t>执法记录仪指挥调度系统设备</w:t>
            </w:r>
            <w:r>
              <w:rPr>
                <w:rFonts w:ascii="微软雅黑" w:hAnsi="微软雅黑" w:eastAsia="微软雅黑" w:cs="微软雅黑"/>
                <w:color w:val="232323"/>
                <w:sz w:val="21"/>
                <w:szCs w:val="21"/>
                <w:shd w:val="clear" w:color="auto" w:fill="FFFFFF"/>
              </w:rPr>
              <w:t>采购项目</w:t>
            </w:r>
            <w:r>
              <w:rPr>
                <w:rFonts w:cs="宋体"/>
              </w:rPr>
              <w:t>的潜在供应商</w:t>
            </w:r>
            <w:r>
              <w:rPr>
                <w:rFonts w:hint="eastAsia" w:cs="宋体"/>
              </w:rPr>
              <w:t>应在“政采云”平台（网址：http://www.zcygov.cn）获取招标文件，并于2026年6月24日9时00分（北京时间）前提交投标文件。</w:t>
            </w:r>
          </w:p>
        </w:tc>
      </w:tr>
    </w:tbl>
    <w:p w14:paraId="2363FC24">
      <w:pPr>
        <w:spacing w:line="360" w:lineRule="auto"/>
        <w:ind w:firstLine="0" w:firstLineChars="0"/>
        <w:rPr>
          <w:rFonts w:cs="宋体"/>
          <w:b/>
        </w:rPr>
      </w:pPr>
      <w:bookmarkStart w:id="7" w:name="_Toc28359002"/>
      <w:bookmarkStart w:id="8" w:name="_Toc28359079"/>
      <w:bookmarkStart w:id="9" w:name="_Hlk24379207"/>
      <w:r>
        <w:rPr>
          <w:rFonts w:cs="宋体"/>
          <w:b/>
        </w:rPr>
        <w:t>一、项目基本情况</w:t>
      </w:r>
      <w:bookmarkEnd w:id="7"/>
      <w:bookmarkEnd w:id="8"/>
    </w:p>
    <w:p w14:paraId="27D8E7E5">
      <w:pPr>
        <w:spacing w:line="360" w:lineRule="auto"/>
        <w:ind w:firstLine="480" w:firstLineChars="200"/>
        <w:rPr>
          <w:rFonts w:cs="宋体"/>
        </w:rPr>
      </w:pPr>
      <w:r>
        <w:rPr>
          <w:rFonts w:cs="宋体"/>
        </w:rPr>
        <w:t>项目编号：</w:t>
      </w:r>
      <w:r>
        <w:rPr>
          <w:rFonts w:hint="eastAsia" w:cs="宋体"/>
        </w:rPr>
        <w:t>采购计划-[2026]-00222号-13</w:t>
      </w:r>
    </w:p>
    <w:p w14:paraId="31459A18">
      <w:pPr>
        <w:spacing w:line="360" w:lineRule="auto"/>
        <w:ind w:firstLine="480" w:firstLineChars="200"/>
        <w:rPr>
          <w:rFonts w:cs="宋体"/>
        </w:rPr>
      </w:pPr>
      <w:r>
        <w:rPr>
          <w:rFonts w:cs="宋体"/>
        </w:rPr>
        <w:t>项目名称：</w:t>
      </w:r>
      <w:bookmarkEnd w:id="9"/>
      <w:r>
        <w:rPr>
          <w:rFonts w:hint="eastAsia" w:cs="宋体"/>
        </w:rPr>
        <w:t>延边朝鲜族自治州公安局</w:t>
      </w:r>
      <w:r>
        <w:rPr>
          <w:rFonts w:cs="宋体"/>
        </w:rPr>
        <w:t>执法记录仪指挥调度系统设备</w:t>
      </w:r>
      <w:r>
        <w:rPr>
          <w:rFonts w:ascii="微软雅黑" w:hAnsi="微软雅黑" w:eastAsia="微软雅黑" w:cs="微软雅黑"/>
          <w:color w:val="232323"/>
          <w:sz w:val="21"/>
          <w:szCs w:val="21"/>
          <w:shd w:val="clear" w:color="auto" w:fill="FFFFFF"/>
        </w:rPr>
        <w:t>采购</w:t>
      </w:r>
    </w:p>
    <w:p w14:paraId="236913FE">
      <w:pPr>
        <w:spacing w:line="360" w:lineRule="auto"/>
        <w:ind w:firstLine="480" w:firstLineChars="200"/>
        <w:rPr>
          <w:rFonts w:cs="宋体"/>
        </w:rPr>
      </w:pPr>
      <w:r>
        <w:rPr>
          <w:rFonts w:cs="宋体"/>
        </w:rPr>
        <w:t>采购方式：竞争性谈判</w:t>
      </w:r>
    </w:p>
    <w:p w14:paraId="614370D7">
      <w:pPr>
        <w:spacing w:line="360" w:lineRule="auto"/>
        <w:ind w:firstLine="480" w:firstLineChars="200"/>
        <w:rPr>
          <w:rFonts w:cs="宋体"/>
        </w:rPr>
      </w:pPr>
      <w:r>
        <w:rPr>
          <w:rFonts w:cs="宋体"/>
        </w:rPr>
        <w:t>预算金额（最高限价）：</w:t>
      </w:r>
      <w:r>
        <w:rPr>
          <w:rFonts w:hint="eastAsia" w:cs="宋体"/>
        </w:rPr>
        <w:t>78.96万元</w:t>
      </w:r>
    </w:p>
    <w:p w14:paraId="0FE00244">
      <w:pPr>
        <w:spacing w:line="360" w:lineRule="auto"/>
        <w:ind w:firstLine="480" w:firstLineChars="200"/>
        <w:rPr>
          <w:rFonts w:cs="宋体"/>
        </w:rPr>
      </w:pPr>
      <w:r>
        <w:rPr>
          <w:rFonts w:cs="宋体"/>
        </w:rPr>
        <w:t>采购需求：</w:t>
      </w:r>
      <w:r>
        <w:rPr>
          <w:rFonts w:hint="eastAsia" w:cs="宋体"/>
        </w:rPr>
        <w:t>延边朝鲜族自治州公安局执法记录仪指挥调度系统设备采购项目</w:t>
      </w:r>
      <w:r>
        <w:rPr>
          <w:rFonts w:cs="宋体"/>
        </w:rPr>
        <w:t>相关设备一批，具体内容详见竞争性谈判文件</w:t>
      </w:r>
    </w:p>
    <w:p w14:paraId="32133288">
      <w:pPr>
        <w:spacing w:line="360" w:lineRule="auto"/>
        <w:ind w:firstLine="480" w:firstLineChars="200"/>
        <w:rPr>
          <w:rFonts w:cs="宋体"/>
        </w:rPr>
      </w:pPr>
      <w:r>
        <w:rPr>
          <w:rFonts w:cs="宋体"/>
        </w:rPr>
        <w:t>合同履行期限：</w:t>
      </w:r>
      <w:r>
        <w:rPr>
          <w:rFonts w:hint="eastAsia" w:cs="宋体"/>
        </w:rPr>
        <w:t>合同签订后10日内</w:t>
      </w:r>
    </w:p>
    <w:p w14:paraId="06A85B23">
      <w:pPr>
        <w:spacing w:line="360" w:lineRule="auto"/>
        <w:ind w:firstLine="480" w:firstLineChars="200"/>
        <w:rPr>
          <w:rFonts w:cs="宋体"/>
          <w:lang w:val="zh-CN"/>
        </w:rPr>
      </w:pPr>
      <w:r>
        <w:rPr>
          <w:rFonts w:cs="宋体"/>
        </w:rPr>
        <w:t>交货地点：</w:t>
      </w:r>
      <w:r>
        <w:rPr>
          <w:rFonts w:hint="eastAsia" w:cs="宋体"/>
        </w:rPr>
        <w:t>延边朝鲜族自治州公安局</w:t>
      </w:r>
      <w:r>
        <w:rPr>
          <w:rFonts w:hint="eastAsia" w:cs="宋体"/>
          <w:lang w:val="zh-CN"/>
        </w:rPr>
        <w:t>指定地点</w:t>
      </w:r>
    </w:p>
    <w:p w14:paraId="50289BD5">
      <w:pPr>
        <w:spacing w:line="360" w:lineRule="auto"/>
        <w:ind w:firstLine="480" w:firstLineChars="200"/>
        <w:rPr>
          <w:rFonts w:cs="宋体"/>
        </w:rPr>
      </w:pPr>
      <w:r>
        <w:rPr>
          <w:rFonts w:cs="宋体"/>
        </w:rPr>
        <w:t>质量标准：符合国家及相关行业合格标准</w:t>
      </w:r>
    </w:p>
    <w:p w14:paraId="2C16514A">
      <w:pPr>
        <w:spacing w:line="360" w:lineRule="auto"/>
        <w:ind w:firstLine="480" w:firstLineChars="200"/>
        <w:rPr>
          <w:rFonts w:cs="宋体"/>
        </w:rPr>
      </w:pPr>
      <w:r>
        <w:rPr>
          <w:rFonts w:cs="宋体"/>
        </w:rPr>
        <w:t>本项目不接受联合体投标</w:t>
      </w:r>
    </w:p>
    <w:p w14:paraId="13BAE581">
      <w:pPr>
        <w:spacing w:line="360" w:lineRule="auto"/>
        <w:ind w:firstLine="0" w:firstLineChars="0"/>
        <w:rPr>
          <w:rFonts w:cs="宋体"/>
        </w:rPr>
      </w:pPr>
      <w:bookmarkStart w:id="10" w:name="_Toc28359080"/>
      <w:bookmarkStart w:id="11" w:name="_Toc28359003"/>
      <w:r>
        <w:rPr>
          <w:rFonts w:cs="宋体"/>
          <w:b/>
        </w:rPr>
        <w:t>二、申请人的资格要求：</w:t>
      </w:r>
      <w:bookmarkEnd w:id="10"/>
      <w:bookmarkEnd w:id="11"/>
    </w:p>
    <w:p w14:paraId="6715AC89">
      <w:pPr>
        <w:spacing w:line="360" w:lineRule="auto"/>
        <w:ind w:firstLine="480" w:firstLineChars="200"/>
        <w:rPr>
          <w:rFonts w:cs="宋体"/>
        </w:rPr>
      </w:pPr>
      <w:r>
        <w:rPr>
          <w:rFonts w:cs="宋体"/>
        </w:rPr>
        <w:t>1、满足《中华人民共和国政府采购法》第二十二条规定；</w:t>
      </w:r>
    </w:p>
    <w:p w14:paraId="3505725F">
      <w:pPr>
        <w:spacing w:line="360" w:lineRule="auto"/>
        <w:ind w:firstLine="480" w:firstLineChars="200"/>
        <w:rPr>
          <w:rFonts w:cs="宋体"/>
        </w:rPr>
      </w:pPr>
      <w:r>
        <w:rPr>
          <w:rFonts w:cs="宋体"/>
        </w:rPr>
        <w:t>2、落实政府采购政策需满足的资格要求：本项目非专门面向中小企业采购；</w:t>
      </w:r>
    </w:p>
    <w:p w14:paraId="27AFD892">
      <w:pPr>
        <w:spacing w:line="360" w:lineRule="auto"/>
        <w:ind w:firstLine="480" w:firstLineChars="200"/>
        <w:rPr>
          <w:rFonts w:cs="宋体"/>
        </w:rPr>
      </w:pPr>
      <w:r>
        <w:rPr>
          <w:rFonts w:cs="宋体"/>
        </w:rPr>
        <w:t>3、本项目的特定资格要求：</w:t>
      </w:r>
    </w:p>
    <w:p w14:paraId="34E6A378">
      <w:pPr>
        <w:spacing w:line="360" w:lineRule="auto"/>
        <w:ind w:firstLine="480" w:firstLineChars="200"/>
        <w:rPr>
          <w:rFonts w:cs="宋体"/>
        </w:rPr>
      </w:pPr>
      <w:r>
        <w:rPr>
          <w:rFonts w:cs="宋体"/>
        </w:rPr>
        <w:t>3.1供应商须是具有独立法人资格的企业或其他组织，具有有效营业执照；</w:t>
      </w:r>
    </w:p>
    <w:p w14:paraId="33E4CD18">
      <w:pPr>
        <w:spacing w:line="360" w:lineRule="auto"/>
        <w:ind w:firstLine="480" w:firstLineChars="200"/>
        <w:rPr>
          <w:rFonts w:cs="宋体"/>
        </w:rPr>
      </w:pPr>
      <w:r>
        <w:rPr>
          <w:rFonts w:cs="宋体"/>
        </w:rPr>
        <w:t>3.2拒绝列入政府取消投标资格记录期间的企业或个人投标；</w:t>
      </w:r>
    </w:p>
    <w:p w14:paraId="3CE19D9F">
      <w:pPr>
        <w:spacing w:line="360" w:lineRule="auto"/>
        <w:ind w:firstLine="480" w:firstLineChars="200"/>
        <w:rPr>
          <w:rFonts w:cs="宋体"/>
        </w:rPr>
      </w:pPr>
      <w:r>
        <w:rPr>
          <w:rFonts w:cs="宋体"/>
        </w:rPr>
        <w:t>3.3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r>
        <w:rPr>
          <w:rFonts w:hint="eastAsia" w:cs="宋体"/>
        </w:rPr>
        <w:t>在2023年至今供应商和其法定代表人在</w:t>
      </w:r>
      <w:r>
        <w:rPr>
          <w:rFonts w:cs="宋体"/>
        </w:rPr>
        <w:t>“中国裁判文书网”(wenshu.court.gov.cn)上无行贿犯罪行为；</w:t>
      </w:r>
    </w:p>
    <w:p w14:paraId="6588BAD4">
      <w:pPr>
        <w:spacing w:line="360" w:lineRule="auto"/>
        <w:ind w:firstLine="480" w:firstLineChars="200"/>
        <w:rPr>
          <w:rFonts w:cs="宋体"/>
        </w:rPr>
      </w:pPr>
      <w:r>
        <w:rPr>
          <w:rFonts w:cs="宋体"/>
        </w:rPr>
        <w:t>3.4与采购人存在利害关系可能影响招标公正性的法人、其他组织或者个人，不得参加本项目投标；单位负责人为同一人或者存在直接控股、管理关系的不同供应商，不得参加同一合同项下的政府采购活动；</w:t>
      </w:r>
    </w:p>
    <w:p w14:paraId="15722527">
      <w:pPr>
        <w:spacing w:line="360" w:lineRule="auto"/>
        <w:ind w:firstLine="480" w:firstLineChars="200"/>
        <w:rPr>
          <w:rFonts w:cs="宋体"/>
        </w:rPr>
      </w:pPr>
      <w:r>
        <w:rPr>
          <w:rFonts w:cs="宋体"/>
        </w:rPr>
        <w:t>3.5</w:t>
      </w:r>
      <w:r>
        <w:rPr>
          <w:rFonts w:hint="eastAsia" w:cs="宋体"/>
        </w:rPr>
        <w:t>参加政府采购活动前三年内（2023年至今）</w:t>
      </w:r>
      <w:r>
        <w:rPr>
          <w:rFonts w:cs="宋体"/>
        </w:rPr>
        <w:t>，在经营活动中没有重大违法记录。</w:t>
      </w:r>
    </w:p>
    <w:p w14:paraId="4737238B">
      <w:pPr>
        <w:spacing w:line="360" w:lineRule="auto"/>
        <w:ind w:firstLine="0" w:firstLineChars="0"/>
        <w:rPr>
          <w:rFonts w:cs="宋体"/>
          <w:b/>
        </w:rPr>
      </w:pPr>
      <w:r>
        <w:rPr>
          <w:rFonts w:cs="宋体"/>
          <w:b/>
        </w:rPr>
        <w:t>三、获取采购文件</w:t>
      </w:r>
    </w:p>
    <w:p w14:paraId="1C9D245D">
      <w:pPr>
        <w:spacing w:line="440" w:lineRule="exact"/>
        <w:ind w:firstLine="480" w:firstLineChars="200"/>
        <w:rPr>
          <w:rFonts w:cs="宋体"/>
        </w:rPr>
      </w:pPr>
      <w:bookmarkStart w:id="12" w:name="_Toc12919"/>
      <w:bookmarkStart w:id="13" w:name="_Toc7752"/>
      <w:r>
        <w:rPr>
          <w:rFonts w:hint="eastAsia" w:cs="宋体"/>
        </w:rPr>
        <w:t>1.时间：2026年6月</w:t>
      </w:r>
      <w:r>
        <w:rPr>
          <w:rFonts w:hint="eastAsia" w:cs="宋体"/>
          <w:lang w:val="en-US" w:eastAsia="zh-CN"/>
        </w:rPr>
        <w:t>12</w:t>
      </w:r>
      <w:r>
        <w:rPr>
          <w:rFonts w:hint="eastAsia" w:cs="宋体"/>
        </w:rPr>
        <w:t>日至2026年6月</w:t>
      </w:r>
      <w:r>
        <w:rPr>
          <w:rFonts w:hint="eastAsia" w:cs="宋体"/>
          <w:lang w:val="en-US" w:eastAsia="zh-CN"/>
        </w:rPr>
        <w:t>17</w:t>
      </w:r>
      <w:bookmarkStart w:id="202" w:name="_GoBack"/>
      <w:bookmarkEnd w:id="202"/>
      <w:r>
        <w:rPr>
          <w:rFonts w:hint="eastAsia" w:cs="宋体"/>
        </w:rPr>
        <w:t>日 17:00 （北京时间，法定节假日除外）</w:t>
      </w:r>
    </w:p>
    <w:p w14:paraId="5CD942E5">
      <w:pPr>
        <w:spacing w:line="312" w:lineRule="auto"/>
        <w:ind w:firstLine="480" w:firstLineChars="200"/>
        <w:rPr>
          <w:rFonts w:cs="宋体"/>
        </w:rPr>
      </w:pPr>
      <w:r>
        <w:rPr>
          <w:rFonts w:hint="eastAsia" w:cs="宋体"/>
        </w:rPr>
        <w:t>2.方式：潜在投标人自行登录“政采云”平台（网址：http:// www.zcygov.cn）按要求下载采购文件（操作路径：登录“政采云”平台-项目采购-获取采购文件-找到本项目-点击“申请获取采购文件”），其他途径获取的采购文件开标时一律按无效投标处理；</w:t>
      </w:r>
    </w:p>
    <w:p w14:paraId="4BFA8890">
      <w:pPr>
        <w:spacing w:line="312" w:lineRule="auto"/>
        <w:ind w:firstLine="480" w:firstLineChars="200"/>
        <w:rPr>
          <w:rFonts w:cs="宋体"/>
        </w:rPr>
      </w:pPr>
      <w:r>
        <w:rPr>
          <w:rFonts w:hint="eastAsia" w:cs="宋体"/>
          <w:lang w:val="zh-CN"/>
        </w:rPr>
        <w:t>售价：0元。</w:t>
      </w:r>
    </w:p>
    <w:p w14:paraId="7E74FB9B">
      <w:pPr>
        <w:widowControl/>
        <w:ind w:firstLine="241"/>
        <w:rPr>
          <w:rFonts w:cs="宋体"/>
          <w:b/>
        </w:rPr>
      </w:pPr>
      <w:r>
        <w:rPr>
          <w:rFonts w:cs="宋体"/>
          <w:b/>
        </w:rPr>
        <w:t>四、</w:t>
      </w:r>
      <w:r>
        <w:rPr>
          <w:rFonts w:hint="eastAsia" w:cs="宋体"/>
          <w:b/>
          <w:bCs/>
        </w:rPr>
        <w:t>响应文件提交</w:t>
      </w:r>
    </w:p>
    <w:p w14:paraId="17843380">
      <w:pPr>
        <w:spacing w:line="312" w:lineRule="auto"/>
        <w:ind w:firstLine="480" w:firstLineChars="200"/>
        <w:rPr>
          <w:rFonts w:cs="宋体"/>
        </w:rPr>
      </w:pPr>
      <w:r>
        <w:rPr>
          <w:rFonts w:hint="eastAsia" w:cs="宋体"/>
        </w:rPr>
        <w:t>1.截止时间：2026年6月24日9时00分（北京时间）；</w:t>
      </w:r>
    </w:p>
    <w:p w14:paraId="01E7113A">
      <w:pPr>
        <w:spacing w:line="312" w:lineRule="auto"/>
        <w:ind w:firstLine="480" w:firstLineChars="200"/>
        <w:rPr>
          <w:rFonts w:cs="宋体"/>
        </w:rPr>
      </w:pPr>
      <w:r>
        <w:rPr>
          <w:rFonts w:hint="eastAsia" w:cs="宋体"/>
        </w:rPr>
        <w:t>2.地点：吉林省延吉市光华路166－1号六楼开标室</w:t>
      </w:r>
    </w:p>
    <w:p w14:paraId="00BABCC0">
      <w:pPr>
        <w:spacing w:line="312" w:lineRule="auto"/>
        <w:ind w:firstLine="480" w:firstLineChars="200"/>
        <w:rPr>
          <w:rFonts w:cs="宋体"/>
        </w:rPr>
      </w:pPr>
      <w:r>
        <w:rPr>
          <w:rFonts w:hint="eastAsia" w:cs="宋体"/>
        </w:rPr>
        <w:t>3.</w:t>
      </w:r>
      <w:r>
        <w:rPr>
          <w:rFonts w:hint="eastAsia" w:cs="宋体"/>
          <w:lang w:val="zh-CN"/>
        </w:rPr>
        <w:t>提交方式</w:t>
      </w:r>
      <w:r>
        <w:rPr>
          <w:rFonts w:hint="eastAsia" w:cs="宋体"/>
        </w:rPr>
        <w:t>：</w:t>
      </w:r>
      <w:r>
        <w:rPr>
          <w:rFonts w:hint="eastAsia" w:cs="宋体"/>
          <w:lang w:val="zh-CN"/>
        </w:rPr>
        <w:t>本项目为全流程电子化项目</w:t>
      </w:r>
      <w:r>
        <w:rPr>
          <w:rFonts w:hint="eastAsia" w:cs="宋体"/>
        </w:rPr>
        <w:t>，</w:t>
      </w:r>
      <w:r>
        <w:rPr>
          <w:rFonts w:hint="eastAsia" w:cs="宋体"/>
          <w:lang w:val="zh-CN"/>
        </w:rPr>
        <w:t>通过</w:t>
      </w:r>
      <w:r>
        <w:rPr>
          <w:rFonts w:hint="eastAsia" w:cs="宋体"/>
        </w:rPr>
        <w:t>“</w:t>
      </w:r>
      <w:r>
        <w:rPr>
          <w:rFonts w:hint="eastAsia" w:cs="宋体"/>
          <w:lang w:val="zh-CN"/>
        </w:rPr>
        <w:t>政采云</w:t>
      </w:r>
      <w:r>
        <w:rPr>
          <w:rFonts w:hint="eastAsia" w:cs="宋体"/>
        </w:rPr>
        <w:t>”</w:t>
      </w:r>
      <w:r>
        <w:rPr>
          <w:rFonts w:hint="eastAsia" w:cs="宋体"/>
          <w:lang w:val="zh-CN"/>
        </w:rPr>
        <w:t>平台</w:t>
      </w:r>
      <w:r>
        <w:rPr>
          <w:rFonts w:hint="eastAsia" w:cs="宋体"/>
        </w:rPr>
        <w:t>（http：//www.zcygov.cn）</w:t>
      </w:r>
      <w:r>
        <w:rPr>
          <w:rFonts w:hint="eastAsia" w:cs="宋体"/>
          <w:lang w:val="zh-CN"/>
        </w:rPr>
        <w:t>实行在线电子投标</w:t>
      </w:r>
      <w:r>
        <w:rPr>
          <w:rFonts w:hint="eastAsia" w:cs="宋体"/>
        </w:rPr>
        <w:t>，</w:t>
      </w:r>
      <w:r>
        <w:rPr>
          <w:rFonts w:hint="eastAsia" w:cs="宋体"/>
          <w:lang w:val="zh-CN"/>
        </w:rPr>
        <w:t>投标人应先安装</w:t>
      </w:r>
      <w:r>
        <w:rPr>
          <w:rFonts w:hint="eastAsia" w:cs="宋体"/>
        </w:rPr>
        <w:t>“</w:t>
      </w:r>
      <w:r>
        <w:rPr>
          <w:rFonts w:hint="eastAsia" w:cs="宋体"/>
          <w:lang w:val="zh-CN"/>
        </w:rPr>
        <w:t>政采云投标客户端</w:t>
      </w:r>
      <w:r>
        <w:rPr>
          <w:rFonts w:hint="eastAsia" w:cs="宋体"/>
        </w:rPr>
        <w:t>”（</w:t>
      </w:r>
      <w:r>
        <w:rPr>
          <w:rFonts w:hint="eastAsia" w:cs="宋体"/>
          <w:lang w:val="zh-CN"/>
        </w:rPr>
        <w:t>请自行前往</w:t>
      </w:r>
      <w:r>
        <w:rPr>
          <w:rFonts w:hint="eastAsia" w:cs="宋体"/>
        </w:rPr>
        <w:t>“</w:t>
      </w:r>
      <w:r>
        <w:rPr>
          <w:rFonts w:hint="eastAsia" w:cs="宋体"/>
          <w:lang w:val="zh-CN"/>
        </w:rPr>
        <w:t>政采云</w:t>
      </w:r>
      <w:r>
        <w:rPr>
          <w:rFonts w:hint="eastAsia" w:cs="宋体"/>
        </w:rPr>
        <w:t>”</w:t>
      </w:r>
      <w:r>
        <w:rPr>
          <w:rFonts w:hint="eastAsia" w:cs="宋体"/>
          <w:lang w:val="zh-CN"/>
        </w:rPr>
        <w:t>平台进行下载</w:t>
      </w:r>
      <w:r>
        <w:rPr>
          <w:rFonts w:hint="eastAsia" w:cs="宋体"/>
        </w:rPr>
        <w:t>），</w:t>
      </w:r>
      <w:r>
        <w:rPr>
          <w:rFonts w:hint="eastAsia" w:cs="宋体"/>
          <w:lang w:val="zh-CN"/>
        </w:rPr>
        <w:t>并按照本项目采购文件和</w:t>
      </w:r>
      <w:r>
        <w:rPr>
          <w:rFonts w:hint="eastAsia" w:cs="宋体"/>
        </w:rPr>
        <w:t>“</w:t>
      </w:r>
      <w:r>
        <w:rPr>
          <w:rFonts w:hint="eastAsia" w:cs="宋体"/>
          <w:lang w:val="zh-CN"/>
        </w:rPr>
        <w:t>政采云</w:t>
      </w:r>
      <w:r>
        <w:rPr>
          <w:rFonts w:hint="eastAsia" w:cs="宋体"/>
        </w:rPr>
        <w:t>”</w:t>
      </w:r>
      <w:r>
        <w:rPr>
          <w:rFonts w:hint="eastAsia" w:cs="宋体"/>
          <w:lang w:val="zh-CN"/>
        </w:rPr>
        <w:t>平台的要求编制、加密后在投标文件截止时间前通过网络上传至</w:t>
      </w:r>
      <w:r>
        <w:rPr>
          <w:rFonts w:hint="eastAsia" w:cs="宋体"/>
        </w:rPr>
        <w:t>“</w:t>
      </w:r>
      <w:r>
        <w:rPr>
          <w:rFonts w:hint="eastAsia" w:cs="宋体"/>
          <w:lang w:val="zh-CN"/>
        </w:rPr>
        <w:t>政采云</w:t>
      </w:r>
      <w:r>
        <w:rPr>
          <w:rFonts w:hint="eastAsia" w:cs="宋体"/>
        </w:rPr>
        <w:t>”</w:t>
      </w:r>
      <w:r>
        <w:rPr>
          <w:rFonts w:hint="eastAsia" w:cs="宋体"/>
          <w:lang w:val="zh-CN"/>
        </w:rPr>
        <w:t>平台</w:t>
      </w:r>
      <w:r>
        <w:rPr>
          <w:rFonts w:hint="eastAsia" w:cs="宋体"/>
        </w:rPr>
        <w:t>，</w:t>
      </w:r>
      <w:r>
        <w:rPr>
          <w:rFonts w:hint="eastAsia" w:cs="宋体"/>
          <w:lang w:val="zh-CN"/>
        </w:rPr>
        <w:t>投标人在</w:t>
      </w:r>
      <w:r>
        <w:rPr>
          <w:rFonts w:hint="eastAsia" w:cs="宋体"/>
        </w:rPr>
        <w:t>“</w:t>
      </w:r>
      <w:r>
        <w:rPr>
          <w:rFonts w:hint="eastAsia" w:cs="宋体"/>
          <w:lang w:val="zh-CN"/>
        </w:rPr>
        <w:t>政采云</w:t>
      </w:r>
      <w:r>
        <w:rPr>
          <w:rFonts w:hint="eastAsia" w:cs="宋体"/>
        </w:rPr>
        <w:t>”</w:t>
      </w:r>
      <w:r>
        <w:rPr>
          <w:rFonts w:hint="eastAsia" w:cs="宋体"/>
          <w:lang w:val="zh-CN"/>
        </w:rPr>
        <w:t>平台提交电子版投标文件时</w:t>
      </w:r>
      <w:r>
        <w:rPr>
          <w:rFonts w:hint="eastAsia" w:cs="宋体"/>
        </w:rPr>
        <w:t>，</w:t>
      </w:r>
      <w:r>
        <w:rPr>
          <w:rFonts w:hint="eastAsia" w:cs="宋体"/>
          <w:lang w:val="zh-CN"/>
        </w:rPr>
        <w:t>请填写参加采购活动经办人联系方式。电子投标文件解密期限及方式：开启时间后30分钟内，由投标人持制作该电子投标文件的同一数字证书（CA锁）及电脑进行远程解密（各投标人在开标前及网上开评标系统公布投标人名单前，不要提前进行远程解密）。</w:t>
      </w:r>
    </w:p>
    <w:p w14:paraId="576D1784">
      <w:pPr>
        <w:spacing w:line="360" w:lineRule="auto"/>
        <w:ind w:firstLine="241"/>
        <w:rPr>
          <w:rFonts w:cs="宋体"/>
          <w:b/>
          <w:bCs/>
        </w:rPr>
      </w:pPr>
      <w:bookmarkStart w:id="14" w:name="_Toc35393625"/>
      <w:bookmarkStart w:id="15" w:name="_Toc28359084"/>
      <w:bookmarkStart w:id="16" w:name="_Toc35393794"/>
      <w:bookmarkStart w:id="17" w:name="_Toc28359007"/>
      <w:r>
        <w:rPr>
          <w:rFonts w:cs="宋体"/>
          <w:b/>
          <w:bCs/>
        </w:rPr>
        <w:t>五、公告期限</w:t>
      </w:r>
      <w:bookmarkEnd w:id="14"/>
      <w:bookmarkEnd w:id="15"/>
      <w:bookmarkEnd w:id="16"/>
      <w:bookmarkEnd w:id="17"/>
    </w:p>
    <w:p w14:paraId="0BFF4A0F">
      <w:pPr>
        <w:spacing w:line="312" w:lineRule="auto"/>
        <w:ind w:firstLine="480" w:firstLineChars="200"/>
        <w:rPr>
          <w:rFonts w:cs="宋体"/>
        </w:rPr>
      </w:pPr>
      <w:r>
        <w:rPr>
          <w:rFonts w:hint="eastAsia" w:cs="宋体"/>
          <w:kern w:val="2"/>
        </w:rPr>
        <w:t>自本公告发布之日起3个工作日</w:t>
      </w:r>
      <w:r>
        <w:rPr>
          <w:rFonts w:hint="eastAsia" w:cs="宋体"/>
        </w:rPr>
        <w:t>。</w:t>
      </w:r>
    </w:p>
    <w:p w14:paraId="5B1B1F59">
      <w:pPr>
        <w:spacing w:line="360" w:lineRule="auto"/>
        <w:ind w:firstLine="241"/>
        <w:rPr>
          <w:rFonts w:cs="宋体"/>
          <w:b/>
        </w:rPr>
      </w:pPr>
      <w:r>
        <w:rPr>
          <w:rFonts w:cs="宋体"/>
          <w:b/>
        </w:rPr>
        <w:t>六、其他补充事宜</w:t>
      </w:r>
    </w:p>
    <w:p w14:paraId="762AA9FD">
      <w:pPr>
        <w:spacing w:line="312" w:lineRule="auto"/>
        <w:ind w:firstLine="480" w:firstLineChars="200"/>
        <w:rPr>
          <w:rFonts w:cs="宋体"/>
          <w:lang w:val="zh-CN"/>
        </w:rPr>
      </w:pPr>
      <w:bookmarkStart w:id="18" w:name="_Toc28359085"/>
      <w:bookmarkStart w:id="19" w:name="_Toc35393627"/>
      <w:bookmarkStart w:id="20" w:name="_Toc35393796"/>
      <w:bookmarkStart w:id="21" w:name="_Toc28359008"/>
      <w:r>
        <w:rPr>
          <w:rFonts w:hint="eastAsia" w:cs="宋体"/>
        </w:rPr>
        <w:t>1.</w:t>
      </w:r>
      <w:r>
        <w:rPr>
          <w:rFonts w:hint="eastAsia" w:cs="宋体"/>
          <w:lang w:val="zh-CN"/>
        </w:rPr>
        <w:t>采购公告发布媒介：</w:t>
      </w:r>
      <w:r>
        <w:rPr>
          <w:rFonts w:hint="eastAsia" w:cs="宋体"/>
        </w:rPr>
        <w:t>政采云平台、同步推送至吉林省政府采购网、中国政府采购网</w:t>
      </w:r>
      <w:r>
        <w:rPr>
          <w:rFonts w:hint="eastAsia" w:cs="宋体"/>
          <w:lang w:val="zh-CN"/>
        </w:rPr>
        <w:t>。</w:t>
      </w:r>
    </w:p>
    <w:p w14:paraId="25967033">
      <w:pPr>
        <w:spacing w:line="312" w:lineRule="auto"/>
        <w:ind w:firstLine="480" w:firstLineChars="200"/>
        <w:rPr>
          <w:rFonts w:cs="宋体"/>
          <w:lang w:val="zh-CN"/>
        </w:rPr>
      </w:pPr>
      <w:r>
        <w:rPr>
          <w:rFonts w:hint="eastAsia" w:cs="宋体"/>
        </w:rPr>
        <w:t>2.</w:t>
      </w:r>
      <w:r>
        <w:rPr>
          <w:rFonts w:hint="eastAsia" w:cs="宋体"/>
          <w:lang w:val="zh-CN"/>
        </w:rPr>
        <w:t>电子化平台相关注意事项：</w:t>
      </w:r>
    </w:p>
    <w:p w14:paraId="51BB5F61">
      <w:pPr>
        <w:spacing w:line="312" w:lineRule="auto"/>
        <w:ind w:firstLine="480" w:firstLineChars="200"/>
        <w:rPr>
          <w:rFonts w:cs="宋体"/>
          <w:lang w:val="zh-CN"/>
        </w:rPr>
      </w:pPr>
      <w:r>
        <w:rPr>
          <w:rFonts w:hint="eastAsia" w:cs="宋体"/>
          <w:lang w:val="zh-CN"/>
        </w:rPr>
        <w:t>（1）响应文件提交方式：本项目为延边州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延边州“政采云”平台，供应商在“政采云”平台提交电子版响应文件时，请填写参加远程采购活动经办人联系方式。</w:t>
      </w:r>
    </w:p>
    <w:p w14:paraId="26827CB3">
      <w:pPr>
        <w:spacing w:line="312" w:lineRule="auto"/>
        <w:ind w:firstLine="480" w:firstLineChars="200"/>
        <w:rPr>
          <w:rFonts w:cs="宋体"/>
          <w:lang w:val="zh-CN"/>
        </w:rPr>
      </w:pPr>
      <w:r>
        <w:rPr>
          <w:rFonts w:hint="eastAsia" w:cs="宋体"/>
          <w:lang w:val="zh-CN"/>
        </w:rPr>
        <w:t>（2）未进行网上注册并办理数字证书（CA认证）的供应商将无法参与本项目政府采购活动，潜在供应商应当在投标截止时间前，完成电子交易平台上的CA数字证书办理（咨询电话：0433-8333039）及响应文件的提交。完成CA数字证书办理预计7日左右，供应商只需办理其中一家CA数字证书及签章。</w:t>
      </w:r>
    </w:p>
    <w:p w14:paraId="7EE578BA">
      <w:pPr>
        <w:spacing w:line="312" w:lineRule="auto"/>
        <w:ind w:firstLine="480" w:firstLineChars="200"/>
        <w:rPr>
          <w:rFonts w:cs="宋体"/>
          <w:lang w:val="zh-CN"/>
        </w:rPr>
      </w:pPr>
      <w:r>
        <w:rPr>
          <w:rFonts w:hint="eastAsia" w:cs="宋体"/>
          <w:lang w:val="zh-CN"/>
        </w:rPr>
        <w:t>（3）为确保网上操作合法、有效和安全，请供应商确保在电子响应过程中能够对相关数据电文进行加密和使用电子签章，妥善保管CA数字证书并使用有效的CA数字证书参与整个采购活动。</w:t>
      </w:r>
    </w:p>
    <w:p w14:paraId="1317DDFA">
      <w:pPr>
        <w:spacing w:line="312" w:lineRule="auto"/>
        <w:ind w:firstLine="480" w:firstLineChars="200"/>
        <w:rPr>
          <w:rFonts w:cs="宋体"/>
          <w:lang w:val="zh-CN"/>
        </w:rPr>
      </w:pPr>
      <w:r>
        <w:rPr>
          <w:rFonts w:hint="eastAsia" w:cs="宋体"/>
          <w:lang w:val="zh-CN"/>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5E9200DA">
      <w:pPr>
        <w:spacing w:line="312" w:lineRule="auto"/>
        <w:ind w:firstLine="480" w:firstLineChars="200"/>
        <w:rPr>
          <w:rFonts w:cs="宋体"/>
          <w:lang w:val="zh-CN"/>
        </w:rPr>
      </w:pPr>
      <w:r>
        <w:rPr>
          <w:rFonts w:hint="eastAsia" w:cs="宋体"/>
          <w:lang w:val="zh-CN"/>
        </w:rPr>
        <w:t>3、CA证书在线解密：首次响应文件开启时，须要供应商携带制作响应文件时用来加密的有效数字证书（CA认证）登录“政采云”平台电子开标大厅现场按规定时间对加密的响应文件进行解密，未能按要求进行解密的，由此产生的后果由投标人自行承担。</w:t>
      </w:r>
    </w:p>
    <w:p w14:paraId="05D39E22">
      <w:pPr>
        <w:spacing w:line="312" w:lineRule="auto"/>
        <w:ind w:firstLine="480" w:firstLineChars="200"/>
        <w:rPr>
          <w:rFonts w:cs="宋体"/>
          <w:lang w:val="zh-CN"/>
        </w:rPr>
      </w:pPr>
      <w:r>
        <w:rPr>
          <w:rFonts w:hint="eastAsia" w:cs="宋体"/>
          <w:lang w:val="zh-CN"/>
        </w:rPr>
        <w:t>4、供应商需要在具备有摄像头及语音功能且互联网网络状况良好的电脑登录“政采云”平台远程开标大厅参与本次谈判，否则后果自负。</w:t>
      </w:r>
    </w:p>
    <w:p w14:paraId="436D82F1">
      <w:pPr>
        <w:spacing w:line="312" w:lineRule="auto"/>
        <w:ind w:firstLine="241"/>
        <w:rPr>
          <w:rFonts w:cs="宋体"/>
          <w:b/>
        </w:rPr>
      </w:pPr>
      <w:r>
        <w:rPr>
          <w:rFonts w:hint="eastAsia" w:cs="宋体"/>
          <w:b/>
        </w:rPr>
        <w:t>七、对本次招标提出询问，请按以下方式联系</w:t>
      </w:r>
      <w:bookmarkEnd w:id="18"/>
      <w:bookmarkEnd w:id="19"/>
      <w:bookmarkEnd w:id="20"/>
      <w:bookmarkEnd w:id="21"/>
    </w:p>
    <w:p w14:paraId="7412B790">
      <w:pPr>
        <w:spacing w:line="312" w:lineRule="auto"/>
        <w:ind w:firstLine="480" w:firstLineChars="200"/>
        <w:rPr>
          <w:rFonts w:cs="宋体"/>
        </w:rPr>
      </w:pPr>
      <w:r>
        <w:rPr>
          <w:rFonts w:hint="eastAsia" w:cs="宋体"/>
        </w:rPr>
        <w:t>采购人信息</w:t>
      </w:r>
    </w:p>
    <w:p w14:paraId="64062438">
      <w:pPr>
        <w:spacing w:line="312" w:lineRule="auto"/>
        <w:ind w:firstLine="480" w:firstLineChars="200"/>
        <w:rPr>
          <w:rFonts w:cs="宋体"/>
        </w:rPr>
      </w:pPr>
      <w:r>
        <w:rPr>
          <w:rFonts w:hint="eastAsia" w:cs="宋体"/>
        </w:rPr>
        <w:t>名    称：延边朝鲜族自治州公安局</w:t>
      </w:r>
    </w:p>
    <w:p w14:paraId="6D73A694">
      <w:pPr>
        <w:spacing w:line="312" w:lineRule="auto"/>
        <w:ind w:firstLine="480" w:firstLineChars="200"/>
        <w:rPr>
          <w:rFonts w:cs="宋体"/>
        </w:rPr>
      </w:pPr>
      <w:r>
        <w:rPr>
          <w:rFonts w:hint="eastAsia" w:cs="宋体"/>
        </w:rPr>
        <w:t>地    址：吉林省延吉市天池路2855号</w:t>
      </w:r>
    </w:p>
    <w:p w14:paraId="43108434">
      <w:pPr>
        <w:spacing w:line="312" w:lineRule="auto"/>
        <w:ind w:firstLine="480" w:firstLineChars="200"/>
        <w:rPr>
          <w:rFonts w:cs="宋体"/>
        </w:rPr>
      </w:pPr>
      <w:r>
        <w:rPr>
          <w:rFonts w:hint="eastAsia" w:cs="宋体"/>
        </w:rPr>
        <w:t>联系方式：郑盛太0433-2242537</w:t>
      </w:r>
    </w:p>
    <w:p w14:paraId="5A432BEC">
      <w:pPr>
        <w:spacing w:line="312" w:lineRule="auto"/>
        <w:ind w:firstLine="480" w:firstLineChars="200"/>
        <w:rPr>
          <w:rFonts w:cs="宋体"/>
        </w:rPr>
      </w:pPr>
    </w:p>
    <w:p w14:paraId="0EBB3E63">
      <w:pPr>
        <w:spacing w:line="312" w:lineRule="auto"/>
        <w:ind w:firstLine="480" w:firstLineChars="200"/>
        <w:rPr>
          <w:rFonts w:cs="宋体"/>
        </w:rPr>
      </w:pPr>
      <w:r>
        <w:rPr>
          <w:rFonts w:hint="eastAsia" w:cs="宋体"/>
        </w:rPr>
        <w:t>采购代理机构信息</w:t>
      </w:r>
    </w:p>
    <w:p w14:paraId="643BB91D">
      <w:pPr>
        <w:spacing w:line="312" w:lineRule="auto"/>
        <w:ind w:firstLine="480" w:firstLineChars="200"/>
        <w:rPr>
          <w:rFonts w:cs="宋体"/>
          <w:lang w:val="zh-CN"/>
        </w:rPr>
      </w:pPr>
      <w:r>
        <w:rPr>
          <w:rFonts w:hint="eastAsia" w:cs="宋体"/>
        </w:rPr>
        <w:t>名    称：</w:t>
      </w:r>
      <w:r>
        <w:rPr>
          <w:rFonts w:hint="eastAsia"/>
        </w:rPr>
        <w:t>延边州公共资源交易中心（州政府采购中心）</w:t>
      </w:r>
      <w:r>
        <w:rPr>
          <w:rFonts w:hint="eastAsia" w:cs="宋体"/>
          <w:lang w:val="zh-CN"/>
        </w:rPr>
        <w:t>采购二处</w:t>
      </w:r>
    </w:p>
    <w:p w14:paraId="13075BE0">
      <w:pPr>
        <w:spacing w:line="312" w:lineRule="auto"/>
        <w:ind w:firstLine="480" w:firstLineChars="200"/>
        <w:rPr>
          <w:rFonts w:cs="宋体"/>
        </w:rPr>
      </w:pPr>
      <w:r>
        <w:rPr>
          <w:rFonts w:hint="eastAsia" w:cs="宋体"/>
        </w:rPr>
        <w:t>地　　址：吉林省延吉市光华路166－1号延边州政务服务中心512室</w:t>
      </w:r>
    </w:p>
    <w:p w14:paraId="65017BA6">
      <w:pPr>
        <w:spacing w:line="312" w:lineRule="auto"/>
        <w:ind w:firstLine="480" w:firstLineChars="200"/>
        <w:rPr>
          <w:rFonts w:cs="宋体"/>
        </w:rPr>
      </w:pPr>
    </w:p>
    <w:p w14:paraId="14294FEA">
      <w:pPr>
        <w:spacing w:line="312" w:lineRule="auto"/>
        <w:ind w:firstLine="480" w:firstLineChars="200"/>
        <w:rPr>
          <w:rFonts w:cs="宋体"/>
        </w:rPr>
      </w:pPr>
    </w:p>
    <w:p w14:paraId="637D862C">
      <w:pPr>
        <w:spacing w:line="312" w:lineRule="auto"/>
        <w:ind w:firstLine="480" w:firstLineChars="200"/>
        <w:rPr>
          <w:rFonts w:cs="宋体"/>
        </w:rPr>
      </w:pPr>
      <w:r>
        <w:rPr>
          <w:rFonts w:hint="eastAsia" w:cs="宋体"/>
        </w:rPr>
        <w:t>项目联系方式</w:t>
      </w:r>
    </w:p>
    <w:p w14:paraId="08E330F5">
      <w:pPr>
        <w:spacing w:line="312" w:lineRule="auto"/>
        <w:ind w:firstLine="480" w:firstLineChars="200"/>
        <w:rPr>
          <w:rFonts w:cs="宋体"/>
        </w:rPr>
      </w:pPr>
      <w:r>
        <w:rPr>
          <w:rFonts w:hint="eastAsia" w:cs="宋体"/>
        </w:rPr>
        <w:t>项目联系人：田峥</w:t>
      </w:r>
    </w:p>
    <w:p w14:paraId="25BD5D99">
      <w:pPr>
        <w:spacing w:line="312" w:lineRule="auto"/>
        <w:ind w:firstLine="480" w:firstLineChars="200"/>
        <w:rPr>
          <w:rFonts w:cs="宋体"/>
        </w:rPr>
      </w:pPr>
      <w:r>
        <w:rPr>
          <w:rFonts w:hint="eastAsia" w:cs="宋体"/>
        </w:rPr>
        <w:t>电　　  话：0433-2878806</w:t>
      </w:r>
    </w:p>
    <w:p w14:paraId="7F4A6BBE">
      <w:pPr>
        <w:spacing w:line="312" w:lineRule="auto"/>
        <w:ind w:firstLine="480" w:firstLineChars="200"/>
        <w:rPr>
          <w:rFonts w:cs="宋体"/>
        </w:rPr>
      </w:pPr>
    </w:p>
    <w:p w14:paraId="312D43B0">
      <w:pPr>
        <w:ind w:firstLine="360"/>
        <w:rPr>
          <w:rFonts w:cs="宋体"/>
          <w:sz w:val="36"/>
          <w:szCs w:val="36"/>
        </w:rPr>
      </w:pPr>
      <w:r>
        <w:rPr>
          <w:rFonts w:hint="eastAsia" w:cs="宋体"/>
          <w:sz w:val="36"/>
          <w:szCs w:val="36"/>
        </w:rPr>
        <w:br w:type="page"/>
      </w:r>
    </w:p>
    <w:p w14:paraId="5AB37565">
      <w:pPr>
        <w:pStyle w:val="2"/>
        <w:spacing w:line="312" w:lineRule="auto"/>
        <w:ind w:left="24" w:leftChars="10" w:right="24" w:rightChars="10"/>
        <w:rPr>
          <w:rFonts w:hint="default" w:ascii="宋体" w:eastAsia="宋体"/>
        </w:rPr>
      </w:pPr>
      <w:r>
        <w:rPr>
          <w:rFonts w:hint="default" w:ascii="宋体" w:eastAsia="宋体"/>
        </w:rPr>
        <w:t>第二章 供应商须知及前附表</w:t>
      </w:r>
      <w:bookmarkEnd w:id="12"/>
      <w:bookmarkEnd w:id="13"/>
    </w:p>
    <w:p w14:paraId="64F6CEF0">
      <w:pPr>
        <w:spacing w:line="312" w:lineRule="auto"/>
        <w:ind w:left="24" w:leftChars="10" w:right="24" w:rightChars="10" w:firstLine="0" w:firstLineChars="0"/>
        <w:rPr>
          <w:rFonts w:cs="宋体"/>
          <w:lang w:val="zh-CN"/>
        </w:rPr>
      </w:pPr>
      <w:r>
        <w:rPr>
          <w:rFonts w:cs="宋体"/>
          <w:b/>
        </w:rPr>
        <w:t>一、供应商须知前附表</w:t>
      </w:r>
    </w:p>
    <w:tbl>
      <w:tblPr>
        <w:tblStyle w:val="18"/>
        <w:tblpPr w:leftFromText="180" w:rightFromText="180" w:vertAnchor="text" w:horzAnchor="page" w:tblpXSpec="center" w:tblpY="446"/>
        <w:tblOverlap w:val="never"/>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2259"/>
        <w:gridCol w:w="6767"/>
      </w:tblGrid>
      <w:tr w14:paraId="1213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4B543A4A">
            <w:pPr>
              <w:spacing w:line="312" w:lineRule="auto"/>
              <w:ind w:left="24" w:leftChars="10" w:right="24" w:rightChars="10" w:firstLine="0" w:firstLineChars="0"/>
              <w:jc w:val="center"/>
              <w:rPr>
                <w:rFonts w:cs="宋体"/>
                <w:lang w:val="zh-CN"/>
              </w:rPr>
            </w:pPr>
            <w:r>
              <w:rPr>
                <w:rFonts w:cs="宋体"/>
                <w:lang w:val="zh-CN"/>
              </w:rPr>
              <w:t>条款号</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5BBC88B1">
            <w:pPr>
              <w:spacing w:line="312" w:lineRule="auto"/>
              <w:ind w:left="24" w:leftChars="10" w:right="24" w:rightChars="10" w:firstLine="0" w:firstLineChars="0"/>
              <w:jc w:val="center"/>
              <w:rPr>
                <w:rFonts w:cs="宋体"/>
                <w:lang w:val="zh-CN"/>
              </w:rPr>
            </w:pPr>
            <w:r>
              <w:rPr>
                <w:rFonts w:cs="宋体"/>
                <w:lang w:val="zh-CN"/>
              </w:rPr>
              <w:t>条款名称</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30A7474">
            <w:pPr>
              <w:spacing w:line="312" w:lineRule="auto"/>
              <w:ind w:left="24" w:leftChars="10" w:right="24" w:rightChars="10" w:firstLine="0" w:firstLineChars="0"/>
              <w:jc w:val="center"/>
              <w:rPr>
                <w:rFonts w:cs="宋体"/>
                <w:lang w:val="zh-CN"/>
              </w:rPr>
            </w:pPr>
            <w:r>
              <w:rPr>
                <w:rFonts w:cs="宋体"/>
                <w:lang w:val="zh-CN"/>
              </w:rPr>
              <w:t>编    列    内    容</w:t>
            </w:r>
          </w:p>
        </w:tc>
      </w:tr>
      <w:tr w14:paraId="5ECA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B268418">
            <w:pPr>
              <w:spacing w:line="312" w:lineRule="auto"/>
              <w:ind w:left="24" w:leftChars="10" w:right="24" w:rightChars="10" w:firstLine="0" w:firstLineChars="0"/>
              <w:jc w:val="center"/>
              <w:rPr>
                <w:rFonts w:cs="宋体"/>
                <w:lang w:val="zh-CN"/>
              </w:rPr>
            </w:pPr>
            <w:r>
              <w:rPr>
                <w:rFonts w:cs="宋体"/>
                <w:lang w:val="zh-CN"/>
              </w:rPr>
              <w:t>1</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7529DA49">
            <w:pPr>
              <w:spacing w:line="312" w:lineRule="auto"/>
              <w:ind w:left="24" w:leftChars="10" w:right="24" w:rightChars="10" w:firstLine="0" w:firstLineChars="0"/>
              <w:rPr>
                <w:rFonts w:cs="宋体"/>
                <w:lang w:val="zh-CN"/>
              </w:rPr>
            </w:pPr>
            <w:r>
              <w:rPr>
                <w:rFonts w:cs="宋体"/>
                <w:lang w:val="zh-CN"/>
              </w:rPr>
              <w:t>采购人信息</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219FF2C1">
            <w:pPr>
              <w:spacing w:line="312" w:lineRule="auto"/>
              <w:ind w:left="24" w:leftChars="10" w:right="24" w:rightChars="10" w:firstLine="0" w:firstLineChars="0"/>
              <w:rPr>
                <w:rFonts w:cs="宋体"/>
                <w:lang w:val="zh-CN"/>
              </w:rPr>
            </w:pPr>
            <w:r>
              <w:rPr>
                <w:rFonts w:cs="宋体"/>
                <w:lang w:val="zh-CN"/>
              </w:rPr>
              <w:t>名    称：</w:t>
            </w:r>
            <w:r>
              <w:rPr>
                <w:rFonts w:hint="eastAsia" w:cs="宋体"/>
              </w:rPr>
              <w:t>延边朝鲜族自治州公安局</w:t>
            </w:r>
          </w:p>
          <w:p w14:paraId="60C9885D">
            <w:pPr>
              <w:spacing w:line="312" w:lineRule="auto"/>
              <w:ind w:left="24" w:leftChars="10" w:right="24" w:rightChars="10" w:firstLine="0" w:firstLineChars="0"/>
              <w:rPr>
                <w:rFonts w:cs="宋体"/>
                <w:lang w:val="zh-CN"/>
              </w:rPr>
            </w:pPr>
            <w:r>
              <w:rPr>
                <w:rFonts w:cs="宋体"/>
                <w:lang w:val="zh-CN"/>
              </w:rPr>
              <w:t>地　　址：</w:t>
            </w:r>
            <w:r>
              <w:rPr>
                <w:rFonts w:hint="eastAsia" w:cs="宋体"/>
              </w:rPr>
              <w:t>吉林省延吉市天池路2855号</w:t>
            </w:r>
          </w:p>
          <w:p w14:paraId="5A8A7047">
            <w:pPr>
              <w:spacing w:line="312" w:lineRule="auto"/>
              <w:ind w:left="24" w:leftChars="10" w:right="24" w:rightChars="10" w:firstLine="0" w:firstLineChars="0"/>
              <w:rPr>
                <w:rFonts w:cs="宋体"/>
                <w:lang w:val="zh-CN"/>
              </w:rPr>
            </w:pPr>
            <w:r>
              <w:rPr>
                <w:rFonts w:cs="宋体"/>
                <w:lang w:val="zh-CN"/>
              </w:rPr>
              <w:t>联系方式：</w:t>
            </w:r>
            <w:r>
              <w:rPr>
                <w:rFonts w:hint="eastAsia" w:cs="宋体"/>
              </w:rPr>
              <w:t>郑盛太0433-2242537</w:t>
            </w:r>
          </w:p>
        </w:tc>
      </w:tr>
      <w:tr w14:paraId="0C5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1"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30DAB220">
            <w:pPr>
              <w:spacing w:line="312" w:lineRule="auto"/>
              <w:ind w:left="24" w:leftChars="10" w:right="24" w:rightChars="10" w:firstLine="0" w:firstLineChars="0"/>
              <w:jc w:val="center"/>
              <w:rPr>
                <w:rFonts w:cs="宋体"/>
                <w:lang w:val="zh-CN"/>
              </w:rPr>
            </w:pPr>
            <w:r>
              <w:rPr>
                <w:rFonts w:cs="宋体"/>
                <w:lang w:val="zh-CN"/>
              </w:rPr>
              <w:t>2</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2DE19FAC">
            <w:pPr>
              <w:spacing w:line="312" w:lineRule="auto"/>
              <w:ind w:left="24" w:leftChars="10" w:right="24" w:rightChars="10" w:firstLine="0" w:firstLineChars="0"/>
              <w:rPr>
                <w:rFonts w:cs="宋体"/>
                <w:lang w:val="zh-CN"/>
              </w:rPr>
            </w:pPr>
            <w:r>
              <w:rPr>
                <w:rFonts w:cs="宋体"/>
                <w:lang w:val="zh-CN"/>
              </w:rPr>
              <w:t>采购代理机构信息</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4B819675">
            <w:pPr>
              <w:spacing w:line="288" w:lineRule="auto"/>
              <w:jc w:val="both"/>
              <w:rPr>
                <w:rFonts w:cs="宋体"/>
              </w:rPr>
            </w:pPr>
            <w:r>
              <w:rPr>
                <w:rFonts w:hint="eastAsia" w:cs="宋体"/>
              </w:rPr>
              <w:t>名    称：</w:t>
            </w:r>
            <w:r>
              <w:rPr>
                <w:rFonts w:hint="eastAsia"/>
              </w:rPr>
              <w:t>延边州公共资源交易中心（州政府采购中心）</w:t>
            </w:r>
          </w:p>
          <w:p w14:paraId="778C2EF1">
            <w:pPr>
              <w:spacing w:line="288" w:lineRule="auto"/>
              <w:ind w:left="1440" w:leftChars="100" w:hanging="1200" w:hangingChars="500"/>
              <w:jc w:val="both"/>
              <w:rPr>
                <w:rFonts w:cs="宋体"/>
              </w:rPr>
            </w:pPr>
            <w:r>
              <w:rPr>
                <w:rFonts w:hint="eastAsia" w:cs="宋体"/>
              </w:rPr>
              <w:t>地    址：吉林省延吉市光华路166－1号延边州政务服务中心512室</w:t>
            </w:r>
          </w:p>
          <w:p w14:paraId="54BB025E">
            <w:pPr>
              <w:spacing w:line="288" w:lineRule="auto"/>
              <w:jc w:val="both"/>
              <w:rPr>
                <w:rFonts w:cs="宋体"/>
              </w:rPr>
            </w:pPr>
            <w:r>
              <w:rPr>
                <w:rFonts w:hint="eastAsia" w:cs="宋体"/>
              </w:rPr>
              <w:t>联 系 人：田峥</w:t>
            </w:r>
          </w:p>
          <w:p w14:paraId="76131F2B">
            <w:pPr>
              <w:spacing w:line="288" w:lineRule="auto"/>
              <w:jc w:val="both"/>
              <w:rPr>
                <w:rFonts w:cs="宋体"/>
              </w:rPr>
            </w:pPr>
            <w:r>
              <w:rPr>
                <w:rFonts w:hint="eastAsia" w:cs="宋体"/>
              </w:rPr>
              <w:t>联系电话：0433-2878806</w:t>
            </w:r>
          </w:p>
          <w:p w14:paraId="064B93ED">
            <w:pPr>
              <w:spacing w:line="312" w:lineRule="auto"/>
              <w:ind w:left="24" w:leftChars="10" w:right="24" w:rightChars="10" w:firstLine="0" w:firstLineChars="0"/>
              <w:rPr>
                <w:rFonts w:cs="宋体"/>
                <w:lang w:val="zh-CN"/>
              </w:rPr>
            </w:pPr>
          </w:p>
        </w:tc>
      </w:tr>
      <w:tr w14:paraId="1AB3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E0F75E7">
            <w:pPr>
              <w:spacing w:line="312" w:lineRule="auto"/>
              <w:ind w:left="24" w:leftChars="10" w:right="24" w:rightChars="10" w:firstLine="0" w:firstLineChars="0"/>
              <w:jc w:val="center"/>
              <w:rPr>
                <w:rFonts w:cs="宋体"/>
                <w:lang w:val="zh-CN"/>
              </w:rPr>
            </w:pPr>
            <w:r>
              <w:rPr>
                <w:rFonts w:cs="宋体"/>
                <w:lang w:val="zh-CN"/>
              </w:rPr>
              <w:t>3</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1A5668EC">
            <w:pPr>
              <w:spacing w:line="312" w:lineRule="auto"/>
              <w:ind w:left="24" w:leftChars="10" w:right="24" w:rightChars="10" w:firstLine="0" w:firstLineChars="0"/>
              <w:rPr>
                <w:rFonts w:cs="宋体"/>
                <w:lang w:val="zh-CN"/>
              </w:rPr>
            </w:pPr>
            <w:r>
              <w:rPr>
                <w:rFonts w:cs="宋体"/>
                <w:lang w:val="zh-CN"/>
              </w:rPr>
              <w:t>项目名称及项目编号</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CF01DF1">
            <w:pPr>
              <w:spacing w:line="312" w:lineRule="auto"/>
              <w:ind w:left="24" w:leftChars="10" w:right="24" w:rightChars="10" w:firstLine="0" w:firstLineChars="0"/>
              <w:rPr>
                <w:rFonts w:cs="宋体"/>
              </w:rPr>
            </w:pPr>
            <w:r>
              <w:rPr>
                <w:rFonts w:cs="宋体"/>
              </w:rPr>
              <w:t>项目名称：</w:t>
            </w:r>
            <w:r>
              <w:rPr>
                <w:rFonts w:hint="eastAsia" w:cs="宋体"/>
              </w:rPr>
              <w:t>延边朝鲜族自治州公安局执法记录仪指挥调度系统设备采购项目</w:t>
            </w:r>
          </w:p>
          <w:p w14:paraId="6A7B87CF">
            <w:pPr>
              <w:spacing w:line="312" w:lineRule="auto"/>
              <w:ind w:left="24" w:leftChars="10" w:right="24" w:rightChars="10" w:firstLine="0" w:firstLineChars="0"/>
              <w:rPr>
                <w:rFonts w:cs="宋体"/>
              </w:rPr>
            </w:pPr>
            <w:r>
              <w:rPr>
                <w:rFonts w:cs="宋体"/>
                <w:lang w:val="zh-CN"/>
              </w:rPr>
              <w:t>项目编号:</w:t>
            </w:r>
            <w:r>
              <w:rPr>
                <w:rFonts w:hint="eastAsia" w:cs="宋体"/>
                <w:lang w:val="zh-CN"/>
              </w:rPr>
              <w:t>采购计划-[2026]-</w:t>
            </w:r>
            <w:r>
              <w:rPr>
                <w:rFonts w:hint="eastAsia" w:cs="宋体"/>
              </w:rPr>
              <w:t>00222-13</w:t>
            </w:r>
          </w:p>
        </w:tc>
      </w:tr>
      <w:tr w14:paraId="662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1A19A2A">
            <w:pPr>
              <w:spacing w:line="312" w:lineRule="auto"/>
              <w:ind w:left="24" w:leftChars="10" w:right="24" w:rightChars="10" w:firstLine="0" w:firstLineChars="0"/>
              <w:jc w:val="center"/>
              <w:rPr>
                <w:rFonts w:cs="宋体"/>
                <w:lang w:val="zh-CN"/>
              </w:rPr>
            </w:pPr>
            <w:r>
              <w:rPr>
                <w:rFonts w:cs="宋体"/>
                <w:lang w:val="zh-CN"/>
              </w:rPr>
              <w:t>4</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26063C9E">
            <w:pPr>
              <w:spacing w:line="312" w:lineRule="auto"/>
              <w:ind w:left="24" w:leftChars="10" w:right="24" w:rightChars="10" w:firstLine="0" w:firstLineChars="0"/>
              <w:rPr>
                <w:rFonts w:cs="宋体"/>
                <w:lang w:val="zh-CN"/>
              </w:rPr>
            </w:pPr>
            <w:r>
              <w:rPr>
                <w:rFonts w:cs="宋体"/>
                <w:lang w:val="zh-CN"/>
              </w:rPr>
              <w:t>交货地点</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6CA8CAB">
            <w:pPr>
              <w:spacing w:line="312" w:lineRule="auto"/>
              <w:ind w:left="24" w:leftChars="10" w:right="24" w:rightChars="10" w:firstLine="0" w:firstLineChars="0"/>
              <w:rPr>
                <w:rFonts w:cs="宋体"/>
              </w:rPr>
            </w:pPr>
            <w:r>
              <w:rPr>
                <w:rFonts w:hint="eastAsia" w:cs="宋体"/>
                <w:lang w:val="zh-CN"/>
              </w:rPr>
              <w:t>延边朝鲜族自治州公安局指定地点</w:t>
            </w:r>
          </w:p>
        </w:tc>
      </w:tr>
      <w:tr w14:paraId="2786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AD6ADB8">
            <w:pPr>
              <w:spacing w:line="312" w:lineRule="auto"/>
              <w:ind w:left="24" w:leftChars="10" w:right="24" w:rightChars="10" w:firstLine="0" w:firstLineChars="0"/>
              <w:jc w:val="center"/>
              <w:rPr>
                <w:rFonts w:cs="宋体"/>
                <w:lang w:val="zh-CN"/>
              </w:rPr>
            </w:pPr>
            <w:r>
              <w:rPr>
                <w:rFonts w:cs="宋体"/>
                <w:lang w:val="zh-CN"/>
              </w:rPr>
              <w:t>5</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4826E2F7">
            <w:pPr>
              <w:spacing w:line="312" w:lineRule="auto"/>
              <w:ind w:left="24" w:leftChars="10" w:right="24" w:rightChars="10" w:firstLine="0" w:firstLineChars="0"/>
              <w:rPr>
                <w:rFonts w:cs="宋体"/>
                <w:lang w:val="zh-CN"/>
              </w:rPr>
            </w:pPr>
            <w:r>
              <w:rPr>
                <w:rFonts w:cs="宋体"/>
                <w:lang w:val="zh-CN"/>
              </w:rPr>
              <w:t>资金来源</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586BFD1B">
            <w:pPr>
              <w:spacing w:line="312" w:lineRule="auto"/>
              <w:ind w:left="24" w:leftChars="10" w:right="24" w:rightChars="10" w:firstLine="0" w:firstLineChars="0"/>
              <w:rPr>
                <w:rFonts w:cs="宋体"/>
              </w:rPr>
            </w:pPr>
            <w:r>
              <w:rPr>
                <w:rFonts w:cs="宋体"/>
              </w:rPr>
              <w:t>财政资金</w:t>
            </w:r>
          </w:p>
        </w:tc>
      </w:tr>
      <w:tr w14:paraId="4420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2554194">
            <w:pPr>
              <w:spacing w:line="312" w:lineRule="auto"/>
              <w:ind w:left="24" w:leftChars="10" w:right="24" w:rightChars="10" w:firstLine="0" w:firstLineChars="0"/>
              <w:jc w:val="center"/>
              <w:rPr>
                <w:rFonts w:cs="宋体"/>
                <w:lang w:val="zh-CN"/>
              </w:rPr>
            </w:pPr>
            <w:r>
              <w:rPr>
                <w:rFonts w:cs="宋体"/>
                <w:lang w:val="zh-CN"/>
              </w:rPr>
              <w:t>6</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37820DC9">
            <w:pPr>
              <w:spacing w:line="312" w:lineRule="auto"/>
              <w:ind w:left="24" w:leftChars="10" w:right="24" w:rightChars="10" w:firstLine="0" w:firstLineChars="0"/>
              <w:rPr>
                <w:rFonts w:cs="宋体"/>
                <w:lang w:val="zh-CN"/>
              </w:rPr>
            </w:pPr>
            <w:r>
              <w:rPr>
                <w:rFonts w:cs="宋体"/>
                <w:lang w:val="zh-CN"/>
              </w:rPr>
              <w:t>资金落实情况</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4B8F81D6">
            <w:pPr>
              <w:spacing w:line="312" w:lineRule="auto"/>
              <w:ind w:left="24" w:leftChars="10" w:right="24" w:rightChars="10" w:firstLine="0" w:firstLineChars="0"/>
              <w:rPr>
                <w:rFonts w:cs="宋体"/>
                <w:lang w:val="zh-CN"/>
              </w:rPr>
            </w:pPr>
            <w:r>
              <w:rPr>
                <w:rFonts w:cs="宋体"/>
                <w:lang w:val="zh-CN"/>
              </w:rPr>
              <w:t>已落实</w:t>
            </w:r>
          </w:p>
        </w:tc>
      </w:tr>
      <w:tr w14:paraId="5EFE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07FF5631">
            <w:pPr>
              <w:spacing w:line="312" w:lineRule="auto"/>
              <w:ind w:left="24" w:leftChars="10" w:right="24" w:rightChars="10" w:firstLine="0" w:firstLineChars="0"/>
              <w:jc w:val="center"/>
              <w:rPr>
                <w:rFonts w:cs="宋体"/>
                <w:lang w:val="zh-CN"/>
              </w:rPr>
            </w:pPr>
            <w:r>
              <w:rPr>
                <w:rFonts w:cs="宋体"/>
                <w:lang w:val="zh-CN"/>
              </w:rPr>
              <w:t>7</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347B513B">
            <w:pPr>
              <w:spacing w:line="312" w:lineRule="auto"/>
              <w:ind w:left="24" w:leftChars="10" w:right="24" w:rightChars="10" w:firstLine="0" w:firstLineChars="0"/>
              <w:rPr>
                <w:rFonts w:cs="宋体"/>
                <w:lang w:val="zh-CN"/>
              </w:rPr>
            </w:pPr>
            <w:r>
              <w:rPr>
                <w:rFonts w:cs="宋体"/>
                <w:lang w:val="zh-CN"/>
              </w:rPr>
              <w:t>采购需求</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26235FC0">
            <w:pPr>
              <w:spacing w:line="312" w:lineRule="auto"/>
              <w:ind w:left="24" w:leftChars="10" w:right="24" w:rightChars="10" w:firstLine="0" w:firstLineChars="0"/>
              <w:rPr>
                <w:rFonts w:cs="宋体"/>
              </w:rPr>
            </w:pPr>
            <w:r>
              <w:rPr>
                <w:rFonts w:hint="eastAsia" w:cs="宋体"/>
              </w:rPr>
              <w:t>延边朝鲜族自治州公安局执法记录仪指挥调度系统设备采购项目</w:t>
            </w:r>
            <w:r>
              <w:rPr>
                <w:rFonts w:cs="宋体"/>
              </w:rPr>
              <w:t>相关设备一批，具体内容详见竞争性谈判文件</w:t>
            </w:r>
          </w:p>
        </w:tc>
      </w:tr>
      <w:tr w14:paraId="4661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2176BD59">
            <w:pPr>
              <w:spacing w:line="312" w:lineRule="auto"/>
              <w:ind w:left="24" w:leftChars="10" w:right="24" w:rightChars="10" w:firstLine="0" w:firstLineChars="0"/>
              <w:jc w:val="center"/>
              <w:rPr>
                <w:rFonts w:cs="宋体"/>
                <w:lang w:val="zh-CN"/>
              </w:rPr>
            </w:pPr>
            <w:r>
              <w:rPr>
                <w:rFonts w:cs="宋体"/>
                <w:lang w:val="zh-CN"/>
              </w:rPr>
              <w:t>8</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7CD56C86">
            <w:pPr>
              <w:spacing w:line="312" w:lineRule="auto"/>
              <w:ind w:left="24" w:leftChars="10" w:right="24" w:rightChars="10" w:firstLine="0" w:firstLineChars="0"/>
              <w:rPr>
                <w:rFonts w:cs="宋体"/>
                <w:lang w:val="zh-CN"/>
              </w:rPr>
            </w:pPr>
            <w:r>
              <w:rPr>
                <w:rFonts w:cs="宋体"/>
                <w:lang w:val="zh-CN"/>
              </w:rPr>
              <w:t>合同履行期限</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2830A23A">
            <w:pPr>
              <w:spacing w:line="312" w:lineRule="auto"/>
              <w:ind w:left="24" w:leftChars="10" w:right="24" w:rightChars="10" w:firstLine="0" w:firstLineChars="0"/>
              <w:rPr>
                <w:rFonts w:cs="宋体"/>
                <w:lang w:val="zh-CN"/>
              </w:rPr>
            </w:pPr>
            <w:r>
              <w:rPr>
                <w:rFonts w:hint="eastAsia" w:cs="宋体"/>
              </w:rPr>
              <w:t>合同签订后10日内</w:t>
            </w:r>
          </w:p>
        </w:tc>
      </w:tr>
      <w:tr w14:paraId="7C11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6544AEBB">
            <w:pPr>
              <w:spacing w:line="312" w:lineRule="auto"/>
              <w:ind w:left="24" w:leftChars="10" w:right="24" w:rightChars="10" w:firstLine="0" w:firstLineChars="0"/>
              <w:jc w:val="center"/>
              <w:rPr>
                <w:rFonts w:cs="宋体"/>
                <w:lang w:val="zh-CN"/>
              </w:rPr>
            </w:pPr>
            <w:r>
              <w:rPr>
                <w:rFonts w:cs="宋体"/>
                <w:lang w:val="zh-CN"/>
              </w:rPr>
              <w:t>9</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3735329C">
            <w:pPr>
              <w:spacing w:line="312" w:lineRule="auto"/>
              <w:ind w:left="24" w:leftChars="10" w:right="24" w:rightChars="10" w:firstLine="0" w:firstLineChars="0"/>
              <w:rPr>
                <w:rFonts w:cs="宋体"/>
                <w:lang w:val="zh-CN"/>
              </w:rPr>
            </w:pPr>
            <w:r>
              <w:rPr>
                <w:rFonts w:cs="宋体"/>
                <w:lang w:val="zh-CN"/>
              </w:rPr>
              <w:t>质量要求</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7F0EA143">
            <w:pPr>
              <w:spacing w:line="312" w:lineRule="auto"/>
              <w:ind w:left="24" w:leftChars="10" w:right="24" w:rightChars="10" w:firstLine="0" w:firstLineChars="0"/>
              <w:rPr>
                <w:rFonts w:cs="宋体"/>
              </w:rPr>
            </w:pPr>
            <w:r>
              <w:rPr>
                <w:rFonts w:cs="宋体"/>
              </w:rPr>
              <w:t>符合国家及相关行业合格标准</w:t>
            </w:r>
          </w:p>
        </w:tc>
      </w:tr>
      <w:tr w14:paraId="78BA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0A96F04">
            <w:pPr>
              <w:spacing w:line="312" w:lineRule="auto"/>
              <w:ind w:left="24" w:leftChars="10" w:right="24" w:rightChars="10" w:firstLine="0" w:firstLineChars="0"/>
              <w:jc w:val="center"/>
              <w:rPr>
                <w:rFonts w:cs="宋体"/>
                <w:lang w:val="zh-CN"/>
              </w:rPr>
            </w:pPr>
            <w:r>
              <w:rPr>
                <w:rFonts w:cs="宋体"/>
                <w:lang w:val="zh-CN"/>
              </w:rPr>
              <w:t>10</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5A15222A">
            <w:pPr>
              <w:spacing w:line="312" w:lineRule="auto"/>
              <w:ind w:left="24" w:leftChars="10" w:right="24" w:rightChars="10" w:firstLine="0" w:firstLineChars="0"/>
              <w:rPr>
                <w:rFonts w:cs="宋体"/>
                <w:lang w:val="zh-CN"/>
              </w:rPr>
            </w:pPr>
            <w:r>
              <w:rPr>
                <w:rFonts w:cs="宋体"/>
              </w:rPr>
              <w:t>投标人能力和信誉</w:t>
            </w:r>
          </w:p>
        </w:tc>
        <w:tc>
          <w:tcPr>
            <w:tcW w:w="6767" w:type="dxa"/>
            <w:tcBorders>
              <w:top w:val="single" w:color="auto" w:sz="4" w:space="0"/>
              <w:left w:val="single" w:color="auto" w:sz="4" w:space="0"/>
              <w:bottom w:val="single" w:color="auto" w:sz="4" w:space="0"/>
              <w:right w:val="single" w:color="auto" w:sz="4" w:space="0"/>
              <w:tl2br w:val="nil"/>
              <w:tr2bl w:val="nil"/>
            </w:tcBorders>
          </w:tcPr>
          <w:p w14:paraId="1659DE5D">
            <w:pPr>
              <w:spacing w:line="312" w:lineRule="auto"/>
              <w:ind w:left="24" w:leftChars="10" w:right="24" w:rightChars="10" w:firstLine="0" w:firstLineChars="0"/>
              <w:rPr>
                <w:rFonts w:cs="宋体"/>
              </w:rPr>
            </w:pPr>
            <w:r>
              <w:rPr>
                <w:rFonts w:cs="宋体"/>
              </w:rPr>
              <w:t>1.满足《中华人民共和国政府采购法》第二十二条规定；</w:t>
            </w:r>
          </w:p>
          <w:p w14:paraId="0E27D85F">
            <w:pPr>
              <w:spacing w:line="312" w:lineRule="auto"/>
              <w:ind w:left="24" w:leftChars="10" w:right="24" w:rightChars="10" w:firstLine="0" w:firstLineChars="0"/>
              <w:rPr>
                <w:rFonts w:cs="宋体"/>
              </w:rPr>
            </w:pPr>
            <w:r>
              <w:rPr>
                <w:rFonts w:cs="宋体"/>
              </w:rPr>
              <w:t>2.落实政府采购政策需满足的资格要求：</w:t>
            </w:r>
          </w:p>
          <w:p w14:paraId="70E7793A">
            <w:pPr>
              <w:spacing w:line="312" w:lineRule="auto"/>
              <w:ind w:left="24" w:leftChars="10" w:right="24" w:rightChars="10" w:firstLine="0" w:firstLineChars="0"/>
              <w:rPr>
                <w:rFonts w:cs="宋体"/>
                <w:lang w:val="zh-CN"/>
              </w:rPr>
            </w:pPr>
            <w:r>
              <w:rPr>
                <w:rFonts w:cs="宋体"/>
              </w:rPr>
              <w:t>本项目非专门面向中小企业；</w:t>
            </w:r>
          </w:p>
          <w:p w14:paraId="06FE70CB">
            <w:pPr>
              <w:spacing w:line="312" w:lineRule="auto"/>
              <w:ind w:left="24" w:leftChars="10" w:right="24" w:rightChars="10" w:firstLine="0" w:firstLineChars="0"/>
              <w:rPr>
                <w:rFonts w:cs="宋体"/>
              </w:rPr>
            </w:pPr>
            <w:r>
              <w:rPr>
                <w:rFonts w:cs="宋体"/>
              </w:rPr>
              <w:t>3.本项目的特定资格要求：</w:t>
            </w:r>
          </w:p>
          <w:p w14:paraId="59731797">
            <w:pPr>
              <w:spacing w:line="312" w:lineRule="auto"/>
              <w:ind w:left="24" w:leftChars="10" w:right="24" w:rightChars="10" w:firstLine="0" w:firstLineChars="0"/>
              <w:rPr>
                <w:rFonts w:cs="宋体"/>
              </w:rPr>
            </w:pPr>
            <w:r>
              <w:rPr>
                <w:rFonts w:cs="宋体"/>
              </w:rPr>
              <w:t>3.1供应商须是具有独立法人资格的企业或其他组织，具有有效营业执照；</w:t>
            </w:r>
          </w:p>
          <w:p w14:paraId="33E8CF3A">
            <w:pPr>
              <w:spacing w:line="312" w:lineRule="auto"/>
              <w:ind w:left="24" w:leftChars="10" w:right="24" w:rightChars="10" w:firstLine="0" w:firstLineChars="0"/>
              <w:rPr>
                <w:rFonts w:cs="宋体"/>
              </w:rPr>
            </w:pPr>
            <w:r>
              <w:rPr>
                <w:rFonts w:cs="宋体"/>
              </w:rPr>
              <w:t>3.2拒绝列入政府取消投标资格记录期间的企业或个人投标；</w:t>
            </w:r>
          </w:p>
          <w:p w14:paraId="5B147581">
            <w:pPr>
              <w:spacing w:line="312" w:lineRule="auto"/>
              <w:ind w:left="24" w:leftChars="10" w:right="24" w:rightChars="10" w:firstLine="0" w:firstLineChars="0"/>
              <w:rPr>
                <w:rFonts w:cs="宋体"/>
              </w:rPr>
            </w:pPr>
            <w:r>
              <w:rPr>
                <w:rFonts w:cs="宋体"/>
              </w:rPr>
              <w:t>3.3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r>
              <w:rPr>
                <w:rFonts w:hint="eastAsia" w:cs="宋体"/>
              </w:rPr>
              <w:t>在2023年至今供应商和其法定代表人在</w:t>
            </w:r>
            <w:r>
              <w:rPr>
                <w:rFonts w:cs="宋体"/>
              </w:rPr>
              <w:t>“中国裁判文书网”(wenshu.court.gov.cn)上无行贿犯罪行为；</w:t>
            </w:r>
          </w:p>
          <w:p w14:paraId="01B2E6A0">
            <w:pPr>
              <w:spacing w:line="312" w:lineRule="auto"/>
              <w:ind w:left="24" w:leftChars="10" w:right="24" w:rightChars="10" w:firstLine="0" w:firstLineChars="0"/>
              <w:rPr>
                <w:rFonts w:cs="宋体"/>
              </w:rPr>
            </w:pPr>
            <w:r>
              <w:rPr>
                <w:rFonts w:cs="宋体"/>
              </w:rPr>
              <w:t>3.4与采购人存在利害关系可能影响招标公正性的法人、其他组织或者个人，不得参加本项目投标；单位负责人为同一人或者存在直接控股、管理关系的不同供应商，不得参加同一合同项下的政府采购活动；</w:t>
            </w:r>
          </w:p>
          <w:p w14:paraId="5206A6EB">
            <w:pPr>
              <w:spacing w:line="312" w:lineRule="auto"/>
              <w:ind w:left="24" w:leftChars="10" w:right="24" w:rightChars="10" w:firstLine="0" w:firstLineChars="0"/>
              <w:rPr>
                <w:rFonts w:cs="宋体"/>
              </w:rPr>
            </w:pPr>
            <w:r>
              <w:rPr>
                <w:rFonts w:cs="宋体"/>
              </w:rPr>
              <w:t>3.5</w:t>
            </w:r>
            <w:r>
              <w:rPr>
                <w:rFonts w:hint="eastAsia" w:cs="宋体"/>
              </w:rPr>
              <w:t>参加政府采购活动前三年内（2023年至今）</w:t>
            </w:r>
            <w:r>
              <w:rPr>
                <w:rFonts w:cs="宋体"/>
              </w:rPr>
              <w:t>，在经营活动中没有重大违法记录。</w:t>
            </w:r>
          </w:p>
        </w:tc>
      </w:tr>
      <w:tr w14:paraId="3E2A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F1EBF33">
            <w:pPr>
              <w:spacing w:line="312" w:lineRule="auto"/>
              <w:ind w:left="24" w:leftChars="10" w:right="24" w:rightChars="10" w:firstLine="0" w:firstLineChars="0"/>
              <w:jc w:val="center"/>
              <w:rPr>
                <w:rFonts w:cs="宋体"/>
                <w:lang w:val="zh-CN"/>
              </w:rPr>
            </w:pPr>
            <w:r>
              <w:rPr>
                <w:rFonts w:cs="宋体"/>
                <w:lang w:val="zh-CN"/>
              </w:rPr>
              <w:t>11</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66561DBE">
            <w:pPr>
              <w:spacing w:line="312" w:lineRule="auto"/>
              <w:ind w:left="24" w:leftChars="10" w:right="24" w:rightChars="10" w:firstLine="0" w:firstLineChars="0"/>
              <w:rPr>
                <w:rFonts w:cs="宋体"/>
                <w:lang w:val="zh-CN"/>
              </w:rPr>
            </w:pPr>
            <w:r>
              <w:rPr>
                <w:rFonts w:cs="宋体"/>
                <w:lang w:val="zh-CN"/>
              </w:rPr>
              <w:t>是否接受联合体报价</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7AF290CD">
            <w:pPr>
              <w:spacing w:line="312" w:lineRule="auto"/>
              <w:ind w:left="24" w:leftChars="10" w:right="24" w:rightChars="10" w:firstLine="0" w:firstLineChars="0"/>
              <w:rPr>
                <w:rFonts w:cs="宋体"/>
              </w:rPr>
            </w:pPr>
            <w:r>
              <w:rPr>
                <w:rFonts w:hint="eastAsia" w:cs="宋体"/>
              </w:rPr>
              <w:t>否</w:t>
            </w:r>
          </w:p>
        </w:tc>
      </w:tr>
      <w:tr w14:paraId="1698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0D86E52B">
            <w:pPr>
              <w:spacing w:line="312" w:lineRule="auto"/>
              <w:ind w:left="24" w:leftChars="10" w:right="24" w:rightChars="10" w:firstLine="0" w:firstLineChars="0"/>
              <w:jc w:val="center"/>
              <w:rPr>
                <w:rFonts w:cs="宋体"/>
                <w:lang w:val="zh-CN"/>
              </w:rPr>
            </w:pPr>
            <w:r>
              <w:rPr>
                <w:rFonts w:cs="宋体"/>
                <w:lang w:val="zh-CN"/>
              </w:rPr>
              <w:t>12</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1F8E5358">
            <w:pPr>
              <w:spacing w:line="312" w:lineRule="auto"/>
              <w:ind w:left="24" w:leftChars="10" w:right="24" w:rightChars="10" w:firstLine="0" w:firstLineChars="0"/>
              <w:rPr>
                <w:rFonts w:cs="宋体"/>
                <w:lang w:val="zh-CN"/>
              </w:rPr>
            </w:pPr>
            <w:r>
              <w:rPr>
                <w:rFonts w:cs="宋体"/>
                <w:lang w:val="zh-CN"/>
              </w:rPr>
              <w:t>投标预备会</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4E1732FE">
            <w:pPr>
              <w:spacing w:line="312" w:lineRule="auto"/>
              <w:ind w:left="24" w:leftChars="10" w:right="24" w:rightChars="10" w:firstLine="0" w:firstLineChars="0"/>
              <w:rPr>
                <w:rFonts w:cs="宋体"/>
                <w:lang w:val="zh-CN"/>
              </w:rPr>
            </w:pPr>
            <w:r>
              <w:rPr>
                <w:rFonts w:hint="eastAsia" w:cs="宋体"/>
                <w:lang w:val="zh-CN"/>
              </w:rPr>
              <w:t>否</w:t>
            </w:r>
          </w:p>
        </w:tc>
      </w:tr>
      <w:tr w14:paraId="2838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0DEEBDF3">
            <w:pPr>
              <w:spacing w:line="312" w:lineRule="auto"/>
              <w:ind w:left="24" w:leftChars="10" w:right="24" w:rightChars="10" w:firstLine="0" w:firstLineChars="0"/>
              <w:jc w:val="center"/>
              <w:rPr>
                <w:rFonts w:cs="宋体"/>
                <w:lang w:val="zh-CN"/>
              </w:rPr>
            </w:pPr>
            <w:r>
              <w:rPr>
                <w:rFonts w:cs="宋体"/>
                <w:lang w:val="zh-CN"/>
              </w:rPr>
              <w:t>13</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1E9FAC84">
            <w:pPr>
              <w:spacing w:line="312" w:lineRule="auto"/>
              <w:ind w:left="24" w:leftChars="10" w:right="24" w:rightChars="10" w:firstLine="0" w:firstLineChars="0"/>
              <w:rPr>
                <w:rFonts w:cs="宋体"/>
                <w:lang w:val="zh-CN"/>
              </w:rPr>
            </w:pPr>
            <w:r>
              <w:rPr>
                <w:rFonts w:cs="宋体"/>
                <w:lang w:val="zh-CN"/>
              </w:rPr>
              <w:t>答疑会</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5D272405">
            <w:pPr>
              <w:spacing w:line="312" w:lineRule="auto"/>
              <w:ind w:left="24" w:leftChars="10" w:right="24" w:rightChars="10" w:firstLine="0" w:firstLineChars="0"/>
              <w:rPr>
                <w:rFonts w:cs="宋体"/>
                <w:lang w:val="zh-CN"/>
              </w:rPr>
            </w:pPr>
            <w:r>
              <w:rPr>
                <w:rFonts w:hint="eastAsia" w:cs="宋体"/>
                <w:lang w:val="zh-CN"/>
              </w:rPr>
              <w:t>否</w:t>
            </w:r>
          </w:p>
        </w:tc>
      </w:tr>
      <w:tr w14:paraId="27F7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E3851C7">
            <w:pPr>
              <w:spacing w:line="312" w:lineRule="auto"/>
              <w:ind w:left="24" w:leftChars="10" w:right="24" w:rightChars="10" w:firstLine="0" w:firstLineChars="0"/>
              <w:jc w:val="center"/>
              <w:rPr>
                <w:rFonts w:cs="宋体"/>
                <w:lang w:val="zh-CN"/>
              </w:rPr>
            </w:pPr>
            <w:r>
              <w:rPr>
                <w:rFonts w:cs="宋体"/>
                <w:lang w:val="zh-CN"/>
              </w:rPr>
              <w:t>14</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01AB2C91">
            <w:pPr>
              <w:pStyle w:val="4"/>
              <w:numPr>
                <w:ilvl w:val="0"/>
                <w:numId w:val="0"/>
              </w:numPr>
              <w:spacing w:before="0" w:after="0" w:line="312" w:lineRule="auto"/>
              <w:ind w:left="24" w:leftChars="10" w:right="24" w:rightChars="10"/>
              <w:jc w:val="both"/>
              <w:rPr>
                <w:rFonts w:hint="default" w:ascii="宋体" w:eastAsia="宋体" w:cs="宋体"/>
                <w:sz w:val="24"/>
                <w:lang w:val="zh-CN"/>
              </w:rPr>
            </w:pPr>
            <w:r>
              <w:rPr>
                <w:rFonts w:hint="default" w:ascii="宋体" w:eastAsia="宋体" w:cs="宋体"/>
                <w:kern w:val="2"/>
                <w:sz w:val="24"/>
                <w:lang w:val="zh-CN"/>
              </w:rPr>
              <w:t>招标人、招标代理机构或者谈判小组对</w:t>
            </w:r>
            <w:r>
              <w:rPr>
                <w:rFonts w:hint="default" w:ascii="宋体" w:eastAsia="宋体" w:cs="宋体"/>
                <w:kern w:val="2"/>
                <w:sz w:val="24"/>
              </w:rPr>
              <w:t>谈判</w:t>
            </w:r>
            <w:r>
              <w:rPr>
                <w:rFonts w:hint="default" w:ascii="宋体" w:eastAsia="宋体" w:cs="宋体"/>
                <w:kern w:val="2"/>
                <w:sz w:val="24"/>
                <w:lang w:val="zh-CN"/>
              </w:rPr>
              <w:t>文件澄清、修改、补充的时间</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2340AF83">
            <w:pPr>
              <w:pStyle w:val="4"/>
              <w:numPr>
                <w:ilvl w:val="0"/>
                <w:numId w:val="0"/>
              </w:numPr>
              <w:spacing w:before="0" w:after="0" w:line="312" w:lineRule="auto"/>
              <w:ind w:left="24" w:leftChars="10" w:right="24" w:rightChars="10"/>
              <w:jc w:val="both"/>
              <w:rPr>
                <w:rFonts w:hint="default" w:ascii="宋体" w:eastAsia="宋体" w:cs="宋体"/>
                <w:sz w:val="24"/>
              </w:rPr>
            </w:pPr>
            <w:r>
              <w:rPr>
                <w:rFonts w:hint="default" w:ascii="宋体" w:eastAsia="宋体" w:cs="宋体"/>
                <w:kern w:val="2"/>
                <w:sz w:val="24"/>
                <w:lang w:val="zh-CN"/>
              </w:rPr>
              <w:t>首次响应文件截止之日3个工作日前；</w:t>
            </w:r>
            <w:r>
              <w:rPr>
                <w:rFonts w:hint="default" w:ascii="宋体" w:eastAsia="宋体" w:cs="宋体"/>
                <w:kern w:val="2"/>
                <w:sz w:val="24"/>
              </w:rPr>
              <w:t>影响响应文件编制</w:t>
            </w:r>
            <w:r>
              <w:rPr>
                <w:rFonts w:hint="default" w:ascii="宋体" w:eastAsia="宋体" w:cs="宋体"/>
                <w:kern w:val="2"/>
                <w:sz w:val="24"/>
                <w:lang w:val="zh-CN"/>
              </w:rPr>
              <w:t>不足3个工作日的，顺延提交首次响应文件截止之日。</w:t>
            </w:r>
          </w:p>
        </w:tc>
      </w:tr>
      <w:tr w14:paraId="148E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B25B205">
            <w:pPr>
              <w:spacing w:line="312" w:lineRule="auto"/>
              <w:ind w:left="24" w:leftChars="10" w:right="24" w:rightChars="10" w:firstLine="0" w:firstLineChars="0"/>
              <w:jc w:val="center"/>
              <w:rPr>
                <w:rFonts w:cs="宋体"/>
                <w:lang w:val="zh-CN"/>
              </w:rPr>
            </w:pPr>
            <w:r>
              <w:rPr>
                <w:rFonts w:cs="宋体"/>
                <w:lang w:val="zh-CN"/>
              </w:rPr>
              <w:t>15</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06C025CC">
            <w:pPr>
              <w:autoSpaceDE w:val="0"/>
              <w:autoSpaceDN w:val="0"/>
              <w:spacing w:line="312" w:lineRule="auto"/>
              <w:ind w:left="24" w:leftChars="10" w:right="24" w:rightChars="10" w:firstLine="0" w:firstLineChars="0"/>
              <w:jc w:val="both"/>
              <w:rPr>
                <w:rFonts w:cs="宋体"/>
                <w:lang w:val="zh-CN"/>
              </w:rPr>
            </w:pPr>
            <w:r>
              <w:rPr>
                <w:rFonts w:cs="宋体"/>
              </w:rPr>
              <w:t>投标人</w:t>
            </w:r>
            <w:r>
              <w:rPr>
                <w:rFonts w:cs="宋体"/>
                <w:lang w:val="zh-CN"/>
              </w:rPr>
              <w:t>提出问题的截止时间</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90644CA">
            <w:pPr>
              <w:autoSpaceDE w:val="0"/>
              <w:autoSpaceDN w:val="0"/>
              <w:spacing w:line="312" w:lineRule="auto"/>
              <w:ind w:left="24" w:leftChars="10" w:right="24" w:rightChars="10" w:firstLine="0" w:firstLineChars="0"/>
              <w:rPr>
                <w:rFonts w:cs="宋体"/>
                <w:lang w:val="zh-CN"/>
              </w:rPr>
            </w:pPr>
            <w:r>
              <w:rPr>
                <w:rFonts w:cs="宋体"/>
                <w:lang w:val="zh-CN"/>
              </w:rPr>
              <w:t>时  间：</w:t>
            </w:r>
            <w:r>
              <w:rPr>
                <w:rFonts w:cs="宋体"/>
              </w:rPr>
              <w:t>投标人</w:t>
            </w:r>
            <w:r>
              <w:rPr>
                <w:rFonts w:cs="宋体"/>
                <w:lang w:val="zh-CN"/>
              </w:rPr>
              <w:t>如对</w:t>
            </w:r>
            <w:r>
              <w:rPr>
                <w:rFonts w:cs="宋体"/>
              </w:rPr>
              <w:t>谈判</w:t>
            </w:r>
            <w:r>
              <w:rPr>
                <w:rFonts w:cs="宋体"/>
                <w:lang w:val="zh-CN"/>
              </w:rPr>
              <w:t>文件不清楚或有异议需要澄清，请在</w:t>
            </w:r>
            <w:r>
              <w:rPr>
                <w:rFonts w:cs="宋体"/>
              </w:rPr>
              <w:t>谈判</w:t>
            </w:r>
            <w:r>
              <w:rPr>
                <w:rFonts w:cs="宋体"/>
                <w:lang w:val="zh-CN"/>
              </w:rPr>
              <w:t>截止日期</w:t>
            </w:r>
            <w:r>
              <w:rPr>
                <w:rFonts w:cs="宋体"/>
              </w:rPr>
              <w:t>3日</w:t>
            </w:r>
            <w:r>
              <w:rPr>
                <w:rFonts w:cs="宋体"/>
                <w:lang w:val="zh-CN"/>
              </w:rPr>
              <w:t>前将问题提交给招标代理机构。</w:t>
            </w:r>
          </w:p>
        </w:tc>
      </w:tr>
      <w:tr w14:paraId="4E97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77495A9D">
            <w:pPr>
              <w:spacing w:line="312" w:lineRule="auto"/>
              <w:ind w:left="24" w:leftChars="10" w:right="24" w:rightChars="10" w:firstLine="0" w:firstLineChars="0"/>
              <w:jc w:val="center"/>
              <w:rPr>
                <w:rFonts w:cs="宋体"/>
                <w:lang w:val="zh-CN"/>
              </w:rPr>
            </w:pPr>
            <w:r>
              <w:rPr>
                <w:rFonts w:cs="宋体"/>
                <w:lang w:val="zh-CN"/>
              </w:rPr>
              <w:t>16</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02AE65DB">
            <w:pPr>
              <w:spacing w:line="312" w:lineRule="auto"/>
              <w:ind w:left="24" w:leftChars="10" w:right="24" w:rightChars="10" w:firstLine="0" w:firstLineChars="0"/>
              <w:rPr>
                <w:rFonts w:cs="宋体"/>
                <w:lang w:val="zh-CN"/>
              </w:rPr>
            </w:pPr>
            <w:r>
              <w:rPr>
                <w:rFonts w:cs="宋体"/>
                <w:lang w:val="zh-CN"/>
              </w:rPr>
              <w:t>分包</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585AEA51">
            <w:pPr>
              <w:spacing w:line="312" w:lineRule="auto"/>
              <w:ind w:left="24" w:leftChars="10" w:right="24" w:rightChars="10" w:firstLine="0" w:firstLineChars="0"/>
              <w:rPr>
                <w:rFonts w:cs="宋体"/>
                <w:lang w:val="zh-CN"/>
              </w:rPr>
            </w:pPr>
            <w:r>
              <w:rPr>
                <w:rFonts w:cs="宋体"/>
                <w:lang w:val="zh-CN"/>
              </w:rPr>
              <w:t>不允许</w:t>
            </w:r>
          </w:p>
        </w:tc>
      </w:tr>
      <w:tr w14:paraId="1104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95EDFF6">
            <w:pPr>
              <w:spacing w:line="312" w:lineRule="auto"/>
              <w:ind w:left="24" w:leftChars="10" w:right="24" w:rightChars="10" w:firstLine="0" w:firstLineChars="0"/>
              <w:jc w:val="center"/>
              <w:rPr>
                <w:rFonts w:cs="宋体"/>
                <w:lang w:val="zh-CN"/>
              </w:rPr>
            </w:pPr>
            <w:r>
              <w:rPr>
                <w:rFonts w:cs="宋体"/>
                <w:lang w:val="zh-CN"/>
              </w:rPr>
              <w:t>17</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22C42A89">
            <w:pPr>
              <w:spacing w:line="312" w:lineRule="auto"/>
              <w:ind w:left="24" w:leftChars="10" w:right="24" w:rightChars="10" w:firstLine="0" w:firstLineChars="0"/>
              <w:rPr>
                <w:rFonts w:cs="宋体"/>
                <w:lang w:val="zh-CN"/>
              </w:rPr>
            </w:pPr>
            <w:r>
              <w:rPr>
                <w:rFonts w:cs="宋体"/>
                <w:lang w:val="zh-CN"/>
              </w:rPr>
              <w:t>偏离</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73A32F61">
            <w:pPr>
              <w:spacing w:line="312" w:lineRule="auto"/>
              <w:ind w:left="24" w:leftChars="10" w:right="24" w:rightChars="10" w:firstLine="0" w:firstLineChars="0"/>
              <w:rPr>
                <w:rFonts w:cs="宋体"/>
              </w:rPr>
            </w:pPr>
            <w:r>
              <w:rPr>
                <w:rFonts w:cs="宋体"/>
              </w:rPr>
              <w:t>不允许负偏离</w:t>
            </w:r>
          </w:p>
        </w:tc>
      </w:tr>
      <w:tr w14:paraId="5B38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60303422">
            <w:pPr>
              <w:spacing w:line="312" w:lineRule="auto"/>
              <w:ind w:left="24" w:leftChars="10" w:right="24" w:rightChars="10" w:firstLine="0" w:firstLineChars="0"/>
              <w:jc w:val="center"/>
              <w:rPr>
                <w:rFonts w:cs="宋体"/>
              </w:rPr>
            </w:pPr>
            <w:r>
              <w:rPr>
                <w:rFonts w:cs="宋体"/>
              </w:rPr>
              <w:t>18</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17742AF3">
            <w:pPr>
              <w:spacing w:line="312" w:lineRule="auto"/>
              <w:ind w:left="24" w:leftChars="10" w:right="24" w:rightChars="10" w:firstLine="0" w:firstLineChars="0"/>
              <w:rPr>
                <w:rFonts w:cs="宋体"/>
                <w:lang w:val="zh-CN"/>
              </w:rPr>
            </w:pPr>
            <w:r>
              <w:rPr>
                <w:rFonts w:cs="宋体"/>
                <w:lang w:val="zh-CN"/>
              </w:rPr>
              <w:t>投标截止时间</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57E8EB7">
            <w:pPr>
              <w:spacing w:line="312" w:lineRule="auto"/>
              <w:ind w:left="24" w:leftChars="10" w:right="24" w:rightChars="10" w:firstLine="0" w:firstLineChars="0"/>
              <w:rPr>
                <w:rFonts w:cs="宋体"/>
                <w:lang w:val="zh-CN"/>
              </w:rPr>
            </w:pPr>
            <w:r>
              <w:rPr>
                <w:rFonts w:hint="eastAsia" w:cs="宋体"/>
              </w:rPr>
              <w:t>2026年6月24日9时00分</w:t>
            </w:r>
            <w:r>
              <w:rPr>
                <w:rFonts w:cs="宋体"/>
              </w:rPr>
              <w:t>（北京时间）</w:t>
            </w:r>
          </w:p>
        </w:tc>
      </w:tr>
      <w:tr w14:paraId="3F11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24C6142B">
            <w:pPr>
              <w:spacing w:line="312" w:lineRule="auto"/>
              <w:ind w:left="24" w:leftChars="10" w:right="24" w:rightChars="10" w:firstLine="0" w:firstLineChars="0"/>
              <w:jc w:val="center"/>
              <w:rPr>
                <w:rFonts w:cs="宋体"/>
              </w:rPr>
            </w:pPr>
            <w:r>
              <w:rPr>
                <w:rFonts w:cs="宋体"/>
              </w:rPr>
              <w:t>19</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78A6EB2C">
            <w:pPr>
              <w:spacing w:line="312" w:lineRule="auto"/>
              <w:ind w:left="24" w:leftChars="10" w:right="24" w:rightChars="10" w:firstLine="0" w:firstLineChars="0"/>
              <w:rPr>
                <w:rFonts w:cs="宋体"/>
                <w:lang w:val="zh-CN"/>
              </w:rPr>
            </w:pPr>
            <w:r>
              <w:rPr>
                <w:rFonts w:cs="宋体"/>
                <w:lang w:val="zh-CN"/>
              </w:rPr>
              <w:t>投标有效期</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1284DA3">
            <w:pPr>
              <w:spacing w:line="312" w:lineRule="auto"/>
              <w:ind w:left="24" w:leftChars="10" w:right="24" w:rightChars="10" w:firstLine="0" w:firstLineChars="0"/>
              <w:rPr>
                <w:rFonts w:cs="宋体"/>
                <w:lang w:val="zh-CN"/>
              </w:rPr>
            </w:pPr>
            <w:r>
              <w:rPr>
                <w:rFonts w:cs="宋体"/>
                <w:lang w:val="zh-CN"/>
              </w:rPr>
              <w:t>90天</w:t>
            </w:r>
          </w:p>
        </w:tc>
      </w:tr>
      <w:tr w14:paraId="2635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315B58AD">
            <w:pPr>
              <w:spacing w:line="312" w:lineRule="auto"/>
              <w:ind w:left="24" w:leftChars="10" w:right="24" w:rightChars="10" w:firstLine="0" w:firstLineChars="0"/>
              <w:jc w:val="center"/>
              <w:rPr>
                <w:rFonts w:cs="宋体"/>
                <w:lang w:val="zh-CN"/>
              </w:rPr>
            </w:pPr>
            <w:r>
              <w:rPr>
                <w:rFonts w:cs="宋体"/>
                <w:lang w:val="zh-CN"/>
              </w:rPr>
              <w:t>2</w:t>
            </w:r>
            <w:r>
              <w:rPr>
                <w:rFonts w:cs="宋体"/>
              </w:rPr>
              <w:t>0</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59725419">
            <w:pPr>
              <w:spacing w:line="312" w:lineRule="auto"/>
              <w:ind w:left="24" w:leftChars="10" w:right="24" w:rightChars="10" w:firstLine="0" w:firstLineChars="0"/>
              <w:rPr>
                <w:rFonts w:cs="宋体"/>
                <w:lang w:val="zh-CN"/>
              </w:rPr>
            </w:pPr>
            <w:r>
              <w:rPr>
                <w:rFonts w:cs="宋体"/>
                <w:lang w:val="zh-CN"/>
              </w:rPr>
              <w:t>谈判保证金</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2150C459">
            <w:pPr>
              <w:spacing w:line="312" w:lineRule="auto"/>
              <w:ind w:left="24" w:leftChars="10" w:right="24" w:rightChars="10" w:firstLine="0" w:firstLineChars="0"/>
              <w:rPr>
                <w:rFonts w:cs="宋体"/>
              </w:rPr>
            </w:pPr>
            <w:r>
              <w:rPr>
                <w:rFonts w:hint="eastAsia" w:cs="宋体"/>
              </w:rPr>
              <w:t>不收取</w:t>
            </w:r>
          </w:p>
        </w:tc>
      </w:tr>
      <w:tr w14:paraId="1D09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24A50B71">
            <w:pPr>
              <w:spacing w:line="312" w:lineRule="auto"/>
              <w:ind w:left="24" w:leftChars="10" w:right="24" w:rightChars="10" w:firstLine="0" w:firstLineChars="0"/>
              <w:jc w:val="center"/>
              <w:rPr>
                <w:rFonts w:cs="宋体"/>
              </w:rPr>
            </w:pPr>
            <w:r>
              <w:rPr>
                <w:rFonts w:cs="宋体"/>
              </w:rPr>
              <w:t>21</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23337D4C">
            <w:pPr>
              <w:spacing w:line="312" w:lineRule="auto"/>
              <w:ind w:left="24" w:leftChars="10" w:right="24" w:rightChars="10" w:firstLine="0" w:firstLineChars="0"/>
              <w:rPr>
                <w:rFonts w:cs="宋体"/>
              </w:rPr>
            </w:pPr>
            <w:r>
              <w:rPr>
                <w:rFonts w:cs="宋体"/>
                <w:lang w:val="zh-CN"/>
              </w:rPr>
              <w:t>发生的诉讼及仲裁情况的年份要求</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0841D090">
            <w:pPr>
              <w:spacing w:line="312" w:lineRule="auto"/>
              <w:ind w:left="24" w:leftChars="10" w:right="24" w:rightChars="10" w:firstLine="0" w:firstLineChars="0"/>
              <w:rPr>
                <w:rFonts w:cs="宋体"/>
              </w:rPr>
            </w:pPr>
            <w:r>
              <w:rPr>
                <w:rFonts w:hint="eastAsia" w:cs="宋体"/>
              </w:rPr>
              <w:t>2023年至今</w:t>
            </w:r>
          </w:p>
        </w:tc>
      </w:tr>
      <w:tr w14:paraId="34A7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1CF878F">
            <w:pPr>
              <w:spacing w:line="312" w:lineRule="auto"/>
              <w:ind w:left="24" w:leftChars="10" w:right="24" w:rightChars="10" w:firstLine="0" w:firstLineChars="0"/>
              <w:jc w:val="center"/>
              <w:rPr>
                <w:rFonts w:cs="宋体"/>
                <w:lang w:val="zh-CN"/>
              </w:rPr>
            </w:pPr>
            <w:r>
              <w:rPr>
                <w:rFonts w:cs="宋体"/>
                <w:lang w:val="zh-CN"/>
              </w:rPr>
              <w:t>2</w:t>
            </w:r>
            <w:r>
              <w:rPr>
                <w:rFonts w:cs="宋体"/>
              </w:rPr>
              <w:t>2</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6B195DDD">
            <w:pPr>
              <w:spacing w:line="312" w:lineRule="auto"/>
              <w:ind w:left="24" w:leftChars="10" w:right="24" w:rightChars="10" w:firstLine="0" w:firstLineChars="0"/>
              <w:rPr>
                <w:rFonts w:cs="宋体"/>
                <w:lang w:val="zh-CN"/>
              </w:rPr>
            </w:pPr>
            <w:r>
              <w:rPr>
                <w:rFonts w:cs="宋体"/>
                <w:lang w:val="zh-CN"/>
              </w:rPr>
              <w:t>是否允许提交备选投标方案</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46B9BC8">
            <w:pPr>
              <w:spacing w:line="312" w:lineRule="auto"/>
              <w:ind w:left="24" w:leftChars="10" w:right="24" w:rightChars="10" w:firstLine="0" w:firstLineChars="0"/>
              <w:rPr>
                <w:rFonts w:cs="宋体"/>
                <w:lang w:val="zh-CN"/>
              </w:rPr>
            </w:pPr>
            <w:r>
              <w:rPr>
                <w:rFonts w:cs="宋体"/>
                <w:lang w:val="zh-CN"/>
              </w:rPr>
              <w:t>不允许</w:t>
            </w:r>
          </w:p>
        </w:tc>
      </w:tr>
      <w:tr w14:paraId="1B50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2558C550">
            <w:pPr>
              <w:spacing w:line="312" w:lineRule="auto"/>
              <w:ind w:left="24" w:leftChars="10" w:right="24" w:rightChars="10" w:firstLine="0" w:firstLineChars="0"/>
              <w:jc w:val="center"/>
              <w:rPr>
                <w:rFonts w:cs="宋体"/>
                <w:lang w:val="zh-CN"/>
              </w:rPr>
            </w:pPr>
            <w:r>
              <w:rPr>
                <w:rFonts w:cs="宋体"/>
                <w:lang w:val="zh-CN"/>
              </w:rPr>
              <w:t>2</w:t>
            </w:r>
            <w:r>
              <w:rPr>
                <w:rFonts w:cs="宋体"/>
              </w:rPr>
              <w:t>3</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3C6DA75F">
            <w:pPr>
              <w:spacing w:line="312" w:lineRule="auto"/>
              <w:ind w:left="24" w:leftChars="10" w:right="24" w:rightChars="10" w:firstLine="0" w:firstLineChars="0"/>
              <w:rPr>
                <w:rFonts w:cs="宋体"/>
                <w:lang w:val="zh-CN"/>
              </w:rPr>
            </w:pPr>
            <w:r>
              <w:rPr>
                <w:rFonts w:cs="宋体"/>
                <w:lang w:val="zh-CN"/>
              </w:rPr>
              <w:t>签字或盖章要求</w:t>
            </w:r>
          </w:p>
        </w:tc>
        <w:tc>
          <w:tcPr>
            <w:tcW w:w="6767" w:type="dxa"/>
            <w:tcBorders>
              <w:top w:val="single" w:color="auto" w:sz="4" w:space="0"/>
              <w:left w:val="single" w:color="auto" w:sz="4" w:space="0"/>
              <w:bottom w:val="single" w:color="auto" w:sz="4" w:space="0"/>
              <w:right w:val="single" w:color="auto" w:sz="4" w:space="0"/>
              <w:tl2br w:val="nil"/>
              <w:tr2bl w:val="nil"/>
            </w:tcBorders>
          </w:tcPr>
          <w:p w14:paraId="78F19007">
            <w:pPr>
              <w:spacing w:line="312" w:lineRule="auto"/>
              <w:ind w:left="24" w:leftChars="10" w:right="24" w:rightChars="10" w:firstLine="0" w:firstLineChars="0"/>
              <w:rPr>
                <w:rFonts w:cs="宋体"/>
              </w:rPr>
            </w:pPr>
            <w:r>
              <w:rPr>
                <w:rFonts w:hint="eastAsia" w:cs="宋体"/>
              </w:rPr>
              <w:t>实行政采云电子投标，按照要求完成签字盖章</w:t>
            </w:r>
          </w:p>
        </w:tc>
      </w:tr>
      <w:tr w14:paraId="6B9C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7FB6FDA4">
            <w:pPr>
              <w:spacing w:line="312" w:lineRule="auto"/>
              <w:ind w:left="24" w:leftChars="10" w:right="24" w:rightChars="10" w:firstLine="0" w:firstLineChars="0"/>
              <w:jc w:val="center"/>
              <w:rPr>
                <w:rFonts w:cs="宋体"/>
                <w:lang w:val="zh-CN"/>
              </w:rPr>
            </w:pPr>
            <w:r>
              <w:rPr>
                <w:rFonts w:cs="宋体"/>
                <w:lang w:val="zh-CN"/>
              </w:rPr>
              <w:t>2</w:t>
            </w:r>
            <w:r>
              <w:rPr>
                <w:rFonts w:cs="宋体"/>
              </w:rPr>
              <w:t>4</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1D27D746">
            <w:pPr>
              <w:spacing w:line="312" w:lineRule="auto"/>
              <w:ind w:left="24" w:leftChars="10" w:right="24" w:rightChars="10" w:firstLine="0" w:firstLineChars="0"/>
              <w:rPr>
                <w:rFonts w:cs="宋体"/>
                <w:lang w:val="zh-CN"/>
              </w:rPr>
            </w:pPr>
            <w:r>
              <w:rPr>
                <w:rFonts w:cs="宋体"/>
                <w:lang w:val="zh-CN"/>
              </w:rPr>
              <w:t>响应文件份数</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142FC9F1">
            <w:pPr>
              <w:spacing w:line="312" w:lineRule="auto"/>
              <w:ind w:left="24" w:leftChars="10" w:right="24" w:rightChars="10" w:firstLine="0" w:firstLineChars="0"/>
              <w:rPr>
                <w:rFonts w:cs="宋体"/>
              </w:rPr>
            </w:pPr>
            <w:r>
              <w:rPr>
                <w:rFonts w:hint="eastAsia" w:cs="宋体"/>
              </w:rPr>
              <w:t>实行政采云电子投标，无需提供纸质版</w:t>
            </w:r>
          </w:p>
        </w:tc>
      </w:tr>
      <w:tr w14:paraId="3F7F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F435894">
            <w:pPr>
              <w:spacing w:line="312" w:lineRule="auto"/>
              <w:ind w:left="24" w:leftChars="10" w:right="24" w:rightChars="10" w:firstLine="0" w:firstLineChars="0"/>
              <w:jc w:val="center"/>
              <w:rPr>
                <w:rFonts w:cs="宋体"/>
              </w:rPr>
            </w:pPr>
            <w:r>
              <w:rPr>
                <w:rFonts w:hint="eastAsia" w:cs="宋体"/>
              </w:rPr>
              <w:t>25</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3ADE4EC6">
            <w:pPr>
              <w:spacing w:line="312" w:lineRule="auto"/>
              <w:ind w:left="24" w:leftChars="10" w:right="24" w:rightChars="10" w:firstLine="0" w:firstLineChars="0"/>
              <w:rPr>
                <w:rFonts w:cs="宋体"/>
                <w:lang w:val="zh-CN"/>
              </w:rPr>
            </w:pPr>
            <w:r>
              <w:rPr>
                <w:rFonts w:cs="宋体"/>
                <w:lang w:val="zh-CN"/>
              </w:rPr>
              <w:t>提交响应文件截止时间、地点</w:t>
            </w:r>
          </w:p>
        </w:tc>
        <w:tc>
          <w:tcPr>
            <w:tcW w:w="6767" w:type="dxa"/>
            <w:tcBorders>
              <w:top w:val="single" w:color="auto" w:sz="4" w:space="0"/>
              <w:left w:val="single" w:color="auto" w:sz="4" w:space="0"/>
              <w:bottom w:val="single" w:color="auto" w:sz="4" w:space="0"/>
              <w:right w:val="single" w:color="auto" w:sz="4" w:space="0"/>
              <w:tl2br w:val="nil"/>
              <w:tr2bl w:val="nil"/>
            </w:tcBorders>
          </w:tcPr>
          <w:p w14:paraId="1A052E5D">
            <w:pPr>
              <w:spacing w:line="312" w:lineRule="auto"/>
              <w:ind w:firstLine="0" w:firstLineChars="0"/>
              <w:rPr>
                <w:rFonts w:cs="宋体"/>
              </w:rPr>
            </w:pPr>
            <w:r>
              <w:rPr>
                <w:rFonts w:hint="eastAsia" w:cs="宋体"/>
              </w:rPr>
              <w:t>时间：2026年6月24日9时00分（北京时间）</w:t>
            </w:r>
          </w:p>
          <w:p w14:paraId="0E90C370">
            <w:pPr>
              <w:spacing w:line="312" w:lineRule="auto"/>
              <w:ind w:left="24" w:leftChars="10" w:right="24" w:rightChars="10" w:firstLine="0" w:firstLineChars="0"/>
              <w:rPr>
                <w:rFonts w:cs="宋体"/>
                <w:lang w:val="zh-CN"/>
              </w:rPr>
            </w:pPr>
            <w:r>
              <w:rPr>
                <w:rFonts w:hint="eastAsia" w:cs="宋体"/>
              </w:rPr>
              <w:t>地点：吉林省延吉市光华路166－1号六楼开标室</w:t>
            </w:r>
          </w:p>
        </w:tc>
      </w:tr>
      <w:tr w14:paraId="57BE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398C71FB">
            <w:pPr>
              <w:spacing w:line="312" w:lineRule="auto"/>
              <w:ind w:left="24" w:leftChars="10" w:right="24" w:rightChars="10" w:firstLine="0" w:firstLineChars="0"/>
              <w:jc w:val="center"/>
              <w:rPr>
                <w:rFonts w:cs="宋体"/>
              </w:rPr>
            </w:pPr>
            <w:r>
              <w:rPr>
                <w:rFonts w:hint="eastAsia" w:cs="宋体"/>
              </w:rPr>
              <w:t>26</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084BB348">
            <w:pPr>
              <w:spacing w:line="312" w:lineRule="auto"/>
              <w:ind w:left="24" w:leftChars="10" w:right="24" w:rightChars="10" w:firstLine="0" w:firstLineChars="0"/>
              <w:rPr>
                <w:rFonts w:cs="宋体"/>
                <w:lang w:val="zh-CN"/>
              </w:rPr>
            </w:pPr>
            <w:r>
              <w:rPr>
                <w:rFonts w:cs="宋体"/>
                <w:lang w:val="zh-CN"/>
              </w:rPr>
              <w:t>是否退还响应文件</w:t>
            </w:r>
          </w:p>
        </w:tc>
        <w:tc>
          <w:tcPr>
            <w:tcW w:w="6767" w:type="dxa"/>
            <w:tcBorders>
              <w:top w:val="single" w:color="auto" w:sz="4" w:space="0"/>
              <w:left w:val="single" w:color="auto" w:sz="4" w:space="0"/>
              <w:bottom w:val="single" w:color="auto" w:sz="4" w:space="0"/>
              <w:right w:val="single" w:color="auto" w:sz="4" w:space="0"/>
              <w:tl2br w:val="nil"/>
              <w:tr2bl w:val="nil"/>
            </w:tcBorders>
          </w:tcPr>
          <w:p w14:paraId="287B33AF">
            <w:pPr>
              <w:spacing w:line="312" w:lineRule="auto"/>
              <w:ind w:left="24" w:leftChars="10" w:right="24" w:rightChars="10" w:firstLine="0" w:firstLineChars="0"/>
              <w:rPr>
                <w:rFonts w:cs="宋体"/>
                <w:lang w:val="zh-CN"/>
              </w:rPr>
            </w:pPr>
            <w:r>
              <w:rPr>
                <w:rFonts w:cs="宋体"/>
                <w:lang w:val="zh-CN"/>
              </w:rPr>
              <w:t>否</w:t>
            </w:r>
          </w:p>
        </w:tc>
      </w:tr>
      <w:tr w14:paraId="3129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91A6D2C">
            <w:pPr>
              <w:spacing w:line="312" w:lineRule="auto"/>
              <w:ind w:left="24" w:leftChars="10" w:right="24" w:rightChars="10" w:firstLine="0" w:firstLineChars="0"/>
              <w:jc w:val="center"/>
              <w:rPr>
                <w:rFonts w:cs="宋体"/>
                <w:lang w:val="zh-CN"/>
              </w:rPr>
            </w:pPr>
            <w:r>
              <w:rPr>
                <w:rFonts w:cs="宋体"/>
              </w:rPr>
              <w:t>27</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6465EC7D">
            <w:pPr>
              <w:spacing w:line="312" w:lineRule="auto"/>
              <w:ind w:left="24" w:leftChars="10" w:right="24" w:rightChars="10" w:firstLine="0" w:firstLineChars="0"/>
              <w:rPr>
                <w:rFonts w:cs="宋体"/>
                <w:lang w:val="zh-CN"/>
              </w:rPr>
            </w:pPr>
            <w:r>
              <w:rPr>
                <w:rFonts w:cs="宋体"/>
                <w:lang w:val="zh-CN"/>
              </w:rPr>
              <w:t>开启、谈判时间和地点</w:t>
            </w:r>
          </w:p>
        </w:tc>
        <w:tc>
          <w:tcPr>
            <w:tcW w:w="6767" w:type="dxa"/>
            <w:tcBorders>
              <w:top w:val="single" w:color="auto" w:sz="4" w:space="0"/>
              <w:left w:val="single" w:color="auto" w:sz="4" w:space="0"/>
              <w:bottom w:val="single" w:color="auto" w:sz="4" w:space="0"/>
              <w:right w:val="single" w:color="auto" w:sz="4" w:space="0"/>
              <w:tl2br w:val="nil"/>
              <w:tr2bl w:val="nil"/>
            </w:tcBorders>
          </w:tcPr>
          <w:p w14:paraId="5C5C13BD">
            <w:pPr>
              <w:spacing w:line="312" w:lineRule="auto"/>
              <w:ind w:firstLine="0" w:firstLineChars="0"/>
              <w:rPr>
                <w:rFonts w:cs="宋体"/>
              </w:rPr>
            </w:pPr>
            <w:r>
              <w:rPr>
                <w:rFonts w:hint="eastAsia" w:cs="宋体"/>
              </w:rPr>
              <w:t>时间：2026年6月24日9点30分（北京时间）</w:t>
            </w:r>
          </w:p>
          <w:p w14:paraId="1B622047">
            <w:pPr>
              <w:spacing w:line="312" w:lineRule="auto"/>
              <w:ind w:left="24" w:leftChars="10" w:right="24" w:rightChars="10" w:firstLine="0" w:firstLineChars="0"/>
              <w:rPr>
                <w:rFonts w:cs="宋体"/>
                <w:lang w:val="zh-CN"/>
              </w:rPr>
            </w:pPr>
            <w:r>
              <w:rPr>
                <w:rFonts w:hint="eastAsia" w:cs="宋体"/>
              </w:rPr>
              <w:t>地点：</w:t>
            </w:r>
            <w:r>
              <w:rPr>
                <w:rFonts w:hint="eastAsia" w:cs="宋体"/>
                <w:lang w:val="zh-CN"/>
              </w:rPr>
              <w:t>“政采云”平台</w:t>
            </w:r>
          </w:p>
        </w:tc>
      </w:tr>
      <w:tr w14:paraId="67EF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7542F18">
            <w:pPr>
              <w:spacing w:line="312" w:lineRule="auto"/>
              <w:ind w:left="24" w:leftChars="10" w:right="24" w:rightChars="10" w:firstLine="0" w:firstLineChars="0"/>
              <w:jc w:val="center"/>
              <w:rPr>
                <w:rFonts w:cs="宋体"/>
                <w:lang w:val="zh-CN"/>
              </w:rPr>
            </w:pPr>
            <w:r>
              <w:rPr>
                <w:rFonts w:cs="宋体"/>
              </w:rPr>
              <w:t>28</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765D26DB">
            <w:pPr>
              <w:spacing w:line="312" w:lineRule="auto"/>
              <w:ind w:left="24" w:leftChars="10" w:right="24" w:rightChars="10" w:firstLine="0" w:firstLineChars="0"/>
              <w:rPr>
                <w:rFonts w:cs="宋体"/>
                <w:lang w:val="zh-CN"/>
              </w:rPr>
            </w:pPr>
            <w:r>
              <w:rPr>
                <w:rFonts w:cs="宋体"/>
                <w:lang w:val="zh-CN"/>
              </w:rPr>
              <w:t>谈判程序</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5ADBEBE5">
            <w:pPr>
              <w:spacing w:line="312" w:lineRule="auto"/>
              <w:ind w:left="24" w:leftChars="10" w:right="24" w:rightChars="10" w:firstLine="0" w:firstLineChars="0"/>
              <w:rPr>
                <w:rFonts w:cs="宋体"/>
              </w:rPr>
            </w:pPr>
            <w:r>
              <w:rPr>
                <w:rFonts w:hint="eastAsia" w:cs="宋体"/>
              </w:rPr>
              <w:t>政采云平台上传响应文件，系统解密响应文件</w:t>
            </w:r>
            <w:r>
              <w:rPr>
                <w:rFonts w:cs="宋体"/>
                <w:lang w:val="zh-CN"/>
              </w:rPr>
              <w:t>；</w:t>
            </w:r>
            <w:r>
              <w:rPr>
                <w:rFonts w:hint="eastAsia" w:cs="宋体"/>
              </w:rPr>
              <w:t>经谈判小组</w:t>
            </w:r>
            <w:r>
              <w:rPr>
                <w:rFonts w:cs="宋体"/>
                <w:lang w:val="zh-CN"/>
              </w:rPr>
              <w:t>对</w:t>
            </w:r>
            <w:r>
              <w:rPr>
                <w:rFonts w:hint="eastAsia" w:cs="宋体"/>
              </w:rPr>
              <w:t>谈判文件</w:t>
            </w:r>
            <w:r>
              <w:rPr>
                <w:rFonts w:cs="宋体"/>
                <w:lang w:val="zh-CN"/>
              </w:rPr>
              <w:t>进行</w:t>
            </w:r>
            <w:r>
              <w:rPr>
                <w:rFonts w:hint="eastAsia" w:cs="宋体"/>
              </w:rPr>
              <w:t>初步</w:t>
            </w:r>
            <w:r>
              <w:rPr>
                <w:rFonts w:cs="宋体"/>
                <w:lang w:val="zh-CN"/>
              </w:rPr>
              <w:t>评审后，须</w:t>
            </w:r>
            <w:r>
              <w:rPr>
                <w:rFonts w:hint="eastAsia" w:cs="宋体"/>
              </w:rPr>
              <w:t>在政采云平台上进行</w:t>
            </w:r>
            <w:r>
              <w:rPr>
                <w:rFonts w:cs="宋体"/>
                <w:lang w:val="zh-CN"/>
              </w:rPr>
              <w:t>第二次报价。</w:t>
            </w:r>
          </w:p>
        </w:tc>
      </w:tr>
      <w:tr w14:paraId="0532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0867F27A">
            <w:pPr>
              <w:spacing w:line="312" w:lineRule="auto"/>
              <w:ind w:left="24" w:leftChars="10" w:right="24" w:rightChars="10" w:firstLine="0" w:firstLineChars="0"/>
              <w:jc w:val="center"/>
              <w:rPr>
                <w:rFonts w:cs="宋体"/>
                <w:lang w:val="zh-CN"/>
              </w:rPr>
            </w:pPr>
            <w:r>
              <w:rPr>
                <w:rFonts w:cs="宋体"/>
              </w:rPr>
              <w:t>29</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3718615F">
            <w:pPr>
              <w:spacing w:line="312" w:lineRule="auto"/>
              <w:ind w:left="24" w:leftChars="10" w:right="24" w:rightChars="10" w:firstLine="0" w:firstLineChars="0"/>
              <w:rPr>
                <w:rFonts w:cs="宋体"/>
                <w:lang w:val="zh-CN"/>
              </w:rPr>
            </w:pPr>
            <w:r>
              <w:rPr>
                <w:rFonts w:cs="宋体"/>
                <w:lang w:val="zh-CN"/>
              </w:rPr>
              <w:t>谈判委员会的组建</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40E66446">
            <w:pPr>
              <w:spacing w:line="312" w:lineRule="auto"/>
              <w:ind w:left="24" w:leftChars="10" w:right="24" w:rightChars="10" w:firstLine="0" w:firstLineChars="0"/>
              <w:rPr>
                <w:rFonts w:cs="宋体"/>
                <w:lang w:val="zh-CN"/>
              </w:rPr>
            </w:pPr>
            <w:r>
              <w:rPr>
                <w:rFonts w:cs="宋体"/>
                <w:lang w:val="zh-CN"/>
              </w:rPr>
              <w:t>评审委员会构成：共计</w:t>
            </w:r>
            <w:r>
              <w:rPr>
                <w:rFonts w:cs="宋体"/>
              </w:rPr>
              <w:t>3</w:t>
            </w:r>
            <w:r>
              <w:rPr>
                <w:rFonts w:cs="宋体"/>
                <w:lang w:val="zh-CN"/>
              </w:rPr>
              <w:t>人组成，采购人代表</w:t>
            </w:r>
            <w:r>
              <w:rPr>
                <w:rFonts w:cs="宋体"/>
              </w:rPr>
              <w:t>1人，专家2人</w:t>
            </w:r>
            <w:r>
              <w:rPr>
                <w:rFonts w:cs="宋体"/>
                <w:lang w:val="zh-CN"/>
              </w:rPr>
              <w:t>。</w:t>
            </w:r>
          </w:p>
          <w:p w14:paraId="5C333B90">
            <w:pPr>
              <w:spacing w:line="312" w:lineRule="auto"/>
              <w:ind w:left="24" w:leftChars="10" w:right="24" w:rightChars="10" w:firstLine="0" w:firstLineChars="0"/>
              <w:rPr>
                <w:rFonts w:cs="宋体"/>
              </w:rPr>
            </w:pPr>
            <w:r>
              <w:rPr>
                <w:rFonts w:cs="宋体"/>
                <w:lang w:val="zh-CN"/>
              </w:rPr>
              <w:t>专家确定方式：</w:t>
            </w:r>
            <w:r>
              <w:rPr>
                <w:rFonts w:cs="宋体"/>
              </w:rPr>
              <w:t>从依法成立的评标专家库中随机抽取。</w:t>
            </w:r>
          </w:p>
        </w:tc>
      </w:tr>
      <w:tr w14:paraId="3B71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7A3BC352">
            <w:pPr>
              <w:spacing w:line="312" w:lineRule="auto"/>
              <w:ind w:left="24" w:leftChars="10" w:right="24" w:rightChars="10" w:firstLine="0" w:firstLineChars="0"/>
              <w:jc w:val="center"/>
              <w:rPr>
                <w:rFonts w:cs="宋体"/>
                <w:lang w:val="zh-CN"/>
              </w:rPr>
            </w:pPr>
            <w:r>
              <w:rPr>
                <w:rFonts w:cs="宋体"/>
                <w:lang w:val="zh-CN"/>
              </w:rPr>
              <w:t>3</w:t>
            </w:r>
            <w:r>
              <w:rPr>
                <w:rFonts w:cs="宋体"/>
              </w:rPr>
              <w:t>0</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0E514153">
            <w:pPr>
              <w:spacing w:line="312" w:lineRule="auto"/>
              <w:ind w:left="24" w:leftChars="10" w:right="24" w:rightChars="10" w:firstLine="0" w:firstLineChars="0"/>
              <w:rPr>
                <w:rFonts w:cs="宋体"/>
                <w:lang w:val="zh-CN"/>
              </w:rPr>
            </w:pPr>
            <w:r>
              <w:rPr>
                <w:rFonts w:cs="宋体"/>
                <w:lang w:val="zh-CN"/>
              </w:rPr>
              <w:t>是否授权</w:t>
            </w:r>
            <w:r>
              <w:rPr>
                <w:rFonts w:hint="eastAsia" w:cs="宋体"/>
              </w:rPr>
              <w:t>谈判委员会</w:t>
            </w:r>
            <w:r>
              <w:rPr>
                <w:rFonts w:cs="宋体"/>
                <w:lang w:val="zh-CN"/>
              </w:rPr>
              <w:t>确定成交人</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6017C446">
            <w:pPr>
              <w:spacing w:line="312" w:lineRule="auto"/>
              <w:ind w:left="24" w:leftChars="10" w:right="24" w:rightChars="10" w:firstLine="0" w:firstLineChars="0"/>
              <w:rPr>
                <w:rFonts w:cs="宋体"/>
              </w:rPr>
            </w:pPr>
            <w:r>
              <w:rPr>
                <w:rFonts w:hint="eastAsia" w:cs="宋体"/>
              </w:rPr>
              <w:t>是</w:t>
            </w:r>
            <w:r>
              <w:rPr>
                <w:rFonts w:cs="宋体"/>
                <w:lang w:val="zh-CN"/>
              </w:rPr>
              <w:t>，</w:t>
            </w:r>
            <w:r>
              <w:rPr>
                <w:rFonts w:hint="eastAsia" w:cs="宋体"/>
                <w:lang w:val="zh-CN"/>
              </w:rPr>
              <w:t>由</w:t>
            </w:r>
            <w:r>
              <w:rPr>
                <w:rFonts w:cs="宋体"/>
                <w:lang w:val="zh-CN"/>
              </w:rPr>
              <w:t>谈判委员会推荐三名成交候选人</w:t>
            </w:r>
            <w:r>
              <w:rPr>
                <w:rFonts w:hint="eastAsia" w:cs="宋体"/>
                <w:lang w:val="zh-CN"/>
              </w:rPr>
              <w:t>，</w:t>
            </w:r>
            <w:r>
              <w:rPr>
                <w:rFonts w:hint="eastAsia" w:cs="宋体"/>
              </w:rPr>
              <w:t>排名第一的</w:t>
            </w:r>
            <w:r>
              <w:rPr>
                <w:rFonts w:cs="宋体"/>
                <w:lang w:val="zh-CN"/>
              </w:rPr>
              <w:t>成交候选人</w:t>
            </w:r>
            <w:r>
              <w:rPr>
                <w:rFonts w:hint="eastAsia" w:cs="宋体"/>
              </w:rPr>
              <w:t>为成交人。</w:t>
            </w:r>
          </w:p>
        </w:tc>
      </w:tr>
      <w:tr w14:paraId="6FD8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2D010B4">
            <w:pPr>
              <w:spacing w:line="312" w:lineRule="auto"/>
              <w:ind w:left="24" w:leftChars="10" w:right="24" w:rightChars="10" w:firstLine="0" w:firstLineChars="0"/>
              <w:jc w:val="center"/>
              <w:rPr>
                <w:rFonts w:cs="宋体"/>
                <w:lang w:val="zh-CN"/>
              </w:rPr>
            </w:pPr>
            <w:r>
              <w:rPr>
                <w:rFonts w:cs="宋体"/>
                <w:lang w:val="zh-CN"/>
              </w:rPr>
              <w:t>3</w:t>
            </w:r>
            <w:r>
              <w:rPr>
                <w:rFonts w:cs="宋体"/>
              </w:rPr>
              <w:t>1</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1068585C">
            <w:pPr>
              <w:spacing w:line="312" w:lineRule="auto"/>
              <w:ind w:left="24" w:leftChars="10" w:right="24" w:rightChars="10" w:firstLine="0" w:firstLineChars="0"/>
              <w:rPr>
                <w:rFonts w:cs="宋体"/>
                <w:lang w:val="zh-CN"/>
              </w:rPr>
            </w:pPr>
            <w:r>
              <w:rPr>
                <w:rFonts w:hint="eastAsia" w:cs="宋体"/>
              </w:rPr>
              <w:t>售后服务</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414ECD6D">
            <w:pPr>
              <w:spacing w:line="312" w:lineRule="auto"/>
              <w:ind w:left="24" w:leftChars="10" w:right="24" w:rightChars="10" w:firstLine="0" w:firstLineChars="0"/>
              <w:rPr>
                <w:rFonts w:cs="宋体"/>
              </w:rPr>
            </w:pPr>
            <w:r>
              <w:rPr>
                <w:rFonts w:hint="eastAsia" w:cs="宋体"/>
              </w:rPr>
              <w:t>所投产品需提供5年免费质保，其中前三年为原厂质保（提供相关佐证文件，不提供或不合格视为不响应）。</w:t>
            </w:r>
          </w:p>
        </w:tc>
      </w:tr>
      <w:tr w14:paraId="4550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45A425B6">
            <w:pPr>
              <w:spacing w:line="312" w:lineRule="auto"/>
              <w:ind w:left="24" w:leftChars="10" w:right="24" w:rightChars="10" w:firstLine="0" w:firstLineChars="0"/>
              <w:jc w:val="center"/>
              <w:rPr>
                <w:rFonts w:cs="宋体"/>
                <w:lang w:val="zh-CN"/>
              </w:rPr>
            </w:pPr>
            <w:r>
              <w:rPr>
                <w:rFonts w:cs="宋体"/>
                <w:lang w:val="zh-CN"/>
              </w:rPr>
              <w:t>3</w:t>
            </w:r>
            <w:r>
              <w:rPr>
                <w:rFonts w:cs="宋体"/>
              </w:rPr>
              <w:t>2</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4753AF37">
            <w:pPr>
              <w:spacing w:line="312" w:lineRule="auto"/>
              <w:ind w:left="24" w:leftChars="10" w:right="24" w:rightChars="10" w:firstLine="0" w:firstLineChars="0"/>
              <w:rPr>
                <w:rFonts w:cs="宋体"/>
                <w:lang w:val="zh-CN"/>
              </w:rPr>
            </w:pPr>
            <w:r>
              <w:rPr>
                <w:rFonts w:cs="宋体"/>
                <w:lang w:val="zh-CN"/>
              </w:rPr>
              <w:t>履约保证金</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40D03E2">
            <w:pPr>
              <w:spacing w:line="312" w:lineRule="auto"/>
              <w:ind w:left="24" w:leftChars="10" w:right="24" w:rightChars="10" w:firstLine="0" w:firstLineChars="0"/>
              <w:rPr>
                <w:rFonts w:cs="宋体"/>
              </w:rPr>
            </w:pPr>
            <w:r>
              <w:rPr>
                <w:rFonts w:hint="eastAsia" w:cs="宋体"/>
              </w:rPr>
              <w:t>1.履约担保的金额：中标价款的3%；</w:t>
            </w:r>
          </w:p>
          <w:p w14:paraId="6CA3B154">
            <w:pPr>
              <w:spacing w:line="312" w:lineRule="auto"/>
              <w:ind w:left="24" w:leftChars="10" w:right="24" w:rightChars="10" w:firstLine="0" w:firstLineChars="0"/>
              <w:rPr>
                <w:rFonts w:cs="宋体"/>
              </w:rPr>
            </w:pPr>
            <w:r>
              <w:rPr>
                <w:rFonts w:hint="eastAsia" w:cs="宋体"/>
              </w:rPr>
              <w:t>2.履约担保缴纳（提交）时间：下发中标通知书之日起7日内提交。</w:t>
            </w:r>
          </w:p>
          <w:p w14:paraId="10671FDC">
            <w:pPr>
              <w:spacing w:line="312" w:lineRule="auto"/>
              <w:ind w:left="24" w:leftChars="10" w:right="24" w:rightChars="10" w:firstLine="0" w:firstLineChars="0"/>
              <w:rPr>
                <w:rFonts w:cs="宋体"/>
              </w:rPr>
            </w:pPr>
            <w:r>
              <w:rPr>
                <w:rFonts w:hint="eastAsia" w:cs="宋体"/>
              </w:rPr>
              <w:t>3.履约保证金交纳后持中标通知书与采购人签订供货合同。</w:t>
            </w:r>
          </w:p>
          <w:p w14:paraId="1FB8B62E">
            <w:pPr>
              <w:spacing w:line="312" w:lineRule="auto"/>
              <w:ind w:left="24" w:leftChars="10" w:right="24" w:rightChars="10" w:firstLine="0" w:firstLineChars="0"/>
              <w:rPr>
                <w:rFonts w:cs="宋体"/>
              </w:rPr>
            </w:pPr>
            <w:r>
              <w:rPr>
                <w:rFonts w:hint="eastAsia" w:cs="宋体"/>
              </w:rPr>
              <w:t>4.履约保证金退还：由采购人根据采购合同约定，待供应商履行完合同约定权利义务事项后退还。</w:t>
            </w:r>
          </w:p>
        </w:tc>
      </w:tr>
      <w:tr w14:paraId="795B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3BBEB6F5">
            <w:pPr>
              <w:spacing w:line="312" w:lineRule="auto"/>
              <w:ind w:left="24" w:leftChars="10" w:right="24" w:rightChars="10" w:firstLine="0" w:firstLineChars="0"/>
              <w:jc w:val="center"/>
              <w:rPr>
                <w:rFonts w:cs="宋体"/>
                <w:lang w:val="zh-CN"/>
              </w:rPr>
            </w:pPr>
            <w:r>
              <w:rPr>
                <w:rFonts w:cs="宋体"/>
                <w:lang w:val="zh-CN"/>
              </w:rPr>
              <w:t>3</w:t>
            </w:r>
            <w:r>
              <w:rPr>
                <w:rFonts w:cs="宋体"/>
              </w:rPr>
              <w:t>3</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7449F8BC">
            <w:pPr>
              <w:spacing w:line="312" w:lineRule="auto"/>
              <w:ind w:left="24" w:leftChars="10" w:right="24" w:rightChars="10" w:firstLine="0" w:firstLineChars="0"/>
              <w:rPr>
                <w:rFonts w:cs="宋体"/>
                <w:lang w:val="zh-CN"/>
              </w:rPr>
            </w:pPr>
            <w:r>
              <w:rPr>
                <w:rFonts w:cs="宋体"/>
                <w:lang w:val="zh-CN"/>
              </w:rPr>
              <w:t>付款方式</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50B1EC46">
            <w:pPr>
              <w:spacing w:line="312" w:lineRule="auto"/>
              <w:ind w:left="24" w:leftChars="10" w:right="24" w:rightChars="10" w:firstLine="0" w:firstLineChars="0"/>
              <w:rPr>
                <w:rFonts w:cs="宋体"/>
                <w:lang w:val="zh-CN"/>
              </w:rPr>
            </w:pPr>
            <w:r>
              <w:rPr>
                <w:rFonts w:hint="eastAsia" w:cs="宋体"/>
                <w:lang w:val="zh-CN"/>
              </w:rPr>
              <w:t>合同签订后支付30%款项，货物到货后支付40%款项，项目验收合格后支付30%。</w:t>
            </w:r>
          </w:p>
          <w:p w14:paraId="53C72494">
            <w:pPr>
              <w:spacing w:line="312" w:lineRule="auto"/>
              <w:ind w:left="24" w:leftChars="10" w:right="24" w:rightChars="10" w:firstLine="0" w:firstLineChars="0"/>
              <w:rPr>
                <w:rFonts w:cs="宋体"/>
                <w:sz w:val="32"/>
                <w:szCs w:val="32"/>
              </w:rPr>
            </w:pPr>
          </w:p>
        </w:tc>
      </w:tr>
      <w:tr w14:paraId="4091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238B4E6C">
            <w:pPr>
              <w:spacing w:line="312" w:lineRule="auto"/>
              <w:ind w:left="24" w:leftChars="10" w:right="24" w:rightChars="10" w:firstLine="0" w:firstLineChars="0"/>
              <w:jc w:val="center"/>
              <w:rPr>
                <w:rFonts w:cs="宋体"/>
                <w:lang w:val="zh-CN"/>
              </w:rPr>
            </w:pPr>
            <w:r>
              <w:rPr>
                <w:rFonts w:cs="宋体"/>
                <w:lang w:val="zh-CN"/>
              </w:rPr>
              <w:t>3</w:t>
            </w:r>
            <w:r>
              <w:rPr>
                <w:rFonts w:cs="宋体"/>
              </w:rPr>
              <w:t>4</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57212D63">
            <w:pPr>
              <w:spacing w:line="312" w:lineRule="auto"/>
              <w:ind w:left="24" w:leftChars="10" w:right="24" w:rightChars="10" w:firstLine="0" w:firstLineChars="0"/>
              <w:rPr>
                <w:rFonts w:cs="宋体"/>
                <w:lang w:val="zh-CN"/>
              </w:rPr>
            </w:pPr>
            <w:r>
              <w:rPr>
                <w:rFonts w:cs="宋体"/>
                <w:lang w:val="zh-CN"/>
              </w:rPr>
              <w:t>采购预算金额</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0F99075A">
            <w:pPr>
              <w:spacing w:line="312" w:lineRule="auto"/>
              <w:ind w:left="24" w:leftChars="10" w:right="24" w:rightChars="10" w:firstLine="0" w:firstLineChars="0"/>
            </w:pPr>
            <w:r>
              <w:t>人民币</w:t>
            </w:r>
            <w:r>
              <w:rPr>
                <w:rFonts w:hint="eastAsia"/>
              </w:rPr>
              <w:t>78.96万元</w:t>
            </w:r>
          </w:p>
          <w:p w14:paraId="7615403A">
            <w:pPr>
              <w:pStyle w:val="7"/>
              <w:spacing w:line="312" w:lineRule="auto"/>
              <w:ind w:left="24" w:leftChars="10" w:right="24" w:rightChars="10" w:firstLine="0" w:firstLineChars="0"/>
              <w:rPr>
                <w:rFonts w:hint="default" w:ascii="宋体" w:eastAsia="宋体"/>
              </w:rPr>
            </w:pPr>
            <w:r>
              <w:rPr>
                <w:rFonts w:hint="default" w:ascii="宋体" w:eastAsia="宋体" w:cs="宋体"/>
                <w:sz w:val="24"/>
              </w:rPr>
              <w:t>注：投标供应商所报价格不得超过最高限价，否则按废标处理。</w:t>
            </w:r>
          </w:p>
        </w:tc>
      </w:tr>
      <w:tr w14:paraId="078D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4260F692">
            <w:pPr>
              <w:spacing w:line="312" w:lineRule="auto"/>
              <w:ind w:left="24" w:leftChars="10" w:right="24" w:rightChars="10" w:firstLine="0" w:firstLineChars="0"/>
              <w:jc w:val="center"/>
              <w:rPr>
                <w:rFonts w:cs="宋体"/>
                <w:lang w:val="zh-CN"/>
              </w:rPr>
            </w:pPr>
            <w:r>
              <w:rPr>
                <w:rFonts w:cs="宋体"/>
              </w:rPr>
              <w:t>35</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0F52217C">
            <w:pPr>
              <w:spacing w:line="312" w:lineRule="auto"/>
              <w:ind w:left="24" w:leftChars="10" w:right="24" w:rightChars="10" w:firstLine="0" w:firstLineChars="0"/>
              <w:rPr>
                <w:rFonts w:cs="宋体"/>
                <w:lang w:val="zh-CN"/>
              </w:rPr>
            </w:pPr>
            <w:r>
              <w:rPr>
                <w:rFonts w:cs="宋体"/>
                <w:lang w:val="zh-CN"/>
              </w:rPr>
              <w:t>报价方式</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16C6EE99">
            <w:pPr>
              <w:spacing w:line="312" w:lineRule="auto"/>
              <w:ind w:left="24" w:leftChars="10" w:right="24" w:rightChars="10" w:firstLine="0" w:firstLineChars="0"/>
              <w:rPr>
                <w:rFonts w:cs="宋体"/>
              </w:rPr>
            </w:pPr>
            <w:r>
              <w:rPr>
                <w:rStyle w:val="29"/>
                <w:rFonts w:cs="宋体"/>
                <w:kern w:val="2"/>
                <w:lang w:val="zh-CN"/>
              </w:rPr>
              <w:t>须按</w:t>
            </w:r>
            <w:r>
              <w:rPr>
                <w:rStyle w:val="29"/>
                <w:rFonts w:hint="eastAsia" w:cs="宋体"/>
                <w:kern w:val="2"/>
                <w:lang w:val="zh-CN"/>
              </w:rPr>
              <w:t>竞争性谈判</w:t>
            </w:r>
            <w:r>
              <w:rPr>
                <w:rStyle w:val="29"/>
                <w:rFonts w:cs="宋体"/>
                <w:kern w:val="2"/>
                <w:lang w:val="zh-CN"/>
              </w:rPr>
              <w:t>文件要求，报出投标货物</w:t>
            </w:r>
            <w:r>
              <w:rPr>
                <w:rStyle w:val="29"/>
                <w:rFonts w:cs="宋体"/>
                <w:b/>
                <w:kern w:val="2"/>
                <w:lang w:val="zh-CN"/>
              </w:rPr>
              <w:t>单价</w:t>
            </w:r>
            <w:r>
              <w:rPr>
                <w:rStyle w:val="29"/>
                <w:rFonts w:cs="宋体"/>
                <w:kern w:val="2"/>
                <w:lang w:val="zh-CN"/>
              </w:rPr>
              <w:t>和</w:t>
            </w:r>
            <w:r>
              <w:rPr>
                <w:rStyle w:val="29"/>
                <w:rFonts w:cs="宋体"/>
                <w:b/>
                <w:kern w:val="2"/>
                <w:lang w:val="zh-CN"/>
              </w:rPr>
              <w:t>总价</w:t>
            </w:r>
          </w:p>
        </w:tc>
      </w:tr>
      <w:tr w14:paraId="29C7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1C61E2EB">
            <w:pPr>
              <w:spacing w:line="312" w:lineRule="auto"/>
              <w:ind w:left="24" w:leftChars="10" w:right="24" w:rightChars="10" w:firstLine="0" w:firstLineChars="0"/>
              <w:jc w:val="center"/>
              <w:rPr>
                <w:rFonts w:cs="宋体"/>
                <w:lang w:val="zh-CN"/>
              </w:rPr>
            </w:pPr>
            <w:r>
              <w:rPr>
                <w:rFonts w:cs="宋体"/>
              </w:rPr>
              <w:t>36</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00592596">
            <w:pPr>
              <w:spacing w:line="312" w:lineRule="auto"/>
              <w:ind w:left="24" w:leftChars="10" w:right="24" w:rightChars="10" w:firstLine="0" w:firstLineChars="0"/>
              <w:rPr>
                <w:rFonts w:cs="宋体"/>
                <w:lang w:val="zh-CN"/>
              </w:rPr>
            </w:pPr>
            <w:r>
              <w:rPr>
                <w:rFonts w:cs="宋体"/>
                <w:lang w:val="zh-CN"/>
              </w:rPr>
              <w:t>构成响应文件的其他材料</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103E098D">
            <w:pPr>
              <w:spacing w:line="312" w:lineRule="auto"/>
              <w:ind w:left="24" w:leftChars="10" w:right="24" w:rightChars="10" w:firstLine="0" w:firstLineChars="0"/>
              <w:rPr>
                <w:rFonts w:cs="宋体"/>
                <w:lang w:val="zh-CN"/>
              </w:rPr>
            </w:pPr>
            <w:r>
              <w:rPr>
                <w:rFonts w:cs="宋体"/>
                <w:lang w:val="zh-CN"/>
              </w:rPr>
              <w:t>无</w:t>
            </w:r>
          </w:p>
        </w:tc>
      </w:tr>
      <w:tr w14:paraId="01A6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5A92F800">
            <w:pPr>
              <w:spacing w:line="312" w:lineRule="auto"/>
              <w:ind w:left="24" w:leftChars="10" w:right="24" w:rightChars="10" w:firstLine="0" w:firstLineChars="0"/>
              <w:jc w:val="center"/>
              <w:rPr>
                <w:rFonts w:cs="宋体"/>
                <w:lang w:val="zh-CN"/>
              </w:rPr>
            </w:pPr>
            <w:r>
              <w:rPr>
                <w:rFonts w:cs="宋体"/>
              </w:rPr>
              <w:t>37</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291118D0">
            <w:pPr>
              <w:spacing w:line="312" w:lineRule="auto"/>
              <w:ind w:left="24" w:leftChars="10" w:right="24" w:rightChars="10" w:firstLine="0" w:firstLineChars="0"/>
              <w:rPr>
                <w:rFonts w:cs="宋体"/>
                <w:lang w:val="zh-CN"/>
              </w:rPr>
            </w:pPr>
            <w:r>
              <w:rPr>
                <w:rFonts w:cs="宋体"/>
              </w:rPr>
              <w:t>采购</w:t>
            </w:r>
            <w:r>
              <w:rPr>
                <w:rFonts w:cs="宋体"/>
                <w:lang w:val="zh-CN"/>
              </w:rPr>
              <w:t>代理服务费</w:t>
            </w:r>
          </w:p>
        </w:tc>
        <w:tc>
          <w:tcPr>
            <w:tcW w:w="6767" w:type="dxa"/>
            <w:tcBorders>
              <w:top w:val="single" w:color="auto" w:sz="4" w:space="0"/>
              <w:left w:val="single" w:color="auto" w:sz="4" w:space="0"/>
              <w:bottom w:val="single" w:color="auto" w:sz="4" w:space="0"/>
              <w:right w:val="single" w:color="auto" w:sz="4" w:space="0"/>
              <w:tl2br w:val="nil"/>
              <w:tr2bl w:val="nil"/>
            </w:tcBorders>
          </w:tcPr>
          <w:p w14:paraId="255A6115">
            <w:pPr>
              <w:spacing w:line="312" w:lineRule="auto"/>
              <w:ind w:left="24" w:leftChars="10" w:right="24" w:rightChars="10" w:firstLine="0" w:firstLineChars="0"/>
              <w:rPr>
                <w:rFonts w:cs="宋体"/>
                <w:lang w:val="zh-CN"/>
              </w:rPr>
            </w:pPr>
            <w:r>
              <w:rPr>
                <w:rFonts w:hint="eastAsia" w:cs="宋体"/>
                <w:lang w:val="zh-CN"/>
              </w:rPr>
              <w:t>无</w:t>
            </w:r>
          </w:p>
        </w:tc>
      </w:tr>
      <w:tr w14:paraId="10A8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212B2927">
            <w:pPr>
              <w:spacing w:line="312" w:lineRule="auto"/>
              <w:ind w:left="24" w:leftChars="10" w:right="24" w:rightChars="10" w:firstLine="0" w:firstLineChars="0"/>
              <w:jc w:val="center"/>
              <w:rPr>
                <w:rFonts w:cs="宋体"/>
              </w:rPr>
            </w:pPr>
            <w:r>
              <w:rPr>
                <w:rFonts w:hint="eastAsia" w:cs="宋体"/>
              </w:rPr>
              <w:t>38</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7A979E0B">
            <w:pPr>
              <w:adjustRightInd w:val="0"/>
              <w:snapToGrid w:val="0"/>
              <w:spacing w:beforeLines="25" w:afterLines="25" w:line="288" w:lineRule="auto"/>
              <w:jc w:val="center"/>
              <w:rPr>
                <w:rFonts w:cs="宋体"/>
                <w:bCs/>
                <w:kern w:val="15"/>
              </w:rPr>
            </w:pPr>
            <w:r>
              <w:rPr>
                <w:rFonts w:hint="eastAsia" w:cs="宋体"/>
                <w:bCs/>
                <w:kern w:val="15"/>
                <w:lang w:val="zh-CN"/>
              </w:rPr>
              <w:t>交货方式</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60C36B83">
            <w:pPr>
              <w:spacing w:line="288" w:lineRule="auto"/>
              <w:ind w:firstLine="0" w:firstLineChars="0"/>
              <w:jc w:val="both"/>
              <w:rPr>
                <w:rFonts w:cs="宋体"/>
              </w:rPr>
            </w:pPr>
            <w:r>
              <w:rPr>
                <w:rFonts w:hint="eastAsia" w:cs="宋体"/>
                <w:bCs/>
                <w:lang w:val="zh-CN"/>
              </w:rPr>
              <w:t>中标人负责将货物安全完好运抵交货地点、安装调试并保证验收合格。</w:t>
            </w:r>
          </w:p>
        </w:tc>
      </w:tr>
      <w:tr w14:paraId="2CAE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0437CD3B">
            <w:pPr>
              <w:spacing w:line="312" w:lineRule="auto"/>
              <w:ind w:left="24" w:leftChars="10" w:right="24" w:rightChars="10" w:firstLine="0" w:firstLineChars="0"/>
              <w:jc w:val="center"/>
              <w:rPr>
                <w:rFonts w:cs="宋体"/>
              </w:rPr>
            </w:pPr>
            <w:r>
              <w:rPr>
                <w:rFonts w:hint="eastAsia" w:cs="宋体"/>
              </w:rPr>
              <w:t>39</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59845DDD">
            <w:pPr>
              <w:adjustRightInd w:val="0"/>
              <w:snapToGrid w:val="0"/>
              <w:spacing w:beforeLines="25" w:afterLines="25" w:line="312" w:lineRule="auto"/>
              <w:jc w:val="center"/>
              <w:rPr>
                <w:rFonts w:cs="宋体"/>
                <w:bCs/>
                <w:kern w:val="15"/>
                <w:lang w:val="zh-CN"/>
              </w:rPr>
            </w:pPr>
            <w:r>
              <w:rPr>
                <w:rFonts w:hint="eastAsia" w:cs="宋体"/>
              </w:rPr>
              <w:t>解密方式</w:t>
            </w:r>
          </w:p>
        </w:tc>
        <w:tc>
          <w:tcPr>
            <w:tcW w:w="6767" w:type="dxa"/>
            <w:tcBorders>
              <w:top w:val="single" w:color="auto" w:sz="4" w:space="0"/>
              <w:left w:val="single" w:color="auto" w:sz="4" w:space="0"/>
              <w:bottom w:val="single" w:color="auto" w:sz="4" w:space="0"/>
              <w:right w:val="single" w:color="auto" w:sz="4" w:space="0"/>
              <w:tl2br w:val="nil"/>
              <w:tr2bl w:val="nil"/>
            </w:tcBorders>
            <w:vAlign w:val="center"/>
          </w:tcPr>
          <w:p w14:paraId="353A47B7">
            <w:pPr>
              <w:spacing w:line="312" w:lineRule="auto"/>
              <w:jc w:val="both"/>
              <w:rPr>
                <w:rFonts w:cs="宋体"/>
              </w:rPr>
            </w:pPr>
            <w:r>
              <w:rPr>
                <w:rFonts w:hint="eastAsia" w:cs="宋体"/>
              </w:rPr>
              <w:t>（1）本项目采用全流程电子化招投标，开标方式为远程开标，并按照现场工作人员通知使用CA锁进行投标文件远程解密。</w:t>
            </w:r>
          </w:p>
          <w:p w14:paraId="65EBA8E0">
            <w:pPr>
              <w:spacing w:line="312" w:lineRule="auto"/>
              <w:jc w:val="both"/>
              <w:rPr>
                <w:rFonts w:cs="宋体"/>
              </w:rPr>
            </w:pPr>
            <w:r>
              <w:rPr>
                <w:rFonts w:hint="eastAsia" w:cs="宋体"/>
              </w:rPr>
              <w:t>（2）电子投标文件提交方式：本项目为全流程电子化项目，通过“政采云”平台（http：//www.zcygov.cn）实行在线电子投标，投标人应先安装“政采云投标客户端”（请自行前往“政采云”平台进行下载），并按照本项目招标文件和“政采云”平台的要求编制、加密后在提交投标文件截止时间前通过网络将电子投标文件上传至“政采云”平台（http：//www.zcygov.cn），投标人在“政采云”平台（http：//www.zcygov.cn）提交电子投标文件时，请填写参加采购活动经办人联系方式。</w:t>
            </w:r>
          </w:p>
          <w:p w14:paraId="088A64A5">
            <w:pPr>
              <w:spacing w:line="312" w:lineRule="auto"/>
              <w:jc w:val="both"/>
              <w:rPr>
                <w:rFonts w:cs="宋体"/>
              </w:rPr>
            </w:pPr>
            <w:r>
              <w:rPr>
                <w:rFonts w:hint="eastAsia" w:cs="宋体"/>
              </w:rPr>
              <w:t>（3）电子投标文件解密期限及方式：开标时间后30分钟内，由投标人持制作该电子投标文件的同一数字证书（CA锁）及电脑进行远程解密（各投标人开标前及网上开评标系统公布投标人名单前，不要提前进行远程解密；当采购代理机构开启解密程序后，各投标人再进行解密）。</w:t>
            </w:r>
          </w:p>
          <w:p w14:paraId="7364DC27">
            <w:pPr>
              <w:spacing w:line="312" w:lineRule="auto"/>
              <w:jc w:val="both"/>
              <w:rPr>
                <w:rFonts w:cs="宋体"/>
                <w:bCs/>
                <w:lang w:val="zh-CN"/>
              </w:rPr>
            </w:pPr>
            <w:r>
              <w:rPr>
                <w:rFonts w:hint="eastAsia" w:cs="宋体"/>
              </w:rPr>
              <w:t>（4）投标文件解密截止时间后，“政采云”平台（http：//www.zcygov.cn）公布投标报价信息，投标人持企业数字证书登录“政采云”平台在线查询投标报价信息。因投标投标人自身原因未能按时完成解密的，视为逾期未提交投标文件，其投标无效。</w:t>
            </w:r>
          </w:p>
        </w:tc>
      </w:tr>
      <w:tr w14:paraId="6E27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14:paraId="29D0C9BF">
            <w:pPr>
              <w:spacing w:line="312" w:lineRule="auto"/>
              <w:ind w:left="24" w:leftChars="10" w:right="24" w:rightChars="10" w:firstLine="0" w:firstLineChars="0"/>
              <w:jc w:val="center"/>
              <w:rPr>
                <w:rFonts w:cs="宋体"/>
              </w:rPr>
            </w:pPr>
            <w:r>
              <w:rPr>
                <w:rFonts w:hint="eastAsia" w:cs="宋体"/>
              </w:rPr>
              <w:t>40</w:t>
            </w:r>
          </w:p>
        </w:tc>
        <w:tc>
          <w:tcPr>
            <w:tcW w:w="2259" w:type="dxa"/>
            <w:tcBorders>
              <w:top w:val="single" w:color="auto" w:sz="4" w:space="0"/>
              <w:left w:val="single" w:color="auto" w:sz="4" w:space="0"/>
              <w:bottom w:val="single" w:color="auto" w:sz="4" w:space="0"/>
              <w:right w:val="single" w:color="auto" w:sz="4" w:space="0"/>
              <w:tl2br w:val="nil"/>
              <w:tr2bl w:val="nil"/>
            </w:tcBorders>
            <w:vAlign w:val="center"/>
          </w:tcPr>
          <w:p w14:paraId="361DE5EC">
            <w:pPr>
              <w:spacing w:line="312" w:lineRule="auto"/>
              <w:ind w:left="24" w:leftChars="10" w:right="24" w:rightChars="10" w:firstLine="0" w:firstLineChars="0"/>
              <w:rPr>
                <w:rFonts w:cs="宋体"/>
                <w:lang w:val="zh-CN"/>
              </w:rPr>
            </w:pPr>
            <w:r>
              <w:rPr>
                <w:rFonts w:cs="宋体"/>
                <w:lang w:val="zh-CN"/>
              </w:rPr>
              <w:t>需要补充的其他内容</w:t>
            </w:r>
          </w:p>
        </w:tc>
        <w:tc>
          <w:tcPr>
            <w:tcW w:w="6767" w:type="dxa"/>
            <w:tcBorders>
              <w:top w:val="single" w:color="auto" w:sz="4" w:space="0"/>
              <w:left w:val="single" w:color="auto" w:sz="4" w:space="0"/>
              <w:bottom w:val="single" w:color="auto" w:sz="4" w:space="0"/>
              <w:right w:val="single" w:color="auto" w:sz="4" w:space="0"/>
              <w:tl2br w:val="nil"/>
              <w:tr2bl w:val="nil"/>
            </w:tcBorders>
          </w:tcPr>
          <w:p w14:paraId="75BDE94C">
            <w:pPr>
              <w:spacing w:line="312" w:lineRule="auto"/>
              <w:ind w:left="24" w:leftChars="10" w:right="24" w:rightChars="10" w:firstLine="0" w:firstLineChars="0"/>
              <w:rPr>
                <w:rFonts w:cs="宋体"/>
              </w:rPr>
            </w:pPr>
            <w:r>
              <w:rPr>
                <w:rFonts w:cs="宋体"/>
              </w:rPr>
              <w:t>1.提供相同品牌产品的不同投标人参加同一合同项下投标的，以其中通过资格审查</w:t>
            </w:r>
            <w:r>
              <w:rPr>
                <w:rFonts w:cs="宋体"/>
                <w:lang w:val="zh-CN"/>
              </w:rPr>
              <w:t>、</w:t>
            </w:r>
            <w:r>
              <w:rPr>
                <w:rFonts w:cs="宋体"/>
              </w:rPr>
              <w:t>符合性审查且二次报价</w:t>
            </w:r>
            <w:r>
              <w:rPr>
                <w:rFonts w:cs="宋体"/>
                <w:lang w:val="zh-CN"/>
              </w:rPr>
              <w:t>（指投标报价经算术修正后的价格）</w:t>
            </w:r>
            <w:r>
              <w:rPr>
                <w:rFonts w:cs="宋体"/>
              </w:rPr>
              <w:t>最低的参加评标；报价相同的，由采购人或者采购人委托评标委员会按照</w:t>
            </w:r>
            <w:r>
              <w:rPr>
                <w:rFonts w:cs="宋体"/>
                <w:lang w:val="zh-CN"/>
              </w:rPr>
              <w:t>竞争性</w:t>
            </w:r>
            <w:r>
              <w:rPr>
                <w:rFonts w:cs="宋体"/>
              </w:rPr>
              <w:t>谈判文件规定的方式确定一个参加评标的投标人，</w:t>
            </w:r>
            <w:r>
              <w:rPr>
                <w:rFonts w:cs="宋体"/>
                <w:lang w:val="zh-CN"/>
              </w:rPr>
              <w:t>竞争性</w:t>
            </w:r>
            <w:r>
              <w:rPr>
                <w:rFonts w:cs="宋体"/>
              </w:rPr>
              <w:t>谈判文件未规定的采取随机抽取方式确定，其他报价无效。</w:t>
            </w:r>
          </w:p>
          <w:p w14:paraId="3E8471C4">
            <w:pPr>
              <w:spacing w:line="312" w:lineRule="auto"/>
              <w:ind w:left="24" w:leftChars="10" w:right="24" w:rightChars="10" w:firstLine="0" w:firstLineChars="0"/>
              <w:rPr>
                <w:rFonts w:cs="宋体"/>
                <w:lang w:val="zh-CN"/>
              </w:rPr>
            </w:pPr>
            <w:r>
              <w:rPr>
                <w:rFonts w:cs="宋体"/>
              </w:rPr>
              <w:t>2.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tc>
      </w:tr>
      <w:tr w14:paraId="4F11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6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D1C085">
            <w:pPr>
              <w:spacing w:line="312" w:lineRule="auto"/>
              <w:ind w:left="24" w:leftChars="10" w:right="24" w:rightChars="10" w:firstLine="0" w:firstLineChars="0"/>
              <w:rPr>
                <w:rFonts w:cs="宋体"/>
              </w:rPr>
            </w:pPr>
            <w:r>
              <w:rPr>
                <w:rFonts w:hint="eastAsia" w:cs="宋体"/>
                <w:bCs/>
                <w:kern w:val="15"/>
              </w:rPr>
              <w:t>本项目招标公告与招标文件中内容有不符之处，以本招标文件中内容为准。</w:t>
            </w:r>
          </w:p>
        </w:tc>
      </w:tr>
    </w:tbl>
    <w:p w14:paraId="78842B34">
      <w:pPr>
        <w:spacing w:line="312" w:lineRule="auto"/>
        <w:ind w:left="24" w:leftChars="10" w:right="24" w:rightChars="10" w:firstLine="0" w:firstLineChars="0"/>
        <w:rPr>
          <w:rFonts w:cs="宋体"/>
          <w:b/>
          <w:lang w:val="zh-CN"/>
        </w:rPr>
      </w:pPr>
    </w:p>
    <w:p w14:paraId="6B1887E4">
      <w:pPr>
        <w:spacing w:line="312" w:lineRule="auto"/>
        <w:ind w:left="24" w:leftChars="10" w:right="24" w:rightChars="10" w:firstLine="0" w:firstLineChars="0"/>
        <w:rPr>
          <w:rFonts w:cs="宋体"/>
          <w:lang w:val="zh-CN"/>
        </w:rPr>
      </w:pPr>
      <w:r>
        <w:rPr>
          <w:rFonts w:cs="宋体"/>
          <w:b/>
          <w:lang w:val="zh-CN"/>
        </w:rPr>
        <w:t>二、投标人须知</w:t>
      </w:r>
    </w:p>
    <w:p w14:paraId="261823B9">
      <w:pPr>
        <w:spacing w:line="360" w:lineRule="auto"/>
        <w:rPr>
          <w:rFonts w:cs="宋体"/>
          <w:lang w:val="zh-CN"/>
        </w:rPr>
      </w:pPr>
      <w:r>
        <w:rPr>
          <w:rFonts w:cs="宋体"/>
          <w:lang w:val="zh-CN"/>
        </w:rPr>
        <w:t>1．适用法律：本次采购的适用法律法规为《中华人民共和国政府采购法》、《政府采购非招标采购方式管理办法》及政府采购其它相关法规。</w:t>
      </w:r>
    </w:p>
    <w:p w14:paraId="782E1870">
      <w:pPr>
        <w:spacing w:line="360" w:lineRule="auto"/>
        <w:rPr>
          <w:rFonts w:cs="宋体"/>
          <w:lang w:val="zh-CN"/>
        </w:rPr>
      </w:pPr>
      <w:r>
        <w:rPr>
          <w:rFonts w:cs="宋体"/>
          <w:lang w:val="zh-CN"/>
        </w:rPr>
        <w:t>2．采购代理机构和采购人：</w:t>
      </w:r>
      <w:r>
        <w:rPr>
          <w:rFonts w:cs="宋体"/>
          <w:u w:val="single"/>
          <w:lang w:val="zh-CN"/>
        </w:rPr>
        <w:t>采购代理机构为</w:t>
      </w:r>
      <w:r>
        <w:rPr>
          <w:rFonts w:hint="eastAsia"/>
          <w:u w:val="single"/>
        </w:rPr>
        <w:t>延</w:t>
      </w:r>
      <w:r>
        <w:rPr>
          <w:rFonts w:hint="eastAsia" w:cs="宋体"/>
          <w:u w:val="single"/>
          <w:lang w:val="zh-CN"/>
        </w:rPr>
        <w:t>边州公共资源交易中心（州政府采购中心）</w:t>
      </w:r>
      <w:r>
        <w:rPr>
          <w:rFonts w:cs="宋体"/>
          <w:lang w:val="zh-CN"/>
        </w:rPr>
        <w:t>，采购人为</w:t>
      </w:r>
      <w:r>
        <w:rPr>
          <w:rFonts w:hint="eastAsia" w:cs="宋体"/>
          <w:u w:val="single"/>
          <w:lang w:val="zh-CN"/>
        </w:rPr>
        <w:t>延边朝鲜族自治州公安局</w:t>
      </w:r>
      <w:r>
        <w:rPr>
          <w:rFonts w:cs="宋体"/>
          <w:lang w:val="zh-CN"/>
        </w:rPr>
        <w:t>。</w:t>
      </w:r>
    </w:p>
    <w:p w14:paraId="682A2919">
      <w:pPr>
        <w:spacing w:line="360" w:lineRule="auto"/>
        <w:rPr>
          <w:rFonts w:cs="宋体"/>
          <w:lang w:val="zh-CN"/>
        </w:rPr>
      </w:pPr>
      <w:r>
        <w:rPr>
          <w:rFonts w:cs="宋体"/>
          <w:lang w:val="zh-CN"/>
        </w:rPr>
        <w:t>3.合格投标人资格条件要求：</w:t>
      </w:r>
    </w:p>
    <w:p w14:paraId="557A4B98">
      <w:pPr>
        <w:spacing w:line="360" w:lineRule="auto"/>
        <w:rPr>
          <w:rFonts w:cs="宋体"/>
          <w:lang w:val="zh-CN"/>
        </w:rPr>
      </w:pPr>
      <w:r>
        <w:rPr>
          <w:rFonts w:cs="宋体"/>
        </w:rPr>
        <w:t>3.1</w:t>
      </w:r>
      <w:r>
        <w:rPr>
          <w:rFonts w:cs="宋体"/>
          <w:lang w:val="zh-CN"/>
        </w:rPr>
        <w:t>具体详见供应商须知前附表</w:t>
      </w:r>
    </w:p>
    <w:p w14:paraId="3137F52B">
      <w:pPr>
        <w:spacing w:line="360" w:lineRule="auto"/>
        <w:rPr>
          <w:rFonts w:cs="宋体"/>
          <w:lang w:val="zh-CN"/>
        </w:rPr>
      </w:pPr>
      <w:r>
        <w:rPr>
          <w:rFonts w:cs="宋体"/>
        </w:rPr>
        <w:t>3.2</w:t>
      </w:r>
      <w:r>
        <w:rPr>
          <w:rFonts w:cs="宋体"/>
          <w:lang w:val="zh-CN"/>
        </w:rPr>
        <w:t>合格投标人资格条件的要求均须提供中文文本，否则无效，投标人应按第五章《响应文件格式》的相关规定提交。</w:t>
      </w:r>
    </w:p>
    <w:p w14:paraId="5691C2BA">
      <w:pPr>
        <w:spacing w:line="360" w:lineRule="auto"/>
        <w:rPr>
          <w:rFonts w:cs="宋体"/>
          <w:lang w:val="zh-CN"/>
        </w:rPr>
      </w:pPr>
      <w:r>
        <w:rPr>
          <w:rFonts w:cs="宋体"/>
          <w:lang w:val="zh-CN"/>
        </w:rPr>
        <w:t xml:space="preserve">4．项目答疑会和踏勘现场：不召开  </w:t>
      </w:r>
    </w:p>
    <w:p w14:paraId="6D50AB8D">
      <w:pPr>
        <w:spacing w:line="360" w:lineRule="auto"/>
        <w:rPr>
          <w:rFonts w:cs="宋体"/>
          <w:lang w:val="zh-CN"/>
        </w:rPr>
      </w:pPr>
      <w:r>
        <w:rPr>
          <w:rFonts w:cs="宋体"/>
          <w:lang w:val="zh-CN"/>
        </w:rPr>
        <w:t xml:space="preserve">5．谈判费用：投标人应自行承担所有与编写和提交竞争性谈判响应文件（以下简称响应文件）有关的费用，无论谈判的结果如何，采购代理机构和采购人在任何情况下均无义务和责任承担这些费用。    </w:t>
      </w:r>
    </w:p>
    <w:p w14:paraId="333A0E19">
      <w:pPr>
        <w:spacing w:line="360" w:lineRule="auto"/>
        <w:rPr>
          <w:rFonts w:cs="宋体"/>
          <w:lang w:val="zh-CN"/>
        </w:rPr>
      </w:pPr>
      <w:r>
        <w:rPr>
          <w:rFonts w:cs="宋体"/>
          <w:lang w:val="zh-CN"/>
        </w:rPr>
        <w:t xml:space="preserve">6．禁止一标多投：每个投标人只能提交一套响应文件。参与提交了一套以上响应文件的投标人将使其参与提交的全部响应文件无效。   </w:t>
      </w:r>
    </w:p>
    <w:p w14:paraId="4CAD2920">
      <w:pPr>
        <w:spacing w:line="360" w:lineRule="auto"/>
        <w:rPr>
          <w:rFonts w:cs="宋体"/>
          <w:lang w:val="zh-CN"/>
        </w:rPr>
      </w:pPr>
      <w:r>
        <w:rPr>
          <w:rFonts w:cs="宋体"/>
          <w:lang w:val="zh-CN"/>
        </w:rPr>
        <w:t>7．竞争性谈判文件：</w:t>
      </w:r>
    </w:p>
    <w:p w14:paraId="19AD9121">
      <w:pPr>
        <w:spacing w:line="360" w:lineRule="auto"/>
        <w:rPr>
          <w:rFonts w:cs="宋体"/>
          <w:lang w:val="zh-CN"/>
        </w:rPr>
      </w:pPr>
      <w:r>
        <w:rPr>
          <w:rFonts w:cs="宋体"/>
          <w:lang w:val="zh-CN"/>
        </w:rPr>
        <w:t>7.1竞争性谈判文件的构成：</w:t>
      </w:r>
    </w:p>
    <w:p w14:paraId="0FD56581">
      <w:pPr>
        <w:spacing w:line="360" w:lineRule="auto"/>
        <w:rPr>
          <w:rFonts w:cs="宋体"/>
          <w:lang w:val="zh-CN"/>
        </w:rPr>
      </w:pPr>
      <w:r>
        <w:rPr>
          <w:rFonts w:cs="宋体"/>
          <w:lang w:val="zh-CN"/>
        </w:rPr>
        <w:t>第一章 竞争性谈判公告</w:t>
      </w:r>
    </w:p>
    <w:p w14:paraId="642592AA">
      <w:pPr>
        <w:spacing w:line="360" w:lineRule="auto"/>
        <w:rPr>
          <w:rFonts w:cs="宋体"/>
          <w:lang w:val="zh-CN"/>
        </w:rPr>
      </w:pPr>
      <w:r>
        <w:rPr>
          <w:rFonts w:cs="宋体"/>
          <w:lang w:val="zh-CN"/>
        </w:rPr>
        <w:t>第二章 投标人须知及前附表</w:t>
      </w:r>
    </w:p>
    <w:p w14:paraId="5EFC5D02">
      <w:pPr>
        <w:spacing w:line="360" w:lineRule="auto"/>
        <w:rPr>
          <w:rFonts w:cs="宋体"/>
          <w:lang w:val="zh-CN"/>
        </w:rPr>
      </w:pPr>
      <w:r>
        <w:rPr>
          <w:rFonts w:cs="宋体"/>
          <w:lang w:val="zh-CN"/>
        </w:rPr>
        <w:t>第三章 政府采购合同书（格式）</w:t>
      </w:r>
    </w:p>
    <w:p w14:paraId="000DE973">
      <w:pPr>
        <w:spacing w:line="360" w:lineRule="auto"/>
        <w:rPr>
          <w:rFonts w:cs="宋体"/>
          <w:lang w:val="zh-CN"/>
        </w:rPr>
      </w:pPr>
      <w:r>
        <w:rPr>
          <w:rFonts w:cs="宋体"/>
          <w:lang w:val="zh-CN"/>
        </w:rPr>
        <w:t>第四章 货物需求及技术规格要求</w:t>
      </w:r>
    </w:p>
    <w:p w14:paraId="36299573">
      <w:pPr>
        <w:spacing w:line="360" w:lineRule="auto"/>
        <w:rPr>
          <w:rFonts w:cs="宋体"/>
          <w:lang w:val="zh-CN"/>
        </w:rPr>
      </w:pPr>
      <w:r>
        <w:rPr>
          <w:rFonts w:cs="宋体"/>
          <w:lang w:val="zh-CN"/>
        </w:rPr>
        <w:t>第五章 响应文件格式</w:t>
      </w:r>
    </w:p>
    <w:p w14:paraId="59457EC9">
      <w:pPr>
        <w:spacing w:line="360" w:lineRule="auto"/>
        <w:rPr>
          <w:rFonts w:cs="宋体"/>
        </w:rPr>
      </w:pPr>
      <w:r>
        <w:rPr>
          <w:rFonts w:cs="宋体"/>
          <w:lang w:val="zh-CN"/>
        </w:rPr>
        <w:t>第六章 评审方法与标准</w:t>
      </w:r>
    </w:p>
    <w:p w14:paraId="174D6DB4">
      <w:pPr>
        <w:spacing w:line="360" w:lineRule="auto"/>
        <w:rPr>
          <w:rFonts w:cs="宋体"/>
          <w:lang w:val="zh-CN"/>
        </w:rPr>
      </w:pPr>
      <w:r>
        <w:rPr>
          <w:rFonts w:cs="宋体"/>
          <w:lang w:val="zh-CN"/>
        </w:rPr>
        <w:t>7.2投标人应认真阅读竞争性谈判文件中所有的事项、格式、条款和技术规范等要求。如果投标人没有按照竞争性谈判文件要求提交全部文件资料或者响应文件没有对竞争性谈判文件在各方面都做出实质性响应，是投标人的风险。</w:t>
      </w:r>
    </w:p>
    <w:p w14:paraId="4542845D">
      <w:pPr>
        <w:spacing w:line="360" w:lineRule="auto"/>
        <w:rPr>
          <w:rFonts w:cs="宋体"/>
          <w:lang w:val="zh-CN"/>
        </w:rPr>
      </w:pPr>
      <w:r>
        <w:rPr>
          <w:rFonts w:cs="宋体"/>
          <w:lang w:val="zh-CN"/>
        </w:rPr>
        <w:t>8．竞争性</w:t>
      </w:r>
      <w:r>
        <w:rPr>
          <w:rFonts w:cs="宋体"/>
        </w:rPr>
        <w:t>谈判文件的澄清和修改</w:t>
      </w:r>
    </w:p>
    <w:p w14:paraId="433B1909">
      <w:pPr>
        <w:spacing w:line="360" w:lineRule="auto"/>
        <w:rPr>
          <w:rFonts w:cs="宋体"/>
        </w:rPr>
      </w:pPr>
      <w:r>
        <w:rPr>
          <w:rFonts w:cs="宋体"/>
        </w:rPr>
        <w:t>8.1投标人对</w:t>
      </w:r>
      <w:r>
        <w:rPr>
          <w:rFonts w:cs="宋体"/>
          <w:lang w:val="zh-CN"/>
        </w:rPr>
        <w:t>竞争性</w:t>
      </w:r>
      <w:r>
        <w:rPr>
          <w:rFonts w:cs="宋体"/>
        </w:rPr>
        <w:t>谈判文件如有疑点要求澄清，或认为有必要与用户进行技术交流时，可用书面、传真形式通知采购代理机构，但通知不得迟于开标日期前3日使采购代理机构收到，采购代理机构应用书面、邮箱或网上公告形式做出答复，采购代理机构将视情况确定技术交流，或以书面、邮箱或网上公告</w:t>
      </w:r>
      <w:r>
        <w:rPr>
          <w:rFonts w:cs="宋体"/>
          <w:szCs w:val="21"/>
        </w:rPr>
        <w:t>形式</w:t>
      </w:r>
      <w:r>
        <w:rPr>
          <w:rFonts w:cs="宋体"/>
        </w:rPr>
        <w:t>形式予以答复，</w:t>
      </w:r>
      <w:r>
        <w:rPr>
          <w:rFonts w:cs="宋体"/>
          <w:szCs w:val="21"/>
          <w:lang w:val="zh-CN"/>
        </w:rPr>
        <w:t>招</w:t>
      </w:r>
      <w:r>
        <w:rPr>
          <w:rFonts w:cs="宋体"/>
          <w:szCs w:val="21"/>
        </w:rPr>
        <w:t>答复中包括所提的问题，但不包括问题的来源。</w:t>
      </w:r>
      <w:r>
        <w:rPr>
          <w:rFonts w:cs="宋体"/>
          <w:szCs w:val="21"/>
          <w:lang w:val="zh-CN"/>
        </w:rPr>
        <w:t>招标代理机构对收到的供应商书面质疑，将按照政府采购法律规章的规定处理</w:t>
      </w:r>
      <w:r>
        <w:rPr>
          <w:rFonts w:cs="宋体"/>
        </w:rPr>
        <w:t>。</w:t>
      </w:r>
    </w:p>
    <w:p w14:paraId="28D464E5">
      <w:pPr>
        <w:spacing w:line="360" w:lineRule="auto"/>
        <w:rPr>
          <w:rFonts w:cs="宋体"/>
        </w:rPr>
      </w:pPr>
      <w:r>
        <w:rPr>
          <w:rFonts w:cs="宋体"/>
        </w:rPr>
        <w:t>8.2在响应文件提交截止时间前，采购代理机构无论出于自己的考虑，还是出于对投标人提问的澄清，均可对</w:t>
      </w:r>
      <w:r>
        <w:rPr>
          <w:rFonts w:cs="宋体"/>
          <w:lang w:val="zh-CN"/>
        </w:rPr>
        <w:t>竞争性</w:t>
      </w:r>
      <w:r>
        <w:rPr>
          <w:rFonts w:cs="宋体"/>
        </w:rPr>
        <w:t>谈判文件用补充文件的方式进行修改。</w:t>
      </w:r>
    </w:p>
    <w:p w14:paraId="2FDB0968">
      <w:pPr>
        <w:spacing w:line="360" w:lineRule="auto"/>
        <w:rPr>
          <w:rFonts w:cs="宋体"/>
        </w:rPr>
      </w:pPr>
      <w:r>
        <w:rPr>
          <w:rFonts w:cs="宋体"/>
        </w:rPr>
        <w:t>8.3对</w:t>
      </w:r>
      <w:r>
        <w:rPr>
          <w:rFonts w:cs="宋体"/>
          <w:lang w:val="zh-CN"/>
        </w:rPr>
        <w:t>竞争性</w:t>
      </w:r>
      <w:r>
        <w:rPr>
          <w:rFonts w:cs="宋体"/>
        </w:rPr>
        <w:t>谈判文件的修改，</w:t>
      </w:r>
      <w:r>
        <w:rPr>
          <w:rFonts w:cs="宋体"/>
          <w:szCs w:val="21"/>
          <w:lang w:val="zh-CN"/>
        </w:rPr>
        <w:t>澄清或者修改应当在</w:t>
      </w:r>
      <w:r>
        <w:rPr>
          <w:rFonts w:cs="宋体"/>
          <w:szCs w:val="21"/>
        </w:rPr>
        <w:t>竞争性谈判</w:t>
      </w:r>
      <w:r>
        <w:rPr>
          <w:rFonts w:cs="宋体"/>
          <w:szCs w:val="21"/>
          <w:lang w:val="zh-CN"/>
        </w:rPr>
        <w:t>公告发布媒体上发布澄清公告。澄清或者修改的内容为</w:t>
      </w:r>
      <w:r>
        <w:rPr>
          <w:rFonts w:cs="宋体"/>
          <w:szCs w:val="21"/>
        </w:rPr>
        <w:t>竞争性谈判</w:t>
      </w:r>
      <w:r>
        <w:rPr>
          <w:rFonts w:cs="宋体"/>
          <w:szCs w:val="21"/>
          <w:lang w:val="zh-CN"/>
        </w:rPr>
        <w:t>文件、资格预审文件、</w:t>
      </w:r>
      <w:r>
        <w:rPr>
          <w:rFonts w:cs="宋体"/>
          <w:szCs w:val="21"/>
        </w:rPr>
        <w:t>竞争性谈判</w:t>
      </w:r>
      <w:r>
        <w:rPr>
          <w:rFonts w:cs="宋体"/>
          <w:szCs w:val="21"/>
          <w:lang w:val="zh-CN"/>
        </w:rPr>
        <w:t>公告的组成部分</w:t>
      </w:r>
      <w:r>
        <w:rPr>
          <w:rFonts w:cs="宋体"/>
        </w:rPr>
        <w:t>。</w:t>
      </w:r>
    </w:p>
    <w:p w14:paraId="11F596B1">
      <w:pPr>
        <w:spacing w:line="360" w:lineRule="auto"/>
        <w:rPr>
          <w:rFonts w:cs="宋体"/>
        </w:rPr>
      </w:pPr>
      <w:r>
        <w:rPr>
          <w:rFonts w:cs="宋体"/>
        </w:rPr>
        <w:t>8.4为使投标人有足够的时间按竞争性谈判文件的修改要求考虑修正响应文件，采购代理机构可酌情推迟响应文件提交的截止日期和报价日期。</w:t>
      </w:r>
    </w:p>
    <w:p w14:paraId="3EFF9ECA">
      <w:pPr>
        <w:spacing w:line="360" w:lineRule="auto"/>
        <w:rPr>
          <w:rFonts w:cs="宋体"/>
        </w:rPr>
      </w:pPr>
      <w:r>
        <w:rPr>
          <w:rFonts w:cs="宋体"/>
        </w:rPr>
        <w:t>8.5请潜在投标人在参加本项目活动期间关注网站信息，所有有投标意愿的投标人有义务在网上自行查询，无需书面回复。招标文件的澄清、修改、变更、延期等文件一经发布即视为已告知了所有已报名的投标人，因投标人自身原因没有及时查看、下载文件导致的一切后果由投标人自行负责。</w:t>
      </w:r>
    </w:p>
    <w:p w14:paraId="3755578E">
      <w:pPr>
        <w:spacing w:line="360" w:lineRule="auto"/>
        <w:rPr>
          <w:rFonts w:cs="宋体"/>
          <w:lang w:val="zh-CN"/>
        </w:rPr>
      </w:pPr>
      <w:r>
        <w:rPr>
          <w:rFonts w:cs="宋体"/>
          <w:lang w:val="zh-CN"/>
        </w:rPr>
        <w:t>9．响应文件构成</w:t>
      </w:r>
    </w:p>
    <w:p w14:paraId="0A8E0BA9">
      <w:pPr>
        <w:spacing w:line="360" w:lineRule="auto"/>
        <w:rPr>
          <w:rFonts w:cs="宋体"/>
          <w:lang w:val="zh-CN"/>
        </w:rPr>
      </w:pPr>
      <w:r>
        <w:rPr>
          <w:rFonts w:cs="宋体"/>
          <w:lang w:val="zh-CN"/>
        </w:rPr>
        <w:t>投标人应按照本竞争性谈判文件第五章《响应文件格式》规定的全部内容和格式编制和提交响应文件，若有缺失、无效或者不符合竞争性谈判文件要求，将导致其报价被拒绝。</w:t>
      </w:r>
    </w:p>
    <w:p w14:paraId="1E158E02">
      <w:pPr>
        <w:spacing w:line="360" w:lineRule="auto"/>
        <w:rPr>
          <w:rFonts w:cs="宋体"/>
          <w:lang w:val="zh-CN"/>
        </w:rPr>
      </w:pPr>
      <w:r>
        <w:rPr>
          <w:rFonts w:cs="宋体"/>
          <w:lang w:val="zh-CN"/>
        </w:rPr>
        <w:t>10．响应文件的编制</w:t>
      </w:r>
    </w:p>
    <w:p w14:paraId="08327AA9">
      <w:pPr>
        <w:spacing w:line="360" w:lineRule="auto"/>
        <w:rPr>
          <w:rFonts w:cs="宋体"/>
          <w:lang w:val="zh-CN"/>
        </w:rPr>
      </w:pPr>
      <w:r>
        <w:rPr>
          <w:rFonts w:cs="宋体"/>
          <w:lang w:val="zh-CN"/>
        </w:rPr>
        <w:t>10.1 报价货币：所有报价均以人民币为计算单位。</w:t>
      </w:r>
    </w:p>
    <w:p w14:paraId="4BCD3D7A">
      <w:pPr>
        <w:spacing w:line="360" w:lineRule="auto"/>
        <w:rPr>
          <w:rFonts w:cs="宋体"/>
          <w:lang w:val="zh-CN"/>
        </w:rPr>
      </w:pPr>
      <w:r>
        <w:rPr>
          <w:rFonts w:cs="宋体"/>
          <w:lang w:val="zh-CN"/>
        </w:rPr>
        <w:t xml:space="preserve">10.2 报价语言：响应文件以及投标人与采购代理机构就有关提交报价的来往函电均使用中文。 </w:t>
      </w:r>
    </w:p>
    <w:p w14:paraId="499749AC">
      <w:pPr>
        <w:spacing w:line="360" w:lineRule="auto"/>
        <w:rPr>
          <w:rFonts w:cs="宋体"/>
          <w:lang w:val="zh-CN"/>
        </w:rPr>
      </w:pPr>
      <w:r>
        <w:rPr>
          <w:rFonts w:cs="宋体"/>
          <w:lang w:val="zh-CN"/>
        </w:rPr>
        <w:t>10.3 计量单位：中华人民共和国法定计量单位。</w:t>
      </w:r>
    </w:p>
    <w:p w14:paraId="7B6797E4">
      <w:pPr>
        <w:spacing w:line="360" w:lineRule="auto"/>
        <w:rPr>
          <w:rFonts w:cs="宋体"/>
          <w:lang w:val="zh-CN"/>
        </w:rPr>
      </w:pPr>
      <w:r>
        <w:rPr>
          <w:rFonts w:cs="宋体"/>
          <w:lang w:val="zh-CN"/>
        </w:rPr>
        <w:t>10.4 响应文件</w:t>
      </w:r>
      <w:r>
        <w:rPr>
          <w:rFonts w:hint="eastAsia" w:cs="宋体"/>
        </w:rPr>
        <w:t>按照要求上传至政采云平台</w:t>
      </w:r>
      <w:r>
        <w:rPr>
          <w:rFonts w:cs="宋体"/>
          <w:lang w:val="zh-CN"/>
        </w:rPr>
        <w:t>。为便于评标，各项表格应按照竞争性谈判文件第五章规定的格式制作。</w:t>
      </w:r>
    </w:p>
    <w:p w14:paraId="2BE5A09C">
      <w:pPr>
        <w:spacing w:line="360" w:lineRule="auto"/>
        <w:rPr>
          <w:rFonts w:cs="宋体"/>
          <w:lang w:val="zh-CN"/>
        </w:rPr>
      </w:pPr>
      <w:r>
        <w:rPr>
          <w:rFonts w:cs="宋体"/>
          <w:lang w:val="zh-CN"/>
        </w:rPr>
        <w:t>10.5 投标人在响应文件以及在提交报价、谈判、合同签订、履行过程中所签署的相关文件中所加盖的公章，均须按照竞争性谈判文件的规定加盖与报价投标人名称全称相一致的标准公章，</w:t>
      </w:r>
      <w:r>
        <w:rPr>
          <w:rFonts w:hint="eastAsia" w:cs="宋体"/>
        </w:rPr>
        <w:t>在政采云平台上进行电子签章</w:t>
      </w:r>
      <w:r>
        <w:rPr>
          <w:rFonts w:cs="宋体"/>
          <w:lang w:val="zh-CN"/>
        </w:rPr>
        <w:t>。</w:t>
      </w:r>
    </w:p>
    <w:p w14:paraId="3B8C449B">
      <w:pPr>
        <w:spacing w:line="360" w:lineRule="auto"/>
        <w:rPr>
          <w:rFonts w:cs="宋体"/>
          <w:lang w:val="zh-CN"/>
        </w:rPr>
      </w:pPr>
      <w:r>
        <w:rPr>
          <w:rFonts w:cs="宋体"/>
          <w:lang w:val="zh-CN"/>
        </w:rPr>
        <w:t>11．投标人报价</w:t>
      </w:r>
    </w:p>
    <w:p w14:paraId="3A2E34B9">
      <w:pPr>
        <w:spacing w:line="360" w:lineRule="auto"/>
        <w:rPr>
          <w:rFonts w:cs="宋体"/>
          <w:lang w:val="zh-CN"/>
        </w:rPr>
      </w:pPr>
      <w:r>
        <w:rPr>
          <w:rFonts w:cs="宋体"/>
          <w:lang w:val="zh-CN"/>
        </w:rPr>
        <w:t>11.1采用两次投标人报价。投标人在提交的响应文件中进行第一次报价，在谈判后根据谈判小组的要求进行第二次报价。第二次报价为最终报价。</w:t>
      </w:r>
    </w:p>
    <w:p w14:paraId="2BEF90EA">
      <w:pPr>
        <w:spacing w:line="360" w:lineRule="auto"/>
        <w:rPr>
          <w:rFonts w:cs="宋体"/>
          <w:lang w:val="zh-CN"/>
        </w:rPr>
      </w:pPr>
      <w:r>
        <w:rPr>
          <w:rFonts w:cs="宋体"/>
          <w:lang w:val="zh-CN"/>
        </w:rPr>
        <w:t>11.2两次报价均应报出拟提供货物的总价。每次报价只允许有一个报价，任何有选择的报价将不予接受。</w:t>
      </w:r>
    </w:p>
    <w:p w14:paraId="2EF50534">
      <w:pPr>
        <w:spacing w:line="360" w:lineRule="auto"/>
        <w:rPr>
          <w:rFonts w:cs="宋体"/>
          <w:lang w:val="zh-CN"/>
        </w:rPr>
      </w:pPr>
      <w:r>
        <w:rPr>
          <w:rFonts w:cs="宋体"/>
          <w:lang w:val="zh-CN"/>
        </w:rPr>
        <w:t>11.3两次报价均应报出在竞争性谈判文件指定地点交货、由投标人负责安装、调试、验收合格并交付的全部价格。投标人第二次报价的价格在合同执行过程中是固定不变的，不得以任何理由予以变更，以可调整的价格提交的响应文件将作为非响应性响应文件予以拒绝。</w:t>
      </w:r>
    </w:p>
    <w:p w14:paraId="4E5AE40B">
      <w:pPr>
        <w:spacing w:line="360" w:lineRule="auto"/>
        <w:rPr>
          <w:rFonts w:cs="宋体"/>
          <w:lang w:val="zh-CN"/>
        </w:rPr>
      </w:pPr>
      <w:r>
        <w:rPr>
          <w:rFonts w:cs="宋体"/>
          <w:lang w:val="zh-CN"/>
        </w:rPr>
        <w:t>11.4 最低报价不能作为成交的保证。</w:t>
      </w:r>
    </w:p>
    <w:p w14:paraId="0DB6A9AC">
      <w:pPr>
        <w:spacing w:line="360" w:lineRule="auto"/>
        <w:rPr>
          <w:rFonts w:cs="宋体"/>
          <w:lang w:val="zh-CN"/>
        </w:rPr>
      </w:pPr>
      <w:r>
        <w:rPr>
          <w:rFonts w:cs="宋体"/>
          <w:lang w:val="zh-CN"/>
        </w:rPr>
        <w:t>12．谈判保证金</w:t>
      </w:r>
    </w:p>
    <w:p w14:paraId="4DDD58FE">
      <w:pPr>
        <w:spacing w:line="360" w:lineRule="auto"/>
        <w:rPr>
          <w:rFonts w:cs="宋体"/>
          <w:lang w:val="zh-CN"/>
        </w:rPr>
      </w:pPr>
      <w:r>
        <w:rPr>
          <w:rFonts w:cs="宋体"/>
          <w:lang w:val="zh-CN"/>
        </w:rPr>
        <w:t>12.1投标人须在提交响应文件时间截止前（以实际到帐时间为准），将谈判保证金存入采购代理机构指定账户</w:t>
      </w:r>
      <w:r>
        <w:rPr>
          <w:rFonts w:hint="eastAsia" w:cs="宋体"/>
          <w:lang w:val="zh-CN"/>
        </w:rPr>
        <w:t>。</w:t>
      </w:r>
    </w:p>
    <w:p w14:paraId="53018864">
      <w:pPr>
        <w:spacing w:line="360" w:lineRule="auto"/>
        <w:rPr>
          <w:rFonts w:cs="宋体"/>
          <w:lang w:val="zh-CN"/>
        </w:rPr>
      </w:pPr>
      <w:r>
        <w:rPr>
          <w:rFonts w:cs="宋体"/>
          <w:lang w:val="zh-CN"/>
        </w:rPr>
        <w:t>12.2谈判保证金是为了弥补采购人因投标人的违规行为而蒙受的损失。采购人在因投标人的违规行为而受到损害时，将不予退还投标人的谈判保证金，并作为所受损害的补偿。</w:t>
      </w:r>
    </w:p>
    <w:p w14:paraId="39C6715E">
      <w:pPr>
        <w:spacing w:line="360" w:lineRule="auto"/>
        <w:rPr>
          <w:rFonts w:cs="宋体"/>
          <w:lang w:val="zh-CN"/>
        </w:rPr>
      </w:pPr>
      <w:r>
        <w:rPr>
          <w:rFonts w:cs="宋体"/>
          <w:lang w:val="zh-CN"/>
        </w:rPr>
        <w:t>12.3谈判保证金是响应文件的一个组成部分。没有按要求提交谈判保证金的响应文件，将被视为非响应性报价文件予以拒绝。</w:t>
      </w:r>
    </w:p>
    <w:p w14:paraId="7B076C42">
      <w:pPr>
        <w:spacing w:line="360" w:lineRule="auto"/>
        <w:rPr>
          <w:rFonts w:cs="宋体"/>
        </w:rPr>
      </w:pPr>
      <w:r>
        <w:rPr>
          <w:rFonts w:cs="宋体"/>
        </w:rPr>
        <w:t>12.4采购人或者采购代理机构应当在采购活动结束后及时退还投标人的保证金，但因投标人自身原因导致无法及时退还的除外。未成交投标人的保证金应当在成交通知书发出后5个工作日内退还，成交投标人的保证金应当在采购合同签订后5个工作日内退还，不计利息。</w:t>
      </w:r>
    </w:p>
    <w:p w14:paraId="4F48D8BE">
      <w:pPr>
        <w:spacing w:line="360" w:lineRule="auto"/>
        <w:rPr>
          <w:rFonts w:cs="宋体"/>
          <w:lang w:val="zh-CN"/>
        </w:rPr>
      </w:pPr>
      <w:r>
        <w:rPr>
          <w:rFonts w:cs="宋体"/>
          <w:lang w:val="zh-CN"/>
        </w:rPr>
        <w:t>13．报价有效期：</w:t>
      </w:r>
    </w:p>
    <w:p w14:paraId="6711A59A">
      <w:pPr>
        <w:spacing w:line="360" w:lineRule="auto"/>
        <w:rPr>
          <w:rFonts w:cs="宋体"/>
          <w:lang w:val="zh-CN"/>
        </w:rPr>
      </w:pPr>
      <w:r>
        <w:rPr>
          <w:rFonts w:cs="宋体"/>
          <w:lang w:val="zh-CN"/>
        </w:rPr>
        <w:t>13.1报价有效期为自公开报价之日起90天。响应文件在这个规定期限内应保持有效。</w:t>
      </w:r>
    </w:p>
    <w:p w14:paraId="669D3CAB">
      <w:pPr>
        <w:spacing w:line="360" w:lineRule="auto"/>
        <w:rPr>
          <w:rFonts w:cs="宋体"/>
          <w:lang w:val="zh-CN"/>
        </w:rPr>
      </w:pPr>
      <w:r>
        <w:rPr>
          <w:rFonts w:cs="宋体"/>
          <w:lang w:val="zh-CN"/>
        </w:rPr>
        <w:t>13.2在特殊情况下，采购代理机构可与报价投标人协商延长报价有效期。这种要求和答复都应以书面形式进行。投标人可以拒绝接受延期要求而不会被没收报价保证金。同意延长报价有效期的投标人除按照采购代理机构要求修改响应文件的有效期外，不能修改响应文件的其他内容。</w:t>
      </w:r>
    </w:p>
    <w:p w14:paraId="46A632EF">
      <w:pPr>
        <w:spacing w:line="360" w:lineRule="auto"/>
        <w:rPr>
          <w:rFonts w:cs="宋体"/>
          <w:lang w:val="zh-CN"/>
        </w:rPr>
      </w:pPr>
      <w:r>
        <w:rPr>
          <w:rFonts w:cs="宋体"/>
          <w:lang w:val="zh-CN"/>
        </w:rPr>
        <w:t>13.3成交投标人的响应文件有效期等同于合同履行期。</w:t>
      </w:r>
    </w:p>
    <w:p w14:paraId="73222944">
      <w:pPr>
        <w:spacing w:line="360" w:lineRule="auto"/>
        <w:rPr>
          <w:rFonts w:cs="宋体"/>
          <w:lang w:val="zh-CN"/>
        </w:rPr>
      </w:pPr>
      <w:r>
        <w:rPr>
          <w:rFonts w:cs="宋体"/>
          <w:lang w:val="zh-CN"/>
        </w:rPr>
        <w:t>14．响应文件的式样和签署</w:t>
      </w:r>
    </w:p>
    <w:p w14:paraId="5A56FA24">
      <w:pPr>
        <w:spacing w:line="360" w:lineRule="auto"/>
        <w:rPr>
          <w:rFonts w:cs="宋体"/>
          <w:lang w:val="zh-CN"/>
        </w:rPr>
      </w:pPr>
      <w:r>
        <w:rPr>
          <w:rFonts w:cs="宋体"/>
          <w:lang w:val="zh-CN"/>
        </w:rPr>
        <w:t>14.1响应文件需</w:t>
      </w:r>
      <w:r>
        <w:rPr>
          <w:rFonts w:hint="eastAsia" w:cs="宋体"/>
        </w:rPr>
        <w:t>上传至政采平台</w:t>
      </w:r>
      <w:r>
        <w:rPr>
          <w:rFonts w:cs="宋体"/>
          <w:lang w:val="zh-CN"/>
        </w:rPr>
        <w:t>。需按第五章《响应文件格式》的规定</w:t>
      </w:r>
      <w:r>
        <w:rPr>
          <w:rFonts w:hint="eastAsia" w:cs="宋体"/>
        </w:rPr>
        <w:t>进行签章</w:t>
      </w:r>
      <w:r>
        <w:rPr>
          <w:rFonts w:cs="宋体"/>
          <w:lang w:val="zh-CN"/>
        </w:rPr>
        <w:t>。</w:t>
      </w:r>
    </w:p>
    <w:p w14:paraId="5BD10B71">
      <w:pPr>
        <w:spacing w:line="360" w:lineRule="auto"/>
        <w:rPr>
          <w:rFonts w:cs="宋体"/>
          <w:lang w:val="zh-CN"/>
        </w:rPr>
      </w:pPr>
      <w:r>
        <w:rPr>
          <w:rFonts w:cs="宋体"/>
          <w:lang w:val="zh-CN"/>
        </w:rPr>
        <w:t>14.2响应文件中如有修改错漏处，应在修改处加盖投标人公章。</w:t>
      </w:r>
    </w:p>
    <w:p w14:paraId="129E8B56">
      <w:pPr>
        <w:spacing w:line="360" w:lineRule="auto"/>
        <w:rPr>
          <w:rFonts w:cs="宋体"/>
          <w:lang w:val="zh-CN"/>
        </w:rPr>
      </w:pPr>
      <w:r>
        <w:rPr>
          <w:rFonts w:cs="宋体"/>
          <w:lang w:val="zh-CN"/>
        </w:rPr>
        <w:t>15．响应文件的修改和撤回</w:t>
      </w:r>
    </w:p>
    <w:p w14:paraId="5B1E30CC">
      <w:pPr>
        <w:spacing w:line="360" w:lineRule="auto"/>
        <w:rPr>
          <w:rFonts w:cs="宋体"/>
          <w:lang w:val="zh-CN"/>
        </w:rPr>
      </w:pPr>
      <w:r>
        <w:rPr>
          <w:rFonts w:cs="宋体"/>
          <w:lang w:val="zh-CN"/>
        </w:rPr>
        <w:t>15.1投标人在提交响应文件后，可以修改或撤回其响应文件，但采购代理机构必须在规定的提交响应文件截止时间之前收到投标人的修改或撤回的书面通知。</w:t>
      </w:r>
    </w:p>
    <w:p w14:paraId="4E1543C0">
      <w:pPr>
        <w:spacing w:line="360" w:lineRule="auto"/>
        <w:rPr>
          <w:rFonts w:cs="宋体"/>
          <w:lang w:val="zh-CN"/>
        </w:rPr>
      </w:pPr>
      <w:r>
        <w:rPr>
          <w:rFonts w:cs="宋体"/>
          <w:lang w:val="zh-CN"/>
        </w:rPr>
        <w:t>15.2投标人的修改或撤回通知应按竞争性谈判文件对响应文件的规定一样进行编制、密封、标记和提交，并标明</w:t>
      </w:r>
      <w:r>
        <w:rPr>
          <w:rFonts w:cs="宋体"/>
        </w:rPr>
        <w:t>“</w:t>
      </w:r>
      <w:r>
        <w:rPr>
          <w:rFonts w:cs="宋体"/>
          <w:lang w:val="zh-CN"/>
        </w:rPr>
        <w:t>修改</w:t>
      </w:r>
      <w:r>
        <w:rPr>
          <w:rFonts w:cs="宋体"/>
        </w:rPr>
        <w:t>”</w:t>
      </w:r>
      <w:r>
        <w:rPr>
          <w:rFonts w:cs="宋体"/>
          <w:lang w:val="zh-CN"/>
        </w:rPr>
        <w:t>或</w:t>
      </w:r>
      <w:r>
        <w:rPr>
          <w:rFonts w:cs="宋体"/>
        </w:rPr>
        <w:t>“</w:t>
      </w:r>
      <w:r>
        <w:rPr>
          <w:rFonts w:cs="宋体"/>
          <w:lang w:val="zh-CN"/>
        </w:rPr>
        <w:t>撤回</w:t>
      </w:r>
      <w:r>
        <w:rPr>
          <w:rFonts w:cs="宋体"/>
        </w:rPr>
        <w:t>”</w:t>
      </w:r>
      <w:r>
        <w:rPr>
          <w:rFonts w:cs="宋体"/>
          <w:lang w:val="zh-CN"/>
        </w:rPr>
        <w:t>字样。</w:t>
      </w:r>
    </w:p>
    <w:p w14:paraId="50258B25">
      <w:pPr>
        <w:spacing w:line="360" w:lineRule="auto"/>
        <w:rPr>
          <w:rFonts w:cs="宋体"/>
          <w:lang w:val="zh-CN"/>
        </w:rPr>
      </w:pPr>
      <w:r>
        <w:rPr>
          <w:rFonts w:cs="宋体"/>
          <w:lang w:val="zh-CN"/>
        </w:rPr>
        <w:t>15.3在报价截止时间后，投标人不得撤回其响应文件，否则，其谈判保证金将不予退还。</w:t>
      </w:r>
    </w:p>
    <w:p w14:paraId="7E31DB2F">
      <w:pPr>
        <w:spacing w:line="360" w:lineRule="auto"/>
        <w:rPr>
          <w:rFonts w:cs="宋体"/>
          <w:lang w:val="zh-CN"/>
        </w:rPr>
      </w:pPr>
      <w:r>
        <w:rPr>
          <w:rFonts w:cs="宋体"/>
          <w:lang w:val="zh-CN"/>
        </w:rPr>
        <w:t>15.4在第二次报价截止时间之后，投标人不得对其响应文件做任何修改。</w:t>
      </w:r>
    </w:p>
    <w:p w14:paraId="51F9DEB4">
      <w:pPr>
        <w:spacing w:line="360" w:lineRule="auto"/>
        <w:rPr>
          <w:rFonts w:cs="宋体"/>
          <w:lang w:val="zh-CN"/>
        </w:rPr>
      </w:pPr>
      <w:r>
        <w:rPr>
          <w:rFonts w:cs="宋体"/>
          <w:lang w:val="zh-CN"/>
        </w:rPr>
        <w:t>16．响应文件的提交</w:t>
      </w:r>
      <w:r>
        <w:rPr>
          <w:rFonts w:hint="eastAsia" w:cs="宋体"/>
        </w:rPr>
        <w:t>（本项目采用电子招标）</w:t>
      </w:r>
    </w:p>
    <w:p w14:paraId="01B9ACEF">
      <w:pPr>
        <w:spacing w:line="360" w:lineRule="auto"/>
        <w:rPr>
          <w:rFonts w:cs="宋体"/>
          <w:lang w:val="zh-CN"/>
        </w:rPr>
      </w:pPr>
      <w:r>
        <w:rPr>
          <w:rFonts w:cs="宋体"/>
          <w:lang w:val="zh-CN"/>
        </w:rPr>
        <w:t>17．谈判预备会议：不召开</w:t>
      </w:r>
    </w:p>
    <w:p w14:paraId="1BF9BA3A">
      <w:pPr>
        <w:spacing w:line="360" w:lineRule="auto"/>
        <w:rPr>
          <w:rFonts w:cs="宋体"/>
          <w:lang w:val="zh-CN"/>
        </w:rPr>
      </w:pPr>
      <w:r>
        <w:rPr>
          <w:rFonts w:cs="宋体"/>
          <w:lang w:val="zh-CN"/>
        </w:rPr>
        <w:t>18．谈判和评审过程的保密性：从提交响应文件截止时间起，直至向成交投标人授予合同时止，除按竞争性谈判文件规定予以公开的评标结果外，凡与谈判有关的资料以及授予合同的意见等，均不得向投标人及与谈判项目无关的其他人透露。</w:t>
      </w:r>
    </w:p>
    <w:p w14:paraId="48248BA2">
      <w:pPr>
        <w:spacing w:line="360" w:lineRule="auto"/>
        <w:rPr>
          <w:rFonts w:cs="宋体"/>
          <w:lang w:val="zh-CN"/>
        </w:rPr>
      </w:pPr>
      <w:r>
        <w:rPr>
          <w:rFonts w:cs="宋体"/>
          <w:lang w:val="zh-CN"/>
        </w:rPr>
        <w:t>19．谈判程序</w:t>
      </w:r>
    </w:p>
    <w:p w14:paraId="5FEA4DD6">
      <w:pPr>
        <w:spacing w:line="360" w:lineRule="auto"/>
        <w:rPr>
          <w:rFonts w:cs="宋体"/>
          <w:lang w:val="zh-CN"/>
        </w:rPr>
      </w:pPr>
      <w:r>
        <w:rPr>
          <w:rFonts w:cs="宋体"/>
          <w:lang w:val="zh-CN"/>
        </w:rPr>
        <w:t>19.1组建谈判小组。谈判工作由采购代理机构负责组织，具体谈判和评审工作由采购人依法组建的谈判小组负责。谈判小组由有关的技术、经济方面的专家和采购人代表组成。谈判小组的专家成员由采购人代表</w:t>
      </w:r>
      <w:r>
        <w:rPr>
          <w:rFonts w:cs="宋体"/>
        </w:rPr>
        <w:t>从依法成立的评标专家库中随机抽取</w:t>
      </w:r>
      <w:r>
        <w:rPr>
          <w:rFonts w:cs="宋体"/>
          <w:lang w:val="zh-CN"/>
        </w:rPr>
        <w:t>，采购人代表由采购人委派。谈判小组组长由专家担任并由谈判小组成员选举产生，负责主持谈判和评标工作。谈判小组根据竞争性谈判文件规定的程序、方法和标准独立进行谈判和评审，负责完成谈判和评审的全过程直至评定成交投标人。采购代理机构只负责评标组织工作，不参加评标。</w:t>
      </w:r>
    </w:p>
    <w:p w14:paraId="2505FC50">
      <w:pPr>
        <w:spacing w:line="360" w:lineRule="auto"/>
        <w:rPr>
          <w:rFonts w:cs="宋体"/>
          <w:lang w:val="zh-CN"/>
        </w:rPr>
      </w:pPr>
      <w:r>
        <w:rPr>
          <w:rFonts w:cs="宋体"/>
          <w:lang w:val="zh-CN"/>
        </w:rPr>
        <w:t>19.2对投标人的响应文件进行</w:t>
      </w:r>
      <w:r>
        <w:rPr>
          <w:rFonts w:hint="eastAsia" w:cs="宋体"/>
          <w:lang w:val="zh-CN"/>
        </w:rPr>
        <w:t>资格审查</w:t>
      </w:r>
      <w:r>
        <w:rPr>
          <w:rFonts w:cs="宋体"/>
          <w:lang w:val="zh-CN"/>
        </w:rPr>
        <w:t>：谈判小组将审查每个投标人提交的商务性文件是否齐全完整，是否合法有效，是否有重大偏离，是否符合竞争性谈判文件要求。</w:t>
      </w:r>
      <w:r>
        <w:rPr>
          <w:rFonts w:hint="eastAsia" w:cs="宋体"/>
          <w:lang w:val="zh-CN"/>
        </w:rPr>
        <w:t>资格审查</w:t>
      </w:r>
      <w:r>
        <w:rPr>
          <w:rFonts w:cs="宋体"/>
          <w:lang w:val="zh-CN"/>
        </w:rPr>
        <w:t>不符合竞争性谈判文件要求的投标人将被取消参加谈判的资格。</w:t>
      </w:r>
    </w:p>
    <w:p w14:paraId="543FAF6F">
      <w:pPr>
        <w:spacing w:line="360" w:lineRule="auto"/>
        <w:rPr>
          <w:rFonts w:cs="宋体"/>
          <w:lang w:val="zh-CN"/>
        </w:rPr>
      </w:pPr>
      <w:r>
        <w:rPr>
          <w:rFonts w:cs="宋体"/>
          <w:lang w:val="zh-CN"/>
        </w:rPr>
        <w:t>19.3对投标人的响应文件进行</w:t>
      </w:r>
      <w:r>
        <w:rPr>
          <w:rFonts w:hint="eastAsia" w:cs="宋体"/>
          <w:lang w:val="zh-CN"/>
        </w:rPr>
        <w:t>符合性审查</w:t>
      </w:r>
      <w:r>
        <w:rPr>
          <w:rFonts w:cs="宋体"/>
          <w:lang w:val="zh-CN"/>
        </w:rPr>
        <w:t>。谈判小组视谈判情况，与</w:t>
      </w:r>
      <w:r>
        <w:rPr>
          <w:rFonts w:hint="eastAsia" w:cs="宋体"/>
          <w:lang w:val="zh-CN"/>
        </w:rPr>
        <w:t>资格审查</w:t>
      </w:r>
      <w:r>
        <w:rPr>
          <w:rFonts w:cs="宋体"/>
          <w:lang w:val="zh-CN"/>
        </w:rPr>
        <w:t>合格的投标人进行谈判。如有必要，可对</w:t>
      </w:r>
      <w:r>
        <w:rPr>
          <w:rFonts w:cs="宋体"/>
        </w:rPr>
        <w:t>响应文件</w:t>
      </w:r>
      <w:r>
        <w:rPr>
          <w:rFonts w:cs="宋体"/>
          <w:lang w:val="zh-CN"/>
        </w:rPr>
        <w:t>的进行修改、澄清和完善，形成“修改后的</w:t>
      </w:r>
      <w:r>
        <w:rPr>
          <w:rFonts w:cs="宋体"/>
        </w:rPr>
        <w:t>响应文件</w:t>
      </w:r>
      <w:r>
        <w:rPr>
          <w:rFonts w:cs="宋体"/>
          <w:lang w:val="zh-CN"/>
        </w:rPr>
        <w:t>”，提交给审查合格的投标人。</w:t>
      </w:r>
    </w:p>
    <w:p w14:paraId="05684BC5">
      <w:pPr>
        <w:spacing w:line="360" w:lineRule="auto"/>
        <w:rPr>
          <w:rFonts w:cs="宋体"/>
          <w:lang w:val="zh-CN"/>
        </w:rPr>
      </w:pPr>
      <w:r>
        <w:rPr>
          <w:rFonts w:cs="宋体"/>
          <w:lang w:val="zh-CN"/>
        </w:rPr>
        <w:t>19.4</w:t>
      </w:r>
      <w:r>
        <w:rPr>
          <w:rFonts w:hint="eastAsia" w:cs="宋体"/>
          <w:lang w:val="zh-CN"/>
        </w:rPr>
        <w:t>资格审查</w:t>
      </w:r>
      <w:r>
        <w:rPr>
          <w:rFonts w:cs="宋体"/>
          <w:lang w:val="zh-CN"/>
        </w:rPr>
        <w:t>和</w:t>
      </w:r>
      <w:r>
        <w:rPr>
          <w:rFonts w:hint="eastAsia" w:cs="宋体"/>
          <w:lang w:val="zh-CN"/>
        </w:rPr>
        <w:t>符合性审查</w:t>
      </w:r>
      <w:r>
        <w:rPr>
          <w:rFonts w:cs="宋体"/>
          <w:lang w:val="zh-CN"/>
        </w:rPr>
        <w:t>合格的投标人</w:t>
      </w:r>
      <w:r>
        <w:rPr>
          <w:rFonts w:hint="eastAsia" w:cs="宋体"/>
        </w:rPr>
        <w:t>在政采云平台上</w:t>
      </w:r>
      <w:r>
        <w:rPr>
          <w:rFonts w:cs="宋体"/>
          <w:lang w:val="zh-CN"/>
        </w:rPr>
        <w:t>进行第二次报价（最终报价）</w:t>
      </w:r>
    </w:p>
    <w:p w14:paraId="44FD4207">
      <w:pPr>
        <w:spacing w:line="360" w:lineRule="auto"/>
        <w:rPr>
          <w:rFonts w:cs="宋体"/>
          <w:lang w:val="zh-CN"/>
        </w:rPr>
      </w:pPr>
      <w:r>
        <w:rPr>
          <w:rFonts w:cs="宋体"/>
        </w:rPr>
        <w:t>19</w:t>
      </w:r>
      <w:r>
        <w:rPr>
          <w:rFonts w:cs="宋体"/>
          <w:lang w:val="zh-CN"/>
        </w:rPr>
        <w:t>.</w:t>
      </w:r>
      <w:r>
        <w:rPr>
          <w:rFonts w:cs="宋体"/>
        </w:rPr>
        <w:t>5</w:t>
      </w:r>
      <w:r>
        <w:rPr>
          <w:rFonts w:cs="宋体"/>
          <w:lang w:val="zh-CN"/>
        </w:rPr>
        <w:t>根据《政府采购促进中小企业发展管理办法》(财库[2020]46号)、</w:t>
      </w:r>
      <w:r>
        <w:rPr>
          <w:rFonts w:cs="宋体"/>
        </w:rPr>
        <w:t>《关于进一步加大政府采购支持中小企业力度的通知》（财库[2022]19号）</w:t>
      </w:r>
      <w:r>
        <w:rPr>
          <w:rFonts w:cs="宋体"/>
          <w:lang w:val="zh-CN"/>
        </w:rPr>
        <w:t>符合本办法规定中小微型企业提供《中小企业声明函》。</w:t>
      </w:r>
    </w:p>
    <w:p w14:paraId="7285E06E">
      <w:pPr>
        <w:spacing w:line="360" w:lineRule="auto"/>
        <w:rPr>
          <w:rFonts w:cs="宋体"/>
          <w:lang w:val="zh-CN"/>
        </w:rPr>
      </w:pPr>
      <w:r>
        <w:rPr>
          <w:rFonts w:cs="宋体"/>
        </w:rPr>
        <w:t>19</w:t>
      </w:r>
      <w:r>
        <w:rPr>
          <w:rFonts w:cs="宋体"/>
          <w:lang w:val="zh-CN"/>
        </w:rPr>
        <w:t>.</w:t>
      </w:r>
      <w:r>
        <w:rPr>
          <w:rFonts w:cs="宋体"/>
        </w:rPr>
        <w:t>5</w:t>
      </w:r>
      <w:r>
        <w:rPr>
          <w:rFonts w:cs="宋体"/>
          <w:lang w:val="zh-CN"/>
        </w:rPr>
        <w:t>.1根据《关于政府采购支持监狱企业发展有关问题的通知》(财库[2014]68号)，在政府采购活动中，监狱企业视同小型、微型企业，监狱企业投标的提供由省级以上监狱管理局、戒毒管理局(含新疆生产建设兵团)出具的属于监狱企业的证明文件，不再提供《中小企业声明函》。</w:t>
      </w:r>
    </w:p>
    <w:p w14:paraId="7E2D613B">
      <w:pPr>
        <w:spacing w:line="360" w:lineRule="auto"/>
        <w:rPr>
          <w:rFonts w:cs="宋体"/>
          <w:lang w:val="zh-CN"/>
        </w:rPr>
      </w:pPr>
      <w:r>
        <w:rPr>
          <w:rFonts w:cs="宋体"/>
        </w:rPr>
        <w:t>19</w:t>
      </w:r>
      <w:r>
        <w:rPr>
          <w:rFonts w:cs="宋体"/>
          <w:lang w:val="zh-CN"/>
        </w:rPr>
        <w:t>.</w:t>
      </w:r>
      <w:r>
        <w:rPr>
          <w:rFonts w:cs="宋体"/>
        </w:rPr>
        <w:t>5</w:t>
      </w:r>
      <w:r>
        <w:rPr>
          <w:rFonts w:cs="宋体"/>
          <w:lang w:val="zh-CN"/>
        </w:rPr>
        <w:t>.2根据《关于促进残疾人就业政府采购政策的通知》(财库[2017]141号)，在政府采购活动中，残疾人福利性单位视同小型、微型企业，符合条件的残疾人福利性单位应当提供《残疾人福利性单位声明函》，并对声明的真实性负责。任何单位或者个人在政府采购活动中均不得要求残疾人福利性单位提供其他证明声明函内容的材料。</w:t>
      </w:r>
    </w:p>
    <w:p w14:paraId="5D466D56">
      <w:pPr>
        <w:spacing w:line="360" w:lineRule="auto"/>
        <w:rPr>
          <w:rFonts w:cs="宋体"/>
          <w:lang w:val="zh-CN"/>
        </w:rPr>
      </w:pPr>
      <w:r>
        <w:rPr>
          <w:rFonts w:cs="宋体"/>
          <w:lang w:val="zh-CN"/>
        </w:rPr>
        <w:t>20.</w:t>
      </w:r>
      <w:r>
        <w:rPr>
          <w:rFonts w:cs="宋体"/>
        </w:rPr>
        <w:t xml:space="preserve"> 评标过程中如果出现符合专业条件的投标人或者对</w:t>
      </w:r>
      <w:r>
        <w:rPr>
          <w:rFonts w:cs="宋体"/>
          <w:lang w:val="zh-CN"/>
        </w:rPr>
        <w:t>竞争性</w:t>
      </w:r>
      <w:r>
        <w:rPr>
          <w:rFonts w:cs="宋体"/>
        </w:rPr>
        <w:t>谈判文件作实质性响应的投标人不足三家情形的，则本此次采购按废标处理。</w:t>
      </w:r>
    </w:p>
    <w:p w14:paraId="057C83F6">
      <w:pPr>
        <w:spacing w:line="360" w:lineRule="auto"/>
        <w:rPr>
          <w:rFonts w:cs="宋体"/>
          <w:lang w:val="zh-CN"/>
        </w:rPr>
      </w:pPr>
      <w:r>
        <w:rPr>
          <w:rFonts w:cs="宋体"/>
          <w:lang w:val="zh-CN"/>
        </w:rPr>
        <w:t>21．评审方法及标准</w:t>
      </w:r>
    </w:p>
    <w:p w14:paraId="7FCF9960">
      <w:pPr>
        <w:spacing w:line="360" w:lineRule="auto"/>
        <w:rPr>
          <w:rFonts w:cs="宋体"/>
          <w:lang w:val="zh-CN"/>
        </w:rPr>
      </w:pPr>
      <w:r>
        <w:rPr>
          <w:rFonts w:cs="宋体"/>
          <w:lang w:val="zh-CN"/>
        </w:rPr>
        <w:t>本项目采用最低评标价法评审，谈判小组将首先对投标人进行</w:t>
      </w:r>
      <w:r>
        <w:rPr>
          <w:rFonts w:hint="eastAsia" w:cs="宋体"/>
          <w:lang w:val="zh-CN"/>
        </w:rPr>
        <w:t>资格审查</w:t>
      </w:r>
      <w:r>
        <w:rPr>
          <w:rFonts w:cs="宋体"/>
          <w:lang w:val="zh-CN"/>
        </w:rPr>
        <w:t>和</w:t>
      </w:r>
      <w:r>
        <w:rPr>
          <w:rFonts w:hint="eastAsia" w:cs="宋体"/>
          <w:lang w:val="zh-CN"/>
        </w:rPr>
        <w:t>符合性审查</w:t>
      </w:r>
      <w:r>
        <w:rPr>
          <w:rFonts w:cs="宋体"/>
          <w:lang w:val="zh-CN"/>
        </w:rPr>
        <w:t>，审查合格的投标人进行二次报价，将二次报价（指投标报价经算术修正后的价格即评标价）按照由低到高的顺序评定成交人（评标价相同的按技术指标优劣顺序排列）。</w:t>
      </w:r>
    </w:p>
    <w:p w14:paraId="4AA9F382">
      <w:pPr>
        <w:spacing w:line="360" w:lineRule="auto"/>
        <w:rPr>
          <w:rFonts w:cs="宋体"/>
          <w:lang w:val="zh-CN"/>
        </w:rPr>
      </w:pPr>
      <w:r>
        <w:rPr>
          <w:rFonts w:cs="宋体"/>
          <w:lang w:val="zh-CN"/>
        </w:rPr>
        <w:t>22．签订合同：</w:t>
      </w:r>
    </w:p>
    <w:p w14:paraId="036EA1AF">
      <w:pPr>
        <w:spacing w:line="360" w:lineRule="auto"/>
        <w:rPr>
          <w:rFonts w:cs="宋体"/>
          <w:lang w:val="zh-CN"/>
        </w:rPr>
      </w:pPr>
      <w:r>
        <w:rPr>
          <w:rFonts w:cs="宋体"/>
          <w:lang w:val="zh-CN"/>
        </w:rPr>
        <w:t>22.1采购代理机构将在报价有效期期满之前向成交投标人发出《成交通知书》。成交通知书是合同的组成部分，对采购人和投标人均具有法律约束力。</w:t>
      </w:r>
    </w:p>
    <w:p w14:paraId="07ECF3A6">
      <w:pPr>
        <w:spacing w:line="360" w:lineRule="auto"/>
        <w:rPr>
          <w:rFonts w:cs="宋体"/>
          <w:lang w:val="zh-CN"/>
        </w:rPr>
      </w:pPr>
      <w:r>
        <w:rPr>
          <w:rFonts w:cs="宋体"/>
          <w:lang w:val="zh-CN"/>
        </w:rPr>
        <w:t>22.2成交通知书发出后，采购人改变成交结果的，或者投标人放弃成交项目的，应当依法承担法律责任。</w:t>
      </w:r>
    </w:p>
    <w:p w14:paraId="7F441EBD">
      <w:pPr>
        <w:spacing w:line="360" w:lineRule="auto"/>
        <w:rPr>
          <w:rFonts w:cs="宋体"/>
          <w:lang w:val="zh-CN"/>
        </w:rPr>
      </w:pPr>
      <w:r>
        <w:rPr>
          <w:rFonts w:cs="宋体"/>
          <w:lang w:val="zh-CN"/>
        </w:rPr>
        <w:t>22.3成交投标人应按成交通知书规定的时间与采购人签订合同。如果成交投标人不在规定的时间内签署合同，视为自动放弃成交资格，其提交的谈判保证金不予退还。</w:t>
      </w:r>
    </w:p>
    <w:p w14:paraId="58362862">
      <w:pPr>
        <w:spacing w:line="360" w:lineRule="auto"/>
        <w:rPr>
          <w:rFonts w:cs="宋体"/>
          <w:lang w:val="zh-CN"/>
        </w:rPr>
      </w:pPr>
      <w:r>
        <w:rPr>
          <w:rFonts w:cs="宋体"/>
          <w:lang w:val="zh-CN"/>
        </w:rPr>
        <w:t>22.4成交结果将在发布竞争性谈判公告的媒体上公告，不再以书面方式通知未成交投标人。</w:t>
      </w:r>
    </w:p>
    <w:p w14:paraId="6FA2E4ED">
      <w:pPr>
        <w:spacing w:line="360" w:lineRule="auto"/>
        <w:rPr>
          <w:rFonts w:cs="宋体"/>
        </w:rPr>
      </w:pPr>
      <w:r>
        <w:rPr>
          <w:rFonts w:cs="宋体"/>
          <w:lang w:val="zh-CN"/>
        </w:rPr>
        <w:t>23.</w:t>
      </w:r>
      <w:r>
        <w:rPr>
          <w:rFonts w:cs="宋体"/>
        </w:rPr>
        <w:t>履约保证金：</w:t>
      </w:r>
      <w:r>
        <w:rPr>
          <w:rFonts w:cs="宋体"/>
          <w:kern w:val="15"/>
        </w:rPr>
        <w:t>中标价款的</w:t>
      </w:r>
      <w:r>
        <w:rPr>
          <w:rFonts w:hint="eastAsia" w:cs="宋体"/>
          <w:kern w:val="15"/>
        </w:rPr>
        <w:t>3</w:t>
      </w:r>
      <w:r>
        <w:rPr>
          <w:rFonts w:cs="宋体"/>
          <w:kern w:val="15"/>
        </w:rPr>
        <w:t>%</w:t>
      </w:r>
      <w:r>
        <w:rPr>
          <w:rFonts w:cs="宋体"/>
        </w:rPr>
        <w:t>。</w:t>
      </w:r>
    </w:p>
    <w:p w14:paraId="265271F8">
      <w:pPr>
        <w:spacing w:line="360" w:lineRule="auto"/>
        <w:rPr>
          <w:rFonts w:cs="宋体"/>
        </w:rPr>
      </w:pPr>
      <w:r>
        <w:rPr>
          <w:rFonts w:cs="宋体"/>
        </w:rPr>
        <w:t>24.采购代理服务费：参照《国家发改委办公厅关于招标代理服务费收费有关问题的通知》（发改办价格[2003]857号）和国家发展计划委员会计价价格[2002]1980号文件，执行《国家发展改革委关于进一步放开建设项目专业服务价格的通知》（发改价格〔2015〕299号）的取费标准向</w:t>
      </w:r>
      <w:r>
        <w:rPr>
          <w:rFonts w:hint="eastAsia" w:cs="宋体"/>
        </w:rPr>
        <w:t>成交供应商</w:t>
      </w:r>
      <w:r>
        <w:rPr>
          <w:rFonts w:cs="宋体"/>
        </w:rPr>
        <w:t>收取</w:t>
      </w:r>
      <w:r>
        <w:rPr>
          <w:rFonts w:hint="eastAsia" w:cs="宋体"/>
        </w:rPr>
        <w:t>采购</w:t>
      </w:r>
      <w:r>
        <w:rPr>
          <w:rFonts w:cs="宋体"/>
        </w:rPr>
        <w:t>代理服务费。</w:t>
      </w:r>
    </w:p>
    <w:p w14:paraId="360FA512">
      <w:pPr>
        <w:spacing w:line="360" w:lineRule="auto"/>
        <w:rPr>
          <w:rFonts w:cs="宋体"/>
        </w:rPr>
      </w:pPr>
      <w:r>
        <w:rPr>
          <w:rFonts w:cs="宋体"/>
        </w:rPr>
        <w:t>25.法律责任</w:t>
      </w:r>
    </w:p>
    <w:p w14:paraId="5011FFB3">
      <w:pPr>
        <w:spacing w:line="360" w:lineRule="auto"/>
        <w:rPr>
          <w:rFonts w:cs="宋体"/>
        </w:rPr>
      </w:pPr>
      <w:r>
        <w:rPr>
          <w:rFonts w:cs="宋体"/>
        </w:rPr>
        <w:t>按照政府采购法律法规的有关规定执行。</w:t>
      </w:r>
    </w:p>
    <w:p w14:paraId="2B5132B9">
      <w:pPr>
        <w:spacing w:line="360" w:lineRule="auto"/>
        <w:rPr>
          <w:rFonts w:cs="宋体"/>
        </w:rPr>
      </w:pPr>
      <w:r>
        <w:rPr>
          <w:rFonts w:cs="宋体"/>
        </w:rPr>
        <w:t>26. 解释权</w:t>
      </w:r>
    </w:p>
    <w:p w14:paraId="5FF421CA">
      <w:pPr>
        <w:pStyle w:val="16"/>
        <w:spacing w:before="362" w:beforeAutospacing="0" w:after="0" w:afterAutospacing="0" w:line="15" w:lineRule="atLeast"/>
      </w:pPr>
      <w:r>
        <w:t>凡涉及本</w:t>
      </w:r>
      <w:r>
        <w:rPr>
          <w:lang w:val="zh-CN"/>
        </w:rPr>
        <w:t>竞争性</w:t>
      </w:r>
      <w:r>
        <w:t>谈判文件的解释权均属于</w:t>
      </w:r>
      <w:r>
        <w:rPr>
          <w:rFonts w:hint="eastAsia"/>
        </w:rPr>
        <w:t>延边朝鲜族自治州公共资源交易中心（州政府采购中心）</w:t>
      </w:r>
      <w:r>
        <w:t>。</w:t>
      </w:r>
    </w:p>
    <w:p w14:paraId="68A7D772">
      <w:pPr>
        <w:pStyle w:val="2"/>
        <w:spacing w:line="360" w:lineRule="auto"/>
        <w:rPr>
          <w:rFonts w:hint="default" w:ascii="宋体" w:eastAsia="宋体"/>
          <w:lang w:val="zh-CN"/>
        </w:rPr>
      </w:pPr>
      <w:r>
        <w:rPr>
          <w:rStyle w:val="30"/>
          <w:rFonts w:hint="default" w:ascii="宋体" w:eastAsia="宋体"/>
          <w:b w:val="0"/>
        </w:rPr>
        <w:br w:type="page"/>
      </w:r>
      <w:bookmarkStart w:id="22" w:name="_Toc23058"/>
      <w:bookmarkStart w:id="23" w:name="_Toc160"/>
      <w:r>
        <w:rPr>
          <w:rFonts w:hint="default" w:ascii="宋体" w:eastAsia="宋体"/>
        </w:rPr>
        <w:t>第三章政府采购合同书（格式）</w:t>
      </w:r>
      <w:bookmarkEnd w:id="22"/>
      <w:bookmarkEnd w:id="23"/>
    </w:p>
    <w:p w14:paraId="22D52F25">
      <w:pPr>
        <w:ind w:firstLine="281"/>
        <w:jc w:val="center"/>
        <w:rPr>
          <w:rFonts w:cs="宋体"/>
          <w:sz w:val="22"/>
          <w:szCs w:val="22"/>
          <w:lang w:val="zh-CN"/>
        </w:rPr>
      </w:pPr>
      <w:bookmarkStart w:id="24" w:name="_Toc4394"/>
      <w:bookmarkStart w:id="25" w:name="_Toc11952"/>
      <w:r>
        <w:rPr>
          <w:rFonts w:hint="eastAsia" w:cs="宋体"/>
          <w:b/>
          <w:kern w:val="44"/>
          <w:sz w:val="28"/>
          <w:szCs w:val="28"/>
        </w:rPr>
        <w:t>参照系统模板具体以双方实际签订为准</w:t>
      </w:r>
    </w:p>
    <w:p w14:paraId="5B42D327">
      <w:pPr>
        <w:rPr>
          <w:rFonts w:cs="宋体"/>
          <w:lang w:val="zh-CN"/>
        </w:rPr>
      </w:pPr>
      <w:r>
        <w:br w:type="page"/>
      </w:r>
    </w:p>
    <w:p w14:paraId="243F1269">
      <w:pPr>
        <w:pStyle w:val="2"/>
        <w:spacing w:line="360" w:lineRule="auto"/>
        <w:rPr>
          <w:rFonts w:hint="default" w:ascii="宋体" w:eastAsia="宋体" w:cs="宋体"/>
          <w:b w:val="0"/>
          <w:lang w:val="zh-CN"/>
        </w:rPr>
      </w:pPr>
      <w:r>
        <w:rPr>
          <w:rFonts w:hint="default" w:ascii="宋体" w:eastAsia="宋体"/>
        </w:rPr>
        <w:t>第四章 货物需求及技术规格要求</w:t>
      </w:r>
      <w:bookmarkEnd w:id="24"/>
      <w:bookmarkEnd w:id="25"/>
      <w:bookmarkStart w:id="26" w:name="_Toc4248"/>
    </w:p>
    <w:p w14:paraId="7FB2B487"/>
    <w:tbl>
      <w:tblPr>
        <w:tblStyle w:val="18"/>
        <w:tblW w:w="5326" w:type="pct"/>
        <w:tblInd w:w="0" w:type="dxa"/>
        <w:tblLayout w:type="autofit"/>
        <w:tblCellMar>
          <w:top w:w="0" w:type="dxa"/>
          <w:left w:w="108" w:type="dxa"/>
          <w:bottom w:w="0" w:type="dxa"/>
          <w:right w:w="108" w:type="dxa"/>
        </w:tblCellMar>
      </w:tblPr>
      <w:tblGrid>
        <w:gridCol w:w="938"/>
        <w:gridCol w:w="1420"/>
        <w:gridCol w:w="1313"/>
        <w:gridCol w:w="4224"/>
        <w:gridCol w:w="948"/>
        <w:gridCol w:w="1051"/>
      </w:tblGrid>
      <w:tr w14:paraId="25B7E799">
        <w:tblPrEx>
          <w:tblCellMar>
            <w:top w:w="0" w:type="dxa"/>
            <w:left w:w="108" w:type="dxa"/>
            <w:bottom w:w="0" w:type="dxa"/>
            <w:right w:w="108" w:type="dxa"/>
          </w:tblCellMar>
        </w:tblPrEx>
        <w:trPr>
          <w:trHeight w:val="510" w:hRule="atLeast"/>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EAC8B">
            <w:pPr>
              <w:widowControl/>
              <w:ind w:firstLine="241"/>
              <w:jc w:val="center"/>
              <w:rPr>
                <w:rFonts w:cs="宋体"/>
                <w:b/>
                <w:bCs/>
                <w:color w:val="000000"/>
              </w:rPr>
            </w:pPr>
            <w:r>
              <w:rPr>
                <w:rFonts w:hint="eastAsia" w:cs="宋体"/>
                <w:b/>
                <w:bCs/>
                <w:color w:val="000000"/>
              </w:rPr>
              <w:t>序号</w:t>
            </w:r>
          </w:p>
        </w:tc>
        <w:tc>
          <w:tcPr>
            <w:tcW w:w="717" w:type="pct"/>
            <w:tcBorders>
              <w:top w:val="single" w:color="auto" w:sz="4" w:space="0"/>
              <w:left w:val="nil"/>
              <w:bottom w:val="single" w:color="auto" w:sz="4" w:space="0"/>
              <w:right w:val="single" w:color="auto" w:sz="4" w:space="0"/>
            </w:tcBorders>
            <w:shd w:val="clear" w:color="auto" w:fill="auto"/>
            <w:noWrap/>
            <w:vAlign w:val="center"/>
          </w:tcPr>
          <w:p w14:paraId="3DB3E08D">
            <w:pPr>
              <w:widowControl/>
              <w:ind w:firstLine="241"/>
              <w:jc w:val="center"/>
              <w:rPr>
                <w:rFonts w:cs="宋体"/>
                <w:b/>
                <w:bCs/>
                <w:color w:val="000000"/>
              </w:rPr>
            </w:pPr>
            <w:r>
              <w:rPr>
                <w:rFonts w:hint="eastAsia" w:cs="宋体"/>
                <w:b/>
                <w:bCs/>
                <w:color w:val="000000"/>
              </w:rPr>
              <w:t>采购标的</w:t>
            </w:r>
          </w:p>
        </w:tc>
        <w:tc>
          <w:tcPr>
            <w:tcW w:w="663" w:type="pct"/>
            <w:tcBorders>
              <w:top w:val="single" w:color="auto" w:sz="4" w:space="0"/>
              <w:left w:val="nil"/>
              <w:bottom w:val="single" w:color="auto" w:sz="4" w:space="0"/>
              <w:right w:val="single" w:color="auto" w:sz="4" w:space="0"/>
            </w:tcBorders>
            <w:shd w:val="clear" w:color="auto" w:fill="auto"/>
            <w:noWrap/>
            <w:vAlign w:val="center"/>
          </w:tcPr>
          <w:p w14:paraId="30B9B256">
            <w:pPr>
              <w:widowControl/>
              <w:ind w:firstLine="241"/>
              <w:jc w:val="center"/>
              <w:rPr>
                <w:rFonts w:cs="宋体"/>
                <w:b/>
                <w:bCs/>
                <w:color w:val="000000"/>
              </w:rPr>
            </w:pPr>
            <w:r>
              <w:rPr>
                <w:rFonts w:hint="eastAsia" w:cs="宋体"/>
                <w:b/>
                <w:bCs/>
                <w:color w:val="000000"/>
              </w:rPr>
              <w:t>模块</w:t>
            </w:r>
          </w:p>
        </w:tc>
        <w:tc>
          <w:tcPr>
            <w:tcW w:w="2134" w:type="pct"/>
            <w:tcBorders>
              <w:top w:val="single" w:color="auto" w:sz="4" w:space="0"/>
              <w:left w:val="nil"/>
              <w:bottom w:val="single" w:color="auto" w:sz="4" w:space="0"/>
              <w:right w:val="single" w:color="auto" w:sz="4" w:space="0"/>
            </w:tcBorders>
            <w:shd w:val="clear" w:color="auto" w:fill="auto"/>
            <w:noWrap/>
            <w:vAlign w:val="center"/>
          </w:tcPr>
          <w:p w14:paraId="061CD5DB">
            <w:pPr>
              <w:widowControl/>
              <w:ind w:firstLine="241"/>
              <w:jc w:val="center"/>
              <w:rPr>
                <w:rFonts w:cs="宋体"/>
                <w:b/>
                <w:bCs/>
                <w:color w:val="000000"/>
              </w:rPr>
            </w:pPr>
            <w:r>
              <w:rPr>
                <w:rFonts w:hint="eastAsia" w:cs="宋体"/>
                <w:b/>
                <w:bCs/>
                <w:color w:val="000000"/>
              </w:rPr>
              <w:t>技术要求</w:t>
            </w:r>
          </w:p>
        </w:tc>
        <w:tc>
          <w:tcPr>
            <w:tcW w:w="479" w:type="pct"/>
            <w:tcBorders>
              <w:top w:val="single" w:color="auto" w:sz="4" w:space="0"/>
              <w:left w:val="nil"/>
              <w:bottom w:val="single" w:color="auto" w:sz="4" w:space="0"/>
              <w:right w:val="single" w:color="auto" w:sz="4" w:space="0"/>
            </w:tcBorders>
            <w:shd w:val="clear" w:color="auto" w:fill="auto"/>
            <w:noWrap/>
            <w:vAlign w:val="center"/>
          </w:tcPr>
          <w:p w14:paraId="7C232C25">
            <w:pPr>
              <w:widowControl/>
              <w:ind w:firstLine="241"/>
              <w:jc w:val="center"/>
              <w:rPr>
                <w:rFonts w:cs="宋体"/>
                <w:b/>
                <w:bCs/>
                <w:color w:val="000000"/>
              </w:rPr>
            </w:pPr>
            <w:r>
              <w:rPr>
                <w:rFonts w:hint="eastAsia" w:cs="宋体"/>
                <w:b/>
                <w:bCs/>
                <w:color w:val="000000"/>
              </w:rPr>
              <w:t>数量</w:t>
            </w:r>
          </w:p>
        </w:tc>
        <w:tc>
          <w:tcPr>
            <w:tcW w:w="531" w:type="pct"/>
            <w:tcBorders>
              <w:top w:val="single" w:color="auto" w:sz="4" w:space="0"/>
              <w:left w:val="nil"/>
              <w:bottom w:val="single" w:color="auto" w:sz="4" w:space="0"/>
              <w:right w:val="single" w:color="auto" w:sz="4" w:space="0"/>
            </w:tcBorders>
            <w:shd w:val="clear" w:color="auto" w:fill="auto"/>
            <w:noWrap/>
            <w:vAlign w:val="center"/>
          </w:tcPr>
          <w:p w14:paraId="37A7B8F8">
            <w:pPr>
              <w:widowControl/>
              <w:ind w:firstLine="241"/>
              <w:jc w:val="center"/>
              <w:rPr>
                <w:rFonts w:cs="宋体"/>
                <w:b/>
                <w:bCs/>
                <w:color w:val="000000"/>
              </w:rPr>
            </w:pPr>
            <w:r>
              <w:rPr>
                <w:rFonts w:hint="eastAsia" w:cs="宋体"/>
                <w:b/>
                <w:bCs/>
                <w:color w:val="000000"/>
              </w:rPr>
              <w:t>单位</w:t>
            </w:r>
          </w:p>
        </w:tc>
      </w:tr>
      <w:tr w14:paraId="5DCF8B23">
        <w:tblPrEx>
          <w:tblCellMar>
            <w:top w:w="0" w:type="dxa"/>
            <w:left w:w="108" w:type="dxa"/>
            <w:bottom w:w="0" w:type="dxa"/>
            <w:right w:w="108" w:type="dxa"/>
          </w:tblCellMar>
        </w:tblPrEx>
        <w:trPr>
          <w:trHeight w:val="4635"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25DF87F5">
            <w:pPr>
              <w:widowControl/>
              <w:ind w:firstLine="220"/>
              <w:jc w:val="center"/>
              <w:rPr>
                <w:rFonts w:cs="宋体"/>
                <w:color w:val="000000"/>
                <w:sz w:val="22"/>
              </w:rPr>
            </w:pPr>
            <w:r>
              <w:rPr>
                <w:rFonts w:hint="eastAsia" w:cs="宋体"/>
                <w:color w:val="000000"/>
                <w:sz w:val="22"/>
              </w:rPr>
              <w:t>1</w:t>
            </w:r>
          </w:p>
        </w:tc>
        <w:tc>
          <w:tcPr>
            <w:tcW w:w="717" w:type="pct"/>
            <w:vMerge w:val="restart"/>
            <w:tcBorders>
              <w:top w:val="nil"/>
              <w:left w:val="single" w:color="auto" w:sz="4" w:space="0"/>
              <w:bottom w:val="single" w:color="auto" w:sz="4" w:space="0"/>
              <w:right w:val="single" w:color="auto" w:sz="4" w:space="0"/>
            </w:tcBorders>
            <w:shd w:val="clear" w:color="auto" w:fill="auto"/>
            <w:vAlign w:val="center"/>
          </w:tcPr>
          <w:p w14:paraId="710A4303">
            <w:pPr>
              <w:widowControl/>
              <w:ind w:firstLine="220"/>
              <w:jc w:val="center"/>
              <w:rPr>
                <w:rFonts w:ascii="仿宋" w:hAnsi="仿宋" w:eastAsia="仿宋" w:cs="宋体"/>
                <w:sz w:val="22"/>
              </w:rPr>
            </w:pPr>
            <w:r>
              <w:rPr>
                <w:rFonts w:hint="eastAsia" w:ascii="仿宋" w:hAnsi="仿宋" w:eastAsia="仿宋" w:cs="宋体"/>
                <w:sz w:val="22"/>
              </w:rPr>
              <w:t>横向边界</w:t>
            </w:r>
          </w:p>
        </w:tc>
        <w:tc>
          <w:tcPr>
            <w:tcW w:w="663" w:type="pct"/>
            <w:tcBorders>
              <w:top w:val="nil"/>
              <w:left w:val="nil"/>
              <w:bottom w:val="single" w:color="auto" w:sz="4" w:space="0"/>
              <w:right w:val="single" w:color="auto" w:sz="4" w:space="0"/>
            </w:tcBorders>
            <w:shd w:val="clear" w:color="auto" w:fill="auto"/>
            <w:vAlign w:val="center"/>
          </w:tcPr>
          <w:p w14:paraId="55EE8620">
            <w:pPr>
              <w:widowControl/>
              <w:ind w:firstLine="200"/>
              <w:jc w:val="center"/>
              <w:rPr>
                <w:rFonts w:ascii="仿宋" w:hAnsi="仿宋" w:eastAsia="仿宋" w:cs="宋体"/>
                <w:sz w:val="20"/>
                <w:szCs w:val="20"/>
              </w:rPr>
            </w:pPr>
            <w:r>
              <w:rPr>
                <w:rFonts w:hint="eastAsia" w:ascii="仿宋" w:hAnsi="仿宋" w:eastAsia="仿宋" w:cs="宋体"/>
                <w:sz w:val="20"/>
                <w:szCs w:val="20"/>
              </w:rPr>
              <w:t>音视频交换系统接入认证服务</w:t>
            </w:r>
          </w:p>
        </w:tc>
        <w:tc>
          <w:tcPr>
            <w:tcW w:w="2134" w:type="pct"/>
            <w:tcBorders>
              <w:top w:val="single" w:color="auto" w:sz="4" w:space="0"/>
              <w:left w:val="nil"/>
              <w:bottom w:val="single" w:color="auto" w:sz="4" w:space="0"/>
              <w:right w:val="single" w:color="auto" w:sz="4" w:space="0"/>
            </w:tcBorders>
            <w:shd w:val="clear" w:color="auto" w:fill="auto"/>
            <w:vAlign w:val="center"/>
          </w:tcPr>
          <w:p w14:paraId="57935173">
            <w:pPr>
              <w:widowControl/>
              <w:ind w:firstLine="200"/>
              <w:rPr>
                <w:rFonts w:ascii="仿宋" w:hAnsi="仿宋" w:eastAsia="仿宋" w:cs="宋体"/>
                <w:sz w:val="20"/>
                <w:szCs w:val="20"/>
              </w:rPr>
            </w:pPr>
            <w:r>
              <w:rPr>
                <w:rFonts w:hint="eastAsia" w:ascii="仿宋" w:hAnsi="仿宋" w:eastAsia="仿宋" w:cs="宋体"/>
                <w:sz w:val="20"/>
                <w:szCs w:val="20"/>
              </w:rPr>
              <w:t>2U标准机架式结构；</w:t>
            </w:r>
            <w:r>
              <w:rPr>
                <w:rFonts w:hint="eastAsia" w:ascii="仿宋" w:hAnsi="仿宋" w:eastAsia="仿宋" w:cs="宋体"/>
                <w:sz w:val="20"/>
                <w:szCs w:val="20"/>
              </w:rPr>
              <w:br w:type="textWrapping"/>
            </w:r>
            <w:r>
              <w:rPr>
                <w:rFonts w:hint="eastAsia" w:ascii="仿宋" w:hAnsi="仿宋" w:eastAsia="仿宋" w:cs="宋体"/>
                <w:sz w:val="20"/>
                <w:szCs w:val="20"/>
              </w:rPr>
              <w:t>采用国产化设备（采用最新正版授权的银河麒麟系统或统信UOS系统）；</w:t>
            </w:r>
            <w:r>
              <w:rPr>
                <w:rFonts w:hint="eastAsia" w:ascii="仿宋" w:hAnsi="仿宋" w:eastAsia="仿宋" w:cs="宋体"/>
                <w:sz w:val="20"/>
                <w:szCs w:val="20"/>
              </w:rPr>
              <w:br w:type="textWrapping"/>
            </w:r>
            <w:r>
              <w:rPr>
                <w:rFonts w:hint="eastAsia" w:ascii="仿宋" w:hAnsi="仿宋" w:eastAsia="仿宋" w:cs="宋体"/>
                <w:sz w:val="20"/>
                <w:szCs w:val="20"/>
              </w:rPr>
              <w:t>包含10/100/1000Mbps（电口）≥6个千兆电口，≥4个万兆SFP（光纤口），支持独立HA口，支持2个扩展槽，可扩展至≥10个网络接口（电口或SFP千兆光纤网络接口）；</w:t>
            </w:r>
            <w:r>
              <w:rPr>
                <w:rFonts w:hint="eastAsia" w:ascii="仿宋" w:hAnsi="仿宋" w:eastAsia="仿宋" w:cs="宋体"/>
                <w:sz w:val="20"/>
                <w:szCs w:val="20"/>
              </w:rPr>
              <w:br w:type="textWrapping"/>
            </w:r>
            <w:r>
              <w:rPr>
                <w:rFonts w:hint="eastAsia" w:ascii="仿宋" w:hAnsi="仿宋" w:eastAsia="仿宋" w:cs="宋体"/>
                <w:sz w:val="20"/>
                <w:szCs w:val="20"/>
              </w:rPr>
              <w:t>配备≥1个Console口、≥2个USB 3.0接口；硬盘空间：≥500G 固态硬盘；内存≥16GB；</w:t>
            </w:r>
            <w:r>
              <w:rPr>
                <w:rFonts w:hint="eastAsia" w:ascii="仿宋" w:hAnsi="仿宋" w:eastAsia="仿宋" w:cs="宋体"/>
                <w:sz w:val="20"/>
                <w:szCs w:val="20"/>
              </w:rPr>
              <w:br w:type="textWrapping"/>
            </w:r>
            <w:r>
              <w:rPr>
                <w:rFonts w:hint="eastAsia" w:ascii="仿宋" w:hAnsi="仿宋" w:eastAsia="仿宋" w:cs="宋体"/>
                <w:sz w:val="20"/>
                <w:szCs w:val="20"/>
              </w:rPr>
              <w:t>最大支持6万路平台接入；</w:t>
            </w:r>
            <w:r>
              <w:rPr>
                <w:rFonts w:hint="eastAsia" w:ascii="仿宋" w:hAnsi="仿宋" w:eastAsia="仿宋" w:cs="宋体"/>
                <w:sz w:val="20"/>
                <w:szCs w:val="20"/>
              </w:rPr>
              <w:br w:type="textWrapping"/>
            </w:r>
            <w:r>
              <w:rPr>
                <w:rFonts w:hint="eastAsia" w:ascii="仿宋" w:hAnsi="仿宋" w:eastAsia="仿宋" w:cs="宋体"/>
                <w:sz w:val="20"/>
                <w:szCs w:val="20"/>
              </w:rPr>
              <w:t>系统吞吐量≥6Gbps；</w:t>
            </w:r>
            <w:r>
              <w:rPr>
                <w:rFonts w:hint="eastAsia" w:ascii="仿宋" w:hAnsi="仿宋" w:eastAsia="仿宋" w:cs="宋体"/>
                <w:sz w:val="20"/>
                <w:szCs w:val="20"/>
              </w:rPr>
              <w:br w:type="textWrapping"/>
            </w:r>
            <w:r>
              <w:rPr>
                <w:rFonts w:hint="eastAsia" w:ascii="仿宋" w:hAnsi="仿宋" w:eastAsia="仿宋" w:cs="宋体"/>
                <w:sz w:val="20"/>
                <w:szCs w:val="20"/>
              </w:rPr>
              <w:t>传输时延/路≤300ms；</w:t>
            </w:r>
            <w:r>
              <w:rPr>
                <w:rFonts w:hint="eastAsia" w:ascii="仿宋" w:hAnsi="仿宋" w:eastAsia="仿宋" w:cs="宋体"/>
                <w:sz w:val="20"/>
                <w:szCs w:val="20"/>
              </w:rPr>
              <w:br w:type="textWrapping"/>
            </w:r>
            <w:r>
              <w:rPr>
                <w:rFonts w:hint="eastAsia" w:ascii="仿宋" w:hAnsi="仿宋" w:eastAsia="仿宋" w:cs="宋体"/>
                <w:sz w:val="20"/>
                <w:szCs w:val="20"/>
              </w:rPr>
              <w:t>4Mb/s并发路数≥500；</w:t>
            </w:r>
            <w:r>
              <w:rPr>
                <w:rFonts w:hint="eastAsia" w:ascii="仿宋" w:hAnsi="仿宋" w:eastAsia="仿宋" w:cs="宋体"/>
                <w:sz w:val="20"/>
                <w:szCs w:val="20"/>
              </w:rPr>
              <w:br w:type="textWrapping"/>
            </w:r>
            <w:r>
              <w:rPr>
                <w:rFonts w:hint="eastAsia" w:ascii="仿宋" w:hAnsi="仿宋" w:eastAsia="仿宋" w:cs="宋体"/>
                <w:sz w:val="20"/>
                <w:szCs w:val="20"/>
              </w:rPr>
              <w:t>每秒新建会话数≥2000个；</w:t>
            </w:r>
            <w:r>
              <w:rPr>
                <w:rFonts w:hint="eastAsia" w:ascii="仿宋" w:hAnsi="仿宋" w:eastAsia="仿宋" w:cs="宋体"/>
                <w:sz w:val="20"/>
                <w:szCs w:val="20"/>
              </w:rPr>
              <w:br w:type="textWrapping"/>
            </w:r>
            <w:r>
              <w:rPr>
                <w:rFonts w:hint="eastAsia" w:ascii="仿宋" w:hAnsi="仿宋" w:eastAsia="仿宋" w:cs="宋体"/>
                <w:sz w:val="20"/>
                <w:szCs w:val="20"/>
              </w:rPr>
              <w:t>稳定性运行时间(MTBF) &gt;50000小时；</w:t>
            </w:r>
            <w:r>
              <w:rPr>
                <w:rFonts w:hint="eastAsia" w:ascii="仿宋" w:hAnsi="仿宋" w:eastAsia="仿宋" w:cs="宋体"/>
                <w:sz w:val="20"/>
                <w:szCs w:val="20"/>
              </w:rPr>
              <w:br w:type="textWrapping"/>
            </w:r>
            <w:r>
              <w:rPr>
                <w:rFonts w:hint="eastAsia" w:ascii="仿宋" w:hAnsi="仿宋" w:eastAsia="仿宋" w:cs="宋体"/>
                <w:sz w:val="20"/>
                <w:szCs w:val="20"/>
              </w:rPr>
              <w:t>支持音视频接入；支持国内主要音视频监控厂商设备，支持基于GB/T 28181、GB35114协议，支持级联平台、互联平台部署环境；</w:t>
            </w:r>
            <w:r>
              <w:rPr>
                <w:rFonts w:hint="eastAsia" w:ascii="仿宋" w:hAnsi="仿宋" w:eastAsia="仿宋" w:cs="宋体"/>
                <w:sz w:val="20"/>
                <w:szCs w:val="20"/>
              </w:rPr>
              <w:br w:type="textWrapping"/>
            </w:r>
            <w:r>
              <w:rPr>
                <w:rFonts w:hint="eastAsia" w:ascii="仿宋" w:hAnsi="仿宋" w:eastAsia="仿宋" w:cs="宋体"/>
                <w:sz w:val="20"/>
                <w:szCs w:val="20"/>
              </w:rPr>
              <w:t>支持音视频传输方向控制功能，通过安全隔离与信息交换系统，可实现音视频控制信令的双向传输以及音视频数据的单向传输；</w:t>
            </w:r>
            <w:r>
              <w:rPr>
                <w:rFonts w:hint="eastAsia" w:ascii="仿宋" w:hAnsi="仿宋" w:eastAsia="仿宋" w:cs="宋体"/>
                <w:sz w:val="20"/>
                <w:szCs w:val="20"/>
              </w:rPr>
              <w:br w:type="textWrapping"/>
            </w:r>
            <w:r>
              <w:rPr>
                <w:rFonts w:hint="eastAsia" w:ascii="仿宋" w:hAnsi="仿宋" w:eastAsia="仿宋" w:cs="宋体"/>
                <w:sz w:val="20"/>
                <w:szCs w:val="20"/>
              </w:rPr>
              <w:t>横向边界安全交互系统的视频交换链路的安全等级需满足增强I级：在基本级基础上增加基于GB 35114-2017的设备认证准入控制、针对控制信令的内容过滤安全策略。</w:t>
            </w:r>
          </w:p>
        </w:tc>
        <w:tc>
          <w:tcPr>
            <w:tcW w:w="479" w:type="pct"/>
            <w:tcBorders>
              <w:top w:val="nil"/>
              <w:left w:val="nil"/>
              <w:bottom w:val="single" w:color="auto" w:sz="4" w:space="0"/>
              <w:right w:val="single" w:color="auto" w:sz="4" w:space="0"/>
            </w:tcBorders>
            <w:shd w:val="clear" w:color="auto" w:fill="auto"/>
            <w:vAlign w:val="center"/>
          </w:tcPr>
          <w:p w14:paraId="14A1EB26">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58C8AF53">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3A03DDBF">
        <w:tblPrEx>
          <w:tblCellMar>
            <w:top w:w="0" w:type="dxa"/>
            <w:left w:w="108" w:type="dxa"/>
            <w:bottom w:w="0" w:type="dxa"/>
            <w:right w:w="108" w:type="dxa"/>
          </w:tblCellMar>
        </w:tblPrEx>
        <w:trPr>
          <w:trHeight w:val="5835"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582FC938">
            <w:pPr>
              <w:widowControl/>
              <w:ind w:firstLine="220"/>
              <w:jc w:val="center"/>
              <w:rPr>
                <w:rFonts w:cs="宋体"/>
                <w:color w:val="000000"/>
                <w:sz w:val="22"/>
              </w:rPr>
            </w:pPr>
            <w:r>
              <w:rPr>
                <w:rFonts w:hint="eastAsia" w:cs="宋体"/>
                <w:color w:val="000000"/>
                <w:sz w:val="22"/>
              </w:rPr>
              <w:t>2</w:t>
            </w:r>
          </w:p>
        </w:tc>
        <w:tc>
          <w:tcPr>
            <w:tcW w:w="717" w:type="pct"/>
            <w:vMerge w:val="continue"/>
            <w:tcBorders>
              <w:top w:val="nil"/>
              <w:left w:val="single" w:color="auto" w:sz="4" w:space="0"/>
              <w:bottom w:val="single" w:color="auto" w:sz="4" w:space="0"/>
              <w:right w:val="single" w:color="auto" w:sz="4" w:space="0"/>
            </w:tcBorders>
            <w:vAlign w:val="center"/>
          </w:tcPr>
          <w:p w14:paraId="50F5F978">
            <w:pPr>
              <w:widowControl/>
              <w:ind w:firstLine="220"/>
              <w:rPr>
                <w:rFonts w:ascii="仿宋" w:hAnsi="仿宋" w:eastAsia="仿宋" w:cs="宋体"/>
                <w:sz w:val="22"/>
              </w:rPr>
            </w:pPr>
          </w:p>
        </w:tc>
        <w:tc>
          <w:tcPr>
            <w:tcW w:w="663" w:type="pct"/>
            <w:tcBorders>
              <w:top w:val="nil"/>
              <w:left w:val="nil"/>
              <w:bottom w:val="single" w:color="auto" w:sz="4" w:space="0"/>
              <w:right w:val="single" w:color="auto" w:sz="4" w:space="0"/>
            </w:tcBorders>
            <w:shd w:val="clear" w:color="auto" w:fill="auto"/>
            <w:vAlign w:val="center"/>
          </w:tcPr>
          <w:p w14:paraId="1D2A6ECB">
            <w:pPr>
              <w:widowControl/>
              <w:ind w:firstLine="200"/>
              <w:jc w:val="center"/>
              <w:rPr>
                <w:rFonts w:ascii="仿宋" w:hAnsi="仿宋" w:eastAsia="仿宋" w:cs="宋体"/>
                <w:sz w:val="20"/>
                <w:szCs w:val="20"/>
              </w:rPr>
            </w:pPr>
            <w:r>
              <w:rPr>
                <w:rFonts w:hint="eastAsia" w:ascii="仿宋" w:hAnsi="仿宋" w:eastAsia="仿宋" w:cs="宋体"/>
                <w:sz w:val="20"/>
                <w:szCs w:val="20"/>
              </w:rPr>
              <w:t>安全隔离与信息交换系统</w:t>
            </w:r>
          </w:p>
        </w:tc>
        <w:tc>
          <w:tcPr>
            <w:tcW w:w="2134" w:type="pct"/>
            <w:tcBorders>
              <w:top w:val="single" w:color="auto" w:sz="4" w:space="0"/>
              <w:left w:val="nil"/>
              <w:bottom w:val="single" w:color="auto" w:sz="4" w:space="0"/>
              <w:right w:val="single" w:color="auto" w:sz="4" w:space="0"/>
            </w:tcBorders>
            <w:shd w:val="clear" w:color="auto" w:fill="auto"/>
            <w:vAlign w:val="center"/>
          </w:tcPr>
          <w:p w14:paraId="3763982A">
            <w:pPr>
              <w:widowControl/>
              <w:ind w:firstLine="200"/>
              <w:rPr>
                <w:rFonts w:ascii="仿宋" w:hAnsi="仿宋" w:eastAsia="仿宋" w:cs="宋体"/>
                <w:sz w:val="20"/>
                <w:szCs w:val="20"/>
              </w:rPr>
            </w:pPr>
            <w:r>
              <w:rPr>
                <w:rFonts w:hint="eastAsia" w:ascii="仿宋" w:hAnsi="仿宋" w:eastAsia="仿宋" w:cs="宋体"/>
                <w:sz w:val="20"/>
                <w:szCs w:val="20"/>
              </w:rPr>
              <w:t>2U标准机架式结构，采用2+1硬件架构；</w:t>
            </w:r>
            <w:r>
              <w:rPr>
                <w:rFonts w:hint="eastAsia" w:ascii="仿宋" w:hAnsi="仿宋" w:eastAsia="仿宋" w:cs="宋体"/>
                <w:sz w:val="20"/>
                <w:szCs w:val="20"/>
              </w:rPr>
              <w:br w:type="textWrapping"/>
            </w:r>
            <w:r>
              <w:rPr>
                <w:rFonts w:hint="eastAsia" w:ascii="仿宋" w:hAnsi="仿宋" w:eastAsia="仿宋" w:cs="宋体"/>
                <w:sz w:val="20"/>
                <w:szCs w:val="20"/>
              </w:rPr>
              <w:t>采用国产化设备（采用最新正版授权的银河麒麟系统或统信UOS系统）；</w:t>
            </w:r>
            <w:r>
              <w:rPr>
                <w:rFonts w:hint="eastAsia" w:ascii="仿宋" w:hAnsi="仿宋" w:eastAsia="仿宋" w:cs="宋体"/>
                <w:sz w:val="20"/>
                <w:szCs w:val="20"/>
              </w:rPr>
              <w:br w:type="textWrapping"/>
            </w:r>
            <w:r>
              <w:rPr>
                <w:rFonts w:hint="eastAsia" w:ascii="仿宋" w:hAnsi="仿宋" w:eastAsia="仿宋" w:cs="宋体"/>
                <w:sz w:val="20"/>
                <w:szCs w:val="20"/>
              </w:rPr>
              <w:t>整机包含10/100/1000Mbps（电口）≥12个千兆电口，≥8个万兆SFP（光纤口），支持独立HA口，整机支持4个扩展槽，最大可扩展至24个千兆SFP光口/电口；</w:t>
            </w:r>
            <w:r>
              <w:rPr>
                <w:rFonts w:hint="eastAsia" w:ascii="仿宋" w:hAnsi="仿宋" w:eastAsia="仿宋" w:cs="宋体"/>
                <w:sz w:val="20"/>
                <w:szCs w:val="20"/>
              </w:rPr>
              <w:br w:type="textWrapping"/>
            </w:r>
            <w:r>
              <w:rPr>
                <w:rFonts w:hint="eastAsia" w:ascii="仿宋" w:hAnsi="仿宋" w:eastAsia="仿宋" w:cs="宋体"/>
                <w:sz w:val="20"/>
                <w:szCs w:val="20"/>
              </w:rPr>
              <w:t>整机配备≥2个Console口、≥4个USB 3.0接口；</w:t>
            </w:r>
            <w:r>
              <w:rPr>
                <w:rFonts w:hint="eastAsia" w:ascii="仿宋" w:hAnsi="仿宋" w:eastAsia="仿宋" w:cs="宋体"/>
                <w:sz w:val="20"/>
                <w:szCs w:val="20"/>
              </w:rPr>
              <w:br w:type="textWrapping"/>
            </w:r>
            <w:r>
              <w:rPr>
                <w:rFonts w:hint="eastAsia" w:ascii="仿宋" w:hAnsi="仿宋" w:eastAsia="仿宋" w:cs="宋体"/>
                <w:sz w:val="20"/>
                <w:szCs w:val="20"/>
              </w:rPr>
              <w:t>硬盘空间：≥500G 固态硬盘；内存≥16GB；</w:t>
            </w:r>
            <w:r>
              <w:rPr>
                <w:rFonts w:hint="eastAsia" w:ascii="仿宋" w:hAnsi="仿宋" w:eastAsia="仿宋" w:cs="宋体"/>
                <w:sz w:val="20"/>
                <w:szCs w:val="20"/>
              </w:rPr>
              <w:br w:type="textWrapping"/>
            </w:r>
            <w:r>
              <w:rPr>
                <w:rFonts w:hint="eastAsia" w:ascii="仿宋" w:hAnsi="仿宋" w:eastAsia="仿宋" w:cs="宋体"/>
                <w:sz w:val="20"/>
                <w:szCs w:val="20"/>
              </w:rPr>
              <w:t>系统吞吐量≥6Gbps；</w:t>
            </w:r>
            <w:r>
              <w:rPr>
                <w:rFonts w:hint="eastAsia" w:ascii="仿宋" w:hAnsi="仿宋" w:eastAsia="仿宋" w:cs="宋体"/>
                <w:sz w:val="20"/>
                <w:szCs w:val="20"/>
              </w:rPr>
              <w:br w:type="textWrapping"/>
            </w:r>
            <w:r>
              <w:rPr>
                <w:rFonts w:hint="eastAsia" w:ascii="仿宋" w:hAnsi="仿宋" w:eastAsia="仿宋" w:cs="宋体"/>
                <w:sz w:val="20"/>
                <w:szCs w:val="20"/>
              </w:rPr>
              <w:t>传输时延/路≤300ms；</w:t>
            </w:r>
            <w:r>
              <w:rPr>
                <w:rFonts w:hint="eastAsia" w:ascii="仿宋" w:hAnsi="仿宋" w:eastAsia="仿宋" w:cs="宋体"/>
                <w:sz w:val="20"/>
                <w:szCs w:val="20"/>
              </w:rPr>
              <w:br w:type="textWrapping"/>
            </w:r>
            <w:r>
              <w:rPr>
                <w:rFonts w:hint="eastAsia" w:ascii="仿宋" w:hAnsi="仿宋" w:eastAsia="仿宋" w:cs="宋体"/>
                <w:sz w:val="20"/>
                <w:szCs w:val="20"/>
              </w:rPr>
              <w:t>4Mb/s并发路数≥500；</w:t>
            </w:r>
            <w:r>
              <w:rPr>
                <w:rFonts w:hint="eastAsia" w:ascii="仿宋" w:hAnsi="仿宋" w:eastAsia="仿宋" w:cs="宋体"/>
                <w:sz w:val="20"/>
                <w:szCs w:val="20"/>
              </w:rPr>
              <w:br w:type="textWrapping"/>
            </w:r>
            <w:r>
              <w:rPr>
                <w:rFonts w:hint="eastAsia" w:ascii="仿宋" w:hAnsi="仿宋" w:eastAsia="仿宋" w:cs="宋体"/>
                <w:sz w:val="20"/>
                <w:szCs w:val="20"/>
              </w:rPr>
              <w:t>每秒新建会话数≥2000个；</w:t>
            </w:r>
            <w:r>
              <w:rPr>
                <w:rFonts w:hint="eastAsia" w:ascii="仿宋" w:hAnsi="仿宋" w:eastAsia="仿宋" w:cs="宋体"/>
                <w:sz w:val="20"/>
                <w:szCs w:val="20"/>
              </w:rPr>
              <w:br w:type="textWrapping"/>
            </w:r>
            <w:r>
              <w:rPr>
                <w:rFonts w:hint="eastAsia" w:ascii="仿宋" w:hAnsi="仿宋" w:eastAsia="仿宋" w:cs="宋体"/>
                <w:sz w:val="20"/>
                <w:szCs w:val="20"/>
              </w:rPr>
              <w:t>稳定性运行时间(MTBF) &gt;50000小时；</w:t>
            </w:r>
            <w:r>
              <w:rPr>
                <w:rFonts w:hint="eastAsia" w:ascii="仿宋" w:hAnsi="仿宋" w:eastAsia="仿宋" w:cs="宋体"/>
                <w:sz w:val="20"/>
                <w:szCs w:val="20"/>
              </w:rPr>
              <w:br w:type="textWrapping"/>
            </w:r>
            <w:r>
              <w:rPr>
                <w:rFonts w:hint="eastAsia" w:ascii="仿宋" w:hAnsi="仿宋" w:eastAsia="仿宋" w:cs="宋体"/>
                <w:sz w:val="20"/>
                <w:szCs w:val="20"/>
              </w:rPr>
              <w:t>支持信息流控制策略：物理隔开，网络层支持TCP、UDP协议，应用层支持对FTP协议进行剥离转换；</w:t>
            </w:r>
            <w:r>
              <w:rPr>
                <w:rFonts w:hint="eastAsia" w:ascii="仿宋" w:hAnsi="仿宋" w:eastAsia="仿宋" w:cs="宋体"/>
                <w:sz w:val="20"/>
                <w:szCs w:val="20"/>
              </w:rPr>
              <w:br w:type="textWrapping"/>
            </w:r>
            <w:r>
              <w:rPr>
                <w:rFonts w:hint="eastAsia" w:ascii="仿宋" w:hAnsi="仿宋" w:eastAsia="仿宋" w:cs="宋体"/>
                <w:sz w:val="20"/>
                <w:szCs w:val="20"/>
              </w:rPr>
              <w:t>支持信息流控制功能：能够实现FTP协议文件同步服务，支持FTP协议信令过滤，文件类型，关键词、病毒过滤；</w:t>
            </w:r>
            <w:r>
              <w:rPr>
                <w:rFonts w:hint="eastAsia" w:ascii="仿宋" w:hAnsi="仿宋" w:eastAsia="仿宋" w:cs="宋体"/>
                <w:sz w:val="20"/>
                <w:szCs w:val="20"/>
              </w:rPr>
              <w:br w:type="textWrapping"/>
            </w:r>
            <w:r>
              <w:rPr>
                <w:rFonts w:hint="eastAsia" w:ascii="仿宋" w:hAnsi="仿宋" w:eastAsia="仿宋" w:cs="宋体"/>
                <w:sz w:val="20"/>
                <w:szCs w:val="20"/>
              </w:rPr>
              <w:t>支持FTP、邮件、HTTP等代理；</w:t>
            </w:r>
            <w:r>
              <w:rPr>
                <w:rFonts w:hint="eastAsia" w:ascii="仿宋" w:hAnsi="仿宋" w:eastAsia="仿宋" w:cs="宋体"/>
                <w:sz w:val="20"/>
                <w:szCs w:val="20"/>
              </w:rPr>
              <w:br w:type="textWrapping"/>
            </w:r>
            <w:r>
              <w:rPr>
                <w:rFonts w:hint="eastAsia" w:ascii="仿宋" w:hAnsi="仿宋" w:eastAsia="仿宋" w:cs="宋体"/>
                <w:sz w:val="20"/>
                <w:szCs w:val="20"/>
              </w:rPr>
              <w:t>支持入侵检测功能：支持启动和关闭、非信任端业务口被攻击时，及时检测到攻击类型、抵御DoS/DDoS攻击，支持识别和防御SYN Flood、ICMP Flood等攻击；</w:t>
            </w:r>
            <w:r>
              <w:rPr>
                <w:rFonts w:hint="eastAsia" w:ascii="仿宋" w:hAnsi="仿宋" w:eastAsia="仿宋" w:cs="宋体"/>
                <w:sz w:val="20"/>
                <w:szCs w:val="20"/>
              </w:rPr>
              <w:br w:type="textWrapping"/>
            </w:r>
            <w:r>
              <w:rPr>
                <w:rFonts w:hint="eastAsia" w:ascii="仿宋" w:hAnsi="仿宋" w:eastAsia="仿宋" w:cs="宋体"/>
                <w:sz w:val="20"/>
                <w:szCs w:val="20"/>
              </w:rPr>
              <w:t>支持审计管理功能：支持对传输数据进行安全审计分析，生成审计数据，并对审计记录进行管理，防止审计数据丢失；支持对用户身份关联，可限制不同用户对审计记录进行访问；</w:t>
            </w:r>
            <w:r>
              <w:rPr>
                <w:rFonts w:hint="eastAsia" w:ascii="仿宋" w:hAnsi="仿宋" w:eastAsia="仿宋" w:cs="宋体"/>
                <w:sz w:val="20"/>
                <w:szCs w:val="20"/>
              </w:rPr>
              <w:br w:type="textWrapping"/>
            </w:r>
            <w:r>
              <w:rPr>
                <w:rFonts w:hint="eastAsia" w:ascii="仿宋" w:hAnsi="仿宋" w:eastAsia="仿宋" w:cs="宋体"/>
                <w:sz w:val="20"/>
                <w:szCs w:val="20"/>
              </w:rPr>
              <w:t>横向边界安全交互系统的视频交换链路的安全等级需满足增强I级：在基本级基础上增加基于GB 35114-2017的设备认证准入控制、针对控制信令的内容过滤安全策略。</w:t>
            </w:r>
          </w:p>
        </w:tc>
        <w:tc>
          <w:tcPr>
            <w:tcW w:w="479" w:type="pct"/>
            <w:tcBorders>
              <w:top w:val="nil"/>
              <w:left w:val="nil"/>
              <w:bottom w:val="single" w:color="auto" w:sz="4" w:space="0"/>
              <w:right w:val="single" w:color="auto" w:sz="4" w:space="0"/>
            </w:tcBorders>
            <w:shd w:val="clear" w:color="auto" w:fill="auto"/>
            <w:vAlign w:val="center"/>
          </w:tcPr>
          <w:p w14:paraId="0748F4B3">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451A54DA">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1CC6FD8D">
        <w:tblPrEx>
          <w:tblCellMar>
            <w:top w:w="0" w:type="dxa"/>
            <w:left w:w="108" w:type="dxa"/>
            <w:bottom w:w="0" w:type="dxa"/>
            <w:right w:w="108" w:type="dxa"/>
          </w:tblCellMar>
        </w:tblPrEx>
        <w:trPr>
          <w:trHeight w:val="5325"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14867B2B">
            <w:pPr>
              <w:widowControl/>
              <w:ind w:firstLine="220"/>
              <w:jc w:val="center"/>
              <w:rPr>
                <w:rFonts w:cs="宋体"/>
                <w:color w:val="000000"/>
                <w:sz w:val="22"/>
              </w:rPr>
            </w:pPr>
            <w:r>
              <w:rPr>
                <w:rFonts w:hint="eastAsia" w:cs="宋体"/>
                <w:color w:val="000000"/>
                <w:sz w:val="22"/>
              </w:rPr>
              <w:t>3</w:t>
            </w:r>
          </w:p>
        </w:tc>
        <w:tc>
          <w:tcPr>
            <w:tcW w:w="717" w:type="pct"/>
            <w:vMerge w:val="continue"/>
            <w:tcBorders>
              <w:top w:val="nil"/>
              <w:left w:val="single" w:color="auto" w:sz="4" w:space="0"/>
              <w:bottom w:val="single" w:color="auto" w:sz="4" w:space="0"/>
              <w:right w:val="single" w:color="auto" w:sz="4" w:space="0"/>
            </w:tcBorders>
            <w:vAlign w:val="center"/>
          </w:tcPr>
          <w:p w14:paraId="7E2F61E4">
            <w:pPr>
              <w:widowControl/>
              <w:ind w:firstLine="220"/>
              <w:rPr>
                <w:rFonts w:ascii="仿宋" w:hAnsi="仿宋" w:eastAsia="仿宋" w:cs="宋体"/>
                <w:sz w:val="22"/>
              </w:rPr>
            </w:pPr>
          </w:p>
        </w:tc>
        <w:tc>
          <w:tcPr>
            <w:tcW w:w="663" w:type="pct"/>
            <w:tcBorders>
              <w:top w:val="nil"/>
              <w:left w:val="nil"/>
              <w:bottom w:val="single" w:color="auto" w:sz="4" w:space="0"/>
              <w:right w:val="single" w:color="auto" w:sz="4" w:space="0"/>
            </w:tcBorders>
            <w:shd w:val="clear" w:color="auto" w:fill="auto"/>
            <w:vAlign w:val="center"/>
          </w:tcPr>
          <w:p w14:paraId="5B5895AD">
            <w:pPr>
              <w:widowControl/>
              <w:ind w:firstLine="200"/>
              <w:jc w:val="center"/>
              <w:rPr>
                <w:rFonts w:ascii="仿宋" w:hAnsi="仿宋" w:eastAsia="仿宋" w:cs="宋体"/>
                <w:sz w:val="20"/>
                <w:szCs w:val="20"/>
              </w:rPr>
            </w:pPr>
            <w:r>
              <w:rPr>
                <w:rFonts w:hint="eastAsia" w:ascii="仿宋" w:hAnsi="仿宋" w:eastAsia="仿宋" w:cs="宋体"/>
                <w:sz w:val="20"/>
                <w:szCs w:val="20"/>
              </w:rPr>
              <w:t>音视频交换系统用户认证服务</w:t>
            </w:r>
          </w:p>
        </w:tc>
        <w:tc>
          <w:tcPr>
            <w:tcW w:w="2134" w:type="pct"/>
            <w:tcBorders>
              <w:top w:val="single" w:color="auto" w:sz="4" w:space="0"/>
              <w:left w:val="nil"/>
              <w:bottom w:val="single" w:color="auto" w:sz="4" w:space="0"/>
              <w:right w:val="single" w:color="auto" w:sz="4" w:space="0"/>
            </w:tcBorders>
            <w:shd w:val="clear" w:color="auto" w:fill="auto"/>
            <w:vAlign w:val="center"/>
          </w:tcPr>
          <w:p w14:paraId="2C9DC15C">
            <w:pPr>
              <w:widowControl/>
              <w:ind w:firstLine="200"/>
              <w:rPr>
                <w:rFonts w:ascii="仿宋" w:hAnsi="仿宋" w:eastAsia="仿宋" w:cs="宋体"/>
                <w:sz w:val="20"/>
                <w:szCs w:val="20"/>
              </w:rPr>
            </w:pPr>
            <w:r>
              <w:rPr>
                <w:rFonts w:hint="eastAsia" w:ascii="仿宋" w:hAnsi="仿宋" w:eastAsia="仿宋" w:cs="宋体"/>
                <w:sz w:val="20"/>
                <w:szCs w:val="20"/>
              </w:rPr>
              <w:t>2U标准机架式结构；</w:t>
            </w:r>
            <w:r>
              <w:rPr>
                <w:rFonts w:hint="eastAsia" w:ascii="仿宋" w:hAnsi="仿宋" w:eastAsia="仿宋" w:cs="宋体"/>
                <w:sz w:val="20"/>
                <w:szCs w:val="20"/>
              </w:rPr>
              <w:br w:type="textWrapping"/>
            </w:r>
            <w:r>
              <w:rPr>
                <w:rFonts w:hint="eastAsia" w:ascii="仿宋" w:hAnsi="仿宋" w:eastAsia="仿宋" w:cs="宋体"/>
                <w:sz w:val="20"/>
                <w:szCs w:val="20"/>
              </w:rPr>
              <w:t>采用国产化设备（采用最新正版授权的银河麒麟系统或统信UOS系统）；</w:t>
            </w:r>
            <w:r>
              <w:rPr>
                <w:rFonts w:hint="eastAsia" w:ascii="仿宋" w:hAnsi="仿宋" w:eastAsia="仿宋" w:cs="宋体"/>
                <w:sz w:val="20"/>
                <w:szCs w:val="20"/>
              </w:rPr>
              <w:br w:type="textWrapping"/>
            </w:r>
            <w:r>
              <w:rPr>
                <w:rFonts w:hint="eastAsia" w:ascii="仿宋" w:hAnsi="仿宋" w:eastAsia="仿宋" w:cs="宋体"/>
                <w:sz w:val="20"/>
                <w:szCs w:val="20"/>
              </w:rPr>
              <w:t>包含10/100/1000Mbps（电口）≥6个千兆电口，≥4个万兆SFP（光纤口），支持独立HA口，支持2个扩展槽，可扩展至≥10个网络接口（电口或SFP千兆光纤网络接口）；</w:t>
            </w:r>
            <w:r>
              <w:rPr>
                <w:rFonts w:hint="eastAsia" w:ascii="仿宋" w:hAnsi="仿宋" w:eastAsia="仿宋" w:cs="宋体"/>
                <w:sz w:val="20"/>
                <w:szCs w:val="20"/>
              </w:rPr>
              <w:br w:type="textWrapping"/>
            </w:r>
            <w:r>
              <w:rPr>
                <w:rFonts w:hint="eastAsia" w:ascii="仿宋" w:hAnsi="仿宋" w:eastAsia="仿宋" w:cs="宋体"/>
                <w:sz w:val="20"/>
                <w:szCs w:val="20"/>
              </w:rPr>
              <w:t>配备≥1个Console口、≥2个USB 3.0接口；硬盘空间：≥500G 固态硬盘；内存≥16GB；</w:t>
            </w:r>
            <w:r>
              <w:rPr>
                <w:rFonts w:hint="eastAsia" w:ascii="仿宋" w:hAnsi="仿宋" w:eastAsia="仿宋" w:cs="宋体"/>
                <w:sz w:val="20"/>
                <w:szCs w:val="20"/>
              </w:rPr>
              <w:br w:type="textWrapping"/>
            </w:r>
            <w:r>
              <w:rPr>
                <w:rFonts w:hint="eastAsia" w:ascii="仿宋" w:hAnsi="仿宋" w:eastAsia="仿宋" w:cs="宋体"/>
                <w:sz w:val="20"/>
                <w:szCs w:val="20"/>
              </w:rPr>
              <w:t>最大支持6万路平台接入；</w:t>
            </w:r>
            <w:r>
              <w:rPr>
                <w:rFonts w:hint="eastAsia" w:ascii="仿宋" w:hAnsi="仿宋" w:eastAsia="仿宋" w:cs="宋体"/>
                <w:sz w:val="20"/>
                <w:szCs w:val="20"/>
              </w:rPr>
              <w:br w:type="textWrapping"/>
            </w:r>
            <w:r>
              <w:rPr>
                <w:rFonts w:hint="eastAsia" w:ascii="仿宋" w:hAnsi="仿宋" w:eastAsia="仿宋" w:cs="宋体"/>
                <w:sz w:val="20"/>
                <w:szCs w:val="20"/>
              </w:rPr>
              <w:t>系统吞吐量≥6Gbps；</w:t>
            </w:r>
            <w:r>
              <w:rPr>
                <w:rFonts w:hint="eastAsia" w:ascii="仿宋" w:hAnsi="仿宋" w:eastAsia="仿宋" w:cs="宋体"/>
                <w:sz w:val="20"/>
                <w:szCs w:val="20"/>
              </w:rPr>
              <w:br w:type="textWrapping"/>
            </w:r>
            <w:r>
              <w:rPr>
                <w:rFonts w:hint="eastAsia" w:ascii="仿宋" w:hAnsi="仿宋" w:eastAsia="仿宋" w:cs="宋体"/>
                <w:sz w:val="20"/>
                <w:szCs w:val="20"/>
              </w:rPr>
              <w:t>传输时延/路≤300ms；</w:t>
            </w:r>
            <w:r>
              <w:rPr>
                <w:rFonts w:hint="eastAsia" w:ascii="仿宋" w:hAnsi="仿宋" w:eastAsia="仿宋" w:cs="宋体"/>
                <w:sz w:val="20"/>
                <w:szCs w:val="20"/>
              </w:rPr>
              <w:br w:type="textWrapping"/>
            </w:r>
            <w:r>
              <w:rPr>
                <w:rFonts w:hint="eastAsia" w:ascii="仿宋" w:hAnsi="仿宋" w:eastAsia="仿宋" w:cs="宋体"/>
                <w:sz w:val="20"/>
                <w:szCs w:val="20"/>
              </w:rPr>
              <w:t>4Mb/s并发路数≥500；</w:t>
            </w:r>
            <w:r>
              <w:rPr>
                <w:rFonts w:hint="eastAsia" w:ascii="仿宋" w:hAnsi="仿宋" w:eastAsia="仿宋" w:cs="宋体"/>
                <w:sz w:val="20"/>
                <w:szCs w:val="20"/>
              </w:rPr>
              <w:br w:type="textWrapping"/>
            </w:r>
            <w:r>
              <w:rPr>
                <w:rFonts w:hint="eastAsia" w:ascii="仿宋" w:hAnsi="仿宋" w:eastAsia="仿宋" w:cs="宋体"/>
                <w:sz w:val="20"/>
                <w:szCs w:val="20"/>
              </w:rPr>
              <w:t>每秒新建会话数≥2000个；</w:t>
            </w:r>
            <w:r>
              <w:rPr>
                <w:rFonts w:hint="eastAsia" w:ascii="仿宋" w:hAnsi="仿宋" w:eastAsia="仿宋" w:cs="宋体"/>
                <w:sz w:val="20"/>
                <w:szCs w:val="20"/>
              </w:rPr>
              <w:br w:type="textWrapping"/>
            </w:r>
            <w:r>
              <w:rPr>
                <w:rFonts w:hint="eastAsia" w:ascii="仿宋" w:hAnsi="仿宋" w:eastAsia="仿宋" w:cs="宋体"/>
                <w:sz w:val="20"/>
                <w:szCs w:val="20"/>
              </w:rPr>
              <w:t>稳定性运行时间(MTBF) &gt;50000小时；</w:t>
            </w:r>
            <w:r>
              <w:rPr>
                <w:rFonts w:hint="eastAsia" w:ascii="仿宋" w:hAnsi="仿宋" w:eastAsia="仿宋" w:cs="宋体"/>
                <w:sz w:val="20"/>
                <w:szCs w:val="20"/>
              </w:rPr>
              <w:br w:type="textWrapping"/>
            </w:r>
            <w:r>
              <w:rPr>
                <w:rFonts w:hint="eastAsia" w:ascii="仿宋" w:hAnsi="仿宋" w:eastAsia="仿宋" w:cs="宋体"/>
                <w:sz w:val="20"/>
                <w:szCs w:val="20"/>
              </w:rPr>
              <w:t>支持音视频交换日志审计功能，能够根据源地址、目的地址、源端口、目的端口、协议、用户、操作内容等对音视频交换日志进行审计，可对日志存储容量进行设置，容量达到阈值时进行告警并支持回滚操作；</w:t>
            </w:r>
            <w:r>
              <w:rPr>
                <w:rFonts w:hint="eastAsia" w:ascii="仿宋" w:hAnsi="仿宋" w:eastAsia="仿宋" w:cs="宋体"/>
                <w:sz w:val="20"/>
                <w:szCs w:val="20"/>
              </w:rPr>
              <w:br w:type="textWrapping"/>
            </w:r>
            <w:r>
              <w:rPr>
                <w:rFonts w:hint="eastAsia" w:ascii="仿宋" w:hAnsi="仿宋" w:eastAsia="仿宋" w:cs="宋体"/>
                <w:sz w:val="20"/>
                <w:szCs w:val="20"/>
              </w:rPr>
              <w:t>支持音视频交换安全控制功能：能够支持基于GB/T 28181协议的资源配置及音视频交换，支持通过源地址、目的地址、访问时间对音视频交换行为进行控制，支持对控制信令的类型、格式及内容进行检查和过滤；能够识别GB/T 28181协议，能够对不符合的信令、音视频编码、音视频协议进行阻断，并形成相关审计记录；</w:t>
            </w:r>
            <w:r>
              <w:rPr>
                <w:rFonts w:hint="eastAsia" w:ascii="仿宋" w:hAnsi="仿宋" w:eastAsia="仿宋" w:cs="宋体"/>
                <w:sz w:val="20"/>
                <w:szCs w:val="20"/>
              </w:rPr>
              <w:br w:type="textWrapping"/>
            </w:r>
            <w:r>
              <w:rPr>
                <w:rFonts w:hint="eastAsia" w:ascii="仿宋" w:hAnsi="仿宋" w:eastAsia="仿宋" w:cs="宋体"/>
                <w:sz w:val="20"/>
                <w:szCs w:val="20"/>
              </w:rPr>
              <w:t>横向边界安全交互系统的视频交换链路的安全等级需满足增强I级：在基本级基础上增加基于GB 35114-2017的设备认证准入控制、针对控制信令的内容过滤安全策略。</w:t>
            </w:r>
          </w:p>
        </w:tc>
        <w:tc>
          <w:tcPr>
            <w:tcW w:w="479" w:type="pct"/>
            <w:tcBorders>
              <w:top w:val="nil"/>
              <w:left w:val="nil"/>
              <w:bottom w:val="single" w:color="auto" w:sz="4" w:space="0"/>
              <w:right w:val="single" w:color="auto" w:sz="4" w:space="0"/>
            </w:tcBorders>
            <w:shd w:val="clear" w:color="auto" w:fill="auto"/>
            <w:vAlign w:val="center"/>
          </w:tcPr>
          <w:p w14:paraId="6520E684">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30C0E8B3">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665B1944">
        <w:tblPrEx>
          <w:tblCellMar>
            <w:top w:w="0" w:type="dxa"/>
            <w:left w:w="108" w:type="dxa"/>
            <w:bottom w:w="0" w:type="dxa"/>
            <w:right w:w="108" w:type="dxa"/>
          </w:tblCellMar>
        </w:tblPrEx>
        <w:trPr>
          <w:trHeight w:val="258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46F1355D">
            <w:pPr>
              <w:widowControl/>
              <w:ind w:firstLine="220"/>
              <w:jc w:val="center"/>
              <w:rPr>
                <w:rFonts w:cs="宋体"/>
                <w:color w:val="000000"/>
                <w:sz w:val="22"/>
              </w:rPr>
            </w:pPr>
            <w:r>
              <w:rPr>
                <w:rFonts w:hint="eastAsia" w:cs="宋体"/>
                <w:color w:val="000000"/>
                <w:sz w:val="22"/>
              </w:rPr>
              <w:t>4</w:t>
            </w:r>
          </w:p>
        </w:tc>
        <w:tc>
          <w:tcPr>
            <w:tcW w:w="717" w:type="pct"/>
            <w:vMerge w:val="continue"/>
            <w:tcBorders>
              <w:top w:val="nil"/>
              <w:left w:val="single" w:color="auto" w:sz="4" w:space="0"/>
              <w:bottom w:val="single" w:color="auto" w:sz="4" w:space="0"/>
              <w:right w:val="single" w:color="auto" w:sz="4" w:space="0"/>
            </w:tcBorders>
            <w:vAlign w:val="center"/>
          </w:tcPr>
          <w:p w14:paraId="58C1F245">
            <w:pPr>
              <w:widowControl/>
              <w:ind w:firstLine="220"/>
              <w:rPr>
                <w:rFonts w:ascii="仿宋" w:hAnsi="仿宋" w:eastAsia="仿宋" w:cs="宋体"/>
                <w:sz w:val="22"/>
              </w:rPr>
            </w:pPr>
          </w:p>
        </w:tc>
        <w:tc>
          <w:tcPr>
            <w:tcW w:w="663" w:type="pct"/>
            <w:tcBorders>
              <w:top w:val="nil"/>
              <w:left w:val="nil"/>
              <w:bottom w:val="single" w:color="auto" w:sz="4" w:space="0"/>
              <w:right w:val="single" w:color="auto" w:sz="4" w:space="0"/>
            </w:tcBorders>
            <w:shd w:val="clear" w:color="auto" w:fill="auto"/>
            <w:vAlign w:val="center"/>
          </w:tcPr>
          <w:p w14:paraId="238A5B91">
            <w:pPr>
              <w:widowControl/>
              <w:ind w:firstLine="200"/>
              <w:jc w:val="center"/>
              <w:rPr>
                <w:rFonts w:ascii="仿宋" w:hAnsi="仿宋" w:eastAsia="仿宋" w:cs="宋体"/>
                <w:sz w:val="20"/>
                <w:szCs w:val="20"/>
              </w:rPr>
            </w:pPr>
            <w:r>
              <w:rPr>
                <w:rFonts w:hint="eastAsia" w:ascii="仿宋" w:hAnsi="仿宋" w:eastAsia="仿宋" w:cs="宋体"/>
                <w:sz w:val="20"/>
                <w:szCs w:val="20"/>
              </w:rPr>
              <w:t>集控探针</w:t>
            </w:r>
          </w:p>
        </w:tc>
        <w:tc>
          <w:tcPr>
            <w:tcW w:w="2134" w:type="pct"/>
            <w:tcBorders>
              <w:top w:val="single" w:color="auto" w:sz="4" w:space="0"/>
              <w:left w:val="nil"/>
              <w:bottom w:val="single" w:color="auto" w:sz="4" w:space="0"/>
              <w:right w:val="single" w:color="auto" w:sz="4" w:space="0"/>
            </w:tcBorders>
            <w:shd w:val="clear" w:color="auto" w:fill="auto"/>
            <w:vAlign w:val="center"/>
          </w:tcPr>
          <w:p w14:paraId="4D447EB1">
            <w:pPr>
              <w:widowControl/>
              <w:ind w:firstLine="200"/>
              <w:rPr>
                <w:rFonts w:ascii="仿宋" w:hAnsi="仿宋" w:eastAsia="仿宋" w:cs="宋体"/>
                <w:sz w:val="20"/>
                <w:szCs w:val="20"/>
              </w:rPr>
            </w:pPr>
            <w:r>
              <w:rPr>
                <w:rFonts w:hint="eastAsia" w:ascii="仿宋" w:hAnsi="仿宋" w:eastAsia="仿宋" w:cs="宋体"/>
                <w:sz w:val="20"/>
                <w:szCs w:val="20"/>
              </w:rPr>
              <w:t>信创国产化设备，国产化CPU；</w:t>
            </w:r>
            <w:r>
              <w:rPr>
                <w:rFonts w:hint="eastAsia" w:ascii="仿宋" w:hAnsi="仿宋" w:eastAsia="仿宋" w:cs="宋体"/>
                <w:sz w:val="20"/>
                <w:szCs w:val="20"/>
              </w:rPr>
              <w:br w:type="textWrapping"/>
            </w:r>
            <w:r>
              <w:rPr>
                <w:rFonts w:hint="eastAsia" w:ascii="仿宋" w:hAnsi="仿宋" w:eastAsia="仿宋" w:cs="宋体"/>
                <w:sz w:val="20"/>
                <w:szCs w:val="20"/>
              </w:rPr>
              <w:t>标准机架式机箱；</w:t>
            </w:r>
            <w:r>
              <w:rPr>
                <w:rFonts w:hint="eastAsia" w:ascii="仿宋" w:hAnsi="仿宋" w:eastAsia="仿宋" w:cs="宋体"/>
                <w:sz w:val="20"/>
                <w:szCs w:val="20"/>
              </w:rPr>
              <w:br w:type="textWrapping"/>
            </w:r>
            <w:r>
              <w:rPr>
                <w:rFonts w:hint="eastAsia" w:ascii="仿宋" w:hAnsi="仿宋" w:eastAsia="仿宋" w:cs="宋体"/>
                <w:sz w:val="20"/>
                <w:szCs w:val="20"/>
              </w:rPr>
              <w:t>业务端口：≥4个10/100/1000Mbps电口；</w:t>
            </w:r>
            <w:r>
              <w:rPr>
                <w:rFonts w:hint="eastAsia" w:ascii="仿宋" w:hAnsi="仿宋" w:eastAsia="仿宋" w:cs="宋体"/>
                <w:sz w:val="20"/>
                <w:szCs w:val="20"/>
              </w:rPr>
              <w:br w:type="textWrapping"/>
            </w:r>
            <w:r>
              <w:rPr>
                <w:rFonts w:hint="eastAsia" w:ascii="仿宋" w:hAnsi="仿宋" w:eastAsia="仿宋" w:cs="宋体"/>
                <w:sz w:val="20"/>
                <w:szCs w:val="20"/>
              </w:rPr>
              <w:t>日志采集速率：≥800EPS；</w:t>
            </w:r>
            <w:r>
              <w:rPr>
                <w:rFonts w:hint="eastAsia" w:ascii="仿宋" w:hAnsi="仿宋" w:eastAsia="仿宋" w:cs="宋体"/>
                <w:sz w:val="20"/>
                <w:szCs w:val="20"/>
              </w:rPr>
              <w:br w:type="textWrapping"/>
            </w:r>
            <w:r>
              <w:rPr>
                <w:rFonts w:hint="eastAsia" w:ascii="仿宋" w:hAnsi="仿宋" w:eastAsia="仿宋" w:cs="宋体"/>
                <w:sz w:val="20"/>
                <w:szCs w:val="20"/>
              </w:rPr>
              <w:t>级联上报延时≤10s；</w:t>
            </w:r>
            <w:r>
              <w:rPr>
                <w:rFonts w:hint="eastAsia" w:ascii="仿宋" w:hAnsi="仿宋" w:eastAsia="仿宋" w:cs="宋体"/>
                <w:sz w:val="20"/>
                <w:szCs w:val="20"/>
              </w:rPr>
              <w:br w:type="textWrapping"/>
            </w:r>
            <w:r>
              <w:rPr>
                <w:rFonts w:hint="eastAsia" w:ascii="仿宋" w:hAnsi="仿宋" w:eastAsia="仿宋" w:cs="宋体"/>
                <w:sz w:val="20"/>
                <w:szCs w:val="20"/>
              </w:rPr>
              <w:t>支持Syslog、SNMP v2/v3、Telnet、ICMP协议；</w:t>
            </w:r>
            <w:r>
              <w:rPr>
                <w:rFonts w:hint="eastAsia" w:ascii="仿宋" w:hAnsi="仿宋" w:eastAsia="仿宋" w:cs="宋体"/>
                <w:sz w:val="20"/>
                <w:szCs w:val="20"/>
              </w:rPr>
              <w:br w:type="textWrapping"/>
            </w:r>
            <w:r>
              <w:rPr>
                <w:rFonts w:hint="eastAsia" w:ascii="仿宋" w:hAnsi="仿宋" w:eastAsia="仿宋" w:cs="宋体"/>
                <w:sz w:val="20"/>
                <w:szCs w:val="20"/>
              </w:rPr>
              <w:t>支持业务日志数据采集：通过探针设备可以实现以Syslog、JDBC、FTP、API接口等方式采集业务日志数据；</w:t>
            </w:r>
            <w:r>
              <w:rPr>
                <w:rFonts w:hint="eastAsia" w:ascii="仿宋" w:hAnsi="仿宋" w:eastAsia="仿宋" w:cs="宋体"/>
                <w:sz w:val="20"/>
                <w:szCs w:val="20"/>
              </w:rPr>
              <w:br w:type="textWrapping"/>
            </w:r>
            <w:r>
              <w:rPr>
                <w:rFonts w:hint="eastAsia" w:ascii="仿宋" w:hAnsi="仿宋" w:eastAsia="仿宋" w:cs="宋体"/>
                <w:sz w:val="20"/>
                <w:szCs w:val="20"/>
              </w:rPr>
              <w:t>支持业务日志数据报送：支持将采集到的所有安全组件日志向集中监控管理系统进行报送。</w:t>
            </w:r>
          </w:p>
        </w:tc>
        <w:tc>
          <w:tcPr>
            <w:tcW w:w="479" w:type="pct"/>
            <w:tcBorders>
              <w:top w:val="nil"/>
              <w:left w:val="nil"/>
              <w:bottom w:val="single" w:color="auto" w:sz="4" w:space="0"/>
              <w:right w:val="single" w:color="auto" w:sz="4" w:space="0"/>
            </w:tcBorders>
            <w:shd w:val="clear" w:color="auto" w:fill="auto"/>
            <w:vAlign w:val="center"/>
          </w:tcPr>
          <w:p w14:paraId="3C57CCDF">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5E78AA85">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53108209">
        <w:tblPrEx>
          <w:tblCellMar>
            <w:top w:w="0" w:type="dxa"/>
            <w:left w:w="108" w:type="dxa"/>
            <w:bottom w:w="0" w:type="dxa"/>
            <w:right w:w="108" w:type="dxa"/>
          </w:tblCellMar>
        </w:tblPrEx>
        <w:trPr>
          <w:trHeight w:val="1545"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012C4566">
            <w:pPr>
              <w:widowControl/>
              <w:ind w:firstLine="220"/>
              <w:jc w:val="center"/>
              <w:rPr>
                <w:rFonts w:cs="宋体"/>
                <w:color w:val="000000"/>
                <w:sz w:val="22"/>
              </w:rPr>
            </w:pPr>
            <w:r>
              <w:rPr>
                <w:rFonts w:hint="eastAsia" w:cs="宋体"/>
                <w:color w:val="000000"/>
                <w:sz w:val="22"/>
              </w:rPr>
              <w:t>5</w:t>
            </w:r>
          </w:p>
        </w:tc>
        <w:tc>
          <w:tcPr>
            <w:tcW w:w="717" w:type="pct"/>
            <w:vMerge w:val="continue"/>
            <w:tcBorders>
              <w:top w:val="nil"/>
              <w:left w:val="single" w:color="auto" w:sz="4" w:space="0"/>
              <w:bottom w:val="single" w:color="auto" w:sz="4" w:space="0"/>
              <w:right w:val="single" w:color="auto" w:sz="4" w:space="0"/>
            </w:tcBorders>
            <w:vAlign w:val="center"/>
          </w:tcPr>
          <w:p w14:paraId="6AF14320">
            <w:pPr>
              <w:widowControl/>
              <w:ind w:firstLine="220"/>
              <w:rPr>
                <w:rFonts w:ascii="仿宋" w:hAnsi="仿宋" w:eastAsia="仿宋" w:cs="宋体"/>
                <w:sz w:val="22"/>
              </w:rPr>
            </w:pPr>
          </w:p>
        </w:tc>
        <w:tc>
          <w:tcPr>
            <w:tcW w:w="663" w:type="pct"/>
            <w:tcBorders>
              <w:top w:val="nil"/>
              <w:left w:val="nil"/>
              <w:bottom w:val="single" w:color="auto" w:sz="4" w:space="0"/>
              <w:right w:val="single" w:color="auto" w:sz="4" w:space="0"/>
            </w:tcBorders>
            <w:shd w:val="clear" w:color="auto" w:fill="auto"/>
            <w:vAlign w:val="center"/>
          </w:tcPr>
          <w:p w14:paraId="1F05BF3C">
            <w:pPr>
              <w:widowControl/>
              <w:ind w:firstLine="200"/>
              <w:jc w:val="center"/>
              <w:rPr>
                <w:rFonts w:ascii="仿宋" w:hAnsi="仿宋" w:eastAsia="仿宋" w:cs="宋体"/>
                <w:sz w:val="20"/>
                <w:szCs w:val="20"/>
              </w:rPr>
            </w:pPr>
            <w:r>
              <w:rPr>
                <w:rFonts w:hint="eastAsia" w:ascii="仿宋" w:hAnsi="仿宋" w:eastAsia="仿宋" w:cs="宋体"/>
                <w:sz w:val="20"/>
                <w:szCs w:val="20"/>
              </w:rPr>
              <w:t>防火墙</w:t>
            </w:r>
          </w:p>
        </w:tc>
        <w:tc>
          <w:tcPr>
            <w:tcW w:w="2134" w:type="pct"/>
            <w:tcBorders>
              <w:top w:val="single" w:color="auto" w:sz="4" w:space="0"/>
              <w:left w:val="nil"/>
              <w:bottom w:val="single" w:color="auto" w:sz="4" w:space="0"/>
              <w:right w:val="single" w:color="auto" w:sz="4" w:space="0"/>
            </w:tcBorders>
            <w:shd w:val="clear" w:color="auto" w:fill="auto"/>
            <w:vAlign w:val="center"/>
          </w:tcPr>
          <w:p w14:paraId="7D55DD30">
            <w:pPr>
              <w:widowControl/>
              <w:ind w:firstLine="200"/>
              <w:rPr>
                <w:rFonts w:ascii="仿宋" w:hAnsi="仿宋" w:eastAsia="仿宋" w:cs="宋体"/>
                <w:sz w:val="20"/>
                <w:szCs w:val="20"/>
              </w:rPr>
            </w:pPr>
            <w:r>
              <w:rPr>
                <w:rFonts w:hint="eastAsia" w:ascii="仿宋" w:hAnsi="仿宋" w:eastAsia="仿宋" w:cs="宋体"/>
                <w:sz w:val="20"/>
                <w:szCs w:val="20"/>
              </w:rPr>
              <w:t>标配6个10/100/1000BASE-T端口；</w:t>
            </w:r>
            <w:r>
              <w:rPr>
                <w:rFonts w:hint="eastAsia" w:ascii="仿宋" w:hAnsi="仿宋" w:eastAsia="仿宋" w:cs="宋体"/>
                <w:sz w:val="20"/>
                <w:szCs w:val="20"/>
              </w:rPr>
              <w:br w:type="textWrapping"/>
            </w:r>
            <w:r>
              <w:rPr>
                <w:rFonts w:hint="eastAsia" w:ascii="仿宋" w:hAnsi="仿宋" w:eastAsia="仿宋" w:cs="宋体"/>
                <w:sz w:val="20"/>
                <w:szCs w:val="20"/>
              </w:rPr>
              <w:t>整机吞吐率≥10G，最大并发连接数≥200万；</w:t>
            </w:r>
            <w:r>
              <w:rPr>
                <w:rFonts w:hint="eastAsia" w:ascii="仿宋" w:hAnsi="仿宋" w:eastAsia="仿宋" w:cs="宋体"/>
                <w:sz w:val="20"/>
                <w:szCs w:val="20"/>
              </w:rPr>
              <w:br w:type="textWrapping"/>
            </w:r>
            <w:r>
              <w:rPr>
                <w:rFonts w:hint="eastAsia" w:ascii="仿宋" w:hAnsi="仿宋" w:eastAsia="仿宋" w:cs="宋体"/>
                <w:sz w:val="20"/>
                <w:szCs w:val="20"/>
              </w:rPr>
              <w:t>国产化设备；</w:t>
            </w:r>
            <w:r>
              <w:rPr>
                <w:rFonts w:hint="eastAsia" w:ascii="仿宋" w:hAnsi="仿宋" w:eastAsia="仿宋" w:cs="宋体"/>
                <w:sz w:val="20"/>
                <w:szCs w:val="20"/>
              </w:rPr>
              <w:br w:type="textWrapping"/>
            </w:r>
            <w:r>
              <w:rPr>
                <w:rFonts w:hint="eastAsia" w:ascii="仿宋" w:hAnsi="仿宋" w:eastAsia="仿宋" w:cs="宋体"/>
                <w:sz w:val="20"/>
                <w:szCs w:val="20"/>
              </w:rPr>
              <w:t>支持透明、路由、混合三种工作模式；</w:t>
            </w:r>
            <w:r>
              <w:rPr>
                <w:rFonts w:hint="eastAsia" w:ascii="仿宋" w:hAnsi="仿宋" w:eastAsia="仿宋" w:cs="宋体"/>
                <w:sz w:val="20"/>
                <w:szCs w:val="20"/>
              </w:rPr>
              <w:br w:type="textWrapping"/>
            </w:r>
            <w:r>
              <w:rPr>
                <w:rFonts w:hint="eastAsia" w:ascii="仿宋" w:hAnsi="仿宋" w:eastAsia="仿宋" w:cs="宋体"/>
                <w:sz w:val="20"/>
                <w:szCs w:val="20"/>
              </w:rPr>
              <w:t>支持静态路由，动态路由（OSPF、RIP等），VLAN间路由，单臂路由，组播路由等。</w:t>
            </w:r>
          </w:p>
        </w:tc>
        <w:tc>
          <w:tcPr>
            <w:tcW w:w="479" w:type="pct"/>
            <w:tcBorders>
              <w:top w:val="nil"/>
              <w:left w:val="nil"/>
              <w:bottom w:val="single" w:color="auto" w:sz="4" w:space="0"/>
              <w:right w:val="single" w:color="auto" w:sz="4" w:space="0"/>
            </w:tcBorders>
            <w:shd w:val="clear" w:color="auto" w:fill="auto"/>
            <w:vAlign w:val="center"/>
          </w:tcPr>
          <w:p w14:paraId="44D05EED">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73B2226D">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1E2D2F15">
        <w:tblPrEx>
          <w:tblCellMar>
            <w:top w:w="0" w:type="dxa"/>
            <w:left w:w="108" w:type="dxa"/>
            <w:bottom w:w="0" w:type="dxa"/>
            <w:right w:w="108" w:type="dxa"/>
          </w:tblCellMar>
        </w:tblPrEx>
        <w:trPr>
          <w:trHeight w:val="4005"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5BC33075">
            <w:pPr>
              <w:widowControl/>
              <w:ind w:firstLine="220"/>
              <w:jc w:val="center"/>
              <w:rPr>
                <w:rFonts w:cs="宋体"/>
                <w:color w:val="000000"/>
                <w:sz w:val="22"/>
              </w:rPr>
            </w:pPr>
            <w:r>
              <w:rPr>
                <w:rFonts w:hint="eastAsia" w:cs="宋体"/>
                <w:color w:val="000000"/>
                <w:sz w:val="22"/>
              </w:rPr>
              <w:t>6</w:t>
            </w:r>
          </w:p>
        </w:tc>
        <w:tc>
          <w:tcPr>
            <w:tcW w:w="717" w:type="pct"/>
            <w:vMerge w:val="restart"/>
            <w:tcBorders>
              <w:top w:val="nil"/>
              <w:left w:val="single" w:color="auto" w:sz="4" w:space="0"/>
              <w:bottom w:val="single" w:color="auto" w:sz="4" w:space="0"/>
              <w:right w:val="single" w:color="auto" w:sz="4" w:space="0"/>
            </w:tcBorders>
            <w:shd w:val="clear" w:color="auto" w:fill="auto"/>
            <w:vAlign w:val="center"/>
          </w:tcPr>
          <w:p w14:paraId="4ABBB1C3">
            <w:pPr>
              <w:widowControl/>
              <w:ind w:firstLine="220"/>
              <w:jc w:val="center"/>
              <w:rPr>
                <w:rFonts w:ascii="仿宋" w:hAnsi="仿宋" w:eastAsia="仿宋" w:cs="宋体"/>
                <w:sz w:val="22"/>
              </w:rPr>
            </w:pPr>
            <w:r>
              <w:rPr>
                <w:rFonts w:hint="eastAsia" w:ascii="仿宋" w:hAnsi="仿宋" w:eastAsia="仿宋" w:cs="宋体"/>
                <w:sz w:val="22"/>
              </w:rPr>
              <w:t>纵向边界</w:t>
            </w:r>
          </w:p>
        </w:tc>
        <w:tc>
          <w:tcPr>
            <w:tcW w:w="663" w:type="pct"/>
            <w:tcBorders>
              <w:top w:val="nil"/>
              <w:left w:val="nil"/>
              <w:bottom w:val="single" w:color="auto" w:sz="4" w:space="0"/>
              <w:right w:val="single" w:color="auto" w:sz="4" w:space="0"/>
            </w:tcBorders>
            <w:shd w:val="clear" w:color="auto" w:fill="auto"/>
            <w:vAlign w:val="center"/>
          </w:tcPr>
          <w:p w14:paraId="64C037C8">
            <w:pPr>
              <w:widowControl/>
              <w:ind w:firstLine="200"/>
              <w:jc w:val="center"/>
              <w:rPr>
                <w:rFonts w:ascii="仿宋" w:hAnsi="仿宋" w:eastAsia="仿宋" w:cs="宋体"/>
                <w:sz w:val="20"/>
                <w:szCs w:val="20"/>
              </w:rPr>
            </w:pPr>
            <w:r>
              <w:rPr>
                <w:rFonts w:hint="eastAsia" w:ascii="仿宋" w:hAnsi="仿宋" w:eastAsia="仿宋" w:cs="宋体"/>
                <w:sz w:val="20"/>
                <w:szCs w:val="20"/>
              </w:rPr>
              <w:t>防火墙</w:t>
            </w:r>
          </w:p>
        </w:tc>
        <w:tc>
          <w:tcPr>
            <w:tcW w:w="2134" w:type="pct"/>
            <w:tcBorders>
              <w:top w:val="single" w:color="auto" w:sz="4" w:space="0"/>
              <w:left w:val="nil"/>
              <w:bottom w:val="single" w:color="auto" w:sz="4" w:space="0"/>
              <w:right w:val="single" w:color="auto" w:sz="4" w:space="0"/>
            </w:tcBorders>
            <w:shd w:val="clear" w:color="auto" w:fill="auto"/>
            <w:vAlign w:val="center"/>
          </w:tcPr>
          <w:p w14:paraId="0CAA4F13">
            <w:pPr>
              <w:widowControl/>
              <w:ind w:firstLine="200"/>
              <w:rPr>
                <w:rFonts w:ascii="仿宋" w:hAnsi="仿宋" w:eastAsia="仿宋" w:cs="宋体"/>
                <w:sz w:val="20"/>
                <w:szCs w:val="20"/>
              </w:rPr>
            </w:pPr>
            <w:r>
              <w:rPr>
                <w:rFonts w:hint="eastAsia" w:ascii="仿宋" w:hAnsi="仿宋" w:eastAsia="仿宋" w:cs="宋体"/>
                <w:sz w:val="20"/>
                <w:szCs w:val="20"/>
              </w:rPr>
              <w:t>标准机架式；</w:t>
            </w:r>
            <w:r>
              <w:rPr>
                <w:rFonts w:hint="eastAsia" w:ascii="仿宋" w:hAnsi="仿宋" w:eastAsia="仿宋" w:cs="宋体"/>
                <w:sz w:val="20"/>
                <w:szCs w:val="20"/>
              </w:rPr>
              <w:br w:type="textWrapping"/>
            </w:r>
            <w:r>
              <w:rPr>
                <w:rFonts w:hint="eastAsia" w:ascii="仿宋" w:hAnsi="仿宋" w:eastAsia="仿宋" w:cs="宋体"/>
                <w:sz w:val="20"/>
                <w:szCs w:val="20"/>
              </w:rPr>
              <w:t>至少配置千兆网络电口6个；</w:t>
            </w:r>
            <w:r>
              <w:rPr>
                <w:rFonts w:hint="eastAsia" w:ascii="仿宋" w:hAnsi="仿宋" w:eastAsia="仿宋" w:cs="宋体"/>
                <w:sz w:val="20"/>
                <w:szCs w:val="20"/>
              </w:rPr>
              <w:br w:type="textWrapping"/>
            </w:r>
            <w:r>
              <w:rPr>
                <w:rFonts w:hint="eastAsia" w:ascii="仿宋" w:hAnsi="仿宋" w:eastAsia="仿宋" w:cs="宋体"/>
                <w:sz w:val="20"/>
                <w:szCs w:val="20"/>
              </w:rPr>
              <w:t>视频数据流吞吐量≥10Gbps；</w:t>
            </w:r>
            <w:r>
              <w:rPr>
                <w:rFonts w:hint="eastAsia" w:ascii="仿宋" w:hAnsi="仿宋" w:eastAsia="仿宋" w:cs="宋体"/>
                <w:sz w:val="20"/>
                <w:szCs w:val="20"/>
              </w:rPr>
              <w:br w:type="textWrapping"/>
            </w:r>
            <w:r>
              <w:rPr>
                <w:rFonts w:hint="eastAsia" w:ascii="仿宋" w:hAnsi="仿宋" w:eastAsia="仿宋" w:cs="宋体"/>
                <w:sz w:val="20"/>
                <w:szCs w:val="20"/>
              </w:rPr>
              <w:t>最大并发连接数≥400万；</w:t>
            </w:r>
            <w:r>
              <w:rPr>
                <w:rFonts w:hint="eastAsia" w:ascii="仿宋" w:hAnsi="仿宋" w:eastAsia="仿宋" w:cs="宋体"/>
                <w:sz w:val="20"/>
                <w:szCs w:val="20"/>
              </w:rPr>
              <w:br w:type="textWrapping"/>
            </w:r>
            <w:r>
              <w:rPr>
                <w:rFonts w:hint="eastAsia" w:ascii="仿宋" w:hAnsi="仿宋" w:eastAsia="仿宋" w:cs="宋体"/>
                <w:sz w:val="20"/>
                <w:szCs w:val="20"/>
              </w:rPr>
              <w:t>4Mb/s并发路数≥500；</w:t>
            </w:r>
            <w:r>
              <w:rPr>
                <w:rFonts w:hint="eastAsia" w:ascii="仿宋" w:hAnsi="仿宋" w:eastAsia="仿宋" w:cs="宋体"/>
                <w:sz w:val="20"/>
                <w:szCs w:val="20"/>
              </w:rPr>
              <w:br w:type="textWrapping"/>
            </w:r>
            <w:r>
              <w:rPr>
                <w:rFonts w:hint="eastAsia" w:ascii="仿宋" w:hAnsi="仿宋" w:eastAsia="仿宋" w:cs="宋体"/>
                <w:sz w:val="20"/>
                <w:szCs w:val="20"/>
              </w:rPr>
              <w:t>传输时延/路≤200ms；</w:t>
            </w:r>
            <w:r>
              <w:rPr>
                <w:rFonts w:hint="eastAsia" w:ascii="仿宋" w:hAnsi="仿宋" w:eastAsia="仿宋" w:cs="宋体"/>
                <w:sz w:val="20"/>
                <w:szCs w:val="20"/>
              </w:rPr>
              <w:br w:type="textWrapping"/>
            </w:r>
            <w:r>
              <w:rPr>
                <w:rFonts w:hint="eastAsia" w:ascii="仿宋" w:hAnsi="仿宋" w:eastAsia="仿宋" w:cs="宋体"/>
                <w:sz w:val="20"/>
                <w:szCs w:val="20"/>
              </w:rPr>
              <w:t>每秒新建会话数≥2000个；</w:t>
            </w:r>
            <w:r>
              <w:rPr>
                <w:rFonts w:hint="eastAsia" w:ascii="仿宋" w:hAnsi="仿宋" w:eastAsia="仿宋" w:cs="宋体"/>
                <w:sz w:val="20"/>
                <w:szCs w:val="20"/>
              </w:rPr>
              <w:br w:type="textWrapping"/>
            </w:r>
            <w:r>
              <w:rPr>
                <w:rFonts w:hint="eastAsia" w:ascii="仿宋" w:hAnsi="仿宋" w:eastAsia="仿宋" w:cs="宋体"/>
                <w:sz w:val="20"/>
                <w:szCs w:val="20"/>
              </w:rPr>
              <w:t>支持内核级深度内容检测技术；</w:t>
            </w:r>
            <w:r>
              <w:rPr>
                <w:rFonts w:hint="eastAsia" w:ascii="仿宋" w:hAnsi="仿宋" w:eastAsia="仿宋" w:cs="宋体"/>
                <w:sz w:val="20"/>
                <w:szCs w:val="20"/>
              </w:rPr>
              <w:br w:type="textWrapping"/>
            </w:r>
            <w:r>
              <w:rPr>
                <w:rFonts w:hint="eastAsia" w:ascii="仿宋" w:hAnsi="仿宋" w:eastAsia="仿宋" w:cs="宋体"/>
                <w:sz w:val="20"/>
                <w:szCs w:val="20"/>
              </w:rPr>
              <w:t>支持透明、路由、混合三种工作模式；</w:t>
            </w:r>
            <w:r>
              <w:rPr>
                <w:rFonts w:hint="eastAsia" w:ascii="仿宋" w:hAnsi="仿宋" w:eastAsia="仿宋" w:cs="宋体"/>
                <w:sz w:val="20"/>
                <w:szCs w:val="20"/>
              </w:rPr>
              <w:br w:type="textWrapping"/>
            </w:r>
            <w:r>
              <w:rPr>
                <w:rFonts w:hint="eastAsia" w:ascii="仿宋" w:hAnsi="仿宋" w:eastAsia="仿宋" w:cs="宋体"/>
                <w:sz w:val="20"/>
                <w:szCs w:val="20"/>
              </w:rPr>
              <w:t>支持基于源/目的地址、接口、Metric的策略路由；</w:t>
            </w:r>
            <w:r>
              <w:rPr>
                <w:rFonts w:hint="eastAsia" w:ascii="仿宋" w:hAnsi="仿宋" w:eastAsia="仿宋" w:cs="宋体"/>
                <w:sz w:val="20"/>
                <w:szCs w:val="20"/>
              </w:rPr>
              <w:br w:type="textWrapping"/>
            </w:r>
            <w:r>
              <w:rPr>
                <w:rFonts w:hint="eastAsia" w:ascii="仿宋" w:hAnsi="仿宋" w:eastAsia="仿宋" w:cs="宋体"/>
                <w:sz w:val="20"/>
                <w:szCs w:val="20"/>
              </w:rPr>
              <w:t>支持单臂路由，可通过单臂模式接入网络，并提供路由转发功能；</w:t>
            </w:r>
            <w:r>
              <w:rPr>
                <w:rFonts w:hint="eastAsia" w:ascii="仿宋" w:hAnsi="仿宋" w:eastAsia="仿宋" w:cs="宋体"/>
                <w:sz w:val="20"/>
                <w:szCs w:val="20"/>
              </w:rPr>
              <w:br w:type="textWrapping"/>
            </w:r>
            <w:r>
              <w:rPr>
                <w:rFonts w:hint="eastAsia" w:ascii="仿宋" w:hAnsi="仿宋" w:eastAsia="仿宋" w:cs="宋体"/>
                <w:sz w:val="20"/>
                <w:szCs w:val="20"/>
              </w:rPr>
              <w:t>支持RIP、OSPF等路由协议；</w:t>
            </w:r>
            <w:r>
              <w:rPr>
                <w:rFonts w:hint="eastAsia" w:ascii="仿宋" w:hAnsi="仿宋" w:eastAsia="仿宋" w:cs="宋体"/>
                <w:sz w:val="20"/>
                <w:szCs w:val="20"/>
              </w:rPr>
              <w:br w:type="textWrapping"/>
            </w:r>
            <w:r>
              <w:rPr>
                <w:rFonts w:hint="eastAsia" w:ascii="仿宋" w:hAnsi="仿宋" w:eastAsia="仿宋" w:cs="宋体"/>
                <w:sz w:val="20"/>
                <w:szCs w:val="20"/>
              </w:rPr>
              <w:t>基于状态检测的动态包过滤，支持基于源/目的IP地址、MAC地址、端口和协议、时间、用户的访问控制；</w:t>
            </w:r>
            <w:r>
              <w:rPr>
                <w:rFonts w:hint="eastAsia" w:ascii="仿宋" w:hAnsi="仿宋" w:eastAsia="仿宋" w:cs="宋体"/>
                <w:sz w:val="20"/>
                <w:szCs w:val="20"/>
              </w:rPr>
              <w:br w:type="textWrapping"/>
            </w:r>
            <w:r>
              <w:rPr>
                <w:rFonts w:hint="eastAsia" w:ascii="仿宋" w:hAnsi="仿宋" w:eastAsia="仿宋" w:cs="宋体"/>
                <w:sz w:val="20"/>
                <w:szCs w:val="20"/>
              </w:rPr>
              <w:t>内置攻击检测模块，抵御包括Syn Flood，Smurf，Targa3，Syn Attach，ICMP Flood，Ping of Death等攻击。</w:t>
            </w:r>
          </w:p>
        </w:tc>
        <w:tc>
          <w:tcPr>
            <w:tcW w:w="479" w:type="pct"/>
            <w:tcBorders>
              <w:top w:val="nil"/>
              <w:left w:val="nil"/>
              <w:bottom w:val="single" w:color="auto" w:sz="4" w:space="0"/>
              <w:right w:val="single" w:color="auto" w:sz="4" w:space="0"/>
            </w:tcBorders>
            <w:shd w:val="clear" w:color="auto" w:fill="auto"/>
            <w:vAlign w:val="center"/>
          </w:tcPr>
          <w:p w14:paraId="3D44C4F0">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069E166F">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3EA41137">
        <w:tblPrEx>
          <w:tblCellMar>
            <w:top w:w="0" w:type="dxa"/>
            <w:left w:w="108" w:type="dxa"/>
            <w:bottom w:w="0" w:type="dxa"/>
            <w:right w:w="108" w:type="dxa"/>
          </w:tblCellMar>
        </w:tblPrEx>
        <w:trPr>
          <w:trHeight w:val="1349"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64F0E729">
            <w:pPr>
              <w:widowControl/>
              <w:ind w:firstLine="220"/>
              <w:jc w:val="center"/>
              <w:rPr>
                <w:rFonts w:cs="宋体"/>
                <w:color w:val="000000"/>
                <w:sz w:val="22"/>
              </w:rPr>
            </w:pPr>
            <w:r>
              <w:rPr>
                <w:rFonts w:hint="eastAsia" w:cs="宋体"/>
                <w:color w:val="000000"/>
                <w:sz w:val="22"/>
              </w:rPr>
              <w:t>7</w:t>
            </w:r>
          </w:p>
        </w:tc>
        <w:tc>
          <w:tcPr>
            <w:tcW w:w="717" w:type="pct"/>
            <w:vMerge w:val="continue"/>
            <w:tcBorders>
              <w:top w:val="nil"/>
              <w:left w:val="single" w:color="auto" w:sz="4" w:space="0"/>
              <w:bottom w:val="single" w:color="auto" w:sz="4" w:space="0"/>
              <w:right w:val="single" w:color="auto" w:sz="4" w:space="0"/>
            </w:tcBorders>
            <w:vAlign w:val="center"/>
          </w:tcPr>
          <w:p w14:paraId="58B46827">
            <w:pPr>
              <w:widowControl/>
              <w:ind w:firstLine="220"/>
              <w:rPr>
                <w:rFonts w:ascii="仿宋" w:hAnsi="仿宋" w:eastAsia="仿宋" w:cs="宋体"/>
                <w:sz w:val="22"/>
              </w:rPr>
            </w:pPr>
          </w:p>
        </w:tc>
        <w:tc>
          <w:tcPr>
            <w:tcW w:w="663" w:type="pct"/>
            <w:tcBorders>
              <w:top w:val="nil"/>
              <w:left w:val="nil"/>
              <w:bottom w:val="single" w:color="auto" w:sz="4" w:space="0"/>
              <w:right w:val="single" w:color="auto" w:sz="4" w:space="0"/>
            </w:tcBorders>
            <w:shd w:val="clear" w:color="auto" w:fill="auto"/>
            <w:vAlign w:val="center"/>
          </w:tcPr>
          <w:p w14:paraId="4AA29AAA">
            <w:pPr>
              <w:widowControl/>
              <w:ind w:firstLine="200"/>
              <w:jc w:val="center"/>
              <w:rPr>
                <w:rFonts w:ascii="仿宋" w:hAnsi="仿宋" w:eastAsia="仿宋" w:cs="宋体"/>
                <w:sz w:val="20"/>
                <w:szCs w:val="20"/>
              </w:rPr>
            </w:pPr>
            <w:r>
              <w:rPr>
                <w:rFonts w:hint="eastAsia" w:ascii="仿宋" w:hAnsi="仿宋" w:eastAsia="仿宋" w:cs="宋体"/>
                <w:sz w:val="20"/>
                <w:szCs w:val="20"/>
              </w:rPr>
              <w:t>探针系统</w:t>
            </w:r>
          </w:p>
        </w:tc>
        <w:tc>
          <w:tcPr>
            <w:tcW w:w="2134" w:type="pct"/>
            <w:tcBorders>
              <w:top w:val="single" w:color="auto" w:sz="4" w:space="0"/>
              <w:left w:val="nil"/>
              <w:bottom w:val="single" w:color="auto" w:sz="4" w:space="0"/>
              <w:right w:val="single" w:color="auto" w:sz="4" w:space="0"/>
            </w:tcBorders>
            <w:shd w:val="clear" w:color="auto" w:fill="auto"/>
            <w:vAlign w:val="center"/>
          </w:tcPr>
          <w:p w14:paraId="7C98FD37">
            <w:pPr>
              <w:widowControl/>
              <w:ind w:firstLine="200"/>
              <w:rPr>
                <w:rFonts w:ascii="仿宋" w:hAnsi="仿宋" w:eastAsia="仿宋" w:cs="宋体"/>
                <w:sz w:val="20"/>
                <w:szCs w:val="20"/>
              </w:rPr>
            </w:pPr>
            <w:r>
              <w:rPr>
                <w:rFonts w:hint="eastAsia" w:ascii="仿宋" w:hAnsi="仿宋" w:eastAsia="仿宋" w:cs="宋体"/>
                <w:sz w:val="20"/>
                <w:szCs w:val="20"/>
              </w:rPr>
              <w:t>标准机架式；</w:t>
            </w:r>
            <w:r>
              <w:rPr>
                <w:rFonts w:hint="eastAsia" w:ascii="仿宋" w:hAnsi="仿宋" w:eastAsia="仿宋" w:cs="宋体"/>
                <w:sz w:val="20"/>
                <w:szCs w:val="20"/>
              </w:rPr>
              <w:br w:type="textWrapping"/>
            </w:r>
            <w:r>
              <w:rPr>
                <w:rFonts w:hint="eastAsia" w:ascii="仿宋" w:hAnsi="仿宋" w:eastAsia="仿宋" w:cs="宋体"/>
                <w:sz w:val="20"/>
                <w:szCs w:val="20"/>
              </w:rPr>
              <w:t>使用安全加固多核并行操作系统；</w:t>
            </w:r>
            <w:r>
              <w:rPr>
                <w:rFonts w:hint="eastAsia" w:ascii="仿宋" w:hAnsi="仿宋" w:eastAsia="仿宋" w:cs="宋体"/>
                <w:sz w:val="20"/>
                <w:szCs w:val="20"/>
              </w:rPr>
              <w:br w:type="textWrapping"/>
            </w:r>
            <w:r>
              <w:rPr>
                <w:rFonts w:hint="eastAsia" w:ascii="仿宋" w:hAnsi="仿宋" w:eastAsia="仿宋" w:cs="宋体"/>
                <w:sz w:val="20"/>
                <w:szCs w:val="20"/>
              </w:rPr>
              <w:t>至少配置网络接口6个；</w:t>
            </w:r>
            <w:r>
              <w:rPr>
                <w:rFonts w:hint="eastAsia" w:ascii="仿宋" w:hAnsi="仿宋" w:eastAsia="仿宋" w:cs="宋体"/>
                <w:sz w:val="20"/>
                <w:szCs w:val="20"/>
              </w:rPr>
              <w:br w:type="textWrapping"/>
            </w:r>
            <w:r>
              <w:rPr>
                <w:rFonts w:hint="eastAsia" w:ascii="仿宋" w:hAnsi="仿宋" w:eastAsia="仿宋" w:cs="宋体"/>
                <w:sz w:val="20"/>
                <w:szCs w:val="20"/>
              </w:rPr>
              <w:t>视频数据流吞吐量≥10Gbps；</w:t>
            </w:r>
            <w:r>
              <w:rPr>
                <w:rFonts w:hint="eastAsia" w:ascii="仿宋" w:hAnsi="仿宋" w:eastAsia="仿宋" w:cs="宋体"/>
                <w:sz w:val="20"/>
                <w:szCs w:val="20"/>
              </w:rPr>
              <w:br w:type="textWrapping"/>
            </w:r>
            <w:r>
              <w:rPr>
                <w:rFonts w:hint="eastAsia" w:ascii="仿宋" w:hAnsi="仿宋" w:eastAsia="仿宋" w:cs="宋体"/>
                <w:sz w:val="20"/>
                <w:szCs w:val="20"/>
              </w:rPr>
              <w:t>4Mb/s并发路数≥500；</w:t>
            </w:r>
            <w:r>
              <w:rPr>
                <w:rFonts w:hint="eastAsia" w:ascii="仿宋" w:hAnsi="仿宋" w:eastAsia="仿宋" w:cs="宋体"/>
                <w:sz w:val="20"/>
                <w:szCs w:val="20"/>
              </w:rPr>
              <w:br w:type="textWrapping"/>
            </w:r>
            <w:r>
              <w:rPr>
                <w:rFonts w:hint="eastAsia" w:ascii="仿宋" w:hAnsi="仿宋" w:eastAsia="仿宋" w:cs="宋体"/>
                <w:sz w:val="20"/>
                <w:szCs w:val="20"/>
              </w:rPr>
              <w:t>传输时延/路≤200ms；</w:t>
            </w:r>
            <w:r>
              <w:rPr>
                <w:rFonts w:hint="eastAsia" w:ascii="仿宋" w:hAnsi="仿宋" w:eastAsia="仿宋" w:cs="宋体"/>
                <w:sz w:val="20"/>
                <w:szCs w:val="20"/>
              </w:rPr>
              <w:br w:type="textWrapping"/>
            </w:r>
            <w:r>
              <w:rPr>
                <w:rFonts w:hint="eastAsia" w:ascii="仿宋" w:hAnsi="仿宋" w:eastAsia="仿宋" w:cs="宋体"/>
                <w:sz w:val="20"/>
                <w:szCs w:val="20"/>
              </w:rPr>
              <w:t>每秒新建会话数≥2000个；</w:t>
            </w:r>
            <w:r>
              <w:rPr>
                <w:rFonts w:hint="eastAsia" w:ascii="仿宋" w:hAnsi="仿宋" w:eastAsia="仿宋" w:cs="宋体"/>
                <w:sz w:val="20"/>
                <w:szCs w:val="20"/>
              </w:rPr>
              <w:br w:type="textWrapping"/>
            </w:r>
            <w:r>
              <w:rPr>
                <w:rFonts w:hint="eastAsia" w:ascii="仿宋" w:hAnsi="仿宋" w:eastAsia="仿宋" w:cs="宋体"/>
                <w:sz w:val="20"/>
                <w:szCs w:val="20"/>
              </w:rPr>
              <w:t>支持SYSLOG、SNMP v2/v3、Telnet、ICMP协议；</w:t>
            </w:r>
            <w:r>
              <w:rPr>
                <w:rFonts w:hint="eastAsia" w:ascii="仿宋" w:hAnsi="仿宋" w:eastAsia="仿宋" w:cs="宋体"/>
                <w:sz w:val="20"/>
                <w:szCs w:val="20"/>
              </w:rPr>
              <w:br w:type="textWrapping"/>
            </w:r>
            <w:r>
              <w:rPr>
                <w:rFonts w:hint="eastAsia" w:ascii="仿宋" w:hAnsi="仿宋" w:eastAsia="仿宋" w:cs="宋体"/>
                <w:sz w:val="20"/>
                <w:szCs w:val="20"/>
              </w:rPr>
              <w:t>支持对全网注册流量依据应用系统的统计分析；</w:t>
            </w:r>
            <w:r>
              <w:rPr>
                <w:rFonts w:hint="eastAsia" w:ascii="仿宋" w:hAnsi="仿宋" w:eastAsia="仿宋" w:cs="宋体"/>
                <w:sz w:val="20"/>
                <w:szCs w:val="20"/>
              </w:rPr>
              <w:br w:type="textWrapping"/>
            </w:r>
            <w:r>
              <w:rPr>
                <w:rFonts w:hint="eastAsia" w:ascii="仿宋" w:hAnsi="仿宋" w:eastAsia="仿宋" w:cs="宋体"/>
                <w:sz w:val="20"/>
                <w:szCs w:val="20"/>
              </w:rPr>
              <w:t>能够全面收集网络运行状态数据，经过收集、整理等步骤将网络信息汇总在统一的数据库中，并自动分类、自动识别主机信息、流量信息和会话信息，为网络和应用监控提供详细、准确、及时的基础数据；</w:t>
            </w:r>
            <w:r>
              <w:rPr>
                <w:rFonts w:hint="eastAsia" w:ascii="仿宋" w:hAnsi="仿宋" w:eastAsia="仿宋" w:cs="宋体"/>
                <w:sz w:val="20"/>
                <w:szCs w:val="20"/>
              </w:rPr>
              <w:br w:type="textWrapping"/>
            </w:r>
            <w:r>
              <w:rPr>
                <w:rFonts w:hint="eastAsia" w:ascii="仿宋" w:hAnsi="仿宋" w:eastAsia="仿宋" w:cs="宋体"/>
                <w:sz w:val="20"/>
                <w:szCs w:val="20"/>
              </w:rPr>
              <w:t>通过旁路镜像采集网络全部流量，支持在线支持同时接入多个镜像口，每个口相互独立不影响，设备部署不影响原有网络结构；</w:t>
            </w:r>
            <w:r>
              <w:rPr>
                <w:rFonts w:hint="eastAsia" w:ascii="仿宋" w:hAnsi="仿宋" w:eastAsia="仿宋" w:cs="宋体"/>
                <w:sz w:val="20"/>
                <w:szCs w:val="20"/>
              </w:rPr>
              <w:br w:type="textWrapping"/>
            </w:r>
            <w:r>
              <w:rPr>
                <w:rFonts w:hint="eastAsia" w:ascii="仿宋" w:hAnsi="仿宋" w:eastAsia="仿宋" w:cs="宋体"/>
                <w:sz w:val="20"/>
                <w:szCs w:val="20"/>
              </w:rPr>
              <w:t>支持分别针对应用主机与远端主机进行流量累计和流量阶跃的流量审计；能够全面收集网络运行状态数据，经过收集、整理等步骤将网络信息汇总在统一的数据库中，并自动分类、自动识别主机信息、流量信息和会话信息，为网络和应用监控提供详细、准确、及时的基础数据；</w:t>
            </w:r>
            <w:r>
              <w:rPr>
                <w:rFonts w:hint="eastAsia" w:ascii="仿宋" w:hAnsi="仿宋" w:eastAsia="仿宋" w:cs="宋体"/>
                <w:sz w:val="20"/>
                <w:szCs w:val="20"/>
              </w:rPr>
              <w:br w:type="textWrapping"/>
            </w:r>
            <w:r>
              <w:rPr>
                <w:rFonts w:hint="eastAsia" w:ascii="仿宋" w:hAnsi="仿宋" w:eastAsia="仿宋" w:cs="宋体"/>
                <w:sz w:val="20"/>
                <w:szCs w:val="20"/>
              </w:rPr>
              <w:t>通过旁路镜像采集网络全部流量，支持在线支持同时接入多个镜像口，每个口相互独立不影响，设备部署不影响原有网络结构。</w:t>
            </w:r>
          </w:p>
        </w:tc>
        <w:tc>
          <w:tcPr>
            <w:tcW w:w="479" w:type="pct"/>
            <w:tcBorders>
              <w:top w:val="nil"/>
              <w:left w:val="nil"/>
              <w:bottom w:val="single" w:color="auto" w:sz="4" w:space="0"/>
              <w:right w:val="single" w:color="auto" w:sz="4" w:space="0"/>
            </w:tcBorders>
            <w:shd w:val="clear" w:color="auto" w:fill="auto"/>
            <w:vAlign w:val="center"/>
          </w:tcPr>
          <w:p w14:paraId="3578E4DF">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4CDEC335">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4B1AF3DB">
        <w:tblPrEx>
          <w:tblCellMar>
            <w:top w:w="0" w:type="dxa"/>
            <w:left w:w="108" w:type="dxa"/>
            <w:bottom w:w="0" w:type="dxa"/>
            <w:right w:w="108" w:type="dxa"/>
          </w:tblCellMar>
        </w:tblPrEx>
        <w:trPr>
          <w:trHeight w:val="450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77B4F005">
            <w:pPr>
              <w:widowControl/>
              <w:ind w:firstLine="220"/>
              <w:jc w:val="center"/>
              <w:rPr>
                <w:rFonts w:cs="宋体"/>
                <w:color w:val="000000"/>
                <w:sz w:val="22"/>
              </w:rPr>
            </w:pPr>
            <w:r>
              <w:rPr>
                <w:rFonts w:hint="eastAsia" w:cs="宋体"/>
                <w:color w:val="000000"/>
                <w:sz w:val="22"/>
              </w:rPr>
              <w:t>8</w:t>
            </w:r>
          </w:p>
        </w:tc>
        <w:tc>
          <w:tcPr>
            <w:tcW w:w="717" w:type="pct"/>
            <w:vMerge w:val="continue"/>
            <w:tcBorders>
              <w:top w:val="nil"/>
              <w:left w:val="single" w:color="auto" w:sz="4" w:space="0"/>
              <w:bottom w:val="single" w:color="auto" w:sz="4" w:space="0"/>
              <w:right w:val="single" w:color="auto" w:sz="4" w:space="0"/>
            </w:tcBorders>
            <w:vAlign w:val="center"/>
          </w:tcPr>
          <w:p w14:paraId="5AFAE304">
            <w:pPr>
              <w:widowControl/>
              <w:ind w:firstLine="220"/>
              <w:rPr>
                <w:rFonts w:ascii="仿宋" w:hAnsi="仿宋" w:eastAsia="仿宋" w:cs="宋体"/>
                <w:sz w:val="22"/>
              </w:rPr>
            </w:pPr>
          </w:p>
        </w:tc>
        <w:tc>
          <w:tcPr>
            <w:tcW w:w="663" w:type="pct"/>
            <w:tcBorders>
              <w:top w:val="nil"/>
              <w:left w:val="nil"/>
              <w:bottom w:val="single" w:color="auto" w:sz="4" w:space="0"/>
              <w:right w:val="single" w:color="auto" w:sz="4" w:space="0"/>
            </w:tcBorders>
            <w:shd w:val="clear" w:color="auto" w:fill="auto"/>
            <w:vAlign w:val="center"/>
          </w:tcPr>
          <w:p w14:paraId="186576DA">
            <w:pPr>
              <w:widowControl/>
              <w:ind w:firstLine="200"/>
              <w:jc w:val="center"/>
              <w:rPr>
                <w:rFonts w:ascii="仿宋" w:hAnsi="仿宋" w:eastAsia="仿宋" w:cs="宋体"/>
                <w:sz w:val="20"/>
                <w:szCs w:val="20"/>
              </w:rPr>
            </w:pPr>
            <w:r>
              <w:rPr>
                <w:rFonts w:hint="eastAsia" w:ascii="仿宋" w:hAnsi="仿宋" w:eastAsia="仿宋" w:cs="宋体"/>
                <w:sz w:val="20"/>
                <w:szCs w:val="20"/>
              </w:rPr>
              <w:t>准入控制系统</w:t>
            </w:r>
          </w:p>
        </w:tc>
        <w:tc>
          <w:tcPr>
            <w:tcW w:w="2134" w:type="pct"/>
            <w:tcBorders>
              <w:top w:val="single" w:color="auto" w:sz="4" w:space="0"/>
              <w:left w:val="nil"/>
              <w:bottom w:val="single" w:color="auto" w:sz="4" w:space="0"/>
              <w:right w:val="single" w:color="auto" w:sz="4" w:space="0"/>
            </w:tcBorders>
            <w:shd w:val="clear" w:color="auto" w:fill="auto"/>
            <w:vAlign w:val="center"/>
          </w:tcPr>
          <w:p w14:paraId="67488C0C">
            <w:pPr>
              <w:widowControl/>
              <w:ind w:firstLine="200"/>
              <w:rPr>
                <w:rFonts w:ascii="仿宋" w:hAnsi="仿宋" w:eastAsia="仿宋" w:cs="宋体"/>
                <w:sz w:val="20"/>
                <w:szCs w:val="20"/>
              </w:rPr>
            </w:pPr>
            <w:r>
              <w:rPr>
                <w:rFonts w:hint="eastAsia" w:ascii="仿宋" w:hAnsi="仿宋" w:eastAsia="仿宋" w:cs="宋体"/>
                <w:sz w:val="20"/>
                <w:szCs w:val="20"/>
              </w:rPr>
              <w:t>标准机架式；</w:t>
            </w:r>
            <w:r>
              <w:rPr>
                <w:rFonts w:hint="eastAsia" w:ascii="仿宋" w:hAnsi="仿宋" w:eastAsia="仿宋" w:cs="宋体"/>
                <w:sz w:val="20"/>
                <w:szCs w:val="20"/>
              </w:rPr>
              <w:br w:type="textWrapping"/>
            </w:r>
            <w:r>
              <w:rPr>
                <w:rFonts w:hint="eastAsia" w:ascii="仿宋" w:hAnsi="仿宋" w:eastAsia="仿宋" w:cs="宋体"/>
                <w:sz w:val="20"/>
                <w:szCs w:val="20"/>
              </w:rPr>
              <w:t>至少配置千兆网络电口4个；</w:t>
            </w:r>
            <w:r>
              <w:rPr>
                <w:rFonts w:hint="eastAsia" w:ascii="仿宋" w:hAnsi="仿宋" w:eastAsia="仿宋" w:cs="宋体"/>
                <w:sz w:val="20"/>
                <w:szCs w:val="20"/>
              </w:rPr>
              <w:br w:type="textWrapping"/>
            </w:r>
            <w:r>
              <w:rPr>
                <w:rFonts w:hint="eastAsia" w:ascii="仿宋" w:hAnsi="仿宋" w:eastAsia="仿宋" w:cs="宋体"/>
                <w:sz w:val="20"/>
                <w:szCs w:val="20"/>
              </w:rPr>
              <w:t>最大并发连接数2万；</w:t>
            </w:r>
            <w:r>
              <w:rPr>
                <w:rFonts w:hint="eastAsia" w:ascii="仿宋" w:hAnsi="仿宋" w:eastAsia="仿宋" w:cs="宋体"/>
                <w:sz w:val="20"/>
                <w:szCs w:val="20"/>
              </w:rPr>
              <w:br w:type="textWrapping"/>
            </w:r>
            <w:r>
              <w:rPr>
                <w:rFonts w:hint="eastAsia" w:ascii="仿宋" w:hAnsi="仿宋" w:eastAsia="仿宋" w:cs="宋体"/>
                <w:sz w:val="20"/>
                <w:szCs w:val="20"/>
              </w:rPr>
              <w:t>视频数据流吞吐量≥10Gbps；</w:t>
            </w:r>
            <w:r>
              <w:rPr>
                <w:rFonts w:hint="eastAsia" w:ascii="仿宋" w:hAnsi="仿宋" w:eastAsia="仿宋" w:cs="宋体"/>
                <w:sz w:val="20"/>
                <w:szCs w:val="20"/>
              </w:rPr>
              <w:br w:type="textWrapping"/>
            </w:r>
            <w:r>
              <w:rPr>
                <w:rFonts w:hint="eastAsia" w:ascii="仿宋" w:hAnsi="仿宋" w:eastAsia="仿宋" w:cs="宋体"/>
                <w:sz w:val="20"/>
                <w:szCs w:val="20"/>
              </w:rPr>
              <w:t>4Mb/s并发路数≥500；</w:t>
            </w:r>
            <w:r>
              <w:rPr>
                <w:rFonts w:hint="eastAsia" w:ascii="仿宋" w:hAnsi="仿宋" w:eastAsia="仿宋" w:cs="宋体"/>
                <w:sz w:val="20"/>
                <w:szCs w:val="20"/>
              </w:rPr>
              <w:br w:type="textWrapping"/>
            </w:r>
            <w:r>
              <w:rPr>
                <w:rFonts w:hint="eastAsia" w:ascii="仿宋" w:hAnsi="仿宋" w:eastAsia="仿宋" w:cs="宋体"/>
                <w:sz w:val="20"/>
                <w:szCs w:val="20"/>
              </w:rPr>
              <w:t>传输时延/路≤200ms；</w:t>
            </w:r>
            <w:r>
              <w:rPr>
                <w:rFonts w:hint="eastAsia" w:ascii="仿宋" w:hAnsi="仿宋" w:eastAsia="仿宋" w:cs="宋体"/>
                <w:sz w:val="20"/>
                <w:szCs w:val="20"/>
              </w:rPr>
              <w:br w:type="textWrapping"/>
            </w:r>
            <w:r>
              <w:rPr>
                <w:rFonts w:hint="eastAsia" w:ascii="仿宋" w:hAnsi="仿宋" w:eastAsia="仿宋" w:cs="宋体"/>
                <w:sz w:val="20"/>
                <w:szCs w:val="20"/>
              </w:rPr>
              <w:t>每秒新建会话数≥2000个；</w:t>
            </w:r>
            <w:r>
              <w:rPr>
                <w:rFonts w:hint="eastAsia" w:ascii="仿宋" w:hAnsi="仿宋" w:eastAsia="仿宋" w:cs="宋体"/>
                <w:sz w:val="20"/>
                <w:szCs w:val="20"/>
              </w:rPr>
              <w:br w:type="textWrapping"/>
            </w:r>
            <w:r>
              <w:rPr>
                <w:rFonts w:hint="eastAsia" w:ascii="仿宋" w:hAnsi="仿宋" w:eastAsia="仿宋" w:cs="宋体"/>
                <w:sz w:val="20"/>
                <w:szCs w:val="20"/>
              </w:rPr>
              <w:t>支持串联、旁路部署方式；</w:t>
            </w:r>
            <w:r>
              <w:rPr>
                <w:rFonts w:hint="eastAsia" w:ascii="仿宋" w:hAnsi="仿宋" w:eastAsia="仿宋" w:cs="宋体"/>
                <w:sz w:val="20"/>
                <w:szCs w:val="20"/>
              </w:rPr>
              <w:br w:type="textWrapping"/>
            </w:r>
            <w:r>
              <w:rPr>
                <w:rFonts w:hint="eastAsia" w:ascii="仿宋" w:hAnsi="仿宋" w:eastAsia="仿宋" w:cs="宋体"/>
                <w:sz w:val="20"/>
                <w:szCs w:val="20"/>
              </w:rPr>
              <w:t>支持多种准入控制技术；</w:t>
            </w:r>
            <w:r>
              <w:rPr>
                <w:rFonts w:hint="eastAsia" w:ascii="仿宋" w:hAnsi="仿宋" w:eastAsia="仿宋" w:cs="宋体"/>
                <w:sz w:val="20"/>
                <w:szCs w:val="20"/>
              </w:rPr>
              <w:br w:type="textWrapping"/>
            </w:r>
            <w:r>
              <w:rPr>
                <w:rFonts w:hint="eastAsia" w:ascii="仿宋" w:hAnsi="仿宋" w:eastAsia="仿宋" w:cs="宋体"/>
                <w:sz w:val="20"/>
                <w:szCs w:val="20"/>
              </w:rPr>
              <w:t>支持在IPv4和IPv6双协议环境下的终端准入控制；</w:t>
            </w:r>
            <w:r>
              <w:rPr>
                <w:rFonts w:hint="eastAsia" w:ascii="仿宋" w:hAnsi="仿宋" w:eastAsia="仿宋" w:cs="宋体"/>
                <w:sz w:val="20"/>
                <w:szCs w:val="20"/>
              </w:rPr>
              <w:br w:type="textWrapping"/>
            </w:r>
            <w:r>
              <w:rPr>
                <w:rFonts w:hint="eastAsia" w:ascii="仿宋" w:hAnsi="仿宋" w:eastAsia="仿宋" w:cs="宋体"/>
                <w:sz w:val="20"/>
                <w:szCs w:val="20"/>
              </w:rPr>
              <w:t>支持IP/MAC地址黑白名单准入功能，处于黑名单表中的IP/MAC地址会被准入设备判定为非法设备，处于白名单表中的IP/MAC地址会被准入设备判定为合法设备；</w:t>
            </w:r>
            <w:r>
              <w:rPr>
                <w:rFonts w:hint="eastAsia" w:ascii="仿宋" w:hAnsi="仿宋" w:eastAsia="仿宋" w:cs="宋体"/>
                <w:sz w:val="20"/>
                <w:szCs w:val="20"/>
              </w:rPr>
              <w:br w:type="textWrapping"/>
            </w:r>
            <w:r>
              <w:rPr>
                <w:rFonts w:hint="eastAsia" w:ascii="仿宋" w:hAnsi="仿宋" w:eastAsia="仿宋" w:cs="宋体"/>
                <w:sz w:val="20"/>
                <w:szCs w:val="20"/>
              </w:rPr>
              <w:t>支持对具有唯一性标识的设备进行认证，支持设备注册，注册信息包括设备IP/MAC地址、设备ID、设备属性等信息、支持采集外部接入设备的硬件信息、操作系统补丁状态、病毒库、进程、注册表、账户等信息，为信任评估提供实时准确的设备环境信息，通过基于安全模块的环境完整性度量技术，感知外部接入设备运行环境和状态；</w:t>
            </w:r>
            <w:r>
              <w:rPr>
                <w:rFonts w:hint="eastAsia" w:ascii="仿宋" w:hAnsi="仿宋" w:eastAsia="仿宋" w:cs="宋体"/>
                <w:sz w:val="20"/>
                <w:szCs w:val="20"/>
              </w:rPr>
              <w:br w:type="textWrapping"/>
            </w:r>
            <w:r>
              <w:rPr>
                <w:rFonts w:hint="eastAsia" w:ascii="仿宋" w:hAnsi="仿宋" w:eastAsia="仿宋" w:cs="宋体"/>
                <w:sz w:val="20"/>
                <w:szCs w:val="20"/>
              </w:rPr>
              <w:t>支持三权分立，可设置系统管理员，安全管理员，审计管理员，设置不同管理员具有不同管理权限。</w:t>
            </w:r>
          </w:p>
        </w:tc>
        <w:tc>
          <w:tcPr>
            <w:tcW w:w="479" w:type="pct"/>
            <w:tcBorders>
              <w:top w:val="nil"/>
              <w:left w:val="nil"/>
              <w:bottom w:val="single" w:color="auto" w:sz="4" w:space="0"/>
              <w:right w:val="single" w:color="auto" w:sz="4" w:space="0"/>
            </w:tcBorders>
            <w:shd w:val="clear" w:color="auto" w:fill="auto"/>
            <w:vAlign w:val="center"/>
          </w:tcPr>
          <w:p w14:paraId="44FD2E67">
            <w:pPr>
              <w:widowControl/>
              <w:ind w:firstLine="220"/>
              <w:jc w:val="center"/>
              <w:rPr>
                <w:rFonts w:ascii="仿宋" w:hAnsi="仿宋" w:eastAsia="仿宋" w:cs="宋体"/>
                <w:color w:val="000000"/>
                <w:sz w:val="22"/>
              </w:rPr>
            </w:pPr>
            <w:r>
              <w:rPr>
                <w:rFonts w:hint="eastAsia" w:ascii="仿宋" w:hAnsi="仿宋" w:eastAsia="仿宋" w:cs="宋体"/>
                <w:color w:val="000000"/>
                <w:sz w:val="22"/>
              </w:rPr>
              <w:t>1</w:t>
            </w:r>
          </w:p>
        </w:tc>
        <w:tc>
          <w:tcPr>
            <w:tcW w:w="531" w:type="pct"/>
            <w:tcBorders>
              <w:top w:val="nil"/>
              <w:left w:val="nil"/>
              <w:bottom w:val="single" w:color="auto" w:sz="4" w:space="0"/>
              <w:right w:val="single" w:color="auto" w:sz="4" w:space="0"/>
            </w:tcBorders>
            <w:shd w:val="clear" w:color="auto" w:fill="auto"/>
            <w:vAlign w:val="center"/>
          </w:tcPr>
          <w:p w14:paraId="161C43C0">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6D0C1397">
        <w:tblPrEx>
          <w:tblCellMar>
            <w:top w:w="0" w:type="dxa"/>
            <w:left w:w="108" w:type="dxa"/>
            <w:bottom w:w="0" w:type="dxa"/>
            <w:right w:w="108" w:type="dxa"/>
          </w:tblCellMar>
        </w:tblPrEx>
        <w:trPr>
          <w:trHeight w:val="2145"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62716321">
            <w:pPr>
              <w:widowControl/>
              <w:ind w:firstLine="220"/>
              <w:jc w:val="center"/>
              <w:rPr>
                <w:rFonts w:cs="宋体"/>
                <w:color w:val="000000"/>
                <w:sz w:val="22"/>
              </w:rPr>
            </w:pPr>
            <w:r>
              <w:rPr>
                <w:rFonts w:hint="eastAsia" w:cs="宋体"/>
                <w:color w:val="000000"/>
                <w:sz w:val="22"/>
              </w:rPr>
              <w:t>9</w:t>
            </w:r>
          </w:p>
        </w:tc>
        <w:tc>
          <w:tcPr>
            <w:tcW w:w="1381" w:type="pct"/>
            <w:gridSpan w:val="2"/>
            <w:tcBorders>
              <w:top w:val="single" w:color="auto" w:sz="4" w:space="0"/>
              <w:left w:val="nil"/>
              <w:bottom w:val="single" w:color="auto" w:sz="4" w:space="0"/>
              <w:right w:val="single" w:color="auto" w:sz="4" w:space="0"/>
            </w:tcBorders>
            <w:shd w:val="clear" w:color="auto" w:fill="auto"/>
            <w:vAlign w:val="center"/>
          </w:tcPr>
          <w:p w14:paraId="75A43ED4">
            <w:pPr>
              <w:widowControl/>
              <w:ind w:firstLine="220"/>
              <w:jc w:val="center"/>
              <w:rPr>
                <w:rFonts w:ascii="仿宋" w:hAnsi="仿宋" w:eastAsia="仿宋" w:cs="宋体"/>
                <w:sz w:val="22"/>
              </w:rPr>
            </w:pPr>
            <w:r>
              <w:rPr>
                <w:rFonts w:hint="eastAsia" w:ascii="仿宋" w:hAnsi="仿宋" w:eastAsia="仿宋" w:cs="宋体"/>
                <w:sz w:val="22"/>
              </w:rPr>
              <w:t>国产化服务器</w:t>
            </w:r>
          </w:p>
        </w:tc>
        <w:tc>
          <w:tcPr>
            <w:tcW w:w="2134" w:type="pct"/>
            <w:tcBorders>
              <w:top w:val="single" w:color="auto" w:sz="4" w:space="0"/>
              <w:left w:val="nil"/>
              <w:bottom w:val="single" w:color="auto" w:sz="4" w:space="0"/>
              <w:right w:val="single" w:color="auto" w:sz="4" w:space="0"/>
            </w:tcBorders>
            <w:shd w:val="clear" w:color="auto" w:fill="auto"/>
            <w:vAlign w:val="center"/>
          </w:tcPr>
          <w:p w14:paraId="32F75D78">
            <w:pPr>
              <w:widowControl/>
              <w:ind w:firstLine="200"/>
              <w:rPr>
                <w:rFonts w:ascii="仿宋" w:hAnsi="仿宋" w:eastAsia="仿宋" w:cs="宋体"/>
                <w:sz w:val="20"/>
                <w:szCs w:val="20"/>
              </w:rPr>
            </w:pPr>
            <w:r>
              <w:rPr>
                <w:rFonts w:hint="eastAsia" w:ascii="仿宋" w:hAnsi="仿宋" w:eastAsia="仿宋" w:cs="宋体"/>
                <w:sz w:val="20"/>
                <w:szCs w:val="20"/>
              </w:rPr>
              <w:t>1.操作系统:(采用最新正版授权的银河麒麟系统或统信UOS系统)</w:t>
            </w:r>
          </w:p>
          <w:p w14:paraId="6B3C330B">
            <w:pPr>
              <w:widowControl/>
              <w:ind w:firstLine="200"/>
              <w:rPr>
                <w:rFonts w:ascii="仿宋" w:hAnsi="仿宋" w:eastAsia="仿宋" w:cs="宋体"/>
                <w:sz w:val="20"/>
                <w:szCs w:val="20"/>
              </w:rPr>
            </w:pPr>
            <w:r>
              <w:rPr>
                <w:rFonts w:hint="eastAsia" w:ascii="仿宋" w:hAnsi="仿宋" w:eastAsia="仿宋" w:cs="宋体"/>
                <w:sz w:val="20"/>
                <w:szCs w:val="20"/>
              </w:rPr>
              <w:t>2.CPU:配置≥2颗处理器，单CPU核心数≥32，线程数≥64，主频≥2.5Ghz，CPU通过中国信息安全测评中心安全可靠测评II级；</w:t>
            </w:r>
          </w:p>
          <w:p w14:paraId="60CF3C32">
            <w:pPr>
              <w:widowControl/>
              <w:ind w:firstLine="200"/>
              <w:rPr>
                <w:rFonts w:ascii="仿宋" w:hAnsi="仿宋" w:eastAsia="仿宋" w:cs="宋体"/>
                <w:sz w:val="20"/>
                <w:szCs w:val="20"/>
              </w:rPr>
            </w:pPr>
            <w:r>
              <w:rPr>
                <w:rFonts w:hint="eastAsia" w:ascii="仿宋" w:hAnsi="仿宋" w:eastAsia="仿宋" w:cs="宋体"/>
                <w:sz w:val="20"/>
                <w:szCs w:val="20"/>
              </w:rPr>
              <w:t>3.内存:配置≥256GB 5600MT/s DDR5内存 ；</w:t>
            </w:r>
          </w:p>
          <w:p w14:paraId="27FE388A">
            <w:pPr>
              <w:widowControl/>
              <w:ind w:firstLine="200"/>
              <w:rPr>
                <w:rFonts w:ascii="仿宋" w:hAnsi="仿宋" w:eastAsia="仿宋" w:cs="宋体"/>
                <w:sz w:val="20"/>
                <w:szCs w:val="20"/>
              </w:rPr>
            </w:pPr>
            <w:r>
              <w:rPr>
                <w:rFonts w:hint="eastAsia" w:ascii="仿宋" w:hAnsi="仿宋" w:eastAsia="仿宋" w:cs="宋体"/>
                <w:sz w:val="20"/>
                <w:szCs w:val="20"/>
              </w:rPr>
              <w:t>4.硬盘:配置≥2块8TB SATA硬盘；</w:t>
            </w:r>
          </w:p>
          <w:p w14:paraId="763AE95A">
            <w:pPr>
              <w:widowControl/>
              <w:ind w:firstLine="200"/>
              <w:rPr>
                <w:rFonts w:ascii="仿宋" w:hAnsi="仿宋" w:eastAsia="仿宋" w:cs="宋体"/>
                <w:sz w:val="20"/>
                <w:szCs w:val="20"/>
              </w:rPr>
            </w:pPr>
            <w:r>
              <w:rPr>
                <w:rFonts w:hint="eastAsia" w:ascii="仿宋" w:hAnsi="仿宋" w:eastAsia="仿宋" w:cs="宋体"/>
                <w:sz w:val="20"/>
                <w:szCs w:val="20"/>
              </w:rPr>
              <w:t>5.存储控制器:配置≥4GB缓存，支持raid0 1 5 6 10 50 60；</w:t>
            </w:r>
          </w:p>
          <w:p w14:paraId="09504DF9">
            <w:pPr>
              <w:widowControl/>
              <w:ind w:firstLine="200"/>
              <w:rPr>
                <w:rFonts w:ascii="仿宋" w:hAnsi="仿宋" w:eastAsia="仿宋" w:cs="宋体"/>
                <w:sz w:val="20"/>
                <w:szCs w:val="20"/>
              </w:rPr>
            </w:pPr>
            <w:r>
              <w:rPr>
                <w:rFonts w:hint="eastAsia" w:ascii="仿宋" w:hAnsi="仿宋" w:eastAsia="仿宋" w:cs="宋体"/>
                <w:sz w:val="20"/>
                <w:szCs w:val="20"/>
              </w:rPr>
              <w:t>6.网卡:配置RJ45千兆网口≥4；</w:t>
            </w:r>
          </w:p>
          <w:p w14:paraId="724EE81F">
            <w:pPr>
              <w:widowControl/>
              <w:ind w:firstLine="200"/>
              <w:rPr>
                <w:rFonts w:ascii="仿宋" w:hAnsi="仿宋" w:eastAsia="仿宋" w:cs="宋体"/>
                <w:sz w:val="20"/>
                <w:szCs w:val="20"/>
              </w:rPr>
            </w:pPr>
            <w:r>
              <w:rPr>
                <w:rFonts w:hint="eastAsia" w:ascii="仿宋" w:hAnsi="仿宋" w:eastAsia="仿宋" w:cs="宋体"/>
                <w:sz w:val="20"/>
                <w:szCs w:val="20"/>
              </w:rPr>
              <w:t>7.电源:配置冗余电源，单电源功率≥1300W；</w:t>
            </w:r>
          </w:p>
          <w:p w14:paraId="6FED1A71">
            <w:pPr>
              <w:widowControl/>
              <w:ind w:firstLine="200"/>
              <w:rPr>
                <w:rFonts w:ascii="仿宋" w:hAnsi="仿宋" w:eastAsia="仿宋" w:cs="宋体"/>
                <w:sz w:val="20"/>
                <w:szCs w:val="20"/>
              </w:rPr>
            </w:pPr>
            <w:r>
              <w:rPr>
                <w:rFonts w:hint="eastAsia" w:ascii="仿宋" w:hAnsi="仿宋" w:eastAsia="仿宋" w:cs="宋体"/>
                <w:sz w:val="20"/>
                <w:szCs w:val="20"/>
              </w:rPr>
              <w:t>8.BMC管理芯片符合安全可靠测评II级；</w:t>
            </w:r>
          </w:p>
          <w:p w14:paraId="42CA42C7">
            <w:pPr>
              <w:widowControl/>
              <w:ind w:firstLine="200"/>
              <w:rPr>
                <w:rFonts w:ascii="仿宋" w:hAnsi="仿宋" w:eastAsia="仿宋" w:cs="宋体"/>
                <w:sz w:val="20"/>
                <w:szCs w:val="20"/>
              </w:rPr>
            </w:pPr>
            <w:r>
              <w:rPr>
                <w:rFonts w:hint="eastAsia" w:ascii="仿宋" w:hAnsi="仿宋" w:eastAsia="仿宋" w:cs="宋体"/>
                <w:sz w:val="20"/>
                <w:szCs w:val="20"/>
              </w:rPr>
              <w:t>9.提供服务器管理软件：支持通过提供固件包的方式，在BMC不重启的情况下，实现增加BMC新功能以及解决BMC故障；</w:t>
            </w:r>
          </w:p>
          <w:p w14:paraId="7FB4156A">
            <w:pPr>
              <w:widowControl/>
              <w:ind w:firstLine="200"/>
              <w:rPr>
                <w:rFonts w:ascii="仿宋" w:hAnsi="仿宋" w:eastAsia="仿宋" w:cs="宋体"/>
                <w:sz w:val="20"/>
                <w:szCs w:val="20"/>
              </w:rPr>
            </w:pPr>
            <w:r>
              <w:rPr>
                <w:rFonts w:hint="eastAsia" w:ascii="仿宋" w:hAnsi="仿宋" w:eastAsia="仿宋" w:cs="宋体"/>
                <w:sz w:val="20"/>
                <w:szCs w:val="20"/>
              </w:rPr>
              <w:t>10.BMC支持监控主机状态进程信息；</w:t>
            </w:r>
          </w:p>
          <w:p w14:paraId="5D3C0F5C">
            <w:pPr>
              <w:widowControl/>
              <w:ind w:firstLine="200"/>
              <w:rPr>
                <w:rFonts w:ascii="仿宋" w:hAnsi="仿宋" w:eastAsia="仿宋" w:cs="宋体"/>
                <w:sz w:val="20"/>
                <w:szCs w:val="20"/>
              </w:rPr>
            </w:pPr>
            <w:r>
              <w:rPr>
                <w:rFonts w:hint="eastAsia" w:ascii="仿宋" w:hAnsi="仿宋" w:eastAsia="仿宋" w:cs="宋体"/>
                <w:sz w:val="20"/>
                <w:szCs w:val="20"/>
              </w:rPr>
              <w:t>11.支持硬盘寿命分级告警，并可通过BMC界面自定义告警阈值；</w:t>
            </w:r>
          </w:p>
          <w:p w14:paraId="4F64A6C0">
            <w:pPr>
              <w:widowControl/>
              <w:ind w:firstLine="200"/>
              <w:rPr>
                <w:rFonts w:ascii="仿宋" w:hAnsi="仿宋" w:eastAsia="仿宋" w:cs="宋体"/>
                <w:sz w:val="20"/>
                <w:szCs w:val="20"/>
              </w:rPr>
            </w:pPr>
            <w:r>
              <w:rPr>
                <w:rFonts w:hint="eastAsia" w:ascii="仿宋" w:hAnsi="仿宋" w:eastAsia="仿宋" w:cs="宋体"/>
                <w:sz w:val="20"/>
                <w:szCs w:val="20"/>
              </w:rPr>
              <w:t>12.服务器支持智能温度监控，具备支持以图形化形式展示各组件温度传感器的分布图，可直观体现服务器整体温感状态，如发生温度告警可快速定位到具体区域；</w:t>
            </w:r>
          </w:p>
          <w:p w14:paraId="33AE2101">
            <w:pPr>
              <w:widowControl/>
              <w:ind w:firstLine="200"/>
              <w:rPr>
                <w:rFonts w:ascii="仿宋" w:hAnsi="仿宋" w:eastAsia="仿宋" w:cs="宋体"/>
                <w:sz w:val="20"/>
                <w:szCs w:val="20"/>
              </w:rPr>
            </w:pPr>
            <w:r>
              <w:rPr>
                <w:rFonts w:hint="eastAsia" w:ascii="仿宋" w:hAnsi="仿宋" w:eastAsia="仿宋" w:cs="宋体"/>
                <w:sz w:val="20"/>
                <w:szCs w:val="20"/>
              </w:rPr>
              <w:t>13.配置免费服务器管理软件，可统一管理服务器（含海光、鲲鹏、飞腾、X86架构），可管理节点数不小于5000；</w:t>
            </w:r>
          </w:p>
        </w:tc>
        <w:tc>
          <w:tcPr>
            <w:tcW w:w="479" w:type="pct"/>
            <w:tcBorders>
              <w:top w:val="nil"/>
              <w:left w:val="nil"/>
              <w:bottom w:val="single" w:color="auto" w:sz="4" w:space="0"/>
              <w:right w:val="single" w:color="auto" w:sz="4" w:space="0"/>
            </w:tcBorders>
            <w:shd w:val="clear" w:color="auto" w:fill="auto"/>
            <w:vAlign w:val="center"/>
          </w:tcPr>
          <w:p w14:paraId="487D21C2">
            <w:pPr>
              <w:widowControl/>
              <w:ind w:firstLine="220"/>
              <w:jc w:val="center"/>
              <w:rPr>
                <w:rFonts w:ascii="仿宋" w:hAnsi="仿宋" w:eastAsia="仿宋" w:cs="宋体"/>
                <w:color w:val="000000"/>
                <w:sz w:val="22"/>
              </w:rPr>
            </w:pPr>
            <w:r>
              <w:rPr>
                <w:rFonts w:hint="eastAsia" w:ascii="仿宋" w:hAnsi="仿宋" w:eastAsia="仿宋" w:cs="宋体"/>
                <w:color w:val="000000"/>
                <w:sz w:val="22"/>
              </w:rPr>
              <w:t>3</w:t>
            </w:r>
          </w:p>
        </w:tc>
        <w:tc>
          <w:tcPr>
            <w:tcW w:w="531" w:type="pct"/>
            <w:tcBorders>
              <w:top w:val="nil"/>
              <w:left w:val="nil"/>
              <w:bottom w:val="single" w:color="auto" w:sz="4" w:space="0"/>
              <w:right w:val="single" w:color="auto" w:sz="4" w:space="0"/>
            </w:tcBorders>
            <w:shd w:val="clear" w:color="auto" w:fill="auto"/>
            <w:vAlign w:val="center"/>
          </w:tcPr>
          <w:p w14:paraId="3F3798D2">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6BC56D0C">
        <w:tblPrEx>
          <w:tblCellMar>
            <w:top w:w="0" w:type="dxa"/>
            <w:left w:w="108" w:type="dxa"/>
            <w:bottom w:w="0" w:type="dxa"/>
            <w:right w:w="108" w:type="dxa"/>
          </w:tblCellMar>
        </w:tblPrEx>
        <w:trPr>
          <w:trHeight w:val="99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52F3211E">
            <w:pPr>
              <w:widowControl/>
              <w:ind w:firstLine="220"/>
              <w:jc w:val="center"/>
              <w:rPr>
                <w:rFonts w:cs="宋体"/>
                <w:color w:val="000000"/>
                <w:sz w:val="22"/>
              </w:rPr>
            </w:pPr>
            <w:r>
              <w:rPr>
                <w:rFonts w:hint="eastAsia" w:cs="宋体"/>
                <w:color w:val="000000"/>
                <w:sz w:val="22"/>
              </w:rPr>
              <w:t>10</w:t>
            </w:r>
          </w:p>
        </w:tc>
        <w:tc>
          <w:tcPr>
            <w:tcW w:w="1381" w:type="pct"/>
            <w:gridSpan w:val="2"/>
            <w:tcBorders>
              <w:top w:val="single" w:color="auto" w:sz="4" w:space="0"/>
              <w:left w:val="nil"/>
              <w:bottom w:val="single" w:color="auto" w:sz="4" w:space="0"/>
              <w:right w:val="single" w:color="auto" w:sz="4" w:space="0"/>
            </w:tcBorders>
            <w:shd w:val="clear" w:color="auto" w:fill="auto"/>
            <w:vAlign w:val="center"/>
          </w:tcPr>
          <w:p w14:paraId="2E95C2BC">
            <w:pPr>
              <w:widowControl/>
              <w:ind w:firstLine="200"/>
              <w:jc w:val="center"/>
              <w:rPr>
                <w:rFonts w:ascii="仿宋" w:hAnsi="仿宋" w:eastAsia="仿宋" w:cs="宋体"/>
                <w:sz w:val="20"/>
                <w:szCs w:val="20"/>
              </w:rPr>
            </w:pPr>
            <w:r>
              <w:rPr>
                <w:rFonts w:hint="eastAsia" w:ascii="仿宋" w:hAnsi="仿宋" w:eastAsia="仿宋" w:cs="宋体"/>
                <w:sz w:val="20"/>
                <w:szCs w:val="20"/>
              </w:rPr>
              <w:t>交换机</w:t>
            </w:r>
          </w:p>
        </w:tc>
        <w:tc>
          <w:tcPr>
            <w:tcW w:w="2134" w:type="pct"/>
            <w:tcBorders>
              <w:top w:val="single" w:color="auto" w:sz="4" w:space="0"/>
              <w:left w:val="nil"/>
              <w:bottom w:val="single" w:color="auto" w:sz="4" w:space="0"/>
              <w:right w:val="single" w:color="auto" w:sz="4" w:space="0"/>
            </w:tcBorders>
            <w:shd w:val="clear" w:color="auto" w:fill="auto"/>
            <w:vAlign w:val="center"/>
          </w:tcPr>
          <w:p w14:paraId="362780DF">
            <w:pPr>
              <w:widowControl/>
              <w:ind w:firstLine="200"/>
              <w:rPr>
                <w:rFonts w:ascii="仿宋" w:hAnsi="仿宋" w:eastAsia="仿宋" w:cs="宋体"/>
                <w:sz w:val="20"/>
                <w:szCs w:val="20"/>
              </w:rPr>
            </w:pPr>
            <w:r>
              <w:rPr>
                <w:rFonts w:hint="eastAsia" w:ascii="仿宋" w:hAnsi="仿宋" w:eastAsia="仿宋" w:cs="宋体"/>
                <w:sz w:val="20"/>
                <w:szCs w:val="20"/>
              </w:rPr>
              <w:t>交换容量≥672Gbps，包转发率≥144Mpps；</w:t>
            </w:r>
            <w:r>
              <w:rPr>
                <w:rFonts w:hint="eastAsia" w:ascii="仿宋" w:hAnsi="仿宋" w:eastAsia="仿宋" w:cs="宋体"/>
                <w:sz w:val="20"/>
                <w:szCs w:val="20"/>
              </w:rPr>
              <w:br w:type="textWrapping"/>
            </w:r>
            <w:r>
              <w:rPr>
                <w:rFonts w:hint="eastAsia" w:ascii="仿宋" w:hAnsi="仿宋" w:eastAsia="仿宋" w:cs="宋体"/>
                <w:sz w:val="20"/>
                <w:szCs w:val="20"/>
              </w:rPr>
              <w:t>支持24个1000Base-T以太网端口，4个万兆SFP+；</w:t>
            </w:r>
            <w:r>
              <w:rPr>
                <w:rFonts w:hint="eastAsia" w:ascii="仿宋" w:hAnsi="仿宋" w:eastAsia="仿宋" w:cs="宋体"/>
                <w:sz w:val="20"/>
                <w:szCs w:val="20"/>
              </w:rPr>
              <w:br w:type="textWrapping"/>
            </w:r>
            <w:r>
              <w:rPr>
                <w:rFonts w:hint="eastAsia" w:ascii="仿宋" w:hAnsi="仿宋" w:eastAsia="仿宋" w:cs="宋体"/>
                <w:sz w:val="20"/>
                <w:szCs w:val="20"/>
              </w:rPr>
              <w:t>为了提高设备可靠性，要求双电源。</w:t>
            </w:r>
          </w:p>
        </w:tc>
        <w:tc>
          <w:tcPr>
            <w:tcW w:w="479" w:type="pct"/>
            <w:tcBorders>
              <w:top w:val="nil"/>
              <w:left w:val="nil"/>
              <w:bottom w:val="single" w:color="auto" w:sz="4" w:space="0"/>
              <w:right w:val="single" w:color="auto" w:sz="4" w:space="0"/>
            </w:tcBorders>
            <w:shd w:val="clear" w:color="auto" w:fill="auto"/>
            <w:vAlign w:val="center"/>
          </w:tcPr>
          <w:p w14:paraId="47BD8804">
            <w:pPr>
              <w:widowControl/>
              <w:ind w:firstLine="220"/>
              <w:jc w:val="center"/>
              <w:rPr>
                <w:rFonts w:ascii="仿宋" w:hAnsi="仿宋" w:eastAsia="仿宋" w:cs="宋体"/>
                <w:color w:val="000000"/>
                <w:sz w:val="22"/>
              </w:rPr>
            </w:pPr>
            <w:r>
              <w:rPr>
                <w:rFonts w:hint="eastAsia" w:ascii="仿宋" w:hAnsi="仿宋" w:eastAsia="仿宋" w:cs="宋体"/>
                <w:color w:val="000000"/>
                <w:sz w:val="22"/>
              </w:rPr>
              <w:t>6</w:t>
            </w:r>
          </w:p>
        </w:tc>
        <w:tc>
          <w:tcPr>
            <w:tcW w:w="531" w:type="pct"/>
            <w:tcBorders>
              <w:top w:val="nil"/>
              <w:left w:val="nil"/>
              <w:bottom w:val="single" w:color="auto" w:sz="4" w:space="0"/>
              <w:right w:val="single" w:color="auto" w:sz="4" w:space="0"/>
            </w:tcBorders>
            <w:shd w:val="clear" w:color="auto" w:fill="auto"/>
            <w:vAlign w:val="center"/>
          </w:tcPr>
          <w:p w14:paraId="0442F49C">
            <w:pPr>
              <w:widowControl/>
              <w:ind w:firstLine="220"/>
              <w:jc w:val="center"/>
              <w:rPr>
                <w:rFonts w:ascii="仿宋" w:hAnsi="仿宋" w:eastAsia="仿宋" w:cs="宋体"/>
                <w:color w:val="000000"/>
                <w:sz w:val="22"/>
              </w:rPr>
            </w:pPr>
            <w:r>
              <w:rPr>
                <w:rFonts w:hint="eastAsia" w:ascii="仿宋" w:hAnsi="仿宋" w:eastAsia="仿宋" w:cs="宋体"/>
                <w:color w:val="000000"/>
                <w:sz w:val="22"/>
              </w:rPr>
              <w:t>台</w:t>
            </w:r>
          </w:p>
        </w:tc>
      </w:tr>
      <w:tr w14:paraId="06E59356">
        <w:tblPrEx>
          <w:tblCellMar>
            <w:top w:w="0" w:type="dxa"/>
            <w:left w:w="108" w:type="dxa"/>
            <w:bottom w:w="0" w:type="dxa"/>
            <w:right w:w="108" w:type="dxa"/>
          </w:tblCellMar>
        </w:tblPrEx>
        <w:trPr>
          <w:trHeight w:val="90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1DC7A342">
            <w:pPr>
              <w:widowControl/>
              <w:ind w:firstLine="220"/>
              <w:jc w:val="center"/>
              <w:rPr>
                <w:rFonts w:cs="宋体"/>
                <w:color w:val="000000"/>
                <w:sz w:val="22"/>
              </w:rPr>
            </w:pPr>
            <w:r>
              <w:rPr>
                <w:rFonts w:hint="eastAsia" w:cs="宋体"/>
                <w:color w:val="000000"/>
                <w:sz w:val="22"/>
              </w:rPr>
              <w:t>11</w:t>
            </w:r>
          </w:p>
        </w:tc>
        <w:tc>
          <w:tcPr>
            <w:tcW w:w="1381" w:type="pct"/>
            <w:gridSpan w:val="2"/>
            <w:tcBorders>
              <w:top w:val="single" w:color="auto" w:sz="4" w:space="0"/>
              <w:left w:val="nil"/>
              <w:bottom w:val="single" w:color="auto" w:sz="4" w:space="0"/>
              <w:right w:val="single" w:color="auto" w:sz="4" w:space="0"/>
            </w:tcBorders>
            <w:shd w:val="clear" w:color="auto" w:fill="auto"/>
            <w:vAlign w:val="center"/>
          </w:tcPr>
          <w:p w14:paraId="2C068CE7">
            <w:pPr>
              <w:widowControl/>
              <w:ind w:firstLine="200"/>
              <w:jc w:val="center"/>
              <w:rPr>
                <w:rFonts w:ascii="仿宋" w:hAnsi="仿宋" w:eastAsia="仿宋" w:cs="宋体"/>
                <w:sz w:val="20"/>
                <w:szCs w:val="20"/>
              </w:rPr>
            </w:pPr>
            <w:r>
              <w:rPr>
                <w:rFonts w:hint="eastAsia" w:ascii="仿宋" w:hAnsi="仿宋" w:eastAsia="仿宋" w:cs="宋体"/>
                <w:sz w:val="20"/>
                <w:szCs w:val="20"/>
              </w:rPr>
              <w:t>规范要求</w:t>
            </w:r>
          </w:p>
        </w:tc>
        <w:tc>
          <w:tcPr>
            <w:tcW w:w="2134" w:type="pct"/>
            <w:tcBorders>
              <w:top w:val="single" w:color="auto" w:sz="4" w:space="0"/>
              <w:left w:val="nil"/>
              <w:bottom w:val="single" w:color="auto" w:sz="4" w:space="0"/>
              <w:right w:val="single" w:color="auto" w:sz="4" w:space="0"/>
            </w:tcBorders>
            <w:shd w:val="clear" w:color="auto" w:fill="auto"/>
            <w:vAlign w:val="center"/>
          </w:tcPr>
          <w:p w14:paraId="398A5311">
            <w:pPr>
              <w:widowControl/>
              <w:ind w:firstLine="200"/>
              <w:rPr>
                <w:rFonts w:ascii="仿宋" w:hAnsi="仿宋" w:eastAsia="仿宋" w:cs="宋体"/>
                <w:sz w:val="20"/>
                <w:szCs w:val="20"/>
              </w:rPr>
            </w:pPr>
            <w:r>
              <w:rPr>
                <w:rFonts w:hint="eastAsia" w:ascii="仿宋" w:hAnsi="仿宋" w:eastAsia="仿宋" w:cs="宋体"/>
                <w:sz w:val="20"/>
                <w:szCs w:val="20"/>
              </w:rPr>
              <w:t>横向纵向边界需要满足以下文件要求：</w:t>
            </w:r>
            <w:r>
              <w:rPr>
                <w:rFonts w:hint="eastAsia" w:ascii="仿宋" w:hAnsi="仿宋" w:eastAsia="仿宋" w:cs="宋体"/>
                <w:sz w:val="20"/>
                <w:szCs w:val="20"/>
              </w:rPr>
              <w:br w:type="textWrapping"/>
            </w:r>
            <w:r>
              <w:rPr>
                <w:rFonts w:hint="eastAsia" w:ascii="仿宋" w:hAnsi="仿宋" w:eastAsia="仿宋" w:cs="宋体"/>
                <w:sz w:val="20"/>
                <w:szCs w:val="20"/>
              </w:rPr>
              <w:t>1.GB/T 28181 公共安全视频监控联网系统信息传输、交换、控制技术要求；</w:t>
            </w:r>
            <w:r>
              <w:rPr>
                <w:rFonts w:hint="eastAsia" w:ascii="仿宋" w:hAnsi="仿宋" w:eastAsia="仿宋" w:cs="宋体"/>
                <w:sz w:val="20"/>
                <w:szCs w:val="20"/>
              </w:rPr>
              <w:br w:type="textWrapping"/>
            </w:r>
            <w:r>
              <w:rPr>
                <w:rFonts w:hint="eastAsia" w:ascii="仿宋" w:hAnsi="仿宋" w:eastAsia="仿宋" w:cs="宋体"/>
                <w:sz w:val="20"/>
                <w:szCs w:val="20"/>
              </w:rPr>
              <w:t>2.GB 35114-2017 公共安全视频监控联网信息安全技术要求。</w:t>
            </w:r>
          </w:p>
          <w:p w14:paraId="3AE29C4F">
            <w:pPr>
              <w:widowControl/>
              <w:ind w:firstLine="200"/>
              <w:rPr>
                <w:rFonts w:ascii="仿宋" w:hAnsi="仿宋" w:eastAsia="仿宋" w:cs="宋体"/>
                <w:sz w:val="20"/>
                <w:szCs w:val="20"/>
              </w:rPr>
            </w:pPr>
            <w:r>
              <w:rPr>
                <w:rFonts w:hint="eastAsia" w:ascii="仿宋" w:hAnsi="仿宋" w:eastAsia="仿宋" w:cs="宋体"/>
                <w:sz w:val="20"/>
                <w:szCs w:val="20"/>
              </w:rPr>
              <w:t>3.符合公安部相关标准。</w:t>
            </w:r>
          </w:p>
        </w:tc>
        <w:tc>
          <w:tcPr>
            <w:tcW w:w="479" w:type="pct"/>
            <w:tcBorders>
              <w:top w:val="nil"/>
              <w:left w:val="nil"/>
              <w:bottom w:val="single" w:color="auto" w:sz="4" w:space="0"/>
              <w:right w:val="single" w:color="auto" w:sz="4" w:space="0"/>
            </w:tcBorders>
            <w:shd w:val="clear" w:color="auto" w:fill="auto"/>
            <w:vAlign w:val="bottom"/>
          </w:tcPr>
          <w:p w14:paraId="572139C3">
            <w:pPr>
              <w:widowControl/>
              <w:ind w:firstLine="220"/>
              <w:rPr>
                <w:rFonts w:cs="宋体"/>
                <w:color w:val="FF0000"/>
                <w:sz w:val="22"/>
              </w:rPr>
            </w:pPr>
            <w:r>
              <w:rPr>
                <w:rFonts w:hint="eastAsia" w:cs="宋体"/>
                <w:color w:val="FF0000"/>
                <w:sz w:val="22"/>
              </w:rPr>
              <w:t>　</w:t>
            </w:r>
          </w:p>
        </w:tc>
        <w:tc>
          <w:tcPr>
            <w:tcW w:w="531" w:type="pct"/>
            <w:tcBorders>
              <w:top w:val="nil"/>
              <w:left w:val="nil"/>
              <w:bottom w:val="single" w:color="auto" w:sz="4" w:space="0"/>
              <w:right w:val="single" w:color="auto" w:sz="4" w:space="0"/>
            </w:tcBorders>
            <w:shd w:val="clear" w:color="auto" w:fill="auto"/>
            <w:vAlign w:val="bottom"/>
          </w:tcPr>
          <w:p w14:paraId="5F687B0F">
            <w:pPr>
              <w:widowControl/>
              <w:ind w:firstLine="220"/>
              <w:rPr>
                <w:rFonts w:cs="宋体"/>
                <w:color w:val="FF0000"/>
                <w:sz w:val="22"/>
              </w:rPr>
            </w:pPr>
            <w:r>
              <w:rPr>
                <w:rFonts w:hint="eastAsia" w:cs="宋体"/>
                <w:color w:val="FF0000"/>
                <w:sz w:val="22"/>
              </w:rPr>
              <w:t>　</w:t>
            </w:r>
          </w:p>
        </w:tc>
      </w:tr>
      <w:tr w14:paraId="0824A568">
        <w:tblPrEx>
          <w:tblCellMar>
            <w:top w:w="0" w:type="dxa"/>
            <w:left w:w="108" w:type="dxa"/>
            <w:bottom w:w="0" w:type="dxa"/>
            <w:right w:w="108" w:type="dxa"/>
          </w:tblCellMar>
        </w:tblPrEx>
        <w:trPr>
          <w:trHeight w:val="63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0F7FD014">
            <w:pPr>
              <w:widowControl/>
              <w:ind w:firstLine="220"/>
              <w:jc w:val="center"/>
              <w:rPr>
                <w:rFonts w:cs="宋体"/>
                <w:color w:val="000000"/>
                <w:sz w:val="22"/>
              </w:rPr>
            </w:pPr>
            <w:r>
              <w:rPr>
                <w:rFonts w:hint="eastAsia" w:cs="宋体"/>
                <w:color w:val="000000"/>
                <w:sz w:val="22"/>
              </w:rPr>
              <w:t>12</w:t>
            </w:r>
          </w:p>
        </w:tc>
        <w:tc>
          <w:tcPr>
            <w:tcW w:w="717" w:type="pct"/>
            <w:tcBorders>
              <w:top w:val="nil"/>
              <w:left w:val="nil"/>
              <w:bottom w:val="single" w:color="auto" w:sz="4" w:space="0"/>
              <w:right w:val="single" w:color="auto" w:sz="4" w:space="0"/>
            </w:tcBorders>
            <w:shd w:val="clear" w:color="auto" w:fill="auto"/>
            <w:noWrap/>
            <w:vAlign w:val="center"/>
          </w:tcPr>
          <w:p w14:paraId="75CAED97">
            <w:pPr>
              <w:widowControl/>
              <w:ind w:firstLine="241"/>
              <w:jc w:val="center"/>
              <w:rPr>
                <w:rFonts w:cs="宋体"/>
                <w:b/>
                <w:bCs/>
                <w:color w:val="000000"/>
              </w:rPr>
            </w:pPr>
            <w:r>
              <w:rPr>
                <w:rFonts w:hint="eastAsia" w:cs="宋体"/>
                <w:b/>
                <w:bCs/>
                <w:color w:val="000000"/>
              </w:rPr>
              <w:t>商务要求</w:t>
            </w:r>
          </w:p>
        </w:tc>
        <w:tc>
          <w:tcPr>
            <w:tcW w:w="3808" w:type="pct"/>
            <w:gridSpan w:val="4"/>
            <w:tcBorders>
              <w:top w:val="single" w:color="auto" w:sz="4" w:space="0"/>
              <w:left w:val="nil"/>
              <w:bottom w:val="single" w:color="auto" w:sz="4" w:space="0"/>
              <w:right w:val="single" w:color="000000" w:sz="4" w:space="0"/>
            </w:tcBorders>
            <w:shd w:val="clear" w:color="auto" w:fill="auto"/>
            <w:vAlign w:val="center"/>
          </w:tcPr>
          <w:p w14:paraId="67F8C8D3">
            <w:pPr>
              <w:widowControl/>
              <w:ind w:firstLine="200"/>
              <w:rPr>
                <w:rFonts w:cs="宋体"/>
                <w:sz w:val="20"/>
                <w:szCs w:val="20"/>
              </w:rPr>
            </w:pPr>
            <w:r>
              <w:rPr>
                <w:rFonts w:hint="eastAsia" w:cs="宋体"/>
                <w:sz w:val="20"/>
                <w:szCs w:val="20"/>
              </w:rPr>
              <w:t>1.交付时间：</w:t>
            </w:r>
            <w:bookmarkStart w:id="27" w:name="OLE_LINK11"/>
            <w:bookmarkStart w:id="28" w:name="OLE_LINK3"/>
            <w:bookmarkStart w:id="29" w:name="OLE_LINK14"/>
            <w:bookmarkStart w:id="30" w:name="OLE_LINK6"/>
            <w:r>
              <w:rPr>
                <w:rFonts w:hint="eastAsia" w:cs="宋体"/>
                <w:sz w:val="20"/>
                <w:szCs w:val="20"/>
              </w:rPr>
              <w:t>合同签订后10日内完成项目验收。</w:t>
            </w:r>
            <w:bookmarkEnd w:id="27"/>
            <w:bookmarkEnd w:id="28"/>
            <w:bookmarkEnd w:id="29"/>
            <w:bookmarkEnd w:id="30"/>
          </w:p>
          <w:p w14:paraId="00C8F901">
            <w:pPr>
              <w:widowControl/>
              <w:ind w:firstLine="200"/>
              <w:rPr>
                <w:rFonts w:cs="宋体"/>
                <w:sz w:val="20"/>
                <w:szCs w:val="20"/>
              </w:rPr>
            </w:pPr>
            <w:r>
              <w:rPr>
                <w:rFonts w:hint="eastAsia" w:cs="宋体"/>
                <w:sz w:val="20"/>
                <w:szCs w:val="20"/>
              </w:rPr>
              <w:t>2.付款条件：</w:t>
            </w:r>
            <w:bookmarkStart w:id="31" w:name="OLE_LINK12"/>
            <w:bookmarkStart w:id="32" w:name="OLE_LINK9"/>
            <w:r>
              <w:rPr>
                <w:rFonts w:hint="eastAsia" w:cs="宋体"/>
                <w:sz w:val="20"/>
                <w:szCs w:val="20"/>
              </w:rPr>
              <w:t>合同签订后支付30%款项，货物到货后支付40%款项，项目验收合格后支付30%。</w:t>
            </w:r>
            <w:bookmarkEnd w:id="31"/>
            <w:bookmarkEnd w:id="32"/>
            <w:bookmarkStart w:id="33" w:name="OLE_LINK8"/>
            <w:bookmarkStart w:id="34" w:name="OLE_LINK7"/>
          </w:p>
          <w:p w14:paraId="6C2CF15A">
            <w:pPr>
              <w:widowControl/>
              <w:ind w:firstLine="200"/>
              <w:rPr>
                <w:rFonts w:cs="宋体"/>
                <w:sz w:val="20"/>
                <w:szCs w:val="20"/>
              </w:rPr>
            </w:pPr>
            <w:bookmarkStart w:id="35" w:name="OLE_LINK10"/>
            <w:bookmarkStart w:id="36" w:name="OLE_LINK5"/>
            <w:bookmarkStart w:id="37" w:name="OLE_LINK4"/>
            <w:bookmarkStart w:id="38" w:name="OLE_LINK15"/>
            <w:bookmarkStart w:id="39" w:name="OLE_LINK13"/>
            <w:r>
              <w:rPr>
                <w:rFonts w:hint="eastAsia" w:cs="宋体"/>
                <w:sz w:val="20"/>
                <w:szCs w:val="20"/>
              </w:rPr>
              <w:t>3.履约保证金</w:t>
            </w:r>
            <w:bookmarkEnd w:id="33"/>
            <w:bookmarkEnd w:id="34"/>
            <w:r>
              <w:rPr>
                <w:rFonts w:hint="eastAsia" w:cs="宋体"/>
                <w:sz w:val="20"/>
                <w:szCs w:val="20"/>
              </w:rPr>
              <w:t>：中标方在合同签订前向甲方支付3%作为履约保证金，项目验收合格后履约保证金转为质量保证金，质量保证金在质保期结束后全额返还。</w:t>
            </w:r>
          </w:p>
          <w:p w14:paraId="6E979680">
            <w:pPr>
              <w:widowControl/>
              <w:ind w:firstLine="200"/>
              <w:rPr>
                <w:rFonts w:cs="宋体"/>
                <w:sz w:val="20"/>
                <w:szCs w:val="20"/>
              </w:rPr>
            </w:pPr>
            <w:r>
              <w:rPr>
                <w:rFonts w:hint="eastAsia" w:cs="宋体"/>
                <w:sz w:val="20"/>
                <w:szCs w:val="20"/>
              </w:rPr>
              <w:t>4.售后服务：所投产品需提供5年免费质保，其中前三年为原厂质保（提供相关佐证文件，</w:t>
            </w:r>
            <w:bookmarkStart w:id="40" w:name="OLE_LINK1"/>
            <w:r>
              <w:rPr>
                <w:rFonts w:hint="eastAsia" w:cs="宋体"/>
                <w:sz w:val="20"/>
                <w:szCs w:val="20"/>
              </w:rPr>
              <w:t>不提供或不合格</w:t>
            </w:r>
            <w:bookmarkEnd w:id="40"/>
            <w:r>
              <w:rPr>
                <w:rFonts w:hint="eastAsia" w:cs="宋体"/>
                <w:sz w:val="20"/>
                <w:szCs w:val="20"/>
              </w:rPr>
              <w:t>视为不响应）。</w:t>
            </w:r>
          </w:p>
          <w:p w14:paraId="041A0EF0">
            <w:pPr>
              <w:widowControl/>
              <w:ind w:firstLine="200"/>
              <w:rPr>
                <w:rFonts w:cs="宋体"/>
                <w:sz w:val="20"/>
                <w:szCs w:val="20"/>
              </w:rPr>
            </w:pPr>
            <w:r>
              <w:rPr>
                <w:rFonts w:hint="eastAsia" w:cs="宋体"/>
                <w:sz w:val="20"/>
                <w:szCs w:val="20"/>
              </w:rPr>
              <w:t>5.所投产品需为原装全新未拆封正品（需提供相关佐证文件，不提供或不合格视为不响应）。</w:t>
            </w:r>
          </w:p>
          <w:p w14:paraId="590C4297">
            <w:pPr>
              <w:widowControl/>
              <w:ind w:firstLine="200"/>
              <w:rPr>
                <w:rFonts w:cs="宋体"/>
                <w:sz w:val="20"/>
                <w:szCs w:val="20"/>
              </w:rPr>
            </w:pPr>
            <w:r>
              <w:rPr>
                <w:rFonts w:hint="eastAsia" w:cs="宋体"/>
                <w:sz w:val="20"/>
                <w:szCs w:val="20"/>
              </w:rPr>
              <w:t>6.中标方需提供7*24小时售后服务，自接到甲方售后服务申请后，中标方需在4小时内到达现场解决问题（需提供证明材料，不提供或不合格视为不响应）。</w:t>
            </w:r>
            <w:bookmarkEnd w:id="35"/>
            <w:bookmarkEnd w:id="36"/>
            <w:bookmarkEnd w:id="37"/>
          </w:p>
          <w:bookmarkEnd w:id="38"/>
          <w:bookmarkEnd w:id="39"/>
          <w:p w14:paraId="4046E552">
            <w:pPr>
              <w:widowControl/>
              <w:ind w:firstLine="200"/>
              <w:rPr>
                <w:rFonts w:cs="宋体"/>
                <w:sz w:val="20"/>
                <w:szCs w:val="20"/>
              </w:rPr>
            </w:pPr>
          </w:p>
        </w:tc>
      </w:tr>
    </w:tbl>
    <w:p w14:paraId="79F4B60F">
      <w:pPr>
        <w:ind w:firstLine="0" w:firstLineChars="0"/>
        <w:rPr>
          <w:rFonts w:hint="eastAsia"/>
        </w:rPr>
      </w:pPr>
      <w:r>
        <w:rPr>
          <w:rFonts w:hint="eastAsia"/>
          <w:b/>
          <w:bCs/>
        </w:rPr>
        <w:t>其他要求</w:t>
      </w:r>
      <w:r>
        <w:rPr>
          <w:rFonts w:hint="eastAsia"/>
        </w:rPr>
        <w:t>：</w:t>
      </w:r>
    </w:p>
    <w:p w14:paraId="4539647E">
      <w:pPr>
        <w:ind w:firstLine="0" w:firstLineChars="0"/>
      </w:pPr>
      <w:r>
        <w:rPr>
          <w:rFonts w:hint="eastAsia"/>
          <w:color w:val="auto"/>
          <w:highlight w:val="none"/>
          <w:shd w:val="clear" w:color="auto" w:fill="auto"/>
        </w:rPr>
        <w:t>采购需求中所有条款为实质性条款，必须逐条进行响应，有任何一条负偏离的，将导致响应无效。其中技术参数或商务要求必须提供证明资料的，按照要求提供相关证明材料，所有证明资料加盖投标人公章。技术参数或要求的佐证内容应体现在上述证明材料中，未体现的视为不响应，凡不符合上述要求的，将视为无效材料。</w:t>
      </w:r>
    </w:p>
    <w:p w14:paraId="3609116C">
      <w:pPr>
        <w:pStyle w:val="2"/>
        <w:spacing w:line="360" w:lineRule="auto"/>
        <w:rPr>
          <w:rFonts w:hint="default" w:ascii="宋体" w:eastAsia="宋体"/>
        </w:rPr>
      </w:pPr>
      <w:r>
        <w:rPr>
          <w:rFonts w:hint="default" w:ascii="宋体" w:eastAsia="宋体"/>
          <w:b w:val="0"/>
        </w:rPr>
        <w:br w:type="page"/>
      </w:r>
      <w:bookmarkStart w:id="41" w:name="_Toc10346"/>
      <w:r>
        <w:rPr>
          <w:rFonts w:hint="default" w:ascii="宋体" w:eastAsia="宋体"/>
        </w:rPr>
        <w:t>第五章 响应文件格式</w:t>
      </w:r>
      <w:bookmarkEnd w:id="41"/>
    </w:p>
    <w:p w14:paraId="6412AD41">
      <w:pPr>
        <w:spacing w:line="360" w:lineRule="auto"/>
        <w:rPr>
          <w:lang w:val="zh-CN"/>
        </w:rPr>
      </w:pPr>
    </w:p>
    <w:p w14:paraId="6ADCF3E1">
      <w:pPr>
        <w:spacing w:line="360" w:lineRule="auto"/>
      </w:pPr>
      <w:bookmarkStart w:id="42" w:name="_Toc212127601"/>
      <w:bookmarkStart w:id="43" w:name="_Toc143812837"/>
      <w:bookmarkStart w:id="44" w:name="_Toc211682813"/>
      <w:bookmarkStart w:id="45" w:name="_Toc154627437"/>
      <w:bookmarkStart w:id="46" w:name="_Toc224287756"/>
      <w:r>
        <w:t>采购人特别声明：</w:t>
      </w:r>
      <w:bookmarkEnd w:id="42"/>
      <w:bookmarkEnd w:id="43"/>
      <w:bookmarkEnd w:id="44"/>
      <w:bookmarkEnd w:id="45"/>
      <w:bookmarkEnd w:id="46"/>
    </w:p>
    <w:p w14:paraId="2B64E199">
      <w:pPr>
        <w:spacing w:line="360" w:lineRule="auto"/>
      </w:pPr>
      <w:bookmarkStart w:id="47" w:name="_Toc143812838"/>
      <w:bookmarkStart w:id="48" w:name="_Toc211682814"/>
      <w:bookmarkStart w:id="49" w:name="_Toc212127602"/>
      <w:bookmarkStart w:id="50" w:name="_Toc154627438"/>
      <w:bookmarkStart w:id="51" w:name="_Toc224287757"/>
      <w:r>
        <w:t>投标人应提交本“响应文件格式”所列举和要求的全部响应文件，所提交的响应文件应按要求有效签署和加盖公章并保证真实有效，否则，将是投标人的风险。</w:t>
      </w:r>
      <w:bookmarkEnd w:id="47"/>
      <w:bookmarkEnd w:id="48"/>
      <w:bookmarkEnd w:id="49"/>
      <w:bookmarkEnd w:id="50"/>
      <w:bookmarkEnd w:id="51"/>
    </w:p>
    <w:p w14:paraId="537C87C2">
      <w:pPr>
        <w:pStyle w:val="26"/>
        <w:jc w:val="right"/>
        <w:rPr>
          <w:rFonts w:eastAsia="宋体" w:cs="宋体"/>
          <w:b/>
          <w:sz w:val="36"/>
          <w:szCs w:val="36"/>
        </w:rPr>
      </w:pPr>
      <w:r>
        <w:rPr>
          <w:rFonts w:hint="eastAsia"/>
        </w:rPr>
        <w:br w:type="page"/>
      </w:r>
    </w:p>
    <w:p w14:paraId="75E54B8C">
      <w:pPr>
        <w:pStyle w:val="16"/>
        <w:spacing w:before="0" w:beforeAutospacing="0" w:after="0" w:afterAutospacing="0" w:line="360" w:lineRule="auto"/>
        <w:ind w:firstLine="482" w:firstLineChars="200"/>
        <w:jc w:val="both"/>
        <w:rPr>
          <w:b/>
        </w:rPr>
      </w:pPr>
    </w:p>
    <w:bookmarkEnd w:id="26"/>
    <w:p w14:paraId="716DF47E">
      <w:pPr>
        <w:autoSpaceDE w:val="0"/>
        <w:autoSpaceDN w:val="0"/>
        <w:spacing w:line="360" w:lineRule="auto"/>
        <w:ind w:firstLine="360"/>
        <w:jc w:val="center"/>
        <w:rPr>
          <w:rFonts w:cs="宋体"/>
          <w:sz w:val="36"/>
          <w:szCs w:val="18"/>
          <w:u w:val="single"/>
          <w:lang w:val="zh-CN"/>
        </w:rPr>
      </w:pPr>
      <w:bookmarkStart w:id="52" w:name="_Toc154627440"/>
      <w:bookmarkStart w:id="53" w:name="_Toc224287759"/>
      <w:bookmarkStart w:id="54" w:name="_Toc143812840"/>
      <w:bookmarkStart w:id="55" w:name="_Toc227479660"/>
    </w:p>
    <w:p w14:paraId="6106397E">
      <w:pPr>
        <w:autoSpaceDE w:val="0"/>
        <w:autoSpaceDN w:val="0"/>
        <w:spacing w:line="360" w:lineRule="auto"/>
        <w:ind w:firstLine="360"/>
        <w:jc w:val="center"/>
        <w:rPr>
          <w:rFonts w:cs="宋体"/>
          <w:sz w:val="36"/>
          <w:szCs w:val="18"/>
          <w:u w:val="single"/>
          <w:lang w:val="zh-CN"/>
        </w:rPr>
      </w:pPr>
    </w:p>
    <w:p w14:paraId="363B803B">
      <w:pPr>
        <w:autoSpaceDE w:val="0"/>
        <w:autoSpaceDN w:val="0"/>
        <w:spacing w:line="360" w:lineRule="auto"/>
        <w:ind w:firstLine="360"/>
        <w:jc w:val="center"/>
        <w:rPr>
          <w:rFonts w:cs="宋体"/>
          <w:sz w:val="36"/>
          <w:szCs w:val="18"/>
          <w:u w:val="single"/>
          <w:lang w:val="zh-CN"/>
        </w:rPr>
      </w:pPr>
    </w:p>
    <w:p w14:paraId="3527E007">
      <w:pPr>
        <w:spacing w:line="360" w:lineRule="auto"/>
        <w:ind w:firstLine="360"/>
        <w:jc w:val="center"/>
        <w:rPr>
          <w:rFonts w:cs="宋体"/>
          <w:sz w:val="36"/>
          <w:szCs w:val="36"/>
          <w:lang w:val="zh-CN"/>
        </w:rPr>
      </w:pPr>
      <w:bookmarkStart w:id="56" w:name="_Toc22294_WPSOffice_Level1"/>
      <w:r>
        <w:rPr>
          <w:rFonts w:cs="宋体"/>
          <w:sz w:val="36"/>
          <w:szCs w:val="36"/>
          <w:lang w:val="zh-CN"/>
        </w:rPr>
        <w:t>(项目名称)</w:t>
      </w:r>
      <w:bookmarkEnd w:id="56"/>
    </w:p>
    <w:p w14:paraId="50176D27">
      <w:pPr>
        <w:autoSpaceDE w:val="0"/>
        <w:autoSpaceDN w:val="0"/>
        <w:spacing w:line="360" w:lineRule="auto"/>
        <w:jc w:val="center"/>
        <w:rPr>
          <w:rFonts w:cs="宋体"/>
          <w:szCs w:val="18"/>
          <w:lang w:val="zh-CN"/>
        </w:rPr>
      </w:pPr>
    </w:p>
    <w:p w14:paraId="3514FBF0">
      <w:pPr>
        <w:autoSpaceDE w:val="0"/>
        <w:autoSpaceDN w:val="0"/>
        <w:spacing w:line="360" w:lineRule="auto"/>
        <w:rPr>
          <w:rFonts w:cs="宋体"/>
          <w:szCs w:val="18"/>
          <w:lang w:val="zh-CN"/>
        </w:rPr>
      </w:pPr>
    </w:p>
    <w:p w14:paraId="71FD3CDE">
      <w:pPr>
        <w:autoSpaceDE w:val="0"/>
        <w:autoSpaceDN w:val="0"/>
        <w:spacing w:line="360" w:lineRule="auto"/>
        <w:rPr>
          <w:rFonts w:cs="宋体"/>
          <w:szCs w:val="18"/>
          <w:lang w:val="zh-CN"/>
        </w:rPr>
      </w:pPr>
    </w:p>
    <w:p w14:paraId="6F5685C3">
      <w:pPr>
        <w:autoSpaceDE w:val="0"/>
        <w:autoSpaceDN w:val="0"/>
        <w:spacing w:line="360" w:lineRule="auto"/>
        <w:rPr>
          <w:rFonts w:cs="宋体"/>
          <w:szCs w:val="18"/>
          <w:lang w:val="zh-CN"/>
        </w:rPr>
      </w:pPr>
    </w:p>
    <w:p w14:paraId="372EBFB4">
      <w:pPr>
        <w:autoSpaceDE w:val="0"/>
        <w:autoSpaceDN w:val="0"/>
        <w:spacing w:line="360" w:lineRule="auto"/>
        <w:ind w:firstLine="520"/>
        <w:jc w:val="center"/>
        <w:rPr>
          <w:rFonts w:cs="宋体"/>
          <w:sz w:val="52"/>
          <w:szCs w:val="52"/>
          <w:lang w:val="zh-CN"/>
        </w:rPr>
      </w:pPr>
      <w:r>
        <w:rPr>
          <w:rFonts w:cs="宋体"/>
          <w:sz w:val="52"/>
          <w:szCs w:val="52"/>
          <w:lang w:val="zh-CN"/>
        </w:rPr>
        <w:t>响应文件</w:t>
      </w:r>
    </w:p>
    <w:p w14:paraId="38F65E6F">
      <w:pPr>
        <w:autoSpaceDE w:val="0"/>
        <w:autoSpaceDN w:val="0"/>
        <w:spacing w:line="360" w:lineRule="auto"/>
        <w:rPr>
          <w:rFonts w:cs="宋体"/>
          <w:szCs w:val="18"/>
          <w:lang w:val="zh-CN"/>
        </w:rPr>
      </w:pPr>
    </w:p>
    <w:p w14:paraId="2A77B87D">
      <w:pPr>
        <w:autoSpaceDE w:val="0"/>
        <w:autoSpaceDN w:val="0"/>
        <w:spacing w:line="360" w:lineRule="auto"/>
        <w:rPr>
          <w:rFonts w:cs="宋体"/>
          <w:szCs w:val="18"/>
          <w:lang w:val="zh-CN"/>
        </w:rPr>
      </w:pPr>
    </w:p>
    <w:p w14:paraId="219B0D44">
      <w:pPr>
        <w:autoSpaceDE w:val="0"/>
        <w:autoSpaceDN w:val="0"/>
        <w:spacing w:line="360" w:lineRule="auto"/>
        <w:rPr>
          <w:rFonts w:cs="宋体"/>
          <w:szCs w:val="18"/>
          <w:lang w:val="zh-CN"/>
        </w:rPr>
      </w:pPr>
    </w:p>
    <w:p w14:paraId="465E922D">
      <w:pPr>
        <w:pStyle w:val="15"/>
        <w:spacing w:line="360" w:lineRule="auto"/>
        <w:ind w:left="240"/>
        <w:rPr>
          <w:rFonts w:cs="宋体"/>
          <w:color w:val="auto"/>
          <w:szCs w:val="21"/>
        </w:rPr>
      </w:pPr>
    </w:p>
    <w:p w14:paraId="040E866A">
      <w:pPr>
        <w:autoSpaceDE w:val="0"/>
        <w:autoSpaceDN w:val="0"/>
        <w:spacing w:line="360" w:lineRule="auto"/>
        <w:rPr>
          <w:rFonts w:cs="宋体"/>
          <w:szCs w:val="18"/>
          <w:lang w:val="zh-CN"/>
        </w:rPr>
      </w:pPr>
    </w:p>
    <w:p w14:paraId="538581FA">
      <w:pPr>
        <w:autoSpaceDE w:val="0"/>
        <w:autoSpaceDN w:val="0"/>
        <w:spacing w:line="360" w:lineRule="auto"/>
        <w:rPr>
          <w:rFonts w:cs="宋体"/>
          <w:szCs w:val="18"/>
          <w:lang w:val="zh-CN"/>
        </w:rPr>
      </w:pPr>
    </w:p>
    <w:p w14:paraId="7E54A246">
      <w:pPr>
        <w:autoSpaceDE w:val="0"/>
        <w:autoSpaceDN w:val="0"/>
        <w:spacing w:line="360" w:lineRule="auto"/>
        <w:rPr>
          <w:rFonts w:cs="宋体"/>
          <w:szCs w:val="18"/>
          <w:lang w:val="zh-CN"/>
        </w:rPr>
      </w:pPr>
    </w:p>
    <w:p w14:paraId="199352C4">
      <w:pPr>
        <w:autoSpaceDE w:val="0"/>
        <w:autoSpaceDN w:val="0"/>
        <w:spacing w:line="360" w:lineRule="auto"/>
        <w:rPr>
          <w:rFonts w:cs="宋体"/>
          <w:szCs w:val="18"/>
          <w:lang w:val="zh-CN"/>
        </w:rPr>
      </w:pPr>
    </w:p>
    <w:p w14:paraId="3E8169E0">
      <w:pPr>
        <w:autoSpaceDE w:val="0"/>
        <w:autoSpaceDN w:val="0"/>
        <w:spacing w:line="360" w:lineRule="auto"/>
        <w:rPr>
          <w:rFonts w:cs="宋体"/>
          <w:szCs w:val="18"/>
          <w:lang w:val="zh-CN"/>
        </w:rPr>
      </w:pPr>
    </w:p>
    <w:p w14:paraId="13008143">
      <w:pPr>
        <w:autoSpaceDE w:val="0"/>
        <w:autoSpaceDN w:val="0"/>
        <w:spacing w:line="360" w:lineRule="auto"/>
        <w:jc w:val="center"/>
        <w:rPr>
          <w:rFonts w:cs="宋体"/>
          <w:szCs w:val="18"/>
          <w:lang w:val="zh-CN"/>
        </w:rPr>
      </w:pPr>
    </w:p>
    <w:p w14:paraId="77886E30">
      <w:pPr>
        <w:autoSpaceDE w:val="0"/>
        <w:autoSpaceDN w:val="0"/>
        <w:spacing w:line="360" w:lineRule="auto"/>
        <w:ind w:firstLine="280"/>
        <w:jc w:val="center"/>
        <w:rPr>
          <w:rFonts w:cs="宋体"/>
          <w:sz w:val="28"/>
          <w:szCs w:val="18"/>
          <w:lang w:val="zh-CN"/>
        </w:rPr>
      </w:pPr>
      <w:bookmarkStart w:id="57" w:name="_Toc8234_WPSOffice_Level1"/>
      <w:r>
        <w:rPr>
          <w:rFonts w:cs="宋体"/>
          <w:sz w:val="28"/>
          <w:szCs w:val="18"/>
          <w:lang w:val="zh-CN"/>
        </w:rPr>
        <w:t>投标人：(盖单位章)</w:t>
      </w:r>
      <w:bookmarkEnd w:id="57"/>
    </w:p>
    <w:p w14:paraId="3413A088">
      <w:pPr>
        <w:autoSpaceDE w:val="0"/>
        <w:autoSpaceDN w:val="0"/>
        <w:spacing w:line="360" w:lineRule="auto"/>
        <w:ind w:firstLine="280"/>
        <w:jc w:val="center"/>
        <w:rPr>
          <w:rFonts w:cs="宋体"/>
          <w:sz w:val="28"/>
          <w:szCs w:val="18"/>
          <w:lang w:val="zh-CN"/>
        </w:rPr>
      </w:pPr>
    </w:p>
    <w:p w14:paraId="322853BF">
      <w:pPr>
        <w:autoSpaceDE w:val="0"/>
        <w:autoSpaceDN w:val="0"/>
        <w:spacing w:line="360" w:lineRule="auto"/>
        <w:ind w:firstLine="280"/>
        <w:jc w:val="center"/>
        <w:rPr>
          <w:rFonts w:cs="宋体"/>
          <w:sz w:val="28"/>
          <w:szCs w:val="18"/>
          <w:lang w:val="zh-CN"/>
        </w:rPr>
      </w:pPr>
      <w:bookmarkStart w:id="58" w:name="_Toc32508_WPSOffice_Level1"/>
      <w:r>
        <w:rPr>
          <w:rFonts w:cs="宋体"/>
          <w:sz w:val="28"/>
          <w:szCs w:val="18"/>
          <w:lang w:val="zh-CN"/>
        </w:rPr>
        <w:t>法定代表人或授权代理人：(签字)</w:t>
      </w:r>
      <w:bookmarkEnd w:id="58"/>
    </w:p>
    <w:p w14:paraId="2C99C40A">
      <w:pPr>
        <w:autoSpaceDE w:val="0"/>
        <w:autoSpaceDN w:val="0"/>
        <w:spacing w:line="360" w:lineRule="auto"/>
        <w:ind w:firstLine="280"/>
        <w:jc w:val="center"/>
        <w:rPr>
          <w:rFonts w:cs="宋体"/>
          <w:sz w:val="28"/>
          <w:szCs w:val="18"/>
          <w:u w:val="single"/>
          <w:lang w:val="zh-CN"/>
        </w:rPr>
      </w:pPr>
    </w:p>
    <w:p w14:paraId="255847EB">
      <w:pPr>
        <w:autoSpaceDE w:val="0"/>
        <w:autoSpaceDN w:val="0"/>
        <w:spacing w:line="360" w:lineRule="auto"/>
        <w:ind w:right="480" w:firstLine="280"/>
        <w:jc w:val="center"/>
        <w:rPr>
          <w:rFonts w:cs="宋体"/>
          <w:sz w:val="28"/>
          <w:szCs w:val="28"/>
          <w:lang w:val="zh-CN"/>
        </w:rPr>
      </w:pPr>
      <w:bookmarkStart w:id="59" w:name="_Toc13429_WPSOffice_Level1"/>
      <w:r>
        <w:rPr>
          <w:rFonts w:cs="宋体"/>
          <w:sz w:val="28"/>
          <w:szCs w:val="28"/>
          <w:lang w:val="zh-CN"/>
        </w:rPr>
        <w:t>年月日</w:t>
      </w:r>
      <w:bookmarkEnd w:id="59"/>
    </w:p>
    <w:p w14:paraId="1244BBCC">
      <w:pPr>
        <w:spacing w:line="360" w:lineRule="auto"/>
        <w:ind w:firstLine="241"/>
        <w:rPr>
          <w:b/>
        </w:rPr>
      </w:pPr>
      <w:bookmarkStart w:id="60" w:name="_Toc9354"/>
      <w:r>
        <w:rPr>
          <w:b/>
        </w:rPr>
        <w:t>格式一:</w:t>
      </w:r>
      <w:bookmarkEnd w:id="60"/>
    </w:p>
    <w:p w14:paraId="69FA8E68">
      <w:pPr>
        <w:spacing w:line="360" w:lineRule="auto"/>
        <w:ind w:firstLine="241"/>
        <w:jc w:val="center"/>
        <w:rPr>
          <w:b/>
        </w:rPr>
      </w:pPr>
      <w:r>
        <w:rPr>
          <w:b/>
        </w:rPr>
        <w:t>报 价 函 （格 式）</w:t>
      </w:r>
    </w:p>
    <w:p w14:paraId="7B484A02">
      <w:pPr>
        <w:spacing w:line="360" w:lineRule="auto"/>
        <w:rPr>
          <w:u w:val="single"/>
        </w:rPr>
      </w:pPr>
      <w:bookmarkStart w:id="61" w:name="_Toc211682816"/>
      <w:bookmarkStart w:id="62" w:name="_Toc28897"/>
      <w:bookmarkStart w:id="63" w:name="_Toc154627441"/>
      <w:bookmarkStart w:id="64" w:name="_Toc143812841"/>
      <w:bookmarkStart w:id="65" w:name="_Toc212127605"/>
      <w:bookmarkStart w:id="66" w:name="_Toc224287760"/>
      <w:bookmarkStart w:id="67" w:name="_Toc227479661"/>
      <w:bookmarkStart w:id="68" w:name="_Toc224287762"/>
      <w:r>
        <w:t>致：</w:t>
      </w:r>
      <w:bookmarkEnd w:id="61"/>
      <w:bookmarkEnd w:id="62"/>
      <w:bookmarkEnd w:id="63"/>
      <w:bookmarkEnd w:id="64"/>
      <w:bookmarkEnd w:id="65"/>
      <w:bookmarkEnd w:id="66"/>
    </w:p>
    <w:p w14:paraId="79EB95A1">
      <w:pPr>
        <w:spacing w:line="360" w:lineRule="auto"/>
        <w:rPr>
          <w:u w:val="single"/>
        </w:rPr>
      </w:pPr>
      <w:bookmarkStart w:id="69" w:name="_Toc5060"/>
      <w:bookmarkStart w:id="70" w:name="_Toc224287761"/>
      <w:bookmarkStart w:id="71" w:name="_Toc212127606"/>
      <w:bookmarkStart w:id="72" w:name="_Toc143812842"/>
      <w:bookmarkStart w:id="73" w:name="_Toc154627442"/>
      <w:bookmarkStart w:id="74" w:name="_Toc211682817"/>
      <w:r>
        <w:t>根据贵方组织的项目的编号为的</w:t>
      </w:r>
      <w:r>
        <w:rPr>
          <w:lang w:val="zh-CN"/>
        </w:rPr>
        <w:t>竞争性</w:t>
      </w:r>
      <w:r>
        <w:t>谈判文件，本投标人正式授权的下述签字人（姓名和职务）代表投标人（投标人的名称），提交下述报价。</w:t>
      </w:r>
      <w:bookmarkEnd w:id="69"/>
      <w:bookmarkEnd w:id="70"/>
      <w:bookmarkEnd w:id="71"/>
      <w:bookmarkEnd w:id="72"/>
      <w:bookmarkEnd w:id="73"/>
      <w:bookmarkEnd w:id="74"/>
    </w:p>
    <w:p w14:paraId="115FB901">
      <w:pPr>
        <w:spacing w:line="360" w:lineRule="auto"/>
        <w:ind w:firstLine="0" w:firstLineChars="0"/>
      </w:pPr>
      <w:r>
        <w:t>（1）响应文件</w:t>
      </w:r>
      <w:r>
        <w:rPr>
          <w:rFonts w:hint="eastAsia"/>
        </w:rPr>
        <w:t>政采云上传</w:t>
      </w:r>
      <w:r>
        <w:t xml:space="preserve">； </w:t>
      </w:r>
    </w:p>
    <w:p w14:paraId="2EA6013A">
      <w:pPr>
        <w:spacing w:line="360" w:lineRule="auto"/>
        <w:ind w:firstLine="0" w:firstLineChars="0"/>
      </w:pPr>
      <w:r>
        <w:t>（</w:t>
      </w:r>
      <w:r>
        <w:rPr>
          <w:rFonts w:hint="eastAsia"/>
        </w:rPr>
        <w:t>2</w:t>
      </w:r>
      <w:r>
        <w:t>）《投标人须知》要求提交的全部文件。</w:t>
      </w:r>
    </w:p>
    <w:p w14:paraId="49990DB8">
      <w:pPr>
        <w:spacing w:line="360" w:lineRule="auto"/>
        <w:ind w:firstLine="0" w:firstLineChars="0"/>
      </w:pPr>
      <w:r>
        <w:t>据此函，签字人兹宣布同意如下：</w:t>
      </w:r>
    </w:p>
    <w:p w14:paraId="423343E1">
      <w:pPr>
        <w:tabs>
          <w:tab w:val="left" w:pos="8175"/>
        </w:tabs>
        <w:spacing w:line="360" w:lineRule="auto"/>
        <w:ind w:firstLine="0" w:firstLineChars="0"/>
      </w:pPr>
      <w:r>
        <w:t>(1)按</w:t>
      </w:r>
      <w:r>
        <w:rPr>
          <w:lang w:val="zh-CN"/>
        </w:rPr>
        <w:t>竞争性</w:t>
      </w:r>
      <w:r>
        <w:t>谈判文件规定提供货物及服务的报价总价为（大写）元人民币。</w:t>
      </w:r>
    </w:p>
    <w:p w14:paraId="4663C99D">
      <w:pPr>
        <w:spacing w:line="360" w:lineRule="auto"/>
        <w:ind w:firstLine="0" w:firstLineChars="0"/>
      </w:pPr>
      <w:r>
        <w:t>(2)我们保证根据</w:t>
      </w:r>
      <w:r>
        <w:rPr>
          <w:lang w:val="zh-CN"/>
        </w:rPr>
        <w:t>竞争性</w:t>
      </w:r>
      <w:r>
        <w:t>谈判文件规定履行合同责任和义务。</w:t>
      </w:r>
    </w:p>
    <w:p w14:paraId="0C1A65DF">
      <w:pPr>
        <w:spacing w:line="360" w:lineRule="auto"/>
        <w:ind w:firstLine="0" w:firstLineChars="0"/>
      </w:pPr>
      <w:r>
        <w:t>(3)我们已详细审核了全部</w:t>
      </w:r>
      <w:r>
        <w:rPr>
          <w:lang w:val="zh-CN"/>
        </w:rPr>
        <w:t>竞争性</w:t>
      </w:r>
      <w:r>
        <w:t>谈判文件，包括</w:t>
      </w:r>
      <w:r>
        <w:rPr>
          <w:lang w:val="zh-CN"/>
        </w:rPr>
        <w:t>竞争性</w:t>
      </w:r>
      <w:r>
        <w:t>谈判文件的修改、补充文件（如果有）、参考资料及有关的附件，我们知道必须放弃提出含糊不清或误解的问题的权利。</w:t>
      </w:r>
    </w:p>
    <w:p w14:paraId="038520DA">
      <w:pPr>
        <w:spacing w:line="360" w:lineRule="auto"/>
        <w:ind w:firstLine="0" w:firstLineChars="0"/>
      </w:pPr>
      <w:r>
        <w:t>(4)我们同意在规定的开标时间起遵循本响应文件，并在投标人须知规定的报价有效期满之前均具有约束力，并有可能中标。</w:t>
      </w:r>
    </w:p>
    <w:p w14:paraId="43DA6252">
      <w:pPr>
        <w:spacing w:line="360" w:lineRule="auto"/>
        <w:ind w:firstLine="0" w:firstLineChars="0"/>
      </w:pPr>
      <w:r>
        <w:t>(</w:t>
      </w:r>
      <w:r>
        <w:rPr>
          <w:rFonts w:hint="eastAsia"/>
        </w:rPr>
        <w:t>5</w:t>
      </w:r>
      <w:r>
        <w:t>)我们同意向贵方提供贵方可能要求的与本报价有关的任何证据或资料。</w:t>
      </w:r>
    </w:p>
    <w:p w14:paraId="5104CCED">
      <w:pPr>
        <w:spacing w:line="360" w:lineRule="auto"/>
        <w:ind w:firstLine="0" w:firstLineChars="0"/>
      </w:pPr>
      <w:r>
        <w:t>(</w:t>
      </w:r>
      <w:r>
        <w:rPr>
          <w:rFonts w:hint="eastAsia"/>
        </w:rPr>
        <w:t>6</w:t>
      </w:r>
      <w:r>
        <w:t>)我们完全理解贵方不一定要接受最低的报价或收到的任何报价。</w:t>
      </w:r>
    </w:p>
    <w:p w14:paraId="26AC7971">
      <w:pPr>
        <w:spacing w:line="360" w:lineRule="auto"/>
        <w:ind w:firstLine="0" w:firstLineChars="0"/>
      </w:pPr>
      <w:r>
        <w:t>(</w:t>
      </w:r>
      <w:r>
        <w:rPr>
          <w:rFonts w:hint="eastAsia"/>
        </w:rPr>
        <w:t>7</w:t>
      </w:r>
      <w:r>
        <w:t>)本报价自开标之时起90天内有效。</w:t>
      </w:r>
    </w:p>
    <w:p w14:paraId="11184DB5">
      <w:pPr>
        <w:spacing w:line="360" w:lineRule="auto"/>
        <w:ind w:firstLine="0" w:firstLineChars="0"/>
      </w:pPr>
      <w:r>
        <w:t>与本报价有关的正式通信地址为：</w:t>
      </w:r>
    </w:p>
    <w:p w14:paraId="4F8D91CB">
      <w:pPr>
        <w:pStyle w:val="11"/>
        <w:spacing w:line="360" w:lineRule="auto"/>
        <w:ind w:firstLine="0" w:firstLineChars="0"/>
        <w:rPr>
          <w:rFonts w:hAnsi="宋体" w:cs="宋体"/>
          <w:sz w:val="24"/>
          <w:u w:val="single"/>
        </w:rPr>
      </w:pPr>
      <w:r>
        <w:rPr>
          <w:rFonts w:hAnsi="宋体" w:cs="宋体"/>
          <w:sz w:val="24"/>
          <w:lang w:val="zh-CN"/>
        </w:rPr>
        <w:t>投标人名称：</w:t>
      </w:r>
      <w:r>
        <w:rPr>
          <w:rFonts w:hAnsi="宋体" w:cs="宋体"/>
          <w:sz w:val="24"/>
          <w:u w:val="single"/>
          <w:lang w:val="zh-CN"/>
        </w:rPr>
        <w:t xml:space="preserve">（盖章）     </w:t>
      </w:r>
    </w:p>
    <w:p w14:paraId="3D3D7BF2">
      <w:pPr>
        <w:pStyle w:val="11"/>
        <w:spacing w:line="360" w:lineRule="auto"/>
        <w:ind w:firstLine="0" w:firstLineChars="0"/>
        <w:rPr>
          <w:rFonts w:hAnsi="宋体" w:cs="宋体"/>
          <w:sz w:val="24"/>
          <w:u w:val="single"/>
        </w:rPr>
      </w:pPr>
      <w:r>
        <w:rPr>
          <w:rFonts w:hAnsi="宋体" w:cs="宋体"/>
          <w:sz w:val="24"/>
          <w:lang w:val="zh-CN"/>
        </w:rPr>
        <w:t>法定代表人或授权代理人：（</w:t>
      </w:r>
      <w:r>
        <w:rPr>
          <w:rFonts w:hAnsi="宋体" w:cs="宋体"/>
          <w:sz w:val="24"/>
          <w:u w:val="single"/>
          <w:lang w:val="zh-CN"/>
        </w:rPr>
        <w:t>盖章或签字）</w:t>
      </w:r>
    </w:p>
    <w:p w14:paraId="1E5EB03C">
      <w:pPr>
        <w:pStyle w:val="11"/>
        <w:spacing w:line="360" w:lineRule="auto"/>
        <w:ind w:firstLine="0" w:firstLineChars="0"/>
        <w:rPr>
          <w:rFonts w:hAnsi="宋体" w:cs="宋体"/>
          <w:sz w:val="24"/>
          <w:lang w:val="zh-CN"/>
        </w:rPr>
      </w:pPr>
      <w:r>
        <w:rPr>
          <w:rFonts w:hAnsi="宋体" w:cs="宋体"/>
          <w:sz w:val="24"/>
          <w:lang w:val="zh-CN"/>
        </w:rPr>
        <w:t>日 期：</w:t>
      </w:r>
    </w:p>
    <w:p w14:paraId="64B3BDFF">
      <w:pPr>
        <w:pStyle w:val="11"/>
        <w:spacing w:line="360" w:lineRule="auto"/>
        <w:ind w:firstLine="0" w:firstLineChars="0"/>
        <w:rPr>
          <w:rFonts w:hAnsi="宋体" w:cs="宋体"/>
          <w:sz w:val="24"/>
          <w:lang w:val="zh-CN"/>
        </w:rPr>
      </w:pPr>
      <w:r>
        <w:rPr>
          <w:rFonts w:hAnsi="宋体" w:cs="宋体"/>
          <w:sz w:val="24"/>
          <w:lang w:val="zh-CN"/>
        </w:rPr>
        <w:t>地址：</w:t>
      </w:r>
    </w:p>
    <w:p w14:paraId="5515BDDF">
      <w:pPr>
        <w:pStyle w:val="11"/>
        <w:spacing w:line="360" w:lineRule="auto"/>
        <w:ind w:firstLine="0" w:firstLineChars="0"/>
        <w:rPr>
          <w:rFonts w:hAnsi="宋体" w:cs="宋体"/>
          <w:sz w:val="24"/>
          <w:lang w:val="zh-CN"/>
        </w:rPr>
      </w:pPr>
      <w:r>
        <w:rPr>
          <w:rFonts w:hAnsi="宋体" w:cs="宋体"/>
          <w:sz w:val="24"/>
          <w:lang w:val="zh-CN"/>
        </w:rPr>
        <w:t>电话、传真或电传：</w:t>
      </w:r>
    </w:p>
    <w:p w14:paraId="26C6D25A">
      <w:pPr>
        <w:pStyle w:val="11"/>
        <w:spacing w:line="360" w:lineRule="auto"/>
        <w:ind w:firstLine="0" w:firstLineChars="0"/>
        <w:rPr>
          <w:rFonts w:hAnsi="宋体" w:cs="宋体"/>
          <w:sz w:val="24"/>
          <w:lang w:val="zh-CN"/>
        </w:rPr>
      </w:pPr>
      <w:r>
        <w:rPr>
          <w:rFonts w:hAnsi="宋体" w:cs="宋体"/>
          <w:sz w:val="24"/>
          <w:lang w:val="zh-CN"/>
        </w:rPr>
        <w:t>邮政编码：</w:t>
      </w:r>
    </w:p>
    <w:p w14:paraId="6AFDEFFC">
      <w:pPr>
        <w:autoSpaceDE w:val="0"/>
        <w:autoSpaceDN w:val="0"/>
        <w:spacing w:line="360" w:lineRule="auto"/>
        <w:ind w:firstLine="241"/>
        <w:rPr>
          <w:rFonts w:cs="宋体"/>
          <w:b/>
          <w:lang w:val="zh-CN"/>
        </w:rPr>
      </w:pPr>
    </w:p>
    <w:p w14:paraId="0D7808B5">
      <w:pPr>
        <w:spacing w:line="360" w:lineRule="auto"/>
        <w:ind w:firstLine="0" w:firstLineChars="0"/>
        <w:rPr>
          <w:b/>
        </w:rPr>
      </w:pPr>
      <w:r>
        <w:rPr>
          <w:rFonts w:cs="宋体"/>
          <w:b/>
          <w:lang w:val="zh-CN"/>
        </w:rPr>
        <w:t>注：投标函必须按规定有效签署和加盖公章。</w:t>
      </w:r>
    </w:p>
    <w:p w14:paraId="0D91EBCA">
      <w:pPr>
        <w:spacing w:line="360" w:lineRule="auto"/>
        <w:ind w:firstLine="0" w:firstLineChars="0"/>
        <w:rPr>
          <w:rFonts w:cs="宋体"/>
          <w:b/>
        </w:rPr>
      </w:pPr>
    </w:p>
    <w:p w14:paraId="5D07BD1C">
      <w:pPr>
        <w:ind w:firstLine="241"/>
        <w:rPr>
          <w:rFonts w:cs="宋体"/>
          <w:b/>
        </w:rPr>
      </w:pPr>
      <w:r>
        <w:rPr>
          <w:rFonts w:cs="宋体"/>
          <w:b/>
        </w:rPr>
        <w:br w:type="page"/>
      </w:r>
    </w:p>
    <w:p w14:paraId="61FB7892">
      <w:pPr>
        <w:spacing w:line="360" w:lineRule="auto"/>
        <w:ind w:firstLine="0" w:firstLineChars="0"/>
        <w:rPr>
          <w:rFonts w:cs="宋体"/>
          <w:b/>
        </w:rPr>
      </w:pPr>
      <w:r>
        <w:rPr>
          <w:rFonts w:cs="宋体"/>
          <w:b/>
        </w:rPr>
        <w:t>格式二：</w:t>
      </w:r>
    </w:p>
    <w:p w14:paraId="246E4124">
      <w:pPr>
        <w:spacing w:line="360" w:lineRule="auto"/>
        <w:ind w:firstLine="0" w:firstLineChars="0"/>
        <w:jc w:val="center"/>
        <w:rPr>
          <w:b/>
        </w:rPr>
      </w:pPr>
      <w:r>
        <w:rPr>
          <w:b/>
        </w:rPr>
        <w:t>报价一览表（格式）</w:t>
      </w:r>
      <w:bookmarkEnd w:id="67"/>
      <w:bookmarkEnd w:id="68"/>
    </w:p>
    <w:p w14:paraId="61F6D5BE">
      <w:pPr>
        <w:spacing w:line="360" w:lineRule="auto"/>
        <w:ind w:firstLine="0" w:firstLineChars="0"/>
        <w:rPr>
          <w:rFonts w:cs="宋体"/>
        </w:rPr>
      </w:pPr>
      <w:bookmarkStart w:id="75" w:name="_Toc224287764"/>
      <w:bookmarkStart w:id="76" w:name="_Toc227479662"/>
      <w:r>
        <w:rPr>
          <w:rFonts w:cs="宋体"/>
        </w:rPr>
        <w:t xml:space="preserve">项目名称：                                 </w:t>
      </w:r>
    </w:p>
    <w:p w14:paraId="03A49406">
      <w:pPr>
        <w:spacing w:line="360" w:lineRule="auto"/>
        <w:ind w:firstLine="0" w:firstLineChars="0"/>
        <w:rPr>
          <w:rFonts w:cs="宋体"/>
        </w:rPr>
      </w:pPr>
      <w:r>
        <w:rPr>
          <w:rFonts w:cs="宋体"/>
        </w:rPr>
        <w:t>项目编号：</w:t>
      </w:r>
    </w:p>
    <w:p w14:paraId="6C39DB6A">
      <w:pPr>
        <w:spacing w:line="360" w:lineRule="auto"/>
        <w:ind w:firstLine="0" w:firstLineChars="0"/>
        <w:rPr>
          <w:rFonts w:cs="宋体"/>
        </w:rPr>
      </w:pPr>
      <w:r>
        <w:rPr>
          <w:rFonts w:cs="宋体"/>
        </w:rPr>
        <w:t>投标人名称（加盖公章）：</w:t>
      </w:r>
    </w:p>
    <w:p w14:paraId="6F5B5ECB">
      <w:pPr>
        <w:spacing w:line="360" w:lineRule="auto"/>
        <w:ind w:firstLine="0" w:firstLineChars="0"/>
        <w:rPr>
          <w:rFonts w:cs="宋体"/>
        </w:rPr>
      </w:pPr>
      <w:r>
        <w:rPr>
          <w:rFonts w:cs="宋体"/>
        </w:rPr>
        <w:t>法定代表人或授权代理人（签字）：</w:t>
      </w:r>
    </w:p>
    <w:p w14:paraId="773DAEAB">
      <w:pPr>
        <w:spacing w:line="360" w:lineRule="auto"/>
        <w:ind w:firstLine="0" w:firstLineChars="0"/>
        <w:rPr>
          <w:rFonts w:cs="宋体"/>
        </w:rPr>
      </w:pPr>
      <w:r>
        <w:rPr>
          <w:rFonts w:cs="宋体"/>
        </w:rPr>
        <w:t xml:space="preserve">谈判时间：     年  月  日                                             </w:t>
      </w:r>
    </w:p>
    <w:tbl>
      <w:tblPr>
        <w:tblStyle w:val="1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9"/>
        <w:gridCol w:w="2040"/>
        <w:gridCol w:w="2207"/>
        <w:gridCol w:w="2107"/>
        <w:gridCol w:w="877"/>
      </w:tblGrid>
      <w:tr w14:paraId="2269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14:paraId="77E2F528">
            <w:pPr>
              <w:spacing w:line="360" w:lineRule="auto"/>
              <w:ind w:firstLine="0" w:firstLineChars="0"/>
              <w:jc w:val="center"/>
              <w:rPr>
                <w:rFonts w:cs="宋体"/>
              </w:rPr>
            </w:pPr>
            <w:r>
              <w:rPr>
                <w:rFonts w:cs="宋体"/>
              </w:rPr>
              <w:t>投标内容</w:t>
            </w:r>
          </w:p>
        </w:tc>
        <w:tc>
          <w:tcPr>
            <w:tcW w:w="2040" w:type="dxa"/>
            <w:tcBorders>
              <w:top w:val="single" w:color="auto" w:sz="4" w:space="0"/>
              <w:left w:val="single" w:color="auto" w:sz="4" w:space="0"/>
              <w:bottom w:val="single" w:color="auto" w:sz="4" w:space="0"/>
              <w:right w:val="single" w:color="auto" w:sz="4" w:space="0"/>
              <w:tl2br w:val="nil"/>
              <w:tr2bl w:val="nil"/>
            </w:tcBorders>
            <w:vAlign w:val="center"/>
          </w:tcPr>
          <w:p w14:paraId="2535B472">
            <w:pPr>
              <w:spacing w:line="360" w:lineRule="auto"/>
              <w:ind w:firstLine="0" w:firstLineChars="0"/>
              <w:jc w:val="center"/>
              <w:rPr>
                <w:rFonts w:cs="宋体"/>
              </w:rPr>
            </w:pPr>
            <w:r>
              <w:rPr>
                <w:rFonts w:cs="宋体"/>
              </w:rPr>
              <w:t>投标总报价</w:t>
            </w:r>
          </w:p>
        </w:tc>
        <w:tc>
          <w:tcPr>
            <w:tcW w:w="2207" w:type="dxa"/>
            <w:tcBorders>
              <w:top w:val="single" w:color="auto" w:sz="4" w:space="0"/>
              <w:left w:val="single" w:color="auto" w:sz="4" w:space="0"/>
              <w:bottom w:val="single" w:color="auto" w:sz="4" w:space="0"/>
              <w:right w:val="single" w:color="auto" w:sz="4" w:space="0"/>
              <w:tl2br w:val="nil"/>
              <w:tr2bl w:val="nil"/>
            </w:tcBorders>
            <w:vAlign w:val="center"/>
          </w:tcPr>
          <w:p w14:paraId="1F7D37E9">
            <w:pPr>
              <w:spacing w:line="360" w:lineRule="auto"/>
              <w:ind w:firstLine="0" w:firstLineChars="0"/>
              <w:jc w:val="center"/>
              <w:rPr>
                <w:rFonts w:cs="宋体"/>
              </w:rPr>
            </w:pPr>
            <w:r>
              <w:rPr>
                <w:rFonts w:cs="宋体"/>
              </w:rPr>
              <w:t>合同履行期限</w:t>
            </w:r>
          </w:p>
        </w:tc>
        <w:tc>
          <w:tcPr>
            <w:tcW w:w="2107" w:type="dxa"/>
            <w:tcBorders>
              <w:top w:val="single" w:color="auto" w:sz="4" w:space="0"/>
              <w:left w:val="single" w:color="auto" w:sz="4" w:space="0"/>
              <w:bottom w:val="single" w:color="auto" w:sz="4" w:space="0"/>
              <w:right w:val="single" w:color="auto" w:sz="4" w:space="0"/>
              <w:tl2br w:val="nil"/>
              <w:tr2bl w:val="nil"/>
            </w:tcBorders>
            <w:vAlign w:val="center"/>
          </w:tcPr>
          <w:p w14:paraId="0384958C">
            <w:pPr>
              <w:spacing w:line="360" w:lineRule="auto"/>
              <w:ind w:firstLine="0" w:firstLineChars="0"/>
              <w:jc w:val="center"/>
              <w:rPr>
                <w:rFonts w:cs="宋体"/>
              </w:rPr>
            </w:pPr>
            <w:r>
              <w:rPr>
                <w:rFonts w:cs="宋体"/>
              </w:rPr>
              <w:t>质量标准</w:t>
            </w: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14:paraId="0A5DD309">
            <w:pPr>
              <w:spacing w:line="360" w:lineRule="auto"/>
              <w:ind w:firstLine="0" w:firstLineChars="0"/>
              <w:jc w:val="center"/>
              <w:rPr>
                <w:rFonts w:cs="宋体"/>
              </w:rPr>
            </w:pPr>
            <w:r>
              <w:rPr>
                <w:rFonts w:cs="宋体"/>
              </w:rPr>
              <w:t>备注</w:t>
            </w:r>
          </w:p>
        </w:tc>
      </w:tr>
      <w:tr w14:paraId="30ED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1999" w:type="dxa"/>
            <w:tcBorders>
              <w:top w:val="single" w:color="auto" w:sz="4" w:space="0"/>
              <w:left w:val="single" w:color="auto" w:sz="4" w:space="0"/>
              <w:bottom w:val="single" w:color="auto" w:sz="4" w:space="0"/>
              <w:right w:val="single" w:color="auto" w:sz="4" w:space="0"/>
              <w:tl2br w:val="nil"/>
              <w:tr2bl w:val="nil"/>
            </w:tcBorders>
            <w:vAlign w:val="center"/>
          </w:tcPr>
          <w:p w14:paraId="1CE7267F">
            <w:pPr>
              <w:spacing w:line="360" w:lineRule="auto"/>
              <w:ind w:firstLine="0" w:firstLineChars="0"/>
              <w:jc w:val="center"/>
              <w:rPr>
                <w:rFonts w:cs="宋体"/>
                <w:b/>
              </w:rPr>
            </w:pPr>
          </w:p>
        </w:tc>
        <w:tc>
          <w:tcPr>
            <w:tcW w:w="2040" w:type="dxa"/>
            <w:tcBorders>
              <w:top w:val="single" w:color="auto" w:sz="4" w:space="0"/>
              <w:left w:val="single" w:color="auto" w:sz="4" w:space="0"/>
              <w:bottom w:val="single" w:color="auto" w:sz="4" w:space="0"/>
              <w:right w:val="single" w:color="auto" w:sz="4" w:space="0"/>
              <w:tl2br w:val="nil"/>
              <w:tr2bl w:val="nil"/>
            </w:tcBorders>
          </w:tcPr>
          <w:p w14:paraId="3A41CA3C">
            <w:pPr>
              <w:spacing w:line="360" w:lineRule="auto"/>
              <w:ind w:firstLine="0" w:firstLineChars="0"/>
              <w:jc w:val="center"/>
              <w:rPr>
                <w:rFonts w:cs="宋体"/>
                <w:b/>
                <w:u w:val="single"/>
              </w:rPr>
            </w:pPr>
            <w:r>
              <w:rPr>
                <w:rFonts w:hint="eastAsia" w:cs="宋体"/>
              </w:rPr>
              <w:t>万</w:t>
            </w:r>
            <w:r>
              <w:rPr>
                <w:rFonts w:cs="宋体"/>
              </w:rPr>
              <w:t>元</w:t>
            </w:r>
          </w:p>
        </w:tc>
        <w:tc>
          <w:tcPr>
            <w:tcW w:w="2207" w:type="dxa"/>
            <w:tcBorders>
              <w:top w:val="single" w:color="auto" w:sz="4" w:space="0"/>
              <w:left w:val="single" w:color="auto" w:sz="4" w:space="0"/>
              <w:bottom w:val="single" w:color="auto" w:sz="4" w:space="0"/>
              <w:right w:val="single" w:color="auto" w:sz="4" w:space="0"/>
              <w:tl2br w:val="nil"/>
              <w:tr2bl w:val="nil"/>
            </w:tcBorders>
            <w:vAlign w:val="center"/>
          </w:tcPr>
          <w:p w14:paraId="0C036CE1">
            <w:pPr>
              <w:spacing w:line="360" w:lineRule="auto"/>
              <w:ind w:firstLine="0" w:firstLineChars="0"/>
              <w:jc w:val="center"/>
              <w:rPr>
                <w:rFonts w:cs="宋体"/>
                <w:b/>
              </w:rPr>
            </w:pPr>
          </w:p>
        </w:tc>
        <w:tc>
          <w:tcPr>
            <w:tcW w:w="2107" w:type="dxa"/>
            <w:tcBorders>
              <w:top w:val="single" w:color="auto" w:sz="4" w:space="0"/>
              <w:left w:val="single" w:color="auto" w:sz="4" w:space="0"/>
              <w:bottom w:val="single" w:color="auto" w:sz="4" w:space="0"/>
              <w:right w:val="single" w:color="auto" w:sz="4" w:space="0"/>
              <w:tl2br w:val="nil"/>
              <w:tr2bl w:val="nil"/>
            </w:tcBorders>
          </w:tcPr>
          <w:p w14:paraId="063BE435">
            <w:pPr>
              <w:spacing w:line="360" w:lineRule="auto"/>
              <w:ind w:firstLine="0" w:firstLineChars="0"/>
              <w:jc w:val="center"/>
              <w:rPr>
                <w:rFonts w:cs="宋体"/>
                <w:b/>
              </w:rPr>
            </w:pPr>
          </w:p>
        </w:tc>
        <w:tc>
          <w:tcPr>
            <w:tcW w:w="877" w:type="dxa"/>
            <w:tcBorders>
              <w:top w:val="single" w:color="auto" w:sz="4" w:space="0"/>
              <w:left w:val="single" w:color="auto" w:sz="4" w:space="0"/>
              <w:bottom w:val="single" w:color="auto" w:sz="4" w:space="0"/>
              <w:right w:val="single" w:color="auto" w:sz="4" w:space="0"/>
              <w:tl2br w:val="nil"/>
              <w:tr2bl w:val="nil"/>
            </w:tcBorders>
          </w:tcPr>
          <w:p w14:paraId="75C98573">
            <w:pPr>
              <w:spacing w:line="360" w:lineRule="auto"/>
              <w:ind w:firstLine="0" w:firstLineChars="0"/>
              <w:jc w:val="center"/>
              <w:rPr>
                <w:rFonts w:cs="宋体"/>
                <w:b/>
              </w:rPr>
            </w:pPr>
          </w:p>
        </w:tc>
      </w:tr>
    </w:tbl>
    <w:p w14:paraId="303C8AEE">
      <w:pPr>
        <w:spacing w:line="288" w:lineRule="auto"/>
        <w:ind w:firstLine="241"/>
        <w:rPr>
          <w:rFonts w:cs="宋体"/>
          <w:b/>
          <w:bCs/>
        </w:rPr>
      </w:pPr>
      <w:r>
        <w:rPr>
          <w:rFonts w:hint="eastAsia" w:cs="宋体"/>
          <w:b/>
          <w:bCs/>
        </w:rPr>
        <w:t>注：1、投标报价</w:t>
      </w:r>
      <w:r>
        <w:rPr>
          <w:rFonts w:hint="eastAsia" w:cs="宋体"/>
          <w:b/>
        </w:rPr>
        <w:t>不超过</w:t>
      </w:r>
      <w:r>
        <w:rPr>
          <w:rFonts w:hint="eastAsia" w:cs="宋体"/>
          <w:b/>
          <w:lang w:val="zh-CN"/>
        </w:rPr>
        <w:t>预算金额</w:t>
      </w:r>
      <w:r>
        <w:rPr>
          <w:rFonts w:hint="eastAsia" w:cs="宋体"/>
          <w:b/>
        </w:rPr>
        <w:t>，超过为无效报价。</w:t>
      </w:r>
      <w:r>
        <w:rPr>
          <w:rFonts w:hint="eastAsia" w:cs="宋体"/>
          <w:b/>
          <w:bCs/>
        </w:rPr>
        <w:t>本表中填写的投标报价应与投标函中填写的投标报价相一致，如果不一致以本表为准；</w:t>
      </w:r>
    </w:p>
    <w:p w14:paraId="56165D5D">
      <w:pPr>
        <w:spacing w:line="288" w:lineRule="auto"/>
        <w:ind w:firstLine="241"/>
        <w:rPr>
          <w:rFonts w:cs="宋体"/>
          <w:b/>
          <w:bCs/>
        </w:rPr>
      </w:pPr>
      <w:r>
        <w:rPr>
          <w:rFonts w:hint="eastAsia" w:cs="宋体"/>
          <w:b/>
          <w:bCs/>
        </w:rPr>
        <w:t>2、投标报价保留至小数点后四位。</w:t>
      </w:r>
    </w:p>
    <w:p w14:paraId="031B0E51">
      <w:pPr>
        <w:spacing w:line="360" w:lineRule="auto"/>
        <w:ind w:firstLine="0" w:firstLineChars="0"/>
        <w:rPr>
          <w:b/>
        </w:rPr>
      </w:pPr>
      <w:r>
        <w:rPr>
          <w:b/>
        </w:rPr>
        <w:br w:type="page"/>
      </w:r>
      <w:r>
        <w:rPr>
          <w:b/>
        </w:rPr>
        <w:t>格式三：</w:t>
      </w:r>
    </w:p>
    <w:p w14:paraId="7F515A86">
      <w:pPr>
        <w:spacing w:line="360" w:lineRule="auto"/>
        <w:ind w:firstLine="0" w:firstLineChars="0"/>
        <w:jc w:val="center"/>
        <w:rPr>
          <w:b/>
        </w:rPr>
      </w:pPr>
      <w:r>
        <w:rPr>
          <w:b/>
        </w:rPr>
        <w:t>报价明细表（格式）</w:t>
      </w:r>
      <w:bookmarkEnd w:id="75"/>
      <w:bookmarkEnd w:id="76"/>
    </w:p>
    <w:p w14:paraId="446FF7D4">
      <w:pPr>
        <w:spacing w:line="360" w:lineRule="auto"/>
        <w:ind w:firstLine="0" w:firstLineChars="0"/>
        <w:rPr>
          <w:rFonts w:cs="宋体"/>
        </w:rPr>
      </w:pPr>
      <w:bookmarkStart w:id="77" w:name="_Toc227479663"/>
      <w:bookmarkStart w:id="78" w:name="_Toc224287773"/>
      <w:r>
        <w:rPr>
          <w:rFonts w:cs="宋体"/>
        </w:rPr>
        <w:t xml:space="preserve">项目名称：                                 </w:t>
      </w:r>
    </w:p>
    <w:p w14:paraId="61C93142">
      <w:pPr>
        <w:spacing w:line="360" w:lineRule="auto"/>
        <w:ind w:firstLine="0" w:firstLineChars="0"/>
        <w:rPr>
          <w:rFonts w:cs="宋体"/>
        </w:rPr>
      </w:pPr>
      <w:r>
        <w:rPr>
          <w:rFonts w:cs="宋体"/>
        </w:rPr>
        <w:t>项目编号：</w:t>
      </w:r>
    </w:p>
    <w:p w14:paraId="141366B3">
      <w:pPr>
        <w:spacing w:line="360" w:lineRule="auto"/>
        <w:ind w:firstLine="0" w:firstLineChars="0"/>
        <w:rPr>
          <w:rFonts w:cs="宋体"/>
        </w:rPr>
      </w:pPr>
      <w:r>
        <w:rPr>
          <w:rFonts w:cs="宋体"/>
        </w:rPr>
        <w:t>投标人名称（加盖公章）：</w:t>
      </w:r>
    </w:p>
    <w:p w14:paraId="5032A07F">
      <w:pPr>
        <w:spacing w:line="360" w:lineRule="auto"/>
        <w:ind w:firstLine="0" w:firstLineChars="0"/>
        <w:rPr>
          <w:rFonts w:cs="宋体"/>
        </w:rPr>
      </w:pPr>
      <w:r>
        <w:rPr>
          <w:rFonts w:cs="宋体"/>
        </w:rPr>
        <w:t>法定代表人或授权代理人（签字）：</w:t>
      </w:r>
    </w:p>
    <w:p w14:paraId="67B1696F">
      <w:pPr>
        <w:spacing w:line="360" w:lineRule="auto"/>
        <w:ind w:firstLine="0" w:firstLineChars="0"/>
        <w:rPr>
          <w:rFonts w:cs="宋体"/>
        </w:rPr>
      </w:pPr>
      <w:r>
        <w:rPr>
          <w:rFonts w:cs="宋体"/>
        </w:rPr>
        <w:t>时间：   年  月  日                                                  货币单位:元</w:t>
      </w:r>
    </w:p>
    <w:tbl>
      <w:tblPr>
        <w:tblStyle w:val="18"/>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4"/>
        <w:gridCol w:w="1104"/>
        <w:gridCol w:w="1395"/>
        <w:gridCol w:w="1986"/>
        <w:gridCol w:w="913"/>
        <w:gridCol w:w="913"/>
        <w:gridCol w:w="913"/>
        <w:gridCol w:w="925"/>
      </w:tblGrid>
      <w:tr w14:paraId="2146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19727E3C">
            <w:pPr>
              <w:spacing w:line="360" w:lineRule="auto"/>
              <w:ind w:firstLine="0" w:firstLineChars="0"/>
              <w:jc w:val="center"/>
              <w:rPr>
                <w:rFonts w:cs="宋体"/>
              </w:rPr>
            </w:pPr>
            <w:r>
              <w:rPr>
                <w:rFonts w:cs="宋体"/>
              </w:rPr>
              <w:t>序号</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26F99D1F">
            <w:pPr>
              <w:spacing w:line="360" w:lineRule="auto"/>
              <w:ind w:firstLine="0" w:firstLineChars="0"/>
              <w:jc w:val="center"/>
              <w:rPr>
                <w:rFonts w:cs="宋体"/>
              </w:rPr>
            </w:pPr>
            <w:r>
              <w:rPr>
                <w:rFonts w:cs="宋体"/>
              </w:rPr>
              <w:t>货物名称</w:t>
            </w: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25185CCD">
            <w:pPr>
              <w:spacing w:line="360" w:lineRule="auto"/>
              <w:ind w:firstLine="0" w:firstLineChars="0"/>
              <w:jc w:val="center"/>
              <w:rPr>
                <w:rFonts w:cs="宋体"/>
              </w:rPr>
            </w:pPr>
            <w:r>
              <w:rPr>
                <w:rFonts w:cs="宋体"/>
              </w:rPr>
              <w:t>原产国及制造厂商</w:t>
            </w: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21B3FA35">
            <w:pPr>
              <w:spacing w:line="360" w:lineRule="auto"/>
              <w:ind w:firstLine="0" w:firstLineChars="0"/>
              <w:jc w:val="center"/>
              <w:rPr>
                <w:rFonts w:cs="宋体"/>
              </w:rPr>
            </w:pPr>
            <w:r>
              <w:rPr>
                <w:rFonts w:cs="宋体"/>
              </w:rPr>
              <w:t>技术规格及配置（品牌、型号）</w:t>
            </w: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69ADA9FF">
            <w:pPr>
              <w:spacing w:line="360" w:lineRule="auto"/>
              <w:ind w:firstLine="0" w:firstLineChars="0"/>
              <w:jc w:val="center"/>
              <w:rPr>
                <w:rFonts w:cs="宋体"/>
              </w:rPr>
            </w:pPr>
            <w:r>
              <w:rPr>
                <w:rFonts w:cs="宋体"/>
              </w:rPr>
              <w:t>数量</w:t>
            </w: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358869F5">
            <w:pPr>
              <w:spacing w:line="360" w:lineRule="auto"/>
              <w:ind w:firstLine="0" w:firstLineChars="0"/>
              <w:jc w:val="center"/>
              <w:rPr>
                <w:rFonts w:cs="宋体"/>
              </w:rPr>
            </w:pPr>
            <w:r>
              <w:rPr>
                <w:rFonts w:cs="宋体"/>
              </w:rPr>
              <w:t>单位</w:t>
            </w: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0A54FF0E">
            <w:pPr>
              <w:spacing w:line="360" w:lineRule="auto"/>
              <w:ind w:firstLine="0" w:firstLineChars="0"/>
              <w:jc w:val="center"/>
              <w:rPr>
                <w:rFonts w:cs="宋体"/>
              </w:rPr>
            </w:pPr>
            <w:r>
              <w:rPr>
                <w:rFonts w:cs="宋体"/>
              </w:rPr>
              <w:t>单价</w:t>
            </w: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6509F555">
            <w:pPr>
              <w:spacing w:line="360" w:lineRule="auto"/>
              <w:ind w:firstLine="0" w:firstLineChars="0"/>
              <w:jc w:val="center"/>
              <w:rPr>
                <w:rFonts w:cs="宋体"/>
              </w:rPr>
            </w:pPr>
            <w:r>
              <w:rPr>
                <w:rFonts w:cs="宋体"/>
              </w:rPr>
              <w:t>合计</w:t>
            </w:r>
          </w:p>
        </w:tc>
      </w:tr>
      <w:tr w14:paraId="21CC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646B036F">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4816B612">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48C05554">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3B36BFAB">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425CD3E6">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46DCE634">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0C4CA6DB">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422382BB">
            <w:pPr>
              <w:spacing w:line="360" w:lineRule="auto"/>
              <w:ind w:firstLine="0" w:firstLineChars="0"/>
              <w:jc w:val="center"/>
              <w:rPr>
                <w:rFonts w:cs="宋体"/>
                <w:spacing w:val="-20"/>
              </w:rPr>
            </w:pPr>
          </w:p>
        </w:tc>
      </w:tr>
      <w:tr w14:paraId="2B0A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2C3699D0">
            <w:pPr>
              <w:spacing w:line="360" w:lineRule="auto"/>
              <w:ind w:firstLine="0" w:firstLineChars="0"/>
              <w:jc w:val="center"/>
              <w:rPr>
                <w:rFonts w:cs="宋体"/>
                <w:spacing w:val="-20"/>
              </w:rPr>
            </w:pPr>
            <w:r>
              <w:rPr>
                <w:rFonts w:cs="宋体"/>
                <w:spacing w:val="-20"/>
              </w:rPr>
              <w:t>…</w:t>
            </w: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67EC9918">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25973CFC">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3C08619D">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491492A3">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1D0320C1">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0626D50A">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50163C5C">
            <w:pPr>
              <w:spacing w:line="360" w:lineRule="auto"/>
              <w:ind w:firstLine="0" w:firstLineChars="0"/>
              <w:jc w:val="center"/>
              <w:rPr>
                <w:rFonts w:cs="宋体"/>
                <w:spacing w:val="-20"/>
              </w:rPr>
            </w:pPr>
          </w:p>
        </w:tc>
      </w:tr>
      <w:tr w14:paraId="4409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6E3F501F">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776E1F2A">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0D8137CD">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73B092F2">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0374C73C">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4B83B951">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6E223164">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71DB6B18">
            <w:pPr>
              <w:spacing w:line="360" w:lineRule="auto"/>
              <w:ind w:firstLine="0" w:firstLineChars="0"/>
              <w:jc w:val="center"/>
              <w:rPr>
                <w:rFonts w:cs="宋体"/>
                <w:spacing w:val="-20"/>
              </w:rPr>
            </w:pPr>
          </w:p>
        </w:tc>
      </w:tr>
      <w:tr w14:paraId="57A2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39BCCBCE">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66D7E8DD">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095D08D1">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5C170ADB">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2E1EE701">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7D9B7E5F">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518521EE">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401CDA2F">
            <w:pPr>
              <w:spacing w:line="360" w:lineRule="auto"/>
              <w:ind w:firstLine="0" w:firstLineChars="0"/>
              <w:jc w:val="center"/>
              <w:rPr>
                <w:rFonts w:cs="宋体"/>
                <w:spacing w:val="-20"/>
              </w:rPr>
            </w:pPr>
          </w:p>
        </w:tc>
      </w:tr>
      <w:tr w14:paraId="28AF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7090917C">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75E1DEC7">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49F7496F">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3F8BA7DA">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4D150AD1">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1DBFF5AA">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28F047C5">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1991E0CC">
            <w:pPr>
              <w:spacing w:line="360" w:lineRule="auto"/>
              <w:ind w:firstLine="0" w:firstLineChars="0"/>
              <w:jc w:val="center"/>
              <w:rPr>
                <w:rFonts w:cs="宋体"/>
                <w:spacing w:val="-20"/>
              </w:rPr>
            </w:pPr>
          </w:p>
        </w:tc>
      </w:tr>
      <w:tr w14:paraId="72D7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2CDE6F80">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4F94C9C1">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3010DC84">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58281165">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09209C4F">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58F128F9">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40B45ECD">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78C71974">
            <w:pPr>
              <w:spacing w:line="360" w:lineRule="auto"/>
              <w:ind w:firstLine="0" w:firstLineChars="0"/>
              <w:jc w:val="center"/>
              <w:rPr>
                <w:rFonts w:cs="宋体"/>
                <w:spacing w:val="-20"/>
              </w:rPr>
            </w:pPr>
          </w:p>
        </w:tc>
      </w:tr>
      <w:tr w14:paraId="3C95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3BE4801B">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4AE60482">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23D8D27B">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6587159B">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2213BA57">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19B3ADD2">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78518D89">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55F348F9">
            <w:pPr>
              <w:spacing w:line="360" w:lineRule="auto"/>
              <w:ind w:firstLine="0" w:firstLineChars="0"/>
              <w:jc w:val="center"/>
              <w:rPr>
                <w:rFonts w:cs="宋体"/>
                <w:spacing w:val="-20"/>
              </w:rPr>
            </w:pPr>
          </w:p>
        </w:tc>
      </w:tr>
      <w:tr w14:paraId="14DF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0C2352B6">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1FEEED9F">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73486C91">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55FC13D3">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09A7282F">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55AD54B1">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2477EACC">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743C7231">
            <w:pPr>
              <w:spacing w:line="360" w:lineRule="auto"/>
              <w:ind w:firstLine="0" w:firstLineChars="0"/>
              <w:jc w:val="center"/>
              <w:rPr>
                <w:rFonts w:cs="宋体"/>
                <w:spacing w:val="-20"/>
              </w:rPr>
            </w:pPr>
          </w:p>
        </w:tc>
      </w:tr>
      <w:tr w14:paraId="2990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752C712E">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11146661">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1ED5C569">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272F1C94">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6636A02F">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089E5185">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46582D28">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4139B222">
            <w:pPr>
              <w:spacing w:line="360" w:lineRule="auto"/>
              <w:ind w:firstLine="0" w:firstLineChars="0"/>
              <w:jc w:val="center"/>
              <w:rPr>
                <w:rFonts w:cs="宋体"/>
                <w:spacing w:val="-20"/>
              </w:rPr>
            </w:pPr>
          </w:p>
        </w:tc>
      </w:tr>
      <w:tr w14:paraId="6B06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4BC95EBF">
            <w:pPr>
              <w:spacing w:line="360" w:lineRule="auto"/>
              <w:ind w:firstLine="0" w:firstLineChars="0"/>
              <w:jc w:val="center"/>
              <w:rPr>
                <w:rFonts w:cs="宋体"/>
                <w:spacing w:val="-20"/>
              </w:rPr>
            </w:pPr>
          </w:p>
        </w:tc>
        <w:tc>
          <w:tcPr>
            <w:tcW w:w="607" w:type="pct"/>
            <w:tcBorders>
              <w:top w:val="single" w:color="auto" w:sz="4" w:space="0"/>
              <w:left w:val="single" w:color="auto" w:sz="4" w:space="0"/>
              <w:bottom w:val="single" w:color="auto" w:sz="4" w:space="0"/>
              <w:right w:val="single" w:color="auto" w:sz="4" w:space="0"/>
              <w:tl2br w:val="nil"/>
              <w:tr2bl w:val="nil"/>
            </w:tcBorders>
            <w:vAlign w:val="center"/>
          </w:tcPr>
          <w:p w14:paraId="0A338C80">
            <w:pPr>
              <w:spacing w:line="360" w:lineRule="auto"/>
              <w:ind w:firstLine="0" w:firstLineChars="0"/>
              <w:jc w:val="center"/>
              <w:rPr>
                <w:rFonts w:cs="宋体"/>
                <w:spacing w:val="-20"/>
              </w:rPr>
            </w:pPr>
          </w:p>
        </w:tc>
        <w:tc>
          <w:tcPr>
            <w:tcW w:w="767" w:type="pct"/>
            <w:tcBorders>
              <w:top w:val="single" w:color="auto" w:sz="4" w:space="0"/>
              <w:left w:val="single" w:color="auto" w:sz="4" w:space="0"/>
              <w:bottom w:val="single" w:color="auto" w:sz="4" w:space="0"/>
              <w:right w:val="single" w:color="auto" w:sz="4" w:space="0"/>
              <w:tl2br w:val="nil"/>
              <w:tr2bl w:val="nil"/>
            </w:tcBorders>
            <w:vAlign w:val="center"/>
          </w:tcPr>
          <w:p w14:paraId="3B6817D4">
            <w:pPr>
              <w:spacing w:line="360" w:lineRule="auto"/>
              <w:ind w:firstLine="0" w:firstLineChars="0"/>
              <w:jc w:val="center"/>
              <w:rPr>
                <w:rFonts w:cs="宋体"/>
                <w:spacing w:val="-20"/>
              </w:rPr>
            </w:pPr>
          </w:p>
        </w:tc>
        <w:tc>
          <w:tcPr>
            <w:tcW w:w="1092" w:type="pct"/>
            <w:tcBorders>
              <w:top w:val="single" w:color="auto" w:sz="4" w:space="0"/>
              <w:left w:val="single" w:color="auto" w:sz="4" w:space="0"/>
              <w:bottom w:val="single" w:color="auto" w:sz="4" w:space="0"/>
              <w:right w:val="single" w:color="auto" w:sz="4" w:space="0"/>
              <w:tl2br w:val="nil"/>
              <w:tr2bl w:val="nil"/>
            </w:tcBorders>
            <w:vAlign w:val="center"/>
          </w:tcPr>
          <w:p w14:paraId="48D56B96">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6BBFFB8C">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240475D0">
            <w:pPr>
              <w:spacing w:line="360" w:lineRule="auto"/>
              <w:ind w:firstLine="0" w:firstLineChars="0"/>
              <w:jc w:val="center"/>
              <w:rPr>
                <w:rFonts w:cs="宋体"/>
                <w:spacing w:val="-20"/>
              </w:rPr>
            </w:pPr>
          </w:p>
        </w:tc>
        <w:tc>
          <w:tcPr>
            <w:tcW w:w="502" w:type="pct"/>
            <w:tcBorders>
              <w:top w:val="single" w:color="auto" w:sz="4" w:space="0"/>
              <w:left w:val="single" w:color="auto" w:sz="4" w:space="0"/>
              <w:bottom w:val="single" w:color="auto" w:sz="4" w:space="0"/>
              <w:right w:val="single" w:color="auto" w:sz="4" w:space="0"/>
              <w:tl2br w:val="nil"/>
              <w:tr2bl w:val="nil"/>
            </w:tcBorders>
            <w:vAlign w:val="center"/>
          </w:tcPr>
          <w:p w14:paraId="1833D704">
            <w:pPr>
              <w:spacing w:line="360" w:lineRule="auto"/>
              <w:ind w:firstLine="0" w:firstLineChars="0"/>
              <w:jc w:val="center"/>
              <w:rPr>
                <w:rFonts w:cs="宋体"/>
                <w:spacing w:val="-20"/>
              </w:rPr>
            </w:pPr>
          </w:p>
        </w:tc>
        <w:tc>
          <w:tcPr>
            <w:tcW w:w="507" w:type="pct"/>
            <w:tcBorders>
              <w:top w:val="single" w:color="auto" w:sz="4" w:space="0"/>
              <w:left w:val="single" w:color="auto" w:sz="4" w:space="0"/>
              <w:bottom w:val="single" w:color="auto" w:sz="4" w:space="0"/>
              <w:right w:val="single" w:color="auto" w:sz="4" w:space="0"/>
              <w:tl2br w:val="nil"/>
              <w:tr2bl w:val="nil"/>
            </w:tcBorders>
            <w:vAlign w:val="center"/>
          </w:tcPr>
          <w:p w14:paraId="4D0D8F15">
            <w:pPr>
              <w:spacing w:line="360" w:lineRule="auto"/>
              <w:ind w:firstLine="0" w:firstLineChars="0"/>
              <w:jc w:val="center"/>
              <w:rPr>
                <w:rFonts w:cs="宋体"/>
                <w:spacing w:val="-20"/>
              </w:rPr>
            </w:pPr>
          </w:p>
        </w:tc>
      </w:tr>
      <w:tr w14:paraId="30E7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9" w:type="pct"/>
            <w:tcBorders>
              <w:top w:val="single" w:color="auto" w:sz="4" w:space="0"/>
              <w:left w:val="single" w:color="auto" w:sz="4" w:space="0"/>
              <w:bottom w:val="single" w:color="auto" w:sz="4" w:space="0"/>
              <w:right w:val="single" w:color="auto" w:sz="4" w:space="0"/>
              <w:tl2br w:val="nil"/>
              <w:tr2bl w:val="nil"/>
            </w:tcBorders>
            <w:vAlign w:val="center"/>
          </w:tcPr>
          <w:p w14:paraId="78BD1B89">
            <w:pPr>
              <w:spacing w:line="360" w:lineRule="auto"/>
              <w:ind w:firstLine="0" w:firstLineChars="0"/>
              <w:jc w:val="center"/>
              <w:rPr>
                <w:rFonts w:cs="宋体"/>
                <w:spacing w:val="-20"/>
              </w:rPr>
            </w:pPr>
            <w:r>
              <w:rPr>
                <w:rFonts w:cs="宋体"/>
              </w:rPr>
              <w:t xml:space="preserve">总报价 </w:t>
            </w:r>
          </w:p>
        </w:tc>
        <w:tc>
          <w:tcPr>
            <w:tcW w:w="4480" w:type="pct"/>
            <w:gridSpan w:val="7"/>
            <w:tcBorders>
              <w:top w:val="single" w:color="auto" w:sz="4" w:space="0"/>
              <w:left w:val="single" w:color="auto" w:sz="4" w:space="0"/>
              <w:bottom w:val="single" w:color="auto" w:sz="4" w:space="0"/>
              <w:right w:val="single" w:color="auto" w:sz="4" w:space="0"/>
              <w:tl2br w:val="nil"/>
              <w:tr2bl w:val="nil"/>
            </w:tcBorders>
            <w:vAlign w:val="center"/>
          </w:tcPr>
          <w:p w14:paraId="295E9A51">
            <w:pPr>
              <w:spacing w:line="360" w:lineRule="auto"/>
              <w:ind w:firstLine="0" w:firstLineChars="0"/>
              <w:jc w:val="center"/>
              <w:rPr>
                <w:rFonts w:cs="宋体"/>
                <w:spacing w:val="-20"/>
              </w:rPr>
            </w:pPr>
          </w:p>
        </w:tc>
      </w:tr>
    </w:tbl>
    <w:p w14:paraId="30ED8658">
      <w:pPr>
        <w:spacing w:line="360" w:lineRule="auto"/>
        <w:ind w:left="361" w:firstLine="0" w:firstLineChars="0"/>
        <w:rPr>
          <w:rFonts w:cs="宋体"/>
          <w:b/>
        </w:rPr>
      </w:pPr>
    </w:p>
    <w:p w14:paraId="39E587CF">
      <w:pPr>
        <w:spacing w:line="360" w:lineRule="auto"/>
        <w:ind w:firstLine="0" w:firstLineChars="0"/>
        <w:rPr>
          <w:rFonts w:cs="宋体"/>
          <w:b/>
        </w:rPr>
      </w:pPr>
      <w:bookmarkStart w:id="79" w:name="_Toc224287772"/>
      <w:r>
        <w:rPr>
          <w:rFonts w:cs="宋体"/>
          <w:b/>
        </w:rPr>
        <w:br w:type="page"/>
      </w:r>
      <w:bookmarkStart w:id="80" w:name="_Toc9770"/>
      <w:r>
        <w:rPr>
          <w:rFonts w:cs="宋体"/>
          <w:b/>
        </w:rPr>
        <w:t>格式四：</w:t>
      </w:r>
      <w:bookmarkEnd w:id="79"/>
      <w:bookmarkEnd w:id="80"/>
    </w:p>
    <w:p w14:paraId="2F085EE4">
      <w:pPr>
        <w:spacing w:line="360" w:lineRule="auto"/>
        <w:ind w:firstLine="0" w:firstLineChars="0"/>
        <w:jc w:val="center"/>
        <w:rPr>
          <w:b/>
        </w:rPr>
      </w:pPr>
      <w:r>
        <w:rPr>
          <w:b/>
        </w:rPr>
        <w:t>商务条款偏离表（格式）</w:t>
      </w:r>
      <w:bookmarkEnd w:id="77"/>
      <w:bookmarkEnd w:id="78"/>
    </w:p>
    <w:p w14:paraId="223AE869">
      <w:pPr>
        <w:spacing w:line="360" w:lineRule="auto"/>
        <w:ind w:firstLine="0" w:firstLineChars="0"/>
        <w:rPr>
          <w:rFonts w:cs="宋体"/>
        </w:rPr>
      </w:pPr>
      <w:bookmarkStart w:id="81" w:name="_Toc212127613"/>
      <w:bookmarkStart w:id="82" w:name="_Toc211682820"/>
      <w:bookmarkStart w:id="83" w:name="_Toc224287774"/>
      <w:bookmarkStart w:id="84" w:name="_Toc143812846"/>
      <w:bookmarkStart w:id="85" w:name="_Toc224287789"/>
      <w:bookmarkStart w:id="86" w:name="_Toc227479664"/>
      <w:r>
        <w:rPr>
          <w:rFonts w:cs="宋体"/>
        </w:rPr>
        <w:t>项目名称：</w:t>
      </w:r>
      <w:bookmarkEnd w:id="81"/>
      <w:bookmarkEnd w:id="82"/>
      <w:bookmarkEnd w:id="83"/>
    </w:p>
    <w:p w14:paraId="40F5C120">
      <w:pPr>
        <w:spacing w:line="360" w:lineRule="auto"/>
        <w:ind w:firstLine="0" w:firstLineChars="0"/>
        <w:rPr>
          <w:rFonts w:cs="宋体"/>
        </w:rPr>
      </w:pPr>
      <w:bookmarkStart w:id="87" w:name="_Toc212127614"/>
      <w:bookmarkStart w:id="88" w:name="_Toc224287775"/>
      <w:bookmarkStart w:id="89" w:name="_Toc211682821"/>
      <w:r>
        <w:rPr>
          <w:rFonts w:cs="宋体"/>
        </w:rPr>
        <w:t>项目编号：</w:t>
      </w:r>
      <w:bookmarkEnd w:id="87"/>
      <w:bookmarkEnd w:id="88"/>
      <w:bookmarkEnd w:id="89"/>
    </w:p>
    <w:bookmarkEnd w:id="84"/>
    <w:p w14:paraId="1CFFB03E">
      <w:pPr>
        <w:spacing w:line="360" w:lineRule="auto"/>
        <w:ind w:firstLine="0" w:firstLineChars="0"/>
        <w:rPr>
          <w:rFonts w:cs="宋体"/>
        </w:rPr>
      </w:pPr>
      <w:bookmarkStart w:id="90" w:name="_Toc224287776"/>
      <w:r>
        <w:rPr>
          <w:rFonts w:cs="宋体"/>
        </w:rPr>
        <w:t>投标人全称（公章）：</w:t>
      </w:r>
      <w:bookmarkEnd w:id="90"/>
    </w:p>
    <w:p w14:paraId="5DEE9DE7">
      <w:pPr>
        <w:spacing w:line="360" w:lineRule="auto"/>
        <w:ind w:firstLine="0" w:firstLineChars="0"/>
        <w:rPr>
          <w:rFonts w:cs="宋体"/>
        </w:rPr>
      </w:pPr>
      <w:bookmarkStart w:id="91" w:name="_Toc224287777"/>
      <w:r>
        <w:rPr>
          <w:rFonts w:cs="宋体"/>
        </w:rPr>
        <w:t>法定代表人或授权代理人（签字）：</w:t>
      </w:r>
      <w:bookmarkEnd w:id="91"/>
    </w:p>
    <w:p w14:paraId="48DE1516">
      <w:pPr>
        <w:spacing w:line="360" w:lineRule="auto"/>
        <w:ind w:firstLine="0" w:firstLineChars="0"/>
        <w:rPr>
          <w:rFonts w:cs="宋体"/>
        </w:rPr>
      </w:pPr>
      <w:bookmarkStart w:id="92" w:name="_Toc224287778"/>
      <w:r>
        <w:rPr>
          <w:rFonts w:cs="宋体"/>
        </w:rPr>
        <w:t>时间：     年  月  日</w:t>
      </w:r>
      <w:bookmarkEnd w:id="92"/>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230"/>
        <w:gridCol w:w="3600"/>
        <w:gridCol w:w="2900"/>
        <w:gridCol w:w="1243"/>
      </w:tblGrid>
      <w:tr w14:paraId="219B4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0A43B193">
            <w:pPr>
              <w:spacing w:line="360" w:lineRule="auto"/>
              <w:ind w:firstLine="0" w:firstLineChars="0"/>
              <w:jc w:val="center"/>
              <w:rPr>
                <w:rFonts w:cs="宋体"/>
              </w:rPr>
            </w:pPr>
            <w:bookmarkStart w:id="93" w:name="_Toc224287779"/>
            <w:bookmarkStart w:id="94" w:name="_Toc212127615"/>
            <w:bookmarkStart w:id="95" w:name="_Toc143812847"/>
            <w:bookmarkStart w:id="96" w:name="_Toc211682822"/>
            <w:r>
              <w:rPr>
                <w:rFonts w:cs="宋体"/>
              </w:rPr>
              <w:t>序号</w:t>
            </w:r>
            <w:bookmarkEnd w:id="93"/>
            <w:bookmarkEnd w:id="94"/>
            <w:bookmarkEnd w:id="95"/>
            <w:bookmarkEnd w:id="96"/>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3A8973D9">
            <w:pPr>
              <w:spacing w:line="360" w:lineRule="auto"/>
              <w:ind w:firstLine="0" w:firstLineChars="0"/>
              <w:jc w:val="center"/>
              <w:rPr>
                <w:rFonts w:cs="宋体"/>
              </w:rPr>
            </w:pPr>
            <w:bookmarkStart w:id="97" w:name="_Toc143812848"/>
            <w:bookmarkStart w:id="98" w:name="_Toc224287780"/>
            <w:bookmarkStart w:id="99" w:name="_Toc212127616"/>
            <w:bookmarkStart w:id="100" w:name="_Toc211682823"/>
            <w:r>
              <w:rPr>
                <w:rFonts w:cs="宋体"/>
              </w:rPr>
              <w:t>项目名称</w:t>
            </w:r>
            <w:bookmarkEnd w:id="97"/>
            <w:bookmarkEnd w:id="98"/>
            <w:bookmarkEnd w:id="99"/>
            <w:bookmarkEnd w:id="100"/>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3EFA0C68">
            <w:pPr>
              <w:spacing w:line="360" w:lineRule="auto"/>
              <w:ind w:firstLine="0" w:firstLineChars="0"/>
              <w:jc w:val="center"/>
              <w:rPr>
                <w:rFonts w:cs="宋体"/>
              </w:rPr>
            </w:pPr>
            <w:bookmarkStart w:id="101" w:name="_Toc143812849"/>
            <w:bookmarkStart w:id="102" w:name="_Toc224287781"/>
            <w:bookmarkStart w:id="103" w:name="_Toc211682824"/>
            <w:bookmarkStart w:id="104" w:name="_Toc212127617"/>
            <w:r>
              <w:rPr>
                <w:rFonts w:cs="宋体"/>
                <w:lang w:val="zh-CN"/>
              </w:rPr>
              <w:t>竞争性</w:t>
            </w:r>
            <w:r>
              <w:rPr>
                <w:rFonts w:cs="宋体"/>
              </w:rPr>
              <w:t>谈判文件规定的</w:t>
            </w:r>
            <w:bookmarkEnd w:id="101"/>
            <w:r>
              <w:rPr>
                <w:rFonts w:cs="宋体"/>
              </w:rPr>
              <w:t>商务条款</w:t>
            </w:r>
            <w:bookmarkEnd w:id="102"/>
            <w:bookmarkEnd w:id="103"/>
            <w:bookmarkEnd w:id="104"/>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637A2934">
            <w:pPr>
              <w:spacing w:line="360" w:lineRule="auto"/>
              <w:ind w:firstLine="0" w:firstLineChars="0"/>
              <w:jc w:val="center"/>
              <w:rPr>
                <w:rFonts w:cs="宋体"/>
              </w:rPr>
            </w:pPr>
            <w:bookmarkStart w:id="105" w:name="_Toc143812850"/>
            <w:bookmarkStart w:id="106" w:name="_Toc224287782"/>
            <w:bookmarkStart w:id="107" w:name="_Toc212127618"/>
            <w:bookmarkStart w:id="108" w:name="_Toc211682825"/>
            <w:r>
              <w:rPr>
                <w:rFonts w:cs="宋体"/>
              </w:rPr>
              <w:t>响应文件对应的</w:t>
            </w:r>
            <w:bookmarkEnd w:id="105"/>
            <w:r>
              <w:rPr>
                <w:rFonts w:cs="宋体"/>
              </w:rPr>
              <w:t>商务条款</w:t>
            </w:r>
            <w:bookmarkEnd w:id="106"/>
            <w:bookmarkEnd w:id="107"/>
            <w:bookmarkEnd w:id="108"/>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2EA2DFFE">
            <w:pPr>
              <w:spacing w:line="360" w:lineRule="auto"/>
              <w:ind w:firstLine="0" w:firstLineChars="0"/>
              <w:jc w:val="center"/>
              <w:rPr>
                <w:rFonts w:cs="宋体"/>
              </w:rPr>
            </w:pPr>
            <w:bookmarkStart w:id="109" w:name="_Toc212127619"/>
            <w:bookmarkStart w:id="110" w:name="_Toc143812851"/>
            <w:bookmarkStart w:id="111" w:name="_Toc211682826"/>
            <w:bookmarkStart w:id="112" w:name="_Toc224287783"/>
            <w:r>
              <w:rPr>
                <w:rFonts w:cs="宋体"/>
              </w:rPr>
              <w:t>备注</w:t>
            </w:r>
            <w:bookmarkEnd w:id="109"/>
            <w:bookmarkEnd w:id="110"/>
            <w:bookmarkEnd w:id="111"/>
            <w:bookmarkEnd w:id="112"/>
          </w:p>
        </w:tc>
      </w:tr>
      <w:tr w14:paraId="17A78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38B79446">
            <w:pPr>
              <w:spacing w:line="360" w:lineRule="auto"/>
              <w:ind w:firstLine="0" w:firstLineChars="0"/>
              <w:jc w:val="center"/>
              <w:rPr>
                <w:rFonts w:cs="宋体"/>
              </w:rPr>
            </w:pPr>
            <w:bookmarkStart w:id="113" w:name="_Toc211682827"/>
            <w:bookmarkStart w:id="114" w:name="_Toc212127620"/>
            <w:bookmarkStart w:id="115" w:name="_Toc224287784"/>
            <w:r>
              <w:rPr>
                <w:rFonts w:cs="宋体"/>
              </w:rPr>
              <w:t>1</w:t>
            </w:r>
            <w:bookmarkEnd w:id="113"/>
            <w:bookmarkEnd w:id="114"/>
            <w:bookmarkEnd w:id="115"/>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3C14BC2E">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1F554C05">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6A4DB888">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74A32FBC">
            <w:pPr>
              <w:spacing w:line="360" w:lineRule="auto"/>
              <w:ind w:firstLine="0" w:firstLineChars="0"/>
              <w:rPr>
                <w:rFonts w:cs="宋体"/>
              </w:rPr>
            </w:pPr>
          </w:p>
        </w:tc>
      </w:tr>
      <w:tr w14:paraId="31AA9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1C50CA21">
            <w:pPr>
              <w:spacing w:line="360" w:lineRule="auto"/>
              <w:ind w:firstLine="0" w:firstLineChars="0"/>
              <w:jc w:val="center"/>
              <w:rPr>
                <w:rFonts w:cs="宋体"/>
              </w:rPr>
            </w:pPr>
            <w:bookmarkStart w:id="116" w:name="_Toc212127621"/>
            <w:bookmarkStart w:id="117" w:name="_Toc211682828"/>
            <w:bookmarkStart w:id="118" w:name="_Toc224287785"/>
            <w:r>
              <w:rPr>
                <w:rFonts w:cs="宋体"/>
              </w:rPr>
              <w:t>2</w:t>
            </w:r>
            <w:bookmarkEnd w:id="116"/>
            <w:bookmarkEnd w:id="117"/>
            <w:bookmarkEnd w:id="118"/>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00A5EBDF">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40E8B6C1">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6A612A4F">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1FD99071">
            <w:pPr>
              <w:spacing w:line="360" w:lineRule="auto"/>
              <w:ind w:firstLine="0" w:firstLineChars="0"/>
              <w:rPr>
                <w:rFonts w:cs="宋体"/>
              </w:rPr>
            </w:pPr>
          </w:p>
        </w:tc>
      </w:tr>
      <w:tr w14:paraId="65BB6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3597D23B">
            <w:pPr>
              <w:spacing w:line="360" w:lineRule="auto"/>
              <w:ind w:firstLine="0" w:firstLineChars="0"/>
              <w:jc w:val="center"/>
              <w:rPr>
                <w:rFonts w:cs="宋体"/>
              </w:rPr>
            </w:pPr>
            <w:r>
              <w:rPr>
                <w:rFonts w:cs="宋体"/>
              </w:rPr>
              <w:t>3</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63168318">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3175F714">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1FAD9621">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54015291">
            <w:pPr>
              <w:spacing w:line="360" w:lineRule="auto"/>
              <w:ind w:firstLine="0" w:firstLineChars="0"/>
              <w:rPr>
                <w:rFonts w:cs="宋体"/>
              </w:rPr>
            </w:pPr>
          </w:p>
        </w:tc>
      </w:tr>
      <w:tr w14:paraId="516B0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701DB9D5">
            <w:pPr>
              <w:spacing w:line="360" w:lineRule="auto"/>
              <w:ind w:firstLine="0" w:firstLineChars="0"/>
              <w:jc w:val="center"/>
              <w:rPr>
                <w:rFonts w:cs="宋体"/>
              </w:rPr>
            </w:pPr>
            <w:r>
              <w:rPr>
                <w:rFonts w:cs="宋体"/>
              </w:rPr>
              <w:t>4</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1AFB28D3">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69C0DF87">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0655529A">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23EFCD24">
            <w:pPr>
              <w:spacing w:line="360" w:lineRule="auto"/>
              <w:ind w:firstLine="0" w:firstLineChars="0"/>
              <w:rPr>
                <w:rFonts w:cs="宋体"/>
              </w:rPr>
            </w:pPr>
          </w:p>
        </w:tc>
      </w:tr>
      <w:tr w14:paraId="0A606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6D4150BC">
            <w:pPr>
              <w:spacing w:line="360" w:lineRule="auto"/>
              <w:ind w:firstLine="0" w:firstLineChars="0"/>
              <w:jc w:val="center"/>
              <w:rPr>
                <w:rFonts w:cs="宋体"/>
              </w:rPr>
            </w:pPr>
            <w:r>
              <w:rPr>
                <w:rFonts w:cs="宋体"/>
              </w:rPr>
              <w:t>5</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238E9171">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5875B8FE">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33065020">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16EF493E">
            <w:pPr>
              <w:spacing w:line="360" w:lineRule="auto"/>
              <w:ind w:firstLine="0" w:firstLineChars="0"/>
              <w:rPr>
                <w:rFonts w:cs="宋体"/>
              </w:rPr>
            </w:pPr>
          </w:p>
        </w:tc>
      </w:tr>
      <w:tr w14:paraId="663F5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12A9ACE5">
            <w:pPr>
              <w:spacing w:line="360" w:lineRule="auto"/>
              <w:ind w:firstLine="0" w:firstLineChars="0"/>
              <w:jc w:val="center"/>
              <w:rPr>
                <w:rFonts w:cs="宋体"/>
              </w:rPr>
            </w:pPr>
            <w:r>
              <w:rPr>
                <w:rFonts w:cs="宋体"/>
              </w:rPr>
              <w:t>6</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01B1639C">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37EF6FF5">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34455971">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73C411F6">
            <w:pPr>
              <w:spacing w:line="360" w:lineRule="auto"/>
              <w:ind w:firstLine="0" w:firstLineChars="0"/>
              <w:rPr>
                <w:rFonts w:cs="宋体"/>
              </w:rPr>
            </w:pPr>
          </w:p>
        </w:tc>
      </w:tr>
      <w:tr w14:paraId="03286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06AE4BEB">
            <w:pPr>
              <w:spacing w:line="360" w:lineRule="auto"/>
              <w:ind w:firstLine="0" w:firstLineChars="0"/>
              <w:jc w:val="center"/>
              <w:rPr>
                <w:rFonts w:cs="宋体"/>
              </w:rPr>
            </w:pPr>
            <w:r>
              <w:rPr>
                <w:rFonts w:cs="宋体"/>
              </w:rPr>
              <w:t>7</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5AA86B12">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72E84D31">
            <w:pPr>
              <w:spacing w:line="360" w:lineRule="auto"/>
              <w:ind w:firstLine="0" w:firstLineChars="0"/>
              <w:rPr>
                <w:rFonts w:cs="宋体"/>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390F7A11">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4C97BE66">
            <w:pPr>
              <w:spacing w:line="360" w:lineRule="auto"/>
              <w:ind w:firstLine="0" w:firstLineChars="0"/>
              <w:rPr>
                <w:rFonts w:cs="宋体"/>
              </w:rPr>
            </w:pPr>
          </w:p>
        </w:tc>
      </w:tr>
      <w:tr w14:paraId="24DC9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6676C6F9">
            <w:pPr>
              <w:spacing w:line="360" w:lineRule="auto"/>
              <w:ind w:firstLine="0" w:firstLineChars="0"/>
              <w:jc w:val="center"/>
              <w:rPr>
                <w:rFonts w:cs="宋体"/>
              </w:rPr>
            </w:pPr>
            <w:r>
              <w:rPr>
                <w:rFonts w:cs="宋体"/>
              </w:rPr>
              <w:t>8</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4FA4CDFA">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4B7FE7C7">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79168C43">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57CDBA44">
            <w:pPr>
              <w:spacing w:line="360" w:lineRule="auto"/>
              <w:ind w:firstLine="0" w:firstLineChars="0"/>
              <w:rPr>
                <w:rFonts w:cs="宋体"/>
              </w:rPr>
            </w:pPr>
          </w:p>
        </w:tc>
      </w:tr>
      <w:tr w14:paraId="2794A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71826CCD">
            <w:pPr>
              <w:spacing w:line="360" w:lineRule="auto"/>
              <w:ind w:firstLine="0" w:firstLineChars="0"/>
              <w:jc w:val="center"/>
              <w:rPr>
                <w:rFonts w:cs="宋体"/>
              </w:rPr>
            </w:pPr>
            <w:r>
              <w:rPr>
                <w:rFonts w:cs="宋体"/>
              </w:rPr>
              <w:t>9</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471AA27B">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0E512AA3">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23434BF9">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08561068">
            <w:pPr>
              <w:spacing w:line="360" w:lineRule="auto"/>
              <w:ind w:firstLine="0" w:firstLineChars="0"/>
              <w:rPr>
                <w:rFonts w:cs="宋体"/>
              </w:rPr>
            </w:pPr>
          </w:p>
        </w:tc>
      </w:tr>
      <w:tr w14:paraId="138BC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7741F17B">
            <w:pPr>
              <w:spacing w:line="360" w:lineRule="auto"/>
              <w:ind w:firstLine="0" w:firstLineChars="0"/>
              <w:jc w:val="center"/>
              <w:rPr>
                <w:rFonts w:cs="宋体"/>
              </w:rPr>
            </w:pPr>
            <w:r>
              <w:rPr>
                <w:rFonts w:cs="宋体"/>
              </w:rPr>
              <w:t>10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1572695F">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0286B417">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010BA271">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4F982AF1">
            <w:pPr>
              <w:spacing w:line="360" w:lineRule="auto"/>
              <w:ind w:firstLine="0" w:firstLineChars="0"/>
              <w:rPr>
                <w:rFonts w:cs="宋体"/>
              </w:rPr>
            </w:pPr>
          </w:p>
        </w:tc>
      </w:tr>
      <w:tr w14:paraId="0981B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3631C736">
            <w:pPr>
              <w:spacing w:line="360" w:lineRule="auto"/>
              <w:ind w:firstLine="0" w:firstLineChars="0"/>
              <w:jc w:val="center"/>
              <w:rPr>
                <w:rFonts w:cs="宋体"/>
              </w:rPr>
            </w:pPr>
            <w:r>
              <w:rPr>
                <w:rFonts w:cs="宋体"/>
              </w:rPr>
              <w:t>11</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00018AEB">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60D6B2E8">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268646C5">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3CDF9EF0">
            <w:pPr>
              <w:spacing w:line="360" w:lineRule="auto"/>
              <w:ind w:firstLine="0" w:firstLineChars="0"/>
              <w:rPr>
                <w:rFonts w:cs="宋体"/>
              </w:rPr>
            </w:pPr>
          </w:p>
        </w:tc>
      </w:tr>
      <w:tr w14:paraId="38DC0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2D74654F">
            <w:pPr>
              <w:spacing w:line="360" w:lineRule="auto"/>
              <w:ind w:firstLine="0" w:firstLineChars="0"/>
              <w:jc w:val="center"/>
              <w:rPr>
                <w:rFonts w:cs="宋体"/>
              </w:rPr>
            </w:pPr>
            <w:r>
              <w:rPr>
                <w:rFonts w:cs="宋体"/>
              </w:rPr>
              <w:t>12</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1E469213">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776A28B6">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4C850CC2">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3D6A4552">
            <w:pPr>
              <w:spacing w:line="360" w:lineRule="auto"/>
              <w:ind w:firstLine="0" w:firstLineChars="0"/>
              <w:rPr>
                <w:rFonts w:cs="宋体"/>
              </w:rPr>
            </w:pPr>
          </w:p>
        </w:tc>
      </w:tr>
      <w:tr w14:paraId="58667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84" w:type="dxa"/>
            <w:tcBorders>
              <w:top w:val="single" w:color="auto" w:sz="4" w:space="0"/>
              <w:left w:val="single" w:color="auto" w:sz="4" w:space="0"/>
              <w:bottom w:val="single" w:color="auto" w:sz="4" w:space="0"/>
              <w:right w:val="single" w:color="auto" w:sz="4" w:space="0"/>
              <w:tl2br w:val="nil"/>
              <w:tr2bl w:val="nil"/>
            </w:tcBorders>
            <w:vAlign w:val="center"/>
          </w:tcPr>
          <w:p w14:paraId="2A6CC320">
            <w:pPr>
              <w:spacing w:line="360" w:lineRule="auto"/>
              <w:ind w:firstLine="0" w:firstLineChars="0"/>
              <w:rPr>
                <w:rFonts w:cs="宋体"/>
              </w:rPr>
            </w:pPr>
            <w:bookmarkStart w:id="119" w:name="_Toc224287786"/>
            <w:bookmarkStart w:id="120" w:name="_Toc211682829"/>
            <w:bookmarkStart w:id="121" w:name="_Toc212127622"/>
            <w:r>
              <w:rPr>
                <w:rFonts w:cs="宋体"/>
              </w:rPr>
              <w:t>…</w:t>
            </w:r>
            <w:bookmarkEnd w:id="119"/>
            <w:bookmarkEnd w:id="120"/>
            <w:bookmarkEnd w:id="121"/>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78C082CA">
            <w:pPr>
              <w:spacing w:line="360" w:lineRule="auto"/>
              <w:ind w:firstLine="0" w:firstLineChars="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4D6E536C">
            <w:pPr>
              <w:spacing w:line="360" w:lineRule="auto"/>
              <w:ind w:firstLine="0" w:firstLineChars="0"/>
              <w:rPr>
                <w:rFonts w:cs="宋体"/>
                <w:lang w:val="zh-CN"/>
              </w:rPr>
            </w:pPr>
          </w:p>
        </w:tc>
        <w:tc>
          <w:tcPr>
            <w:tcW w:w="2900" w:type="dxa"/>
            <w:tcBorders>
              <w:top w:val="single" w:color="auto" w:sz="4" w:space="0"/>
              <w:left w:val="single" w:color="auto" w:sz="4" w:space="0"/>
              <w:bottom w:val="single" w:color="auto" w:sz="4" w:space="0"/>
              <w:right w:val="single" w:color="auto" w:sz="4" w:space="0"/>
              <w:tl2br w:val="nil"/>
              <w:tr2bl w:val="nil"/>
            </w:tcBorders>
            <w:vAlign w:val="center"/>
          </w:tcPr>
          <w:p w14:paraId="5A635565">
            <w:pPr>
              <w:spacing w:line="360" w:lineRule="auto"/>
              <w:ind w:firstLine="0" w:firstLineChars="0"/>
              <w:rPr>
                <w:rFonts w:cs="宋体"/>
              </w:rPr>
            </w:pPr>
          </w:p>
        </w:tc>
        <w:tc>
          <w:tcPr>
            <w:tcW w:w="1243" w:type="dxa"/>
            <w:tcBorders>
              <w:top w:val="single" w:color="auto" w:sz="4" w:space="0"/>
              <w:left w:val="single" w:color="auto" w:sz="4" w:space="0"/>
              <w:bottom w:val="single" w:color="auto" w:sz="4" w:space="0"/>
              <w:right w:val="single" w:color="auto" w:sz="4" w:space="0"/>
              <w:tl2br w:val="nil"/>
              <w:tr2bl w:val="nil"/>
            </w:tcBorders>
            <w:vAlign w:val="center"/>
          </w:tcPr>
          <w:p w14:paraId="1A3B203C">
            <w:pPr>
              <w:spacing w:line="360" w:lineRule="auto"/>
              <w:ind w:firstLine="0" w:firstLineChars="0"/>
              <w:rPr>
                <w:rFonts w:cs="宋体"/>
              </w:rPr>
            </w:pPr>
          </w:p>
        </w:tc>
      </w:tr>
    </w:tbl>
    <w:p w14:paraId="79632375">
      <w:pPr>
        <w:spacing w:line="360" w:lineRule="auto"/>
        <w:ind w:firstLine="0" w:firstLineChars="0"/>
        <w:rPr>
          <w:rFonts w:cs="宋体"/>
        </w:rPr>
      </w:pPr>
      <w:r>
        <w:rPr>
          <w:rFonts w:cs="宋体"/>
        </w:rPr>
        <w:t>说明：</w:t>
      </w:r>
    </w:p>
    <w:p w14:paraId="36E31832">
      <w:pPr>
        <w:spacing w:line="360" w:lineRule="auto"/>
        <w:ind w:firstLine="0" w:firstLineChars="0"/>
        <w:rPr>
          <w:rFonts w:cs="宋体"/>
        </w:rPr>
      </w:pPr>
      <w:r>
        <w:rPr>
          <w:rFonts w:cs="宋体"/>
        </w:rPr>
        <w:t>1．“商务条款偏离表”是评标的重要依据，无论所报价的货物与</w:t>
      </w:r>
      <w:r>
        <w:rPr>
          <w:lang w:val="zh-CN"/>
        </w:rPr>
        <w:t>竞争性</w:t>
      </w:r>
      <w:r>
        <w:rPr>
          <w:rFonts w:cs="宋体"/>
        </w:rPr>
        <w:t>谈判文件的要求是否有偏离，投标人均须详细填报”。</w:t>
      </w:r>
    </w:p>
    <w:p w14:paraId="0E499905">
      <w:pPr>
        <w:spacing w:line="360" w:lineRule="auto"/>
        <w:ind w:firstLine="0" w:firstLineChars="0"/>
        <w:rPr>
          <w:rFonts w:cs="宋体"/>
        </w:rPr>
      </w:pPr>
      <w:r>
        <w:rPr>
          <w:rFonts w:cs="宋体"/>
        </w:rPr>
        <w:t xml:space="preserve">2.表内如果填列不全，可另外附页说明并按规定签字和加盖公章。             </w:t>
      </w:r>
    </w:p>
    <w:p w14:paraId="55D34A36">
      <w:pPr>
        <w:spacing w:line="360" w:lineRule="auto"/>
        <w:ind w:firstLine="0" w:firstLineChars="0"/>
      </w:pPr>
      <w:bookmarkStart w:id="122" w:name="_Toc211682830"/>
      <w:bookmarkStart w:id="123" w:name="_Toc143812853"/>
      <w:bookmarkStart w:id="124" w:name="_Toc224287787"/>
      <w:bookmarkStart w:id="125" w:name="_Toc28932"/>
      <w:bookmarkStart w:id="126" w:name="_Toc212127623"/>
      <w:r>
        <w:t>3.此表可根据需要自行拉长加宽。</w:t>
      </w:r>
      <w:bookmarkEnd w:id="122"/>
      <w:bookmarkEnd w:id="123"/>
      <w:bookmarkEnd w:id="124"/>
      <w:bookmarkEnd w:id="125"/>
      <w:bookmarkEnd w:id="126"/>
    </w:p>
    <w:p w14:paraId="144C7D35">
      <w:pPr>
        <w:spacing w:line="360" w:lineRule="auto"/>
        <w:ind w:firstLine="241"/>
        <w:rPr>
          <w:b/>
        </w:rPr>
      </w:pPr>
      <w:bookmarkStart w:id="127" w:name="_Toc7832"/>
      <w:bookmarkStart w:id="128" w:name="_Toc211682831"/>
      <w:bookmarkStart w:id="129" w:name="_Toc212127624"/>
      <w:bookmarkStart w:id="130" w:name="_Toc224287788"/>
      <w:r>
        <w:rPr>
          <w:b/>
        </w:rPr>
        <w:br w:type="page"/>
      </w:r>
      <w:r>
        <w:rPr>
          <w:b/>
        </w:rPr>
        <w:t>格式五：</w:t>
      </w:r>
      <w:bookmarkEnd w:id="127"/>
      <w:bookmarkEnd w:id="128"/>
      <w:bookmarkEnd w:id="129"/>
      <w:bookmarkEnd w:id="130"/>
    </w:p>
    <w:p w14:paraId="04F27678">
      <w:pPr>
        <w:spacing w:line="360" w:lineRule="auto"/>
        <w:ind w:firstLine="0" w:firstLineChars="0"/>
        <w:jc w:val="center"/>
        <w:rPr>
          <w:b/>
        </w:rPr>
      </w:pPr>
      <w:r>
        <w:rPr>
          <w:b/>
        </w:rPr>
        <w:t>技术条款偏离表（格式）</w:t>
      </w:r>
      <w:bookmarkEnd w:id="85"/>
      <w:bookmarkEnd w:id="86"/>
    </w:p>
    <w:p w14:paraId="66B4E11F">
      <w:pPr>
        <w:spacing w:line="360" w:lineRule="auto"/>
        <w:ind w:firstLine="0" w:firstLineChars="0"/>
        <w:rPr>
          <w:rFonts w:cs="宋体"/>
        </w:rPr>
      </w:pPr>
      <w:bookmarkStart w:id="131" w:name="_Toc212127626"/>
      <w:bookmarkStart w:id="132" w:name="_Toc224287790"/>
      <w:bookmarkStart w:id="133" w:name="_Toc211682832"/>
      <w:bookmarkStart w:id="134" w:name="_Toc108940800"/>
      <w:bookmarkStart w:id="135" w:name="_Toc227479665"/>
      <w:bookmarkStart w:id="136" w:name="_Toc224287804"/>
      <w:bookmarkStart w:id="137" w:name="_Toc143812854"/>
      <w:r>
        <w:rPr>
          <w:rFonts w:cs="宋体"/>
        </w:rPr>
        <w:t>项目名称：</w:t>
      </w:r>
      <w:bookmarkEnd w:id="131"/>
      <w:bookmarkEnd w:id="132"/>
      <w:bookmarkEnd w:id="133"/>
    </w:p>
    <w:p w14:paraId="67C379EE">
      <w:pPr>
        <w:spacing w:line="360" w:lineRule="auto"/>
        <w:ind w:firstLine="0" w:firstLineChars="0"/>
        <w:rPr>
          <w:rFonts w:cs="宋体"/>
        </w:rPr>
      </w:pPr>
      <w:bookmarkStart w:id="138" w:name="_Toc211682833"/>
      <w:bookmarkStart w:id="139" w:name="_Toc224287791"/>
      <w:bookmarkStart w:id="140" w:name="_Toc212127627"/>
      <w:r>
        <w:rPr>
          <w:rFonts w:cs="宋体"/>
        </w:rPr>
        <w:t>项目编号：</w:t>
      </w:r>
      <w:bookmarkEnd w:id="138"/>
      <w:bookmarkEnd w:id="139"/>
      <w:bookmarkEnd w:id="140"/>
    </w:p>
    <w:p w14:paraId="55009A51">
      <w:pPr>
        <w:spacing w:line="360" w:lineRule="auto"/>
        <w:ind w:firstLine="0" w:firstLineChars="0"/>
        <w:rPr>
          <w:rFonts w:cs="宋体"/>
        </w:rPr>
      </w:pPr>
      <w:bookmarkStart w:id="141" w:name="_Toc224287792"/>
      <w:r>
        <w:rPr>
          <w:rFonts w:cs="宋体"/>
        </w:rPr>
        <w:t>投标人全称（公章）：</w:t>
      </w:r>
      <w:bookmarkEnd w:id="141"/>
    </w:p>
    <w:p w14:paraId="7BDF0D09">
      <w:pPr>
        <w:spacing w:line="360" w:lineRule="auto"/>
        <w:ind w:firstLine="0" w:firstLineChars="0"/>
        <w:rPr>
          <w:rFonts w:cs="宋体"/>
        </w:rPr>
      </w:pPr>
      <w:bookmarkStart w:id="142" w:name="_Toc224287793"/>
      <w:r>
        <w:rPr>
          <w:rFonts w:cs="宋体"/>
        </w:rPr>
        <w:t>法定代表人或授权代理人（签字）：</w:t>
      </w:r>
      <w:bookmarkEnd w:id="142"/>
    </w:p>
    <w:p w14:paraId="6BB6EC8D">
      <w:pPr>
        <w:spacing w:line="360" w:lineRule="auto"/>
        <w:ind w:firstLine="0" w:firstLineChars="0"/>
        <w:rPr>
          <w:rFonts w:cs="宋体"/>
        </w:rPr>
      </w:pPr>
      <w:bookmarkStart w:id="143" w:name="_Toc224287794"/>
      <w:r>
        <w:rPr>
          <w:rFonts w:cs="宋体"/>
        </w:rPr>
        <w:t>时间：     年  月  日</w:t>
      </w:r>
      <w:bookmarkEnd w:id="143"/>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1245"/>
        <w:gridCol w:w="3600"/>
        <w:gridCol w:w="2893"/>
        <w:gridCol w:w="1225"/>
      </w:tblGrid>
      <w:tr w14:paraId="547C6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0CFB3859">
            <w:pPr>
              <w:spacing w:line="360" w:lineRule="auto"/>
              <w:ind w:firstLine="0" w:firstLineChars="0"/>
              <w:jc w:val="center"/>
              <w:rPr>
                <w:rFonts w:cs="宋体"/>
              </w:rPr>
            </w:pPr>
            <w:bookmarkStart w:id="144" w:name="_Toc211682834"/>
            <w:bookmarkStart w:id="145" w:name="_Toc224287795"/>
            <w:bookmarkStart w:id="146" w:name="_Toc212127628"/>
            <w:r>
              <w:rPr>
                <w:rFonts w:cs="宋体"/>
              </w:rPr>
              <w:t>序号</w:t>
            </w:r>
            <w:bookmarkEnd w:id="144"/>
            <w:bookmarkEnd w:id="145"/>
            <w:bookmarkEnd w:id="146"/>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4C31B1B6">
            <w:pPr>
              <w:spacing w:line="360" w:lineRule="auto"/>
              <w:ind w:firstLine="0" w:firstLineChars="0"/>
              <w:jc w:val="center"/>
              <w:rPr>
                <w:rFonts w:cs="宋体"/>
              </w:rPr>
            </w:pPr>
            <w:bookmarkStart w:id="147" w:name="_Toc211682835"/>
            <w:bookmarkStart w:id="148" w:name="_Toc212127629"/>
            <w:bookmarkStart w:id="149" w:name="_Toc224287796"/>
            <w:r>
              <w:rPr>
                <w:rFonts w:cs="宋体"/>
              </w:rPr>
              <w:t>项目名称</w:t>
            </w:r>
            <w:bookmarkEnd w:id="147"/>
            <w:bookmarkEnd w:id="148"/>
            <w:bookmarkEnd w:id="149"/>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3111DE27">
            <w:pPr>
              <w:spacing w:line="360" w:lineRule="auto"/>
              <w:ind w:firstLine="0" w:firstLineChars="0"/>
              <w:jc w:val="center"/>
              <w:rPr>
                <w:rFonts w:cs="宋体"/>
              </w:rPr>
            </w:pPr>
            <w:bookmarkStart w:id="150" w:name="_Toc212127630"/>
            <w:bookmarkStart w:id="151" w:name="_Toc211682836"/>
            <w:bookmarkStart w:id="152" w:name="_Toc224287797"/>
            <w:r>
              <w:rPr>
                <w:lang w:val="zh-CN"/>
              </w:rPr>
              <w:t>竞争性</w:t>
            </w:r>
            <w:r>
              <w:rPr>
                <w:rFonts w:cs="宋体"/>
              </w:rPr>
              <w:t>谈判文件规定的技术条款</w:t>
            </w:r>
            <w:bookmarkEnd w:id="150"/>
            <w:bookmarkEnd w:id="151"/>
            <w:bookmarkEnd w:id="152"/>
          </w:p>
        </w:tc>
        <w:tc>
          <w:tcPr>
            <w:tcW w:w="2893" w:type="dxa"/>
            <w:tcBorders>
              <w:top w:val="single" w:color="auto" w:sz="4" w:space="0"/>
              <w:left w:val="single" w:color="auto" w:sz="4" w:space="0"/>
              <w:bottom w:val="single" w:color="auto" w:sz="4" w:space="0"/>
              <w:right w:val="single" w:color="auto" w:sz="4" w:space="0"/>
              <w:tl2br w:val="nil"/>
              <w:tr2bl w:val="nil"/>
            </w:tcBorders>
            <w:vAlign w:val="center"/>
          </w:tcPr>
          <w:p w14:paraId="11FAAF3F">
            <w:pPr>
              <w:spacing w:line="360" w:lineRule="auto"/>
              <w:ind w:firstLine="0" w:firstLineChars="0"/>
              <w:jc w:val="center"/>
              <w:rPr>
                <w:rFonts w:cs="宋体"/>
              </w:rPr>
            </w:pPr>
            <w:bookmarkStart w:id="153" w:name="_Toc224287798"/>
            <w:bookmarkStart w:id="154" w:name="_Toc211682837"/>
            <w:bookmarkStart w:id="155" w:name="_Toc212127631"/>
            <w:r>
              <w:rPr>
                <w:rFonts w:cs="宋体"/>
              </w:rPr>
              <w:t>响应文件对应的技术条款</w:t>
            </w:r>
            <w:bookmarkEnd w:id="153"/>
            <w:bookmarkEnd w:id="154"/>
            <w:bookmarkEnd w:id="155"/>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6CA1FD77">
            <w:pPr>
              <w:spacing w:line="360" w:lineRule="auto"/>
              <w:ind w:firstLine="0" w:firstLineChars="0"/>
              <w:jc w:val="center"/>
              <w:rPr>
                <w:rFonts w:cs="宋体"/>
              </w:rPr>
            </w:pPr>
            <w:bookmarkStart w:id="156" w:name="_Toc224287799"/>
            <w:bookmarkStart w:id="157" w:name="_Toc211682838"/>
            <w:bookmarkStart w:id="158" w:name="_Toc212127632"/>
            <w:r>
              <w:rPr>
                <w:rFonts w:cs="宋体"/>
              </w:rPr>
              <w:t>备注</w:t>
            </w:r>
            <w:bookmarkEnd w:id="156"/>
            <w:bookmarkEnd w:id="157"/>
            <w:bookmarkEnd w:id="158"/>
          </w:p>
        </w:tc>
      </w:tr>
      <w:tr w14:paraId="761E6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27C09EF9">
            <w:pPr>
              <w:spacing w:line="360" w:lineRule="auto"/>
            </w:pPr>
            <w:bookmarkStart w:id="159" w:name="_Toc224287800"/>
            <w:bookmarkStart w:id="160" w:name="_Toc212127633"/>
            <w:bookmarkStart w:id="161" w:name="_Toc211682839"/>
            <w:bookmarkStart w:id="162" w:name="_Toc24871"/>
            <w:r>
              <w:t>1</w:t>
            </w:r>
            <w:bookmarkEnd w:id="159"/>
            <w:bookmarkEnd w:id="160"/>
            <w:bookmarkEnd w:id="161"/>
            <w:bookmarkEnd w:id="162"/>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08A86C28">
            <w:pPr>
              <w:spacing w:line="360" w:lineRule="auto"/>
              <w:ind w:firstLine="0" w:firstLineChars="0"/>
              <w:jc w:val="center"/>
              <w:outlineLvl w:val="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7FBC517B">
            <w:pPr>
              <w:spacing w:line="360" w:lineRule="auto"/>
              <w:ind w:firstLine="0" w:firstLineChars="0"/>
              <w:jc w:val="center"/>
              <w:outlineLvl w:val="0"/>
              <w:rPr>
                <w:rFonts w:cs="宋体"/>
              </w:rPr>
            </w:pPr>
          </w:p>
        </w:tc>
        <w:tc>
          <w:tcPr>
            <w:tcW w:w="2893" w:type="dxa"/>
            <w:tcBorders>
              <w:top w:val="single" w:color="auto" w:sz="4" w:space="0"/>
              <w:left w:val="single" w:color="auto" w:sz="4" w:space="0"/>
              <w:bottom w:val="single" w:color="auto" w:sz="4" w:space="0"/>
              <w:right w:val="single" w:color="auto" w:sz="4" w:space="0"/>
              <w:tl2br w:val="nil"/>
              <w:tr2bl w:val="nil"/>
            </w:tcBorders>
            <w:vAlign w:val="center"/>
          </w:tcPr>
          <w:p w14:paraId="4904ABD6">
            <w:pPr>
              <w:spacing w:line="360" w:lineRule="auto"/>
              <w:ind w:firstLine="0" w:firstLineChars="0"/>
              <w:jc w:val="center"/>
              <w:outlineLvl w:val="0"/>
              <w:rPr>
                <w:rFonts w:cs="宋体"/>
              </w:rPr>
            </w:pP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1505C57B">
            <w:pPr>
              <w:spacing w:line="360" w:lineRule="auto"/>
              <w:ind w:firstLine="0" w:firstLineChars="0"/>
              <w:jc w:val="center"/>
              <w:outlineLvl w:val="0"/>
              <w:rPr>
                <w:rFonts w:cs="宋体"/>
              </w:rPr>
            </w:pPr>
          </w:p>
        </w:tc>
      </w:tr>
      <w:tr w14:paraId="22B5A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6CA5CB51">
            <w:pPr>
              <w:spacing w:line="360" w:lineRule="auto"/>
            </w:pPr>
            <w:bookmarkStart w:id="163" w:name="_Toc5769"/>
            <w:bookmarkStart w:id="164" w:name="_Toc211682840"/>
            <w:bookmarkStart w:id="165" w:name="_Toc212127634"/>
            <w:bookmarkStart w:id="166" w:name="_Toc224287801"/>
            <w:r>
              <w:t>2</w:t>
            </w:r>
            <w:bookmarkEnd w:id="163"/>
            <w:bookmarkEnd w:id="164"/>
            <w:bookmarkEnd w:id="165"/>
            <w:bookmarkEnd w:id="166"/>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5CE1FA88">
            <w:pPr>
              <w:spacing w:line="360" w:lineRule="auto"/>
              <w:ind w:firstLine="0" w:firstLineChars="0"/>
              <w:jc w:val="center"/>
              <w:outlineLvl w:val="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633C98ED">
            <w:pPr>
              <w:spacing w:line="360" w:lineRule="auto"/>
              <w:ind w:firstLine="0" w:firstLineChars="0"/>
              <w:jc w:val="center"/>
              <w:outlineLvl w:val="0"/>
              <w:rPr>
                <w:rFonts w:cs="宋体"/>
              </w:rPr>
            </w:pPr>
          </w:p>
        </w:tc>
        <w:tc>
          <w:tcPr>
            <w:tcW w:w="2893" w:type="dxa"/>
            <w:tcBorders>
              <w:top w:val="single" w:color="auto" w:sz="4" w:space="0"/>
              <w:left w:val="single" w:color="auto" w:sz="4" w:space="0"/>
              <w:bottom w:val="single" w:color="auto" w:sz="4" w:space="0"/>
              <w:right w:val="single" w:color="auto" w:sz="4" w:space="0"/>
              <w:tl2br w:val="nil"/>
              <w:tr2bl w:val="nil"/>
            </w:tcBorders>
            <w:vAlign w:val="center"/>
          </w:tcPr>
          <w:p w14:paraId="2D4E1902">
            <w:pPr>
              <w:spacing w:line="360" w:lineRule="auto"/>
              <w:ind w:firstLine="0" w:firstLineChars="0"/>
              <w:jc w:val="center"/>
              <w:outlineLvl w:val="0"/>
              <w:rPr>
                <w:rFonts w:cs="宋体"/>
              </w:rPr>
            </w:pP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7AADF7A4">
            <w:pPr>
              <w:spacing w:line="360" w:lineRule="auto"/>
              <w:ind w:firstLine="0" w:firstLineChars="0"/>
              <w:jc w:val="center"/>
              <w:outlineLvl w:val="0"/>
              <w:rPr>
                <w:rFonts w:cs="宋体"/>
              </w:rPr>
            </w:pPr>
          </w:p>
        </w:tc>
      </w:tr>
      <w:tr w14:paraId="6CD42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76D0F6B2">
            <w:pPr>
              <w:spacing w:line="360" w:lineRule="auto"/>
            </w:pPr>
            <w:bookmarkStart w:id="167" w:name="_Toc212127635"/>
            <w:bookmarkStart w:id="168" w:name="_Toc8806"/>
            <w:bookmarkStart w:id="169" w:name="_Toc224287802"/>
            <w:bookmarkStart w:id="170" w:name="_Toc211682841"/>
            <w:r>
              <w:t>…</w:t>
            </w:r>
            <w:bookmarkEnd w:id="167"/>
            <w:bookmarkEnd w:id="168"/>
            <w:bookmarkEnd w:id="169"/>
            <w:bookmarkEnd w:id="170"/>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560A1413">
            <w:pPr>
              <w:spacing w:line="360" w:lineRule="auto"/>
              <w:ind w:firstLine="0" w:firstLineChars="0"/>
              <w:jc w:val="center"/>
              <w:outlineLvl w:val="0"/>
              <w:rPr>
                <w:rFonts w:cs="宋体"/>
              </w:rPr>
            </w:pPr>
          </w:p>
        </w:tc>
        <w:tc>
          <w:tcPr>
            <w:tcW w:w="3600" w:type="dxa"/>
            <w:tcBorders>
              <w:top w:val="single" w:color="auto" w:sz="4" w:space="0"/>
              <w:left w:val="single" w:color="auto" w:sz="4" w:space="0"/>
              <w:bottom w:val="single" w:color="auto" w:sz="4" w:space="0"/>
              <w:right w:val="single" w:color="auto" w:sz="4" w:space="0"/>
              <w:tl2br w:val="nil"/>
              <w:tr2bl w:val="nil"/>
            </w:tcBorders>
            <w:vAlign w:val="center"/>
          </w:tcPr>
          <w:p w14:paraId="57E3C80C">
            <w:pPr>
              <w:spacing w:line="360" w:lineRule="auto"/>
              <w:ind w:firstLine="0" w:firstLineChars="0"/>
              <w:jc w:val="center"/>
              <w:outlineLvl w:val="0"/>
              <w:rPr>
                <w:rFonts w:cs="宋体"/>
              </w:rPr>
            </w:pPr>
          </w:p>
        </w:tc>
        <w:tc>
          <w:tcPr>
            <w:tcW w:w="2893" w:type="dxa"/>
            <w:tcBorders>
              <w:top w:val="single" w:color="auto" w:sz="4" w:space="0"/>
              <w:left w:val="single" w:color="auto" w:sz="4" w:space="0"/>
              <w:bottom w:val="single" w:color="auto" w:sz="4" w:space="0"/>
              <w:right w:val="single" w:color="auto" w:sz="4" w:space="0"/>
              <w:tl2br w:val="nil"/>
              <w:tr2bl w:val="nil"/>
            </w:tcBorders>
            <w:vAlign w:val="center"/>
          </w:tcPr>
          <w:p w14:paraId="5DD17F8B">
            <w:pPr>
              <w:spacing w:line="360" w:lineRule="auto"/>
              <w:ind w:firstLine="0" w:firstLineChars="0"/>
              <w:jc w:val="center"/>
              <w:outlineLvl w:val="0"/>
              <w:rPr>
                <w:rFonts w:cs="宋体"/>
              </w:rPr>
            </w:pPr>
          </w:p>
        </w:tc>
        <w:tc>
          <w:tcPr>
            <w:tcW w:w="1225" w:type="dxa"/>
            <w:tcBorders>
              <w:top w:val="single" w:color="auto" w:sz="4" w:space="0"/>
              <w:left w:val="single" w:color="auto" w:sz="4" w:space="0"/>
              <w:bottom w:val="single" w:color="auto" w:sz="4" w:space="0"/>
              <w:right w:val="single" w:color="auto" w:sz="4" w:space="0"/>
              <w:tl2br w:val="nil"/>
              <w:tr2bl w:val="nil"/>
            </w:tcBorders>
            <w:vAlign w:val="center"/>
          </w:tcPr>
          <w:p w14:paraId="155D6A25">
            <w:pPr>
              <w:spacing w:line="360" w:lineRule="auto"/>
              <w:ind w:firstLine="0" w:firstLineChars="0"/>
              <w:jc w:val="center"/>
              <w:outlineLvl w:val="0"/>
              <w:rPr>
                <w:rFonts w:cs="宋体"/>
              </w:rPr>
            </w:pPr>
          </w:p>
        </w:tc>
      </w:tr>
    </w:tbl>
    <w:p w14:paraId="4777B30F">
      <w:pPr>
        <w:spacing w:line="360" w:lineRule="auto"/>
        <w:ind w:firstLine="0" w:firstLineChars="0"/>
        <w:rPr>
          <w:rFonts w:cs="宋体"/>
        </w:rPr>
      </w:pPr>
      <w:r>
        <w:rPr>
          <w:rFonts w:cs="宋体"/>
        </w:rPr>
        <w:t>说明：</w:t>
      </w:r>
    </w:p>
    <w:p w14:paraId="77239567">
      <w:pPr>
        <w:spacing w:line="360" w:lineRule="auto"/>
        <w:ind w:firstLine="0" w:firstLineChars="0"/>
        <w:rPr>
          <w:rFonts w:cs="宋体"/>
        </w:rPr>
      </w:pPr>
      <w:r>
        <w:rPr>
          <w:rFonts w:cs="宋体"/>
        </w:rPr>
        <w:t>1．“技术条款偏离表”是评标的重要依据，无论所报价的货物与</w:t>
      </w:r>
      <w:r>
        <w:rPr>
          <w:lang w:val="zh-CN"/>
        </w:rPr>
        <w:t>竞争性</w:t>
      </w:r>
      <w:r>
        <w:rPr>
          <w:rFonts w:cs="宋体"/>
        </w:rPr>
        <w:t>谈判文件的要求是否有偏离，投标人均须填报”。</w:t>
      </w:r>
      <w:r>
        <w:rPr>
          <w:rFonts w:hint="eastAsia" w:cs="宋体"/>
        </w:rPr>
        <w:t>若有要求提供相关证明资料的，须按要求提供，在偏离表后附证明材料，否则视为负偏离。</w:t>
      </w:r>
    </w:p>
    <w:p w14:paraId="10CFE0D0">
      <w:pPr>
        <w:spacing w:line="360" w:lineRule="auto"/>
        <w:ind w:firstLine="0" w:firstLineChars="0"/>
        <w:rPr>
          <w:rFonts w:cs="宋体"/>
        </w:rPr>
      </w:pPr>
      <w:r>
        <w:rPr>
          <w:rFonts w:cs="宋体"/>
        </w:rPr>
        <w:t xml:space="preserve">2.表内如果填列不全，可另外附页说明并按规定签字和加盖公章。             </w:t>
      </w:r>
    </w:p>
    <w:p w14:paraId="71E5A679">
      <w:pPr>
        <w:spacing w:line="360" w:lineRule="auto"/>
        <w:ind w:firstLine="0" w:firstLineChars="0"/>
        <w:rPr>
          <w:rFonts w:cs="宋体"/>
        </w:rPr>
      </w:pPr>
      <w:bookmarkStart w:id="171" w:name="_Toc224287803"/>
      <w:bookmarkStart w:id="172" w:name="_Toc211682842"/>
      <w:bookmarkStart w:id="173" w:name="_Toc212127636"/>
      <w:r>
        <w:rPr>
          <w:rFonts w:cs="宋体"/>
        </w:rPr>
        <w:t>3.此表可根据需要自行拉长加宽。</w:t>
      </w:r>
      <w:bookmarkEnd w:id="171"/>
      <w:bookmarkEnd w:id="172"/>
      <w:bookmarkEnd w:id="173"/>
    </w:p>
    <w:p w14:paraId="61E9B548">
      <w:pPr>
        <w:spacing w:line="360" w:lineRule="auto"/>
        <w:ind w:firstLine="0" w:firstLineChars="0"/>
        <w:rPr>
          <w:rFonts w:cs="宋体"/>
        </w:rPr>
      </w:pPr>
    </w:p>
    <w:p w14:paraId="55EF8A73">
      <w:pPr>
        <w:spacing w:line="360" w:lineRule="auto"/>
        <w:ind w:firstLine="0" w:firstLineChars="0"/>
        <w:rPr>
          <w:rFonts w:cs="宋体"/>
        </w:rPr>
      </w:pPr>
    </w:p>
    <w:p w14:paraId="0FC98688">
      <w:pPr>
        <w:spacing w:line="360" w:lineRule="auto"/>
      </w:pPr>
    </w:p>
    <w:p w14:paraId="44178FA8">
      <w:pPr>
        <w:spacing w:line="360" w:lineRule="auto"/>
        <w:ind w:firstLine="0" w:firstLineChars="0"/>
        <w:rPr>
          <w:rFonts w:cs="宋体"/>
        </w:rPr>
      </w:pPr>
    </w:p>
    <w:p w14:paraId="09C5AD5D">
      <w:pPr>
        <w:spacing w:line="360" w:lineRule="auto"/>
        <w:ind w:firstLine="0" w:firstLineChars="0"/>
        <w:rPr>
          <w:rFonts w:cs="宋体"/>
        </w:rPr>
      </w:pPr>
    </w:p>
    <w:p w14:paraId="008F0AAC">
      <w:pPr>
        <w:spacing w:line="360" w:lineRule="auto"/>
        <w:ind w:firstLine="0" w:firstLineChars="0"/>
        <w:rPr>
          <w:rFonts w:cs="宋体"/>
        </w:rPr>
      </w:pPr>
    </w:p>
    <w:p w14:paraId="3CEEF3FC">
      <w:pPr>
        <w:spacing w:line="360" w:lineRule="auto"/>
        <w:ind w:firstLine="0" w:firstLineChars="0"/>
        <w:rPr>
          <w:rFonts w:cs="宋体"/>
        </w:rPr>
      </w:pPr>
    </w:p>
    <w:p w14:paraId="788D488E">
      <w:pPr>
        <w:spacing w:line="360" w:lineRule="auto"/>
        <w:ind w:firstLine="0" w:firstLineChars="0"/>
        <w:rPr>
          <w:rFonts w:cs="宋体"/>
        </w:rPr>
      </w:pPr>
    </w:p>
    <w:bookmarkEnd w:id="134"/>
    <w:bookmarkEnd w:id="135"/>
    <w:bookmarkEnd w:id="136"/>
    <w:bookmarkEnd w:id="137"/>
    <w:p w14:paraId="4A617D90">
      <w:pPr>
        <w:spacing w:line="360" w:lineRule="auto"/>
        <w:ind w:firstLine="0" w:firstLineChars="0"/>
        <w:rPr>
          <w:rFonts w:cs="宋体"/>
          <w:b/>
        </w:rPr>
      </w:pPr>
      <w:bookmarkStart w:id="174" w:name="_Toc224287823"/>
      <w:bookmarkStart w:id="175" w:name="_Toc143812867"/>
      <w:bookmarkStart w:id="176" w:name="_Toc227479667"/>
      <w:r>
        <w:rPr>
          <w:rFonts w:cs="宋体"/>
          <w:b/>
        </w:rPr>
        <w:br w:type="page"/>
      </w:r>
      <w:r>
        <w:rPr>
          <w:rFonts w:cs="宋体"/>
          <w:b/>
        </w:rPr>
        <w:t>格式六：</w:t>
      </w:r>
    </w:p>
    <w:bookmarkEnd w:id="174"/>
    <w:bookmarkEnd w:id="175"/>
    <w:bookmarkEnd w:id="176"/>
    <w:p w14:paraId="37212B57">
      <w:pPr>
        <w:spacing w:line="360" w:lineRule="auto"/>
        <w:ind w:firstLine="241"/>
        <w:jc w:val="center"/>
        <w:rPr>
          <w:b/>
        </w:rPr>
      </w:pPr>
      <w:bookmarkStart w:id="177" w:name="_Toc211682849"/>
      <w:bookmarkStart w:id="178" w:name="_Toc224287830"/>
      <w:bookmarkStart w:id="179" w:name="_Toc143812874"/>
      <w:bookmarkStart w:id="180" w:name="_Toc212127645"/>
      <w:r>
        <w:rPr>
          <w:b/>
        </w:rPr>
        <w:t>法定代表人身份证明格式</w:t>
      </w:r>
    </w:p>
    <w:p w14:paraId="6401CA26">
      <w:pPr>
        <w:spacing w:line="360" w:lineRule="auto"/>
      </w:pPr>
    </w:p>
    <w:p w14:paraId="089965A7">
      <w:pPr>
        <w:spacing w:line="360" w:lineRule="auto"/>
        <w:rPr>
          <w:rFonts w:cs="宋体"/>
        </w:rPr>
      </w:pPr>
      <w:bookmarkStart w:id="181" w:name="_Toc20791"/>
      <w:bookmarkStart w:id="182" w:name="_Toc212127639"/>
      <w:bookmarkStart w:id="183" w:name="_Toc143812868"/>
      <w:bookmarkStart w:id="184" w:name="_Toc211682843"/>
      <w:bookmarkStart w:id="185" w:name="_Toc224287824"/>
      <w:r>
        <w:rPr>
          <w:rFonts w:cs="宋体"/>
        </w:rPr>
        <w:t>兹证明：在下面签字的（被证明人姓名）现任公司的（职务），系公司的法定代表人。</w:t>
      </w:r>
      <w:bookmarkEnd w:id="181"/>
      <w:bookmarkEnd w:id="182"/>
      <w:bookmarkEnd w:id="183"/>
      <w:bookmarkEnd w:id="184"/>
      <w:bookmarkEnd w:id="185"/>
    </w:p>
    <w:p w14:paraId="2A5F1BE7">
      <w:pPr>
        <w:spacing w:line="360" w:lineRule="auto"/>
      </w:pPr>
      <w:bookmarkStart w:id="186" w:name="_Toc2621"/>
      <w:bookmarkStart w:id="187" w:name="_Toc212127640"/>
      <w:bookmarkStart w:id="188" w:name="_Toc224287825"/>
      <w:bookmarkStart w:id="189" w:name="_Toc211682844"/>
      <w:bookmarkStart w:id="190" w:name="_Toc143812869"/>
      <w:r>
        <w:t>特此证明。</w:t>
      </w:r>
      <w:bookmarkEnd w:id="186"/>
      <w:bookmarkEnd w:id="187"/>
      <w:bookmarkEnd w:id="188"/>
      <w:bookmarkEnd w:id="189"/>
      <w:bookmarkEnd w:id="190"/>
    </w:p>
    <w:p w14:paraId="2AB0527B">
      <w:pPr>
        <w:spacing w:line="360" w:lineRule="auto"/>
        <w:ind w:firstLine="241"/>
        <w:rPr>
          <w:b/>
        </w:rPr>
      </w:pPr>
      <w:bookmarkStart w:id="191" w:name="_Toc6317"/>
    </w:p>
    <w:p w14:paraId="31096B41">
      <w:pPr>
        <w:spacing w:line="360" w:lineRule="auto"/>
        <w:ind w:firstLine="241"/>
        <w:rPr>
          <w:b/>
        </w:rPr>
      </w:pPr>
    </w:p>
    <w:p w14:paraId="56322B14">
      <w:pPr>
        <w:spacing w:line="360" w:lineRule="auto"/>
        <w:ind w:firstLine="241"/>
        <w:rPr>
          <w:b/>
        </w:rPr>
      </w:pPr>
    </w:p>
    <w:p w14:paraId="7D700B34">
      <w:pPr>
        <w:spacing w:line="360" w:lineRule="auto"/>
        <w:ind w:firstLine="241"/>
      </w:pPr>
      <w:r>
        <w:rPr>
          <w:b/>
        </w:rPr>
        <w:t>附：法定代表人身份证复印件</w:t>
      </w:r>
      <w:bookmarkEnd w:id="191"/>
    </w:p>
    <w:p w14:paraId="226AFFB7">
      <w:pPr>
        <w:spacing w:line="360" w:lineRule="auto"/>
      </w:pPr>
    </w:p>
    <w:p w14:paraId="61FA0261">
      <w:pPr>
        <w:spacing w:line="360" w:lineRule="auto"/>
      </w:pPr>
    </w:p>
    <w:p w14:paraId="7C0AB4D2">
      <w:pPr>
        <w:spacing w:line="360" w:lineRule="auto"/>
      </w:pPr>
    </w:p>
    <w:p w14:paraId="7ED5688A">
      <w:pPr>
        <w:pStyle w:val="11"/>
        <w:spacing w:line="360" w:lineRule="auto"/>
        <w:ind w:firstLine="241"/>
        <w:rPr>
          <w:rFonts w:hAnsi="宋体" w:cs="宋体"/>
          <w:sz w:val="24"/>
          <w:u w:val="single"/>
        </w:rPr>
      </w:pPr>
      <w:r>
        <w:rPr>
          <w:rFonts w:hAnsi="宋体" w:cs="宋体"/>
          <w:sz w:val="24"/>
          <w:lang w:val="zh-CN"/>
        </w:rPr>
        <w:t>投标人名称：</w:t>
      </w:r>
      <w:r>
        <w:rPr>
          <w:rFonts w:hAnsi="宋体" w:cs="宋体"/>
          <w:sz w:val="24"/>
          <w:u w:val="single"/>
          <w:lang w:val="zh-CN"/>
        </w:rPr>
        <w:t xml:space="preserve">（盖章）     </w:t>
      </w:r>
    </w:p>
    <w:p w14:paraId="5DA5F152">
      <w:pPr>
        <w:pStyle w:val="11"/>
        <w:spacing w:line="360" w:lineRule="auto"/>
        <w:ind w:firstLine="241"/>
        <w:rPr>
          <w:rFonts w:hAnsi="宋体" w:cs="宋体"/>
          <w:sz w:val="24"/>
          <w:u w:val="single"/>
        </w:rPr>
      </w:pPr>
      <w:r>
        <w:rPr>
          <w:rFonts w:hAnsi="宋体" w:cs="宋体"/>
          <w:sz w:val="24"/>
          <w:lang w:val="zh-CN"/>
        </w:rPr>
        <w:t>法定代表人或授权代理人：（</w:t>
      </w:r>
      <w:r>
        <w:rPr>
          <w:rFonts w:hAnsi="宋体" w:cs="宋体"/>
          <w:sz w:val="24"/>
          <w:u w:val="single"/>
          <w:lang w:val="zh-CN"/>
        </w:rPr>
        <w:t>盖章或签字）</w:t>
      </w:r>
    </w:p>
    <w:p w14:paraId="7BB951CC">
      <w:pPr>
        <w:pStyle w:val="11"/>
        <w:spacing w:line="360" w:lineRule="auto"/>
        <w:ind w:firstLine="241"/>
        <w:rPr>
          <w:rFonts w:hAnsi="宋体" w:cs="宋体"/>
          <w:sz w:val="24"/>
        </w:rPr>
      </w:pPr>
      <w:r>
        <w:rPr>
          <w:rFonts w:hAnsi="宋体" w:cs="宋体"/>
          <w:sz w:val="24"/>
          <w:lang w:val="zh-CN"/>
        </w:rPr>
        <w:t>日 期：</w:t>
      </w:r>
    </w:p>
    <w:p w14:paraId="63A17401">
      <w:pPr>
        <w:spacing w:line="360" w:lineRule="auto"/>
        <w:ind w:firstLine="0" w:firstLineChars="0"/>
        <w:rPr>
          <w:rFonts w:cs="宋体"/>
        </w:rPr>
      </w:pPr>
    </w:p>
    <w:p w14:paraId="6EB707EE">
      <w:pPr>
        <w:spacing w:line="360" w:lineRule="auto"/>
        <w:ind w:firstLine="0" w:firstLineChars="0"/>
        <w:rPr>
          <w:rFonts w:cs="宋体"/>
          <w:b/>
        </w:rPr>
      </w:pPr>
      <w:r>
        <w:rPr>
          <w:rFonts w:cs="宋体"/>
          <w:b/>
        </w:rPr>
        <w:br w:type="page"/>
      </w:r>
      <w:r>
        <w:rPr>
          <w:rFonts w:cs="宋体"/>
          <w:b/>
        </w:rPr>
        <w:t>格式七：</w:t>
      </w:r>
    </w:p>
    <w:bookmarkEnd w:id="177"/>
    <w:bookmarkEnd w:id="178"/>
    <w:bookmarkEnd w:id="179"/>
    <w:bookmarkEnd w:id="180"/>
    <w:p w14:paraId="67C4BCD2">
      <w:pPr>
        <w:spacing w:line="360" w:lineRule="auto"/>
        <w:ind w:firstLine="0" w:firstLineChars="0"/>
        <w:jc w:val="center"/>
        <w:rPr>
          <w:b/>
        </w:rPr>
      </w:pPr>
      <w:bookmarkStart w:id="192" w:name="_Toc224287831"/>
      <w:bookmarkStart w:id="193" w:name="_Toc227479668"/>
      <w:r>
        <w:rPr>
          <w:b/>
        </w:rPr>
        <w:t>法定代表人授权书格式（原件）</w:t>
      </w:r>
      <w:bookmarkEnd w:id="192"/>
      <w:bookmarkEnd w:id="193"/>
    </w:p>
    <w:p w14:paraId="629AB81B">
      <w:pPr>
        <w:spacing w:line="360" w:lineRule="auto"/>
        <w:ind w:firstLine="480" w:firstLineChars="200"/>
        <w:textAlignment w:val="bottom"/>
        <w:rPr>
          <w:rFonts w:cs="宋体"/>
        </w:rPr>
      </w:pPr>
      <w:bookmarkStart w:id="194" w:name="_Toc227479669"/>
    </w:p>
    <w:p w14:paraId="06A2393E">
      <w:pPr>
        <w:spacing w:line="360" w:lineRule="auto"/>
        <w:ind w:firstLine="480" w:firstLineChars="200"/>
        <w:textAlignment w:val="bottom"/>
        <w:rPr>
          <w:rFonts w:cs="宋体"/>
        </w:rPr>
      </w:pPr>
      <w:r>
        <w:rPr>
          <w:rFonts w:cs="宋体"/>
        </w:rPr>
        <w:t>本授权书声明：注册于的公司的在下面签字的（法定代表人姓名、职务）代表本公司授权在下面签字的（授权代理人的姓名、职务）为本公司的合法代理人，就 项目（项目编号     ）的报价以及合同的谈判、签约、执行、完成和保修等全权负责，以本公司名义处理一切与之有关的事务。</w:t>
      </w:r>
    </w:p>
    <w:p w14:paraId="751B3ECE">
      <w:pPr>
        <w:spacing w:line="360" w:lineRule="auto"/>
        <w:ind w:firstLine="0" w:firstLineChars="0"/>
        <w:textAlignment w:val="bottom"/>
        <w:rPr>
          <w:rFonts w:cs="宋体"/>
        </w:rPr>
      </w:pPr>
      <w:r>
        <w:rPr>
          <w:rFonts w:cs="宋体"/>
        </w:rPr>
        <w:t>本授权书于年月日签字生效，特此声明。</w:t>
      </w:r>
    </w:p>
    <w:p w14:paraId="7F2B4850">
      <w:pPr>
        <w:spacing w:line="360" w:lineRule="auto"/>
        <w:ind w:firstLine="0" w:firstLineChars="0"/>
        <w:textAlignment w:val="bottom"/>
        <w:rPr>
          <w:b/>
        </w:rPr>
      </w:pPr>
      <w:bookmarkStart w:id="195" w:name="_Toc25347"/>
    </w:p>
    <w:p w14:paraId="006C288D">
      <w:pPr>
        <w:spacing w:line="360" w:lineRule="auto"/>
        <w:ind w:firstLine="0" w:firstLineChars="0"/>
        <w:textAlignment w:val="bottom"/>
        <w:rPr>
          <w:b/>
        </w:rPr>
      </w:pPr>
    </w:p>
    <w:p w14:paraId="108B5C84">
      <w:pPr>
        <w:spacing w:line="360" w:lineRule="auto"/>
        <w:ind w:firstLine="0" w:firstLineChars="0"/>
        <w:textAlignment w:val="bottom"/>
        <w:rPr>
          <w:b/>
        </w:rPr>
      </w:pPr>
    </w:p>
    <w:p w14:paraId="1CBF2E3C">
      <w:pPr>
        <w:spacing w:line="360" w:lineRule="auto"/>
        <w:ind w:firstLine="0" w:firstLineChars="0"/>
        <w:textAlignment w:val="bottom"/>
        <w:rPr>
          <w:b/>
        </w:rPr>
      </w:pPr>
    </w:p>
    <w:p w14:paraId="2A4501B9">
      <w:pPr>
        <w:spacing w:line="360" w:lineRule="auto"/>
        <w:ind w:firstLine="0" w:firstLineChars="0"/>
        <w:textAlignment w:val="bottom"/>
        <w:rPr>
          <w:rFonts w:cs="宋体"/>
        </w:rPr>
      </w:pPr>
      <w:r>
        <w:rPr>
          <w:b/>
        </w:rPr>
        <w:t>附：</w:t>
      </w:r>
      <w:r>
        <w:rPr>
          <w:b/>
          <w:lang w:val="zh-CN"/>
        </w:rPr>
        <w:t>授权代理人身份证复印件</w:t>
      </w:r>
      <w:bookmarkEnd w:id="195"/>
    </w:p>
    <w:p w14:paraId="3B09187C">
      <w:pPr>
        <w:spacing w:line="360" w:lineRule="auto"/>
      </w:pPr>
    </w:p>
    <w:p w14:paraId="3E32E0B8">
      <w:pPr>
        <w:spacing w:line="360" w:lineRule="auto"/>
        <w:ind w:firstLine="0" w:firstLineChars="0"/>
        <w:textAlignment w:val="bottom"/>
        <w:rPr>
          <w:rFonts w:cs="宋体"/>
        </w:rPr>
      </w:pPr>
    </w:p>
    <w:p w14:paraId="00647127">
      <w:pPr>
        <w:pStyle w:val="11"/>
        <w:spacing w:line="360" w:lineRule="auto"/>
        <w:ind w:firstLine="241"/>
        <w:rPr>
          <w:rFonts w:hAnsi="宋体" w:cs="宋体"/>
          <w:sz w:val="24"/>
          <w:u w:val="single"/>
        </w:rPr>
      </w:pPr>
      <w:r>
        <w:rPr>
          <w:rFonts w:hAnsi="宋体" w:cs="宋体"/>
          <w:sz w:val="24"/>
          <w:lang w:val="zh-CN"/>
        </w:rPr>
        <w:t>投标人名称：</w:t>
      </w:r>
      <w:r>
        <w:rPr>
          <w:rFonts w:hAnsi="宋体" w:cs="宋体"/>
          <w:sz w:val="24"/>
          <w:u w:val="single"/>
          <w:lang w:val="zh-CN"/>
        </w:rPr>
        <w:t xml:space="preserve">（盖章）     </w:t>
      </w:r>
    </w:p>
    <w:p w14:paraId="1FE7B64E">
      <w:pPr>
        <w:pStyle w:val="11"/>
        <w:spacing w:line="360" w:lineRule="auto"/>
        <w:ind w:firstLine="241"/>
        <w:rPr>
          <w:rFonts w:hAnsi="宋体" w:cs="宋体"/>
          <w:sz w:val="24"/>
          <w:u w:val="single"/>
        </w:rPr>
      </w:pPr>
      <w:r>
        <w:rPr>
          <w:rFonts w:hAnsi="宋体" w:cs="宋体"/>
          <w:sz w:val="24"/>
          <w:lang w:val="zh-CN"/>
        </w:rPr>
        <w:t>法定代表人或授权代理人：（</w:t>
      </w:r>
      <w:r>
        <w:rPr>
          <w:rFonts w:hAnsi="宋体" w:cs="宋体"/>
          <w:sz w:val="24"/>
          <w:u w:val="single"/>
          <w:lang w:val="zh-CN"/>
        </w:rPr>
        <w:t>盖章或签字）</w:t>
      </w:r>
    </w:p>
    <w:p w14:paraId="7294CCFB">
      <w:pPr>
        <w:pStyle w:val="11"/>
        <w:spacing w:line="360" w:lineRule="auto"/>
        <w:ind w:firstLine="241"/>
        <w:rPr>
          <w:rFonts w:hAnsi="宋体" w:cs="宋体"/>
          <w:sz w:val="24"/>
        </w:rPr>
      </w:pPr>
      <w:r>
        <w:rPr>
          <w:rFonts w:hAnsi="宋体" w:cs="宋体"/>
          <w:sz w:val="24"/>
          <w:lang w:val="zh-CN"/>
        </w:rPr>
        <w:t>日 期：</w:t>
      </w:r>
    </w:p>
    <w:p w14:paraId="5283043C">
      <w:pPr>
        <w:spacing w:line="360" w:lineRule="auto"/>
        <w:ind w:firstLine="0" w:firstLineChars="0"/>
        <w:rPr>
          <w:rFonts w:cs="宋体"/>
        </w:rPr>
      </w:pPr>
      <w:r>
        <w:rPr>
          <w:rFonts w:cs="宋体"/>
        </w:rPr>
        <w:br w:type="page"/>
      </w:r>
      <w:r>
        <w:rPr>
          <w:rFonts w:cs="宋体"/>
          <w:b/>
        </w:rPr>
        <w:t>格式八：</w:t>
      </w:r>
    </w:p>
    <w:p w14:paraId="45FA0077">
      <w:pPr>
        <w:spacing w:line="360" w:lineRule="auto"/>
        <w:ind w:firstLine="0" w:firstLineChars="0"/>
        <w:jc w:val="center"/>
        <w:rPr>
          <w:b/>
        </w:rPr>
      </w:pPr>
      <w:r>
        <w:rPr>
          <w:b/>
        </w:rPr>
        <w:t>资质证明文件</w:t>
      </w:r>
    </w:p>
    <w:p w14:paraId="6F4A85A0">
      <w:pPr>
        <w:spacing w:line="360" w:lineRule="auto"/>
        <w:ind w:firstLine="0" w:firstLineChars="0"/>
        <w:jc w:val="center"/>
        <w:rPr>
          <w:rFonts w:cs="宋体"/>
        </w:rPr>
      </w:pPr>
      <w:r>
        <w:rPr>
          <w:rFonts w:cs="宋体"/>
        </w:rPr>
        <w:t>（复印件加盖投标人公章）</w:t>
      </w:r>
    </w:p>
    <w:p w14:paraId="765A5E3D">
      <w:pPr>
        <w:spacing w:line="360" w:lineRule="auto"/>
        <w:ind w:firstLine="0" w:firstLineChars="0"/>
        <w:jc w:val="center"/>
      </w:pPr>
      <w:r>
        <w:rPr>
          <w:rFonts w:cs="宋体"/>
        </w:rPr>
        <w:t>格式自拟</w:t>
      </w:r>
    </w:p>
    <w:p w14:paraId="61E10BE1">
      <w:pPr>
        <w:pStyle w:val="14"/>
        <w:pBdr>
          <w:bottom w:val="none" w:color="auto" w:sz="0" w:space="0"/>
        </w:pBdr>
        <w:adjustRightInd/>
        <w:snapToGrid/>
        <w:spacing w:line="360" w:lineRule="auto"/>
        <w:ind w:firstLine="0" w:firstLineChars="0"/>
        <w:jc w:val="both"/>
        <w:rPr>
          <w:rFonts w:hint="default" w:ascii="宋体" w:hAnsi="宋体" w:eastAsia="宋体" w:cs="宋体"/>
          <w:b w:val="0"/>
          <w:sz w:val="24"/>
        </w:rPr>
      </w:pPr>
    </w:p>
    <w:p w14:paraId="19D9A8C8">
      <w:pPr>
        <w:spacing w:line="360" w:lineRule="auto"/>
        <w:ind w:firstLine="0" w:firstLineChars="0"/>
        <w:rPr>
          <w:b/>
        </w:rPr>
      </w:pPr>
    </w:p>
    <w:p w14:paraId="356028BA">
      <w:pPr>
        <w:spacing w:line="360" w:lineRule="auto"/>
        <w:ind w:firstLine="0" w:firstLineChars="0"/>
        <w:rPr>
          <w:b/>
        </w:rPr>
      </w:pPr>
    </w:p>
    <w:p w14:paraId="108FBEF1">
      <w:pPr>
        <w:spacing w:line="360" w:lineRule="auto"/>
        <w:ind w:firstLine="0" w:firstLineChars="0"/>
        <w:rPr>
          <w:b/>
        </w:rPr>
      </w:pPr>
    </w:p>
    <w:p w14:paraId="15478C80">
      <w:pPr>
        <w:spacing w:line="360" w:lineRule="auto"/>
        <w:ind w:firstLine="0" w:firstLineChars="0"/>
        <w:rPr>
          <w:b/>
        </w:rPr>
      </w:pPr>
      <w:r>
        <w:rPr>
          <w:b/>
        </w:rPr>
        <w:br w:type="page"/>
      </w:r>
      <w:r>
        <w:rPr>
          <w:b/>
        </w:rPr>
        <w:t>格式九：</w:t>
      </w:r>
    </w:p>
    <w:p w14:paraId="1B9040E7">
      <w:pPr>
        <w:spacing w:line="360" w:lineRule="auto"/>
        <w:ind w:firstLine="0" w:firstLineChars="0"/>
        <w:jc w:val="center"/>
      </w:pPr>
      <w:r>
        <w:rPr>
          <w:b/>
        </w:rPr>
        <w:t>售后服务承诺书（格式）</w:t>
      </w:r>
      <w:bookmarkEnd w:id="194"/>
    </w:p>
    <w:p w14:paraId="10242BE3">
      <w:pPr>
        <w:autoSpaceDE w:val="0"/>
        <w:autoSpaceDN w:val="0"/>
        <w:spacing w:line="360" w:lineRule="auto"/>
        <w:ind w:firstLine="0" w:firstLineChars="0"/>
        <w:rPr>
          <w:rFonts w:cs="宋体"/>
          <w:lang w:val="zh-CN"/>
        </w:rPr>
      </w:pPr>
      <w:r>
        <w:rPr>
          <w:rFonts w:cs="宋体"/>
          <w:u w:val="single"/>
          <w:lang w:val="zh-CN"/>
        </w:rPr>
        <w:t xml:space="preserve">（采购人名称）  </w:t>
      </w:r>
      <w:r>
        <w:rPr>
          <w:rFonts w:cs="宋体"/>
          <w:lang w:val="zh-CN"/>
        </w:rPr>
        <w:t>：</w:t>
      </w:r>
    </w:p>
    <w:p w14:paraId="023039C1">
      <w:pPr>
        <w:autoSpaceDE w:val="0"/>
        <w:autoSpaceDN w:val="0"/>
        <w:spacing w:line="360" w:lineRule="auto"/>
        <w:rPr>
          <w:rFonts w:cs="宋体"/>
          <w:lang w:val="zh-CN"/>
        </w:rPr>
      </w:pPr>
      <w:r>
        <w:rPr>
          <w:rFonts w:cs="宋体"/>
          <w:lang w:val="zh-CN"/>
        </w:rPr>
        <w:t>我公司自愿参加</w:t>
      </w:r>
      <w:r>
        <w:rPr>
          <w:rFonts w:cs="宋体"/>
          <w:u w:val="single"/>
          <w:lang w:val="zh-CN"/>
        </w:rPr>
        <w:t xml:space="preserve">           项目</w:t>
      </w:r>
      <w:r>
        <w:rPr>
          <w:rFonts w:cs="宋体"/>
          <w:lang w:val="zh-CN"/>
        </w:rPr>
        <w:t>（项目编号）的报价。我公司郑重承诺，如果我公司的报价被评定为中标，我公司对于成交货物，除完全响应</w:t>
      </w:r>
      <w:r>
        <w:rPr>
          <w:lang w:val="zh-CN"/>
        </w:rPr>
        <w:t>竞争性</w:t>
      </w:r>
      <w:r>
        <w:rPr>
          <w:rFonts w:cs="宋体"/>
          <w:lang w:val="zh-CN"/>
        </w:rPr>
        <w:t>谈判文件对伴随服务和售后服务的所有要求外，还将按照以下条款提供优质和完善的售后服务：</w:t>
      </w:r>
    </w:p>
    <w:p w14:paraId="4A78FD91">
      <w:pPr>
        <w:autoSpaceDE w:val="0"/>
        <w:autoSpaceDN w:val="0"/>
        <w:spacing w:line="360" w:lineRule="auto"/>
        <w:ind w:firstLine="0" w:firstLineChars="0"/>
        <w:rPr>
          <w:rFonts w:cs="宋体"/>
          <w:lang w:val="zh-CN"/>
        </w:rPr>
      </w:pPr>
      <w:r>
        <w:rPr>
          <w:rFonts w:cs="宋体"/>
          <w:lang w:val="zh-CN"/>
        </w:rPr>
        <w:t>1、我公司中标后将为采购人提供下列售后服务项目：</w:t>
      </w:r>
    </w:p>
    <w:p w14:paraId="596341FF">
      <w:pPr>
        <w:autoSpaceDE w:val="0"/>
        <w:autoSpaceDN w:val="0"/>
        <w:spacing w:line="360" w:lineRule="auto"/>
        <w:ind w:firstLine="0" w:firstLineChars="0"/>
        <w:rPr>
          <w:rFonts w:cs="宋体"/>
          <w:u w:val="single"/>
          <w:lang w:val="zh-CN"/>
        </w:rPr>
      </w:pPr>
    </w:p>
    <w:p w14:paraId="79282E7C">
      <w:pPr>
        <w:autoSpaceDE w:val="0"/>
        <w:autoSpaceDN w:val="0"/>
        <w:spacing w:line="360" w:lineRule="auto"/>
        <w:ind w:firstLine="0" w:firstLineChars="0"/>
        <w:rPr>
          <w:rFonts w:cs="宋体"/>
          <w:lang w:val="zh-CN"/>
        </w:rPr>
      </w:pPr>
      <w:r>
        <w:rPr>
          <w:rFonts w:cs="宋体"/>
          <w:lang w:val="zh-CN"/>
        </w:rPr>
        <w:t>2、我公司的售后服务响应及到达现场的时间（包括质保期内免费维修和/或更换有缺陷的货物或部件的响应时间）：</w:t>
      </w:r>
    </w:p>
    <w:p w14:paraId="6AC56A34">
      <w:pPr>
        <w:autoSpaceDE w:val="0"/>
        <w:autoSpaceDN w:val="0"/>
        <w:spacing w:line="360" w:lineRule="auto"/>
        <w:ind w:firstLine="0" w:firstLineChars="0"/>
        <w:rPr>
          <w:rFonts w:cs="宋体"/>
          <w:u w:val="single"/>
          <w:lang w:val="zh-CN"/>
        </w:rPr>
      </w:pPr>
    </w:p>
    <w:p w14:paraId="1344573A">
      <w:pPr>
        <w:autoSpaceDE w:val="0"/>
        <w:autoSpaceDN w:val="0"/>
        <w:spacing w:line="360" w:lineRule="auto"/>
        <w:ind w:firstLine="0" w:firstLineChars="0"/>
        <w:rPr>
          <w:rFonts w:cs="宋体"/>
          <w:lang w:val="zh-CN"/>
        </w:rPr>
      </w:pPr>
      <w:r>
        <w:rPr>
          <w:rFonts w:cs="宋体"/>
          <w:lang w:val="zh-CN"/>
        </w:rPr>
        <w:t>3、我公司对本项目的技术培训安排：</w:t>
      </w:r>
    </w:p>
    <w:p w14:paraId="76EB2100">
      <w:pPr>
        <w:autoSpaceDE w:val="0"/>
        <w:autoSpaceDN w:val="0"/>
        <w:spacing w:line="360" w:lineRule="auto"/>
        <w:ind w:firstLine="0" w:firstLineChars="0"/>
        <w:rPr>
          <w:rFonts w:cs="宋体"/>
          <w:u w:val="single"/>
          <w:lang w:val="zh-CN"/>
        </w:rPr>
      </w:pPr>
    </w:p>
    <w:p w14:paraId="357AAE2F">
      <w:pPr>
        <w:autoSpaceDE w:val="0"/>
        <w:autoSpaceDN w:val="0"/>
        <w:spacing w:line="360" w:lineRule="auto"/>
        <w:ind w:firstLine="0" w:firstLineChars="0"/>
        <w:rPr>
          <w:rFonts w:cs="宋体"/>
          <w:lang w:val="zh-CN"/>
        </w:rPr>
      </w:pPr>
      <w:r>
        <w:rPr>
          <w:rFonts w:cs="宋体"/>
          <w:lang w:val="zh-CN"/>
        </w:rPr>
        <w:t>4、我公司用于本项目的维修技术人员及设备情况、备品备件供应的保证措施及收费标准：</w:t>
      </w:r>
    </w:p>
    <w:p w14:paraId="1096FE84">
      <w:pPr>
        <w:autoSpaceDE w:val="0"/>
        <w:autoSpaceDN w:val="0"/>
        <w:spacing w:line="360" w:lineRule="auto"/>
        <w:ind w:firstLine="0" w:firstLineChars="0"/>
        <w:rPr>
          <w:rFonts w:cs="宋体"/>
          <w:u w:val="single"/>
          <w:lang w:val="zh-CN"/>
        </w:rPr>
      </w:pPr>
    </w:p>
    <w:p w14:paraId="4906A269">
      <w:pPr>
        <w:spacing w:line="360" w:lineRule="auto"/>
        <w:rPr>
          <w:lang w:val="zh-CN"/>
        </w:rPr>
      </w:pPr>
      <w:bookmarkStart w:id="196" w:name="_Toc31867"/>
      <w:r>
        <w:rPr>
          <w:lang w:val="zh-CN"/>
        </w:rPr>
        <w:t>5、可行性服务计划</w:t>
      </w:r>
      <w:bookmarkEnd w:id="196"/>
    </w:p>
    <w:p w14:paraId="74583B65">
      <w:pPr>
        <w:spacing w:line="360" w:lineRule="auto"/>
        <w:ind w:firstLine="0" w:firstLineChars="0"/>
        <w:rPr>
          <w:rFonts w:cs="宋体"/>
          <w:u w:val="single"/>
        </w:rPr>
      </w:pPr>
    </w:p>
    <w:tbl>
      <w:tblPr>
        <w:tblStyle w:val="18"/>
        <w:tblW w:w="0" w:type="auto"/>
        <w:jc w:val="center"/>
        <w:tblLayout w:type="fixed"/>
        <w:tblCellMar>
          <w:top w:w="0" w:type="dxa"/>
          <w:left w:w="108" w:type="dxa"/>
          <w:bottom w:w="0" w:type="dxa"/>
          <w:right w:w="108" w:type="dxa"/>
        </w:tblCellMar>
      </w:tblPr>
      <w:tblGrid>
        <w:gridCol w:w="821"/>
        <w:gridCol w:w="2208"/>
        <w:gridCol w:w="2707"/>
        <w:gridCol w:w="1054"/>
        <w:gridCol w:w="1348"/>
        <w:gridCol w:w="1528"/>
      </w:tblGrid>
      <w:tr w14:paraId="1742145B">
        <w:tblPrEx>
          <w:tblCellMar>
            <w:top w:w="0" w:type="dxa"/>
            <w:left w:w="108" w:type="dxa"/>
            <w:bottom w:w="0" w:type="dxa"/>
            <w:right w:w="108" w:type="dxa"/>
          </w:tblCellMar>
        </w:tblPrEx>
        <w:trPr>
          <w:trHeight w:val="539" w:hRule="atLeast"/>
          <w:jc w:val="center"/>
        </w:trPr>
        <w:tc>
          <w:tcPr>
            <w:tcW w:w="821" w:type="dxa"/>
            <w:tcBorders>
              <w:top w:val="single" w:color="auto" w:sz="6" w:space="0"/>
              <w:left w:val="single" w:color="auto" w:sz="6" w:space="0"/>
              <w:bottom w:val="single" w:color="auto" w:sz="6" w:space="0"/>
              <w:right w:val="single" w:color="auto" w:sz="6" w:space="0"/>
              <w:tl2br w:val="nil"/>
              <w:tr2bl w:val="nil"/>
            </w:tcBorders>
            <w:vAlign w:val="center"/>
          </w:tcPr>
          <w:p w14:paraId="1D0B701B">
            <w:pPr>
              <w:autoSpaceDE w:val="0"/>
              <w:autoSpaceDN w:val="0"/>
              <w:spacing w:line="360" w:lineRule="auto"/>
              <w:ind w:firstLine="0" w:firstLineChars="0"/>
              <w:jc w:val="center"/>
              <w:rPr>
                <w:rFonts w:cs="宋体"/>
                <w:lang w:val="zh-CN"/>
              </w:rPr>
            </w:pPr>
            <w:r>
              <w:rPr>
                <w:rFonts w:cs="宋体"/>
                <w:lang w:val="zh-CN"/>
              </w:rPr>
              <w:t>序号</w:t>
            </w:r>
          </w:p>
        </w:tc>
        <w:tc>
          <w:tcPr>
            <w:tcW w:w="2208" w:type="dxa"/>
            <w:tcBorders>
              <w:top w:val="single" w:color="auto" w:sz="6" w:space="0"/>
              <w:left w:val="single" w:color="auto" w:sz="6" w:space="0"/>
              <w:bottom w:val="single" w:color="auto" w:sz="6" w:space="0"/>
              <w:right w:val="single" w:color="auto" w:sz="6" w:space="0"/>
              <w:tl2br w:val="nil"/>
              <w:tr2bl w:val="nil"/>
            </w:tcBorders>
            <w:vAlign w:val="center"/>
          </w:tcPr>
          <w:p w14:paraId="2D0DA740">
            <w:pPr>
              <w:autoSpaceDE w:val="0"/>
              <w:autoSpaceDN w:val="0"/>
              <w:spacing w:line="360" w:lineRule="auto"/>
              <w:ind w:firstLine="0" w:firstLineChars="0"/>
              <w:jc w:val="center"/>
              <w:rPr>
                <w:rFonts w:cs="宋体"/>
                <w:lang w:val="zh-CN"/>
              </w:rPr>
            </w:pPr>
            <w:r>
              <w:rPr>
                <w:rFonts w:cs="宋体"/>
                <w:lang w:val="zh-CN"/>
              </w:rPr>
              <w:t>售后服务机构名称</w:t>
            </w:r>
          </w:p>
        </w:tc>
        <w:tc>
          <w:tcPr>
            <w:tcW w:w="2707" w:type="dxa"/>
            <w:tcBorders>
              <w:top w:val="single" w:color="auto" w:sz="6" w:space="0"/>
              <w:left w:val="single" w:color="auto" w:sz="6" w:space="0"/>
              <w:bottom w:val="single" w:color="auto" w:sz="6" w:space="0"/>
              <w:right w:val="single" w:color="auto" w:sz="6" w:space="0"/>
              <w:tl2br w:val="nil"/>
              <w:tr2bl w:val="nil"/>
            </w:tcBorders>
            <w:vAlign w:val="center"/>
          </w:tcPr>
          <w:p w14:paraId="5FB4EDDD">
            <w:pPr>
              <w:autoSpaceDE w:val="0"/>
              <w:autoSpaceDN w:val="0"/>
              <w:spacing w:line="360" w:lineRule="auto"/>
              <w:ind w:firstLine="0" w:firstLineChars="0"/>
              <w:jc w:val="center"/>
              <w:rPr>
                <w:rFonts w:cs="宋体"/>
                <w:lang w:val="zh-CN"/>
              </w:rPr>
            </w:pPr>
            <w:r>
              <w:rPr>
                <w:rFonts w:cs="宋体"/>
                <w:lang w:val="zh-CN"/>
              </w:rPr>
              <w:t>所在市县及街区门牌号</w:t>
            </w:r>
          </w:p>
        </w:tc>
        <w:tc>
          <w:tcPr>
            <w:tcW w:w="1054" w:type="dxa"/>
            <w:tcBorders>
              <w:top w:val="single" w:color="auto" w:sz="6" w:space="0"/>
              <w:left w:val="single" w:color="auto" w:sz="6" w:space="0"/>
              <w:bottom w:val="single" w:color="auto" w:sz="6" w:space="0"/>
              <w:right w:val="single" w:color="auto" w:sz="6" w:space="0"/>
              <w:tl2br w:val="nil"/>
              <w:tr2bl w:val="nil"/>
            </w:tcBorders>
            <w:vAlign w:val="center"/>
          </w:tcPr>
          <w:p w14:paraId="383DE00A">
            <w:pPr>
              <w:autoSpaceDE w:val="0"/>
              <w:autoSpaceDN w:val="0"/>
              <w:spacing w:line="360" w:lineRule="auto"/>
              <w:ind w:firstLine="0" w:firstLineChars="0"/>
              <w:jc w:val="center"/>
              <w:rPr>
                <w:rFonts w:cs="宋体"/>
                <w:lang w:val="zh-CN"/>
              </w:rPr>
            </w:pPr>
            <w:r>
              <w:rPr>
                <w:rFonts w:cs="宋体"/>
                <w:lang w:val="zh-CN"/>
              </w:rPr>
              <w:t>联系人</w:t>
            </w:r>
          </w:p>
        </w:tc>
        <w:tc>
          <w:tcPr>
            <w:tcW w:w="1348" w:type="dxa"/>
            <w:tcBorders>
              <w:top w:val="single" w:color="auto" w:sz="6" w:space="0"/>
              <w:left w:val="single" w:color="auto" w:sz="6" w:space="0"/>
              <w:bottom w:val="single" w:color="auto" w:sz="6" w:space="0"/>
              <w:right w:val="single" w:color="auto" w:sz="6" w:space="0"/>
              <w:tl2br w:val="nil"/>
              <w:tr2bl w:val="nil"/>
            </w:tcBorders>
            <w:vAlign w:val="center"/>
          </w:tcPr>
          <w:p w14:paraId="768A4380">
            <w:pPr>
              <w:autoSpaceDE w:val="0"/>
              <w:autoSpaceDN w:val="0"/>
              <w:spacing w:line="360" w:lineRule="auto"/>
              <w:ind w:firstLine="0" w:firstLineChars="0"/>
              <w:jc w:val="center"/>
              <w:rPr>
                <w:rFonts w:cs="宋体"/>
                <w:lang w:val="zh-CN"/>
              </w:rPr>
            </w:pPr>
            <w:r>
              <w:rPr>
                <w:rFonts w:cs="宋体"/>
                <w:lang w:val="zh-CN"/>
              </w:rPr>
              <w:t>移动电话</w:t>
            </w:r>
          </w:p>
        </w:tc>
        <w:tc>
          <w:tcPr>
            <w:tcW w:w="1528" w:type="dxa"/>
            <w:tcBorders>
              <w:top w:val="single" w:color="auto" w:sz="6" w:space="0"/>
              <w:left w:val="single" w:color="auto" w:sz="6" w:space="0"/>
              <w:bottom w:val="single" w:color="auto" w:sz="6" w:space="0"/>
              <w:right w:val="single" w:color="auto" w:sz="6" w:space="0"/>
              <w:tl2br w:val="nil"/>
              <w:tr2bl w:val="nil"/>
            </w:tcBorders>
            <w:vAlign w:val="center"/>
          </w:tcPr>
          <w:p w14:paraId="45E095EF">
            <w:pPr>
              <w:autoSpaceDE w:val="0"/>
              <w:autoSpaceDN w:val="0"/>
              <w:spacing w:line="360" w:lineRule="auto"/>
              <w:ind w:firstLine="0" w:firstLineChars="0"/>
              <w:jc w:val="center"/>
              <w:rPr>
                <w:rFonts w:cs="宋体"/>
                <w:lang w:val="zh-CN"/>
              </w:rPr>
            </w:pPr>
            <w:r>
              <w:rPr>
                <w:rFonts w:cs="宋体"/>
                <w:lang w:val="zh-CN"/>
              </w:rPr>
              <w:t>固定电话</w:t>
            </w:r>
          </w:p>
        </w:tc>
      </w:tr>
      <w:tr w14:paraId="2541933B">
        <w:tblPrEx>
          <w:tblCellMar>
            <w:top w:w="0" w:type="dxa"/>
            <w:left w:w="108" w:type="dxa"/>
            <w:bottom w:w="0" w:type="dxa"/>
            <w:right w:w="108" w:type="dxa"/>
          </w:tblCellMar>
        </w:tblPrEx>
        <w:trPr>
          <w:trHeight w:val="539" w:hRule="atLeast"/>
          <w:jc w:val="center"/>
        </w:trPr>
        <w:tc>
          <w:tcPr>
            <w:tcW w:w="821" w:type="dxa"/>
            <w:tcBorders>
              <w:top w:val="single" w:color="auto" w:sz="6" w:space="0"/>
              <w:left w:val="single" w:color="auto" w:sz="6" w:space="0"/>
              <w:bottom w:val="single" w:color="auto" w:sz="6" w:space="0"/>
              <w:right w:val="single" w:color="auto" w:sz="6" w:space="0"/>
              <w:tl2br w:val="nil"/>
              <w:tr2bl w:val="nil"/>
            </w:tcBorders>
            <w:vAlign w:val="center"/>
          </w:tcPr>
          <w:p w14:paraId="7107D101">
            <w:pPr>
              <w:autoSpaceDE w:val="0"/>
              <w:autoSpaceDN w:val="0"/>
              <w:spacing w:line="360" w:lineRule="auto"/>
              <w:ind w:firstLine="0" w:firstLineChars="0"/>
              <w:jc w:val="center"/>
              <w:rPr>
                <w:rFonts w:cs="宋体"/>
                <w:lang w:val="zh-CN"/>
              </w:rPr>
            </w:pPr>
          </w:p>
        </w:tc>
        <w:tc>
          <w:tcPr>
            <w:tcW w:w="2208" w:type="dxa"/>
            <w:tcBorders>
              <w:top w:val="single" w:color="auto" w:sz="6" w:space="0"/>
              <w:left w:val="single" w:color="auto" w:sz="6" w:space="0"/>
              <w:bottom w:val="single" w:color="auto" w:sz="6" w:space="0"/>
              <w:right w:val="single" w:color="auto" w:sz="6" w:space="0"/>
              <w:tl2br w:val="nil"/>
              <w:tr2bl w:val="nil"/>
            </w:tcBorders>
            <w:vAlign w:val="center"/>
          </w:tcPr>
          <w:p w14:paraId="67C9B5CD">
            <w:pPr>
              <w:autoSpaceDE w:val="0"/>
              <w:autoSpaceDN w:val="0"/>
              <w:spacing w:line="360" w:lineRule="auto"/>
              <w:ind w:firstLine="0" w:firstLineChars="0"/>
              <w:jc w:val="center"/>
              <w:rPr>
                <w:rFonts w:cs="宋体"/>
                <w:lang w:val="zh-CN"/>
              </w:rPr>
            </w:pPr>
          </w:p>
        </w:tc>
        <w:tc>
          <w:tcPr>
            <w:tcW w:w="2707" w:type="dxa"/>
            <w:tcBorders>
              <w:top w:val="single" w:color="auto" w:sz="6" w:space="0"/>
              <w:left w:val="single" w:color="auto" w:sz="6" w:space="0"/>
              <w:bottom w:val="single" w:color="auto" w:sz="6" w:space="0"/>
              <w:right w:val="single" w:color="auto" w:sz="6" w:space="0"/>
              <w:tl2br w:val="nil"/>
              <w:tr2bl w:val="nil"/>
            </w:tcBorders>
            <w:vAlign w:val="center"/>
          </w:tcPr>
          <w:p w14:paraId="2E0A8809">
            <w:pPr>
              <w:autoSpaceDE w:val="0"/>
              <w:autoSpaceDN w:val="0"/>
              <w:spacing w:line="360" w:lineRule="auto"/>
              <w:ind w:firstLine="0" w:firstLineChars="0"/>
              <w:jc w:val="center"/>
              <w:rPr>
                <w:rFonts w:cs="宋体"/>
                <w:lang w:val="zh-CN"/>
              </w:rPr>
            </w:pPr>
          </w:p>
        </w:tc>
        <w:tc>
          <w:tcPr>
            <w:tcW w:w="1054" w:type="dxa"/>
            <w:tcBorders>
              <w:top w:val="single" w:color="auto" w:sz="6" w:space="0"/>
              <w:left w:val="single" w:color="auto" w:sz="6" w:space="0"/>
              <w:bottom w:val="single" w:color="auto" w:sz="6" w:space="0"/>
              <w:right w:val="single" w:color="auto" w:sz="6" w:space="0"/>
              <w:tl2br w:val="nil"/>
              <w:tr2bl w:val="nil"/>
            </w:tcBorders>
            <w:vAlign w:val="center"/>
          </w:tcPr>
          <w:p w14:paraId="064BA547">
            <w:pPr>
              <w:autoSpaceDE w:val="0"/>
              <w:autoSpaceDN w:val="0"/>
              <w:spacing w:line="360" w:lineRule="auto"/>
              <w:ind w:firstLine="0" w:firstLineChars="0"/>
              <w:jc w:val="center"/>
              <w:rPr>
                <w:rFonts w:cs="宋体"/>
                <w:lang w:val="zh-CN"/>
              </w:rPr>
            </w:pPr>
          </w:p>
        </w:tc>
        <w:tc>
          <w:tcPr>
            <w:tcW w:w="1348" w:type="dxa"/>
            <w:tcBorders>
              <w:top w:val="single" w:color="auto" w:sz="6" w:space="0"/>
              <w:left w:val="single" w:color="auto" w:sz="6" w:space="0"/>
              <w:bottom w:val="single" w:color="auto" w:sz="6" w:space="0"/>
              <w:right w:val="single" w:color="auto" w:sz="6" w:space="0"/>
              <w:tl2br w:val="nil"/>
              <w:tr2bl w:val="nil"/>
            </w:tcBorders>
            <w:vAlign w:val="center"/>
          </w:tcPr>
          <w:p w14:paraId="3366410B">
            <w:pPr>
              <w:autoSpaceDE w:val="0"/>
              <w:autoSpaceDN w:val="0"/>
              <w:spacing w:line="360" w:lineRule="auto"/>
              <w:ind w:firstLine="0" w:firstLineChars="0"/>
              <w:jc w:val="center"/>
              <w:rPr>
                <w:rFonts w:cs="宋体"/>
                <w:lang w:val="zh-CN"/>
              </w:rPr>
            </w:pPr>
          </w:p>
        </w:tc>
        <w:tc>
          <w:tcPr>
            <w:tcW w:w="1528" w:type="dxa"/>
            <w:tcBorders>
              <w:top w:val="single" w:color="auto" w:sz="6" w:space="0"/>
              <w:left w:val="single" w:color="auto" w:sz="6" w:space="0"/>
              <w:bottom w:val="single" w:color="auto" w:sz="6" w:space="0"/>
              <w:right w:val="single" w:color="auto" w:sz="6" w:space="0"/>
              <w:tl2br w:val="nil"/>
              <w:tr2bl w:val="nil"/>
            </w:tcBorders>
            <w:vAlign w:val="center"/>
          </w:tcPr>
          <w:p w14:paraId="663806F1">
            <w:pPr>
              <w:autoSpaceDE w:val="0"/>
              <w:autoSpaceDN w:val="0"/>
              <w:spacing w:line="360" w:lineRule="auto"/>
              <w:ind w:firstLine="0" w:firstLineChars="0"/>
              <w:jc w:val="center"/>
              <w:rPr>
                <w:rFonts w:cs="宋体"/>
                <w:lang w:val="zh-CN"/>
              </w:rPr>
            </w:pPr>
          </w:p>
        </w:tc>
      </w:tr>
      <w:tr w14:paraId="349432F4">
        <w:tblPrEx>
          <w:tblCellMar>
            <w:top w:w="0" w:type="dxa"/>
            <w:left w:w="108" w:type="dxa"/>
            <w:bottom w:w="0" w:type="dxa"/>
            <w:right w:w="108" w:type="dxa"/>
          </w:tblCellMar>
        </w:tblPrEx>
        <w:trPr>
          <w:trHeight w:val="539" w:hRule="atLeast"/>
          <w:jc w:val="center"/>
        </w:trPr>
        <w:tc>
          <w:tcPr>
            <w:tcW w:w="821" w:type="dxa"/>
            <w:tcBorders>
              <w:top w:val="single" w:color="auto" w:sz="6" w:space="0"/>
              <w:left w:val="single" w:color="auto" w:sz="6" w:space="0"/>
              <w:bottom w:val="single" w:color="auto" w:sz="6" w:space="0"/>
              <w:right w:val="single" w:color="auto" w:sz="6" w:space="0"/>
              <w:tl2br w:val="nil"/>
              <w:tr2bl w:val="nil"/>
            </w:tcBorders>
            <w:vAlign w:val="center"/>
          </w:tcPr>
          <w:p w14:paraId="3C4E8FF3">
            <w:pPr>
              <w:autoSpaceDE w:val="0"/>
              <w:autoSpaceDN w:val="0"/>
              <w:spacing w:line="360" w:lineRule="auto"/>
              <w:ind w:firstLine="0" w:firstLineChars="0"/>
              <w:jc w:val="center"/>
              <w:rPr>
                <w:rFonts w:cs="宋体"/>
                <w:lang w:val="zh-CN"/>
              </w:rPr>
            </w:pPr>
          </w:p>
        </w:tc>
        <w:tc>
          <w:tcPr>
            <w:tcW w:w="2208" w:type="dxa"/>
            <w:tcBorders>
              <w:top w:val="single" w:color="auto" w:sz="6" w:space="0"/>
              <w:left w:val="single" w:color="auto" w:sz="6" w:space="0"/>
              <w:bottom w:val="single" w:color="auto" w:sz="6" w:space="0"/>
              <w:right w:val="single" w:color="auto" w:sz="6" w:space="0"/>
              <w:tl2br w:val="nil"/>
              <w:tr2bl w:val="nil"/>
            </w:tcBorders>
            <w:vAlign w:val="center"/>
          </w:tcPr>
          <w:p w14:paraId="79196AC9">
            <w:pPr>
              <w:autoSpaceDE w:val="0"/>
              <w:autoSpaceDN w:val="0"/>
              <w:spacing w:line="360" w:lineRule="auto"/>
              <w:ind w:firstLine="0" w:firstLineChars="0"/>
              <w:jc w:val="center"/>
              <w:rPr>
                <w:rFonts w:cs="宋体"/>
                <w:lang w:val="zh-CN"/>
              </w:rPr>
            </w:pPr>
          </w:p>
        </w:tc>
        <w:tc>
          <w:tcPr>
            <w:tcW w:w="2707" w:type="dxa"/>
            <w:tcBorders>
              <w:top w:val="single" w:color="auto" w:sz="6" w:space="0"/>
              <w:left w:val="single" w:color="auto" w:sz="6" w:space="0"/>
              <w:bottom w:val="single" w:color="auto" w:sz="6" w:space="0"/>
              <w:right w:val="single" w:color="auto" w:sz="6" w:space="0"/>
              <w:tl2br w:val="nil"/>
              <w:tr2bl w:val="nil"/>
            </w:tcBorders>
            <w:vAlign w:val="center"/>
          </w:tcPr>
          <w:p w14:paraId="4DE56AAB">
            <w:pPr>
              <w:autoSpaceDE w:val="0"/>
              <w:autoSpaceDN w:val="0"/>
              <w:spacing w:line="360" w:lineRule="auto"/>
              <w:ind w:firstLine="0" w:firstLineChars="0"/>
              <w:jc w:val="center"/>
              <w:rPr>
                <w:rFonts w:cs="宋体"/>
                <w:lang w:val="zh-CN"/>
              </w:rPr>
            </w:pPr>
          </w:p>
        </w:tc>
        <w:tc>
          <w:tcPr>
            <w:tcW w:w="1054" w:type="dxa"/>
            <w:tcBorders>
              <w:top w:val="single" w:color="auto" w:sz="6" w:space="0"/>
              <w:left w:val="single" w:color="auto" w:sz="6" w:space="0"/>
              <w:bottom w:val="single" w:color="auto" w:sz="6" w:space="0"/>
              <w:right w:val="single" w:color="auto" w:sz="6" w:space="0"/>
              <w:tl2br w:val="nil"/>
              <w:tr2bl w:val="nil"/>
            </w:tcBorders>
            <w:vAlign w:val="center"/>
          </w:tcPr>
          <w:p w14:paraId="164D93CA">
            <w:pPr>
              <w:autoSpaceDE w:val="0"/>
              <w:autoSpaceDN w:val="0"/>
              <w:spacing w:line="360" w:lineRule="auto"/>
              <w:ind w:firstLine="0" w:firstLineChars="0"/>
              <w:jc w:val="center"/>
              <w:rPr>
                <w:rFonts w:cs="宋体"/>
                <w:lang w:val="zh-CN"/>
              </w:rPr>
            </w:pPr>
          </w:p>
        </w:tc>
        <w:tc>
          <w:tcPr>
            <w:tcW w:w="1348" w:type="dxa"/>
            <w:tcBorders>
              <w:top w:val="single" w:color="auto" w:sz="6" w:space="0"/>
              <w:left w:val="single" w:color="auto" w:sz="6" w:space="0"/>
              <w:bottom w:val="single" w:color="auto" w:sz="6" w:space="0"/>
              <w:right w:val="single" w:color="auto" w:sz="6" w:space="0"/>
              <w:tl2br w:val="nil"/>
              <w:tr2bl w:val="nil"/>
            </w:tcBorders>
            <w:vAlign w:val="center"/>
          </w:tcPr>
          <w:p w14:paraId="2A05AF05">
            <w:pPr>
              <w:autoSpaceDE w:val="0"/>
              <w:autoSpaceDN w:val="0"/>
              <w:spacing w:line="360" w:lineRule="auto"/>
              <w:ind w:firstLine="0" w:firstLineChars="0"/>
              <w:jc w:val="center"/>
              <w:rPr>
                <w:rFonts w:cs="宋体"/>
                <w:lang w:val="zh-CN"/>
              </w:rPr>
            </w:pPr>
          </w:p>
        </w:tc>
        <w:tc>
          <w:tcPr>
            <w:tcW w:w="1528" w:type="dxa"/>
            <w:tcBorders>
              <w:top w:val="single" w:color="auto" w:sz="6" w:space="0"/>
              <w:left w:val="single" w:color="auto" w:sz="6" w:space="0"/>
              <w:bottom w:val="single" w:color="auto" w:sz="6" w:space="0"/>
              <w:right w:val="single" w:color="auto" w:sz="6" w:space="0"/>
              <w:tl2br w:val="nil"/>
              <w:tr2bl w:val="nil"/>
            </w:tcBorders>
            <w:vAlign w:val="center"/>
          </w:tcPr>
          <w:p w14:paraId="1F1E6500">
            <w:pPr>
              <w:autoSpaceDE w:val="0"/>
              <w:autoSpaceDN w:val="0"/>
              <w:spacing w:line="360" w:lineRule="auto"/>
              <w:ind w:firstLine="0" w:firstLineChars="0"/>
              <w:jc w:val="center"/>
              <w:rPr>
                <w:rFonts w:cs="宋体"/>
                <w:lang w:val="zh-CN"/>
              </w:rPr>
            </w:pPr>
          </w:p>
        </w:tc>
      </w:tr>
    </w:tbl>
    <w:p w14:paraId="0ACCF671">
      <w:pPr>
        <w:autoSpaceDE w:val="0"/>
        <w:autoSpaceDN w:val="0"/>
        <w:spacing w:line="360" w:lineRule="auto"/>
        <w:ind w:firstLine="0" w:firstLineChars="0"/>
        <w:rPr>
          <w:rFonts w:cs="宋体"/>
          <w:lang w:val="zh-CN"/>
        </w:rPr>
      </w:pPr>
    </w:p>
    <w:p w14:paraId="423AD4E5">
      <w:pPr>
        <w:pStyle w:val="11"/>
        <w:spacing w:line="360" w:lineRule="auto"/>
        <w:ind w:firstLine="0" w:firstLineChars="0"/>
        <w:rPr>
          <w:rFonts w:hAnsi="宋体" w:cs="宋体"/>
          <w:sz w:val="24"/>
          <w:u w:val="single"/>
        </w:rPr>
      </w:pPr>
      <w:r>
        <w:rPr>
          <w:rFonts w:hAnsi="宋体" w:cs="宋体"/>
          <w:sz w:val="24"/>
          <w:lang w:val="zh-CN"/>
        </w:rPr>
        <w:t>投标人名称：</w:t>
      </w:r>
      <w:r>
        <w:rPr>
          <w:rFonts w:hAnsi="宋体" w:cs="宋体"/>
          <w:sz w:val="24"/>
          <w:u w:val="single"/>
          <w:lang w:val="zh-CN"/>
        </w:rPr>
        <w:t xml:space="preserve">（盖章）     </w:t>
      </w:r>
    </w:p>
    <w:p w14:paraId="7F125AC7">
      <w:pPr>
        <w:pStyle w:val="11"/>
        <w:spacing w:line="360" w:lineRule="auto"/>
        <w:ind w:firstLine="0" w:firstLineChars="0"/>
        <w:rPr>
          <w:rFonts w:hAnsi="宋体" w:cs="宋体"/>
          <w:sz w:val="24"/>
          <w:u w:val="single"/>
        </w:rPr>
      </w:pPr>
      <w:r>
        <w:rPr>
          <w:rFonts w:hAnsi="宋体" w:cs="宋体"/>
          <w:sz w:val="24"/>
          <w:lang w:val="zh-CN"/>
        </w:rPr>
        <w:t>法定代表人或授权代理人：（</w:t>
      </w:r>
      <w:r>
        <w:rPr>
          <w:rFonts w:hAnsi="宋体" w:cs="宋体"/>
          <w:sz w:val="24"/>
          <w:u w:val="single"/>
          <w:lang w:val="zh-CN"/>
        </w:rPr>
        <w:t>盖章或签字）</w:t>
      </w:r>
    </w:p>
    <w:p w14:paraId="6B0372BD">
      <w:pPr>
        <w:pStyle w:val="11"/>
        <w:spacing w:line="360" w:lineRule="auto"/>
        <w:ind w:firstLine="0" w:firstLineChars="0"/>
        <w:rPr>
          <w:rFonts w:hAnsi="宋体" w:cs="宋体"/>
          <w:sz w:val="24"/>
        </w:rPr>
      </w:pPr>
      <w:r>
        <w:rPr>
          <w:rFonts w:hAnsi="宋体" w:cs="宋体"/>
          <w:sz w:val="24"/>
          <w:lang w:val="zh-CN"/>
        </w:rPr>
        <w:t>日 期：</w:t>
      </w:r>
    </w:p>
    <w:p w14:paraId="115D40FC">
      <w:pPr>
        <w:spacing w:line="360" w:lineRule="auto"/>
        <w:ind w:firstLine="0" w:firstLineChars="0"/>
        <w:rPr>
          <w:rFonts w:cs="宋体"/>
        </w:rPr>
      </w:pPr>
      <w:r>
        <w:rPr>
          <w:rFonts w:cs="宋体"/>
          <w:b/>
        </w:rPr>
        <w:br w:type="page"/>
      </w:r>
      <w:r>
        <w:rPr>
          <w:rFonts w:cs="宋体"/>
          <w:b/>
        </w:rPr>
        <w:t>格式十：</w:t>
      </w:r>
    </w:p>
    <w:p w14:paraId="2F8B26D4">
      <w:pPr>
        <w:spacing w:line="360" w:lineRule="auto"/>
        <w:ind w:firstLine="281"/>
        <w:jc w:val="center"/>
        <w:rPr>
          <w:b/>
          <w:sz w:val="28"/>
        </w:rPr>
      </w:pPr>
      <w:r>
        <w:rPr>
          <w:b/>
          <w:sz w:val="28"/>
        </w:rPr>
        <w:t>资格条件承诺函</w:t>
      </w:r>
    </w:p>
    <w:p w14:paraId="161CE131">
      <w:pPr>
        <w:spacing w:line="360" w:lineRule="auto"/>
      </w:pPr>
      <w:r>
        <w:t>致:__</w:t>
      </w:r>
      <w:r>
        <w:rPr>
          <w:u w:val="single"/>
        </w:rPr>
        <w:t>（采购人、采购代理机构)</w:t>
      </w:r>
      <w:r>
        <w:t>_:</w:t>
      </w:r>
    </w:p>
    <w:p w14:paraId="0C035787">
      <w:pPr>
        <w:spacing w:line="360" w:lineRule="auto"/>
      </w:pPr>
      <w:r>
        <w:t xml:space="preserve">   我单位（公司）参与</w:t>
      </w:r>
      <w:r>
        <w:rPr>
          <w:u w:val="single"/>
        </w:rPr>
        <w:t xml:space="preserve"> （采购项目名称  项目编号）</w:t>
      </w:r>
      <w:r>
        <w:t>采购项目的政府采购活动，现承诺如下:</w:t>
      </w:r>
    </w:p>
    <w:p w14:paraId="13C924DE">
      <w:pPr>
        <w:spacing w:line="360" w:lineRule="auto"/>
        <w:ind w:firstLine="480" w:firstLineChars="200"/>
      </w:pPr>
      <w:r>
        <w:t>1、具有良好的商业信誉和健全的财务会计制度;</w:t>
      </w:r>
    </w:p>
    <w:p w14:paraId="42FD3366">
      <w:pPr>
        <w:spacing w:line="360" w:lineRule="auto"/>
        <w:ind w:firstLine="480" w:firstLineChars="200"/>
      </w:pPr>
      <w:r>
        <w:t>2、具有依法缴纳税收的良好记录;</w:t>
      </w:r>
    </w:p>
    <w:p w14:paraId="45F15267">
      <w:pPr>
        <w:spacing w:line="360" w:lineRule="auto"/>
        <w:ind w:firstLine="480" w:firstLineChars="200"/>
      </w:pPr>
      <w:r>
        <w:t>3、具有依法缴纳社会保障金的良好记录。</w:t>
      </w:r>
    </w:p>
    <w:p w14:paraId="18E5ED72">
      <w:pPr>
        <w:spacing w:line="360" w:lineRule="auto"/>
        <w:ind w:firstLine="480" w:firstLineChars="200"/>
      </w:pPr>
      <w:r>
        <w:t>我方在采购项目评审（评标）环节结束后，随时接受采购人、采购代理机构的检查验证，配合提供相关证明材料，证明符合《中华人民共和国政府采购法》规定的供应商基本资格条件。</w:t>
      </w:r>
    </w:p>
    <w:p w14:paraId="46CAEC85">
      <w:pPr>
        <w:spacing w:line="360" w:lineRule="auto"/>
        <w:ind w:firstLine="480" w:firstLineChars="200"/>
      </w:pPr>
      <w:r>
        <w:t>我单位（公司）对上述承诺的真实性负责。如有虚假，将依法承担相应责任。</w:t>
      </w:r>
    </w:p>
    <w:p w14:paraId="6855C18A">
      <w:pPr>
        <w:spacing w:line="360" w:lineRule="auto"/>
        <w:ind w:firstLine="480" w:firstLineChars="200"/>
      </w:pPr>
      <w:r>
        <w:t>特此承诺。</w:t>
      </w:r>
    </w:p>
    <w:p w14:paraId="37476F72">
      <w:pPr>
        <w:spacing w:line="360" w:lineRule="auto"/>
        <w:ind w:firstLine="480" w:firstLineChars="200"/>
      </w:pPr>
    </w:p>
    <w:p w14:paraId="4E4BD3EE">
      <w:pPr>
        <w:spacing w:line="360" w:lineRule="auto"/>
        <w:ind w:firstLine="480" w:firstLineChars="200"/>
      </w:pPr>
    </w:p>
    <w:p w14:paraId="79E84F44">
      <w:pPr>
        <w:spacing w:line="360" w:lineRule="auto"/>
        <w:ind w:firstLine="480" w:firstLineChars="200"/>
      </w:pPr>
    </w:p>
    <w:p w14:paraId="7027EB6F">
      <w:pPr>
        <w:spacing w:line="360" w:lineRule="auto"/>
        <w:ind w:firstLine="480" w:firstLineChars="200"/>
      </w:pPr>
    </w:p>
    <w:p w14:paraId="23AA13DE">
      <w:pPr>
        <w:spacing w:line="360" w:lineRule="auto"/>
        <w:ind w:firstLine="480" w:firstLineChars="200"/>
      </w:pPr>
    </w:p>
    <w:p w14:paraId="513CB030">
      <w:pPr>
        <w:spacing w:line="360" w:lineRule="auto"/>
        <w:ind w:firstLine="480" w:firstLineChars="200"/>
        <w:jc w:val="center"/>
      </w:pPr>
      <w:r>
        <w:t xml:space="preserve">               盖章:</w:t>
      </w:r>
    </w:p>
    <w:p w14:paraId="67528A25">
      <w:pPr>
        <w:spacing w:line="360" w:lineRule="auto"/>
        <w:ind w:firstLine="480" w:firstLineChars="200"/>
        <w:jc w:val="center"/>
      </w:pPr>
      <w:r>
        <w:t xml:space="preserve">               签字:</w:t>
      </w:r>
    </w:p>
    <w:p w14:paraId="42BE6797">
      <w:pPr>
        <w:pStyle w:val="3"/>
        <w:spacing w:line="360" w:lineRule="auto"/>
        <w:rPr>
          <w:rFonts w:cs="宋体"/>
          <w:color w:val="auto"/>
        </w:rPr>
      </w:pPr>
      <w:r>
        <w:rPr>
          <w:b w:val="0"/>
          <w:color w:val="auto"/>
        </w:rPr>
        <w:t xml:space="preserve">                  日期:</w:t>
      </w:r>
      <w:r>
        <w:rPr>
          <w:color w:val="auto"/>
          <w:lang w:val="zh-CN"/>
        </w:rPr>
        <w:br w:type="page"/>
      </w:r>
      <w:r>
        <w:rPr>
          <w:rFonts w:cs="宋体"/>
          <w:color w:val="auto"/>
        </w:rPr>
        <w:t>格式十</w:t>
      </w:r>
      <w:r>
        <w:rPr>
          <w:rFonts w:hint="eastAsia" w:cs="宋体"/>
          <w:color w:val="auto"/>
        </w:rPr>
        <w:t>一：</w:t>
      </w:r>
    </w:p>
    <w:p w14:paraId="5F17272B">
      <w:pPr>
        <w:pStyle w:val="3"/>
        <w:spacing w:line="360" w:lineRule="auto"/>
        <w:jc w:val="center"/>
        <w:rPr>
          <w:color w:val="auto"/>
        </w:rPr>
      </w:pPr>
      <w:r>
        <w:rPr>
          <w:color w:val="auto"/>
          <w:lang w:val="zh-CN"/>
        </w:rPr>
        <w:t>中小企业声明函（</w:t>
      </w:r>
      <w:r>
        <w:rPr>
          <w:color w:val="auto"/>
        </w:rPr>
        <w:t>货物</w:t>
      </w:r>
      <w:r>
        <w:rPr>
          <w:color w:val="auto"/>
          <w:lang w:val="zh-CN"/>
        </w:rPr>
        <w:t>）</w:t>
      </w:r>
    </w:p>
    <w:p w14:paraId="434CA302">
      <w:pPr>
        <w:pStyle w:val="7"/>
        <w:spacing w:line="360" w:lineRule="auto"/>
        <w:ind w:firstLine="420" w:firstLineChars="200"/>
        <w:rPr>
          <w:rFonts w:hint="default" w:ascii="宋体" w:eastAsia="宋体"/>
          <w:b w:val="0"/>
          <w:sz w:val="21"/>
        </w:rPr>
      </w:pPr>
      <w:r>
        <w:rPr>
          <w:rFonts w:hint="default" w:ascii="宋体" w:eastAsia="宋体"/>
          <w:b w:val="0"/>
          <w:sz w:val="21"/>
        </w:rPr>
        <w:t>本公司（联合体）郑重声明，根据《政府采购促进中小企业发展管理办法》（财库﹝2020﹞46 号）的规定，本公司（联合体）参加</w:t>
      </w:r>
      <w:r>
        <w:rPr>
          <w:rFonts w:hint="default" w:ascii="宋体" w:eastAsia="宋体"/>
          <w:b w:val="0"/>
          <w:i/>
          <w:sz w:val="21"/>
          <w:u w:val="single"/>
        </w:rPr>
        <w:t>（单位名称）</w:t>
      </w:r>
      <w:r>
        <w:rPr>
          <w:rFonts w:hint="default" w:ascii="宋体" w:eastAsia="宋体"/>
          <w:b w:val="0"/>
          <w:sz w:val="21"/>
        </w:rPr>
        <w:t>的</w:t>
      </w:r>
      <w:r>
        <w:rPr>
          <w:rFonts w:hint="default" w:ascii="宋体" w:eastAsia="宋体"/>
          <w:b w:val="0"/>
          <w:i/>
          <w:sz w:val="21"/>
          <w:u w:val="single"/>
        </w:rPr>
        <w:t>（项目名称）</w:t>
      </w:r>
      <w:r>
        <w:rPr>
          <w:rFonts w:hint="default" w:ascii="宋体" w:eastAsia="宋体"/>
          <w:b w:val="0"/>
          <w:sz w:val="21"/>
        </w:rPr>
        <w:t>采购活动，提供的货物全部由符合政策要求的中小企业制造。相关企业（含联合体中的中小企业、签订分包意向协议的中小企业） 的具体情况如下：</w:t>
      </w:r>
    </w:p>
    <w:p w14:paraId="608D0354">
      <w:pPr>
        <w:pStyle w:val="24"/>
        <w:tabs>
          <w:tab w:val="left" w:pos="1183"/>
          <w:tab w:val="left" w:pos="1484"/>
          <w:tab w:val="left" w:pos="4662"/>
          <w:tab w:val="left" w:pos="6903"/>
        </w:tabs>
        <w:spacing w:line="360" w:lineRule="auto"/>
        <w:ind w:firstLine="480"/>
        <w:rPr>
          <w:rFonts w:ascii="宋体" w:hAnsi="宋体"/>
          <w:szCs w:val="21"/>
        </w:rPr>
      </w:pPr>
      <w:r>
        <w:rPr>
          <w:rFonts w:ascii="宋体" w:hAnsi="宋体"/>
          <w:szCs w:val="21"/>
        </w:rPr>
        <w:t>1.</w:t>
      </w:r>
      <w:r>
        <w:rPr>
          <w:rFonts w:ascii="宋体" w:hAnsi="宋体"/>
          <w:i/>
          <w:szCs w:val="21"/>
          <w:u w:val="single"/>
        </w:rPr>
        <w:t xml:space="preserve"> （ 标 的 名 称 ）</w:t>
      </w:r>
      <w:r>
        <w:rPr>
          <w:rFonts w:ascii="宋体" w:hAnsi="宋体"/>
          <w:szCs w:val="21"/>
        </w:rPr>
        <w:t xml:space="preserve"> ， 属 于</w:t>
      </w:r>
      <w:r>
        <w:rPr>
          <w:rFonts w:ascii="宋体" w:hAnsi="宋体"/>
          <w:i/>
          <w:szCs w:val="21"/>
          <w:u w:val="single"/>
        </w:rPr>
        <w:t>（采购文件中明确的所属行业）</w:t>
      </w:r>
      <w:r>
        <w:rPr>
          <w:rFonts w:ascii="宋体" w:hAnsi="宋体"/>
          <w:szCs w:val="21"/>
        </w:rPr>
        <w:t>；制造商为</w:t>
      </w:r>
      <w:r>
        <w:rPr>
          <w:rFonts w:ascii="宋体" w:hAnsi="宋体"/>
          <w:i/>
          <w:szCs w:val="21"/>
          <w:u w:val="single"/>
        </w:rPr>
        <w:t>（企业名称）</w:t>
      </w:r>
      <w:r>
        <w:rPr>
          <w:rFonts w:ascii="宋体" w:hAnsi="宋体"/>
          <w:szCs w:val="21"/>
        </w:rPr>
        <w:t>，从业人员人，营业收入为万元，资产总额为</w:t>
      </w:r>
      <w:r>
        <w:rPr>
          <w:rFonts w:ascii="宋体" w:hAnsi="宋体"/>
          <w:szCs w:val="21"/>
          <w:u w:val="single"/>
        </w:rPr>
        <w:tab/>
      </w:r>
      <w:r>
        <w:rPr>
          <w:rFonts w:ascii="宋体" w:hAnsi="宋体"/>
          <w:szCs w:val="21"/>
        </w:rPr>
        <w:t>万元，属于</w:t>
      </w:r>
      <w:r>
        <w:rPr>
          <w:rFonts w:ascii="宋体" w:hAnsi="宋体"/>
          <w:i/>
          <w:szCs w:val="21"/>
          <w:u w:val="single"/>
        </w:rPr>
        <w:t>（中型企业、小型企业、微型企业）</w:t>
      </w:r>
      <w:r>
        <w:rPr>
          <w:rFonts w:ascii="宋体" w:hAnsi="宋体"/>
          <w:szCs w:val="21"/>
        </w:rPr>
        <w:t>；</w:t>
      </w:r>
    </w:p>
    <w:p w14:paraId="0E4072B6">
      <w:pPr>
        <w:pStyle w:val="24"/>
        <w:tabs>
          <w:tab w:val="left" w:pos="1183"/>
          <w:tab w:val="left" w:pos="1484"/>
          <w:tab w:val="left" w:pos="4662"/>
          <w:tab w:val="left" w:pos="6903"/>
        </w:tabs>
        <w:spacing w:line="360" w:lineRule="auto"/>
        <w:ind w:firstLine="480"/>
        <w:rPr>
          <w:rFonts w:ascii="宋体" w:hAnsi="宋体"/>
          <w:szCs w:val="21"/>
        </w:rPr>
      </w:pPr>
      <w:r>
        <w:rPr>
          <w:rFonts w:ascii="宋体" w:hAnsi="宋体"/>
          <w:szCs w:val="21"/>
        </w:rPr>
        <w:t>2.</w:t>
      </w:r>
      <w:r>
        <w:rPr>
          <w:rFonts w:ascii="宋体" w:hAnsi="宋体"/>
          <w:i/>
          <w:szCs w:val="21"/>
          <w:u w:val="single"/>
        </w:rPr>
        <w:t xml:space="preserve"> （ 标 的 名 称 ）</w:t>
      </w:r>
      <w:r>
        <w:rPr>
          <w:rFonts w:ascii="宋体" w:hAnsi="宋体"/>
          <w:szCs w:val="21"/>
        </w:rPr>
        <w:t xml:space="preserve"> ， 属 于</w:t>
      </w:r>
      <w:r>
        <w:rPr>
          <w:rFonts w:ascii="宋体" w:hAnsi="宋体"/>
          <w:i/>
          <w:szCs w:val="21"/>
          <w:u w:val="single"/>
        </w:rPr>
        <w:t>（采购文件中明确的所属行业）</w:t>
      </w:r>
      <w:r>
        <w:rPr>
          <w:rFonts w:ascii="宋体" w:hAnsi="宋体"/>
          <w:szCs w:val="21"/>
        </w:rPr>
        <w:t>；制造商为</w:t>
      </w:r>
      <w:r>
        <w:rPr>
          <w:rFonts w:ascii="宋体" w:hAnsi="宋体"/>
          <w:i/>
          <w:szCs w:val="21"/>
          <w:u w:val="single"/>
        </w:rPr>
        <w:t>（企业名称）</w:t>
      </w:r>
      <w:r>
        <w:rPr>
          <w:rFonts w:ascii="宋体" w:hAnsi="宋体"/>
          <w:szCs w:val="21"/>
        </w:rPr>
        <w:t>，从业人员人，营业收入为万元，资产总额为</w:t>
      </w:r>
      <w:r>
        <w:rPr>
          <w:rFonts w:ascii="宋体" w:hAnsi="宋体"/>
          <w:szCs w:val="21"/>
          <w:u w:val="single"/>
        </w:rPr>
        <w:tab/>
      </w:r>
      <w:r>
        <w:rPr>
          <w:rFonts w:ascii="宋体" w:hAnsi="宋体"/>
          <w:szCs w:val="21"/>
        </w:rPr>
        <w:t>万元，属于</w:t>
      </w:r>
      <w:r>
        <w:rPr>
          <w:rFonts w:ascii="宋体" w:hAnsi="宋体"/>
          <w:i/>
          <w:szCs w:val="21"/>
          <w:u w:val="single"/>
        </w:rPr>
        <w:t>（中型企业、小型企业、微型企业）</w:t>
      </w:r>
      <w:r>
        <w:rPr>
          <w:rFonts w:ascii="宋体" w:hAnsi="宋体"/>
          <w:szCs w:val="21"/>
        </w:rPr>
        <w:t>；</w:t>
      </w:r>
    </w:p>
    <w:p w14:paraId="7B77846F">
      <w:pPr>
        <w:pStyle w:val="7"/>
        <w:spacing w:line="360" w:lineRule="auto"/>
        <w:ind w:firstLine="420" w:firstLineChars="200"/>
        <w:rPr>
          <w:rFonts w:hint="default" w:ascii="宋体" w:eastAsia="宋体"/>
          <w:b w:val="0"/>
          <w:sz w:val="21"/>
        </w:rPr>
      </w:pPr>
      <w:r>
        <w:rPr>
          <w:rFonts w:hint="default" w:ascii="宋体" w:eastAsia="宋体"/>
          <w:b w:val="0"/>
          <w:sz w:val="21"/>
        </w:rPr>
        <w:t>……</w:t>
      </w:r>
    </w:p>
    <w:p w14:paraId="2ADF3103">
      <w:pPr>
        <w:pStyle w:val="7"/>
        <w:spacing w:line="360" w:lineRule="auto"/>
        <w:ind w:firstLine="420" w:firstLineChars="200"/>
        <w:rPr>
          <w:rFonts w:hint="default" w:ascii="宋体" w:eastAsia="宋体"/>
          <w:b w:val="0"/>
          <w:sz w:val="21"/>
        </w:rPr>
      </w:pPr>
      <w:r>
        <w:rPr>
          <w:rFonts w:hint="default" w:ascii="宋体" w:eastAsia="宋体"/>
          <w:b w:val="0"/>
          <w:sz w:val="21"/>
        </w:rPr>
        <w:t>以上企业，不属于大企业的分支机构，不存在控股股东为大企业的情形，也不存在与大企业的负责人为同一人的情形。</w:t>
      </w:r>
    </w:p>
    <w:p w14:paraId="086DD818">
      <w:pPr>
        <w:pStyle w:val="7"/>
        <w:spacing w:line="360" w:lineRule="auto"/>
        <w:ind w:firstLine="420" w:firstLineChars="200"/>
        <w:rPr>
          <w:rFonts w:hint="default" w:ascii="宋体" w:eastAsia="宋体"/>
          <w:b w:val="0"/>
          <w:sz w:val="21"/>
        </w:rPr>
      </w:pPr>
      <w:r>
        <w:rPr>
          <w:rFonts w:hint="default" w:ascii="宋体" w:eastAsia="宋体"/>
          <w:b w:val="0"/>
          <w:sz w:val="21"/>
        </w:rPr>
        <w:t>本企业对上述声明内容的真实性负责。如有虚假，将依法承担相应责任。</w:t>
      </w:r>
    </w:p>
    <w:p w14:paraId="4EE8344F">
      <w:pPr>
        <w:spacing w:line="360" w:lineRule="auto"/>
        <w:ind w:firstLine="420" w:firstLineChars="200"/>
        <w:rPr>
          <w:sz w:val="21"/>
        </w:rPr>
      </w:pPr>
    </w:p>
    <w:p w14:paraId="12122117">
      <w:pPr>
        <w:spacing w:line="360" w:lineRule="auto"/>
        <w:ind w:firstLine="210"/>
        <w:rPr>
          <w:sz w:val="21"/>
        </w:rPr>
      </w:pPr>
    </w:p>
    <w:p w14:paraId="3ED31B98">
      <w:pPr>
        <w:spacing w:line="360" w:lineRule="auto"/>
        <w:ind w:firstLine="420" w:firstLineChars="200"/>
        <w:rPr>
          <w:sz w:val="21"/>
        </w:rPr>
      </w:pPr>
      <w:r>
        <w:rPr>
          <w:sz w:val="21"/>
        </w:rPr>
        <w:t>企业名称（盖章）：</w:t>
      </w:r>
    </w:p>
    <w:p w14:paraId="31BD2ADA">
      <w:pPr>
        <w:spacing w:line="360" w:lineRule="auto"/>
        <w:ind w:firstLine="420" w:firstLineChars="200"/>
        <w:rPr>
          <w:sz w:val="21"/>
        </w:rPr>
      </w:pPr>
      <w:r>
        <w:rPr>
          <w:sz w:val="21"/>
        </w:rPr>
        <w:t>日期：</w:t>
      </w:r>
    </w:p>
    <w:p w14:paraId="2DC8CEAF">
      <w:pPr>
        <w:spacing w:line="360" w:lineRule="auto"/>
        <w:ind w:left="20" w:firstLine="180"/>
        <w:rPr>
          <w:sz w:val="18"/>
        </w:rPr>
      </w:pPr>
    </w:p>
    <w:p w14:paraId="28F4B060">
      <w:pPr>
        <w:pStyle w:val="27"/>
        <w:adjustRightInd/>
        <w:spacing w:line="360" w:lineRule="auto"/>
        <w:rPr>
          <w:rFonts w:hAnsi="宋体"/>
          <w:color w:val="auto"/>
          <w:vertAlign w:val="superscript"/>
        </w:rPr>
      </w:pPr>
    </w:p>
    <w:p w14:paraId="7B3DD668">
      <w:pPr>
        <w:pStyle w:val="7"/>
        <w:spacing w:line="360" w:lineRule="auto"/>
        <w:ind w:firstLine="0" w:firstLineChars="0"/>
        <w:jc w:val="both"/>
        <w:rPr>
          <w:rFonts w:hint="default" w:ascii="宋体" w:eastAsia="宋体"/>
          <w:b w:val="0"/>
          <w:sz w:val="18"/>
        </w:rPr>
      </w:pPr>
    </w:p>
    <w:p w14:paraId="1E0B3B3B">
      <w:pPr>
        <w:pStyle w:val="7"/>
        <w:spacing w:line="360" w:lineRule="auto"/>
        <w:ind w:firstLine="0" w:firstLineChars="0"/>
        <w:jc w:val="both"/>
        <w:rPr>
          <w:rFonts w:hint="default" w:ascii="宋体" w:eastAsia="宋体"/>
          <w:b w:val="0"/>
          <w:sz w:val="18"/>
        </w:rPr>
      </w:pPr>
    </w:p>
    <w:p w14:paraId="5712ADB1">
      <w:pPr>
        <w:pStyle w:val="7"/>
        <w:spacing w:line="360" w:lineRule="auto"/>
        <w:ind w:firstLine="0" w:firstLineChars="0"/>
        <w:jc w:val="both"/>
        <w:rPr>
          <w:rFonts w:hint="default" w:ascii="宋体" w:eastAsia="宋体"/>
          <w:b w:val="0"/>
          <w:sz w:val="18"/>
        </w:rPr>
      </w:pPr>
      <w:r>
        <w:rPr>
          <w:rFonts w:hint="default" w:ascii="宋体" w:eastAsia="宋体"/>
          <w:b w:val="0"/>
          <w:sz w:val="18"/>
        </w:rPr>
        <w:t>注：1.从业人员、营业收入、资产总额填报上一年度数据，无上一年度数据的新成立企业可不填报。</w:t>
      </w:r>
    </w:p>
    <w:p w14:paraId="1FC75AF0">
      <w:pPr>
        <w:pStyle w:val="7"/>
        <w:spacing w:line="360" w:lineRule="auto"/>
        <w:ind w:firstLine="720" w:firstLineChars="400"/>
        <w:jc w:val="both"/>
        <w:rPr>
          <w:rFonts w:hint="default" w:ascii="宋体" w:eastAsia="宋体"/>
          <w:b w:val="0"/>
          <w:sz w:val="18"/>
        </w:rPr>
      </w:pPr>
      <w:r>
        <w:rPr>
          <w:rFonts w:hint="default" w:ascii="宋体" w:eastAsia="宋体"/>
          <w:b w:val="0"/>
          <w:sz w:val="18"/>
        </w:rPr>
        <w:t>2.根据《政府采购促进中小企业发展管理办法》，在货物采购项目中，供应商提供的货物既有中小企业制造货物，也有大型企业制造货物的，不享受本办法规定的中小企业扶持政策。</w:t>
      </w:r>
    </w:p>
    <w:p w14:paraId="7D7E39F7">
      <w:pPr>
        <w:spacing w:line="360" w:lineRule="auto"/>
        <w:ind w:firstLine="720" w:firstLineChars="400"/>
        <w:jc w:val="both"/>
        <w:rPr>
          <w:sz w:val="18"/>
        </w:rPr>
      </w:pPr>
      <w:r>
        <w:rPr>
          <w:sz w:val="18"/>
        </w:rPr>
        <w:t>3.本项目企业划分标准为“</w:t>
      </w:r>
      <w:r>
        <w:rPr>
          <w:rFonts w:hint="eastAsia"/>
          <w:sz w:val="18"/>
        </w:rPr>
        <w:t>制造业</w:t>
      </w:r>
      <w:r>
        <w:rPr>
          <w:sz w:val="18"/>
        </w:rPr>
        <w:t>”行业。</w:t>
      </w:r>
    </w:p>
    <w:p w14:paraId="7902B99D">
      <w:pPr>
        <w:spacing w:line="360" w:lineRule="auto"/>
        <w:ind w:firstLine="482" w:firstLineChars="200"/>
        <w:rPr>
          <w:rFonts w:cs="宋体"/>
          <w:b/>
          <w:spacing w:val="20"/>
        </w:rPr>
      </w:pPr>
      <w:r>
        <w:rPr>
          <w:rFonts w:cs="宋体"/>
          <w:b/>
        </w:rPr>
        <w:br w:type="page"/>
      </w:r>
      <w:r>
        <w:rPr>
          <w:rFonts w:cs="宋体"/>
          <w:b/>
          <w:spacing w:val="20"/>
        </w:rPr>
        <w:t>格式十</w:t>
      </w:r>
      <w:r>
        <w:rPr>
          <w:rFonts w:hint="eastAsia" w:cs="宋体"/>
          <w:b/>
          <w:spacing w:val="20"/>
        </w:rPr>
        <w:t>二</w:t>
      </w:r>
      <w:r>
        <w:rPr>
          <w:rFonts w:cs="宋体"/>
          <w:b/>
          <w:spacing w:val="20"/>
        </w:rPr>
        <w:t>：</w:t>
      </w:r>
    </w:p>
    <w:p w14:paraId="2A8199EB">
      <w:pPr>
        <w:spacing w:line="360" w:lineRule="auto"/>
        <w:ind w:firstLine="0" w:firstLineChars="0"/>
        <w:jc w:val="center"/>
        <w:rPr>
          <w:b/>
        </w:rPr>
      </w:pPr>
      <w:r>
        <w:rPr>
          <w:b/>
        </w:rPr>
        <w:t>残疾人福利性单位声明函</w:t>
      </w:r>
    </w:p>
    <w:p w14:paraId="0DFEA6E5">
      <w:pPr>
        <w:spacing w:beforeLines="100" w:afterLines="100" w:line="360" w:lineRule="auto"/>
        <w:ind w:firstLine="0" w:firstLineChars="0"/>
        <w:jc w:val="center"/>
        <w:rPr>
          <w:rFonts w:cs="宋体"/>
          <w:b/>
          <w:spacing w:val="20"/>
          <w:sz w:val="30"/>
          <w:szCs w:val="30"/>
        </w:rPr>
      </w:pPr>
      <w:r>
        <w:rPr>
          <w:rFonts w:cs="宋体"/>
          <w:b/>
          <w:spacing w:val="20"/>
        </w:rPr>
        <w:t>（非残疾人福利性单位不适用本格式）</w:t>
      </w:r>
    </w:p>
    <w:p w14:paraId="0FBDA666">
      <w:pPr>
        <w:spacing w:line="360" w:lineRule="auto"/>
        <w:ind w:firstLine="720" w:firstLineChars="300"/>
        <w:rPr>
          <w:rFonts w:cs="宋体"/>
        </w:rPr>
      </w:pPr>
      <w:r>
        <w:rPr>
          <w:rFonts w:cs="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4F4713">
      <w:pPr>
        <w:spacing w:line="360" w:lineRule="auto"/>
        <w:ind w:firstLine="480" w:firstLineChars="200"/>
        <w:rPr>
          <w:rFonts w:cs="宋体"/>
        </w:rPr>
      </w:pPr>
      <w:r>
        <w:rPr>
          <w:rFonts w:cs="宋体"/>
        </w:rPr>
        <w:t>本单位对上述声明的真实性负责。如有虚假，将依法承担相应责任。</w:t>
      </w:r>
    </w:p>
    <w:p w14:paraId="6E78D6BE">
      <w:pPr>
        <w:spacing w:line="360" w:lineRule="auto"/>
        <w:rPr>
          <w:rFonts w:cs="宋体"/>
        </w:rPr>
      </w:pPr>
    </w:p>
    <w:p w14:paraId="0A2253D3">
      <w:pPr>
        <w:spacing w:line="360" w:lineRule="auto"/>
        <w:rPr>
          <w:rFonts w:cs="宋体"/>
        </w:rPr>
      </w:pPr>
    </w:p>
    <w:p w14:paraId="7493AF3D">
      <w:pPr>
        <w:pStyle w:val="11"/>
        <w:spacing w:line="360" w:lineRule="auto"/>
        <w:ind w:firstLine="0" w:firstLineChars="0"/>
        <w:rPr>
          <w:rFonts w:hAnsi="宋体" w:cs="宋体"/>
          <w:sz w:val="24"/>
          <w:u w:val="single"/>
        </w:rPr>
      </w:pPr>
      <w:r>
        <w:rPr>
          <w:rFonts w:hAnsi="宋体" w:cs="宋体"/>
          <w:sz w:val="24"/>
          <w:lang w:val="zh-CN"/>
        </w:rPr>
        <w:t>投标人名称：</w:t>
      </w:r>
      <w:r>
        <w:rPr>
          <w:rFonts w:hAnsi="宋体" w:cs="宋体"/>
          <w:sz w:val="24"/>
          <w:u w:val="single"/>
          <w:lang w:val="zh-CN"/>
        </w:rPr>
        <w:t xml:space="preserve">（盖章）     </w:t>
      </w:r>
    </w:p>
    <w:p w14:paraId="72FB2D72">
      <w:pPr>
        <w:pStyle w:val="11"/>
        <w:spacing w:line="360" w:lineRule="auto"/>
        <w:ind w:firstLine="0" w:firstLineChars="0"/>
        <w:rPr>
          <w:rFonts w:hAnsi="宋体" w:cs="宋体"/>
          <w:sz w:val="24"/>
          <w:u w:val="single"/>
        </w:rPr>
      </w:pPr>
      <w:r>
        <w:rPr>
          <w:rFonts w:hAnsi="宋体" w:cs="宋体"/>
          <w:sz w:val="24"/>
          <w:lang w:val="zh-CN"/>
        </w:rPr>
        <w:t>法定代表人或授权代理人：（</w:t>
      </w:r>
      <w:r>
        <w:rPr>
          <w:rFonts w:hAnsi="宋体" w:cs="宋体"/>
          <w:sz w:val="24"/>
          <w:u w:val="single"/>
          <w:lang w:val="zh-CN"/>
        </w:rPr>
        <w:t>盖章或签字）</w:t>
      </w:r>
    </w:p>
    <w:p w14:paraId="6DD62A01">
      <w:pPr>
        <w:pStyle w:val="11"/>
        <w:spacing w:line="360" w:lineRule="auto"/>
        <w:ind w:firstLine="0" w:firstLineChars="0"/>
        <w:rPr>
          <w:rFonts w:hAnsi="宋体" w:cs="宋体"/>
          <w:sz w:val="24"/>
        </w:rPr>
      </w:pPr>
      <w:r>
        <w:rPr>
          <w:rFonts w:hAnsi="宋体" w:cs="宋体"/>
          <w:sz w:val="24"/>
          <w:lang w:val="zh-CN"/>
        </w:rPr>
        <w:t>日 期：</w:t>
      </w:r>
    </w:p>
    <w:p w14:paraId="5A7ACFCD">
      <w:pPr>
        <w:spacing w:line="360" w:lineRule="auto"/>
        <w:rPr>
          <w:rFonts w:cs="宋体"/>
        </w:rPr>
      </w:pPr>
    </w:p>
    <w:p w14:paraId="1454D512">
      <w:pPr>
        <w:spacing w:line="360" w:lineRule="auto"/>
        <w:ind w:firstLine="0" w:firstLineChars="0"/>
        <w:jc w:val="both"/>
        <w:rPr>
          <w:rFonts w:cs="宋体"/>
          <w:b/>
          <w:spacing w:val="20"/>
        </w:rPr>
      </w:pPr>
      <w:r>
        <w:rPr>
          <w:rFonts w:cs="宋体"/>
        </w:rPr>
        <w:br w:type="page"/>
      </w:r>
      <w:r>
        <w:rPr>
          <w:rFonts w:cs="宋体"/>
          <w:b/>
          <w:spacing w:val="20"/>
        </w:rPr>
        <w:t>格式十</w:t>
      </w:r>
      <w:r>
        <w:rPr>
          <w:rFonts w:hint="eastAsia" w:cs="宋体"/>
          <w:b/>
          <w:spacing w:val="20"/>
        </w:rPr>
        <w:t>三</w:t>
      </w:r>
      <w:r>
        <w:rPr>
          <w:rFonts w:cs="宋体"/>
          <w:b/>
          <w:spacing w:val="20"/>
        </w:rPr>
        <w:t>：</w:t>
      </w:r>
    </w:p>
    <w:p w14:paraId="4B171A37">
      <w:pPr>
        <w:spacing w:line="360" w:lineRule="auto"/>
        <w:ind w:firstLine="0" w:firstLineChars="0"/>
        <w:jc w:val="center"/>
        <w:rPr>
          <w:b/>
        </w:rPr>
      </w:pPr>
      <w:r>
        <w:rPr>
          <w:b/>
        </w:rPr>
        <w:t>监狱企业的证明文件</w:t>
      </w:r>
    </w:p>
    <w:p w14:paraId="7D1415DE">
      <w:pPr>
        <w:spacing w:line="360" w:lineRule="auto"/>
        <w:ind w:firstLine="0" w:firstLineChars="0"/>
        <w:jc w:val="center"/>
        <w:rPr>
          <w:rFonts w:cs="宋体"/>
          <w:b/>
          <w:spacing w:val="20"/>
          <w:sz w:val="30"/>
          <w:szCs w:val="30"/>
        </w:rPr>
      </w:pPr>
      <w:r>
        <w:rPr>
          <w:rFonts w:cs="宋体"/>
          <w:b/>
          <w:spacing w:val="20"/>
        </w:rPr>
        <w:t>（非</w:t>
      </w:r>
      <w:r>
        <w:rPr>
          <w:b/>
        </w:rPr>
        <w:t>监狱企业</w:t>
      </w:r>
      <w:r>
        <w:rPr>
          <w:rFonts w:cs="宋体"/>
          <w:b/>
          <w:spacing w:val="20"/>
        </w:rPr>
        <w:t>不适用本格式）</w:t>
      </w:r>
    </w:p>
    <w:p w14:paraId="081EF08F">
      <w:pPr>
        <w:spacing w:line="360" w:lineRule="auto"/>
        <w:ind w:firstLine="341"/>
        <w:jc w:val="center"/>
        <w:rPr>
          <w:rFonts w:cs="宋体"/>
          <w:b/>
          <w:spacing w:val="20"/>
          <w:sz w:val="30"/>
          <w:szCs w:val="30"/>
        </w:rPr>
      </w:pPr>
    </w:p>
    <w:p w14:paraId="4F0C57FD">
      <w:pPr>
        <w:spacing w:line="360" w:lineRule="auto"/>
        <w:rPr>
          <w:rFonts w:cs="宋体"/>
        </w:rPr>
      </w:pPr>
      <w:r>
        <w:rPr>
          <w:rFonts w:cs="宋体"/>
        </w:rPr>
        <w:t>说明：监狱企业参加政府采购活动时，应当提供由省级以上监狱管理局、戒毒管理局（含新疆生产建设兵团）出具的属于监狱企业的证明文件并加盖投标单位公章。</w:t>
      </w:r>
    </w:p>
    <w:p w14:paraId="2AECCBE3">
      <w:pPr>
        <w:pStyle w:val="11"/>
        <w:spacing w:line="360" w:lineRule="auto"/>
        <w:ind w:firstLine="0" w:firstLineChars="0"/>
        <w:rPr>
          <w:rFonts w:hAnsi="宋体" w:cs="宋体"/>
          <w:sz w:val="24"/>
          <w:lang w:val="zh-CN"/>
        </w:rPr>
      </w:pPr>
    </w:p>
    <w:p w14:paraId="504E63A8">
      <w:pPr>
        <w:pStyle w:val="11"/>
        <w:spacing w:line="360" w:lineRule="auto"/>
        <w:ind w:firstLine="0" w:firstLineChars="0"/>
        <w:rPr>
          <w:rFonts w:hAnsi="宋体" w:cs="宋体"/>
          <w:sz w:val="24"/>
          <w:lang w:val="zh-CN"/>
        </w:rPr>
      </w:pPr>
    </w:p>
    <w:p w14:paraId="776730E1">
      <w:pPr>
        <w:pStyle w:val="11"/>
        <w:spacing w:line="360" w:lineRule="auto"/>
        <w:ind w:firstLine="0" w:firstLineChars="0"/>
        <w:rPr>
          <w:rFonts w:hAnsi="宋体" w:cs="宋体"/>
          <w:sz w:val="24"/>
          <w:lang w:val="zh-CN"/>
        </w:rPr>
      </w:pPr>
    </w:p>
    <w:p w14:paraId="753F602A">
      <w:pPr>
        <w:pStyle w:val="11"/>
        <w:spacing w:line="360" w:lineRule="auto"/>
        <w:ind w:firstLine="0" w:firstLineChars="0"/>
        <w:rPr>
          <w:rFonts w:hAnsi="宋体" w:cs="宋体"/>
          <w:sz w:val="24"/>
          <w:lang w:val="zh-CN"/>
        </w:rPr>
      </w:pPr>
    </w:p>
    <w:p w14:paraId="5CA1CA23">
      <w:pPr>
        <w:pStyle w:val="11"/>
        <w:spacing w:line="360" w:lineRule="auto"/>
        <w:ind w:firstLine="0" w:firstLineChars="0"/>
        <w:rPr>
          <w:rFonts w:hAnsi="宋体" w:cs="宋体"/>
          <w:sz w:val="24"/>
          <w:lang w:val="zh-CN"/>
        </w:rPr>
      </w:pPr>
    </w:p>
    <w:p w14:paraId="285EA77E">
      <w:pPr>
        <w:pStyle w:val="11"/>
        <w:spacing w:line="360" w:lineRule="auto"/>
        <w:ind w:firstLine="0" w:firstLineChars="0"/>
        <w:rPr>
          <w:rFonts w:hAnsi="宋体" w:cs="宋体"/>
          <w:sz w:val="24"/>
          <w:lang w:val="zh-CN"/>
        </w:rPr>
      </w:pPr>
    </w:p>
    <w:p w14:paraId="6CD1450D">
      <w:pPr>
        <w:pStyle w:val="11"/>
        <w:spacing w:line="360" w:lineRule="auto"/>
        <w:ind w:firstLine="0" w:firstLineChars="0"/>
        <w:rPr>
          <w:rFonts w:hAnsi="宋体" w:cs="宋体"/>
          <w:sz w:val="24"/>
          <w:lang w:val="zh-CN"/>
        </w:rPr>
      </w:pPr>
    </w:p>
    <w:p w14:paraId="5F033E36">
      <w:pPr>
        <w:pStyle w:val="11"/>
        <w:spacing w:line="360" w:lineRule="auto"/>
        <w:ind w:firstLine="0" w:firstLineChars="0"/>
        <w:rPr>
          <w:rFonts w:hAnsi="宋体" w:cs="宋体"/>
          <w:sz w:val="24"/>
          <w:u w:val="single"/>
        </w:rPr>
      </w:pPr>
      <w:r>
        <w:rPr>
          <w:rFonts w:hAnsi="宋体" w:cs="宋体"/>
          <w:sz w:val="24"/>
          <w:lang w:val="zh-CN"/>
        </w:rPr>
        <w:t>投标人名称：</w:t>
      </w:r>
      <w:r>
        <w:rPr>
          <w:rFonts w:hAnsi="宋体" w:cs="宋体"/>
          <w:sz w:val="24"/>
          <w:u w:val="single"/>
          <w:lang w:val="zh-CN"/>
        </w:rPr>
        <w:t xml:space="preserve">（盖章）     </w:t>
      </w:r>
    </w:p>
    <w:p w14:paraId="50BEBDCA">
      <w:pPr>
        <w:pStyle w:val="11"/>
        <w:spacing w:line="360" w:lineRule="auto"/>
        <w:ind w:firstLine="0" w:firstLineChars="0"/>
        <w:rPr>
          <w:rFonts w:hAnsi="宋体" w:cs="宋体"/>
          <w:sz w:val="24"/>
          <w:u w:val="single"/>
        </w:rPr>
      </w:pPr>
      <w:r>
        <w:rPr>
          <w:rFonts w:hAnsi="宋体" w:cs="宋体"/>
          <w:sz w:val="24"/>
          <w:lang w:val="zh-CN"/>
        </w:rPr>
        <w:t>法定代表人或授权代理人：（</w:t>
      </w:r>
      <w:r>
        <w:rPr>
          <w:rFonts w:hAnsi="宋体" w:cs="宋体"/>
          <w:sz w:val="24"/>
          <w:u w:val="single"/>
          <w:lang w:val="zh-CN"/>
        </w:rPr>
        <w:t>盖章或签字）</w:t>
      </w:r>
    </w:p>
    <w:p w14:paraId="3CACA39D">
      <w:pPr>
        <w:pStyle w:val="11"/>
        <w:spacing w:line="360" w:lineRule="auto"/>
        <w:ind w:firstLine="0" w:firstLineChars="0"/>
        <w:rPr>
          <w:rFonts w:hAnsi="宋体" w:cs="宋体"/>
          <w:sz w:val="24"/>
        </w:rPr>
      </w:pPr>
      <w:r>
        <w:rPr>
          <w:rFonts w:hAnsi="宋体" w:cs="宋体"/>
          <w:sz w:val="24"/>
          <w:lang w:val="zh-CN"/>
        </w:rPr>
        <w:t>日 期：</w:t>
      </w:r>
    </w:p>
    <w:p w14:paraId="3A5B3079">
      <w:pPr>
        <w:pStyle w:val="7"/>
        <w:spacing w:line="360" w:lineRule="auto"/>
        <w:ind w:firstLine="301"/>
        <w:rPr>
          <w:rFonts w:hint="default" w:ascii="宋体" w:eastAsia="宋体"/>
        </w:rPr>
      </w:pPr>
    </w:p>
    <w:p w14:paraId="42A15A2F">
      <w:pPr>
        <w:spacing w:line="360" w:lineRule="auto"/>
      </w:pPr>
    </w:p>
    <w:p w14:paraId="363CD8A4">
      <w:pPr>
        <w:spacing w:line="360" w:lineRule="auto"/>
        <w:ind w:firstLine="0" w:firstLineChars="0"/>
        <w:rPr>
          <w:rFonts w:cs="宋体"/>
          <w:b/>
          <w:spacing w:val="20"/>
        </w:rPr>
      </w:pPr>
      <w:r>
        <w:rPr>
          <w:rFonts w:cs="宋体"/>
          <w:b/>
        </w:rPr>
        <w:br w:type="page"/>
      </w:r>
      <w:r>
        <w:rPr>
          <w:rFonts w:cs="宋体"/>
          <w:b/>
          <w:spacing w:val="20"/>
        </w:rPr>
        <w:t>格式十</w:t>
      </w:r>
      <w:r>
        <w:rPr>
          <w:rFonts w:hint="eastAsia" w:cs="宋体"/>
          <w:b/>
          <w:spacing w:val="20"/>
        </w:rPr>
        <w:t>四</w:t>
      </w:r>
      <w:r>
        <w:rPr>
          <w:rFonts w:cs="宋体"/>
          <w:b/>
          <w:spacing w:val="20"/>
        </w:rPr>
        <w:t>：</w:t>
      </w:r>
    </w:p>
    <w:p w14:paraId="647E1017">
      <w:pPr>
        <w:spacing w:line="360" w:lineRule="auto"/>
        <w:ind w:firstLine="0" w:firstLineChars="0"/>
        <w:jc w:val="center"/>
        <w:rPr>
          <w:b/>
        </w:rPr>
      </w:pPr>
      <w:r>
        <w:rPr>
          <w:b/>
        </w:rPr>
        <w:t>其它证明材料</w:t>
      </w:r>
    </w:p>
    <w:p w14:paraId="134328AD">
      <w:pPr>
        <w:spacing w:line="360" w:lineRule="auto"/>
        <w:ind w:firstLine="0" w:firstLineChars="0"/>
        <w:jc w:val="center"/>
        <w:rPr>
          <w:rFonts w:cs="宋体"/>
        </w:rPr>
      </w:pPr>
      <w:r>
        <w:rPr>
          <w:rFonts w:cs="宋体"/>
        </w:rPr>
        <w:t>（复印件加盖投标人公章）</w:t>
      </w:r>
    </w:p>
    <w:p w14:paraId="3B433263">
      <w:pPr>
        <w:autoSpaceDE w:val="0"/>
        <w:autoSpaceDN w:val="0"/>
        <w:spacing w:line="360" w:lineRule="auto"/>
        <w:ind w:firstLine="0" w:firstLineChars="0"/>
        <w:rPr>
          <w:rFonts w:cs="宋体"/>
        </w:rPr>
      </w:pPr>
    </w:p>
    <w:p w14:paraId="089FB350">
      <w:pPr>
        <w:autoSpaceDE w:val="0"/>
        <w:autoSpaceDN w:val="0"/>
        <w:spacing w:line="360" w:lineRule="auto"/>
        <w:ind w:firstLine="0" w:firstLineChars="0"/>
        <w:rPr>
          <w:rFonts w:cs="宋体"/>
        </w:rPr>
      </w:pPr>
      <w:r>
        <w:rPr>
          <w:rFonts w:cs="宋体"/>
        </w:rPr>
        <w:t>1、</w:t>
      </w:r>
      <w:r>
        <w:rPr>
          <w:rFonts w:cs="宋体"/>
          <w:lang w:val="zh-CN"/>
        </w:rPr>
        <w:t>竞争性谈判文件中规定的或投标人认为有必要提供的其他证明材料。</w:t>
      </w:r>
    </w:p>
    <w:p w14:paraId="7C528899">
      <w:pPr>
        <w:spacing w:line="360" w:lineRule="auto"/>
        <w:ind w:firstLine="0" w:firstLineChars="0"/>
        <w:jc w:val="center"/>
        <w:rPr>
          <w:rFonts w:cs="宋体"/>
          <w:b/>
        </w:rPr>
      </w:pPr>
    </w:p>
    <w:p w14:paraId="65DC8F32">
      <w:pPr>
        <w:spacing w:line="360" w:lineRule="auto"/>
        <w:ind w:firstLine="0" w:firstLineChars="0"/>
        <w:jc w:val="center"/>
        <w:rPr>
          <w:rFonts w:cs="宋体"/>
          <w:b/>
        </w:rPr>
      </w:pPr>
    </w:p>
    <w:p w14:paraId="15D53CF6">
      <w:pPr>
        <w:spacing w:line="360" w:lineRule="auto"/>
        <w:ind w:firstLine="0" w:firstLineChars="0"/>
        <w:jc w:val="center"/>
        <w:rPr>
          <w:rFonts w:cs="宋体"/>
          <w:b/>
        </w:rPr>
      </w:pPr>
    </w:p>
    <w:p w14:paraId="2BD92C55">
      <w:pPr>
        <w:spacing w:line="360" w:lineRule="auto"/>
        <w:ind w:firstLine="0" w:firstLineChars="0"/>
        <w:jc w:val="center"/>
        <w:rPr>
          <w:rFonts w:cs="宋体"/>
          <w:b/>
        </w:rPr>
      </w:pPr>
    </w:p>
    <w:p w14:paraId="3F88D01A">
      <w:pPr>
        <w:spacing w:line="360" w:lineRule="auto"/>
        <w:ind w:firstLine="0" w:firstLineChars="0"/>
        <w:jc w:val="center"/>
        <w:rPr>
          <w:rFonts w:cs="宋体"/>
          <w:b/>
        </w:rPr>
      </w:pPr>
    </w:p>
    <w:p w14:paraId="1BB749A9">
      <w:pPr>
        <w:spacing w:line="360" w:lineRule="auto"/>
        <w:ind w:firstLine="0" w:firstLineChars="0"/>
        <w:jc w:val="center"/>
        <w:rPr>
          <w:rFonts w:cs="宋体"/>
          <w:b/>
        </w:rPr>
      </w:pPr>
    </w:p>
    <w:p w14:paraId="69F61752">
      <w:pPr>
        <w:spacing w:line="360" w:lineRule="auto"/>
        <w:ind w:firstLine="0" w:firstLineChars="0"/>
        <w:jc w:val="center"/>
        <w:rPr>
          <w:rFonts w:cs="宋体"/>
          <w:b/>
        </w:rPr>
      </w:pPr>
    </w:p>
    <w:p w14:paraId="225E7C68">
      <w:pPr>
        <w:spacing w:line="360" w:lineRule="auto"/>
        <w:ind w:firstLine="0" w:firstLineChars="0"/>
        <w:jc w:val="center"/>
        <w:rPr>
          <w:rFonts w:cs="宋体"/>
          <w:b/>
        </w:rPr>
      </w:pPr>
    </w:p>
    <w:p w14:paraId="2B3D562F">
      <w:pPr>
        <w:spacing w:line="360" w:lineRule="auto"/>
        <w:ind w:firstLine="0" w:firstLineChars="0"/>
        <w:jc w:val="center"/>
        <w:rPr>
          <w:rFonts w:cs="宋体"/>
          <w:b/>
        </w:rPr>
      </w:pPr>
    </w:p>
    <w:p w14:paraId="02AB7032">
      <w:pPr>
        <w:spacing w:line="360" w:lineRule="auto"/>
        <w:ind w:firstLine="0" w:firstLineChars="0"/>
        <w:jc w:val="center"/>
        <w:rPr>
          <w:rFonts w:cs="宋体"/>
          <w:b/>
        </w:rPr>
      </w:pPr>
    </w:p>
    <w:p w14:paraId="59637433">
      <w:pPr>
        <w:spacing w:line="360" w:lineRule="auto"/>
        <w:ind w:firstLine="0" w:firstLineChars="0"/>
        <w:jc w:val="center"/>
        <w:rPr>
          <w:rFonts w:cs="宋体"/>
          <w:b/>
        </w:rPr>
      </w:pPr>
    </w:p>
    <w:p w14:paraId="0195E1EB">
      <w:pPr>
        <w:spacing w:line="360" w:lineRule="auto"/>
        <w:ind w:firstLine="0" w:firstLineChars="0"/>
        <w:jc w:val="center"/>
        <w:rPr>
          <w:rFonts w:cs="宋体"/>
          <w:b/>
        </w:rPr>
      </w:pPr>
    </w:p>
    <w:p w14:paraId="2261BE6E">
      <w:pPr>
        <w:spacing w:line="360" w:lineRule="auto"/>
      </w:pPr>
    </w:p>
    <w:p w14:paraId="1035CEDA">
      <w:pPr>
        <w:spacing w:line="360" w:lineRule="auto"/>
        <w:ind w:firstLine="0" w:firstLineChars="0"/>
        <w:rPr>
          <w:rFonts w:cs="宋体"/>
        </w:rPr>
      </w:pPr>
    </w:p>
    <w:p w14:paraId="3DD7C6D8">
      <w:pPr>
        <w:spacing w:line="360" w:lineRule="auto"/>
        <w:ind w:firstLine="0" w:firstLineChars="0"/>
        <w:jc w:val="center"/>
        <w:rPr>
          <w:rFonts w:cs="宋体"/>
          <w:b/>
        </w:rPr>
      </w:pPr>
    </w:p>
    <w:p w14:paraId="23D7E6BC">
      <w:pPr>
        <w:spacing w:line="360" w:lineRule="auto"/>
        <w:ind w:firstLine="0" w:firstLineChars="0"/>
        <w:jc w:val="center"/>
        <w:rPr>
          <w:rFonts w:cs="宋体"/>
          <w:b/>
        </w:rPr>
      </w:pPr>
    </w:p>
    <w:p w14:paraId="57DB9B06">
      <w:pPr>
        <w:spacing w:line="360" w:lineRule="auto"/>
        <w:ind w:firstLine="0" w:firstLineChars="0"/>
        <w:jc w:val="center"/>
        <w:rPr>
          <w:rFonts w:cs="宋体"/>
          <w:b/>
        </w:rPr>
      </w:pPr>
    </w:p>
    <w:p w14:paraId="19E178A8">
      <w:pPr>
        <w:spacing w:line="360" w:lineRule="auto"/>
        <w:ind w:firstLine="0" w:firstLineChars="0"/>
        <w:jc w:val="center"/>
        <w:rPr>
          <w:rFonts w:cs="宋体"/>
          <w:b/>
        </w:rPr>
      </w:pPr>
    </w:p>
    <w:p w14:paraId="097A7FD2">
      <w:pPr>
        <w:spacing w:line="360" w:lineRule="auto"/>
        <w:ind w:firstLine="0" w:firstLineChars="0"/>
        <w:jc w:val="center"/>
        <w:rPr>
          <w:rFonts w:cs="宋体"/>
          <w:b/>
        </w:rPr>
      </w:pPr>
    </w:p>
    <w:p w14:paraId="0A60A033">
      <w:pPr>
        <w:spacing w:line="360" w:lineRule="auto"/>
      </w:pPr>
    </w:p>
    <w:p w14:paraId="04D52313">
      <w:pPr>
        <w:pStyle w:val="9"/>
        <w:adjustRightInd/>
        <w:ind w:firstLine="0" w:firstLineChars="0"/>
        <w:rPr>
          <w:rFonts w:hAnsi="宋体" w:cs="宋体"/>
        </w:rPr>
      </w:pPr>
    </w:p>
    <w:p w14:paraId="5066F25C">
      <w:pPr>
        <w:pStyle w:val="2"/>
        <w:spacing w:line="360" w:lineRule="auto"/>
        <w:rPr>
          <w:rFonts w:hint="default" w:ascii="宋体" w:eastAsia="宋体"/>
          <w:lang w:val="zh-CN"/>
        </w:rPr>
      </w:pPr>
      <w:bookmarkStart w:id="197" w:name="_Toc31319"/>
      <w:r>
        <w:rPr>
          <w:rFonts w:hint="default" w:ascii="宋体" w:eastAsia="宋体"/>
        </w:rPr>
        <w:br w:type="page"/>
      </w:r>
      <w:bookmarkStart w:id="198" w:name="_Toc6717"/>
      <w:r>
        <w:rPr>
          <w:rFonts w:hint="default" w:ascii="宋体" w:eastAsia="宋体"/>
        </w:rPr>
        <w:t>第六章 评审方法和标准</w:t>
      </w:r>
      <w:bookmarkEnd w:id="197"/>
      <w:bookmarkEnd w:id="198"/>
    </w:p>
    <w:p w14:paraId="756AFDE0">
      <w:pPr>
        <w:spacing w:line="360" w:lineRule="auto"/>
        <w:ind w:firstLine="0" w:firstLineChars="0"/>
        <w:rPr>
          <w:b/>
          <w:sz w:val="28"/>
          <w:lang w:val="zh-CN"/>
        </w:rPr>
      </w:pPr>
      <w:r>
        <w:rPr>
          <w:rFonts w:hint="eastAsia"/>
          <w:b/>
          <w:sz w:val="28"/>
          <w:lang w:val="zh-CN"/>
        </w:rPr>
        <w:t>资格审查</w:t>
      </w:r>
    </w:p>
    <w:tbl>
      <w:tblPr>
        <w:tblStyle w:val="1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481"/>
        <w:gridCol w:w="7269"/>
      </w:tblGrid>
      <w:tr w14:paraId="021E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5" w:type="pct"/>
            <w:vMerge w:val="restart"/>
            <w:vAlign w:val="center"/>
          </w:tcPr>
          <w:p w14:paraId="1A8F5921">
            <w:pPr>
              <w:autoSpaceDE w:val="0"/>
              <w:autoSpaceDN w:val="0"/>
              <w:adjustRightInd w:val="0"/>
              <w:spacing w:line="288" w:lineRule="auto"/>
              <w:ind w:firstLine="0" w:firstLineChars="0"/>
              <w:jc w:val="center"/>
              <w:rPr>
                <w:rFonts w:cs="宋体"/>
                <w:lang w:val="zh-CN"/>
              </w:rPr>
            </w:pPr>
            <w:r>
              <w:rPr>
                <w:rFonts w:hint="eastAsia" w:cs="宋体"/>
                <w:lang w:val="zh-CN"/>
              </w:rPr>
              <w:t>序号</w:t>
            </w:r>
          </w:p>
        </w:tc>
        <w:tc>
          <w:tcPr>
            <w:tcW w:w="798" w:type="pct"/>
            <w:vMerge w:val="restart"/>
            <w:vAlign w:val="center"/>
          </w:tcPr>
          <w:p w14:paraId="4E8557D4">
            <w:pPr>
              <w:autoSpaceDE w:val="0"/>
              <w:autoSpaceDN w:val="0"/>
              <w:adjustRightInd w:val="0"/>
              <w:spacing w:line="288" w:lineRule="auto"/>
              <w:ind w:firstLine="0" w:firstLineChars="0"/>
              <w:jc w:val="center"/>
              <w:rPr>
                <w:rFonts w:cs="宋体"/>
                <w:lang w:val="zh-CN"/>
              </w:rPr>
            </w:pPr>
            <w:r>
              <w:rPr>
                <w:rFonts w:hint="eastAsia" w:cs="宋体"/>
                <w:lang w:val="zh-CN"/>
              </w:rPr>
              <w:t>评审因素</w:t>
            </w:r>
          </w:p>
        </w:tc>
        <w:tc>
          <w:tcPr>
            <w:tcW w:w="3916" w:type="pct"/>
            <w:vMerge w:val="restart"/>
            <w:vAlign w:val="center"/>
          </w:tcPr>
          <w:p w14:paraId="1D432995">
            <w:pPr>
              <w:autoSpaceDE w:val="0"/>
              <w:autoSpaceDN w:val="0"/>
              <w:adjustRightInd w:val="0"/>
              <w:spacing w:line="288" w:lineRule="auto"/>
              <w:ind w:firstLine="0" w:firstLineChars="0"/>
              <w:jc w:val="center"/>
              <w:rPr>
                <w:rFonts w:cs="宋体"/>
                <w:lang w:val="zh-CN"/>
              </w:rPr>
            </w:pPr>
            <w:r>
              <w:rPr>
                <w:rFonts w:hint="eastAsia" w:cs="宋体"/>
                <w:lang w:val="zh-CN"/>
              </w:rPr>
              <w:t>评审标准</w:t>
            </w:r>
          </w:p>
        </w:tc>
      </w:tr>
      <w:tr w14:paraId="22D2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5" w:type="pct"/>
            <w:vMerge w:val="continue"/>
            <w:vAlign w:val="center"/>
          </w:tcPr>
          <w:p w14:paraId="47AEDA4B">
            <w:pPr>
              <w:autoSpaceDE w:val="0"/>
              <w:autoSpaceDN w:val="0"/>
              <w:adjustRightInd w:val="0"/>
              <w:spacing w:line="288" w:lineRule="auto"/>
              <w:ind w:firstLine="0" w:firstLineChars="0"/>
              <w:jc w:val="center"/>
              <w:rPr>
                <w:rFonts w:cs="宋体"/>
                <w:lang w:val="zh-CN"/>
              </w:rPr>
            </w:pPr>
          </w:p>
        </w:tc>
        <w:tc>
          <w:tcPr>
            <w:tcW w:w="798" w:type="pct"/>
            <w:vMerge w:val="continue"/>
            <w:vAlign w:val="center"/>
          </w:tcPr>
          <w:p w14:paraId="7B70BA5B">
            <w:pPr>
              <w:autoSpaceDE w:val="0"/>
              <w:autoSpaceDN w:val="0"/>
              <w:adjustRightInd w:val="0"/>
              <w:spacing w:line="288" w:lineRule="auto"/>
              <w:ind w:firstLine="0" w:firstLineChars="0"/>
              <w:jc w:val="center"/>
              <w:rPr>
                <w:rFonts w:cs="宋体"/>
                <w:lang w:val="zh-CN"/>
              </w:rPr>
            </w:pPr>
          </w:p>
        </w:tc>
        <w:tc>
          <w:tcPr>
            <w:tcW w:w="3916" w:type="pct"/>
            <w:vMerge w:val="continue"/>
            <w:vAlign w:val="center"/>
          </w:tcPr>
          <w:p w14:paraId="71FF181A">
            <w:pPr>
              <w:autoSpaceDE w:val="0"/>
              <w:autoSpaceDN w:val="0"/>
              <w:adjustRightInd w:val="0"/>
              <w:spacing w:line="288" w:lineRule="auto"/>
              <w:ind w:firstLine="0" w:firstLineChars="0"/>
              <w:jc w:val="center"/>
              <w:rPr>
                <w:rFonts w:cs="宋体"/>
                <w:lang w:val="zh-CN"/>
              </w:rPr>
            </w:pPr>
          </w:p>
        </w:tc>
      </w:tr>
      <w:tr w14:paraId="5DFF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50C5E92A">
            <w:pPr>
              <w:autoSpaceDE w:val="0"/>
              <w:autoSpaceDN w:val="0"/>
              <w:adjustRightInd w:val="0"/>
              <w:spacing w:line="288" w:lineRule="auto"/>
              <w:ind w:firstLine="0" w:firstLineChars="0"/>
              <w:jc w:val="center"/>
              <w:rPr>
                <w:rFonts w:cs="宋体"/>
                <w:lang w:val="zh-CN"/>
              </w:rPr>
            </w:pPr>
            <w:r>
              <w:rPr>
                <w:rFonts w:hint="eastAsia" w:cs="宋体"/>
                <w:lang w:val="zh-CN"/>
              </w:rPr>
              <w:t>1</w:t>
            </w:r>
          </w:p>
        </w:tc>
        <w:tc>
          <w:tcPr>
            <w:tcW w:w="798" w:type="pct"/>
            <w:vAlign w:val="center"/>
          </w:tcPr>
          <w:p w14:paraId="1DAC0D8D">
            <w:pPr>
              <w:spacing w:line="288" w:lineRule="auto"/>
              <w:ind w:firstLine="0" w:firstLineChars="0"/>
              <w:jc w:val="center"/>
              <w:rPr>
                <w:rFonts w:cs="宋体"/>
              </w:rPr>
            </w:pPr>
            <w:r>
              <w:rPr>
                <w:rFonts w:hint="eastAsia" w:cs="宋体"/>
              </w:rPr>
              <w:t>营业执照</w:t>
            </w:r>
          </w:p>
        </w:tc>
        <w:tc>
          <w:tcPr>
            <w:tcW w:w="3916" w:type="pct"/>
            <w:vAlign w:val="center"/>
          </w:tcPr>
          <w:p w14:paraId="6C314AE3">
            <w:pPr>
              <w:spacing w:line="288" w:lineRule="auto"/>
              <w:ind w:firstLine="0" w:firstLineChars="0"/>
              <w:jc w:val="both"/>
              <w:rPr>
                <w:rFonts w:cs="宋体"/>
                <w:lang w:val="zh-CN"/>
              </w:rPr>
            </w:pPr>
            <w:r>
              <w:rPr>
                <w:rFonts w:hint="eastAsia" w:cs="宋体"/>
                <w:lang w:val="zh-CN"/>
              </w:rPr>
              <w:t>供应商须是具有独立法人资格的企业或其他组织，具有有效营业执照。</w:t>
            </w:r>
          </w:p>
          <w:p w14:paraId="14EB74F4">
            <w:pPr>
              <w:spacing w:line="288" w:lineRule="auto"/>
              <w:ind w:firstLine="0" w:firstLineChars="0"/>
              <w:jc w:val="both"/>
              <w:rPr>
                <w:rFonts w:cs="宋体"/>
              </w:rPr>
            </w:pPr>
            <w:r>
              <w:rPr>
                <w:rFonts w:hint="eastAsia" w:cs="宋体"/>
                <w:b/>
                <w:bCs/>
                <w:lang w:val="zh-CN"/>
              </w:rPr>
              <w:t>投标文件内附营业执照复印件加盖公章。</w:t>
            </w:r>
          </w:p>
        </w:tc>
      </w:tr>
      <w:tr w14:paraId="57A8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493FA5F2">
            <w:pPr>
              <w:autoSpaceDE w:val="0"/>
              <w:autoSpaceDN w:val="0"/>
              <w:adjustRightInd w:val="0"/>
              <w:spacing w:line="288" w:lineRule="auto"/>
              <w:ind w:firstLine="0" w:firstLineChars="0"/>
              <w:jc w:val="center"/>
              <w:rPr>
                <w:rFonts w:cs="宋体"/>
                <w:lang w:val="zh-CN"/>
              </w:rPr>
            </w:pPr>
            <w:r>
              <w:rPr>
                <w:rFonts w:hint="eastAsia" w:cs="宋体"/>
                <w:lang w:val="zh-CN"/>
              </w:rPr>
              <w:t>2</w:t>
            </w:r>
          </w:p>
        </w:tc>
        <w:tc>
          <w:tcPr>
            <w:tcW w:w="798" w:type="pct"/>
            <w:vAlign w:val="center"/>
          </w:tcPr>
          <w:p w14:paraId="62357733">
            <w:pPr>
              <w:spacing w:line="288" w:lineRule="auto"/>
              <w:ind w:firstLine="0" w:firstLineChars="0"/>
              <w:jc w:val="center"/>
              <w:rPr>
                <w:rFonts w:cs="宋体"/>
              </w:rPr>
            </w:pPr>
            <w:r>
              <w:rPr>
                <w:rFonts w:hint="eastAsia" w:cs="宋体"/>
              </w:rPr>
              <w:t>财务状况</w:t>
            </w:r>
          </w:p>
        </w:tc>
        <w:tc>
          <w:tcPr>
            <w:tcW w:w="3916" w:type="pct"/>
            <w:vAlign w:val="center"/>
          </w:tcPr>
          <w:p w14:paraId="5DA60D23">
            <w:pPr>
              <w:spacing w:line="288" w:lineRule="auto"/>
              <w:ind w:firstLine="0" w:firstLineChars="0"/>
              <w:jc w:val="both"/>
              <w:rPr>
                <w:rFonts w:cs="宋体"/>
              </w:rPr>
            </w:pPr>
            <w:r>
              <w:rPr>
                <w:rFonts w:hint="eastAsia" w:cs="宋体"/>
              </w:rPr>
              <w:t>财务状况良好，具有健全的财务会计制度。</w:t>
            </w:r>
            <w:r>
              <w:rPr>
                <w:rFonts w:hint="eastAsia" w:cs="宋体"/>
                <w:b/>
                <w:bCs/>
                <w:lang w:val="zh-CN"/>
              </w:rPr>
              <w:t>投标文件内附（202</w:t>
            </w:r>
            <w:r>
              <w:rPr>
                <w:rFonts w:hint="eastAsia" w:cs="宋体"/>
                <w:b/>
                <w:bCs/>
              </w:rPr>
              <w:t>4</w:t>
            </w:r>
            <w:r>
              <w:rPr>
                <w:rFonts w:hint="eastAsia" w:cs="宋体"/>
                <w:b/>
                <w:bCs/>
                <w:lang w:val="zh-CN"/>
              </w:rPr>
              <w:t>年）经会计师事务所或审计机构审计的财务审计报告（202</w:t>
            </w:r>
            <w:r>
              <w:rPr>
                <w:rFonts w:hint="eastAsia" w:cs="宋体"/>
                <w:b/>
                <w:bCs/>
              </w:rPr>
              <w:t>5</w:t>
            </w:r>
            <w:r>
              <w:rPr>
                <w:rFonts w:hint="eastAsia" w:cs="宋体"/>
                <w:b/>
                <w:bCs/>
                <w:lang w:val="zh-CN"/>
              </w:rPr>
              <w:t>年以后新成立的公司无审计报告的</w:t>
            </w:r>
            <w:r>
              <w:rPr>
                <w:rFonts w:hint="eastAsia" w:cs="宋体"/>
                <w:b/>
                <w:bCs/>
              </w:rPr>
              <w:t>，提供由法定代表人或授权代表签字或盖章并加盖公章财务状况良好承诺书）</w:t>
            </w:r>
            <w:r>
              <w:rPr>
                <w:rFonts w:hint="eastAsia" w:cs="宋体"/>
                <w:b/>
                <w:bCs/>
                <w:lang w:val="zh-CN"/>
              </w:rPr>
              <w:t>复印件加盖公章。</w:t>
            </w:r>
          </w:p>
        </w:tc>
      </w:tr>
      <w:tr w14:paraId="7478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85" w:type="pct"/>
            <w:vAlign w:val="center"/>
          </w:tcPr>
          <w:p w14:paraId="198AECF1">
            <w:pPr>
              <w:autoSpaceDE w:val="0"/>
              <w:autoSpaceDN w:val="0"/>
              <w:adjustRightInd w:val="0"/>
              <w:spacing w:line="288" w:lineRule="auto"/>
              <w:ind w:firstLine="0" w:firstLineChars="0"/>
              <w:jc w:val="center"/>
              <w:rPr>
                <w:rFonts w:cs="宋体"/>
                <w:lang w:val="zh-CN"/>
              </w:rPr>
            </w:pPr>
            <w:r>
              <w:rPr>
                <w:rFonts w:hint="eastAsia" w:cs="宋体"/>
                <w:lang w:val="zh-CN"/>
              </w:rPr>
              <w:t>3</w:t>
            </w:r>
          </w:p>
        </w:tc>
        <w:tc>
          <w:tcPr>
            <w:tcW w:w="798" w:type="pct"/>
            <w:vAlign w:val="center"/>
          </w:tcPr>
          <w:p w14:paraId="4F431B04">
            <w:pPr>
              <w:spacing w:line="288" w:lineRule="auto"/>
              <w:ind w:firstLine="0" w:firstLineChars="0"/>
              <w:jc w:val="center"/>
              <w:rPr>
                <w:rFonts w:cs="宋体"/>
              </w:rPr>
            </w:pPr>
            <w:r>
              <w:rPr>
                <w:rFonts w:hint="eastAsia" w:cs="宋体"/>
              </w:rPr>
              <w:t>履约能力</w:t>
            </w:r>
          </w:p>
        </w:tc>
        <w:tc>
          <w:tcPr>
            <w:tcW w:w="3916" w:type="pct"/>
            <w:vAlign w:val="center"/>
          </w:tcPr>
          <w:p w14:paraId="41C4B42A">
            <w:pPr>
              <w:spacing w:line="288" w:lineRule="auto"/>
              <w:ind w:firstLine="0" w:firstLineChars="0"/>
              <w:jc w:val="both"/>
              <w:rPr>
                <w:rFonts w:cs="宋体"/>
              </w:rPr>
            </w:pPr>
            <w:r>
              <w:rPr>
                <w:rFonts w:hint="eastAsia" w:cs="宋体"/>
              </w:rPr>
              <w:t>具有履行合同所必需的设备和专业技术能力。</w:t>
            </w:r>
          </w:p>
          <w:p w14:paraId="2D8D5C1A">
            <w:pPr>
              <w:spacing w:line="288" w:lineRule="auto"/>
              <w:ind w:firstLine="0" w:firstLineChars="0"/>
              <w:jc w:val="both"/>
              <w:rPr>
                <w:rFonts w:cs="宋体"/>
              </w:rPr>
            </w:pPr>
            <w:r>
              <w:rPr>
                <w:rFonts w:hint="eastAsia" w:cs="宋体"/>
                <w:b/>
                <w:bCs/>
                <w:lang w:val="zh-CN"/>
              </w:rPr>
              <w:t>投标文件内附由法定代表人或授权代表签字或盖章并加盖公章的承诺书。</w:t>
            </w:r>
          </w:p>
        </w:tc>
      </w:tr>
      <w:tr w14:paraId="22DF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 w:type="pct"/>
            <w:vAlign w:val="center"/>
          </w:tcPr>
          <w:p w14:paraId="7671C4BE">
            <w:pPr>
              <w:autoSpaceDE w:val="0"/>
              <w:autoSpaceDN w:val="0"/>
              <w:adjustRightInd w:val="0"/>
              <w:spacing w:line="288" w:lineRule="auto"/>
              <w:ind w:firstLine="0" w:firstLineChars="0"/>
              <w:jc w:val="center"/>
              <w:rPr>
                <w:rFonts w:cs="宋体"/>
                <w:lang w:val="zh-CN"/>
              </w:rPr>
            </w:pPr>
            <w:r>
              <w:rPr>
                <w:rFonts w:hint="eastAsia" w:cs="宋体"/>
                <w:lang w:val="zh-CN"/>
              </w:rPr>
              <w:t>4</w:t>
            </w:r>
          </w:p>
        </w:tc>
        <w:tc>
          <w:tcPr>
            <w:tcW w:w="798" w:type="pct"/>
            <w:vAlign w:val="center"/>
          </w:tcPr>
          <w:p w14:paraId="72795FFF">
            <w:pPr>
              <w:spacing w:line="288" w:lineRule="auto"/>
              <w:ind w:firstLine="0" w:firstLineChars="0"/>
              <w:jc w:val="center"/>
              <w:rPr>
                <w:rFonts w:cs="宋体"/>
              </w:rPr>
            </w:pPr>
            <w:r>
              <w:rPr>
                <w:rFonts w:hint="eastAsia" w:cs="宋体"/>
              </w:rPr>
              <w:t>纳税及社保</w:t>
            </w:r>
          </w:p>
        </w:tc>
        <w:tc>
          <w:tcPr>
            <w:tcW w:w="3916" w:type="pct"/>
            <w:vAlign w:val="center"/>
          </w:tcPr>
          <w:p w14:paraId="57574074">
            <w:pPr>
              <w:spacing w:line="288" w:lineRule="auto"/>
              <w:ind w:firstLine="0" w:firstLineChars="0"/>
              <w:jc w:val="both"/>
              <w:rPr>
                <w:rFonts w:cs="宋体"/>
              </w:rPr>
            </w:pPr>
            <w:r>
              <w:rPr>
                <w:rFonts w:hint="eastAsia" w:cs="宋体"/>
              </w:rPr>
              <w:t>具有依法缴纳税收和社会保障金的良好记录。</w:t>
            </w:r>
          </w:p>
          <w:p w14:paraId="7D1EB590">
            <w:pPr>
              <w:spacing w:line="288" w:lineRule="auto"/>
              <w:ind w:firstLine="0" w:firstLineChars="0"/>
              <w:jc w:val="both"/>
              <w:rPr>
                <w:rFonts w:cs="宋体"/>
              </w:rPr>
            </w:pPr>
            <w:r>
              <w:rPr>
                <w:rFonts w:hint="eastAsia" w:cs="宋体"/>
                <w:b/>
                <w:bCs/>
                <w:lang w:val="zh-CN"/>
              </w:rPr>
              <w:t>投标文件内附</w:t>
            </w:r>
            <w:r>
              <w:rPr>
                <w:rFonts w:hint="eastAsia" w:cs="宋体"/>
                <w:b/>
                <w:bCs/>
              </w:rPr>
              <w:t>2025</w:t>
            </w:r>
            <w:r>
              <w:rPr>
                <w:rFonts w:hint="eastAsia" w:cs="宋体"/>
                <w:b/>
                <w:bCs/>
                <w:lang w:val="zh-CN"/>
              </w:rPr>
              <w:t>年至今任意一个月纳税证明及社会保障资金缴纳证明复印件加盖公章（依法免税的或依法不需要缴纳社会保障资金的应提供相应证明材料）。</w:t>
            </w:r>
          </w:p>
        </w:tc>
      </w:tr>
      <w:tr w14:paraId="65E1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vAlign w:val="center"/>
          </w:tcPr>
          <w:p w14:paraId="6684522B">
            <w:pPr>
              <w:autoSpaceDE w:val="0"/>
              <w:autoSpaceDN w:val="0"/>
              <w:adjustRightInd w:val="0"/>
              <w:spacing w:line="288" w:lineRule="auto"/>
              <w:ind w:firstLine="0" w:firstLineChars="0"/>
              <w:jc w:val="center"/>
              <w:rPr>
                <w:rFonts w:cs="宋体"/>
              </w:rPr>
            </w:pPr>
            <w:r>
              <w:rPr>
                <w:rFonts w:hint="eastAsia" w:cs="宋体"/>
              </w:rPr>
              <w:t>5</w:t>
            </w:r>
          </w:p>
        </w:tc>
        <w:tc>
          <w:tcPr>
            <w:tcW w:w="798" w:type="pct"/>
            <w:vAlign w:val="center"/>
          </w:tcPr>
          <w:p w14:paraId="1E43E596">
            <w:pPr>
              <w:autoSpaceDE w:val="0"/>
              <w:autoSpaceDN w:val="0"/>
              <w:adjustRightInd w:val="0"/>
              <w:spacing w:line="288" w:lineRule="auto"/>
              <w:ind w:firstLine="0" w:firstLineChars="0"/>
              <w:jc w:val="center"/>
              <w:rPr>
                <w:rFonts w:cs="宋体"/>
                <w:lang w:val="zh-CN"/>
              </w:rPr>
            </w:pPr>
            <w:r>
              <w:rPr>
                <w:rFonts w:hint="eastAsia" w:cs="宋体"/>
              </w:rPr>
              <w:t>信誉要求</w:t>
            </w:r>
          </w:p>
        </w:tc>
        <w:tc>
          <w:tcPr>
            <w:tcW w:w="3916" w:type="pct"/>
            <w:vAlign w:val="center"/>
          </w:tcPr>
          <w:p w14:paraId="52463F4D">
            <w:pPr>
              <w:adjustRightInd w:val="0"/>
              <w:spacing w:line="288" w:lineRule="auto"/>
              <w:ind w:firstLine="0" w:firstLineChars="0"/>
              <w:rPr>
                <w:rFonts w:cs="宋体"/>
              </w:rPr>
            </w:pPr>
            <w:r>
              <w:rPr>
                <w:rFonts w:hint="eastAsia" w:cs="宋体"/>
              </w:rPr>
              <w:t>1.拒绝列入政府取消投标资格记录期间的企业或个人投标；</w:t>
            </w:r>
          </w:p>
          <w:p w14:paraId="17621186">
            <w:pPr>
              <w:adjustRightInd w:val="0"/>
              <w:spacing w:line="288" w:lineRule="auto"/>
              <w:ind w:firstLine="0" w:firstLineChars="0"/>
              <w:rPr>
                <w:rFonts w:cs="宋体"/>
              </w:rPr>
            </w:pPr>
            <w:r>
              <w:rPr>
                <w:rFonts w:hint="eastAsia" w:cs="宋体"/>
              </w:rPr>
              <w:t>2.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2023年至今供应商和其法定代表人在“中国裁判文书网”(wenshu.court.gov.cn)上无行贿犯罪行为；</w:t>
            </w:r>
          </w:p>
          <w:p w14:paraId="69CC8EEB">
            <w:pPr>
              <w:adjustRightInd w:val="0"/>
              <w:spacing w:line="288" w:lineRule="auto"/>
              <w:ind w:firstLine="0" w:firstLineChars="0"/>
              <w:rPr>
                <w:rFonts w:cs="宋体"/>
              </w:rPr>
            </w:pPr>
            <w:r>
              <w:rPr>
                <w:rFonts w:hint="eastAsia" w:cs="宋体"/>
              </w:rPr>
              <w:t>3.与采购人存在利害关系可能影响招标公正性的法人、其他组织或者个人，不得参加本项目投标；单位负责人为同一人或者存在直接控股、管理关系的不同供应商，不得参加同一合同项下的政府采购活动；</w:t>
            </w:r>
          </w:p>
          <w:p w14:paraId="1D05F8D0">
            <w:pPr>
              <w:adjustRightInd w:val="0"/>
              <w:spacing w:line="288" w:lineRule="auto"/>
              <w:ind w:firstLine="0" w:firstLineChars="0"/>
              <w:rPr>
                <w:rFonts w:cs="宋体"/>
              </w:rPr>
            </w:pPr>
            <w:r>
              <w:rPr>
                <w:rFonts w:hint="eastAsia" w:cs="宋体"/>
              </w:rPr>
              <w:t>4.参加政府采购活动前三年内，在经营活动中没有重大违法记录。</w:t>
            </w:r>
          </w:p>
          <w:p w14:paraId="10D26103">
            <w:pPr>
              <w:adjustRightInd w:val="0"/>
              <w:spacing w:line="288" w:lineRule="auto"/>
              <w:ind w:firstLine="0" w:firstLineChars="0"/>
              <w:jc w:val="both"/>
              <w:rPr>
                <w:rFonts w:cs="宋体"/>
              </w:rPr>
            </w:pPr>
            <w:r>
              <w:rPr>
                <w:rFonts w:hint="eastAsia" w:cs="宋体"/>
                <w:b/>
                <w:bCs/>
              </w:rPr>
              <w:t>投标文件内附由法定代表人或授权代表签字或盖章并加盖公章的承诺书。</w:t>
            </w:r>
          </w:p>
        </w:tc>
      </w:tr>
    </w:tbl>
    <w:p w14:paraId="1E25BB78">
      <w:pPr>
        <w:ind w:firstLine="241"/>
      </w:pPr>
      <w:r>
        <w:rPr>
          <w:rFonts w:hint="eastAsia" w:cs="宋体"/>
          <w:b/>
          <w:bCs/>
        </w:rPr>
        <w:t>注：上述表中任何一项不合格，审查结论为“不合格”，不进入符合性审查。</w:t>
      </w:r>
    </w:p>
    <w:p w14:paraId="385F967F">
      <w:pPr>
        <w:ind w:firstLine="211"/>
        <w:rPr>
          <w:rFonts w:cs="宋体"/>
          <w:b/>
          <w:sz w:val="28"/>
          <w:szCs w:val="28"/>
          <w:lang w:val="zh-CN"/>
        </w:rPr>
      </w:pPr>
      <w:r>
        <w:rPr>
          <w:rFonts w:hint="eastAsia" w:cs="宋体"/>
          <w:b/>
          <w:sz w:val="21"/>
          <w:szCs w:val="21"/>
        </w:rPr>
        <w:br w:type="page"/>
      </w:r>
    </w:p>
    <w:p w14:paraId="555F566B">
      <w:pPr>
        <w:spacing w:line="360" w:lineRule="auto"/>
        <w:ind w:firstLine="281"/>
        <w:rPr>
          <w:lang w:val="zh-CN"/>
        </w:rPr>
      </w:pPr>
      <w:r>
        <w:rPr>
          <w:rFonts w:hint="eastAsia" w:cs="宋体"/>
          <w:b/>
          <w:sz w:val="28"/>
          <w:szCs w:val="28"/>
          <w:lang w:val="zh-CN"/>
        </w:rPr>
        <w:t>符合性审查</w:t>
      </w:r>
    </w:p>
    <w:bookmarkEnd w:id="52"/>
    <w:bookmarkEnd w:id="53"/>
    <w:bookmarkEnd w:id="54"/>
    <w:bookmarkEnd w:id="55"/>
    <w:tbl>
      <w:tblPr>
        <w:tblStyle w:val="1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8505"/>
      </w:tblGrid>
      <w:tr w14:paraId="4665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17" w:type="pct"/>
            <w:vMerge w:val="restart"/>
            <w:vAlign w:val="center"/>
          </w:tcPr>
          <w:p w14:paraId="1865FE98">
            <w:pPr>
              <w:autoSpaceDE w:val="0"/>
              <w:autoSpaceDN w:val="0"/>
              <w:adjustRightInd w:val="0"/>
              <w:spacing w:line="288" w:lineRule="auto"/>
              <w:ind w:firstLine="0" w:firstLineChars="0"/>
              <w:jc w:val="center"/>
              <w:rPr>
                <w:rFonts w:cs="宋体"/>
                <w:bCs/>
                <w:lang w:val="zh-CN"/>
              </w:rPr>
            </w:pPr>
            <w:r>
              <w:rPr>
                <w:rFonts w:hint="eastAsia" w:cs="宋体"/>
                <w:bCs/>
                <w:lang w:val="zh-CN"/>
              </w:rPr>
              <w:t>序号</w:t>
            </w:r>
          </w:p>
        </w:tc>
        <w:tc>
          <w:tcPr>
            <w:tcW w:w="4582" w:type="pct"/>
            <w:vMerge w:val="restart"/>
            <w:vAlign w:val="center"/>
          </w:tcPr>
          <w:p w14:paraId="036372C5">
            <w:pPr>
              <w:autoSpaceDE w:val="0"/>
              <w:autoSpaceDN w:val="0"/>
              <w:adjustRightInd w:val="0"/>
              <w:spacing w:line="288" w:lineRule="auto"/>
              <w:ind w:firstLine="0" w:firstLineChars="0"/>
              <w:jc w:val="center"/>
              <w:rPr>
                <w:rFonts w:cs="宋体"/>
                <w:bCs/>
                <w:lang w:val="zh-CN"/>
              </w:rPr>
            </w:pPr>
            <w:r>
              <w:rPr>
                <w:rFonts w:hint="eastAsia" w:cs="宋体"/>
                <w:bCs/>
                <w:lang w:val="zh-CN"/>
              </w:rPr>
              <w:t>评审内容</w:t>
            </w:r>
          </w:p>
        </w:tc>
      </w:tr>
      <w:tr w14:paraId="7DE4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417" w:type="pct"/>
            <w:vMerge w:val="continue"/>
            <w:vAlign w:val="center"/>
          </w:tcPr>
          <w:p w14:paraId="0D96AF8B">
            <w:pPr>
              <w:autoSpaceDE w:val="0"/>
              <w:autoSpaceDN w:val="0"/>
              <w:adjustRightInd w:val="0"/>
              <w:spacing w:line="288" w:lineRule="auto"/>
              <w:ind w:firstLine="0" w:firstLineChars="0"/>
              <w:jc w:val="center"/>
              <w:rPr>
                <w:rFonts w:cs="宋体"/>
                <w:bCs/>
                <w:lang w:val="zh-CN"/>
              </w:rPr>
            </w:pPr>
          </w:p>
        </w:tc>
        <w:tc>
          <w:tcPr>
            <w:tcW w:w="4582" w:type="pct"/>
            <w:vMerge w:val="continue"/>
            <w:vAlign w:val="center"/>
          </w:tcPr>
          <w:p w14:paraId="2268208E">
            <w:pPr>
              <w:autoSpaceDE w:val="0"/>
              <w:autoSpaceDN w:val="0"/>
              <w:adjustRightInd w:val="0"/>
              <w:spacing w:line="288" w:lineRule="auto"/>
              <w:ind w:firstLine="0" w:firstLineChars="0"/>
              <w:jc w:val="center"/>
              <w:rPr>
                <w:rFonts w:cs="宋体"/>
                <w:bCs/>
                <w:lang w:val="zh-CN"/>
              </w:rPr>
            </w:pPr>
          </w:p>
        </w:tc>
      </w:tr>
      <w:tr w14:paraId="6D14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417" w:type="pct"/>
            <w:vAlign w:val="center"/>
          </w:tcPr>
          <w:p w14:paraId="648FE8F0">
            <w:pPr>
              <w:autoSpaceDE w:val="0"/>
              <w:autoSpaceDN w:val="0"/>
              <w:adjustRightInd w:val="0"/>
              <w:spacing w:line="288" w:lineRule="auto"/>
              <w:ind w:firstLine="0" w:firstLineChars="0"/>
              <w:jc w:val="center"/>
              <w:rPr>
                <w:rFonts w:cs="宋体"/>
                <w:bCs/>
              </w:rPr>
            </w:pPr>
            <w:r>
              <w:rPr>
                <w:rFonts w:hint="eastAsia" w:cs="宋体"/>
                <w:bCs/>
              </w:rPr>
              <w:t>1</w:t>
            </w:r>
          </w:p>
        </w:tc>
        <w:tc>
          <w:tcPr>
            <w:tcW w:w="4582" w:type="pct"/>
            <w:vAlign w:val="center"/>
          </w:tcPr>
          <w:p w14:paraId="2736C45A">
            <w:pPr>
              <w:autoSpaceDE w:val="0"/>
              <w:autoSpaceDN w:val="0"/>
              <w:adjustRightInd w:val="0"/>
              <w:spacing w:line="288" w:lineRule="auto"/>
              <w:ind w:firstLine="0" w:firstLineChars="0"/>
              <w:jc w:val="both"/>
              <w:rPr>
                <w:rFonts w:cs="宋体"/>
                <w:bCs/>
                <w:lang w:val="zh-CN"/>
              </w:rPr>
            </w:pPr>
            <w:r>
              <w:rPr>
                <w:rFonts w:hint="eastAsia" w:cs="宋体"/>
                <w:bCs/>
                <w:lang w:val="zh-CN"/>
              </w:rPr>
              <w:t>投标函</w:t>
            </w:r>
            <w:r>
              <w:rPr>
                <w:rFonts w:hint="eastAsia" w:cs="宋体"/>
                <w:bCs/>
              </w:rPr>
              <w:t>及开标一览表</w:t>
            </w:r>
            <w:r>
              <w:rPr>
                <w:rFonts w:hint="eastAsia" w:cs="宋体"/>
                <w:bCs/>
                <w:lang w:val="zh-CN"/>
              </w:rPr>
              <w:t>符合招标文件要求，</w:t>
            </w:r>
            <w:r>
              <w:rPr>
                <w:rFonts w:hint="eastAsia" w:cs="宋体"/>
                <w:bCs/>
              </w:rPr>
              <w:t>且</w:t>
            </w:r>
            <w:r>
              <w:rPr>
                <w:rFonts w:hint="eastAsia" w:cs="宋体"/>
                <w:bCs/>
                <w:snapToGrid w:val="0"/>
              </w:rPr>
              <w:t>投标有效期满足招标文件要求</w:t>
            </w:r>
          </w:p>
        </w:tc>
      </w:tr>
      <w:tr w14:paraId="73F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417" w:type="pct"/>
            <w:vAlign w:val="center"/>
          </w:tcPr>
          <w:p w14:paraId="7DD6CBEF">
            <w:pPr>
              <w:autoSpaceDE w:val="0"/>
              <w:autoSpaceDN w:val="0"/>
              <w:adjustRightInd w:val="0"/>
              <w:spacing w:line="288" w:lineRule="auto"/>
              <w:ind w:firstLine="0" w:firstLineChars="0"/>
              <w:jc w:val="center"/>
              <w:rPr>
                <w:rFonts w:cs="宋体"/>
                <w:bCs/>
              </w:rPr>
            </w:pPr>
            <w:r>
              <w:rPr>
                <w:rFonts w:hint="eastAsia" w:cs="宋体"/>
                <w:bCs/>
              </w:rPr>
              <w:t>2</w:t>
            </w:r>
          </w:p>
        </w:tc>
        <w:tc>
          <w:tcPr>
            <w:tcW w:w="4582" w:type="pct"/>
            <w:vAlign w:val="center"/>
          </w:tcPr>
          <w:p w14:paraId="26074FDE">
            <w:pPr>
              <w:adjustRightInd w:val="0"/>
              <w:snapToGrid w:val="0"/>
              <w:spacing w:line="288" w:lineRule="auto"/>
              <w:ind w:firstLine="0" w:firstLineChars="0"/>
              <w:jc w:val="both"/>
              <w:textAlignment w:val="baseline"/>
              <w:rPr>
                <w:rFonts w:cs="宋体"/>
                <w:bCs/>
                <w:snapToGrid w:val="0"/>
                <w:lang w:val="zh-CN"/>
              </w:rPr>
            </w:pPr>
            <w:r>
              <w:rPr>
                <w:rFonts w:hint="eastAsia" w:cs="宋体"/>
                <w:bCs/>
                <w:snapToGrid w:val="0"/>
              </w:rPr>
              <w:t>供应商报一个有效报价，报价不超过</w:t>
            </w:r>
            <w:r>
              <w:rPr>
                <w:rFonts w:hint="eastAsia" w:cs="宋体"/>
                <w:bCs/>
                <w:lang w:val="zh-CN"/>
              </w:rPr>
              <w:t>预算金额</w:t>
            </w:r>
          </w:p>
        </w:tc>
      </w:tr>
      <w:tr w14:paraId="5E0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17" w:type="pct"/>
            <w:vAlign w:val="center"/>
          </w:tcPr>
          <w:p w14:paraId="70170070">
            <w:pPr>
              <w:adjustRightInd w:val="0"/>
              <w:snapToGrid w:val="0"/>
              <w:spacing w:line="288" w:lineRule="auto"/>
              <w:ind w:firstLine="0" w:firstLineChars="0"/>
              <w:jc w:val="center"/>
              <w:textAlignment w:val="baseline"/>
              <w:rPr>
                <w:rFonts w:cs="宋体"/>
                <w:bCs/>
                <w:snapToGrid w:val="0"/>
              </w:rPr>
            </w:pPr>
            <w:r>
              <w:rPr>
                <w:rFonts w:hint="eastAsia" w:cs="宋体"/>
                <w:bCs/>
                <w:snapToGrid w:val="0"/>
              </w:rPr>
              <w:t>3</w:t>
            </w:r>
          </w:p>
        </w:tc>
        <w:tc>
          <w:tcPr>
            <w:tcW w:w="4582" w:type="pct"/>
            <w:vAlign w:val="center"/>
          </w:tcPr>
          <w:p w14:paraId="3BF11B3C">
            <w:pPr>
              <w:adjustRightInd w:val="0"/>
              <w:snapToGrid w:val="0"/>
              <w:spacing w:line="288" w:lineRule="auto"/>
              <w:ind w:firstLine="0" w:firstLineChars="0"/>
              <w:jc w:val="both"/>
              <w:textAlignment w:val="baseline"/>
              <w:rPr>
                <w:rFonts w:cs="宋体"/>
                <w:bCs/>
                <w:snapToGrid w:val="0"/>
              </w:rPr>
            </w:pPr>
            <w:r>
              <w:rPr>
                <w:rFonts w:hint="eastAsia" w:cs="宋体"/>
                <w:bCs/>
                <w:snapToGrid w:val="0"/>
              </w:rPr>
              <w:t>提供营业执照名</w:t>
            </w:r>
          </w:p>
        </w:tc>
      </w:tr>
      <w:tr w14:paraId="6F58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17" w:type="pct"/>
            <w:vAlign w:val="center"/>
          </w:tcPr>
          <w:p w14:paraId="2A43BEFA">
            <w:pPr>
              <w:adjustRightInd w:val="0"/>
              <w:snapToGrid w:val="0"/>
              <w:spacing w:line="288" w:lineRule="auto"/>
              <w:ind w:firstLine="0" w:firstLineChars="0"/>
              <w:jc w:val="center"/>
              <w:textAlignment w:val="baseline"/>
              <w:rPr>
                <w:rFonts w:cs="宋体"/>
                <w:bCs/>
                <w:snapToGrid w:val="0"/>
              </w:rPr>
            </w:pPr>
            <w:r>
              <w:rPr>
                <w:rFonts w:hint="eastAsia" w:cs="宋体"/>
                <w:bCs/>
                <w:snapToGrid w:val="0"/>
              </w:rPr>
              <w:t>4</w:t>
            </w:r>
          </w:p>
        </w:tc>
        <w:tc>
          <w:tcPr>
            <w:tcW w:w="4582" w:type="pct"/>
            <w:vAlign w:val="center"/>
          </w:tcPr>
          <w:p w14:paraId="31503A34">
            <w:pPr>
              <w:adjustRightInd w:val="0"/>
              <w:snapToGrid w:val="0"/>
              <w:spacing w:line="288" w:lineRule="auto"/>
              <w:ind w:firstLine="0" w:firstLineChars="0"/>
              <w:jc w:val="both"/>
              <w:textAlignment w:val="baseline"/>
              <w:rPr>
                <w:rFonts w:cs="宋体"/>
                <w:bCs/>
                <w:snapToGrid w:val="0"/>
              </w:rPr>
            </w:pPr>
            <w:r>
              <w:rPr>
                <w:rFonts w:hint="eastAsia" w:cs="宋体"/>
                <w:bCs/>
                <w:snapToGrid w:val="0"/>
              </w:rPr>
              <w:t>投标文件的签署及填写符合招标文件的要求</w:t>
            </w:r>
          </w:p>
        </w:tc>
      </w:tr>
      <w:tr w14:paraId="4E89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17" w:type="pct"/>
            <w:vAlign w:val="center"/>
          </w:tcPr>
          <w:p w14:paraId="4721427A">
            <w:pPr>
              <w:adjustRightInd w:val="0"/>
              <w:snapToGrid w:val="0"/>
              <w:spacing w:line="288" w:lineRule="auto"/>
              <w:ind w:firstLine="0" w:firstLineChars="0"/>
              <w:jc w:val="center"/>
              <w:textAlignment w:val="baseline"/>
              <w:rPr>
                <w:rFonts w:cs="宋体"/>
                <w:bCs/>
                <w:snapToGrid w:val="0"/>
              </w:rPr>
            </w:pPr>
            <w:r>
              <w:rPr>
                <w:rFonts w:hint="eastAsia" w:cs="宋体"/>
                <w:bCs/>
                <w:snapToGrid w:val="0"/>
              </w:rPr>
              <w:t>5</w:t>
            </w:r>
          </w:p>
        </w:tc>
        <w:tc>
          <w:tcPr>
            <w:tcW w:w="4582" w:type="pct"/>
            <w:vAlign w:val="center"/>
          </w:tcPr>
          <w:p w14:paraId="6D02A38A">
            <w:pPr>
              <w:adjustRightInd w:val="0"/>
              <w:snapToGrid w:val="0"/>
              <w:spacing w:line="288" w:lineRule="auto"/>
              <w:ind w:firstLine="0" w:firstLineChars="0"/>
              <w:jc w:val="both"/>
              <w:textAlignment w:val="baseline"/>
              <w:rPr>
                <w:rFonts w:cs="宋体"/>
                <w:bCs/>
                <w:snapToGrid w:val="0"/>
              </w:rPr>
            </w:pPr>
            <w:r>
              <w:rPr>
                <w:rFonts w:hint="eastAsia" w:cs="宋体"/>
                <w:bCs/>
                <w:snapToGrid w:val="0"/>
              </w:rPr>
              <w:t>合同履行期限（供货期）满足招标文件要求</w:t>
            </w:r>
          </w:p>
        </w:tc>
      </w:tr>
      <w:tr w14:paraId="7B10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17" w:type="pct"/>
            <w:vAlign w:val="center"/>
          </w:tcPr>
          <w:p w14:paraId="5119C439">
            <w:pPr>
              <w:adjustRightInd w:val="0"/>
              <w:snapToGrid w:val="0"/>
              <w:spacing w:line="288" w:lineRule="auto"/>
              <w:ind w:firstLine="0" w:firstLineChars="0"/>
              <w:jc w:val="center"/>
              <w:textAlignment w:val="baseline"/>
              <w:rPr>
                <w:rFonts w:cs="宋体"/>
                <w:bCs/>
                <w:snapToGrid w:val="0"/>
              </w:rPr>
            </w:pPr>
            <w:r>
              <w:rPr>
                <w:rFonts w:hint="eastAsia" w:cs="宋体"/>
                <w:bCs/>
                <w:snapToGrid w:val="0"/>
              </w:rPr>
              <w:t>6</w:t>
            </w:r>
          </w:p>
        </w:tc>
        <w:tc>
          <w:tcPr>
            <w:tcW w:w="4582" w:type="pct"/>
            <w:tcBorders>
              <w:bottom w:val="single" w:color="auto" w:sz="4" w:space="0"/>
            </w:tcBorders>
            <w:vAlign w:val="center"/>
          </w:tcPr>
          <w:p w14:paraId="174D3DE2">
            <w:pPr>
              <w:adjustRightInd w:val="0"/>
              <w:snapToGrid w:val="0"/>
              <w:spacing w:line="288" w:lineRule="auto"/>
              <w:ind w:firstLine="0" w:firstLineChars="0"/>
              <w:jc w:val="both"/>
              <w:textAlignment w:val="baseline"/>
              <w:rPr>
                <w:rFonts w:cs="宋体"/>
                <w:bCs/>
                <w:snapToGrid w:val="0"/>
              </w:rPr>
            </w:pPr>
            <w:r>
              <w:rPr>
                <w:rFonts w:hint="eastAsia" w:cs="宋体"/>
                <w:bCs/>
                <w:snapToGrid w:val="0"/>
              </w:rPr>
              <w:t>响应招标文件规定的全部实质性条款</w:t>
            </w:r>
          </w:p>
        </w:tc>
      </w:tr>
      <w:tr w14:paraId="3F81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17" w:type="pct"/>
            <w:tcBorders>
              <w:bottom w:val="single" w:color="auto" w:sz="4" w:space="0"/>
            </w:tcBorders>
            <w:vAlign w:val="center"/>
          </w:tcPr>
          <w:p w14:paraId="57F62C13">
            <w:pPr>
              <w:adjustRightInd w:val="0"/>
              <w:snapToGrid w:val="0"/>
              <w:spacing w:line="288" w:lineRule="auto"/>
              <w:ind w:firstLine="0" w:firstLineChars="0"/>
              <w:jc w:val="center"/>
              <w:textAlignment w:val="baseline"/>
              <w:rPr>
                <w:rFonts w:cs="宋体"/>
                <w:bCs/>
                <w:snapToGrid w:val="0"/>
              </w:rPr>
            </w:pPr>
            <w:r>
              <w:rPr>
                <w:rFonts w:hint="eastAsia" w:cs="宋体"/>
                <w:bCs/>
                <w:snapToGrid w:val="0"/>
              </w:rPr>
              <w:t>7</w:t>
            </w:r>
          </w:p>
        </w:tc>
        <w:tc>
          <w:tcPr>
            <w:tcW w:w="4582" w:type="pct"/>
            <w:tcBorders>
              <w:bottom w:val="single" w:color="auto" w:sz="4" w:space="0"/>
            </w:tcBorders>
            <w:vAlign w:val="center"/>
          </w:tcPr>
          <w:p w14:paraId="72BC8850">
            <w:pPr>
              <w:adjustRightInd w:val="0"/>
              <w:snapToGrid w:val="0"/>
              <w:spacing w:line="288" w:lineRule="auto"/>
              <w:ind w:firstLine="0" w:firstLineChars="0"/>
              <w:jc w:val="both"/>
              <w:textAlignment w:val="baseline"/>
              <w:rPr>
                <w:rFonts w:cs="宋体"/>
                <w:bCs/>
                <w:snapToGrid w:val="0"/>
              </w:rPr>
            </w:pPr>
            <w:r>
              <w:rPr>
                <w:rFonts w:hint="eastAsia" w:cs="宋体"/>
                <w:bCs/>
                <w:snapToGrid w:val="0"/>
                <w:lang w:val="zh-CN"/>
              </w:rPr>
              <w:t>按要求提交售后服务承诺书</w:t>
            </w:r>
          </w:p>
        </w:tc>
      </w:tr>
      <w:tr w14:paraId="539D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17" w:type="pct"/>
            <w:vAlign w:val="center"/>
          </w:tcPr>
          <w:p w14:paraId="7A6E85A3">
            <w:pPr>
              <w:adjustRightInd w:val="0"/>
              <w:snapToGrid w:val="0"/>
              <w:spacing w:line="288" w:lineRule="auto"/>
              <w:ind w:firstLine="0" w:firstLineChars="0"/>
              <w:jc w:val="center"/>
              <w:textAlignment w:val="baseline"/>
              <w:rPr>
                <w:rFonts w:cs="宋体"/>
                <w:bCs/>
                <w:snapToGrid w:val="0"/>
              </w:rPr>
            </w:pPr>
            <w:r>
              <w:rPr>
                <w:rFonts w:hint="eastAsia" w:cs="宋体"/>
                <w:bCs/>
                <w:snapToGrid w:val="0"/>
              </w:rPr>
              <w:t>8</w:t>
            </w:r>
          </w:p>
        </w:tc>
        <w:tc>
          <w:tcPr>
            <w:tcW w:w="4582" w:type="pct"/>
            <w:vAlign w:val="center"/>
          </w:tcPr>
          <w:p w14:paraId="1ADEE1AE">
            <w:pPr>
              <w:adjustRightInd w:val="0"/>
              <w:snapToGrid w:val="0"/>
              <w:spacing w:line="288" w:lineRule="auto"/>
              <w:ind w:firstLine="0" w:firstLineChars="0"/>
              <w:jc w:val="both"/>
              <w:textAlignment w:val="baseline"/>
              <w:rPr>
                <w:rFonts w:cs="宋体"/>
                <w:bCs/>
                <w:snapToGrid w:val="0"/>
              </w:rPr>
            </w:pPr>
            <w:r>
              <w:rPr>
                <w:rFonts w:hint="eastAsia" w:cs="宋体"/>
                <w:bCs/>
                <w:snapToGrid w:val="0"/>
              </w:rPr>
              <w:t>投标文件符合技术规格、技术标准的要求，无负偏离，提供符合要求的证明材料</w:t>
            </w:r>
          </w:p>
        </w:tc>
      </w:tr>
      <w:tr w14:paraId="15F8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17" w:type="pct"/>
            <w:vAlign w:val="center"/>
          </w:tcPr>
          <w:p w14:paraId="46BB5E72">
            <w:pPr>
              <w:tabs>
                <w:tab w:val="left" w:pos="270"/>
              </w:tabs>
              <w:adjustRightInd w:val="0"/>
              <w:snapToGrid w:val="0"/>
              <w:spacing w:line="288" w:lineRule="auto"/>
              <w:ind w:firstLine="0" w:firstLineChars="0"/>
              <w:textAlignment w:val="baseline"/>
              <w:rPr>
                <w:rFonts w:cs="宋体"/>
                <w:bCs/>
                <w:snapToGrid w:val="0"/>
              </w:rPr>
            </w:pPr>
            <w:r>
              <w:rPr>
                <w:rFonts w:hint="eastAsia" w:cs="宋体"/>
                <w:bCs/>
                <w:snapToGrid w:val="0"/>
              </w:rPr>
              <w:tab/>
            </w:r>
            <w:r>
              <w:rPr>
                <w:rFonts w:hint="eastAsia" w:cs="宋体"/>
                <w:bCs/>
                <w:snapToGrid w:val="0"/>
              </w:rPr>
              <w:t>9</w:t>
            </w:r>
          </w:p>
        </w:tc>
        <w:tc>
          <w:tcPr>
            <w:tcW w:w="4582" w:type="pct"/>
            <w:vAlign w:val="center"/>
          </w:tcPr>
          <w:p w14:paraId="4D93345D">
            <w:pPr>
              <w:adjustRightInd w:val="0"/>
              <w:snapToGrid w:val="0"/>
              <w:spacing w:line="288" w:lineRule="auto"/>
              <w:ind w:firstLine="0" w:firstLineChars="0"/>
              <w:jc w:val="both"/>
              <w:textAlignment w:val="baseline"/>
              <w:rPr>
                <w:rFonts w:cs="宋体"/>
                <w:bCs/>
                <w:snapToGrid w:val="0"/>
              </w:rPr>
            </w:pPr>
            <w:r>
              <w:rPr>
                <w:rFonts w:hint="eastAsia" w:cs="宋体"/>
                <w:bCs/>
                <w:snapToGrid w:val="0"/>
              </w:rPr>
              <w:t>中小企业声明函（如果是提交，可享受10%价格优惠）</w:t>
            </w:r>
          </w:p>
        </w:tc>
      </w:tr>
    </w:tbl>
    <w:p w14:paraId="2ECCBB8D">
      <w:pPr>
        <w:ind w:firstLine="241"/>
      </w:pPr>
      <w:r>
        <w:rPr>
          <w:rFonts w:hint="eastAsia" w:cs="宋体"/>
          <w:b/>
          <w:bCs/>
        </w:rPr>
        <w:t>注：上述表中任何一项不合格，审查结论为“不合格”，不进入价格比较。</w:t>
      </w:r>
    </w:p>
    <w:p w14:paraId="211CD8EF">
      <w:pPr>
        <w:spacing w:line="400" w:lineRule="exact"/>
        <w:jc w:val="both"/>
        <w:rPr>
          <w:rFonts w:cs="宋体"/>
        </w:rPr>
      </w:pPr>
      <w:r>
        <w:rPr>
          <w:rFonts w:hint="eastAsia" w:cs="宋体"/>
        </w:rPr>
        <w:br w:type="page"/>
      </w:r>
    </w:p>
    <w:p w14:paraId="02945653">
      <w:pPr>
        <w:autoSpaceDE w:val="0"/>
        <w:autoSpaceDN w:val="0"/>
        <w:adjustRightInd w:val="0"/>
        <w:spacing w:line="240" w:lineRule="auto"/>
        <w:ind w:firstLine="281"/>
        <w:jc w:val="center"/>
        <w:rPr>
          <w:rFonts w:cs="宋体"/>
          <w:b/>
          <w:sz w:val="30"/>
          <w:szCs w:val="30"/>
        </w:rPr>
      </w:pPr>
      <w:bookmarkStart w:id="199" w:name="_Toc31537"/>
      <w:r>
        <w:rPr>
          <w:rFonts w:cs="宋体"/>
          <w:b/>
          <w:sz w:val="28"/>
          <w:szCs w:val="28"/>
        </w:rPr>
        <w:t>政府采购政策</w:t>
      </w:r>
    </w:p>
    <w:p w14:paraId="6305BEBA">
      <w:pPr>
        <w:autoSpaceDE w:val="0"/>
        <w:autoSpaceDN w:val="0"/>
        <w:adjustRightInd w:val="0"/>
        <w:spacing w:line="240" w:lineRule="auto"/>
        <w:ind w:firstLine="420" w:firstLineChars="200"/>
        <w:rPr>
          <w:rFonts w:cs="宋体"/>
          <w:b/>
          <w:bCs/>
          <w:sz w:val="21"/>
          <w:szCs w:val="18"/>
        </w:rPr>
      </w:pPr>
      <w:r>
        <w:rPr>
          <w:rFonts w:cs="宋体"/>
          <w:sz w:val="21"/>
          <w:szCs w:val="18"/>
        </w:rPr>
        <w:t>1.根据《政府采购促进中小企业发展管理办法》（财库〔2020〕46号文件）、《财政部关于进一步加大政府采购支持中小企业力度的通知》（财库〔2022〕19号）文件的规定，</w:t>
      </w:r>
      <w:r>
        <w:rPr>
          <w:rFonts w:hint="eastAsia" w:cs="宋体"/>
          <w:b/>
          <w:bCs/>
        </w:rPr>
        <w:t>本项目为非专门面向中小企业的项目，对于小型或微型企业（含监狱企业、残疾人福利性单位）参与本项目投标的，给予10%的价格扣除。（注：小型或微型企业需提供中小企业声明函，价格扣除后作为评标价格，</w:t>
      </w:r>
      <w:r>
        <w:rPr>
          <w:rFonts w:hint="eastAsia" w:cs="宋体"/>
          <w:b/>
          <w:bCs/>
          <w:lang w:val="zh-CN"/>
        </w:rPr>
        <w:t>专门面向中小企业采购的项目或者采购包，不再执行价格评审优惠的扶持政策。</w:t>
      </w:r>
      <w:r>
        <w:rPr>
          <w:rFonts w:hint="eastAsia" w:cs="宋体"/>
          <w:b/>
          <w:bCs/>
        </w:rPr>
        <w:t>）</w:t>
      </w:r>
    </w:p>
    <w:p w14:paraId="4EB04565">
      <w:pPr>
        <w:autoSpaceDE w:val="0"/>
        <w:autoSpaceDN w:val="0"/>
        <w:adjustRightInd w:val="0"/>
        <w:spacing w:line="240" w:lineRule="auto"/>
        <w:ind w:firstLine="420" w:firstLineChars="200"/>
        <w:rPr>
          <w:rFonts w:cs="宋体"/>
          <w:sz w:val="21"/>
          <w:szCs w:val="18"/>
        </w:rPr>
      </w:pPr>
      <w:r>
        <w:rPr>
          <w:rFonts w:cs="宋体"/>
          <w:sz w:val="21"/>
          <w:szCs w:val="18"/>
        </w:rPr>
        <w:t xml:space="preserve">按照财政部《关于政府采购支持监狱企业发展有关问题的通知》（财库[2014]68号）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 </w:t>
      </w:r>
    </w:p>
    <w:p w14:paraId="7FBBF2B1">
      <w:pPr>
        <w:autoSpaceDE w:val="0"/>
        <w:autoSpaceDN w:val="0"/>
        <w:adjustRightInd w:val="0"/>
        <w:spacing w:line="240" w:lineRule="auto"/>
        <w:ind w:firstLine="420" w:firstLineChars="200"/>
        <w:rPr>
          <w:rFonts w:cs="宋体"/>
          <w:sz w:val="21"/>
          <w:szCs w:val="18"/>
        </w:rPr>
      </w:pPr>
      <w:r>
        <w:rPr>
          <w:rFonts w:cs="宋体"/>
          <w:sz w:val="21"/>
          <w:szCs w:val="18"/>
        </w:rPr>
        <w:t>按照《三部门联合发布关于促进残疾人就业政府采购政策的通知》（财库〔2017〕141号）的规定，在政府采购活动中，残疾人福利性单位视同小型、微型企业，享受预留份额、评审中价格扣除等促进中小企业发展的政府采购政策。符合条件的残疾人福利性单位在参加政府采购活动时，应当提供财库〔2017〕141号文规定的《残疾人福利性单位声明函》，并对声明的真实性负责。残疾人福利性单位属于小型、微型企业的，不重复享受政策。</w:t>
      </w:r>
    </w:p>
    <w:p w14:paraId="12D8CC19">
      <w:pPr>
        <w:autoSpaceDE w:val="0"/>
        <w:autoSpaceDN w:val="0"/>
        <w:adjustRightInd w:val="0"/>
        <w:spacing w:line="240" w:lineRule="auto"/>
        <w:ind w:firstLine="420" w:firstLineChars="200"/>
        <w:rPr>
          <w:rFonts w:cs="宋体"/>
          <w:sz w:val="21"/>
          <w:szCs w:val="18"/>
        </w:rPr>
      </w:pPr>
      <w:r>
        <w:rPr>
          <w:rFonts w:cs="宋体"/>
          <w:sz w:val="21"/>
          <w:szCs w:val="18"/>
        </w:rPr>
        <w:t>2.对于列入财政部、生态环境部发布的《环境标志产品政府采购品目清单》要求的产品，对其投标价格给予3%的价格扣除，并按照扣除后的价格参加排序。采购项目或者分包中既包含环境标志产品也包含非环境标志产品的，只对列入《环境标志产品政府采购品目清单》要求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w:t>
      </w:r>
    </w:p>
    <w:p w14:paraId="56EBF89A">
      <w:pPr>
        <w:autoSpaceDE w:val="0"/>
        <w:autoSpaceDN w:val="0"/>
        <w:adjustRightInd w:val="0"/>
        <w:spacing w:line="240" w:lineRule="auto"/>
        <w:ind w:firstLine="420" w:firstLineChars="200"/>
        <w:rPr>
          <w:rFonts w:cs="宋体"/>
          <w:sz w:val="21"/>
          <w:szCs w:val="18"/>
        </w:rPr>
      </w:pPr>
      <w:r>
        <w:rPr>
          <w:rFonts w:cs="宋体"/>
          <w:sz w:val="21"/>
          <w:szCs w:val="18"/>
        </w:rPr>
        <w:t xml:space="preserve">3.对财政部、发展改革委发布的《节能产品政府采购品目清单》但不属于国家强制采购的产品，对其投标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 </w:t>
      </w:r>
    </w:p>
    <w:p w14:paraId="27062FAC">
      <w:pPr>
        <w:autoSpaceDE w:val="0"/>
        <w:autoSpaceDN w:val="0"/>
        <w:adjustRightInd w:val="0"/>
        <w:spacing w:line="240" w:lineRule="auto"/>
        <w:ind w:firstLine="420" w:firstLineChars="200"/>
        <w:rPr>
          <w:rFonts w:cs="宋体"/>
          <w:sz w:val="21"/>
          <w:szCs w:val="18"/>
        </w:rPr>
      </w:pPr>
      <w:r>
        <w:rPr>
          <w:rFonts w:cs="宋体"/>
          <w:sz w:val="21"/>
          <w:szCs w:val="18"/>
        </w:rPr>
        <w:t>4.对于列入财政部、国家发改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477F8CB2">
      <w:pPr>
        <w:autoSpaceDE w:val="0"/>
        <w:autoSpaceDN w:val="0"/>
        <w:adjustRightInd w:val="0"/>
        <w:spacing w:line="240" w:lineRule="auto"/>
        <w:ind w:firstLine="420" w:firstLineChars="200"/>
        <w:rPr>
          <w:rFonts w:cs="宋体"/>
          <w:sz w:val="21"/>
          <w:szCs w:val="18"/>
        </w:rPr>
      </w:pPr>
      <w:r>
        <w:rPr>
          <w:rFonts w:cs="宋体"/>
          <w:sz w:val="21"/>
          <w:szCs w:val="18"/>
        </w:rPr>
        <w:t>5.投标产品同时列入上述多个清单的，将上述规定的价格扣除比例叠加后计算价格扣除。</w:t>
      </w:r>
    </w:p>
    <w:p w14:paraId="7E01B5D1">
      <w:pPr>
        <w:widowControl/>
        <w:autoSpaceDE w:val="0"/>
        <w:autoSpaceDN w:val="0"/>
        <w:adjustRightInd w:val="0"/>
        <w:spacing w:line="240" w:lineRule="auto"/>
        <w:ind w:firstLine="480" w:firstLineChars="200"/>
        <w:rPr>
          <w:rFonts w:cs="宋体"/>
          <w:b/>
          <w:sz w:val="28"/>
          <w:szCs w:val="28"/>
        </w:rPr>
      </w:pPr>
      <w:r>
        <w:rPr>
          <w:rFonts w:cs="宋体"/>
        </w:rPr>
        <w:br w:type="page"/>
      </w:r>
      <w:r>
        <w:rPr>
          <w:rFonts w:cs="宋体"/>
          <w:b/>
          <w:sz w:val="28"/>
          <w:szCs w:val="28"/>
        </w:rPr>
        <w:t>附件：</w:t>
      </w:r>
    </w:p>
    <w:p w14:paraId="3506972B">
      <w:pPr>
        <w:spacing w:line="240" w:lineRule="auto"/>
        <w:ind w:firstLine="321"/>
        <w:jc w:val="center"/>
        <w:rPr>
          <w:rFonts w:cs="宋体"/>
          <w:b/>
          <w:sz w:val="32"/>
          <w:szCs w:val="32"/>
        </w:rPr>
      </w:pPr>
      <w:r>
        <w:rPr>
          <w:rFonts w:cs="宋体"/>
          <w:b/>
          <w:sz w:val="32"/>
          <w:szCs w:val="32"/>
        </w:rPr>
        <w:t>政府采购促进中小企业发展管理办法</w:t>
      </w:r>
    </w:p>
    <w:p w14:paraId="36DA0BE3">
      <w:pPr>
        <w:widowControl/>
        <w:spacing w:line="240" w:lineRule="auto"/>
        <w:jc w:val="center"/>
        <w:rPr>
          <w:rFonts w:cs="宋体"/>
        </w:rPr>
      </w:pPr>
      <w:r>
        <w:rPr>
          <w:rFonts w:cs="宋体"/>
        </w:rPr>
        <w:t>财库〔2020〕46号</w:t>
      </w:r>
    </w:p>
    <w:p w14:paraId="07615DE7">
      <w:pPr>
        <w:widowControl/>
        <w:spacing w:line="240" w:lineRule="auto"/>
        <w:ind w:firstLine="211"/>
        <w:rPr>
          <w:rFonts w:cs="宋体"/>
          <w:sz w:val="21"/>
          <w:szCs w:val="21"/>
        </w:rPr>
      </w:pPr>
      <w:r>
        <w:rPr>
          <w:rStyle w:val="20"/>
          <w:rFonts w:cs="宋体"/>
          <w:sz w:val="21"/>
          <w:szCs w:val="21"/>
        </w:rPr>
        <w:t>第一条</w:t>
      </w:r>
      <w:r>
        <w:rPr>
          <w:rFonts w:cs="宋体"/>
          <w:sz w:val="21"/>
          <w:szCs w:val="21"/>
        </w:rPr>
        <w:t xml:space="preserve">  为了发挥政府采购的政策功能，促进中小企业健康发展，根据《中华人民共和国政府采购法》、《中华人民共和国中小企业促进法》等有关法律法规，制定本办法。</w:t>
      </w:r>
    </w:p>
    <w:p w14:paraId="0AB58577">
      <w:pPr>
        <w:widowControl/>
        <w:spacing w:line="240" w:lineRule="auto"/>
        <w:ind w:firstLine="422" w:firstLineChars="200"/>
        <w:rPr>
          <w:rFonts w:cs="宋体"/>
          <w:sz w:val="21"/>
          <w:szCs w:val="21"/>
        </w:rPr>
      </w:pPr>
      <w:r>
        <w:rPr>
          <w:rStyle w:val="20"/>
          <w:rFonts w:cs="宋体"/>
          <w:sz w:val="21"/>
          <w:szCs w:val="21"/>
        </w:rPr>
        <w:t>第二条</w:t>
      </w:r>
      <w:r>
        <w:rPr>
          <w:rFonts w:cs="宋体"/>
          <w:sz w:val="21"/>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1B181DD">
      <w:pPr>
        <w:widowControl/>
        <w:spacing w:line="240" w:lineRule="auto"/>
        <w:ind w:firstLine="420" w:firstLineChars="200"/>
        <w:rPr>
          <w:rFonts w:cs="宋体"/>
          <w:sz w:val="21"/>
          <w:szCs w:val="21"/>
        </w:rPr>
      </w:pPr>
      <w:r>
        <w:rPr>
          <w:rFonts w:cs="宋体"/>
          <w:sz w:val="21"/>
          <w:szCs w:val="21"/>
        </w:rPr>
        <w:t>符合中小企业划分标准的个体工商户，在政府采购活动中视同中小企业。</w:t>
      </w:r>
    </w:p>
    <w:p w14:paraId="7281D872">
      <w:pPr>
        <w:widowControl/>
        <w:spacing w:line="240" w:lineRule="auto"/>
        <w:ind w:firstLine="211"/>
        <w:rPr>
          <w:rFonts w:cs="宋体"/>
          <w:sz w:val="21"/>
          <w:szCs w:val="21"/>
        </w:rPr>
      </w:pPr>
      <w:r>
        <w:rPr>
          <w:rStyle w:val="20"/>
          <w:rFonts w:cs="宋体"/>
          <w:sz w:val="21"/>
          <w:szCs w:val="21"/>
        </w:rPr>
        <w:t xml:space="preserve"> 第三条</w:t>
      </w:r>
      <w:r>
        <w:rPr>
          <w:rFonts w:cs="宋体"/>
          <w:sz w:val="21"/>
          <w:szCs w:val="21"/>
        </w:rPr>
        <w:t xml:space="preserve">  采购人在政府采购活动中应当通过加强采购需求管理，落实预留采购份额、价格评审优惠、优先采购等措施，提高中小企业在政府采购中的份额，支持中小企业发展。</w:t>
      </w:r>
    </w:p>
    <w:p w14:paraId="32895F26">
      <w:pPr>
        <w:widowControl/>
        <w:spacing w:line="240" w:lineRule="auto"/>
        <w:ind w:firstLine="422" w:firstLineChars="200"/>
        <w:rPr>
          <w:rFonts w:cs="宋体"/>
          <w:sz w:val="21"/>
          <w:szCs w:val="21"/>
        </w:rPr>
      </w:pPr>
      <w:r>
        <w:rPr>
          <w:rStyle w:val="20"/>
          <w:rFonts w:cs="宋体"/>
          <w:sz w:val="21"/>
          <w:szCs w:val="21"/>
        </w:rPr>
        <w:t>第四条</w:t>
      </w:r>
      <w:r>
        <w:rPr>
          <w:rFonts w:cs="宋体"/>
          <w:sz w:val="21"/>
          <w:szCs w:val="21"/>
        </w:rPr>
        <w:t xml:space="preserve">  在政府采购活动中，供应商提供的货物、工程或者服务符合下列情形的，享受本办法规定的中小企业扶持政策：</w:t>
      </w:r>
    </w:p>
    <w:p w14:paraId="7B823750">
      <w:pPr>
        <w:widowControl/>
        <w:spacing w:line="240" w:lineRule="auto"/>
        <w:ind w:firstLine="420" w:firstLineChars="200"/>
        <w:rPr>
          <w:rFonts w:cs="宋体"/>
          <w:sz w:val="21"/>
          <w:szCs w:val="21"/>
        </w:rPr>
      </w:pPr>
      <w:r>
        <w:rPr>
          <w:rFonts w:cs="宋体"/>
          <w:sz w:val="21"/>
          <w:szCs w:val="21"/>
        </w:rPr>
        <w:t>（一）在货物采购项目中，货物由中小企业制造，即货物由中小企业生产且使用该中小企业商号或者注册商标；</w:t>
      </w:r>
    </w:p>
    <w:p w14:paraId="4E1F9356">
      <w:pPr>
        <w:widowControl/>
        <w:spacing w:line="240" w:lineRule="auto"/>
        <w:ind w:firstLine="420" w:firstLineChars="200"/>
        <w:rPr>
          <w:rFonts w:cs="宋体"/>
          <w:sz w:val="21"/>
          <w:szCs w:val="21"/>
        </w:rPr>
      </w:pPr>
      <w:r>
        <w:rPr>
          <w:rFonts w:cs="宋体"/>
          <w:sz w:val="21"/>
          <w:szCs w:val="21"/>
        </w:rPr>
        <w:t>（二）在工程采购项目中，工程由中小企业承建，即工程施工单位为中小企业；</w:t>
      </w:r>
    </w:p>
    <w:p w14:paraId="1228C28F">
      <w:pPr>
        <w:widowControl/>
        <w:spacing w:line="240" w:lineRule="auto"/>
        <w:ind w:firstLine="420" w:firstLineChars="200"/>
        <w:rPr>
          <w:rFonts w:cs="宋体"/>
          <w:sz w:val="21"/>
          <w:szCs w:val="21"/>
        </w:rPr>
      </w:pPr>
      <w:r>
        <w:rPr>
          <w:rFonts w:cs="宋体"/>
          <w:sz w:val="21"/>
          <w:szCs w:val="21"/>
        </w:rPr>
        <w:t>（三）在服务采购项目中，服务由中小企业承接，即提供服务的人员为中小企业依照《中华人民共和国劳动合同法》订立劳动合同的从业人员。</w:t>
      </w:r>
    </w:p>
    <w:p w14:paraId="0574F3DA">
      <w:pPr>
        <w:widowControl/>
        <w:spacing w:line="240" w:lineRule="auto"/>
        <w:ind w:firstLine="420" w:firstLineChars="200"/>
        <w:rPr>
          <w:rFonts w:cs="宋体"/>
          <w:sz w:val="21"/>
          <w:szCs w:val="21"/>
        </w:rPr>
      </w:pPr>
      <w:r>
        <w:rPr>
          <w:rFonts w:cs="宋体"/>
          <w:sz w:val="21"/>
          <w:szCs w:val="21"/>
        </w:rPr>
        <w:t>在货物采购项目中，供应商提供的货物既有中小企业制造货物，也有大型企业制造货物的，不享受本办法规定的中小企业扶持政策。</w:t>
      </w:r>
    </w:p>
    <w:p w14:paraId="65D8B3BA">
      <w:pPr>
        <w:widowControl/>
        <w:spacing w:line="240" w:lineRule="auto"/>
        <w:ind w:firstLine="420" w:firstLineChars="200"/>
        <w:rPr>
          <w:rFonts w:cs="宋体"/>
          <w:sz w:val="21"/>
          <w:szCs w:val="21"/>
        </w:rPr>
      </w:pPr>
      <w:r>
        <w:rPr>
          <w:rFonts w:cs="宋体"/>
          <w:sz w:val="21"/>
          <w:szCs w:val="21"/>
        </w:rPr>
        <w:t>以联合体形式参加政府采购活动，联合体各方均为中小企业的，联合体视同中小企业。其中，联合体各方均为小微企业的，联合体视同小微企业。</w:t>
      </w:r>
    </w:p>
    <w:p w14:paraId="4B0F7F1F">
      <w:pPr>
        <w:widowControl/>
        <w:spacing w:line="240" w:lineRule="auto"/>
        <w:ind w:firstLine="422" w:firstLineChars="200"/>
        <w:rPr>
          <w:rFonts w:cs="宋体"/>
          <w:sz w:val="21"/>
          <w:szCs w:val="21"/>
        </w:rPr>
      </w:pPr>
      <w:r>
        <w:rPr>
          <w:rStyle w:val="20"/>
          <w:rFonts w:cs="宋体"/>
          <w:sz w:val="21"/>
          <w:szCs w:val="21"/>
        </w:rPr>
        <w:t>第五条</w:t>
      </w:r>
      <w:r>
        <w:rPr>
          <w:rFonts w:cs="宋体"/>
          <w:sz w:val="21"/>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7612B79">
      <w:pPr>
        <w:widowControl/>
        <w:spacing w:line="240" w:lineRule="auto"/>
        <w:ind w:firstLine="422" w:firstLineChars="200"/>
        <w:rPr>
          <w:rFonts w:cs="宋体"/>
          <w:sz w:val="21"/>
          <w:szCs w:val="21"/>
        </w:rPr>
      </w:pPr>
      <w:r>
        <w:rPr>
          <w:rStyle w:val="20"/>
          <w:rFonts w:cs="宋体"/>
          <w:sz w:val="21"/>
          <w:szCs w:val="21"/>
        </w:rPr>
        <w:t>第六条</w:t>
      </w:r>
      <w:r>
        <w:rPr>
          <w:rFonts w:cs="宋体"/>
          <w:sz w:val="21"/>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AE9B764">
      <w:pPr>
        <w:widowControl/>
        <w:spacing w:line="240" w:lineRule="auto"/>
        <w:ind w:firstLine="420" w:firstLineChars="200"/>
        <w:rPr>
          <w:rFonts w:cs="宋体"/>
          <w:sz w:val="21"/>
          <w:szCs w:val="21"/>
        </w:rPr>
      </w:pPr>
      <w:r>
        <w:rPr>
          <w:rFonts w:cs="宋体"/>
          <w:sz w:val="21"/>
          <w:szCs w:val="21"/>
        </w:rPr>
        <w:t>符合下列情形之一的，可不专门面向中小企业预留采购份额：</w:t>
      </w:r>
    </w:p>
    <w:p w14:paraId="248AFDE4">
      <w:pPr>
        <w:widowControl/>
        <w:spacing w:line="240" w:lineRule="auto"/>
        <w:ind w:firstLine="420" w:firstLineChars="200"/>
        <w:rPr>
          <w:rFonts w:cs="宋体"/>
          <w:sz w:val="21"/>
          <w:szCs w:val="21"/>
        </w:rPr>
      </w:pPr>
      <w:r>
        <w:rPr>
          <w:rFonts w:cs="宋体"/>
          <w:sz w:val="21"/>
          <w:szCs w:val="21"/>
        </w:rPr>
        <w:t>（一）法律法规和国家有关政策明确规定优先或者应当面向事业单位、社会组织等非企业主体采购的；</w:t>
      </w:r>
    </w:p>
    <w:p w14:paraId="79C29813">
      <w:pPr>
        <w:widowControl/>
        <w:spacing w:line="240" w:lineRule="auto"/>
        <w:ind w:firstLine="420" w:firstLineChars="200"/>
        <w:rPr>
          <w:rFonts w:cs="宋体"/>
          <w:sz w:val="21"/>
          <w:szCs w:val="21"/>
        </w:rPr>
      </w:pPr>
      <w:r>
        <w:rPr>
          <w:rFonts w:cs="宋体"/>
          <w:sz w:val="21"/>
          <w:szCs w:val="21"/>
        </w:rPr>
        <w:t>（二）因确需使用不可替代的专利、专有技术，基础设施限制，或者提供特定公共服务等原因，只能从中小企业之外的供应商处采购的；</w:t>
      </w:r>
    </w:p>
    <w:p w14:paraId="02333A12">
      <w:pPr>
        <w:widowControl/>
        <w:spacing w:line="240" w:lineRule="auto"/>
        <w:ind w:firstLine="420" w:firstLineChars="200"/>
        <w:rPr>
          <w:rFonts w:cs="宋体"/>
          <w:sz w:val="21"/>
          <w:szCs w:val="21"/>
        </w:rPr>
      </w:pPr>
      <w:r>
        <w:rPr>
          <w:rFonts w:cs="宋体"/>
          <w:sz w:val="21"/>
          <w:szCs w:val="21"/>
        </w:rPr>
        <w:t>（三）按照本办法规定预留采购份额无法确保充分供应、充分竞争，或者存在可能影响政府采购目标实现的情形；</w:t>
      </w:r>
    </w:p>
    <w:p w14:paraId="2F7858CA">
      <w:pPr>
        <w:widowControl/>
        <w:spacing w:line="240" w:lineRule="auto"/>
        <w:ind w:firstLine="420" w:firstLineChars="200"/>
        <w:rPr>
          <w:rFonts w:cs="宋体"/>
          <w:sz w:val="21"/>
          <w:szCs w:val="21"/>
        </w:rPr>
      </w:pPr>
      <w:r>
        <w:rPr>
          <w:rFonts w:cs="宋体"/>
          <w:sz w:val="21"/>
          <w:szCs w:val="21"/>
        </w:rPr>
        <w:t>（四）框架协议采购项目；</w:t>
      </w:r>
    </w:p>
    <w:p w14:paraId="5F206142">
      <w:pPr>
        <w:widowControl/>
        <w:spacing w:line="240" w:lineRule="auto"/>
        <w:ind w:firstLine="420" w:firstLineChars="200"/>
        <w:rPr>
          <w:rFonts w:cs="宋体"/>
          <w:sz w:val="21"/>
          <w:szCs w:val="21"/>
        </w:rPr>
      </w:pPr>
      <w:r>
        <w:rPr>
          <w:rFonts w:cs="宋体"/>
          <w:sz w:val="21"/>
          <w:szCs w:val="21"/>
        </w:rPr>
        <w:t>（五）省级以上人民政府财政部门规定的其他情形。</w:t>
      </w:r>
    </w:p>
    <w:p w14:paraId="0721EC2E">
      <w:pPr>
        <w:widowControl/>
        <w:spacing w:line="240" w:lineRule="auto"/>
        <w:ind w:firstLine="420" w:firstLineChars="200"/>
        <w:rPr>
          <w:rFonts w:cs="宋体"/>
          <w:sz w:val="21"/>
          <w:szCs w:val="21"/>
        </w:rPr>
      </w:pPr>
      <w:r>
        <w:rPr>
          <w:rFonts w:cs="宋体"/>
          <w:sz w:val="21"/>
          <w:szCs w:val="21"/>
        </w:rPr>
        <w:t>除上述情形外，其他均为适宜由中小企业提供的情形。</w:t>
      </w:r>
    </w:p>
    <w:p w14:paraId="0584A229">
      <w:pPr>
        <w:widowControl/>
        <w:spacing w:line="240" w:lineRule="auto"/>
        <w:ind w:firstLine="422" w:firstLineChars="200"/>
        <w:rPr>
          <w:rFonts w:cs="宋体"/>
          <w:sz w:val="21"/>
          <w:szCs w:val="21"/>
        </w:rPr>
      </w:pPr>
      <w:r>
        <w:rPr>
          <w:rStyle w:val="20"/>
          <w:rFonts w:cs="宋体"/>
          <w:sz w:val="21"/>
          <w:szCs w:val="21"/>
        </w:rPr>
        <w:t>第七条</w:t>
      </w:r>
      <w:r>
        <w:rPr>
          <w:rFonts w:cs="宋体"/>
          <w:sz w:val="21"/>
          <w:szCs w:val="21"/>
        </w:rPr>
        <w:t xml:space="preserve">  采购限额标准以上，200 万元以下的货物和服务采购项目、400 万元以下的工程采购项目，适宜由中小企业提供的，采购人应当专门面向中小企业采购。</w:t>
      </w:r>
    </w:p>
    <w:p w14:paraId="3CFC1D55">
      <w:pPr>
        <w:widowControl/>
        <w:spacing w:line="240" w:lineRule="auto"/>
        <w:ind w:firstLine="422" w:firstLineChars="200"/>
        <w:rPr>
          <w:rFonts w:cs="宋体"/>
          <w:sz w:val="21"/>
          <w:szCs w:val="21"/>
        </w:rPr>
      </w:pPr>
      <w:r>
        <w:rPr>
          <w:rStyle w:val="20"/>
          <w:rFonts w:cs="宋体"/>
          <w:sz w:val="21"/>
          <w:szCs w:val="21"/>
        </w:rPr>
        <w:t>第八条</w:t>
      </w:r>
      <w:r>
        <w:rPr>
          <w:rFonts w:cs="宋体"/>
          <w:sz w:val="21"/>
          <w:szCs w:val="21"/>
        </w:rPr>
        <w:t xml:space="preserve">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63574E08">
      <w:pPr>
        <w:widowControl/>
        <w:spacing w:line="240" w:lineRule="auto"/>
        <w:ind w:firstLine="420" w:firstLineChars="200"/>
        <w:rPr>
          <w:rFonts w:cs="宋体"/>
          <w:sz w:val="21"/>
          <w:szCs w:val="21"/>
        </w:rPr>
      </w:pPr>
      <w:r>
        <w:rPr>
          <w:rFonts w:cs="宋体"/>
          <w:sz w:val="21"/>
          <w:szCs w:val="21"/>
        </w:rPr>
        <w:t>（一）将采购项目整体或者设置采购包专门面向中小企业采购；</w:t>
      </w:r>
    </w:p>
    <w:p w14:paraId="130B5EF1">
      <w:pPr>
        <w:widowControl/>
        <w:spacing w:line="240" w:lineRule="auto"/>
        <w:ind w:firstLine="420" w:firstLineChars="200"/>
        <w:rPr>
          <w:rFonts w:cs="宋体"/>
          <w:sz w:val="21"/>
          <w:szCs w:val="21"/>
        </w:rPr>
      </w:pPr>
      <w:r>
        <w:rPr>
          <w:rFonts w:cs="宋体"/>
          <w:sz w:val="21"/>
          <w:szCs w:val="21"/>
        </w:rPr>
        <w:t>（二）要求供应商以联合体形式参加采购活动，且联合体中中小企业承担的部分达到一定比例；</w:t>
      </w:r>
    </w:p>
    <w:p w14:paraId="4AC21CA9">
      <w:pPr>
        <w:widowControl/>
        <w:spacing w:line="240" w:lineRule="auto"/>
        <w:ind w:firstLine="420" w:firstLineChars="200"/>
        <w:rPr>
          <w:rFonts w:cs="宋体"/>
          <w:sz w:val="21"/>
          <w:szCs w:val="21"/>
        </w:rPr>
      </w:pPr>
      <w:r>
        <w:rPr>
          <w:rFonts w:cs="宋体"/>
          <w:sz w:val="21"/>
          <w:szCs w:val="21"/>
        </w:rPr>
        <w:t>（三）要求获得采购合同的供应商将采购项目中的一定比例分包给一家或者多家中小企业。</w:t>
      </w:r>
    </w:p>
    <w:p w14:paraId="513195E5">
      <w:pPr>
        <w:widowControl/>
        <w:spacing w:line="240" w:lineRule="auto"/>
        <w:ind w:firstLine="420" w:firstLineChars="200"/>
        <w:rPr>
          <w:rFonts w:cs="宋体"/>
          <w:sz w:val="21"/>
          <w:szCs w:val="21"/>
        </w:rPr>
      </w:pPr>
      <w:r>
        <w:rPr>
          <w:rFonts w:cs="宋体"/>
          <w:sz w:val="21"/>
          <w:szCs w:val="21"/>
        </w:rPr>
        <w:t>组成联合体或者接受分包合同的中小企业与联合体内其他企业、分包企业之间不得存在直接控股、管理关系。</w:t>
      </w:r>
    </w:p>
    <w:p w14:paraId="73F58644">
      <w:pPr>
        <w:widowControl/>
        <w:spacing w:line="240" w:lineRule="auto"/>
        <w:ind w:firstLine="422" w:firstLineChars="200"/>
        <w:rPr>
          <w:rFonts w:cs="宋体"/>
          <w:sz w:val="21"/>
          <w:szCs w:val="21"/>
        </w:rPr>
      </w:pPr>
      <w:r>
        <w:rPr>
          <w:rStyle w:val="20"/>
          <w:rFonts w:cs="宋体"/>
          <w:sz w:val="21"/>
          <w:szCs w:val="21"/>
        </w:rPr>
        <w:t>第九条</w:t>
      </w:r>
      <w:r>
        <w:rPr>
          <w:rFonts w:cs="宋体"/>
          <w:sz w:val="21"/>
          <w:szCs w:val="21"/>
        </w:rPr>
        <w:t xml:space="preserve">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3C7CA15A">
      <w:pPr>
        <w:widowControl/>
        <w:spacing w:line="240" w:lineRule="auto"/>
        <w:ind w:firstLine="420" w:firstLineChars="200"/>
        <w:rPr>
          <w:rFonts w:cs="宋体"/>
          <w:sz w:val="21"/>
          <w:szCs w:val="21"/>
        </w:rPr>
      </w:pPr>
      <w:r>
        <w:rPr>
          <w:rFonts w:cs="宋体"/>
          <w:sz w:val="21"/>
          <w:szCs w:val="21"/>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6B5B6253">
      <w:pPr>
        <w:widowControl/>
        <w:spacing w:line="240" w:lineRule="auto"/>
        <w:ind w:firstLine="420" w:firstLineChars="200"/>
        <w:rPr>
          <w:rFonts w:cs="宋体"/>
          <w:sz w:val="21"/>
          <w:szCs w:val="21"/>
        </w:rPr>
      </w:pPr>
      <w:r>
        <w:rPr>
          <w:rFonts w:cs="宋体"/>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DEE559D">
      <w:pPr>
        <w:widowControl/>
        <w:spacing w:line="240" w:lineRule="auto"/>
        <w:ind w:firstLine="422" w:firstLineChars="200"/>
        <w:rPr>
          <w:rFonts w:cs="宋体"/>
          <w:sz w:val="21"/>
          <w:szCs w:val="21"/>
        </w:rPr>
      </w:pPr>
      <w:r>
        <w:rPr>
          <w:rStyle w:val="20"/>
          <w:rFonts w:cs="宋体"/>
          <w:sz w:val="21"/>
          <w:szCs w:val="21"/>
        </w:rPr>
        <w:t>第十条</w:t>
      </w:r>
      <w:r>
        <w:rPr>
          <w:rFonts w:cs="宋体"/>
          <w:sz w:val="21"/>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0F5090BE">
      <w:pPr>
        <w:widowControl/>
        <w:spacing w:line="240" w:lineRule="auto"/>
        <w:ind w:firstLine="422" w:firstLineChars="200"/>
        <w:rPr>
          <w:rFonts w:cs="宋体"/>
          <w:sz w:val="21"/>
          <w:szCs w:val="21"/>
        </w:rPr>
      </w:pPr>
      <w:r>
        <w:rPr>
          <w:rStyle w:val="20"/>
          <w:rFonts w:cs="宋体"/>
          <w:sz w:val="21"/>
          <w:szCs w:val="21"/>
        </w:rPr>
        <w:t>第十一条</w:t>
      </w:r>
      <w:r>
        <w:rPr>
          <w:rFonts w:cs="宋体"/>
          <w:sz w:val="21"/>
          <w:szCs w:val="21"/>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734C1CE0">
      <w:pPr>
        <w:widowControl/>
        <w:spacing w:line="240" w:lineRule="auto"/>
        <w:ind w:firstLine="422" w:firstLineChars="200"/>
        <w:rPr>
          <w:rFonts w:cs="宋体"/>
          <w:sz w:val="21"/>
          <w:szCs w:val="21"/>
        </w:rPr>
      </w:pPr>
      <w:r>
        <w:rPr>
          <w:rStyle w:val="20"/>
          <w:rFonts w:cs="宋体"/>
          <w:sz w:val="21"/>
          <w:szCs w:val="21"/>
        </w:rPr>
        <w:t>第十二条</w:t>
      </w:r>
      <w:r>
        <w:rPr>
          <w:rFonts w:cs="宋体"/>
          <w:sz w:val="21"/>
          <w:szCs w:val="21"/>
        </w:rPr>
        <w:t xml:space="preserve">  采购项目涉及中小企业采购的，采购文件应当明确以下内容：</w:t>
      </w:r>
    </w:p>
    <w:p w14:paraId="33D2BAC9">
      <w:pPr>
        <w:widowControl/>
        <w:spacing w:line="240" w:lineRule="auto"/>
        <w:ind w:firstLine="420" w:firstLineChars="200"/>
        <w:rPr>
          <w:rFonts w:cs="宋体"/>
          <w:sz w:val="21"/>
          <w:szCs w:val="21"/>
        </w:rPr>
      </w:pPr>
      <w:r>
        <w:rPr>
          <w:rFonts w:cs="宋体"/>
          <w:sz w:val="21"/>
          <w:szCs w:val="21"/>
        </w:rPr>
        <w:t>（一）预留份额的采购项目或者采购包，明确该项目或相关采购包专门面向中小企业采购，以及相关标的及预算金额；</w:t>
      </w:r>
    </w:p>
    <w:p w14:paraId="0BECE174">
      <w:pPr>
        <w:widowControl/>
        <w:spacing w:line="240" w:lineRule="auto"/>
        <w:ind w:firstLine="420" w:firstLineChars="200"/>
        <w:rPr>
          <w:rFonts w:cs="宋体"/>
          <w:sz w:val="21"/>
          <w:szCs w:val="21"/>
        </w:rPr>
      </w:pPr>
      <w:r>
        <w:rPr>
          <w:rFonts w:cs="宋体"/>
          <w:sz w:val="21"/>
          <w:szCs w:val="21"/>
        </w:rPr>
        <w:t>（二）要求以联合体形式参加或者合同分包的，明确联合协议或者分包意向协议中中小企业合同金额应当达到的比例，并作为供应商资格条件；</w:t>
      </w:r>
    </w:p>
    <w:p w14:paraId="2CD1B2E4">
      <w:pPr>
        <w:widowControl/>
        <w:spacing w:line="240" w:lineRule="auto"/>
        <w:ind w:firstLine="420" w:firstLineChars="200"/>
        <w:rPr>
          <w:rFonts w:cs="宋体"/>
          <w:sz w:val="21"/>
          <w:szCs w:val="21"/>
        </w:rPr>
      </w:pPr>
      <w:r>
        <w:rPr>
          <w:rFonts w:cs="宋体"/>
          <w:sz w:val="21"/>
          <w:szCs w:val="21"/>
        </w:rPr>
        <w:t>（三）非预留份额的采购项目或者采购包，明确有关价格扣除比例或者价格分加分比例；</w:t>
      </w:r>
    </w:p>
    <w:p w14:paraId="7E45CAA9">
      <w:pPr>
        <w:widowControl/>
        <w:spacing w:line="240" w:lineRule="auto"/>
        <w:ind w:firstLine="420" w:firstLineChars="200"/>
        <w:rPr>
          <w:rFonts w:cs="宋体"/>
          <w:sz w:val="21"/>
          <w:szCs w:val="21"/>
        </w:rPr>
      </w:pPr>
      <w:r>
        <w:rPr>
          <w:rFonts w:cs="宋体"/>
          <w:sz w:val="21"/>
          <w:szCs w:val="21"/>
        </w:rPr>
        <w:t>（四）规定依据本办法规定享受扶持政策获得政府采购合同的，小微企业不得将合同分包给大中型企业，中型企业不得将合同分包给大型企业；</w:t>
      </w:r>
    </w:p>
    <w:p w14:paraId="21BB5BA5">
      <w:pPr>
        <w:widowControl/>
        <w:spacing w:line="240" w:lineRule="auto"/>
        <w:ind w:firstLine="420" w:firstLineChars="200"/>
        <w:rPr>
          <w:rFonts w:cs="宋体"/>
          <w:sz w:val="21"/>
          <w:szCs w:val="21"/>
        </w:rPr>
      </w:pPr>
      <w:r>
        <w:rPr>
          <w:rFonts w:cs="宋体"/>
          <w:sz w:val="21"/>
          <w:szCs w:val="21"/>
        </w:rPr>
        <w:t>（五）采购人认为具备相关条件的，明确对中小企业在资金支付期限、预付款比例等方面的优惠措施；</w:t>
      </w:r>
    </w:p>
    <w:p w14:paraId="15F9B7DE">
      <w:pPr>
        <w:widowControl/>
        <w:spacing w:line="240" w:lineRule="auto"/>
        <w:ind w:firstLine="420" w:firstLineChars="200"/>
        <w:rPr>
          <w:rFonts w:cs="宋体"/>
          <w:sz w:val="21"/>
          <w:szCs w:val="21"/>
        </w:rPr>
      </w:pPr>
      <w:r>
        <w:rPr>
          <w:rFonts w:cs="宋体"/>
          <w:sz w:val="21"/>
          <w:szCs w:val="21"/>
        </w:rPr>
        <w:t>（六）明确采购标的对应的中小企业划分标准所属行业；</w:t>
      </w:r>
    </w:p>
    <w:p w14:paraId="177FA581">
      <w:pPr>
        <w:widowControl/>
        <w:spacing w:line="240" w:lineRule="auto"/>
        <w:ind w:firstLine="420" w:firstLineChars="200"/>
        <w:rPr>
          <w:rFonts w:cs="宋体"/>
          <w:sz w:val="21"/>
          <w:szCs w:val="21"/>
        </w:rPr>
      </w:pPr>
      <w:r>
        <w:rPr>
          <w:rFonts w:cs="宋体"/>
          <w:sz w:val="21"/>
          <w:szCs w:val="21"/>
        </w:rPr>
        <w:t>（七）法律法规和省级以上人民政府财政部门规定的其他事项。</w:t>
      </w:r>
    </w:p>
    <w:p w14:paraId="6D62D09B">
      <w:pPr>
        <w:widowControl/>
        <w:spacing w:line="240" w:lineRule="auto"/>
        <w:ind w:firstLine="422" w:firstLineChars="200"/>
        <w:rPr>
          <w:rFonts w:cs="宋体"/>
          <w:sz w:val="21"/>
          <w:szCs w:val="21"/>
        </w:rPr>
      </w:pPr>
      <w:r>
        <w:rPr>
          <w:rStyle w:val="20"/>
          <w:rFonts w:cs="宋体"/>
          <w:sz w:val="21"/>
          <w:szCs w:val="21"/>
        </w:rPr>
        <w:t>第十三条</w:t>
      </w:r>
      <w:r>
        <w:rPr>
          <w:rFonts w:cs="宋体"/>
          <w:sz w:val="21"/>
          <w:szCs w:val="21"/>
        </w:rPr>
        <w:t xml:space="preserve">  中标、成交供应商享受本办法规定的中小企业扶持政策的，采购人、采购代理机构应当随中标、成交结果公开中标、成交供应商的《中小企业声明函》。</w:t>
      </w:r>
    </w:p>
    <w:p w14:paraId="24E738A5">
      <w:pPr>
        <w:widowControl/>
        <w:spacing w:line="240" w:lineRule="auto"/>
        <w:ind w:firstLine="420" w:firstLineChars="200"/>
        <w:rPr>
          <w:rFonts w:cs="宋体"/>
          <w:sz w:val="21"/>
          <w:szCs w:val="21"/>
        </w:rPr>
      </w:pPr>
      <w:r>
        <w:rPr>
          <w:rFonts w:cs="宋体"/>
          <w:sz w:val="21"/>
          <w:szCs w:val="21"/>
        </w:rPr>
        <w:t>适用招标投标法的政府采购工程建设项目，应当在公示中标候选人时公开中标候选人的《中小企业声明函》。</w:t>
      </w:r>
    </w:p>
    <w:p w14:paraId="31276942">
      <w:pPr>
        <w:widowControl/>
        <w:spacing w:line="240" w:lineRule="auto"/>
        <w:ind w:firstLine="422" w:firstLineChars="200"/>
        <w:rPr>
          <w:rFonts w:cs="宋体"/>
          <w:sz w:val="21"/>
          <w:szCs w:val="21"/>
        </w:rPr>
      </w:pPr>
      <w:r>
        <w:rPr>
          <w:rStyle w:val="20"/>
          <w:rFonts w:cs="宋体"/>
          <w:sz w:val="21"/>
          <w:szCs w:val="21"/>
        </w:rPr>
        <w:t>第十四条</w:t>
      </w:r>
      <w:r>
        <w:rPr>
          <w:rFonts w:cs="宋体"/>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4C47801">
      <w:pPr>
        <w:widowControl/>
        <w:spacing w:line="240" w:lineRule="auto"/>
        <w:ind w:firstLine="422" w:firstLineChars="200"/>
        <w:rPr>
          <w:rFonts w:cs="宋体"/>
          <w:sz w:val="21"/>
          <w:szCs w:val="21"/>
        </w:rPr>
      </w:pPr>
      <w:r>
        <w:rPr>
          <w:rStyle w:val="20"/>
          <w:rFonts w:cs="宋体"/>
          <w:sz w:val="21"/>
          <w:szCs w:val="21"/>
        </w:rPr>
        <w:t>第十五条</w:t>
      </w:r>
      <w:r>
        <w:rPr>
          <w:rFonts w:cs="宋体"/>
          <w:sz w:val="21"/>
          <w:szCs w:val="21"/>
        </w:rPr>
        <w:t xml:space="preserve">  鼓励各地区、各部门在采购活动中允许中小企业引入信用担保手段，为中小企业在投标（响应）保证、履约保证等方面提供专业化服务。鼓励中小企业依法合规通过政府采购合同融资。</w:t>
      </w:r>
    </w:p>
    <w:p w14:paraId="4F61B24F">
      <w:pPr>
        <w:widowControl/>
        <w:spacing w:line="240" w:lineRule="auto"/>
        <w:ind w:firstLine="422" w:firstLineChars="200"/>
        <w:rPr>
          <w:rFonts w:cs="宋体"/>
          <w:sz w:val="21"/>
          <w:szCs w:val="21"/>
        </w:rPr>
      </w:pPr>
      <w:r>
        <w:rPr>
          <w:rStyle w:val="20"/>
          <w:rFonts w:cs="宋体"/>
          <w:sz w:val="21"/>
          <w:szCs w:val="21"/>
        </w:rPr>
        <w:t>第十六条</w:t>
      </w:r>
      <w:r>
        <w:rPr>
          <w:rFonts w:cs="宋体"/>
          <w:sz w:val="21"/>
          <w:szCs w:val="21"/>
        </w:rPr>
        <w:t xml:space="preserve">  政府采购监督检查、投诉处理及政府采购行政处罚中对中小企业的认定，由货物制造商或者工程、服务供应商注册登记所在地的县级以上人民政府中小企业主管部门负责。</w:t>
      </w:r>
    </w:p>
    <w:p w14:paraId="48551F80">
      <w:pPr>
        <w:widowControl/>
        <w:spacing w:line="240" w:lineRule="auto"/>
        <w:ind w:firstLine="420" w:firstLineChars="200"/>
        <w:rPr>
          <w:rFonts w:cs="宋体"/>
          <w:sz w:val="21"/>
          <w:szCs w:val="21"/>
        </w:rPr>
      </w:pPr>
      <w:r>
        <w:rPr>
          <w:rFonts w:cs="宋体"/>
          <w:sz w:val="21"/>
          <w:szCs w:val="21"/>
        </w:rPr>
        <w:t>中小企业主管部门应当在收到财政部门或者有关招标投标行政监督部门关于协助开展中小企业认定函后 10 个工作日内做出书面答复。</w:t>
      </w:r>
    </w:p>
    <w:p w14:paraId="48517352">
      <w:pPr>
        <w:widowControl/>
        <w:spacing w:line="240" w:lineRule="auto"/>
        <w:ind w:firstLine="422" w:firstLineChars="200"/>
        <w:rPr>
          <w:rFonts w:cs="宋体"/>
          <w:sz w:val="21"/>
          <w:szCs w:val="21"/>
        </w:rPr>
      </w:pPr>
      <w:r>
        <w:rPr>
          <w:rStyle w:val="20"/>
          <w:rFonts w:cs="宋体"/>
          <w:sz w:val="21"/>
          <w:szCs w:val="21"/>
        </w:rPr>
        <w:t>第十七条</w:t>
      </w:r>
      <w:r>
        <w:rPr>
          <w:rFonts w:cs="宋体"/>
          <w:sz w:val="21"/>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4ECBAE85">
      <w:pPr>
        <w:widowControl/>
        <w:spacing w:line="240" w:lineRule="auto"/>
        <w:ind w:firstLine="422" w:firstLineChars="200"/>
        <w:rPr>
          <w:rFonts w:cs="宋体"/>
          <w:sz w:val="21"/>
          <w:szCs w:val="21"/>
        </w:rPr>
      </w:pPr>
      <w:r>
        <w:rPr>
          <w:rStyle w:val="20"/>
          <w:rFonts w:cs="宋体"/>
          <w:sz w:val="21"/>
          <w:szCs w:val="21"/>
        </w:rPr>
        <w:t>第十八条</w:t>
      </w:r>
      <w:r>
        <w:rPr>
          <w:rFonts w:cs="宋体"/>
          <w:sz w:val="21"/>
          <w:szCs w:val="21"/>
        </w:rPr>
        <w:t xml:space="preserve">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3092F357">
      <w:pPr>
        <w:widowControl/>
        <w:spacing w:line="240" w:lineRule="auto"/>
        <w:ind w:firstLine="422" w:firstLineChars="200"/>
        <w:rPr>
          <w:rFonts w:cs="宋体"/>
          <w:sz w:val="21"/>
          <w:szCs w:val="21"/>
        </w:rPr>
      </w:pPr>
      <w:r>
        <w:rPr>
          <w:rStyle w:val="20"/>
          <w:rFonts w:cs="宋体"/>
          <w:sz w:val="21"/>
          <w:szCs w:val="21"/>
        </w:rPr>
        <w:t>第十九条</w:t>
      </w:r>
      <w:r>
        <w:rPr>
          <w:rFonts w:cs="宋体"/>
          <w:sz w:val="21"/>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39BE331">
      <w:pPr>
        <w:widowControl/>
        <w:spacing w:line="240" w:lineRule="auto"/>
        <w:ind w:firstLine="422" w:firstLineChars="200"/>
        <w:rPr>
          <w:rFonts w:cs="宋体"/>
          <w:sz w:val="21"/>
          <w:szCs w:val="21"/>
        </w:rPr>
      </w:pPr>
      <w:r>
        <w:rPr>
          <w:rStyle w:val="20"/>
          <w:rFonts w:cs="宋体"/>
          <w:sz w:val="21"/>
          <w:szCs w:val="21"/>
        </w:rPr>
        <w:t>第二十条</w:t>
      </w:r>
      <w:r>
        <w:rPr>
          <w:rFonts w:cs="宋体"/>
          <w:sz w:val="21"/>
          <w:szCs w:val="21"/>
        </w:rPr>
        <w:t xml:space="preserve">  供应商按照本办法规定提供声明函内容不实的，属于提供虚假材料谋取中标、成交，依照《中华人民共和国政府采购法》等国家有关规定追究相应责任。</w:t>
      </w:r>
    </w:p>
    <w:p w14:paraId="07968013">
      <w:pPr>
        <w:widowControl/>
        <w:spacing w:line="240" w:lineRule="auto"/>
        <w:ind w:firstLine="420" w:firstLineChars="200"/>
        <w:rPr>
          <w:rFonts w:cs="宋体"/>
          <w:sz w:val="21"/>
          <w:szCs w:val="21"/>
        </w:rPr>
      </w:pPr>
      <w:r>
        <w:rPr>
          <w:rFonts w:cs="宋体"/>
          <w:sz w:val="21"/>
          <w:szCs w:val="21"/>
        </w:rPr>
        <w:t>适用招标投标法的政府采购工程建设项目，供应商按照本办法规定提供声明函内容不实的，属于弄虚作假骗取中标，依照《中华人民共和国招标投标法》等国家有关规定追究相应责任。</w:t>
      </w:r>
    </w:p>
    <w:p w14:paraId="67F2AB3B">
      <w:pPr>
        <w:widowControl/>
        <w:spacing w:line="240" w:lineRule="auto"/>
        <w:ind w:firstLine="422" w:firstLineChars="200"/>
        <w:rPr>
          <w:rFonts w:cs="宋体"/>
          <w:sz w:val="21"/>
          <w:szCs w:val="21"/>
        </w:rPr>
      </w:pPr>
      <w:r>
        <w:rPr>
          <w:rStyle w:val="20"/>
          <w:rFonts w:cs="宋体"/>
          <w:sz w:val="21"/>
          <w:szCs w:val="21"/>
        </w:rPr>
        <w:t>第二十一条</w:t>
      </w:r>
      <w:r>
        <w:rPr>
          <w:rFonts w:cs="宋体"/>
          <w:sz w:val="21"/>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8892BEB">
      <w:pPr>
        <w:widowControl/>
        <w:spacing w:line="240" w:lineRule="auto"/>
        <w:ind w:firstLine="422" w:firstLineChars="200"/>
        <w:rPr>
          <w:rFonts w:cs="宋体"/>
          <w:sz w:val="21"/>
          <w:szCs w:val="21"/>
        </w:rPr>
      </w:pPr>
      <w:r>
        <w:rPr>
          <w:rStyle w:val="20"/>
          <w:rFonts w:cs="宋体"/>
          <w:sz w:val="21"/>
          <w:szCs w:val="21"/>
        </w:rPr>
        <w:t>第二十二条</w:t>
      </w:r>
      <w:r>
        <w:rPr>
          <w:rFonts w:cs="宋体"/>
          <w:sz w:val="21"/>
          <w:szCs w:val="21"/>
        </w:rPr>
        <w:t xml:space="preserve">  对外援助项目、国家相关资格或者资质管理制度另有规定的项目，不适用本办法。</w:t>
      </w:r>
    </w:p>
    <w:p w14:paraId="67E9F0CA">
      <w:pPr>
        <w:widowControl/>
        <w:spacing w:line="240" w:lineRule="auto"/>
        <w:ind w:firstLine="422" w:firstLineChars="200"/>
        <w:rPr>
          <w:rFonts w:cs="宋体"/>
          <w:sz w:val="21"/>
          <w:szCs w:val="21"/>
        </w:rPr>
      </w:pPr>
      <w:r>
        <w:rPr>
          <w:rStyle w:val="20"/>
          <w:rFonts w:cs="宋体"/>
          <w:sz w:val="21"/>
          <w:szCs w:val="21"/>
        </w:rPr>
        <w:t>第二十三条</w:t>
      </w:r>
      <w:r>
        <w:rPr>
          <w:rFonts w:cs="宋体"/>
          <w:sz w:val="21"/>
          <w:szCs w:val="21"/>
        </w:rPr>
        <w:t xml:space="preserve">  关于视同中小企业的其他主体的政府采购扶持政策，由财政部会同有关部门另行规定。</w:t>
      </w:r>
    </w:p>
    <w:p w14:paraId="712CF95A">
      <w:pPr>
        <w:widowControl/>
        <w:spacing w:line="240" w:lineRule="auto"/>
        <w:ind w:firstLine="422" w:firstLineChars="200"/>
        <w:rPr>
          <w:rFonts w:cs="宋体"/>
          <w:sz w:val="21"/>
          <w:szCs w:val="21"/>
        </w:rPr>
      </w:pPr>
      <w:r>
        <w:rPr>
          <w:rStyle w:val="20"/>
          <w:rFonts w:cs="宋体"/>
          <w:sz w:val="21"/>
          <w:szCs w:val="21"/>
        </w:rPr>
        <w:t>第二十四条</w:t>
      </w:r>
      <w:r>
        <w:rPr>
          <w:rFonts w:cs="宋体"/>
          <w:sz w:val="21"/>
          <w:szCs w:val="21"/>
        </w:rPr>
        <w:t xml:space="preserve">  省级财政部门可以会同中小企业主管部门根据本办法的规定制定具体实施办法。</w:t>
      </w:r>
    </w:p>
    <w:p w14:paraId="06932CB1">
      <w:pPr>
        <w:widowControl/>
        <w:spacing w:line="240" w:lineRule="auto"/>
        <w:ind w:firstLine="422" w:firstLineChars="200"/>
        <w:rPr>
          <w:rFonts w:cs="宋体"/>
          <w:sz w:val="21"/>
          <w:szCs w:val="21"/>
        </w:rPr>
      </w:pPr>
      <w:r>
        <w:rPr>
          <w:rStyle w:val="20"/>
          <w:rFonts w:cs="宋体"/>
          <w:sz w:val="21"/>
          <w:szCs w:val="21"/>
        </w:rPr>
        <w:t>第二十五条</w:t>
      </w:r>
      <w:r>
        <w:rPr>
          <w:rFonts w:cs="宋体"/>
          <w:sz w:val="21"/>
          <w:szCs w:val="21"/>
        </w:rPr>
        <w:t xml:space="preserve">  本办法自 2021 年 1 月 1 日起施行。 财政部 工业和信息化部关于印发〈政府采购促进中小企业发展暂行办法〉的通知》（财库﹝2011﹞181 号）同时废止。</w:t>
      </w:r>
    </w:p>
    <w:p w14:paraId="301BF72B">
      <w:pPr>
        <w:widowControl/>
        <w:spacing w:before="100" w:beforeAutospacing="1" w:after="100" w:afterAutospacing="1" w:line="240" w:lineRule="auto"/>
        <w:rPr>
          <w:rFonts w:cs="宋体"/>
        </w:rPr>
      </w:pPr>
      <w:r>
        <w:rPr>
          <w:rFonts w:cs="宋体"/>
        </w:rPr>
        <w:t> </w:t>
      </w:r>
    </w:p>
    <w:p w14:paraId="08C85242">
      <w:pPr>
        <w:widowControl/>
        <w:shd w:val="clear" w:color="auto" w:fill="FFFFFF"/>
        <w:spacing w:beforeLines="50" w:afterLines="50" w:line="240" w:lineRule="auto"/>
        <w:ind w:firstLine="211"/>
        <w:jc w:val="center"/>
        <w:rPr>
          <w:rFonts w:cs="宋体"/>
          <w:b/>
          <w:sz w:val="32"/>
          <w:szCs w:val="32"/>
        </w:rPr>
      </w:pPr>
      <w:r>
        <w:rPr>
          <w:rFonts w:cs="宋体"/>
          <w:b/>
          <w:sz w:val="21"/>
          <w:szCs w:val="21"/>
        </w:rPr>
        <w:br w:type="page"/>
      </w:r>
      <w:r>
        <w:rPr>
          <w:rFonts w:cs="宋体"/>
          <w:b/>
          <w:sz w:val="32"/>
          <w:szCs w:val="32"/>
          <w:shd w:val="clear" w:color="auto" w:fill="FFFFFF"/>
        </w:rPr>
        <w:t>财政部关于进一步加大政府采购支持中小企业力度的通知</w:t>
      </w:r>
    </w:p>
    <w:p w14:paraId="08151555">
      <w:pPr>
        <w:widowControl/>
        <w:shd w:val="clear" w:color="auto" w:fill="FFFFFF"/>
        <w:spacing w:line="240" w:lineRule="auto"/>
        <w:ind w:firstLine="210"/>
        <w:jc w:val="center"/>
        <w:rPr>
          <w:rFonts w:cs="宋体"/>
          <w:sz w:val="21"/>
          <w:szCs w:val="21"/>
        </w:rPr>
      </w:pPr>
      <w:r>
        <w:rPr>
          <w:rFonts w:cs="宋体"/>
          <w:sz w:val="21"/>
          <w:szCs w:val="21"/>
          <w:shd w:val="clear" w:color="auto" w:fill="FFFFFF"/>
        </w:rPr>
        <w:t>（财库〔2022〕19号）</w:t>
      </w:r>
    </w:p>
    <w:p w14:paraId="71F26E4E">
      <w:pPr>
        <w:pStyle w:val="7"/>
        <w:spacing w:line="240" w:lineRule="auto"/>
        <w:ind w:firstLine="210"/>
        <w:rPr>
          <w:rFonts w:hint="default" w:ascii="宋体" w:eastAsia="宋体" w:cs="宋体"/>
          <w:b w:val="0"/>
          <w:sz w:val="21"/>
          <w:szCs w:val="21"/>
        </w:rPr>
      </w:pPr>
    </w:p>
    <w:p w14:paraId="2CDE4698">
      <w:pPr>
        <w:pStyle w:val="7"/>
        <w:spacing w:line="240" w:lineRule="auto"/>
        <w:ind w:firstLine="210"/>
        <w:rPr>
          <w:rFonts w:hint="default" w:ascii="宋体" w:eastAsia="宋体" w:cs="宋体"/>
          <w:b w:val="0"/>
          <w:sz w:val="21"/>
          <w:szCs w:val="21"/>
        </w:rPr>
      </w:pPr>
      <w:r>
        <w:rPr>
          <w:rFonts w:hint="default" w:ascii="宋体" w:eastAsia="宋体" w:cs="宋体"/>
          <w:b w:val="0"/>
          <w:sz w:val="21"/>
          <w:szCs w:val="21"/>
        </w:rPr>
        <w:t>各中央预算单位，各省、自治区、直辖市、计划单列市财政厅（局），新疆生产建设兵团财政局：</w:t>
      </w:r>
    </w:p>
    <w:p w14:paraId="59B9D3AB">
      <w:pPr>
        <w:pStyle w:val="7"/>
        <w:spacing w:line="240" w:lineRule="auto"/>
        <w:ind w:firstLine="420" w:firstLineChars="200"/>
        <w:rPr>
          <w:rFonts w:hint="default" w:ascii="宋体" w:eastAsia="宋体" w:cs="宋体"/>
          <w:b w:val="0"/>
          <w:sz w:val="21"/>
          <w:szCs w:val="21"/>
        </w:rPr>
      </w:pPr>
      <w:r>
        <w:rPr>
          <w:rFonts w:hint="default" w:ascii="宋体" w:eastAsia="宋体" w:cs="宋体"/>
          <w:b w:val="0"/>
          <w:sz w:val="21"/>
          <w:szCs w:val="21"/>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F2BAC30">
      <w:pPr>
        <w:pStyle w:val="7"/>
        <w:spacing w:line="240" w:lineRule="auto"/>
        <w:ind w:firstLine="420" w:firstLineChars="200"/>
        <w:rPr>
          <w:rFonts w:hint="default" w:ascii="宋体" w:eastAsia="宋体" w:cs="宋体"/>
          <w:b w:val="0"/>
          <w:sz w:val="21"/>
          <w:szCs w:val="21"/>
        </w:rPr>
      </w:pPr>
      <w:r>
        <w:rPr>
          <w:rFonts w:hint="default" w:ascii="宋体" w:eastAsia="宋体" w:cs="宋体"/>
          <w:b w:val="0"/>
          <w:sz w:val="21"/>
          <w:szCs w:val="21"/>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98B1DB1">
      <w:pPr>
        <w:pStyle w:val="7"/>
        <w:spacing w:line="240" w:lineRule="auto"/>
        <w:ind w:firstLine="420" w:firstLineChars="200"/>
        <w:rPr>
          <w:rFonts w:hint="default" w:ascii="宋体" w:eastAsia="宋体" w:cs="宋体"/>
          <w:b w:val="0"/>
          <w:sz w:val="21"/>
          <w:szCs w:val="21"/>
        </w:rPr>
      </w:pPr>
      <w:r>
        <w:rPr>
          <w:rFonts w:hint="default" w:ascii="宋体" w:eastAsia="宋体" w:cs="宋体"/>
          <w:b w:val="0"/>
          <w:sz w:val="21"/>
          <w:szCs w:val="21"/>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5DA75EF6">
      <w:pPr>
        <w:pStyle w:val="7"/>
        <w:spacing w:line="240" w:lineRule="auto"/>
        <w:ind w:firstLine="420" w:firstLineChars="200"/>
        <w:rPr>
          <w:rFonts w:hint="default" w:ascii="宋体" w:eastAsia="宋体" w:cs="宋体"/>
          <w:b w:val="0"/>
          <w:sz w:val="21"/>
          <w:szCs w:val="21"/>
        </w:rPr>
      </w:pPr>
      <w:r>
        <w:rPr>
          <w:rFonts w:hint="default" w:ascii="宋体" w:eastAsia="宋体" w:cs="宋体"/>
          <w:b w:val="0"/>
          <w:sz w:val="21"/>
          <w:szCs w:val="21"/>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4D2A6CE1">
      <w:pPr>
        <w:pStyle w:val="7"/>
        <w:spacing w:line="240" w:lineRule="auto"/>
        <w:ind w:firstLine="420" w:firstLineChars="200"/>
        <w:rPr>
          <w:rFonts w:hint="default" w:ascii="宋体" w:eastAsia="宋体" w:cs="宋体"/>
          <w:b w:val="0"/>
          <w:sz w:val="21"/>
          <w:szCs w:val="21"/>
        </w:rPr>
      </w:pPr>
      <w:r>
        <w:rPr>
          <w:rFonts w:hint="default" w:ascii="宋体" w:eastAsia="宋体" w:cs="宋体"/>
          <w:b w:val="0"/>
          <w:sz w:val="21"/>
          <w:szCs w:val="21"/>
        </w:rPr>
        <w:t>四、认真做好组织实施。各地区、各部门应当加强组织领导，明确工作责任，细化执行要求，强化监督检查，确保国务院部署落实到位，对通知执行中出现的问题要及时向财政部报告。</w:t>
      </w:r>
    </w:p>
    <w:p w14:paraId="15C8D994">
      <w:pPr>
        <w:pStyle w:val="7"/>
        <w:spacing w:line="240" w:lineRule="auto"/>
        <w:ind w:firstLine="420" w:firstLineChars="200"/>
        <w:rPr>
          <w:rFonts w:hint="default" w:ascii="宋体" w:eastAsia="宋体" w:cs="宋体"/>
          <w:b w:val="0"/>
          <w:sz w:val="21"/>
          <w:szCs w:val="21"/>
        </w:rPr>
      </w:pPr>
      <w:r>
        <w:rPr>
          <w:rFonts w:hint="default" w:ascii="宋体" w:eastAsia="宋体" w:cs="宋体"/>
          <w:b w:val="0"/>
          <w:sz w:val="21"/>
          <w:szCs w:val="21"/>
        </w:rPr>
        <w:t>本通知自2022年7月1日起执行。</w:t>
      </w:r>
    </w:p>
    <w:p w14:paraId="513796E4">
      <w:pPr>
        <w:pStyle w:val="10"/>
        <w:spacing w:line="240" w:lineRule="auto"/>
        <w:ind w:firstLine="210"/>
        <w:rPr>
          <w:rFonts w:cs="宋体"/>
          <w:b w:val="0"/>
          <w:sz w:val="21"/>
          <w:szCs w:val="21"/>
        </w:rPr>
      </w:pPr>
    </w:p>
    <w:p w14:paraId="2A3A4DA1">
      <w:pPr>
        <w:spacing w:line="240" w:lineRule="auto"/>
        <w:ind w:firstLine="210"/>
        <w:rPr>
          <w:rFonts w:cs="宋体"/>
          <w:sz w:val="21"/>
          <w:szCs w:val="21"/>
        </w:rPr>
      </w:pPr>
    </w:p>
    <w:p w14:paraId="24C2956A">
      <w:pPr>
        <w:spacing w:line="240" w:lineRule="auto"/>
        <w:ind w:firstLine="210"/>
        <w:rPr>
          <w:rFonts w:cs="宋体"/>
          <w:sz w:val="21"/>
          <w:szCs w:val="21"/>
        </w:rPr>
      </w:pPr>
    </w:p>
    <w:p w14:paraId="51F283A6">
      <w:pPr>
        <w:pStyle w:val="7"/>
        <w:spacing w:line="240" w:lineRule="auto"/>
        <w:ind w:firstLine="420" w:firstLineChars="200"/>
        <w:jc w:val="right"/>
        <w:rPr>
          <w:rFonts w:hint="default" w:ascii="宋体" w:eastAsia="宋体" w:cs="宋体"/>
          <w:b w:val="0"/>
          <w:sz w:val="21"/>
          <w:szCs w:val="21"/>
        </w:rPr>
      </w:pPr>
      <w:r>
        <w:rPr>
          <w:rFonts w:hint="default" w:ascii="宋体" w:eastAsia="宋体" w:cs="宋体"/>
          <w:b w:val="0"/>
          <w:sz w:val="21"/>
          <w:szCs w:val="21"/>
        </w:rPr>
        <w:t xml:space="preserve">                                                                        财政部</w:t>
      </w:r>
    </w:p>
    <w:p w14:paraId="36E0B4F6">
      <w:pPr>
        <w:widowControl/>
        <w:spacing w:line="240" w:lineRule="auto"/>
        <w:ind w:firstLine="210"/>
        <w:jc w:val="right"/>
        <w:rPr>
          <w:rFonts w:ascii="黑体" w:hAnsi="黑体" w:eastAsia="黑体" w:cs="宋体"/>
          <w:sz w:val="28"/>
          <w:szCs w:val="28"/>
          <w:shd w:val="clear" w:color="auto" w:fill="FFFFFF"/>
        </w:rPr>
      </w:pPr>
      <w:r>
        <w:rPr>
          <w:rFonts w:cs="宋体"/>
          <w:sz w:val="21"/>
          <w:szCs w:val="21"/>
        </w:rPr>
        <w:t>2022年5月30日</w:t>
      </w:r>
      <w:r>
        <w:rPr>
          <w:rFonts w:cs="宋体"/>
          <w:sz w:val="21"/>
          <w:szCs w:val="21"/>
        </w:rPr>
        <w:br w:type="page"/>
      </w:r>
      <w:r>
        <w:rPr>
          <w:rFonts w:hint="eastAsia" w:ascii="黑体" w:hAnsi="黑体" w:eastAsia="黑体" w:cs="宋体"/>
          <w:sz w:val="32"/>
          <w:szCs w:val="32"/>
          <w:shd w:val="clear" w:color="auto" w:fill="FFFFFF"/>
        </w:rPr>
        <w:t>关于印发《吉林省强化政府采购政策支持中小企业发展落实举措》的通知</w:t>
      </w:r>
    </w:p>
    <w:p w14:paraId="33C91902">
      <w:pPr>
        <w:pStyle w:val="16"/>
        <w:spacing w:beforeLines="50" w:beforeAutospacing="0" w:afterLines="50" w:afterAutospacing="0" w:line="240" w:lineRule="auto"/>
        <w:jc w:val="center"/>
      </w:pPr>
      <w:r>
        <w:t xml:space="preserve">吉财采购〔2022〕478号 </w:t>
      </w:r>
    </w:p>
    <w:p w14:paraId="1C87057F">
      <w:pPr>
        <w:pStyle w:val="16"/>
        <w:spacing w:before="0" w:beforeAutospacing="0" w:after="0" w:afterAutospacing="0" w:line="240" w:lineRule="auto"/>
      </w:pPr>
      <w:r>
        <w:t xml:space="preserve">各省级主管预算单位，各市（州）、县（市、区）财政局，长白山管委会、长春新区、中韩（长春）国际合作示范区管委会财政局，各政府采购代理机构： </w:t>
      </w:r>
    </w:p>
    <w:p w14:paraId="4CF50D33">
      <w:pPr>
        <w:pStyle w:val="16"/>
        <w:spacing w:before="0" w:beforeAutospacing="0" w:after="0" w:afterAutospacing="0" w:line="240" w:lineRule="auto"/>
        <w:ind w:firstLine="480" w:firstLineChars="200"/>
      </w:pPr>
      <w:r>
        <w:t xml:space="preserve">现将《吉林省强化政府采购政策支持中小企业发展落实举措》印发给你们，请遵照执行。 </w:t>
      </w:r>
    </w:p>
    <w:p w14:paraId="3C21564E">
      <w:pPr>
        <w:pStyle w:val="16"/>
        <w:spacing w:before="0" w:beforeAutospacing="0" w:after="0" w:afterAutospacing="0" w:line="240" w:lineRule="auto"/>
        <w:ind w:firstLine="480" w:firstLineChars="200"/>
      </w:pPr>
      <w:r>
        <w:t xml:space="preserve">附件：吉林省强化政府采购政策支持中小企业发展落实举措 </w:t>
      </w:r>
    </w:p>
    <w:p w14:paraId="0D61CEEF">
      <w:pPr>
        <w:pStyle w:val="16"/>
        <w:spacing w:before="0" w:beforeAutospacing="0" w:after="0" w:afterAutospacing="0" w:line="240" w:lineRule="auto"/>
        <w:jc w:val="right"/>
      </w:pPr>
      <w:r>
        <w:t xml:space="preserve">吉林省财政厅 </w:t>
      </w:r>
    </w:p>
    <w:p w14:paraId="35F61C3E">
      <w:pPr>
        <w:pStyle w:val="16"/>
        <w:spacing w:before="0" w:beforeAutospacing="0" w:after="0" w:afterAutospacing="0" w:line="240" w:lineRule="auto"/>
        <w:jc w:val="right"/>
      </w:pPr>
      <w:r>
        <w:t xml:space="preserve">2022年6月6日 </w:t>
      </w:r>
    </w:p>
    <w:p w14:paraId="1B5EFFB6">
      <w:pPr>
        <w:pStyle w:val="16"/>
        <w:spacing w:before="0" w:beforeAutospacing="0" w:after="0" w:afterAutospacing="0" w:line="240" w:lineRule="auto"/>
      </w:pPr>
      <w:r>
        <w:t xml:space="preserve">附件： </w:t>
      </w:r>
    </w:p>
    <w:p w14:paraId="1A8D884F">
      <w:pPr>
        <w:pStyle w:val="16"/>
        <w:spacing w:before="0" w:beforeAutospacing="0" w:after="0" w:afterAutospacing="0" w:line="240" w:lineRule="auto"/>
      </w:pPr>
      <w:r>
        <w:t xml:space="preserve">  </w:t>
      </w:r>
    </w:p>
    <w:p w14:paraId="2EC95D4A">
      <w:pPr>
        <w:pStyle w:val="16"/>
        <w:spacing w:before="0" w:beforeAutospacing="0" w:after="0" w:afterAutospacing="0" w:line="240" w:lineRule="auto"/>
        <w:ind w:firstLine="280"/>
        <w:jc w:val="center"/>
        <w:rPr>
          <w:sz w:val="28"/>
          <w:szCs w:val="28"/>
        </w:rPr>
      </w:pPr>
      <w:r>
        <w:rPr>
          <w:sz w:val="28"/>
          <w:szCs w:val="28"/>
        </w:rPr>
        <w:t xml:space="preserve">吉林省强化政府采购政策支持中小企业发展落实举措 </w:t>
      </w:r>
    </w:p>
    <w:p w14:paraId="31CDF5CD">
      <w:pPr>
        <w:pStyle w:val="16"/>
        <w:spacing w:before="0" w:beforeAutospacing="0" w:after="0" w:afterAutospacing="0" w:line="240" w:lineRule="auto"/>
      </w:pPr>
      <w:r>
        <w:t xml:space="preserve">  </w:t>
      </w:r>
    </w:p>
    <w:p w14:paraId="42C5B182">
      <w:pPr>
        <w:pStyle w:val="16"/>
        <w:spacing w:before="0" w:beforeAutospacing="0" w:after="0" w:afterAutospacing="0" w:line="240" w:lineRule="auto"/>
        <w:ind w:firstLine="210"/>
        <w:rPr>
          <w:sz w:val="21"/>
          <w:szCs w:val="21"/>
        </w:rPr>
      </w:pPr>
      <w:r>
        <w:rPr>
          <w:sz w:val="21"/>
          <w:szCs w:val="21"/>
        </w:rPr>
        <w:t xml:space="preserve">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 </w:t>
      </w:r>
    </w:p>
    <w:p w14:paraId="7277C634">
      <w:pPr>
        <w:pStyle w:val="16"/>
        <w:spacing w:before="0" w:beforeAutospacing="0" w:after="0" w:afterAutospacing="0" w:line="240" w:lineRule="auto"/>
        <w:ind w:firstLine="211"/>
        <w:rPr>
          <w:b/>
          <w:sz w:val="21"/>
          <w:szCs w:val="21"/>
        </w:rPr>
      </w:pPr>
      <w:r>
        <w:rPr>
          <w:b/>
          <w:sz w:val="21"/>
          <w:szCs w:val="21"/>
        </w:rPr>
        <w:t xml:space="preserve">一、强化政策落实支持中小企业发展 </w:t>
      </w:r>
    </w:p>
    <w:p w14:paraId="0421BBDA">
      <w:pPr>
        <w:pStyle w:val="16"/>
        <w:spacing w:before="0" w:beforeAutospacing="0" w:after="0" w:afterAutospacing="0" w:line="240" w:lineRule="auto"/>
        <w:ind w:firstLine="210"/>
        <w:rPr>
          <w:sz w:val="21"/>
          <w:szCs w:val="21"/>
        </w:rPr>
      </w:pPr>
      <w:r>
        <w:rPr>
          <w:sz w:val="21"/>
          <w:szCs w:val="21"/>
        </w:rPr>
        <w:t xml:space="preserve">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 </w:t>
      </w:r>
    </w:p>
    <w:p w14:paraId="2261BCBF">
      <w:pPr>
        <w:pStyle w:val="16"/>
        <w:spacing w:before="0" w:beforeAutospacing="0" w:after="0" w:afterAutospacing="0" w:line="240" w:lineRule="auto"/>
        <w:ind w:firstLine="211"/>
        <w:rPr>
          <w:b/>
          <w:sz w:val="21"/>
          <w:szCs w:val="21"/>
        </w:rPr>
      </w:pPr>
      <w:r>
        <w:rPr>
          <w:b/>
          <w:sz w:val="21"/>
          <w:szCs w:val="21"/>
        </w:rPr>
        <w:t xml:space="preserve">二、提高政府采购项目价格评审优惠幅度 </w:t>
      </w:r>
    </w:p>
    <w:p w14:paraId="606BD8B7">
      <w:pPr>
        <w:pStyle w:val="16"/>
        <w:spacing w:before="0" w:beforeAutospacing="0" w:after="0" w:afterAutospacing="0" w:line="240" w:lineRule="auto"/>
        <w:ind w:firstLine="210"/>
        <w:rPr>
          <w:sz w:val="21"/>
          <w:szCs w:val="21"/>
        </w:rPr>
      </w:pPr>
      <w:r>
        <w:rPr>
          <w:sz w:val="21"/>
          <w:szCs w:val="21"/>
        </w:rPr>
        <w:t xml:space="preserve">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 </w:t>
      </w:r>
    </w:p>
    <w:p w14:paraId="32892C5A">
      <w:pPr>
        <w:pStyle w:val="16"/>
        <w:spacing w:before="0" w:beforeAutospacing="0" w:after="0" w:afterAutospacing="0" w:line="240" w:lineRule="auto"/>
        <w:ind w:firstLine="211"/>
        <w:rPr>
          <w:b/>
          <w:sz w:val="21"/>
          <w:szCs w:val="21"/>
        </w:rPr>
      </w:pPr>
      <w:r>
        <w:rPr>
          <w:b/>
          <w:sz w:val="21"/>
          <w:szCs w:val="21"/>
        </w:rPr>
        <w:t xml:space="preserve">三、提高政府采购工程项目预留份额比例 </w:t>
      </w:r>
    </w:p>
    <w:p w14:paraId="16ACB306">
      <w:pPr>
        <w:pStyle w:val="16"/>
        <w:spacing w:before="0" w:beforeAutospacing="0" w:after="0" w:afterAutospacing="0" w:line="240" w:lineRule="auto"/>
        <w:ind w:firstLine="210"/>
        <w:rPr>
          <w:sz w:val="21"/>
          <w:szCs w:val="21"/>
        </w:rPr>
      </w:pPr>
      <w:r>
        <w:rPr>
          <w:sz w:val="21"/>
          <w:szCs w:val="21"/>
        </w:rPr>
        <w:t xml:space="preserve">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 </w:t>
      </w:r>
    </w:p>
    <w:p w14:paraId="535DCB4B">
      <w:pPr>
        <w:pStyle w:val="16"/>
        <w:spacing w:before="0" w:beforeAutospacing="0" w:after="0" w:afterAutospacing="0" w:line="240" w:lineRule="auto"/>
        <w:ind w:firstLine="211"/>
        <w:rPr>
          <w:b/>
          <w:sz w:val="21"/>
          <w:szCs w:val="21"/>
        </w:rPr>
      </w:pPr>
      <w:r>
        <w:rPr>
          <w:b/>
          <w:sz w:val="21"/>
          <w:szCs w:val="21"/>
        </w:rPr>
        <w:t xml:space="preserve">四、降低经营成本提高履约能力 </w:t>
      </w:r>
    </w:p>
    <w:p w14:paraId="0E12F66D">
      <w:pPr>
        <w:pStyle w:val="16"/>
        <w:spacing w:before="0" w:beforeAutospacing="0" w:after="0" w:afterAutospacing="0" w:line="240" w:lineRule="auto"/>
        <w:ind w:firstLine="210"/>
        <w:rPr>
          <w:sz w:val="21"/>
          <w:szCs w:val="21"/>
        </w:rPr>
      </w:pPr>
      <w:r>
        <w:rPr>
          <w:sz w:val="21"/>
          <w:szCs w:val="21"/>
        </w:rPr>
        <w:t xml:space="preserve">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 </w:t>
      </w:r>
    </w:p>
    <w:p w14:paraId="37373B0D">
      <w:pPr>
        <w:pStyle w:val="16"/>
        <w:spacing w:before="0" w:beforeAutospacing="0" w:after="0" w:afterAutospacing="0" w:line="240" w:lineRule="auto"/>
        <w:ind w:firstLine="211"/>
        <w:rPr>
          <w:b/>
          <w:sz w:val="21"/>
          <w:szCs w:val="21"/>
        </w:rPr>
      </w:pPr>
      <w:r>
        <w:rPr>
          <w:b/>
          <w:sz w:val="21"/>
          <w:szCs w:val="21"/>
        </w:rPr>
        <w:t xml:space="preserve">五、优化政府采购程序推进全流程电子化 </w:t>
      </w:r>
    </w:p>
    <w:p w14:paraId="00E11767">
      <w:pPr>
        <w:pStyle w:val="16"/>
        <w:spacing w:before="0" w:beforeAutospacing="0" w:after="0" w:afterAutospacing="0" w:line="240" w:lineRule="auto"/>
        <w:ind w:firstLine="210"/>
        <w:rPr>
          <w:sz w:val="21"/>
          <w:szCs w:val="21"/>
        </w:rPr>
      </w:pPr>
      <w:r>
        <w:rPr>
          <w:sz w:val="21"/>
          <w:szCs w:val="21"/>
        </w:rPr>
        <w:t xml:space="preserve">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 </w:t>
      </w:r>
    </w:p>
    <w:p w14:paraId="6C54E9AA">
      <w:pPr>
        <w:pStyle w:val="16"/>
        <w:spacing w:before="0" w:beforeAutospacing="0" w:after="0" w:afterAutospacing="0" w:line="240" w:lineRule="auto"/>
        <w:ind w:firstLine="211"/>
        <w:rPr>
          <w:b/>
          <w:sz w:val="21"/>
          <w:szCs w:val="21"/>
        </w:rPr>
      </w:pPr>
      <w:r>
        <w:rPr>
          <w:b/>
          <w:sz w:val="21"/>
          <w:szCs w:val="21"/>
        </w:rPr>
        <w:t xml:space="preserve">六、加强项目执行管理提升政府采购透明度 </w:t>
      </w:r>
    </w:p>
    <w:p w14:paraId="10ACD6B5">
      <w:pPr>
        <w:pStyle w:val="16"/>
        <w:spacing w:before="0" w:beforeAutospacing="0" w:after="0" w:afterAutospacing="0" w:line="240" w:lineRule="auto"/>
        <w:ind w:firstLine="210"/>
        <w:rPr>
          <w:sz w:val="21"/>
          <w:szCs w:val="21"/>
        </w:rPr>
      </w:pPr>
      <w:r>
        <w:rPr>
          <w:sz w:val="21"/>
          <w:szCs w:val="21"/>
        </w:rPr>
        <w:t xml:space="preserve">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 </w:t>
      </w:r>
    </w:p>
    <w:p w14:paraId="79C2845D">
      <w:pPr>
        <w:pStyle w:val="16"/>
        <w:spacing w:before="0" w:beforeAutospacing="0" w:after="0" w:afterAutospacing="0" w:line="240" w:lineRule="auto"/>
        <w:ind w:firstLine="210"/>
        <w:rPr>
          <w:sz w:val="21"/>
          <w:szCs w:val="21"/>
        </w:rPr>
      </w:pPr>
      <w:r>
        <w:rPr>
          <w:sz w:val="21"/>
          <w:szCs w:val="21"/>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04220F95">
      <w:pPr>
        <w:spacing w:beforeLines="50" w:afterLines="50" w:line="240" w:lineRule="auto"/>
        <w:ind w:firstLine="211"/>
        <w:jc w:val="center"/>
        <w:textAlignment w:val="baseline"/>
        <w:rPr>
          <w:rFonts w:cs="宋体"/>
          <w:b/>
          <w:sz w:val="32"/>
          <w:szCs w:val="32"/>
        </w:rPr>
      </w:pPr>
      <w:r>
        <w:rPr>
          <w:rFonts w:cs="宋体"/>
          <w:b/>
          <w:sz w:val="21"/>
          <w:szCs w:val="21"/>
        </w:rPr>
        <w:br w:type="page"/>
      </w:r>
      <w:r>
        <w:rPr>
          <w:rFonts w:cs="宋体"/>
          <w:b/>
          <w:sz w:val="32"/>
          <w:szCs w:val="32"/>
        </w:rPr>
        <w:t>财政部 司法部关于政府采购支持监狱企业发展有关问题的通知</w:t>
      </w:r>
    </w:p>
    <w:p w14:paraId="636C1058">
      <w:pPr>
        <w:pStyle w:val="3"/>
        <w:widowControl/>
        <w:spacing w:beforeLines="50" w:afterLines="50"/>
        <w:jc w:val="center"/>
        <w:textAlignment w:val="baseline"/>
        <w:rPr>
          <w:rFonts w:cs="宋体"/>
          <w:b w:val="0"/>
          <w:color w:val="auto"/>
        </w:rPr>
      </w:pPr>
      <w:bookmarkStart w:id="200" w:name="_Toc21391"/>
      <w:r>
        <w:rPr>
          <w:rFonts w:cs="宋体"/>
          <w:b w:val="0"/>
          <w:color w:val="auto"/>
          <w:shd w:val="clear" w:color="auto" w:fill="FFFFFF"/>
        </w:rPr>
        <w:t>财库〔2014〕68号</w:t>
      </w:r>
      <w:bookmarkEnd w:id="200"/>
    </w:p>
    <w:p w14:paraId="46F0F15A">
      <w:pPr>
        <w:pStyle w:val="16"/>
        <w:spacing w:line="240" w:lineRule="auto"/>
        <w:ind w:firstLine="210"/>
        <w:textAlignment w:val="baseline"/>
        <w:rPr>
          <w:sz w:val="21"/>
          <w:szCs w:val="21"/>
          <w:shd w:val="clear" w:color="auto" w:fill="FFFFFF"/>
        </w:rPr>
      </w:pPr>
      <w:r>
        <w:rPr>
          <w:sz w:val="21"/>
          <w:szCs w:val="21"/>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E7D907C">
      <w:pPr>
        <w:pStyle w:val="16"/>
        <w:spacing w:line="240" w:lineRule="auto"/>
        <w:ind w:firstLine="210"/>
        <w:textAlignment w:val="baseline"/>
        <w:rPr>
          <w:sz w:val="21"/>
          <w:szCs w:val="21"/>
          <w:shd w:val="clear" w:color="auto" w:fill="FFFFFF"/>
        </w:rPr>
      </w:pPr>
      <w:r>
        <w:rPr>
          <w:sz w:val="21"/>
          <w:szCs w:val="21"/>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680616B4">
      <w:pPr>
        <w:pStyle w:val="16"/>
        <w:spacing w:line="240" w:lineRule="auto"/>
        <w:ind w:firstLine="210"/>
        <w:textAlignment w:val="baseline"/>
        <w:rPr>
          <w:sz w:val="21"/>
          <w:szCs w:val="21"/>
          <w:shd w:val="clear" w:color="auto" w:fill="FFFFFF"/>
        </w:rPr>
      </w:pPr>
      <w:r>
        <w:rPr>
          <w:sz w:val="21"/>
          <w:szCs w:val="21"/>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6C8AC11">
      <w:pPr>
        <w:pStyle w:val="16"/>
        <w:spacing w:line="240" w:lineRule="auto"/>
        <w:ind w:firstLine="210"/>
        <w:textAlignment w:val="baseline"/>
        <w:rPr>
          <w:sz w:val="21"/>
          <w:szCs w:val="21"/>
          <w:shd w:val="clear" w:color="auto" w:fill="FFFFFF"/>
        </w:rPr>
      </w:pPr>
      <w:r>
        <w:rPr>
          <w:sz w:val="21"/>
          <w:szCs w:val="21"/>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49FBEC6C">
      <w:pPr>
        <w:pStyle w:val="16"/>
        <w:spacing w:line="240" w:lineRule="auto"/>
        <w:ind w:firstLine="210"/>
        <w:textAlignment w:val="baseline"/>
        <w:rPr>
          <w:sz w:val="21"/>
          <w:szCs w:val="21"/>
          <w:shd w:val="clear" w:color="auto" w:fill="FFFFFF"/>
        </w:rPr>
      </w:pPr>
      <w:r>
        <w:rPr>
          <w:sz w:val="21"/>
          <w:szCs w:val="21"/>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556F5DFC">
      <w:pPr>
        <w:pStyle w:val="16"/>
        <w:spacing w:line="240" w:lineRule="auto"/>
        <w:ind w:firstLine="210"/>
        <w:textAlignment w:val="baseline"/>
        <w:rPr>
          <w:sz w:val="21"/>
          <w:szCs w:val="21"/>
          <w:shd w:val="clear" w:color="auto" w:fill="FFFFFF"/>
        </w:rPr>
      </w:pPr>
      <w:r>
        <w:rPr>
          <w:sz w:val="21"/>
          <w:szCs w:val="21"/>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1909BB31">
      <w:pPr>
        <w:pStyle w:val="16"/>
        <w:spacing w:line="240" w:lineRule="auto"/>
        <w:ind w:firstLine="210"/>
        <w:textAlignment w:val="baseline"/>
        <w:rPr>
          <w:sz w:val="21"/>
          <w:szCs w:val="21"/>
        </w:rPr>
      </w:pPr>
      <w:r>
        <w:rPr>
          <w:sz w:val="21"/>
          <w:szCs w:val="21"/>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C6DE505">
      <w:pPr>
        <w:pStyle w:val="16"/>
        <w:spacing w:line="240" w:lineRule="auto"/>
        <w:ind w:firstLine="210"/>
        <w:jc w:val="right"/>
        <w:textAlignment w:val="baseline"/>
        <w:rPr>
          <w:sz w:val="21"/>
          <w:szCs w:val="21"/>
          <w:shd w:val="clear" w:color="auto" w:fill="FFFFFF"/>
        </w:rPr>
      </w:pPr>
      <w:r>
        <w:rPr>
          <w:sz w:val="21"/>
          <w:szCs w:val="21"/>
          <w:shd w:val="clear" w:color="auto" w:fill="FFFFFF"/>
        </w:rPr>
        <w:t>中华人民共和国财政部</w:t>
      </w:r>
    </w:p>
    <w:p w14:paraId="5D6926BC">
      <w:pPr>
        <w:pStyle w:val="16"/>
        <w:spacing w:line="240" w:lineRule="auto"/>
        <w:ind w:firstLine="210"/>
        <w:jc w:val="right"/>
        <w:textAlignment w:val="baseline"/>
        <w:rPr>
          <w:sz w:val="21"/>
          <w:szCs w:val="21"/>
          <w:shd w:val="clear" w:color="auto" w:fill="FFFFFF"/>
        </w:rPr>
      </w:pPr>
      <w:r>
        <w:rPr>
          <w:sz w:val="21"/>
          <w:szCs w:val="21"/>
          <w:shd w:val="clear" w:color="auto" w:fill="FFFFFF"/>
        </w:rPr>
        <w:t>中华人民共和国司法部</w:t>
      </w:r>
    </w:p>
    <w:p w14:paraId="2F4C3BAC">
      <w:pPr>
        <w:pStyle w:val="16"/>
        <w:spacing w:line="240" w:lineRule="auto"/>
        <w:ind w:firstLine="210"/>
        <w:jc w:val="right"/>
        <w:textAlignment w:val="baseline"/>
        <w:rPr>
          <w:sz w:val="21"/>
          <w:szCs w:val="21"/>
          <w:shd w:val="clear" w:color="auto" w:fill="FFFFFF"/>
        </w:rPr>
      </w:pPr>
      <w:r>
        <w:rPr>
          <w:sz w:val="21"/>
          <w:szCs w:val="21"/>
          <w:shd w:val="clear" w:color="auto" w:fill="FFFFFF"/>
        </w:rPr>
        <w:t>2014年6月10日</w:t>
      </w:r>
    </w:p>
    <w:p w14:paraId="0DCDE238">
      <w:pPr>
        <w:spacing w:beforeLines="50" w:afterLines="50" w:line="240" w:lineRule="auto"/>
        <w:jc w:val="center"/>
        <w:textAlignment w:val="baseline"/>
        <w:rPr>
          <w:rFonts w:cs="宋体"/>
          <w:b/>
          <w:sz w:val="32"/>
          <w:szCs w:val="32"/>
        </w:rPr>
      </w:pPr>
      <w:r>
        <w:rPr>
          <w:rFonts w:cs="宋体"/>
          <w:szCs w:val="21"/>
          <w:shd w:val="clear" w:color="auto" w:fill="FFFFFF"/>
        </w:rPr>
        <w:br w:type="page"/>
      </w:r>
      <w:r>
        <w:rPr>
          <w:rFonts w:cs="宋体"/>
          <w:b/>
          <w:sz w:val="32"/>
          <w:szCs w:val="32"/>
        </w:rPr>
        <w:t>关于促进残疾人就业政府采购政策的通知</w:t>
      </w:r>
    </w:p>
    <w:p w14:paraId="7CDEA965">
      <w:pPr>
        <w:pStyle w:val="16"/>
        <w:spacing w:beforeLines="20" w:afterLines="20" w:line="240" w:lineRule="auto"/>
        <w:ind w:firstLine="241"/>
        <w:jc w:val="center"/>
        <w:textAlignment w:val="baseline"/>
      </w:pPr>
      <w:r>
        <w:rPr>
          <w:rStyle w:val="20"/>
          <w:shd w:val="clear" w:color="auto" w:fill="FFFFFF"/>
        </w:rPr>
        <w:t>财库〔2017〕141号</w:t>
      </w:r>
    </w:p>
    <w:p w14:paraId="6431ACA3">
      <w:pPr>
        <w:pStyle w:val="16"/>
        <w:spacing w:line="240" w:lineRule="auto"/>
        <w:ind w:firstLine="210"/>
        <w:jc w:val="both"/>
        <w:textAlignment w:val="baseline"/>
        <w:rPr>
          <w:sz w:val="21"/>
          <w:szCs w:val="21"/>
        </w:rPr>
      </w:pPr>
      <w:bookmarkStart w:id="201" w:name="toDeptId"/>
      <w:r>
        <w:rPr>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01"/>
      <w:r>
        <w:rPr>
          <w:sz w:val="21"/>
          <w:szCs w:val="21"/>
          <w:shd w:val="clear" w:color="auto" w:fill="FFFFFF"/>
        </w:rPr>
        <w:t>：</w:t>
      </w:r>
    </w:p>
    <w:p w14:paraId="7C65EE50">
      <w:pPr>
        <w:pStyle w:val="16"/>
        <w:spacing w:line="240" w:lineRule="auto"/>
        <w:ind w:firstLine="210"/>
        <w:jc w:val="both"/>
        <w:textAlignment w:val="baseline"/>
        <w:rPr>
          <w:sz w:val="21"/>
          <w:szCs w:val="21"/>
        </w:rPr>
      </w:pPr>
      <w:r>
        <w:rPr>
          <w:sz w:val="21"/>
          <w:szCs w:val="21"/>
          <w:shd w:val="clear" w:color="auto" w:fill="FFFFFF"/>
        </w:rPr>
        <w:t>　　为了发挥政府采购促进残疾人就业的作用，进一步保障残疾人权益，依照《政府采购法》、《残疾人保障法》等法律法规及相关规定，现就促进残疾人就业政府采购政策通知如下：</w:t>
      </w:r>
    </w:p>
    <w:p w14:paraId="2034D43C">
      <w:pPr>
        <w:pStyle w:val="16"/>
        <w:spacing w:line="240" w:lineRule="auto"/>
        <w:ind w:firstLine="210"/>
        <w:jc w:val="both"/>
        <w:textAlignment w:val="baseline"/>
        <w:rPr>
          <w:sz w:val="21"/>
          <w:szCs w:val="21"/>
        </w:rPr>
      </w:pPr>
      <w:r>
        <w:rPr>
          <w:sz w:val="21"/>
          <w:szCs w:val="21"/>
          <w:shd w:val="clear" w:color="auto" w:fill="FFFFFF"/>
        </w:rPr>
        <w:t>　　一、享受政府采购支持政策的残疾人福利性单位应当同时满足以下条件：</w:t>
      </w:r>
    </w:p>
    <w:p w14:paraId="5C6DE7E6">
      <w:pPr>
        <w:pStyle w:val="16"/>
        <w:spacing w:line="240" w:lineRule="auto"/>
        <w:ind w:firstLine="210"/>
        <w:jc w:val="both"/>
        <w:textAlignment w:val="baseline"/>
        <w:rPr>
          <w:sz w:val="21"/>
          <w:szCs w:val="21"/>
        </w:rPr>
      </w:pPr>
      <w:r>
        <w:rPr>
          <w:sz w:val="21"/>
          <w:szCs w:val="21"/>
          <w:shd w:val="clear" w:color="auto" w:fill="FFFFFF"/>
        </w:rPr>
        <w:t>　　（一）安置的残疾人占本单位在职职工人数的比例不低于25%（含25%），并且安置的残疾人人数不少于10人（含10人）；</w:t>
      </w:r>
    </w:p>
    <w:p w14:paraId="6509A5C9">
      <w:pPr>
        <w:pStyle w:val="16"/>
        <w:spacing w:line="240" w:lineRule="auto"/>
        <w:ind w:firstLine="210"/>
        <w:jc w:val="both"/>
        <w:textAlignment w:val="baseline"/>
        <w:rPr>
          <w:sz w:val="21"/>
          <w:szCs w:val="21"/>
        </w:rPr>
      </w:pPr>
      <w:r>
        <w:rPr>
          <w:sz w:val="21"/>
          <w:szCs w:val="21"/>
          <w:shd w:val="clear" w:color="auto" w:fill="FFFFFF"/>
        </w:rPr>
        <w:t>　　（二）依法与安置的每位残疾人签订了一年以上（含一年）的劳动合同或服务协议；</w:t>
      </w:r>
    </w:p>
    <w:p w14:paraId="08262EF1">
      <w:pPr>
        <w:pStyle w:val="16"/>
        <w:spacing w:line="240" w:lineRule="auto"/>
        <w:ind w:firstLine="210"/>
        <w:jc w:val="both"/>
        <w:textAlignment w:val="baseline"/>
        <w:rPr>
          <w:sz w:val="21"/>
          <w:szCs w:val="21"/>
        </w:rPr>
      </w:pPr>
      <w:r>
        <w:rPr>
          <w:sz w:val="21"/>
          <w:szCs w:val="21"/>
          <w:shd w:val="clear" w:color="auto" w:fill="FFFFFF"/>
        </w:rPr>
        <w:t>　　（三）为安置的每位残疾人按月足额缴纳了基本养老保险、基本医疗保险、失业保险、工伤保险和生育保险等社会保险费；</w:t>
      </w:r>
    </w:p>
    <w:p w14:paraId="44FED63A">
      <w:pPr>
        <w:pStyle w:val="16"/>
        <w:spacing w:line="240" w:lineRule="auto"/>
        <w:ind w:firstLine="210"/>
        <w:jc w:val="both"/>
        <w:textAlignment w:val="baseline"/>
        <w:rPr>
          <w:sz w:val="21"/>
          <w:szCs w:val="21"/>
        </w:rPr>
      </w:pPr>
      <w:r>
        <w:rPr>
          <w:sz w:val="21"/>
          <w:szCs w:val="21"/>
          <w:shd w:val="clear" w:color="auto" w:fill="FFFFFF"/>
        </w:rPr>
        <w:t>　　（四）通过银行等金融机构向安置的每位残疾人，按月支付了不低于单位所在区县适用的经省级人民政府批准的月最低工资标准的工资；</w:t>
      </w:r>
    </w:p>
    <w:p w14:paraId="2805D709">
      <w:pPr>
        <w:pStyle w:val="16"/>
        <w:spacing w:line="240" w:lineRule="auto"/>
        <w:ind w:firstLine="210"/>
        <w:jc w:val="both"/>
        <w:textAlignment w:val="baseline"/>
        <w:rPr>
          <w:sz w:val="21"/>
          <w:szCs w:val="21"/>
        </w:rPr>
      </w:pPr>
      <w:r>
        <w:rPr>
          <w:sz w:val="21"/>
          <w:szCs w:val="21"/>
          <w:shd w:val="clear" w:color="auto" w:fill="FFFFFF"/>
        </w:rPr>
        <w:t>　　（五）提供本单位制造的货物、承担的工程或者服务（以下简称产品），或者提供其他残疾人福利性单位制造的货物（不包括使用非残疾人福利性单位注册商标的货物）。</w:t>
      </w:r>
    </w:p>
    <w:p w14:paraId="2A9AAC66">
      <w:pPr>
        <w:pStyle w:val="16"/>
        <w:spacing w:line="240" w:lineRule="auto"/>
        <w:ind w:firstLine="210"/>
        <w:jc w:val="both"/>
        <w:textAlignment w:val="baseline"/>
        <w:rPr>
          <w:sz w:val="21"/>
          <w:szCs w:val="21"/>
        </w:rPr>
      </w:pPr>
      <w:r>
        <w:rPr>
          <w:sz w:val="21"/>
          <w:szCs w:val="21"/>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DC19777">
      <w:pPr>
        <w:pStyle w:val="16"/>
        <w:spacing w:line="240" w:lineRule="auto"/>
        <w:ind w:firstLine="210"/>
        <w:jc w:val="both"/>
        <w:textAlignment w:val="baseline"/>
        <w:rPr>
          <w:sz w:val="21"/>
          <w:szCs w:val="21"/>
        </w:rPr>
      </w:pPr>
      <w:r>
        <w:rPr>
          <w:sz w:val="21"/>
          <w:szCs w:val="21"/>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84EE216">
      <w:pPr>
        <w:pStyle w:val="16"/>
        <w:spacing w:line="240" w:lineRule="auto"/>
        <w:ind w:firstLine="210"/>
        <w:jc w:val="both"/>
        <w:textAlignment w:val="baseline"/>
        <w:rPr>
          <w:sz w:val="21"/>
          <w:szCs w:val="21"/>
        </w:rPr>
      </w:pPr>
      <w:r>
        <w:rPr>
          <w:sz w:val="21"/>
          <w:szCs w:val="21"/>
          <w:shd w:val="clear" w:color="auto" w:fill="FFFFFF"/>
        </w:rPr>
        <w:t>　　中标、成交供应商为残疾人福利性单位的，采购人或者其委托的采购代理机构应当随中标、成交结果同时公告其《残疾人福利性单位声明函》，接受社会监督。</w:t>
      </w:r>
    </w:p>
    <w:p w14:paraId="347DA05E">
      <w:pPr>
        <w:pStyle w:val="16"/>
        <w:spacing w:line="240" w:lineRule="auto"/>
        <w:ind w:firstLine="210"/>
        <w:jc w:val="both"/>
        <w:textAlignment w:val="baseline"/>
        <w:rPr>
          <w:sz w:val="21"/>
          <w:szCs w:val="21"/>
        </w:rPr>
      </w:pPr>
      <w:r>
        <w:rPr>
          <w:sz w:val="21"/>
          <w:szCs w:val="21"/>
          <w:shd w:val="clear" w:color="auto" w:fill="FFFFFF"/>
        </w:rPr>
        <w:t>　　供应商提供的《残疾人福利性单位声明函》与事实不符的，依照《政府采购法》第七十七条第一款的规定追究法律责任。</w:t>
      </w:r>
    </w:p>
    <w:p w14:paraId="478A8588">
      <w:pPr>
        <w:pStyle w:val="16"/>
        <w:spacing w:line="240" w:lineRule="auto"/>
        <w:ind w:firstLine="210"/>
        <w:jc w:val="both"/>
        <w:textAlignment w:val="baseline"/>
        <w:rPr>
          <w:sz w:val="21"/>
          <w:szCs w:val="21"/>
        </w:rPr>
      </w:pPr>
      <w:r>
        <w:rPr>
          <w:sz w:val="21"/>
          <w:szCs w:val="21"/>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475EC62">
      <w:pPr>
        <w:pStyle w:val="16"/>
        <w:spacing w:line="240" w:lineRule="auto"/>
        <w:ind w:firstLine="210"/>
        <w:jc w:val="both"/>
        <w:textAlignment w:val="baseline"/>
        <w:rPr>
          <w:sz w:val="21"/>
          <w:szCs w:val="21"/>
        </w:rPr>
      </w:pPr>
      <w:r>
        <w:rPr>
          <w:sz w:val="21"/>
          <w:szCs w:val="21"/>
          <w:shd w:val="clear" w:color="auto" w:fill="FFFFFF"/>
        </w:rPr>
        <w:t>　　四、采购人采购公开招标数额标准以上的货物或者服务，因落实促进残疾人就业政策的需要，依法履行有关报批程序后，可采用公开招标以外的采购方式。</w:t>
      </w:r>
    </w:p>
    <w:p w14:paraId="319994B4">
      <w:pPr>
        <w:pStyle w:val="16"/>
        <w:spacing w:line="240" w:lineRule="auto"/>
        <w:ind w:firstLine="210"/>
        <w:jc w:val="both"/>
        <w:textAlignment w:val="baseline"/>
        <w:rPr>
          <w:sz w:val="21"/>
          <w:szCs w:val="21"/>
        </w:rPr>
      </w:pPr>
      <w:r>
        <w:rPr>
          <w:sz w:val="21"/>
          <w:szCs w:val="21"/>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FCB0D1C">
      <w:pPr>
        <w:pStyle w:val="16"/>
        <w:spacing w:line="240" w:lineRule="auto"/>
        <w:ind w:firstLine="210"/>
        <w:jc w:val="both"/>
        <w:textAlignment w:val="baseline"/>
        <w:rPr>
          <w:sz w:val="21"/>
          <w:szCs w:val="21"/>
        </w:rPr>
      </w:pPr>
      <w:r>
        <w:rPr>
          <w:sz w:val="21"/>
          <w:szCs w:val="21"/>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EA6334C">
      <w:pPr>
        <w:pStyle w:val="16"/>
        <w:spacing w:line="240" w:lineRule="auto"/>
        <w:ind w:firstLine="210"/>
        <w:jc w:val="both"/>
        <w:textAlignment w:val="baseline"/>
        <w:rPr>
          <w:sz w:val="21"/>
          <w:szCs w:val="21"/>
        </w:rPr>
      </w:pPr>
      <w:r>
        <w:rPr>
          <w:sz w:val="21"/>
          <w:szCs w:val="21"/>
          <w:shd w:val="clear" w:color="auto" w:fill="FFFFFF"/>
        </w:rPr>
        <w:t>　　七、本通知自2017年10月1日起执行。</w:t>
      </w:r>
    </w:p>
    <w:p w14:paraId="7CFC2DFA">
      <w:pPr>
        <w:pStyle w:val="16"/>
        <w:spacing w:line="240" w:lineRule="auto"/>
        <w:ind w:firstLine="210"/>
        <w:jc w:val="right"/>
        <w:textAlignment w:val="baseline"/>
        <w:rPr>
          <w:sz w:val="21"/>
          <w:szCs w:val="21"/>
        </w:rPr>
      </w:pPr>
      <w:r>
        <w:rPr>
          <w:sz w:val="21"/>
          <w:szCs w:val="21"/>
          <w:shd w:val="clear" w:color="auto" w:fill="FFFFFF"/>
        </w:rPr>
        <w:t>　　财政部 民政部 中国残疾人联合会</w:t>
      </w:r>
    </w:p>
    <w:p w14:paraId="57E61F3B">
      <w:pPr>
        <w:pStyle w:val="16"/>
        <w:spacing w:line="240" w:lineRule="auto"/>
        <w:ind w:firstLine="210"/>
        <w:jc w:val="right"/>
        <w:textAlignment w:val="baseline"/>
        <w:rPr>
          <w:sz w:val="21"/>
          <w:szCs w:val="21"/>
          <w:shd w:val="clear" w:color="auto" w:fill="FFFFFF"/>
        </w:rPr>
      </w:pPr>
      <w:r>
        <w:rPr>
          <w:sz w:val="21"/>
          <w:szCs w:val="21"/>
          <w:shd w:val="clear" w:color="auto" w:fill="FFFFFF"/>
        </w:rPr>
        <w:t>　　2017年8月22日</w:t>
      </w:r>
    </w:p>
    <w:p w14:paraId="407AD722">
      <w:pPr>
        <w:pStyle w:val="16"/>
        <w:spacing w:line="240" w:lineRule="auto"/>
        <w:ind w:firstLine="210"/>
        <w:jc w:val="center"/>
        <w:textAlignment w:val="baseline"/>
        <w:rPr>
          <w:b/>
          <w:sz w:val="32"/>
          <w:szCs w:val="32"/>
        </w:rPr>
      </w:pPr>
      <w:r>
        <w:rPr>
          <w:sz w:val="21"/>
          <w:szCs w:val="21"/>
          <w:shd w:val="clear" w:color="auto" w:fill="FFFFFF"/>
        </w:rPr>
        <w:br w:type="page"/>
      </w:r>
      <w:r>
        <w:rPr>
          <w:b/>
          <w:sz w:val="32"/>
          <w:szCs w:val="32"/>
        </w:rPr>
        <w:t>《统计上大中小微型企业划分办法（2017）》修订说明</w:t>
      </w:r>
    </w:p>
    <w:p w14:paraId="40E9287A">
      <w:pPr>
        <w:widowControl/>
        <w:spacing w:line="288" w:lineRule="auto"/>
        <w:ind w:firstLine="420" w:firstLineChars="200"/>
        <w:rPr>
          <w:rFonts w:cs="宋体"/>
          <w:sz w:val="21"/>
          <w:szCs w:val="21"/>
        </w:rPr>
      </w:pPr>
      <w:r>
        <w:rPr>
          <w:rFonts w:cs="宋体"/>
          <w:sz w:val="21"/>
          <w:szCs w:val="21"/>
        </w:rPr>
        <w:t>一、修订背景</w:t>
      </w:r>
    </w:p>
    <w:p w14:paraId="23464E94">
      <w:pPr>
        <w:widowControl/>
        <w:spacing w:line="288" w:lineRule="auto"/>
        <w:ind w:firstLine="420" w:firstLineChars="200"/>
        <w:rPr>
          <w:rFonts w:cs="宋体"/>
          <w:sz w:val="21"/>
          <w:szCs w:val="21"/>
        </w:rPr>
      </w:pPr>
      <w:r>
        <w:rPr>
          <w:rFonts w:cs="宋体"/>
          <w:sz w:val="21"/>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7C8C89B">
      <w:pPr>
        <w:widowControl/>
        <w:spacing w:line="288" w:lineRule="auto"/>
        <w:ind w:firstLine="420" w:firstLineChars="200"/>
        <w:rPr>
          <w:rFonts w:cs="宋体"/>
          <w:sz w:val="21"/>
          <w:szCs w:val="21"/>
        </w:rPr>
      </w:pPr>
      <w:r>
        <w:rPr>
          <w:rFonts w:cs="宋体"/>
          <w:sz w:val="21"/>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8012C66">
      <w:pPr>
        <w:widowControl/>
        <w:spacing w:line="288" w:lineRule="auto"/>
        <w:ind w:firstLine="420" w:firstLineChars="200"/>
        <w:rPr>
          <w:rFonts w:cs="宋体"/>
          <w:sz w:val="21"/>
          <w:szCs w:val="21"/>
        </w:rPr>
      </w:pPr>
      <w:r>
        <w:rPr>
          <w:rFonts w:cs="宋体"/>
          <w:sz w:val="21"/>
          <w:szCs w:val="21"/>
        </w:rPr>
        <w:t>二、修订主要内容</w:t>
      </w:r>
    </w:p>
    <w:p w14:paraId="2A3ADC25">
      <w:pPr>
        <w:widowControl/>
        <w:spacing w:line="288" w:lineRule="auto"/>
        <w:ind w:firstLine="420" w:firstLineChars="200"/>
        <w:rPr>
          <w:rFonts w:cs="宋体"/>
          <w:sz w:val="21"/>
          <w:szCs w:val="21"/>
        </w:rPr>
      </w:pPr>
      <w:r>
        <w:rPr>
          <w:rFonts w:cs="宋体"/>
          <w:sz w:val="21"/>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26F7612">
      <w:pPr>
        <w:widowControl/>
        <w:spacing w:line="288" w:lineRule="auto"/>
        <w:ind w:firstLine="420" w:firstLineChars="200"/>
        <w:rPr>
          <w:rFonts w:cs="宋体"/>
          <w:sz w:val="21"/>
          <w:szCs w:val="21"/>
        </w:rPr>
      </w:pPr>
      <w:r>
        <w:rPr>
          <w:rFonts w:cs="宋体"/>
          <w:sz w:val="21"/>
          <w:szCs w:val="21"/>
        </w:rPr>
        <w:t>将交通运输业中包括的“装卸搬运和运输代理业”修改为“多式联运和运输代理业、装卸搬运”。</w:t>
      </w:r>
    </w:p>
    <w:p w14:paraId="6F5BD8B9">
      <w:pPr>
        <w:widowControl/>
        <w:spacing w:line="288" w:lineRule="auto"/>
        <w:ind w:firstLine="452" w:firstLineChars="200"/>
        <w:rPr>
          <w:rFonts w:cs="宋体"/>
          <w:spacing w:val="8"/>
          <w:sz w:val="21"/>
          <w:szCs w:val="21"/>
        </w:rPr>
      </w:pPr>
      <w:r>
        <w:rPr>
          <w:rFonts w:cs="宋体"/>
          <w:spacing w:val="8"/>
          <w:sz w:val="21"/>
          <w:szCs w:val="21"/>
        </w:rPr>
        <w:t>仓储业所包括的行业中类，根据《国民经济行业分类》</w:t>
      </w:r>
      <w:r>
        <w:rPr>
          <w:rFonts w:cs="宋体"/>
          <w:sz w:val="21"/>
          <w:szCs w:val="21"/>
        </w:rPr>
        <w:t>（GB/T 4754—2017）</w:t>
      </w:r>
      <w:r>
        <w:rPr>
          <w:rFonts w:cs="宋体"/>
          <w:spacing w:val="8"/>
          <w:sz w:val="21"/>
          <w:szCs w:val="21"/>
        </w:rPr>
        <w:t>调整为“通用仓储，低温仓储，危险品仓储，谷物、棉花等农产品仓储，中药材仓储和其他仓储业”。</w:t>
      </w:r>
    </w:p>
    <w:p w14:paraId="779658E2">
      <w:pPr>
        <w:widowControl/>
        <w:spacing w:line="288" w:lineRule="auto"/>
        <w:ind w:firstLine="210"/>
        <w:rPr>
          <w:rFonts w:cs="宋体"/>
          <w:sz w:val="21"/>
          <w:szCs w:val="21"/>
        </w:rPr>
      </w:pPr>
      <w:r>
        <w:rPr>
          <w:rFonts w:cs="宋体"/>
          <w:sz w:val="21"/>
          <w:szCs w:val="21"/>
        </w:rPr>
        <w:t>附表</w:t>
      </w:r>
    </w:p>
    <w:p w14:paraId="2D7A92BE">
      <w:pPr>
        <w:widowControl/>
        <w:spacing w:line="288" w:lineRule="auto"/>
        <w:ind w:firstLine="210"/>
        <w:rPr>
          <w:rFonts w:cs="宋体"/>
          <w:sz w:val="21"/>
          <w:szCs w:val="21"/>
        </w:rPr>
      </w:pPr>
      <w:r>
        <w:rPr>
          <w:rFonts w:cs="宋体"/>
          <w:sz w:val="21"/>
          <w:szCs w:val="21"/>
        </w:rPr>
        <w:t>统计上大中小微型企业划分标准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568"/>
        <w:gridCol w:w="709"/>
        <w:gridCol w:w="1125"/>
        <w:gridCol w:w="1701"/>
        <w:gridCol w:w="1426"/>
        <w:gridCol w:w="992"/>
      </w:tblGrid>
      <w:tr w14:paraId="5736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14:paraId="4C26FB8E">
            <w:pPr>
              <w:widowControl/>
              <w:spacing w:line="288" w:lineRule="auto"/>
              <w:ind w:firstLine="0" w:firstLineChars="0"/>
              <w:rPr>
                <w:rFonts w:cs="宋体"/>
                <w:b/>
                <w:sz w:val="21"/>
                <w:szCs w:val="21"/>
              </w:rPr>
            </w:pPr>
            <w:r>
              <w:rPr>
                <w:rFonts w:cs="宋体"/>
                <w:b/>
                <w:sz w:val="21"/>
                <w:szCs w:val="21"/>
              </w:rPr>
              <w:t>行业名称</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6F28D8A0">
            <w:pPr>
              <w:widowControl/>
              <w:spacing w:line="288" w:lineRule="auto"/>
              <w:ind w:firstLine="0" w:firstLineChars="0"/>
              <w:rPr>
                <w:rFonts w:cs="宋体"/>
                <w:b/>
                <w:sz w:val="21"/>
                <w:szCs w:val="21"/>
              </w:rPr>
            </w:pPr>
            <w:r>
              <w:rPr>
                <w:rFonts w:cs="宋体"/>
                <w:b/>
                <w:sz w:val="21"/>
                <w:szCs w:val="21"/>
              </w:rPr>
              <w:t>指标名称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4E6071D">
            <w:pPr>
              <w:widowControl/>
              <w:spacing w:line="288" w:lineRule="auto"/>
              <w:ind w:firstLine="0" w:firstLineChars="0"/>
              <w:rPr>
                <w:rFonts w:cs="宋体"/>
                <w:b/>
                <w:sz w:val="21"/>
                <w:szCs w:val="21"/>
              </w:rPr>
            </w:pPr>
            <w:r>
              <w:rPr>
                <w:rFonts w:cs="宋体"/>
                <w:b/>
                <w:sz w:val="21"/>
                <w:szCs w:val="21"/>
              </w:rPr>
              <w:t>计量</w:t>
            </w:r>
          </w:p>
          <w:p w14:paraId="14C868FE">
            <w:pPr>
              <w:widowControl/>
              <w:spacing w:line="288" w:lineRule="auto"/>
              <w:ind w:firstLine="0" w:firstLineChars="0"/>
              <w:rPr>
                <w:rFonts w:cs="宋体"/>
                <w:b/>
                <w:sz w:val="21"/>
                <w:szCs w:val="21"/>
              </w:rPr>
            </w:pPr>
            <w:r>
              <w:rPr>
                <w:rFonts w:cs="宋体"/>
                <w:b/>
                <w:sz w:val="21"/>
                <w:szCs w:val="21"/>
              </w:rPr>
              <w:t>单位</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38E45464">
            <w:pPr>
              <w:widowControl/>
              <w:spacing w:line="288" w:lineRule="auto"/>
              <w:ind w:firstLine="0" w:firstLineChars="0"/>
              <w:rPr>
                <w:rFonts w:cs="宋体"/>
                <w:b/>
                <w:sz w:val="21"/>
                <w:szCs w:val="21"/>
              </w:rPr>
            </w:pPr>
            <w:r>
              <w:rPr>
                <w:rFonts w:cs="宋体"/>
                <w:b/>
                <w:sz w:val="21"/>
                <w:szCs w:val="21"/>
              </w:rPr>
              <w:t>大型</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455E01C">
            <w:pPr>
              <w:widowControl/>
              <w:spacing w:line="288" w:lineRule="auto"/>
              <w:ind w:firstLine="0" w:firstLineChars="0"/>
              <w:rPr>
                <w:rFonts w:cs="宋体"/>
                <w:b/>
                <w:sz w:val="21"/>
                <w:szCs w:val="21"/>
              </w:rPr>
            </w:pPr>
            <w:r>
              <w:rPr>
                <w:rFonts w:cs="宋体"/>
                <w:b/>
                <w:sz w:val="21"/>
                <w:szCs w:val="21"/>
              </w:rPr>
              <w:t>中型</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048BD5D7">
            <w:pPr>
              <w:widowControl/>
              <w:spacing w:line="288" w:lineRule="auto"/>
              <w:ind w:firstLine="0" w:firstLineChars="0"/>
              <w:rPr>
                <w:rFonts w:cs="宋体"/>
                <w:b/>
                <w:sz w:val="21"/>
                <w:szCs w:val="21"/>
              </w:rPr>
            </w:pPr>
            <w:r>
              <w:rPr>
                <w:rFonts w:cs="宋体"/>
                <w:b/>
                <w:sz w:val="21"/>
                <w:szCs w:val="21"/>
              </w:rPr>
              <w:t>小型</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01BDCFCB">
            <w:pPr>
              <w:widowControl/>
              <w:spacing w:line="288" w:lineRule="auto"/>
              <w:ind w:firstLine="0" w:firstLineChars="0"/>
              <w:rPr>
                <w:rFonts w:cs="宋体"/>
                <w:b/>
                <w:sz w:val="21"/>
                <w:szCs w:val="21"/>
              </w:rPr>
            </w:pPr>
            <w:r>
              <w:rPr>
                <w:rFonts w:cs="宋体"/>
                <w:b/>
                <w:sz w:val="21"/>
                <w:szCs w:val="21"/>
              </w:rPr>
              <w:t>微型</w:t>
            </w:r>
          </w:p>
        </w:tc>
      </w:tr>
      <w:tr w14:paraId="24A4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14:paraId="1C7A22BC">
            <w:pPr>
              <w:widowControl/>
              <w:spacing w:line="288" w:lineRule="auto"/>
              <w:ind w:firstLine="0" w:firstLineChars="0"/>
              <w:rPr>
                <w:rFonts w:cs="宋体"/>
                <w:b/>
                <w:sz w:val="21"/>
                <w:szCs w:val="21"/>
              </w:rPr>
            </w:pPr>
            <w:r>
              <w:rPr>
                <w:rFonts w:cs="宋体"/>
                <w:b/>
                <w:sz w:val="21"/>
                <w:szCs w:val="21"/>
              </w:rPr>
              <w:t>农、林、牧、渔业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75846966">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DEFBC25">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3D83DDDE">
            <w:pPr>
              <w:widowControl/>
              <w:spacing w:line="288" w:lineRule="auto"/>
              <w:ind w:firstLine="0" w:firstLineChars="0"/>
              <w:rPr>
                <w:rFonts w:cs="宋体"/>
                <w:b/>
                <w:sz w:val="21"/>
                <w:szCs w:val="21"/>
              </w:rPr>
            </w:pPr>
            <w:r>
              <w:rPr>
                <w:rFonts w:cs="宋体"/>
                <w:b/>
                <w:sz w:val="21"/>
                <w:szCs w:val="21"/>
              </w:rPr>
              <w:t>Y≥20000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12F8D21">
            <w:pPr>
              <w:widowControl/>
              <w:spacing w:line="288" w:lineRule="auto"/>
              <w:ind w:firstLine="0" w:firstLineChars="0"/>
              <w:rPr>
                <w:rFonts w:cs="宋体"/>
                <w:b/>
                <w:sz w:val="21"/>
                <w:szCs w:val="21"/>
              </w:rPr>
            </w:pPr>
            <w:r>
              <w:rPr>
                <w:rFonts w:cs="宋体"/>
                <w:b/>
                <w:sz w:val="21"/>
                <w:szCs w:val="21"/>
              </w:rPr>
              <w:t xml:space="preserve"> 500≤Y＜20000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3758CC63">
            <w:pPr>
              <w:widowControl/>
              <w:spacing w:line="288" w:lineRule="auto"/>
              <w:ind w:firstLine="0" w:firstLineChars="0"/>
              <w:rPr>
                <w:rFonts w:cs="宋体"/>
                <w:b/>
                <w:sz w:val="21"/>
                <w:szCs w:val="21"/>
              </w:rPr>
            </w:pPr>
            <w:r>
              <w:rPr>
                <w:rFonts w:cs="宋体"/>
                <w:b/>
                <w:sz w:val="21"/>
                <w:szCs w:val="21"/>
              </w:rPr>
              <w:t xml:space="preserve"> 50≤Y＜500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452F41A1">
            <w:pPr>
              <w:widowControl/>
              <w:spacing w:line="288" w:lineRule="auto"/>
              <w:ind w:firstLine="0" w:firstLineChars="0"/>
              <w:rPr>
                <w:rFonts w:cs="宋体"/>
                <w:b/>
                <w:sz w:val="21"/>
                <w:szCs w:val="21"/>
              </w:rPr>
            </w:pPr>
            <w:r>
              <w:rPr>
                <w:rFonts w:cs="宋体"/>
                <w:b/>
                <w:sz w:val="21"/>
                <w:szCs w:val="21"/>
              </w:rPr>
              <w:t>Y＜50</w:t>
            </w:r>
          </w:p>
        </w:tc>
      </w:tr>
      <w:tr w14:paraId="3802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4259A7F">
            <w:pPr>
              <w:widowControl/>
              <w:spacing w:line="288" w:lineRule="auto"/>
              <w:ind w:firstLine="0" w:firstLineChars="0"/>
              <w:rPr>
                <w:rFonts w:cs="宋体"/>
                <w:b/>
                <w:sz w:val="21"/>
                <w:szCs w:val="21"/>
              </w:rPr>
            </w:pPr>
            <w:r>
              <w:rPr>
                <w:rFonts w:cs="宋体"/>
                <w:b/>
                <w:sz w:val="21"/>
                <w:szCs w:val="21"/>
              </w:rPr>
              <w:t>工业 *</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6BBAD3B1">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4803AC0">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6E9143A1">
            <w:pPr>
              <w:widowControl/>
              <w:spacing w:line="288" w:lineRule="auto"/>
              <w:ind w:firstLine="0" w:firstLineChars="0"/>
              <w:rPr>
                <w:rFonts w:cs="宋体"/>
                <w:b/>
                <w:sz w:val="21"/>
                <w:szCs w:val="21"/>
              </w:rPr>
            </w:pPr>
            <w:r>
              <w:rPr>
                <w:rFonts w:cs="宋体"/>
                <w:b/>
                <w:sz w:val="21"/>
                <w:szCs w:val="21"/>
              </w:rPr>
              <w:t>X≥1000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B76EB10">
            <w:pPr>
              <w:widowControl/>
              <w:spacing w:line="288" w:lineRule="auto"/>
              <w:ind w:firstLine="0" w:firstLineChars="0"/>
              <w:rPr>
                <w:rFonts w:cs="宋体"/>
                <w:b/>
                <w:sz w:val="21"/>
                <w:szCs w:val="21"/>
              </w:rPr>
            </w:pPr>
            <w:r>
              <w:rPr>
                <w:rFonts w:cs="宋体"/>
                <w:b/>
                <w:sz w:val="21"/>
                <w:szCs w:val="21"/>
              </w:rPr>
              <w:t>300≤X＜1000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5F1EE4AB">
            <w:pPr>
              <w:widowControl/>
              <w:spacing w:line="288" w:lineRule="auto"/>
              <w:ind w:firstLine="0" w:firstLineChars="0"/>
              <w:rPr>
                <w:rFonts w:cs="宋体"/>
                <w:b/>
                <w:sz w:val="21"/>
                <w:szCs w:val="21"/>
              </w:rPr>
            </w:pPr>
            <w:r>
              <w:rPr>
                <w:rFonts w:cs="宋体"/>
                <w:b/>
                <w:sz w:val="21"/>
                <w:szCs w:val="21"/>
              </w:rPr>
              <w:t xml:space="preserve"> 20≤X＜300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08549FAF">
            <w:pPr>
              <w:widowControl/>
              <w:spacing w:line="288" w:lineRule="auto"/>
              <w:ind w:firstLine="0" w:firstLineChars="0"/>
              <w:rPr>
                <w:rFonts w:cs="宋体"/>
                <w:b/>
                <w:sz w:val="21"/>
                <w:szCs w:val="21"/>
              </w:rPr>
            </w:pPr>
            <w:r>
              <w:rPr>
                <w:rFonts w:cs="宋体"/>
                <w:b/>
                <w:sz w:val="21"/>
                <w:szCs w:val="21"/>
              </w:rPr>
              <w:t>X＜20</w:t>
            </w:r>
          </w:p>
        </w:tc>
      </w:tr>
      <w:tr w14:paraId="4A3A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2A70C8">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5EDBBBCF">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D3F0A77">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15DD195D">
            <w:pPr>
              <w:widowControl/>
              <w:spacing w:line="288" w:lineRule="auto"/>
              <w:ind w:firstLine="0" w:firstLineChars="0"/>
              <w:rPr>
                <w:rFonts w:cs="宋体"/>
                <w:b/>
                <w:sz w:val="21"/>
                <w:szCs w:val="21"/>
              </w:rPr>
            </w:pPr>
            <w:r>
              <w:rPr>
                <w:rFonts w:cs="宋体"/>
                <w:b/>
                <w:sz w:val="21"/>
                <w:szCs w:val="21"/>
              </w:rPr>
              <w:t>Y≥40000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B109A6D">
            <w:pPr>
              <w:widowControl/>
              <w:spacing w:line="288" w:lineRule="auto"/>
              <w:ind w:firstLine="0" w:firstLineChars="0"/>
              <w:rPr>
                <w:rFonts w:cs="宋体"/>
                <w:b/>
                <w:sz w:val="21"/>
                <w:szCs w:val="21"/>
              </w:rPr>
            </w:pPr>
            <w:r>
              <w:rPr>
                <w:rFonts w:cs="宋体"/>
                <w:b/>
                <w:sz w:val="21"/>
                <w:szCs w:val="21"/>
              </w:rPr>
              <w:t>2000≤Y＜40000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7380CD3D">
            <w:pPr>
              <w:widowControl/>
              <w:spacing w:line="288" w:lineRule="auto"/>
              <w:ind w:firstLine="0" w:firstLineChars="0"/>
              <w:rPr>
                <w:rFonts w:cs="宋体"/>
                <w:b/>
                <w:sz w:val="21"/>
                <w:szCs w:val="21"/>
              </w:rPr>
            </w:pPr>
            <w:r>
              <w:rPr>
                <w:rFonts w:cs="宋体"/>
                <w:b/>
                <w:sz w:val="21"/>
                <w:szCs w:val="21"/>
              </w:rPr>
              <w:t xml:space="preserve"> 300≤Y＜2000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310BAC58">
            <w:pPr>
              <w:widowControl/>
              <w:spacing w:line="288" w:lineRule="auto"/>
              <w:ind w:firstLine="0" w:firstLineChars="0"/>
              <w:rPr>
                <w:rFonts w:cs="宋体"/>
                <w:b/>
                <w:sz w:val="21"/>
                <w:szCs w:val="21"/>
              </w:rPr>
            </w:pPr>
            <w:r>
              <w:rPr>
                <w:rFonts w:cs="宋体"/>
                <w:b/>
                <w:sz w:val="21"/>
                <w:szCs w:val="21"/>
              </w:rPr>
              <w:t>Y＜300</w:t>
            </w:r>
          </w:p>
        </w:tc>
      </w:tr>
      <w:tr w14:paraId="286E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FBA3E4A">
            <w:pPr>
              <w:widowControl/>
              <w:spacing w:line="288" w:lineRule="auto"/>
              <w:ind w:firstLine="0" w:firstLineChars="0"/>
              <w:rPr>
                <w:rFonts w:cs="宋体"/>
                <w:b/>
                <w:sz w:val="21"/>
                <w:szCs w:val="21"/>
              </w:rPr>
            </w:pPr>
            <w:r>
              <w:rPr>
                <w:rFonts w:cs="宋体"/>
                <w:b/>
                <w:sz w:val="21"/>
                <w:szCs w:val="21"/>
              </w:rPr>
              <w:t>建筑业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0CECE46B">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870CE3A">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25688E6C">
            <w:pPr>
              <w:widowControl/>
              <w:spacing w:line="288" w:lineRule="auto"/>
              <w:ind w:firstLine="0" w:firstLineChars="0"/>
              <w:rPr>
                <w:rFonts w:cs="宋体"/>
                <w:b/>
                <w:sz w:val="21"/>
                <w:szCs w:val="21"/>
              </w:rPr>
            </w:pPr>
            <w:r>
              <w:rPr>
                <w:rFonts w:cs="宋体"/>
                <w:b/>
                <w:sz w:val="21"/>
                <w:szCs w:val="21"/>
              </w:rPr>
              <w:t>Y≥80000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6A03F09">
            <w:pPr>
              <w:widowControl/>
              <w:spacing w:line="288" w:lineRule="auto"/>
              <w:ind w:firstLine="0" w:firstLineChars="0"/>
              <w:rPr>
                <w:rFonts w:cs="宋体"/>
                <w:b/>
                <w:sz w:val="21"/>
                <w:szCs w:val="21"/>
              </w:rPr>
            </w:pPr>
            <w:r>
              <w:rPr>
                <w:rFonts w:cs="宋体"/>
                <w:b/>
                <w:sz w:val="21"/>
                <w:szCs w:val="21"/>
              </w:rPr>
              <w:t>6000≤Y＜80000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7294B4E0">
            <w:pPr>
              <w:widowControl/>
              <w:spacing w:line="288" w:lineRule="auto"/>
              <w:ind w:firstLine="0" w:firstLineChars="0"/>
              <w:rPr>
                <w:rFonts w:cs="宋体"/>
                <w:b/>
                <w:sz w:val="21"/>
                <w:szCs w:val="21"/>
              </w:rPr>
            </w:pPr>
            <w:r>
              <w:rPr>
                <w:rFonts w:cs="宋体"/>
                <w:b/>
                <w:sz w:val="21"/>
                <w:szCs w:val="21"/>
              </w:rPr>
              <w:t xml:space="preserve"> 300≤Y＜6000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195985E3">
            <w:pPr>
              <w:widowControl/>
              <w:spacing w:line="288" w:lineRule="auto"/>
              <w:ind w:firstLine="0" w:firstLineChars="0"/>
              <w:rPr>
                <w:rFonts w:cs="宋体"/>
                <w:b/>
                <w:sz w:val="21"/>
                <w:szCs w:val="21"/>
              </w:rPr>
            </w:pPr>
            <w:r>
              <w:rPr>
                <w:rFonts w:cs="宋体"/>
                <w:b/>
                <w:sz w:val="21"/>
                <w:szCs w:val="21"/>
              </w:rPr>
              <w:t>Y＜300</w:t>
            </w:r>
          </w:p>
        </w:tc>
      </w:tr>
      <w:tr w14:paraId="4379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88D019">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01F4EFA7">
            <w:pPr>
              <w:widowControl/>
              <w:spacing w:line="288" w:lineRule="auto"/>
              <w:ind w:firstLine="0" w:firstLineChars="0"/>
              <w:rPr>
                <w:rFonts w:cs="宋体"/>
                <w:b/>
                <w:sz w:val="21"/>
                <w:szCs w:val="21"/>
              </w:rPr>
            </w:pPr>
            <w:r>
              <w:rPr>
                <w:rFonts w:cs="宋体"/>
                <w:b/>
                <w:sz w:val="21"/>
                <w:szCs w:val="21"/>
              </w:rPr>
              <w:t>资产总额(Z)</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BEBA32F">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587F00D0">
            <w:pPr>
              <w:widowControl/>
              <w:spacing w:line="288" w:lineRule="auto"/>
              <w:ind w:firstLine="0" w:firstLineChars="0"/>
              <w:rPr>
                <w:rFonts w:cs="宋体"/>
                <w:b/>
                <w:sz w:val="21"/>
                <w:szCs w:val="21"/>
              </w:rPr>
            </w:pPr>
            <w:r>
              <w:rPr>
                <w:rFonts w:cs="宋体"/>
                <w:b/>
                <w:sz w:val="21"/>
                <w:szCs w:val="21"/>
              </w:rPr>
              <w:t>Z≥80000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DDA3452">
            <w:pPr>
              <w:widowControl/>
              <w:spacing w:line="288" w:lineRule="auto"/>
              <w:ind w:firstLine="0" w:firstLineChars="0"/>
              <w:rPr>
                <w:rFonts w:cs="宋体"/>
                <w:b/>
                <w:sz w:val="21"/>
                <w:szCs w:val="21"/>
              </w:rPr>
            </w:pPr>
            <w:r>
              <w:rPr>
                <w:rFonts w:cs="宋体"/>
                <w:b/>
                <w:sz w:val="21"/>
                <w:szCs w:val="21"/>
              </w:rPr>
              <w:t>5000≤Z＜80000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66690789">
            <w:pPr>
              <w:widowControl/>
              <w:spacing w:line="288" w:lineRule="auto"/>
              <w:ind w:firstLine="0" w:firstLineChars="0"/>
              <w:rPr>
                <w:rFonts w:cs="宋体"/>
                <w:b/>
                <w:sz w:val="21"/>
                <w:szCs w:val="21"/>
              </w:rPr>
            </w:pPr>
            <w:r>
              <w:rPr>
                <w:rFonts w:cs="宋体"/>
                <w:b/>
                <w:sz w:val="21"/>
                <w:szCs w:val="21"/>
              </w:rPr>
              <w:t xml:space="preserve"> 300≤Z＜5000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5FE9F2D4">
            <w:pPr>
              <w:widowControl/>
              <w:spacing w:line="288" w:lineRule="auto"/>
              <w:ind w:firstLine="0" w:firstLineChars="0"/>
              <w:rPr>
                <w:rFonts w:cs="宋体"/>
                <w:b/>
                <w:sz w:val="21"/>
                <w:szCs w:val="21"/>
              </w:rPr>
            </w:pPr>
            <w:r>
              <w:rPr>
                <w:rFonts w:cs="宋体"/>
                <w:b/>
                <w:sz w:val="21"/>
                <w:szCs w:val="21"/>
              </w:rPr>
              <w:t>Z＜300</w:t>
            </w:r>
          </w:p>
        </w:tc>
      </w:tr>
      <w:tr w14:paraId="0E44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1AD6155">
            <w:pPr>
              <w:widowControl/>
              <w:spacing w:line="288" w:lineRule="auto"/>
              <w:ind w:firstLine="0" w:firstLineChars="0"/>
              <w:rPr>
                <w:rFonts w:cs="宋体"/>
                <w:b/>
                <w:sz w:val="21"/>
                <w:szCs w:val="21"/>
              </w:rPr>
            </w:pPr>
            <w:r>
              <w:rPr>
                <w:rFonts w:cs="宋体"/>
                <w:b/>
                <w:sz w:val="21"/>
                <w:szCs w:val="21"/>
              </w:rPr>
              <w:t>批发业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0114BF01">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2B48CB3">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62B2B0C1">
            <w:pPr>
              <w:widowControl/>
              <w:spacing w:line="288" w:lineRule="auto"/>
              <w:ind w:firstLine="0" w:firstLineChars="0"/>
              <w:rPr>
                <w:rFonts w:cs="宋体"/>
                <w:b/>
                <w:sz w:val="21"/>
                <w:szCs w:val="21"/>
              </w:rPr>
            </w:pPr>
            <w:r>
              <w:rPr>
                <w:rFonts w:cs="宋体"/>
                <w:b/>
                <w:sz w:val="21"/>
                <w:szCs w:val="21"/>
              </w:rPr>
              <w:t>X≥200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9CBA000">
            <w:pPr>
              <w:widowControl/>
              <w:spacing w:line="288" w:lineRule="auto"/>
              <w:ind w:firstLine="0" w:firstLineChars="0"/>
              <w:rPr>
                <w:rFonts w:cs="宋体"/>
                <w:b/>
                <w:sz w:val="21"/>
                <w:szCs w:val="21"/>
              </w:rPr>
            </w:pPr>
            <w:r>
              <w:rPr>
                <w:rFonts w:cs="宋体"/>
                <w:b/>
                <w:sz w:val="21"/>
                <w:szCs w:val="21"/>
              </w:rPr>
              <w:t>20≤X＜200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0F72409F">
            <w:pPr>
              <w:widowControl/>
              <w:spacing w:line="288" w:lineRule="auto"/>
              <w:ind w:firstLine="0" w:firstLineChars="0"/>
              <w:rPr>
                <w:rFonts w:cs="宋体"/>
                <w:b/>
                <w:sz w:val="21"/>
                <w:szCs w:val="21"/>
              </w:rPr>
            </w:pPr>
            <w:r>
              <w:rPr>
                <w:rFonts w:cs="宋体"/>
                <w:b/>
                <w:sz w:val="21"/>
                <w:szCs w:val="21"/>
              </w:rPr>
              <w:t xml:space="preserve"> 5≤X＜20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5C799629">
            <w:pPr>
              <w:widowControl/>
              <w:spacing w:line="288" w:lineRule="auto"/>
              <w:ind w:firstLine="0" w:firstLineChars="0"/>
              <w:rPr>
                <w:rFonts w:cs="宋体"/>
                <w:b/>
                <w:sz w:val="21"/>
                <w:szCs w:val="21"/>
              </w:rPr>
            </w:pPr>
            <w:r>
              <w:rPr>
                <w:rFonts w:cs="宋体"/>
                <w:b/>
                <w:sz w:val="21"/>
                <w:szCs w:val="21"/>
              </w:rPr>
              <w:t>X＜5</w:t>
            </w:r>
          </w:p>
        </w:tc>
      </w:tr>
      <w:tr w14:paraId="1A98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D315622">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3F62D0DE">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41AB12E7">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339CF6EF">
            <w:pPr>
              <w:widowControl/>
              <w:spacing w:line="288" w:lineRule="auto"/>
              <w:ind w:firstLine="0" w:firstLineChars="0"/>
              <w:rPr>
                <w:rFonts w:cs="宋体"/>
                <w:b/>
                <w:sz w:val="21"/>
                <w:szCs w:val="21"/>
              </w:rPr>
            </w:pPr>
            <w:r>
              <w:rPr>
                <w:rFonts w:cs="宋体"/>
                <w:b/>
                <w:sz w:val="21"/>
                <w:szCs w:val="21"/>
              </w:rPr>
              <w:t>Y≥40000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C781B6B">
            <w:pPr>
              <w:widowControl/>
              <w:spacing w:line="288" w:lineRule="auto"/>
              <w:ind w:firstLine="0" w:firstLineChars="0"/>
              <w:rPr>
                <w:rFonts w:cs="宋体"/>
                <w:b/>
                <w:sz w:val="21"/>
                <w:szCs w:val="21"/>
              </w:rPr>
            </w:pPr>
            <w:r>
              <w:rPr>
                <w:rFonts w:cs="宋体"/>
                <w:b/>
                <w:sz w:val="21"/>
                <w:szCs w:val="21"/>
              </w:rPr>
              <w:t>5000≤Y＜40000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7BF921C8">
            <w:pPr>
              <w:widowControl/>
              <w:spacing w:line="288" w:lineRule="auto"/>
              <w:ind w:left="-2" w:leftChars="-1" w:firstLine="0" w:firstLineChars="0"/>
              <w:rPr>
                <w:rFonts w:cs="宋体"/>
                <w:b/>
                <w:sz w:val="21"/>
                <w:szCs w:val="21"/>
              </w:rPr>
            </w:pPr>
            <w:r>
              <w:rPr>
                <w:rFonts w:cs="宋体"/>
                <w:b/>
                <w:sz w:val="21"/>
                <w:szCs w:val="21"/>
              </w:rPr>
              <w:t>1000≤Y＜5000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1717FA3A">
            <w:pPr>
              <w:widowControl/>
              <w:spacing w:line="288" w:lineRule="auto"/>
              <w:ind w:firstLine="0" w:firstLineChars="0"/>
              <w:rPr>
                <w:rFonts w:cs="宋体"/>
                <w:b/>
                <w:sz w:val="21"/>
                <w:szCs w:val="21"/>
              </w:rPr>
            </w:pPr>
            <w:r>
              <w:rPr>
                <w:rFonts w:cs="宋体"/>
                <w:b/>
                <w:sz w:val="21"/>
                <w:szCs w:val="21"/>
              </w:rPr>
              <w:t>Y＜1000</w:t>
            </w:r>
          </w:p>
        </w:tc>
      </w:tr>
      <w:tr w14:paraId="21D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FCF44F1">
            <w:pPr>
              <w:widowControl/>
              <w:spacing w:line="288" w:lineRule="auto"/>
              <w:ind w:firstLine="0" w:firstLineChars="0"/>
              <w:rPr>
                <w:rFonts w:cs="宋体"/>
                <w:b/>
                <w:sz w:val="21"/>
                <w:szCs w:val="21"/>
              </w:rPr>
            </w:pPr>
            <w:r>
              <w:rPr>
                <w:rFonts w:cs="宋体"/>
                <w:b/>
                <w:sz w:val="21"/>
                <w:szCs w:val="21"/>
              </w:rPr>
              <w:t>零售业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1333B317">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3763D7B0">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5818095C">
            <w:pPr>
              <w:widowControl/>
              <w:spacing w:line="288" w:lineRule="auto"/>
              <w:ind w:firstLine="0" w:firstLineChars="0"/>
              <w:rPr>
                <w:rFonts w:cs="宋体"/>
                <w:b/>
                <w:sz w:val="21"/>
                <w:szCs w:val="21"/>
              </w:rPr>
            </w:pPr>
            <w:r>
              <w:rPr>
                <w:rFonts w:cs="宋体"/>
                <w:b/>
                <w:sz w:val="21"/>
                <w:szCs w:val="21"/>
              </w:rPr>
              <w:t>X≥300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66A5985">
            <w:pPr>
              <w:widowControl/>
              <w:spacing w:line="288" w:lineRule="auto"/>
              <w:ind w:firstLine="0" w:firstLineChars="0"/>
              <w:rPr>
                <w:rFonts w:cs="宋体"/>
                <w:b/>
                <w:sz w:val="21"/>
                <w:szCs w:val="21"/>
              </w:rPr>
            </w:pPr>
            <w:r>
              <w:rPr>
                <w:rFonts w:cs="宋体"/>
                <w:b/>
                <w:sz w:val="21"/>
                <w:szCs w:val="21"/>
              </w:rPr>
              <w:t>50≤X＜300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18BA711C">
            <w:pPr>
              <w:widowControl/>
              <w:spacing w:line="288" w:lineRule="auto"/>
              <w:ind w:left="-2" w:leftChars="-1" w:firstLine="0" w:firstLineChars="0"/>
              <w:rPr>
                <w:rFonts w:cs="宋体"/>
                <w:b/>
                <w:sz w:val="21"/>
                <w:szCs w:val="21"/>
              </w:rPr>
            </w:pPr>
            <w:r>
              <w:rPr>
                <w:rFonts w:cs="宋体"/>
                <w:b/>
                <w:sz w:val="21"/>
                <w:szCs w:val="21"/>
              </w:rPr>
              <w:t xml:space="preserve">10≤X＜50 </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1F1331B4">
            <w:pPr>
              <w:widowControl/>
              <w:spacing w:line="288" w:lineRule="auto"/>
              <w:ind w:firstLine="0" w:firstLineChars="0"/>
              <w:rPr>
                <w:rFonts w:cs="宋体"/>
                <w:b/>
                <w:sz w:val="21"/>
                <w:szCs w:val="21"/>
              </w:rPr>
            </w:pPr>
            <w:r>
              <w:rPr>
                <w:rFonts w:cs="宋体"/>
                <w:b/>
                <w:sz w:val="21"/>
                <w:szCs w:val="21"/>
              </w:rPr>
              <w:t>X＜10</w:t>
            </w:r>
          </w:p>
        </w:tc>
      </w:tr>
      <w:tr w14:paraId="351C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82A3EA6">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54A958DE">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B070BB5">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52940904">
            <w:pPr>
              <w:widowControl/>
              <w:spacing w:line="288" w:lineRule="auto"/>
              <w:ind w:firstLine="0" w:firstLineChars="0"/>
              <w:rPr>
                <w:rFonts w:cs="宋体"/>
                <w:b/>
                <w:sz w:val="21"/>
                <w:szCs w:val="21"/>
              </w:rPr>
            </w:pPr>
            <w:r>
              <w:rPr>
                <w:rFonts w:cs="宋体"/>
                <w:b/>
                <w:sz w:val="21"/>
                <w:szCs w:val="21"/>
              </w:rPr>
              <w:t>Y≥20000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A9D0083">
            <w:pPr>
              <w:widowControl/>
              <w:spacing w:line="288" w:lineRule="auto"/>
              <w:ind w:firstLine="0" w:firstLineChars="0"/>
              <w:rPr>
                <w:rFonts w:cs="宋体"/>
                <w:b/>
                <w:sz w:val="21"/>
                <w:szCs w:val="21"/>
              </w:rPr>
            </w:pPr>
            <w:r>
              <w:rPr>
                <w:rFonts w:cs="宋体"/>
                <w:b/>
                <w:sz w:val="21"/>
                <w:szCs w:val="21"/>
              </w:rPr>
              <w:t xml:space="preserve"> 500≤Y＜20000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39B71B68">
            <w:pPr>
              <w:widowControl/>
              <w:spacing w:line="288" w:lineRule="auto"/>
              <w:ind w:left="-2" w:leftChars="-1" w:firstLine="0" w:firstLineChars="0"/>
              <w:rPr>
                <w:rFonts w:cs="宋体"/>
                <w:b/>
                <w:sz w:val="21"/>
                <w:szCs w:val="21"/>
              </w:rPr>
            </w:pPr>
            <w:r>
              <w:rPr>
                <w:rFonts w:cs="宋体"/>
                <w:b/>
                <w:sz w:val="21"/>
                <w:szCs w:val="21"/>
              </w:rPr>
              <w:t xml:space="preserve">100≤Y＜500 </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63EC97B4">
            <w:pPr>
              <w:widowControl/>
              <w:spacing w:line="288" w:lineRule="auto"/>
              <w:ind w:firstLine="0" w:firstLineChars="0"/>
              <w:rPr>
                <w:rFonts w:cs="宋体"/>
                <w:b/>
                <w:sz w:val="21"/>
                <w:szCs w:val="21"/>
              </w:rPr>
            </w:pPr>
            <w:r>
              <w:rPr>
                <w:rFonts w:cs="宋体"/>
                <w:b/>
                <w:sz w:val="21"/>
                <w:szCs w:val="21"/>
              </w:rPr>
              <w:t>Y＜100</w:t>
            </w:r>
          </w:p>
        </w:tc>
      </w:tr>
      <w:tr w14:paraId="3613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1601658">
            <w:pPr>
              <w:widowControl/>
              <w:spacing w:line="288" w:lineRule="auto"/>
              <w:ind w:firstLine="0" w:firstLineChars="0"/>
              <w:rPr>
                <w:rFonts w:cs="宋体"/>
                <w:b/>
                <w:sz w:val="21"/>
                <w:szCs w:val="21"/>
              </w:rPr>
            </w:pPr>
            <w:r>
              <w:rPr>
                <w:rFonts w:cs="宋体"/>
                <w:b/>
                <w:sz w:val="21"/>
                <w:szCs w:val="21"/>
              </w:rPr>
              <w:t>交通运输业 *</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15CC7679">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3FAF38EC">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30CCDBC7">
            <w:pPr>
              <w:widowControl/>
              <w:spacing w:line="288" w:lineRule="auto"/>
              <w:ind w:firstLine="0" w:firstLineChars="0"/>
              <w:rPr>
                <w:rFonts w:cs="宋体"/>
                <w:b/>
                <w:sz w:val="21"/>
                <w:szCs w:val="21"/>
              </w:rPr>
            </w:pPr>
            <w:r>
              <w:rPr>
                <w:rFonts w:cs="宋体"/>
                <w:b/>
                <w:sz w:val="21"/>
                <w:szCs w:val="21"/>
              </w:rPr>
              <w:t>X≥1000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A144B08">
            <w:pPr>
              <w:widowControl/>
              <w:spacing w:line="288" w:lineRule="auto"/>
              <w:ind w:firstLine="0" w:firstLineChars="0"/>
              <w:rPr>
                <w:rFonts w:cs="宋体"/>
                <w:b/>
                <w:sz w:val="21"/>
                <w:szCs w:val="21"/>
              </w:rPr>
            </w:pPr>
            <w:r>
              <w:rPr>
                <w:rFonts w:cs="宋体"/>
                <w:b/>
                <w:sz w:val="21"/>
                <w:szCs w:val="21"/>
              </w:rPr>
              <w:t>300≤X＜1000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4C42EDC6">
            <w:pPr>
              <w:widowControl/>
              <w:spacing w:line="288" w:lineRule="auto"/>
              <w:ind w:firstLine="0" w:firstLineChars="0"/>
              <w:rPr>
                <w:rFonts w:cs="宋体"/>
                <w:b/>
                <w:sz w:val="21"/>
                <w:szCs w:val="21"/>
              </w:rPr>
            </w:pPr>
            <w:r>
              <w:rPr>
                <w:rFonts w:cs="宋体"/>
                <w:b/>
                <w:sz w:val="21"/>
                <w:szCs w:val="21"/>
              </w:rPr>
              <w:t xml:space="preserve"> 20≤X＜300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199873FD">
            <w:pPr>
              <w:widowControl/>
              <w:spacing w:line="288" w:lineRule="auto"/>
              <w:ind w:firstLine="0" w:firstLineChars="0"/>
              <w:rPr>
                <w:rFonts w:cs="宋体"/>
                <w:b/>
                <w:sz w:val="21"/>
                <w:szCs w:val="21"/>
              </w:rPr>
            </w:pPr>
            <w:r>
              <w:rPr>
                <w:rFonts w:cs="宋体"/>
                <w:b/>
                <w:sz w:val="21"/>
                <w:szCs w:val="21"/>
              </w:rPr>
              <w:t>X＜20</w:t>
            </w:r>
          </w:p>
        </w:tc>
      </w:tr>
      <w:tr w14:paraId="3FEA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08048F">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5B7D2FF3">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3CB8B51B">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784DB562">
            <w:pPr>
              <w:widowControl/>
              <w:spacing w:line="288" w:lineRule="auto"/>
              <w:ind w:firstLine="0" w:firstLineChars="0"/>
              <w:rPr>
                <w:rFonts w:cs="宋体"/>
                <w:b/>
                <w:sz w:val="21"/>
                <w:szCs w:val="21"/>
              </w:rPr>
            </w:pPr>
            <w:r>
              <w:rPr>
                <w:rFonts w:cs="宋体"/>
                <w:b/>
                <w:sz w:val="21"/>
                <w:szCs w:val="21"/>
              </w:rPr>
              <w:t>Y≥30000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4A8AE2E">
            <w:pPr>
              <w:widowControl/>
              <w:spacing w:line="288" w:lineRule="auto"/>
              <w:ind w:firstLine="0" w:firstLineChars="0"/>
              <w:rPr>
                <w:rFonts w:cs="宋体"/>
                <w:b/>
                <w:sz w:val="21"/>
                <w:szCs w:val="21"/>
              </w:rPr>
            </w:pPr>
            <w:r>
              <w:rPr>
                <w:rFonts w:cs="宋体"/>
                <w:b/>
                <w:sz w:val="21"/>
                <w:szCs w:val="21"/>
              </w:rPr>
              <w:t>3000≤Y＜30000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72E2EC1D">
            <w:pPr>
              <w:widowControl/>
              <w:spacing w:line="288" w:lineRule="auto"/>
              <w:ind w:firstLine="0" w:firstLineChars="0"/>
              <w:rPr>
                <w:rFonts w:cs="宋体"/>
                <w:b/>
                <w:sz w:val="21"/>
                <w:szCs w:val="21"/>
              </w:rPr>
            </w:pPr>
            <w:r>
              <w:rPr>
                <w:rFonts w:cs="宋体"/>
                <w:b/>
                <w:sz w:val="21"/>
                <w:szCs w:val="21"/>
              </w:rPr>
              <w:t xml:space="preserve"> 200≤Y＜3000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2E7276C0">
            <w:pPr>
              <w:widowControl/>
              <w:spacing w:line="288" w:lineRule="auto"/>
              <w:ind w:firstLine="0" w:firstLineChars="0"/>
              <w:rPr>
                <w:rFonts w:cs="宋体"/>
                <w:b/>
                <w:sz w:val="21"/>
                <w:szCs w:val="21"/>
              </w:rPr>
            </w:pPr>
            <w:r>
              <w:rPr>
                <w:rFonts w:cs="宋体"/>
                <w:b/>
                <w:sz w:val="21"/>
                <w:szCs w:val="21"/>
              </w:rPr>
              <w:t>Y＜200</w:t>
            </w:r>
          </w:p>
        </w:tc>
      </w:tr>
      <w:tr w14:paraId="430B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B21151F">
            <w:pPr>
              <w:widowControl/>
              <w:spacing w:line="288" w:lineRule="auto"/>
              <w:ind w:firstLine="0" w:firstLineChars="0"/>
              <w:rPr>
                <w:rFonts w:cs="宋体"/>
                <w:b/>
                <w:sz w:val="21"/>
                <w:szCs w:val="21"/>
              </w:rPr>
            </w:pPr>
            <w:r>
              <w:rPr>
                <w:rFonts w:cs="宋体"/>
                <w:b/>
                <w:sz w:val="21"/>
                <w:szCs w:val="21"/>
              </w:rPr>
              <w:t>仓储业*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63F86CDE">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123B21B9">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159291DE">
            <w:pPr>
              <w:widowControl/>
              <w:spacing w:line="288" w:lineRule="auto"/>
              <w:ind w:firstLine="0" w:firstLineChars="0"/>
              <w:rPr>
                <w:rFonts w:cs="宋体"/>
                <w:b/>
                <w:sz w:val="21"/>
                <w:szCs w:val="21"/>
              </w:rPr>
            </w:pPr>
            <w:r>
              <w:rPr>
                <w:rFonts w:cs="宋体"/>
                <w:b/>
                <w:sz w:val="21"/>
                <w:szCs w:val="21"/>
              </w:rPr>
              <w:t>X≥200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BABE28E">
            <w:pPr>
              <w:widowControl/>
              <w:spacing w:line="288" w:lineRule="auto"/>
              <w:ind w:left="-122" w:leftChars="-51" w:firstLine="0" w:firstLineChars="0"/>
              <w:rPr>
                <w:rFonts w:cs="宋体"/>
                <w:b/>
                <w:sz w:val="21"/>
                <w:szCs w:val="21"/>
              </w:rPr>
            </w:pPr>
            <w:r>
              <w:rPr>
                <w:rFonts w:cs="宋体"/>
                <w:b/>
                <w:sz w:val="21"/>
                <w:szCs w:val="21"/>
              </w:rPr>
              <w:t>100≤X＜200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4227A665">
            <w:pPr>
              <w:widowControl/>
              <w:spacing w:line="288" w:lineRule="auto"/>
              <w:ind w:firstLine="0" w:firstLineChars="0"/>
              <w:rPr>
                <w:rFonts w:cs="宋体"/>
                <w:b/>
                <w:sz w:val="21"/>
                <w:szCs w:val="21"/>
              </w:rPr>
            </w:pPr>
            <w:r>
              <w:rPr>
                <w:rFonts w:cs="宋体"/>
                <w:b/>
                <w:sz w:val="21"/>
                <w:szCs w:val="21"/>
              </w:rPr>
              <w:t xml:space="preserve"> 20≤X＜100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0FCDD557">
            <w:pPr>
              <w:widowControl/>
              <w:spacing w:line="288" w:lineRule="auto"/>
              <w:ind w:firstLine="0" w:firstLineChars="0"/>
              <w:rPr>
                <w:rFonts w:cs="宋体"/>
                <w:b/>
                <w:sz w:val="21"/>
                <w:szCs w:val="21"/>
              </w:rPr>
            </w:pPr>
            <w:r>
              <w:rPr>
                <w:rFonts w:cs="宋体"/>
                <w:b/>
                <w:sz w:val="21"/>
                <w:szCs w:val="21"/>
              </w:rPr>
              <w:t>X＜20</w:t>
            </w:r>
          </w:p>
        </w:tc>
      </w:tr>
      <w:tr w14:paraId="3D96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EA1EA1">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161CD8C1">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A822D93">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0F04C917">
            <w:pPr>
              <w:widowControl/>
              <w:spacing w:line="288" w:lineRule="auto"/>
              <w:ind w:firstLine="0" w:firstLineChars="0"/>
              <w:rPr>
                <w:rFonts w:cs="宋体"/>
                <w:b/>
                <w:sz w:val="21"/>
                <w:szCs w:val="21"/>
              </w:rPr>
            </w:pPr>
            <w:r>
              <w:rPr>
                <w:rFonts w:cs="宋体"/>
                <w:b/>
                <w:sz w:val="21"/>
                <w:szCs w:val="21"/>
              </w:rPr>
              <w:t>Y≥30000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6BED5E1">
            <w:pPr>
              <w:widowControl/>
              <w:spacing w:line="288" w:lineRule="auto"/>
              <w:ind w:firstLine="0" w:firstLineChars="0"/>
              <w:rPr>
                <w:rFonts w:cs="宋体"/>
                <w:b/>
                <w:sz w:val="21"/>
                <w:szCs w:val="21"/>
              </w:rPr>
            </w:pPr>
            <w:r>
              <w:rPr>
                <w:rFonts w:cs="宋体"/>
                <w:b/>
                <w:sz w:val="21"/>
                <w:szCs w:val="21"/>
              </w:rPr>
              <w:t>1000≤Y＜30000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5E651C12">
            <w:pPr>
              <w:widowControl/>
              <w:spacing w:line="288" w:lineRule="auto"/>
              <w:ind w:firstLine="0" w:firstLineChars="0"/>
              <w:rPr>
                <w:rFonts w:cs="宋体"/>
                <w:b/>
                <w:sz w:val="21"/>
                <w:szCs w:val="21"/>
              </w:rPr>
            </w:pPr>
            <w:r>
              <w:rPr>
                <w:rFonts w:cs="宋体"/>
                <w:b/>
                <w:sz w:val="21"/>
                <w:szCs w:val="21"/>
              </w:rPr>
              <w:t xml:space="preserve"> 100≤Y＜1000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5C4D2CD7">
            <w:pPr>
              <w:widowControl/>
              <w:spacing w:line="288" w:lineRule="auto"/>
              <w:ind w:firstLine="0" w:firstLineChars="0"/>
              <w:rPr>
                <w:rFonts w:cs="宋体"/>
                <w:b/>
                <w:sz w:val="21"/>
                <w:szCs w:val="21"/>
              </w:rPr>
            </w:pPr>
            <w:r>
              <w:rPr>
                <w:rFonts w:cs="宋体"/>
                <w:b/>
                <w:sz w:val="21"/>
                <w:szCs w:val="21"/>
              </w:rPr>
              <w:t>Y＜100</w:t>
            </w:r>
          </w:p>
        </w:tc>
      </w:tr>
      <w:tr w14:paraId="0D9B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3A4E803">
            <w:pPr>
              <w:widowControl/>
              <w:spacing w:line="288" w:lineRule="auto"/>
              <w:ind w:firstLine="0" w:firstLineChars="0"/>
              <w:rPr>
                <w:rFonts w:cs="宋体"/>
                <w:b/>
                <w:sz w:val="21"/>
                <w:szCs w:val="21"/>
              </w:rPr>
            </w:pPr>
            <w:r>
              <w:rPr>
                <w:rFonts w:cs="宋体"/>
                <w:b/>
                <w:sz w:val="21"/>
                <w:szCs w:val="21"/>
              </w:rPr>
              <w:t>邮政业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3DEDF7CE">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AAE5967">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0A290EEE">
            <w:pPr>
              <w:widowControl/>
              <w:spacing w:line="288" w:lineRule="auto"/>
              <w:ind w:firstLine="0" w:firstLineChars="0"/>
              <w:rPr>
                <w:rFonts w:cs="宋体"/>
                <w:b/>
                <w:sz w:val="21"/>
                <w:szCs w:val="21"/>
              </w:rPr>
            </w:pPr>
            <w:r>
              <w:rPr>
                <w:rFonts w:cs="宋体"/>
                <w:b/>
                <w:sz w:val="21"/>
                <w:szCs w:val="21"/>
              </w:rPr>
              <w:t>X≥1000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484667C">
            <w:pPr>
              <w:widowControl/>
              <w:spacing w:line="288" w:lineRule="auto"/>
              <w:ind w:firstLine="0" w:firstLineChars="0"/>
              <w:rPr>
                <w:rFonts w:cs="宋体"/>
                <w:b/>
                <w:sz w:val="21"/>
                <w:szCs w:val="21"/>
              </w:rPr>
            </w:pPr>
            <w:r>
              <w:rPr>
                <w:rFonts w:cs="宋体"/>
                <w:b/>
                <w:sz w:val="21"/>
                <w:szCs w:val="21"/>
              </w:rPr>
              <w:t>300≤X＜1000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7F66745B">
            <w:pPr>
              <w:widowControl/>
              <w:spacing w:line="288" w:lineRule="auto"/>
              <w:ind w:firstLine="0" w:firstLineChars="0"/>
              <w:rPr>
                <w:rFonts w:cs="宋体"/>
                <w:b/>
                <w:sz w:val="21"/>
                <w:szCs w:val="21"/>
              </w:rPr>
            </w:pPr>
            <w:r>
              <w:rPr>
                <w:rFonts w:cs="宋体"/>
                <w:b/>
                <w:sz w:val="21"/>
                <w:szCs w:val="21"/>
              </w:rPr>
              <w:t xml:space="preserve"> 20≤X＜300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69BEDD0B">
            <w:pPr>
              <w:widowControl/>
              <w:spacing w:line="288" w:lineRule="auto"/>
              <w:ind w:firstLine="0" w:firstLineChars="0"/>
              <w:rPr>
                <w:rFonts w:cs="宋体"/>
                <w:b/>
                <w:sz w:val="21"/>
                <w:szCs w:val="21"/>
              </w:rPr>
            </w:pPr>
            <w:r>
              <w:rPr>
                <w:rFonts w:cs="宋体"/>
                <w:b/>
                <w:sz w:val="21"/>
                <w:szCs w:val="21"/>
              </w:rPr>
              <w:t>X＜20</w:t>
            </w:r>
          </w:p>
        </w:tc>
      </w:tr>
      <w:tr w14:paraId="74BF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8D0F441">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55037802">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69A3F79">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0F2E101A">
            <w:pPr>
              <w:widowControl/>
              <w:spacing w:line="288" w:lineRule="auto"/>
              <w:ind w:firstLine="0" w:firstLineChars="0"/>
              <w:rPr>
                <w:rFonts w:cs="宋体"/>
                <w:b/>
                <w:sz w:val="21"/>
                <w:szCs w:val="21"/>
              </w:rPr>
            </w:pPr>
            <w:r>
              <w:rPr>
                <w:rFonts w:cs="宋体"/>
                <w:b/>
                <w:sz w:val="21"/>
                <w:szCs w:val="21"/>
              </w:rPr>
              <w:t>Y≥30000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EDB36B6">
            <w:pPr>
              <w:widowControl/>
              <w:spacing w:line="288" w:lineRule="auto"/>
              <w:ind w:firstLine="0" w:firstLineChars="0"/>
              <w:rPr>
                <w:rFonts w:cs="宋体"/>
                <w:b/>
                <w:sz w:val="21"/>
                <w:szCs w:val="21"/>
              </w:rPr>
            </w:pPr>
            <w:r>
              <w:rPr>
                <w:rFonts w:cs="宋体"/>
                <w:b/>
                <w:sz w:val="21"/>
                <w:szCs w:val="21"/>
              </w:rPr>
              <w:t>2000≤Y＜30000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66445629">
            <w:pPr>
              <w:widowControl/>
              <w:spacing w:line="288" w:lineRule="auto"/>
              <w:ind w:firstLine="0" w:firstLineChars="0"/>
              <w:rPr>
                <w:rFonts w:cs="宋体"/>
                <w:b/>
                <w:sz w:val="21"/>
                <w:szCs w:val="21"/>
              </w:rPr>
            </w:pPr>
            <w:r>
              <w:rPr>
                <w:rFonts w:cs="宋体"/>
                <w:b/>
                <w:sz w:val="21"/>
                <w:szCs w:val="21"/>
              </w:rPr>
              <w:t xml:space="preserve"> 100≤Y＜2000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05BF3FB6">
            <w:pPr>
              <w:widowControl/>
              <w:spacing w:line="288" w:lineRule="auto"/>
              <w:ind w:firstLine="0" w:firstLineChars="0"/>
              <w:rPr>
                <w:rFonts w:cs="宋体"/>
                <w:b/>
                <w:sz w:val="21"/>
                <w:szCs w:val="21"/>
              </w:rPr>
            </w:pPr>
            <w:r>
              <w:rPr>
                <w:rFonts w:cs="宋体"/>
                <w:b/>
                <w:sz w:val="21"/>
                <w:szCs w:val="21"/>
              </w:rPr>
              <w:t>Y＜100</w:t>
            </w:r>
          </w:p>
        </w:tc>
      </w:tr>
      <w:tr w14:paraId="51CA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A93BCD8">
            <w:pPr>
              <w:widowControl/>
              <w:spacing w:line="288" w:lineRule="auto"/>
              <w:ind w:firstLine="0" w:firstLineChars="0"/>
              <w:rPr>
                <w:rFonts w:cs="宋体"/>
                <w:b/>
                <w:sz w:val="21"/>
                <w:szCs w:val="21"/>
              </w:rPr>
            </w:pPr>
            <w:r>
              <w:rPr>
                <w:rFonts w:cs="宋体"/>
                <w:b/>
                <w:sz w:val="21"/>
                <w:szCs w:val="21"/>
              </w:rPr>
              <w:t>住宿业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360B441B">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F58521E">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04A6CADC">
            <w:pPr>
              <w:widowControl/>
              <w:spacing w:line="288" w:lineRule="auto"/>
              <w:ind w:firstLine="0" w:firstLineChars="0"/>
              <w:rPr>
                <w:rFonts w:cs="宋体"/>
                <w:b/>
                <w:sz w:val="21"/>
                <w:szCs w:val="21"/>
              </w:rPr>
            </w:pPr>
            <w:r>
              <w:rPr>
                <w:rFonts w:cs="宋体"/>
                <w:b/>
                <w:sz w:val="21"/>
                <w:szCs w:val="21"/>
              </w:rPr>
              <w:t>X≥300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AC4F6A5">
            <w:pPr>
              <w:widowControl/>
              <w:spacing w:line="288" w:lineRule="auto"/>
              <w:ind w:left="-122" w:leftChars="-51" w:firstLine="0" w:firstLineChars="0"/>
              <w:rPr>
                <w:rFonts w:cs="宋体"/>
                <w:b/>
                <w:sz w:val="21"/>
                <w:szCs w:val="21"/>
              </w:rPr>
            </w:pPr>
            <w:r>
              <w:rPr>
                <w:rFonts w:cs="宋体"/>
                <w:b/>
                <w:sz w:val="21"/>
                <w:szCs w:val="21"/>
              </w:rPr>
              <w:t xml:space="preserve">100≤X＜300 </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0BB70D73">
            <w:pPr>
              <w:widowControl/>
              <w:spacing w:line="288" w:lineRule="auto"/>
              <w:ind w:firstLine="0" w:firstLineChars="0"/>
              <w:rPr>
                <w:rFonts w:cs="宋体"/>
                <w:b/>
                <w:sz w:val="21"/>
                <w:szCs w:val="21"/>
              </w:rPr>
            </w:pPr>
            <w:r>
              <w:rPr>
                <w:rFonts w:cs="宋体"/>
                <w:b/>
                <w:sz w:val="21"/>
                <w:szCs w:val="21"/>
              </w:rPr>
              <w:t xml:space="preserve"> 10≤X＜100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60486D75">
            <w:pPr>
              <w:widowControl/>
              <w:spacing w:line="288" w:lineRule="auto"/>
              <w:ind w:firstLine="0" w:firstLineChars="0"/>
              <w:rPr>
                <w:rFonts w:cs="宋体"/>
                <w:b/>
                <w:sz w:val="21"/>
                <w:szCs w:val="21"/>
              </w:rPr>
            </w:pPr>
            <w:r>
              <w:rPr>
                <w:rFonts w:cs="宋体"/>
                <w:b/>
                <w:sz w:val="21"/>
                <w:szCs w:val="21"/>
              </w:rPr>
              <w:t>X＜10</w:t>
            </w:r>
          </w:p>
        </w:tc>
      </w:tr>
      <w:tr w14:paraId="384C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AA28746">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0B879E95">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9BEABB6">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5D95F2C7">
            <w:pPr>
              <w:widowControl/>
              <w:spacing w:line="288" w:lineRule="auto"/>
              <w:ind w:firstLine="0" w:firstLineChars="0"/>
              <w:rPr>
                <w:rFonts w:cs="宋体"/>
                <w:b/>
                <w:sz w:val="21"/>
                <w:szCs w:val="21"/>
              </w:rPr>
            </w:pPr>
            <w:r>
              <w:rPr>
                <w:rFonts w:cs="宋体"/>
                <w:b/>
                <w:sz w:val="21"/>
                <w:szCs w:val="21"/>
              </w:rPr>
              <w:t>Y≥10000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3293539">
            <w:pPr>
              <w:widowControl/>
              <w:spacing w:line="288" w:lineRule="auto"/>
              <w:ind w:firstLine="0" w:firstLineChars="0"/>
              <w:rPr>
                <w:rFonts w:cs="宋体"/>
                <w:b/>
                <w:sz w:val="21"/>
                <w:szCs w:val="21"/>
              </w:rPr>
            </w:pPr>
            <w:r>
              <w:rPr>
                <w:rFonts w:cs="宋体"/>
                <w:b/>
                <w:sz w:val="21"/>
                <w:szCs w:val="21"/>
              </w:rPr>
              <w:t>2000≤Y＜10000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20E7858D">
            <w:pPr>
              <w:widowControl/>
              <w:spacing w:line="288" w:lineRule="auto"/>
              <w:ind w:firstLine="0" w:firstLineChars="0"/>
              <w:rPr>
                <w:rFonts w:cs="宋体"/>
                <w:b/>
                <w:sz w:val="21"/>
                <w:szCs w:val="21"/>
              </w:rPr>
            </w:pPr>
            <w:r>
              <w:rPr>
                <w:rFonts w:cs="宋体"/>
                <w:b/>
                <w:sz w:val="21"/>
                <w:szCs w:val="21"/>
              </w:rPr>
              <w:t xml:space="preserve"> 100≤Y＜2000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7B67A941">
            <w:pPr>
              <w:widowControl/>
              <w:spacing w:line="288" w:lineRule="auto"/>
              <w:ind w:firstLine="0" w:firstLineChars="0"/>
              <w:rPr>
                <w:rFonts w:cs="宋体"/>
                <w:b/>
                <w:sz w:val="21"/>
                <w:szCs w:val="21"/>
              </w:rPr>
            </w:pPr>
            <w:r>
              <w:rPr>
                <w:rFonts w:cs="宋体"/>
                <w:b/>
                <w:sz w:val="21"/>
                <w:szCs w:val="21"/>
              </w:rPr>
              <w:t>Y＜100</w:t>
            </w:r>
          </w:p>
        </w:tc>
      </w:tr>
      <w:tr w14:paraId="57E0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CF467D6">
            <w:pPr>
              <w:widowControl/>
              <w:spacing w:line="288" w:lineRule="auto"/>
              <w:ind w:firstLine="0" w:firstLineChars="0"/>
              <w:rPr>
                <w:rFonts w:cs="宋体"/>
                <w:b/>
                <w:sz w:val="21"/>
                <w:szCs w:val="21"/>
              </w:rPr>
            </w:pPr>
            <w:r>
              <w:rPr>
                <w:rFonts w:cs="宋体"/>
                <w:b/>
                <w:sz w:val="21"/>
                <w:szCs w:val="21"/>
              </w:rPr>
              <w:t>餐饮业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1A35771B">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076EBDF">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241FD5CF">
            <w:pPr>
              <w:widowControl/>
              <w:spacing w:line="288" w:lineRule="auto"/>
              <w:ind w:firstLine="0" w:firstLineChars="0"/>
              <w:rPr>
                <w:rFonts w:cs="宋体"/>
                <w:b/>
                <w:sz w:val="21"/>
                <w:szCs w:val="21"/>
              </w:rPr>
            </w:pPr>
            <w:r>
              <w:rPr>
                <w:rFonts w:cs="宋体"/>
                <w:b/>
                <w:sz w:val="21"/>
                <w:szCs w:val="21"/>
              </w:rPr>
              <w:t>X≥300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386C16C">
            <w:pPr>
              <w:widowControl/>
              <w:spacing w:line="288" w:lineRule="auto"/>
              <w:ind w:left="-122" w:leftChars="-51" w:firstLine="0" w:firstLineChars="0"/>
              <w:rPr>
                <w:rFonts w:cs="宋体"/>
                <w:b/>
                <w:sz w:val="21"/>
                <w:szCs w:val="21"/>
              </w:rPr>
            </w:pPr>
            <w:r>
              <w:rPr>
                <w:rFonts w:cs="宋体"/>
                <w:b/>
                <w:sz w:val="21"/>
                <w:szCs w:val="21"/>
              </w:rPr>
              <w:t xml:space="preserve">100≤X＜300 </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22AE1A23">
            <w:pPr>
              <w:widowControl/>
              <w:spacing w:line="288" w:lineRule="auto"/>
              <w:ind w:firstLine="0" w:firstLineChars="0"/>
              <w:rPr>
                <w:rFonts w:cs="宋体"/>
                <w:b/>
                <w:sz w:val="21"/>
                <w:szCs w:val="21"/>
              </w:rPr>
            </w:pPr>
            <w:r>
              <w:rPr>
                <w:rFonts w:cs="宋体"/>
                <w:b/>
                <w:sz w:val="21"/>
                <w:szCs w:val="21"/>
              </w:rPr>
              <w:t xml:space="preserve"> 10≤X＜100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4DCB0B96">
            <w:pPr>
              <w:widowControl/>
              <w:spacing w:line="288" w:lineRule="auto"/>
              <w:ind w:firstLine="0" w:firstLineChars="0"/>
              <w:rPr>
                <w:rFonts w:cs="宋体"/>
                <w:b/>
                <w:sz w:val="21"/>
                <w:szCs w:val="21"/>
              </w:rPr>
            </w:pPr>
            <w:r>
              <w:rPr>
                <w:rFonts w:cs="宋体"/>
                <w:b/>
                <w:sz w:val="21"/>
                <w:szCs w:val="21"/>
              </w:rPr>
              <w:t>X＜10</w:t>
            </w:r>
          </w:p>
        </w:tc>
      </w:tr>
      <w:tr w14:paraId="0665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F79E52">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423E5822">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DFEF18E">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587FEECC">
            <w:pPr>
              <w:widowControl/>
              <w:spacing w:line="288" w:lineRule="auto"/>
              <w:ind w:firstLine="0" w:firstLineChars="0"/>
              <w:rPr>
                <w:rFonts w:cs="宋体"/>
                <w:b/>
                <w:sz w:val="21"/>
                <w:szCs w:val="21"/>
              </w:rPr>
            </w:pPr>
            <w:r>
              <w:rPr>
                <w:rFonts w:cs="宋体"/>
                <w:b/>
                <w:sz w:val="21"/>
                <w:szCs w:val="21"/>
              </w:rPr>
              <w:t>Y≥10000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7F8620B">
            <w:pPr>
              <w:widowControl/>
              <w:spacing w:line="288" w:lineRule="auto"/>
              <w:ind w:firstLine="0" w:firstLineChars="0"/>
              <w:rPr>
                <w:rFonts w:cs="宋体"/>
                <w:b/>
                <w:sz w:val="21"/>
                <w:szCs w:val="21"/>
              </w:rPr>
            </w:pPr>
            <w:r>
              <w:rPr>
                <w:rFonts w:cs="宋体"/>
                <w:b/>
                <w:sz w:val="21"/>
                <w:szCs w:val="21"/>
              </w:rPr>
              <w:t>2000≤Y＜10000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6C8AA51E">
            <w:pPr>
              <w:widowControl/>
              <w:spacing w:line="288" w:lineRule="auto"/>
              <w:ind w:firstLine="0" w:firstLineChars="0"/>
              <w:rPr>
                <w:rFonts w:cs="宋体"/>
                <w:b/>
                <w:sz w:val="21"/>
                <w:szCs w:val="21"/>
              </w:rPr>
            </w:pPr>
            <w:r>
              <w:rPr>
                <w:rFonts w:cs="宋体"/>
                <w:b/>
                <w:sz w:val="21"/>
                <w:szCs w:val="21"/>
              </w:rPr>
              <w:t xml:space="preserve"> 100≤Y＜2000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34476651">
            <w:pPr>
              <w:widowControl/>
              <w:spacing w:line="288" w:lineRule="auto"/>
              <w:ind w:firstLine="0" w:firstLineChars="0"/>
              <w:rPr>
                <w:rFonts w:cs="宋体"/>
                <w:b/>
                <w:sz w:val="21"/>
                <w:szCs w:val="21"/>
              </w:rPr>
            </w:pPr>
            <w:r>
              <w:rPr>
                <w:rFonts w:cs="宋体"/>
                <w:b/>
                <w:sz w:val="21"/>
                <w:szCs w:val="21"/>
              </w:rPr>
              <w:t>Y＜100</w:t>
            </w:r>
          </w:p>
        </w:tc>
      </w:tr>
      <w:tr w14:paraId="1C35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44BCC35">
            <w:pPr>
              <w:widowControl/>
              <w:spacing w:line="288" w:lineRule="auto"/>
              <w:ind w:firstLine="0" w:firstLineChars="0"/>
              <w:rPr>
                <w:rFonts w:cs="宋体"/>
                <w:b/>
                <w:sz w:val="21"/>
                <w:szCs w:val="21"/>
              </w:rPr>
            </w:pPr>
            <w:r>
              <w:rPr>
                <w:rFonts w:cs="宋体"/>
                <w:b/>
                <w:sz w:val="21"/>
                <w:szCs w:val="21"/>
              </w:rPr>
              <w:t>信息传输业*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7E7D2BDF">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97B5B60">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7B885FAB">
            <w:pPr>
              <w:widowControl/>
              <w:spacing w:line="288" w:lineRule="auto"/>
              <w:ind w:firstLine="0" w:firstLineChars="0"/>
              <w:rPr>
                <w:rFonts w:cs="宋体"/>
                <w:b/>
                <w:sz w:val="21"/>
                <w:szCs w:val="21"/>
              </w:rPr>
            </w:pPr>
            <w:r>
              <w:rPr>
                <w:rFonts w:cs="宋体"/>
                <w:b/>
                <w:sz w:val="21"/>
                <w:szCs w:val="21"/>
              </w:rPr>
              <w:t>X≥2000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EA6B9AD">
            <w:pPr>
              <w:widowControl/>
              <w:spacing w:line="288" w:lineRule="auto"/>
              <w:ind w:firstLine="0" w:firstLineChars="0"/>
              <w:rPr>
                <w:rFonts w:cs="宋体"/>
                <w:b/>
                <w:sz w:val="21"/>
                <w:szCs w:val="21"/>
              </w:rPr>
            </w:pPr>
            <w:r>
              <w:rPr>
                <w:rFonts w:cs="宋体"/>
                <w:b/>
                <w:sz w:val="21"/>
                <w:szCs w:val="21"/>
              </w:rPr>
              <w:t>100≤X＜2000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3340AC2E">
            <w:pPr>
              <w:widowControl/>
              <w:spacing w:line="288" w:lineRule="auto"/>
              <w:ind w:firstLine="0" w:firstLineChars="0"/>
              <w:rPr>
                <w:rFonts w:cs="宋体"/>
                <w:b/>
                <w:sz w:val="21"/>
                <w:szCs w:val="21"/>
              </w:rPr>
            </w:pPr>
            <w:r>
              <w:rPr>
                <w:rFonts w:cs="宋体"/>
                <w:b/>
                <w:sz w:val="21"/>
                <w:szCs w:val="21"/>
              </w:rPr>
              <w:t xml:space="preserve"> 10≤X＜100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6C812A9C">
            <w:pPr>
              <w:widowControl/>
              <w:spacing w:line="288" w:lineRule="auto"/>
              <w:ind w:firstLine="0" w:firstLineChars="0"/>
              <w:rPr>
                <w:rFonts w:cs="宋体"/>
                <w:b/>
                <w:sz w:val="21"/>
                <w:szCs w:val="21"/>
              </w:rPr>
            </w:pPr>
            <w:r>
              <w:rPr>
                <w:rFonts w:cs="宋体"/>
                <w:b/>
                <w:sz w:val="21"/>
                <w:szCs w:val="21"/>
              </w:rPr>
              <w:t>X＜10</w:t>
            </w:r>
          </w:p>
        </w:tc>
      </w:tr>
      <w:tr w14:paraId="2BB1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220A8C">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6F9FB132">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8B7EF58">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73C76B59">
            <w:pPr>
              <w:widowControl/>
              <w:spacing w:line="288" w:lineRule="auto"/>
              <w:ind w:firstLine="0" w:firstLineChars="0"/>
              <w:rPr>
                <w:rFonts w:cs="宋体"/>
                <w:b/>
                <w:sz w:val="21"/>
                <w:szCs w:val="21"/>
              </w:rPr>
            </w:pPr>
            <w:r>
              <w:rPr>
                <w:rFonts w:cs="宋体"/>
                <w:b/>
                <w:sz w:val="21"/>
                <w:szCs w:val="21"/>
              </w:rPr>
              <w:t>Y≥100000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8A84267">
            <w:pPr>
              <w:widowControl/>
              <w:spacing w:line="288" w:lineRule="auto"/>
              <w:ind w:firstLine="0" w:firstLineChars="0"/>
              <w:rPr>
                <w:rFonts w:cs="宋体"/>
                <w:b/>
                <w:sz w:val="21"/>
                <w:szCs w:val="21"/>
              </w:rPr>
            </w:pPr>
            <w:r>
              <w:rPr>
                <w:rFonts w:cs="宋体"/>
                <w:b/>
                <w:sz w:val="21"/>
                <w:szCs w:val="21"/>
              </w:rPr>
              <w:t xml:space="preserve"> 1000≤Y＜100000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75D54ED0">
            <w:pPr>
              <w:widowControl/>
              <w:spacing w:line="288" w:lineRule="auto"/>
              <w:ind w:firstLine="0" w:firstLineChars="0"/>
              <w:rPr>
                <w:rFonts w:cs="宋体"/>
                <w:b/>
                <w:sz w:val="21"/>
                <w:szCs w:val="21"/>
              </w:rPr>
            </w:pPr>
            <w:r>
              <w:rPr>
                <w:rFonts w:cs="宋体"/>
                <w:b/>
                <w:sz w:val="21"/>
                <w:szCs w:val="21"/>
              </w:rPr>
              <w:t xml:space="preserve"> 100≤Y＜1000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6847D086">
            <w:pPr>
              <w:widowControl/>
              <w:spacing w:line="288" w:lineRule="auto"/>
              <w:ind w:firstLine="0" w:firstLineChars="0"/>
              <w:rPr>
                <w:rFonts w:cs="宋体"/>
                <w:b/>
                <w:sz w:val="21"/>
                <w:szCs w:val="21"/>
              </w:rPr>
            </w:pPr>
            <w:r>
              <w:rPr>
                <w:rFonts w:cs="宋体"/>
                <w:b/>
                <w:sz w:val="21"/>
                <w:szCs w:val="21"/>
              </w:rPr>
              <w:t>Y＜100</w:t>
            </w:r>
          </w:p>
        </w:tc>
      </w:tr>
      <w:tr w14:paraId="56BD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8C0C6F8">
            <w:pPr>
              <w:widowControl/>
              <w:spacing w:line="288" w:lineRule="auto"/>
              <w:ind w:firstLine="0" w:firstLineChars="0"/>
              <w:rPr>
                <w:rFonts w:cs="宋体"/>
                <w:b/>
                <w:spacing w:val="-12"/>
                <w:sz w:val="21"/>
                <w:szCs w:val="21"/>
              </w:rPr>
            </w:pPr>
            <w:r>
              <w:rPr>
                <w:rFonts w:cs="宋体"/>
                <w:b/>
                <w:spacing w:val="-12"/>
                <w:sz w:val="21"/>
                <w:szCs w:val="21"/>
              </w:rPr>
              <w:t>软件和信息技术服</w:t>
            </w:r>
            <w:r>
              <w:rPr>
                <w:rFonts w:cs="宋体"/>
                <w:b/>
                <w:sz w:val="21"/>
                <w:szCs w:val="21"/>
              </w:rPr>
              <w:t>务业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04D2D9E5">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462E8562">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5A454E8A">
            <w:pPr>
              <w:widowControl/>
              <w:spacing w:line="288" w:lineRule="auto"/>
              <w:ind w:firstLine="0" w:firstLineChars="0"/>
              <w:rPr>
                <w:rFonts w:cs="宋体"/>
                <w:b/>
                <w:sz w:val="21"/>
                <w:szCs w:val="21"/>
              </w:rPr>
            </w:pPr>
            <w:r>
              <w:rPr>
                <w:rFonts w:cs="宋体"/>
                <w:b/>
                <w:sz w:val="21"/>
                <w:szCs w:val="21"/>
              </w:rPr>
              <w:t>X≥300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4F17FAD">
            <w:pPr>
              <w:widowControl/>
              <w:spacing w:line="288" w:lineRule="auto"/>
              <w:ind w:left="-122" w:leftChars="-51" w:firstLine="0" w:firstLineChars="0"/>
              <w:rPr>
                <w:rFonts w:cs="宋体"/>
                <w:b/>
                <w:sz w:val="21"/>
                <w:szCs w:val="21"/>
              </w:rPr>
            </w:pPr>
            <w:r>
              <w:rPr>
                <w:rFonts w:cs="宋体"/>
                <w:b/>
                <w:sz w:val="21"/>
                <w:szCs w:val="21"/>
              </w:rPr>
              <w:t xml:space="preserve">100≤X＜300 </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359D73E4">
            <w:pPr>
              <w:widowControl/>
              <w:spacing w:line="288" w:lineRule="auto"/>
              <w:ind w:firstLine="0" w:firstLineChars="0"/>
              <w:rPr>
                <w:rFonts w:cs="宋体"/>
                <w:b/>
                <w:sz w:val="21"/>
                <w:szCs w:val="21"/>
              </w:rPr>
            </w:pPr>
            <w:r>
              <w:rPr>
                <w:rFonts w:cs="宋体"/>
                <w:b/>
                <w:sz w:val="21"/>
                <w:szCs w:val="21"/>
              </w:rPr>
              <w:t xml:space="preserve"> 10≤X＜100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574D5023">
            <w:pPr>
              <w:widowControl/>
              <w:spacing w:line="288" w:lineRule="auto"/>
              <w:ind w:firstLine="0" w:firstLineChars="0"/>
              <w:rPr>
                <w:rFonts w:cs="宋体"/>
                <w:b/>
                <w:sz w:val="21"/>
                <w:szCs w:val="21"/>
              </w:rPr>
            </w:pPr>
            <w:r>
              <w:rPr>
                <w:rFonts w:cs="宋体"/>
                <w:b/>
                <w:sz w:val="21"/>
                <w:szCs w:val="21"/>
              </w:rPr>
              <w:t>X＜10</w:t>
            </w:r>
          </w:p>
        </w:tc>
      </w:tr>
      <w:tr w14:paraId="5B63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86C441B">
            <w:pPr>
              <w:widowControl/>
              <w:spacing w:line="288" w:lineRule="auto"/>
              <w:ind w:firstLine="0" w:firstLineChars="0"/>
              <w:rPr>
                <w:rFonts w:cs="宋体"/>
                <w:b/>
                <w:spacing w:val="-12"/>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4BFEEE9A">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F0CB25C">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58EE0161">
            <w:pPr>
              <w:widowControl/>
              <w:spacing w:line="288" w:lineRule="auto"/>
              <w:ind w:firstLine="0" w:firstLineChars="0"/>
              <w:rPr>
                <w:rFonts w:cs="宋体"/>
                <w:b/>
                <w:sz w:val="21"/>
                <w:szCs w:val="21"/>
              </w:rPr>
            </w:pPr>
            <w:r>
              <w:rPr>
                <w:rFonts w:cs="宋体"/>
                <w:b/>
                <w:sz w:val="21"/>
                <w:szCs w:val="21"/>
              </w:rPr>
              <w:t>Y≥10000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778F2D7">
            <w:pPr>
              <w:widowControl/>
              <w:spacing w:line="288" w:lineRule="auto"/>
              <w:ind w:firstLine="0" w:firstLineChars="0"/>
              <w:rPr>
                <w:rFonts w:cs="宋体"/>
                <w:b/>
                <w:sz w:val="21"/>
                <w:szCs w:val="21"/>
              </w:rPr>
            </w:pPr>
            <w:r>
              <w:rPr>
                <w:rFonts w:cs="宋体"/>
                <w:b/>
                <w:sz w:val="21"/>
                <w:szCs w:val="21"/>
              </w:rPr>
              <w:t>1000≤Y＜10000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1A33561C">
            <w:pPr>
              <w:widowControl/>
              <w:spacing w:line="288" w:lineRule="auto"/>
              <w:ind w:firstLine="0" w:firstLineChars="0"/>
              <w:rPr>
                <w:rFonts w:cs="宋体"/>
                <w:b/>
                <w:sz w:val="21"/>
                <w:szCs w:val="21"/>
              </w:rPr>
            </w:pPr>
            <w:r>
              <w:rPr>
                <w:rFonts w:cs="宋体"/>
                <w:b/>
                <w:sz w:val="21"/>
                <w:szCs w:val="21"/>
              </w:rPr>
              <w:t xml:space="preserve">  50≤Y＜1000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73F9FA42">
            <w:pPr>
              <w:widowControl/>
              <w:spacing w:line="288" w:lineRule="auto"/>
              <w:ind w:firstLine="0" w:firstLineChars="0"/>
              <w:rPr>
                <w:rFonts w:cs="宋体"/>
                <w:b/>
                <w:sz w:val="21"/>
                <w:szCs w:val="21"/>
              </w:rPr>
            </w:pPr>
            <w:r>
              <w:rPr>
                <w:rFonts w:cs="宋体"/>
                <w:b/>
                <w:sz w:val="21"/>
                <w:szCs w:val="21"/>
              </w:rPr>
              <w:t>Y＜50</w:t>
            </w:r>
          </w:p>
        </w:tc>
      </w:tr>
      <w:tr w14:paraId="074F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0F596FE">
            <w:pPr>
              <w:widowControl/>
              <w:spacing w:line="288" w:lineRule="auto"/>
              <w:ind w:firstLine="0" w:firstLineChars="0"/>
              <w:rPr>
                <w:rFonts w:cs="宋体"/>
                <w:b/>
                <w:sz w:val="21"/>
                <w:szCs w:val="21"/>
              </w:rPr>
            </w:pPr>
            <w:r>
              <w:rPr>
                <w:rFonts w:cs="宋体"/>
                <w:b/>
                <w:sz w:val="21"/>
                <w:szCs w:val="21"/>
              </w:rPr>
              <w:t>房地产开发经营</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29BD6268">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4D328D56">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2BDBB886">
            <w:pPr>
              <w:widowControl/>
              <w:spacing w:line="288" w:lineRule="auto"/>
              <w:ind w:firstLine="0" w:firstLineChars="0"/>
              <w:rPr>
                <w:rFonts w:cs="宋体"/>
                <w:b/>
                <w:sz w:val="21"/>
                <w:szCs w:val="21"/>
              </w:rPr>
            </w:pPr>
            <w:r>
              <w:rPr>
                <w:rFonts w:cs="宋体"/>
                <w:b/>
                <w:sz w:val="21"/>
                <w:szCs w:val="21"/>
              </w:rPr>
              <w:t>Y≥200000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585F9BB">
            <w:pPr>
              <w:widowControl/>
              <w:spacing w:line="288" w:lineRule="auto"/>
              <w:ind w:firstLine="0" w:firstLineChars="0"/>
              <w:rPr>
                <w:rFonts w:cs="宋体"/>
                <w:b/>
                <w:sz w:val="21"/>
                <w:szCs w:val="21"/>
              </w:rPr>
            </w:pPr>
            <w:r>
              <w:rPr>
                <w:rFonts w:cs="宋体"/>
                <w:b/>
                <w:sz w:val="21"/>
                <w:szCs w:val="21"/>
              </w:rPr>
              <w:t xml:space="preserve"> 1000≤Y＜200000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6FC5622E">
            <w:pPr>
              <w:widowControl/>
              <w:spacing w:line="288" w:lineRule="auto"/>
              <w:ind w:firstLine="0" w:firstLineChars="0"/>
              <w:rPr>
                <w:rFonts w:cs="宋体"/>
                <w:b/>
                <w:sz w:val="21"/>
                <w:szCs w:val="21"/>
              </w:rPr>
            </w:pPr>
            <w:r>
              <w:rPr>
                <w:rFonts w:cs="宋体"/>
                <w:b/>
                <w:sz w:val="21"/>
                <w:szCs w:val="21"/>
              </w:rPr>
              <w:t xml:space="preserve"> 100≤Y＜1000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1B4D637A">
            <w:pPr>
              <w:widowControl/>
              <w:spacing w:line="288" w:lineRule="auto"/>
              <w:ind w:firstLine="0" w:firstLineChars="0"/>
              <w:rPr>
                <w:rFonts w:cs="宋体"/>
                <w:b/>
                <w:sz w:val="21"/>
                <w:szCs w:val="21"/>
              </w:rPr>
            </w:pPr>
            <w:r>
              <w:rPr>
                <w:rFonts w:cs="宋体"/>
                <w:b/>
                <w:sz w:val="21"/>
                <w:szCs w:val="21"/>
              </w:rPr>
              <w:t>Y＜100</w:t>
            </w:r>
          </w:p>
        </w:tc>
      </w:tr>
      <w:tr w14:paraId="512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9A95FCC">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5E82503E">
            <w:pPr>
              <w:widowControl/>
              <w:spacing w:line="288" w:lineRule="auto"/>
              <w:ind w:firstLine="0" w:firstLineChars="0"/>
              <w:rPr>
                <w:rFonts w:cs="宋体"/>
                <w:b/>
                <w:sz w:val="21"/>
                <w:szCs w:val="21"/>
              </w:rPr>
            </w:pPr>
            <w:r>
              <w:rPr>
                <w:rFonts w:cs="宋体"/>
                <w:b/>
                <w:sz w:val="21"/>
                <w:szCs w:val="21"/>
              </w:rPr>
              <w:t>资产总额(Z)</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14B3FD8">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16ED98CB">
            <w:pPr>
              <w:widowControl/>
              <w:spacing w:line="288" w:lineRule="auto"/>
              <w:ind w:firstLine="0" w:firstLineChars="0"/>
              <w:rPr>
                <w:rFonts w:cs="宋体"/>
                <w:b/>
                <w:sz w:val="21"/>
                <w:szCs w:val="21"/>
              </w:rPr>
            </w:pPr>
            <w:r>
              <w:rPr>
                <w:rFonts w:cs="宋体"/>
                <w:b/>
                <w:sz w:val="21"/>
                <w:szCs w:val="21"/>
              </w:rPr>
              <w:t>Z≥10000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E1394A9">
            <w:pPr>
              <w:widowControl/>
              <w:spacing w:line="288" w:lineRule="auto"/>
              <w:ind w:firstLine="0" w:firstLineChars="0"/>
              <w:rPr>
                <w:rFonts w:cs="宋体"/>
                <w:b/>
                <w:sz w:val="21"/>
                <w:szCs w:val="21"/>
              </w:rPr>
            </w:pPr>
            <w:r>
              <w:rPr>
                <w:rFonts w:cs="宋体"/>
                <w:b/>
                <w:sz w:val="21"/>
                <w:szCs w:val="21"/>
              </w:rPr>
              <w:t>5000≤Z＜10000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2F3D839D">
            <w:pPr>
              <w:widowControl/>
              <w:spacing w:line="288" w:lineRule="auto"/>
              <w:ind w:firstLine="0" w:firstLineChars="0"/>
              <w:rPr>
                <w:rFonts w:cs="宋体"/>
                <w:b/>
                <w:sz w:val="21"/>
                <w:szCs w:val="21"/>
              </w:rPr>
            </w:pPr>
            <w:r>
              <w:rPr>
                <w:rFonts w:cs="宋体"/>
                <w:b/>
                <w:sz w:val="21"/>
                <w:szCs w:val="21"/>
              </w:rPr>
              <w:t xml:space="preserve">2000≤Z＜5000   </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086E532B">
            <w:pPr>
              <w:widowControl/>
              <w:spacing w:line="288" w:lineRule="auto"/>
              <w:ind w:firstLine="0" w:firstLineChars="0"/>
              <w:rPr>
                <w:rFonts w:cs="宋体"/>
                <w:b/>
                <w:sz w:val="21"/>
                <w:szCs w:val="21"/>
              </w:rPr>
            </w:pPr>
            <w:r>
              <w:rPr>
                <w:rFonts w:cs="宋体"/>
                <w:b/>
                <w:sz w:val="21"/>
                <w:szCs w:val="21"/>
              </w:rPr>
              <w:t>Z＜2000</w:t>
            </w:r>
          </w:p>
        </w:tc>
      </w:tr>
      <w:tr w14:paraId="0AB0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CA486A4">
            <w:pPr>
              <w:widowControl/>
              <w:spacing w:line="288" w:lineRule="auto"/>
              <w:ind w:firstLine="0" w:firstLineChars="0"/>
              <w:rPr>
                <w:rFonts w:cs="宋体"/>
                <w:b/>
                <w:sz w:val="21"/>
                <w:szCs w:val="21"/>
              </w:rPr>
            </w:pPr>
            <w:r>
              <w:rPr>
                <w:rFonts w:cs="宋体"/>
                <w:b/>
                <w:sz w:val="21"/>
                <w:szCs w:val="21"/>
              </w:rPr>
              <w:t>物业管理</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3DE6C8C6">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C578F72">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2E111BE9">
            <w:pPr>
              <w:widowControl/>
              <w:spacing w:line="288" w:lineRule="auto"/>
              <w:ind w:firstLine="0" w:firstLineChars="0"/>
              <w:rPr>
                <w:rFonts w:cs="宋体"/>
                <w:b/>
                <w:sz w:val="21"/>
                <w:szCs w:val="21"/>
              </w:rPr>
            </w:pPr>
            <w:r>
              <w:rPr>
                <w:rFonts w:cs="宋体"/>
                <w:b/>
                <w:sz w:val="21"/>
                <w:szCs w:val="21"/>
              </w:rPr>
              <w:t>X≥1000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96EA562">
            <w:pPr>
              <w:widowControl/>
              <w:spacing w:line="288" w:lineRule="auto"/>
              <w:ind w:firstLine="0" w:firstLineChars="0"/>
              <w:rPr>
                <w:rFonts w:cs="宋体"/>
                <w:b/>
                <w:sz w:val="21"/>
                <w:szCs w:val="21"/>
              </w:rPr>
            </w:pPr>
            <w:r>
              <w:rPr>
                <w:rFonts w:cs="宋体"/>
                <w:b/>
                <w:sz w:val="21"/>
                <w:szCs w:val="21"/>
              </w:rPr>
              <w:t>300≤X＜1000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3F5CCED2">
            <w:pPr>
              <w:widowControl/>
              <w:spacing w:line="288" w:lineRule="auto"/>
              <w:ind w:firstLine="0" w:firstLineChars="0"/>
              <w:rPr>
                <w:rFonts w:cs="宋体"/>
                <w:b/>
                <w:sz w:val="21"/>
                <w:szCs w:val="21"/>
              </w:rPr>
            </w:pPr>
            <w:r>
              <w:rPr>
                <w:rFonts w:cs="宋体"/>
                <w:b/>
                <w:sz w:val="21"/>
                <w:szCs w:val="21"/>
              </w:rPr>
              <w:t xml:space="preserve">100≤X＜300 </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2197C371">
            <w:pPr>
              <w:widowControl/>
              <w:spacing w:line="288" w:lineRule="auto"/>
              <w:ind w:firstLine="0" w:firstLineChars="0"/>
              <w:rPr>
                <w:rFonts w:cs="宋体"/>
                <w:b/>
                <w:sz w:val="21"/>
                <w:szCs w:val="21"/>
              </w:rPr>
            </w:pPr>
            <w:r>
              <w:rPr>
                <w:rFonts w:cs="宋体"/>
                <w:b/>
                <w:sz w:val="21"/>
                <w:szCs w:val="21"/>
              </w:rPr>
              <w:t>X＜100</w:t>
            </w:r>
          </w:p>
        </w:tc>
      </w:tr>
      <w:tr w14:paraId="1AC9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B2D4D9A">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023CF239">
            <w:pPr>
              <w:widowControl/>
              <w:spacing w:line="288" w:lineRule="auto"/>
              <w:ind w:firstLine="0" w:firstLineChars="0"/>
              <w:rPr>
                <w:rFonts w:cs="宋体"/>
                <w:b/>
                <w:sz w:val="21"/>
                <w:szCs w:val="21"/>
              </w:rPr>
            </w:pPr>
            <w:r>
              <w:rPr>
                <w:rFonts w:cs="宋体"/>
                <w:b/>
                <w:sz w:val="21"/>
                <w:szCs w:val="21"/>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382ED5CF">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7CF5E22A">
            <w:pPr>
              <w:widowControl/>
              <w:spacing w:line="288" w:lineRule="auto"/>
              <w:ind w:firstLine="0" w:firstLineChars="0"/>
              <w:rPr>
                <w:rFonts w:cs="宋体"/>
                <w:b/>
                <w:sz w:val="21"/>
                <w:szCs w:val="21"/>
              </w:rPr>
            </w:pPr>
            <w:r>
              <w:rPr>
                <w:rFonts w:cs="宋体"/>
                <w:b/>
                <w:sz w:val="21"/>
                <w:szCs w:val="21"/>
              </w:rPr>
              <w:t>Y≥5000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1FD000F">
            <w:pPr>
              <w:widowControl/>
              <w:spacing w:line="288" w:lineRule="auto"/>
              <w:ind w:left="-122" w:leftChars="-51" w:firstLine="0" w:firstLineChars="0"/>
              <w:rPr>
                <w:rFonts w:cs="宋体"/>
                <w:b/>
                <w:sz w:val="21"/>
                <w:szCs w:val="21"/>
              </w:rPr>
            </w:pPr>
            <w:r>
              <w:rPr>
                <w:rFonts w:cs="宋体"/>
                <w:b/>
                <w:sz w:val="21"/>
                <w:szCs w:val="21"/>
              </w:rPr>
              <w:t xml:space="preserve">1000≤Y＜5000 </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198C100F">
            <w:pPr>
              <w:widowControl/>
              <w:spacing w:line="288" w:lineRule="auto"/>
              <w:ind w:firstLine="0" w:firstLineChars="0"/>
              <w:rPr>
                <w:rFonts w:cs="宋体"/>
                <w:b/>
                <w:sz w:val="21"/>
                <w:szCs w:val="21"/>
              </w:rPr>
            </w:pPr>
            <w:r>
              <w:rPr>
                <w:rFonts w:cs="宋体"/>
                <w:b/>
                <w:sz w:val="21"/>
                <w:szCs w:val="21"/>
              </w:rPr>
              <w:t xml:space="preserve"> 500≤Y＜1000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5417B4D2">
            <w:pPr>
              <w:widowControl/>
              <w:spacing w:line="288" w:lineRule="auto"/>
              <w:ind w:firstLine="0" w:firstLineChars="0"/>
              <w:rPr>
                <w:rFonts w:cs="宋体"/>
                <w:b/>
                <w:sz w:val="21"/>
                <w:szCs w:val="21"/>
              </w:rPr>
            </w:pPr>
            <w:r>
              <w:rPr>
                <w:rFonts w:cs="宋体"/>
                <w:b/>
                <w:sz w:val="21"/>
                <w:szCs w:val="21"/>
              </w:rPr>
              <w:t>Y＜500</w:t>
            </w:r>
          </w:p>
        </w:tc>
      </w:tr>
      <w:tr w14:paraId="7784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7CD8840">
            <w:pPr>
              <w:widowControl/>
              <w:spacing w:line="288" w:lineRule="auto"/>
              <w:ind w:firstLine="0" w:firstLineChars="0"/>
              <w:rPr>
                <w:rFonts w:cs="宋体"/>
                <w:b/>
                <w:sz w:val="21"/>
                <w:szCs w:val="21"/>
              </w:rPr>
            </w:pPr>
            <w:r>
              <w:rPr>
                <w:rFonts w:cs="宋体"/>
                <w:b/>
                <w:sz w:val="21"/>
                <w:szCs w:val="21"/>
              </w:rPr>
              <w:t>租赁和商务服务业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70D48FD5">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1758C40C">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4869D3BB">
            <w:pPr>
              <w:widowControl/>
              <w:spacing w:line="288" w:lineRule="auto"/>
              <w:ind w:firstLine="0" w:firstLineChars="0"/>
              <w:rPr>
                <w:rFonts w:cs="宋体"/>
                <w:b/>
                <w:sz w:val="21"/>
                <w:szCs w:val="21"/>
              </w:rPr>
            </w:pPr>
            <w:r>
              <w:rPr>
                <w:rFonts w:cs="宋体"/>
                <w:b/>
                <w:sz w:val="21"/>
                <w:szCs w:val="21"/>
              </w:rPr>
              <w:t>X≥300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74F17CF">
            <w:pPr>
              <w:widowControl/>
              <w:spacing w:line="288" w:lineRule="auto"/>
              <w:ind w:left="-122" w:leftChars="-51" w:firstLine="0" w:firstLineChars="0"/>
              <w:rPr>
                <w:rFonts w:cs="宋体"/>
                <w:b/>
                <w:sz w:val="21"/>
                <w:szCs w:val="21"/>
              </w:rPr>
            </w:pPr>
            <w:r>
              <w:rPr>
                <w:rFonts w:cs="宋体"/>
                <w:b/>
                <w:sz w:val="21"/>
                <w:szCs w:val="21"/>
              </w:rPr>
              <w:t xml:space="preserve">100≤X＜300 </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24CF72E5">
            <w:pPr>
              <w:widowControl/>
              <w:spacing w:line="288" w:lineRule="auto"/>
              <w:ind w:firstLine="0" w:firstLineChars="0"/>
              <w:rPr>
                <w:rFonts w:cs="宋体"/>
                <w:b/>
                <w:sz w:val="21"/>
                <w:szCs w:val="21"/>
              </w:rPr>
            </w:pPr>
            <w:r>
              <w:rPr>
                <w:rFonts w:cs="宋体"/>
                <w:b/>
                <w:sz w:val="21"/>
                <w:szCs w:val="21"/>
              </w:rPr>
              <w:t xml:space="preserve"> 10≤X＜100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72322153">
            <w:pPr>
              <w:widowControl/>
              <w:spacing w:line="288" w:lineRule="auto"/>
              <w:ind w:firstLine="0" w:firstLineChars="0"/>
              <w:rPr>
                <w:rFonts w:cs="宋体"/>
                <w:b/>
                <w:sz w:val="21"/>
                <w:szCs w:val="21"/>
              </w:rPr>
            </w:pPr>
            <w:r>
              <w:rPr>
                <w:rFonts w:cs="宋体"/>
                <w:b/>
                <w:sz w:val="21"/>
                <w:szCs w:val="21"/>
              </w:rPr>
              <w:t>X＜10</w:t>
            </w:r>
          </w:p>
        </w:tc>
      </w:tr>
      <w:tr w14:paraId="0912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4D17CA6">
            <w:pPr>
              <w:widowControl/>
              <w:spacing w:line="288" w:lineRule="auto"/>
              <w:ind w:firstLine="0" w:firstLineChars="0"/>
              <w:rPr>
                <w:rFonts w:cs="宋体"/>
                <w:b/>
                <w:sz w:val="21"/>
                <w:szCs w:val="21"/>
              </w:rPr>
            </w:pP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485B5AB0">
            <w:pPr>
              <w:widowControl/>
              <w:spacing w:line="288" w:lineRule="auto"/>
              <w:ind w:firstLine="0" w:firstLineChars="0"/>
              <w:rPr>
                <w:rFonts w:cs="宋体"/>
                <w:b/>
                <w:sz w:val="21"/>
                <w:szCs w:val="21"/>
              </w:rPr>
            </w:pPr>
            <w:r>
              <w:rPr>
                <w:rFonts w:cs="宋体"/>
                <w:b/>
                <w:sz w:val="21"/>
                <w:szCs w:val="21"/>
              </w:rPr>
              <w:t>资产总额(Z)</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CD911F5">
            <w:pPr>
              <w:widowControl/>
              <w:spacing w:line="288" w:lineRule="auto"/>
              <w:ind w:firstLine="0" w:firstLineChars="0"/>
              <w:rPr>
                <w:rFonts w:cs="宋体"/>
                <w:b/>
                <w:sz w:val="21"/>
                <w:szCs w:val="21"/>
              </w:rPr>
            </w:pPr>
            <w:r>
              <w:rPr>
                <w:rFonts w:cs="宋体"/>
                <w:b/>
                <w:sz w:val="21"/>
                <w:szCs w:val="21"/>
              </w:rPr>
              <w:t>万元</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10A308CC">
            <w:pPr>
              <w:widowControl/>
              <w:spacing w:line="288" w:lineRule="auto"/>
              <w:ind w:firstLine="0" w:firstLineChars="0"/>
              <w:rPr>
                <w:rFonts w:cs="宋体"/>
                <w:b/>
                <w:sz w:val="21"/>
                <w:szCs w:val="21"/>
              </w:rPr>
            </w:pPr>
            <w:r>
              <w:rPr>
                <w:rFonts w:cs="宋体"/>
                <w:b/>
                <w:sz w:val="21"/>
                <w:szCs w:val="21"/>
              </w:rPr>
              <w:t>Z≥120000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7034D47">
            <w:pPr>
              <w:widowControl/>
              <w:spacing w:line="288" w:lineRule="auto"/>
              <w:ind w:firstLine="0" w:firstLineChars="0"/>
              <w:rPr>
                <w:rFonts w:cs="宋体"/>
                <w:b/>
                <w:sz w:val="21"/>
                <w:szCs w:val="21"/>
              </w:rPr>
            </w:pPr>
            <w:r>
              <w:rPr>
                <w:rFonts w:cs="宋体"/>
                <w:b/>
                <w:sz w:val="21"/>
                <w:szCs w:val="21"/>
              </w:rPr>
              <w:t xml:space="preserve"> 8000≤Z＜120000</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7F98374D">
            <w:pPr>
              <w:widowControl/>
              <w:spacing w:line="288" w:lineRule="auto"/>
              <w:ind w:firstLine="0" w:firstLineChars="0"/>
              <w:rPr>
                <w:rFonts w:cs="宋体"/>
                <w:b/>
                <w:sz w:val="21"/>
                <w:szCs w:val="21"/>
              </w:rPr>
            </w:pPr>
            <w:r>
              <w:rPr>
                <w:rFonts w:cs="宋体"/>
                <w:b/>
                <w:sz w:val="21"/>
                <w:szCs w:val="21"/>
              </w:rPr>
              <w:t xml:space="preserve"> 100≤Z＜8000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2F8EA1F7">
            <w:pPr>
              <w:widowControl/>
              <w:spacing w:line="288" w:lineRule="auto"/>
              <w:ind w:firstLine="0" w:firstLineChars="0"/>
              <w:rPr>
                <w:rFonts w:cs="宋体"/>
                <w:b/>
                <w:sz w:val="21"/>
                <w:szCs w:val="21"/>
              </w:rPr>
            </w:pPr>
            <w:r>
              <w:rPr>
                <w:rFonts w:cs="宋体"/>
                <w:b/>
                <w:sz w:val="21"/>
                <w:szCs w:val="21"/>
              </w:rPr>
              <w:t>Z＜100</w:t>
            </w:r>
          </w:p>
        </w:tc>
      </w:tr>
      <w:tr w14:paraId="7D8A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14:paraId="55740E30">
            <w:pPr>
              <w:widowControl/>
              <w:spacing w:line="288" w:lineRule="auto"/>
              <w:ind w:firstLine="0" w:firstLineChars="0"/>
              <w:rPr>
                <w:rFonts w:cs="宋体"/>
                <w:b/>
                <w:sz w:val="21"/>
                <w:szCs w:val="21"/>
              </w:rPr>
            </w:pPr>
            <w:r>
              <w:rPr>
                <w:rFonts w:cs="宋体"/>
                <w:b/>
                <w:sz w:val="21"/>
                <w:szCs w:val="21"/>
              </w:rPr>
              <w:t>其他未列明行业*</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14:paraId="753B1D53">
            <w:pPr>
              <w:widowControl/>
              <w:spacing w:line="288" w:lineRule="auto"/>
              <w:ind w:firstLine="0" w:firstLineChars="0"/>
              <w:rPr>
                <w:rFonts w:cs="宋体"/>
                <w:b/>
                <w:sz w:val="21"/>
                <w:szCs w:val="21"/>
              </w:rPr>
            </w:pPr>
            <w:r>
              <w:rPr>
                <w:rFonts w:cs="宋体"/>
                <w:b/>
                <w:sz w:val="21"/>
                <w:szCs w:val="21"/>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41FAAB51">
            <w:pPr>
              <w:widowControl/>
              <w:spacing w:line="288" w:lineRule="auto"/>
              <w:ind w:firstLine="0" w:firstLineChars="0"/>
              <w:rPr>
                <w:rFonts w:cs="宋体"/>
                <w:b/>
                <w:sz w:val="21"/>
                <w:szCs w:val="21"/>
              </w:rPr>
            </w:pPr>
            <w:r>
              <w:rPr>
                <w:rFonts w:cs="宋体"/>
                <w:b/>
                <w:sz w:val="21"/>
                <w:szCs w:val="21"/>
              </w:rPr>
              <w:t>人</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14:paraId="139632CA">
            <w:pPr>
              <w:widowControl/>
              <w:spacing w:line="288" w:lineRule="auto"/>
              <w:ind w:firstLine="0" w:firstLineChars="0"/>
              <w:rPr>
                <w:rFonts w:cs="宋体"/>
                <w:b/>
                <w:sz w:val="21"/>
                <w:szCs w:val="21"/>
              </w:rPr>
            </w:pPr>
            <w:r>
              <w:rPr>
                <w:rFonts w:cs="宋体"/>
                <w:b/>
                <w:sz w:val="21"/>
                <w:szCs w:val="21"/>
              </w:rPr>
              <w:t>X≥300</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42706CD">
            <w:pPr>
              <w:widowControl/>
              <w:spacing w:line="288" w:lineRule="auto"/>
              <w:ind w:left="-122" w:leftChars="-51" w:firstLine="0" w:firstLineChars="0"/>
              <w:rPr>
                <w:rFonts w:cs="宋体"/>
                <w:b/>
                <w:sz w:val="21"/>
                <w:szCs w:val="21"/>
              </w:rPr>
            </w:pPr>
            <w:r>
              <w:rPr>
                <w:rFonts w:cs="宋体"/>
                <w:b/>
                <w:sz w:val="21"/>
                <w:szCs w:val="21"/>
              </w:rPr>
              <w:t xml:space="preserve">100≤X＜300 </w:t>
            </w:r>
          </w:p>
        </w:tc>
        <w:tc>
          <w:tcPr>
            <w:tcW w:w="1426" w:type="dxa"/>
            <w:tcBorders>
              <w:top w:val="single" w:color="auto" w:sz="4" w:space="0"/>
              <w:left w:val="single" w:color="auto" w:sz="4" w:space="0"/>
              <w:bottom w:val="single" w:color="auto" w:sz="4" w:space="0"/>
              <w:right w:val="single" w:color="auto" w:sz="4" w:space="0"/>
              <w:tl2br w:val="nil"/>
              <w:tr2bl w:val="nil"/>
            </w:tcBorders>
            <w:vAlign w:val="center"/>
          </w:tcPr>
          <w:p w14:paraId="6F3F877C">
            <w:pPr>
              <w:widowControl/>
              <w:spacing w:line="288" w:lineRule="auto"/>
              <w:ind w:firstLine="0" w:firstLineChars="0"/>
              <w:rPr>
                <w:rFonts w:cs="宋体"/>
                <w:b/>
                <w:sz w:val="21"/>
                <w:szCs w:val="21"/>
              </w:rPr>
            </w:pPr>
            <w:r>
              <w:rPr>
                <w:rFonts w:cs="宋体"/>
                <w:b/>
                <w:sz w:val="21"/>
                <w:szCs w:val="21"/>
              </w:rPr>
              <w:t xml:space="preserve"> 10≤X＜100</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4B6394B0">
            <w:pPr>
              <w:widowControl/>
              <w:spacing w:line="288" w:lineRule="auto"/>
              <w:ind w:firstLine="0" w:firstLineChars="0"/>
              <w:rPr>
                <w:rFonts w:cs="宋体"/>
                <w:b/>
                <w:sz w:val="21"/>
                <w:szCs w:val="21"/>
              </w:rPr>
            </w:pPr>
            <w:r>
              <w:rPr>
                <w:rFonts w:cs="宋体"/>
                <w:b/>
                <w:sz w:val="21"/>
                <w:szCs w:val="21"/>
              </w:rPr>
              <w:t>X＜10</w:t>
            </w:r>
          </w:p>
        </w:tc>
      </w:tr>
    </w:tbl>
    <w:p w14:paraId="0B1193AB">
      <w:pPr>
        <w:widowControl/>
        <w:spacing w:line="288" w:lineRule="auto"/>
        <w:ind w:firstLine="226"/>
        <w:rPr>
          <w:rFonts w:cs="宋体"/>
          <w:spacing w:val="8"/>
          <w:sz w:val="21"/>
          <w:szCs w:val="21"/>
        </w:rPr>
      </w:pPr>
      <w:r>
        <w:rPr>
          <w:rFonts w:cs="宋体"/>
          <w:spacing w:val="8"/>
          <w:sz w:val="21"/>
          <w:szCs w:val="21"/>
        </w:rPr>
        <w:t>说明：</w:t>
      </w:r>
    </w:p>
    <w:p w14:paraId="7E4772DB">
      <w:pPr>
        <w:widowControl/>
        <w:spacing w:line="288" w:lineRule="auto"/>
        <w:ind w:firstLine="226"/>
        <w:rPr>
          <w:rFonts w:cs="宋体"/>
          <w:spacing w:val="8"/>
          <w:sz w:val="21"/>
          <w:szCs w:val="21"/>
        </w:rPr>
      </w:pPr>
      <w:r>
        <w:rPr>
          <w:rFonts w:cs="宋体"/>
          <w:spacing w:val="8"/>
          <w:sz w:val="21"/>
          <w:szCs w:val="21"/>
        </w:rPr>
        <w:t>　　1.大型、中型和小型企业须同时满足所列指标的下限，否则下划一档；微型企业只须满足所列指标中的一项即可。</w:t>
      </w:r>
    </w:p>
    <w:p w14:paraId="37A15CF2">
      <w:pPr>
        <w:widowControl/>
        <w:spacing w:line="288" w:lineRule="auto"/>
        <w:ind w:firstLine="226"/>
        <w:rPr>
          <w:rFonts w:cs="宋体"/>
          <w:spacing w:val="8"/>
          <w:sz w:val="21"/>
          <w:szCs w:val="21"/>
        </w:rPr>
      </w:pPr>
      <w:r>
        <w:rPr>
          <w:rFonts w:cs="宋体"/>
          <w:spacing w:val="8"/>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0A57F8">
      <w:pPr>
        <w:widowControl/>
        <w:spacing w:line="288" w:lineRule="auto"/>
        <w:ind w:firstLine="226"/>
        <w:rPr>
          <w:rFonts w:cs="宋体"/>
          <w:sz w:val="21"/>
          <w:szCs w:val="21"/>
        </w:rPr>
      </w:pPr>
      <w:r>
        <w:rPr>
          <w:rFonts w:cs="宋体"/>
          <w:spacing w:val="8"/>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D129A54">
      <w:pPr>
        <w:widowControl/>
        <w:spacing w:line="288" w:lineRule="auto"/>
        <w:rPr>
          <w:rFonts w:cs="宋体"/>
        </w:rPr>
      </w:pPr>
    </w:p>
    <w:p w14:paraId="58C626E5">
      <w:pPr>
        <w:rPr>
          <w:rFonts w:cs="宋体"/>
        </w:rPr>
      </w:pPr>
    </w:p>
    <w:bookmarkEnd w:id="199"/>
    <w:p w14:paraId="4D1F2B27">
      <w:pPr>
        <w:spacing w:line="480" w:lineRule="auto"/>
        <w:ind w:firstLine="280"/>
        <w:jc w:val="center"/>
        <w:rPr>
          <w:rFonts w:cs="宋体"/>
          <w:b/>
          <w:sz w:val="44"/>
          <w:szCs w:val="44"/>
        </w:rPr>
      </w:pPr>
      <w:r>
        <w:rPr>
          <w:rFonts w:hAnsi="Times New Roman"/>
          <w:kern w:val="44"/>
          <w:sz w:val="28"/>
          <w:lang w:val="zh-CN"/>
        </w:rPr>
        <w:br w:type="page"/>
      </w:r>
      <w:r>
        <w:rPr>
          <w:rFonts w:cs="宋体"/>
          <w:b/>
          <w:sz w:val="44"/>
          <w:szCs w:val="44"/>
        </w:rPr>
        <w:t>二次报价表</w:t>
      </w:r>
    </w:p>
    <w:p w14:paraId="0B3A8ABD">
      <w:pPr>
        <w:spacing w:line="360" w:lineRule="auto"/>
        <w:ind w:firstLine="708" w:firstLineChars="294"/>
        <w:rPr>
          <w:rFonts w:cs="宋体"/>
          <w:b/>
        </w:rPr>
      </w:pPr>
    </w:p>
    <w:p w14:paraId="7D7321D1">
      <w:pPr>
        <w:spacing w:line="360" w:lineRule="auto"/>
        <w:ind w:firstLine="708" w:firstLineChars="294"/>
        <w:rPr>
          <w:rFonts w:cs="宋体"/>
          <w:b/>
        </w:rPr>
      </w:pPr>
    </w:p>
    <w:p w14:paraId="1405F9FA">
      <w:pPr>
        <w:spacing w:line="360" w:lineRule="auto"/>
        <w:ind w:firstLine="708" w:firstLineChars="294"/>
        <w:rPr>
          <w:rFonts w:cs="宋体"/>
          <w:b/>
        </w:rPr>
      </w:pPr>
      <w:r>
        <w:rPr>
          <w:rFonts w:cs="宋体"/>
          <w:b/>
        </w:rPr>
        <w:t>通过</w:t>
      </w:r>
      <w:r>
        <w:rPr>
          <w:rFonts w:hint="eastAsia" w:cs="宋体"/>
          <w:b/>
        </w:rPr>
        <w:t>资格审查</w:t>
      </w:r>
      <w:r>
        <w:rPr>
          <w:rFonts w:cs="宋体"/>
          <w:b/>
        </w:rPr>
        <w:t>和</w:t>
      </w:r>
      <w:r>
        <w:rPr>
          <w:rFonts w:hint="eastAsia" w:cs="宋体"/>
          <w:b/>
        </w:rPr>
        <w:t>符合性</w:t>
      </w:r>
      <w:r>
        <w:rPr>
          <w:rFonts w:cs="宋体"/>
          <w:b/>
        </w:rPr>
        <w:t>审查合格的供应商按照谈判要求，</w:t>
      </w:r>
      <w:r>
        <w:rPr>
          <w:rFonts w:hint="eastAsia" w:cs="宋体"/>
          <w:b/>
        </w:rPr>
        <w:t>在政采云平台进行二次报价</w:t>
      </w:r>
      <w:r>
        <w:rPr>
          <w:rFonts w:cs="宋体"/>
          <w:b/>
        </w:rPr>
        <w:t>。</w:t>
      </w:r>
    </w:p>
    <w:p w14:paraId="4491F1A3">
      <w:pPr>
        <w:spacing w:line="315" w:lineRule="auto"/>
        <w:ind w:firstLine="480" w:firstLineChars="200"/>
        <w:rPr>
          <w:rFonts w:cs="宋体"/>
        </w:rPr>
      </w:pPr>
    </w:p>
    <w:p w14:paraId="08988713">
      <w:pPr>
        <w:pStyle w:val="17"/>
        <w:ind w:firstLine="530"/>
        <w:rPr>
          <w:lang w:val="zh-CN"/>
        </w:rPr>
      </w:pPr>
    </w:p>
    <w:p w14:paraId="785EF019"/>
    <w:sectPr>
      <w:footerReference r:id="rId13" w:type="first"/>
      <w:headerReference r:id="rId11" w:type="default"/>
      <w:footerReference r:id="rId12" w:type="default"/>
      <w:pgSz w:w="11906" w:h="16838"/>
      <w:pgMar w:top="1417" w:right="1417" w:bottom="1417" w:left="1417" w:header="0" w:footer="992" w:gutter="0"/>
      <w:pgNumType w:start="3"/>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635B">
    <w:pPr>
      <w:pStyle w:val="7"/>
      <w:tabs>
        <w:tab w:val="left" w:pos="9540"/>
      </w:tabs>
      <w:wordWrap w:val="0"/>
      <w:ind w:right="360" w:firstLine="210"/>
      <w:jc w:val="right"/>
      <w:rPr>
        <w:rFonts w:hint="default" w:ascii="宋体" w:eastAsia="宋体"/>
        <w:b w:val="0"/>
        <w:sz w:val="21"/>
      </w:rPr>
    </w:pPr>
    <w:r>
      <w:rPr>
        <w:rFonts w:hint="default" w:ascii="宋体" w:eastAsia="宋体"/>
        <w:b w:val="0"/>
        <w:sz w:val="21"/>
      </w:rPr>
      <w:t xml:space="preserve">吉林融创建设工程咨询有限公司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38BE">
    <w:pPr>
      <w:pStyle w:val="12"/>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57BE1">
    <w:pPr>
      <w:pStyle w:val="12"/>
      <w:ind w:firstLine="18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9B59">
    <w:pPr>
      <w:pStyle w:val="7"/>
      <w:tabs>
        <w:tab w:val="left" w:pos="9540"/>
      </w:tabs>
      <w:wordWrap w:val="0"/>
      <w:ind w:right="360" w:firstLine="211"/>
      <w:rPr>
        <w:rFonts w:hint="default" w:ascii="宋体" w:eastAsia="宋体"/>
        <w:b w:val="0"/>
        <w:sz w:val="21"/>
      </w:rPr>
    </w:pPr>
    <w:r>
      <w:rPr>
        <w:rFonts w:hint="default" w:eastAsia="宋体"/>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75EFF8F">
                          <w:pPr>
                            <w:tabs>
                              <w:tab w:val="center" w:pos="4153"/>
                              <w:tab w:val="right" w:pos="8306"/>
                            </w:tabs>
                            <w:ind w:firstLine="2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27</w:t>
                          </w:r>
                          <w:r>
                            <w:rPr>
                              <w:sz w:val="21"/>
                              <w:szCs w:val="21"/>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At&#10;oTbJ7AEAANYDAAAOAAAAAAAAAAEAIAAAACIBAABkcnMvZTJvRG9jLnhtbFBLBQYAAAAABgAGAFkB&#10;AACABQAAAAA=&#10;">
              <v:fill on="f" focussize="0,0"/>
              <v:stroke on="f" weight="1.25pt"/>
              <v:imagedata o:title=""/>
              <o:lock v:ext="edit" aspectratio="f"/>
              <v:textbox inset="0mm,0mm,0mm,0mm" style="mso-fit-shape-to-text:t;">
                <w:txbxContent>
                  <w:p w14:paraId="275EFF8F">
                    <w:pPr>
                      <w:tabs>
                        <w:tab w:val="center" w:pos="4153"/>
                        <w:tab w:val="right" w:pos="8306"/>
                      </w:tabs>
                      <w:ind w:firstLine="2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27</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548E9">
    <w:pPr>
      <w:pStyle w:val="12"/>
      <w:ind w:firstLine="1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69E14E">
                          <w:pPr>
                            <w:pStyle w:val="12"/>
                            <w:ind w:firstLine="18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969E14E">
                    <w:pPr>
                      <w:pStyle w:val="12"/>
                      <w:ind w:firstLine="18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40"/>
      </w:pPr>
      <w:r>
        <w:separator/>
      </w:r>
    </w:p>
  </w:footnote>
  <w:footnote w:type="continuationSeparator" w:id="1">
    <w:p>
      <w:pPr>
        <w:spacing w:line="24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4B3A">
    <w:pPr>
      <w:pStyle w:val="14"/>
      <w:pBdr>
        <w:bottom w:val="none" w:color="auto" w:sz="0" w:space="0"/>
      </w:pBdr>
      <w:ind w:firstLine="0" w:firstLineChars="0"/>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2918">
    <w:pPr>
      <w:pStyle w:val="14"/>
      <w:ind w:firstLine="181"/>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D170">
    <w:pPr>
      <w:pStyle w:val="14"/>
      <w:ind w:firstLine="181"/>
      <w:jc w:val="left"/>
      <w:rPr>
        <w:rFonts w:hint="default"/>
      </w:rPr>
    </w:pPr>
    <w:r>
      <w:t>延边州公共资源交易中心（州政府采购中心）                        州公安局项目竞争性谈判文件（设备）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8B14">
    <w:pPr>
      <w:pStyle w:val="14"/>
      <w:pBdr>
        <w:bottom w:val="none" w:color="auto" w:sz="0" w:space="0"/>
      </w:pBdr>
      <w:ind w:firstLine="0" w:firstLineChars="0"/>
      <w:jc w:val="both"/>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default"/>
        <w:u w:val="none"/>
      </w:rPr>
    </w:lvl>
    <w:lvl w:ilvl="1" w:tentative="0">
      <w:start w:val="1"/>
      <w:numFmt w:val="none"/>
      <w:lvlText w:val=" "/>
      <w:lvlJc w:val="left"/>
      <w:pPr>
        <w:tabs>
          <w:tab w:val="left" w:pos="576"/>
        </w:tabs>
        <w:ind w:left="576" w:hanging="576"/>
      </w:pPr>
      <w:rPr>
        <w:rFonts w:hint="default"/>
        <w:u w:val="none"/>
      </w:rPr>
    </w:lvl>
    <w:lvl w:ilvl="2" w:tentative="0">
      <w:start w:val="1"/>
      <w:numFmt w:val="none"/>
      <w:pStyle w:val="4"/>
      <w:lvlText w:val=""/>
      <w:lvlJc w:val="left"/>
      <w:pPr>
        <w:tabs>
          <w:tab w:val="left" w:pos="720"/>
        </w:tabs>
        <w:ind w:left="720" w:hanging="720"/>
      </w:pPr>
      <w:rPr>
        <w:rFonts w:hint="default"/>
        <w:u w:val="none"/>
      </w:rPr>
    </w:lvl>
    <w:lvl w:ilvl="3" w:tentative="0">
      <w:start w:val="1"/>
      <w:numFmt w:val="none"/>
      <w:lvlText w:val="    "/>
      <w:lvlJc w:val="left"/>
      <w:pPr>
        <w:tabs>
          <w:tab w:val="left" w:pos="864"/>
        </w:tabs>
        <w:ind w:left="864" w:hanging="864"/>
      </w:pPr>
      <w:rPr>
        <w:rFonts w:hint="default"/>
        <w:u w:val="none"/>
      </w:rPr>
    </w:lvl>
    <w:lvl w:ilvl="4" w:tentative="0">
      <w:start w:val="1"/>
      <w:numFmt w:val="none"/>
      <w:lvlText w:val="      "/>
      <w:lvlJc w:val="left"/>
      <w:pPr>
        <w:tabs>
          <w:tab w:val="left" w:pos="1008"/>
        </w:tabs>
        <w:ind w:left="1008" w:hanging="1008"/>
      </w:pPr>
      <w:rPr>
        <w:rFonts w:hint="default"/>
        <w:u w:val="none"/>
      </w:rPr>
    </w:lvl>
    <w:lvl w:ilvl="5" w:tentative="0">
      <w:start w:val="1"/>
      <w:numFmt w:val="none"/>
      <w:lvlText w:val="           "/>
      <w:lvlJc w:val="left"/>
      <w:pPr>
        <w:tabs>
          <w:tab w:val="left" w:pos="1440"/>
        </w:tabs>
        <w:ind w:left="1152" w:hanging="1152"/>
      </w:pPr>
      <w:rPr>
        <w:rFonts w:hint="default"/>
        <w:u w:val="none"/>
      </w:rPr>
    </w:lvl>
    <w:lvl w:ilvl="6" w:tentative="0">
      <w:start w:val="1"/>
      <w:numFmt w:val="decimal"/>
      <w:lvlText w:val="%1.%2.%3.%4.%5.%6.%7"/>
      <w:lvlJc w:val="left"/>
      <w:pPr>
        <w:tabs>
          <w:tab w:val="left" w:pos="2520"/>
        </w:tabs>
        <w:ind w:left="1296" w:hanging="1296"/>
      </w:pPr>
      <w:rPr>
        <w:rFonts w:hint="default"/>
        <w:u w:val="none"/>
      </w:rPr>
    </w:lvl>
    <w:lvl w:ilvl="7" w:tentative="0">
      <w:start w:val="1"/>
      <w:numFmt w:val="decimal"/>
      <w:lvlText w:val="%1.%2.%3.%4.%5.%6.%7.%8"/>
      <w:lvlJc w:val="left"/>
      <w:pPr>
        <w:tabs>
          <w:tab w:val="left" w:pos="1440"/>
        </w:tabs>
        <w:ind w:left="1440" w:hanging="1440"/>
      </w:pPr>
      <w:rPr>
        <w:rFonts w:hint="default"/>
        <w:u w:val="none"/>
      </w:rPr>
    </w:lvl>
    <w:lvl w:ilvl="8" w:tentative="0">
      <w:start w:val="1"/>
      <w:numFmt w:val="decimal"/>
      <w:lvlText w:val="%1.%2.%3.%4.%5.%6.%7.%8.%9"/>
      <w:lvlJc w:val="left"/>
      <w:pPr>
        <w:tabs>
          <w:tab w:val="left" w:pos="1584"/>
        </w:tabs>
        <w:ind w:left="1584" w:hanging="1584"/>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zM1M2I2MzEwYWFlOTRkZmY0M2MxMDk0Y2M1MGUifQ=="/>
  </w:docVars>
  <w:rsids>
    <w:rsidRoot w:val="00172A27"/>
    <w:rsid w:val="0004742F"/>
    <w:rsid w:val="000730FD"/>
    <w:rsid w:val="00172A27"/>
    <w:rsid w:val="002207E4"/>
    <w:rsid w:val="00301B5F"/>
    <w:rsid w:val="003D4F05"/>
    <w:rsid w:val="005A0A26"/>
    <w:rsid w:val="006004CB"/>
    <w:rsid w:val="006A5215"/>
    <w:rsid w:val="007067BA"/>
    <w:rsid w:val="0073173E"/>
    <w:rsid w:val="00A74DB7"/>
    <w:rsid w:val="00B5350B"/>
    <w:rsid w:val="00B65365"/>
    <w:rsid w:val="00B67E3E"/>
    <w:rsid w:val="00C44682"/>
    <w:rsid w:val="00DA5C53"/>
    <w:rsid w:val="010A29DC"/>
    <w:rsid w:val="01714809"/>
    <w:rsid w:val="02A24397"/>
    <w:rsid w:val="03555A65"/>
    <w:rsid w:val="036E7132"/>
    <w:rsid w:val="046643CE"/>
    <w:rsid w:val="04877EA0"/>
    <w:rsid w:val="049802FF"/>
    <w:rsid w:val="05010BAF"/>
    <w:rsid w:val="05634469"/>
    <w:rsid w:val="066606B5"/>
    <w:rsid w:val="06AE3E0A"/>
    <w:rsid w:val="06E11AE9"/>
    <w:rsid w:val="07854B6B"/>
    <w:rsid w:val="07D01B5E"/>
    <w:rsid w:val="08793FA4"/>
    <w:rsid w:val="08901A19"/>
    <w:rsid w:val="09271C52"/>
    <w:rsid w:val="0949694E"/>
    <w:rsid w:val="095A5B83"/>
    <w:rsid w:val="09A45050"/>
    <w:rsid w:val="0A60541B"/>
    <w:rsid w:val="0A805ABD"/>
    <w:rsid w:val="0A9E5F43"/>
    <w:rsid w:val="0B2B3C7B"/>
    <w:rsid w:val="0B943489"/>
    <w:rsid w:val="0BCB0FBA"/>
    <w:rsid w:val="0C012C2E"/>
    <w:rsid w:val="0C943AA2"/>
    <w:rsid w:val="0DED5218"/>
    <w:rsid w:val="0E3A6AE8"/>
    <w:rsid w:val="0E455054"/>
    <w:rsid w:val="0E6D0107"/>
    <w:rsid w:val="0E6D6359"/>
    <w:rsid w:val="0E8518F4"/>
    <w:rsid w:val="0ED939EE"/>
    <w:rsid w:val="0F824086"/>
    <w:rsid w:val="0FF747FD"/>
    <w:rsid w:val="102173FB"/>
    <w:rsid w:val="103C5FE2"/>
    <w:rsid w:val="10AE10DC"/>
    <w:rsid w:val="10CA7A92"/>
    <w:rsid w:val="10DE52EC"/>
    <w:rsid w:val="11082369"/>
    <w:rsid w:val="112F4685"/>
    <w:rsid w:val="116C0B49"/>
    <w:rsid w:val="11E42DD6"/>
    <w:rsid w:val="11EB14BB"/>
    <w:rsid w:val="12380A2C"/>
    <w:rsid w:val="125E4936"/>
    <w:rsid w:val="12924821"/>
    <w:rsid w:val="129B7938"/>
    <w:rsid w:val="132E133D"/>
    <w:rsid w:val="13785584"/>
    <w:rsid w:val="13B62550"/>
    <w:rsid w:val="13D35938"/>
    <w:rsid w:val="13DF1AA7"/>
    <w:rsid w:val="150C68CB"/>
    <w:rsid w:val="15437E13"/>
    <w:rsid w:val="154D0C92"/>
    <w:rsid w:val="1638724C"/>
    <w:rsid w:val="16600411"/>
    <w:rsid w:val="16807518"/>
    <w:rsid w:val="169C27CE"/>
    <w:rsid w:val="16B40FC8"/>
    <w:rsid w:val="17CE60BA"/>
    <w:rsid w:val="180C273E"/>
    <w:rsid w:val="18694035"/>
    <w:rsid w:val="187C78C4"/>
    <w:rsid w:val="19664AF6"/>
    <w:rsid w:val="1A4408B5"/>
    <w:rsid w:val="1B5543FC"/>
    <w:rsid w:val="1B7E0DF1"/>
    <w:rsid w:val="1BB27AA1"/>
    <w:rsid w:val="1BBB6955"/>
    <w:rsid w:val="1C672639"/>
    <w:rsid w:val="1C6D61F5"/>
    <w:rsid w:val="1D4E55A7"/>
    <w:rsid w:val="1D5D57EA"/>
    <w:rsid w:val="1DD97567"/>
    <w:rsid w:val="1DED4AE3"/>
    <w:rsid w:val="1E2A1B70"/>
    <w:rsid w:val="1E543091"/>
    <w:rsid w:val="1E6D7CAF"/>
    <w:rsid w:val="1EB06519"/>
    <w:rsid w:val="1ECE699F"/>
    <w:rsid w:val="1F2D2748"/>
    <w:rsid w:val="1FFB7C68"/>
    <w:rsid w:val="200C72D0"/>
    <w:rsid w:val="209158BF"/>
    <w:rsid w:val="20C0056A"/>
    <w:rsid w:val="21091F11"/>
    <w:rsid w:val="212D20A3"/>
    <w:rsid w:val="21650B09"/>
    <w:rsid w:val="21816B67"/>
    <w:rsid w:val="21A478FE"/>
    <w:rsid w:val="21A81CDC"/>
    <w:rsid w:val="222D60D3"/>
    <w:rsid w:val="23353491"/>
    <w:rsid w:val="2406098A"/>
    <w:rsid w:val="241C63FF"/>
    <w:rsid w:val="24747FE9"/>
    <w:rsid w:val="24AE1C70"/>
    <w:rsid w:val="253D03DB"/>
    <w:rsid w:val="25987D07"/>
    <w:rsid w:val="260B2DF9"/>
    <w:rsid w:val="261C26E6"/>
    <w:rsid w:val="26284BE7"/>
    <w:rsid w:val="26832765"/>
    <w:rsid w:val="27256561"/>
    <w:rsid w:val="273A666B"/>
    <w:rsid w:val="275814FC"/>
    <w:rsid w:val="27B412D0"/>
    <w:rsid w:val="298F31CF"/>
    <w:rsid w:val="29F5293C"/>
    <w:rsid w:val="2A16744D"/>
    <w:rsid w:val="2AFB4FC0"/>
    <w:rsid w:val="2B8E7BE2"/>
    <w:rsid w:val="2BCA6741"/>
    <w:rsid w:val="2BFA7026"/>
    <w:rsid w:val="2C0E7A44"/>
    <w:rsid w:val="2C295B04"/>
    <w:rsid w:val="2C296ABA"/>
    <w:rsid w:val="2CB129FF"/>
    <w:rsid w:val="2CF66CB2"/>
    <w:rsid w:val="2D3447B9"/>
    <w:rsid w:val="2D483DC1"/>
    <w:rsid w:val="2D4F7243"/>
    <w:rsid w:val="2D99678E"/>
    <w:rsid w:val="2E6E7857"/>
    <w:rsid w:val="2E7330BF"/>
    <w:rsid w:val="2F285C58"/>
    <w:rsid w:val="2F8F217B"/>
    <w:rsid w:val="2FC408AC"/>
    <w:rsid w:val="301601A6"/>
    <w:rsid w:val="30766328"/>
    <w:rsid w:val="30987A87"/>
    <w:rsid w:val="31224929"/>
    <w:rsid w:val="31350872"/>
    <w:rsid w:val="314174A5"/>
    <w:rsid w:val="315F792B"/>
    <w:rsid w:val="318C4BC4"/>
    <w:rsid w:val="319C0B7F"/>
    <w:rsid w:val="33101125"/>
    <w:rsid w:val="331D35FA"/>
    <w:rsid w:val="33F267E1"/>
    <w:rsid w:val="3428494C"/>
    <w:rsid w:val="3491604D"/>
    <w:rsid w:val="34E72111"/>
    <w:rsid w:val="34F30AB6"/>
    <w:rsid w:val="355C665B"/>
    <w:rsid w:val="35FE7713"/>
    <w:rsid w:val="36462E68"/>
    <w:rsid w:val="370C2303"/>
    <w:rsid w:val="3717088E"/>
    <w:rsid w:val="37425D25"/>
    <w:rsid w:val="377E7858"/>
    <w:rsid w:val="381D03AE"/>
    <w:rsid w:val="3884636E"/>
    <w:rsid w:val="38D657C1"/>
    <w:rsid w:val="38DD3F57"/>
    <w:rsid w:val="39070FD4"/>
    <w:rsid w:val="39216950"/>
    <w:rsid w:val="397655B9"/>
    <w:rsid w:val="39AB7A42"/>
    <w:rsid w:val="39AC4EA8"/>
    <w:rsid w:val="3A2A31CC"/>
    <w:rsid w:val="3A322081"/>
    <w:rsid w:val="3ACE04EC"/>
    <w:rsid w:val="3BA8759C"/>
    <w:rsid w:val="3C9C5ED7"/>
    <w:rsid w:val="3CE55188"/>
    <w:rsid w:val="3D2F28A7"/>
    <w:rsid w:val="3D474095"/>
    <w:rsid w:val="3D4D2D2E"/>
    <w:rsid w:val="3DBD4357"/>
    <w:rsid w:val="3DD11BB1"/>
    <w:rsid w:val="3E126451"/>
    <w:rsid w:val="3E52684D"/>
    <w:rsid w:val="3E704F26"/>
    <w:rsid w:val="3E853C97"/>
    <w:rsid w:val="3E9E1A93"/>
    <w:rsid w:val="3EA572C5"/>
    <w:rsid w:val="3EDE06C5"/>
    <w:rsid w:val="3F455F58"/>
    <w:rsid w:val="3F8C2233"/>
    <w:rsid w:val="3F8F587F"/>
    <w:rsid w:val="3FA255B3"/>
    <w:rsid w:val="3FA27B9B"/>
    <w:rsid w:val="400A736F"/>
    <w:rsid w:val="406665E0"/>
    <w:rsid w:val="40BB2DD0"/>
    <w:rsid w:val="41816A18"/>
    <w:rsid w:val="428C42F8"/>
    <w:rsid w:val="42D068DB"/>
    <w:rsid w:val="438A0837"/>
    <w:rsid w:val="438C3B79"/>
    <w:rsid w:val="43DC0E39"/>
    <w:rsid w:val="44044A8E"/>
    <w:rsid w:val="444255B6"/>
    <w:rsid w:val="44CC14A6"/>
    <w:rsid w:val="458F6DEB"/>
    <w:rsid w:val="45B30285"/>
    <w:rsid w:val="45FC3543"/>
    <w:rsid w:val="46BA1434"/>
    <w:rsid w:val="46D30747"/>
    <w:rsid w:val="479C322F"/>
    <w:rsid w:val="47D227AD"/>
    <w:rsid w:val="47E524E0"/>
    <w:rsid w:val="48DB1B35"/>
    <w:rsid w:val="48FC21D7"/>
    <w:rsid w:val="49557B3A"/>
    <w:rsid w:val="4A314103"/>
    <w:rsid w:val="4AB41C3A"/>
    <w:rsid w:val="4AC103CF"/>
    <w:rsid w:val="4ADA02F6"/>
    <w:rsid w:val="4B0233A9"/>
    <w:rsid w:val="4B8B7843"/>
    <w:rsid w:val="4B9125CB"/>
    <w:rsid w:val="4C4D2D4A"/>
    <w:rsid w:val="4C63256E"/>
    <w:rsid w:val="4CE11827"/>
    <w:rsid w:val="4D227510"/>
    <w:rsid w:val="4D9F48A2"/>
    <w:rsid w:val="4E404914"/>
    <w:rsid w:val="4EF83441"/>
    <w:rsid w:val="506F7733"/>
    <w:rsid w:val="51532BB1"/>
    <w:rsid w:val="51BB5D63"/>
    <w:rsid w:val="52A42F98"/>
    <w:rsid w:val="52C27FEE"/>
    <w:rsid w:val="52E00474"/>
    <w:rsid w:val="5336501E"/>
    <w:rsid w:val="53B86CFB"/>
    <w:rsid w:val="53DE2C39"/>
    <w:rsid w:val="53EB70D0"/>
    <w:rsid w:val="54085ED4"/>
    <w:rsid w:val="540C3B61"/>
    <w:rsid w:val="54AD25D8"/>
    <w:rsid w:val="54E029AD"/>
    <w:rsid w:val="54FE2E33"/>
    <w:rsid w:val="551654DF"/>
    <w:rsid w:val="552F56E3"/>
    <w:rsid w:val="556A671B"/>
    <w:rsid w:val="562B40FC"/>
    <w:rsid w:val="56E46059"/>
    <w:rsid w:val="576C677A"/>
    <w:rsid w:val="576F0018"/>
    <w:rsid w:val="58112E7E"/>
    <w:rsid w:val="58403763"/>
    <w:rsid w:val="585D4315"/>
    <w:rsid w:val="58E97957"/>
    <w:rsid w:val="596D67DA"/>
    <w:rsid w:val="59BA5033"/>
    <w:rsid w:val="59DF76D7"/>
    <w:rsid w:val="5A094754"/>
    <w:rsid w:val="5A315A59"/>
    <w:rsid w:val="5A513A05"/>
    <w:rsid w:val="5ABF12B7"/>
    <w:rsid w:val="5AC32B55"/>
    <w:rsid w:val="5B57329D"/>
    <w:rsid w:val="5B8147BE"/>
    <w:rsid w:val="5BB22BCA"/>
    <w:rsid w:val="5BD6626C"/>
    <w:rsid w:val="5BFC1DB7"/>
    <w:rsid w:val="5C115B42"/>
    <w:rsid w:val="5C1E200D"/>
    <w:rsid w:val="5C545A2F"/>
    <w:rsid w:val="5C602626"/>
    <w:rsid w:val="5D704AEA"/>
    <w:rsid w:val="5D7925EB"/>
    <w:rsid w:val="5F0C0F4F"/>
    <w:rsid w:val="5F155949"/>
    <w:rsid w:val="5F8B5C0B"/>
    <w:rsid w:val="5F9A19AB"/>
    <w:rsid w:val="5FB1215B"/>
    <w:rsid w:val="5FCC0E57"/>
    <w:rsid w:val="60753486"/>
    <w:rsid w:val="6085265B"/>
    <w:rsid w:val="60E05AE3"/>
    <w:rsid w:val="60F37203"/>
    <w:rsid w:val="61A46B11"/>
    <w:rsid w:val="61D92C5E"/>
    <w:rsid w:val="627E55B4"/>
    <w:rsid w:val="63376463"/>
    <w:rsid w:val="63AF696B"/>
    <w:rsid w:val="644F5459"/>
    <w:rsid w:val="64770041"/>
    <w:rsid w:val="64A15589"/>
    <w:rsid w:val="659A6BA8"/>
    <w:rsid w:val="65AB66C0"/>
    <w:rsid w:val="667923E2"/>
    <w:rsid w:val="668313EA"/>
    <w:rsid w:val="66E93F60"/>
    <w:rsid w:val="670A1B0C"/>
    <w:rsid w:val="67290676"/>
    <w:rsid w:val="6804655B"/>
    <w:rsid w:val="69676DA1"/>
    <w:rsid w:val="69BF6BDD"/>
    <w:rsid w:val="69DF102E"/>
    <w:rsid w:val="6A010FA4"/>
    <w:rsid w:val="6A162576"/>
    <w:rsid w:val="6AF64881"/>
    <w:rsid w:val="6B497AD5"/>
    <w:rsid w:val="6BAA11C7"/>
    <w:rsid w:val="6C262EE9"/>
    <w:rsid w:val="6C450EF0"/>
    <w:rsid w:val="6C735A5D"/>
    <w:rsid w:val="6CE1330F"/>
    <w:rsid w:val="6D1D5121"/>
    <w:rsid w:val="6D655CEE"/>
    <w:rsid w:val="6D940381"/>
    <w:rsid w:val="6DF17581"/>
    <w:rsid w:val="6DFD1A82"/>
    <w:rsid w:val="6DFD2F23"/>
    <w:rsid w:val="6E005A16"/>
    <w:rsid w:val="6ED71758"/>
    <w:rsid w:val="6F06705D"/>
    <w:rsid w:val="6F2F210F"/>
    <w:rsid w:val="6F490CF7"/>
    <w:rsid w:val="6F4B4A6F"/>
    <w:rsid w:val="6FB72105"/>
    <w:rsid w:val="6FE23626"/>
    <w:rsid w:val="70187047"/>
    <w:rsid w:val="71080E6A"/>
    <w:rsid w:val="71213CDA"/>
    <w:rsid w:val="715B3690"/>
    <w:rsid w:val="72190E55"/>
    <w:rsid w:val="72D54984"/>
    <w:rsid w:val="72F01BB6"/>
    <w:rsid w:val="73B07597"/>
    <w:rsid w:val="74123DAE"/>
    <w:rsid w:val="74732A9E"/>
    <w:rsid w:val="749869A9"/>
    <w:rsid w:val="74A964C0"/>
    <w:rsid w:val="74E05C5A"/>
    <w:rsid w:val="754C3156"/>
    <w:rsid w:val="76B977C3"/>
    <w:rsid w:val="776C7C79"/>
    <w:rsid w:val="77CD0717"/>
    <w:rsid w:val="780054AE"/>
    <w:rsid w:val="781F4CEB"/>
    <w:rsid w:val="783A38D3"/>
    <w:rsid w:val="784F4567"/>
    <w:rsid w:val="78654DF4"/>
    <w:rsid w:val="78F175EC"/>
    <w:rsid w:val="794174C8"/>
    <w:rsid w:val="79D33714"/>
    <w:rsid w:val="79F20909"/>
    <w:rsid w:val="7A396538"/>
    <w:rsid w:val="7A7A6AB7"/>
    <w:rsid w:val="7B0A1C83"/>
    <w:rsid w:val="7BAE6AB2"/>
    <w:rsid w:val="7C44580D"/>
    <w:rsid w:val="7C5873C0"/>
    <w:rsid w:val="7CF44998"/>
    <w:rsid w:val="7DBF6D54"/>
    <w:rsid w:val="7DF06F0E"/>
    <w:rsid w:val="7DF1738C"/>
    <w:rsid w:val="7E5F22E5"/>
    <w:rsid w:val="7E962403"/>
    <w:rsid w:val="7F037115"/>
    <w:rsid w:val="7F6A0F42"/>
    <w:rsid w:val="7F9D1317"/>
    <w:rsid w:val="7FA06711"/>
    <w:rsid w:val="7FB9729D"/>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line="520" w:lineRule="exact"/>
      <w:ind w:firstLine="240" w:firstLineChars="100"/>
    </w:pPr>
    <w:rPr>
      <w:rFonts w:ascii="宋体" w:hAnsi="宋体" w:eastAsia="宋体" w:cstheme="minorBidi"/>
      <w:sz w:val="24"/>
      <w:szCs w:val="24"/>
      <w:lang w:val="en-US" w:eastAsia="zh-CN" w:bidi="ar-SA"/>
    </w:rPr>
  </w:style>
  <w:style w:type="paragraph" w:styleId="2">
    <w:name w:val="heading 1"/>
    <w:basedOn w:val="1"/>
    <w:next w:val="1"/>
    <w:link w:val="30"/>
    <w:unhideWhenUsed/>
    <w:qFormat/>
    <w:uiPriority w:val="0"/>
    <w:pPr>
      <w:keepNext/>
      <w:widowControl/>
      <w:numPr>
        <w:ilvl w:val="0"/>
        <w:numId w:val="1"/>
      </w:numPr>
      <w:spacing w:line="600" w:lineRule="exact"/>
      <w:ind w:left="431" w:firstLine="0" w:firstLineChars="0"/>
      <w:jc w:val="center"/>
      <w:outlineLvl w:val="0"/>
    </w:pPr>
    <w:rPr>
      <w:rFonts w:hint="eastAsia" w:ascii="黑体" w:hAnsi="黑体" w:eastAsia="黑体"/>
      <w:b/>
      <w:sz w:val="32"/>
    </w:rPr>
  </w:style>
  <w:style w:type="paragraph" w:styleId="3">
    <w:name w:val="heading 2"/>
    <w:basedOn w:val="1"/>
    <w:next w:val="1"/>
    <w:unhideWhenUsed/>
    <w:qFormat/>
    <w:uiPriority w:val="0"/>
    <w:pPr>
      <w:spacing w:before="260" w:after="260" w:line="240" w:lineRule="auto"/>
      <w:ind w:firstLine="0" w:firstLineChars="0"/>
      <w:outlineLvl w:val="1"/>
    </w:pPr>
    <w:rPr>
      <w:b/>
      <w:color w:val="000000"/>
    </w:rPr>
  </w:style>
  <w:style w:type="paragraph" w:styleId="4">
    <w:name w:val="heading 3"/>
    <w:basedOn w:val="1"/>
    <w:next w:val="5"/>
    <w:unhideWhenUsed/>
    <w:qFormat/>
    <w:uiPriority w:val="0"/>
    <w:pPr>
      <w:keepNext/>
      <w:keepLines/>
      <w:widowControl/>
      <w:numPr>
        <w:ilvl w:val="2"/>
        <w:numId w:val="1"/>
      </w:numPr>
      <w:spacing w:before="120" w:after="120" w:line="360" w:lineRule="auto"/>
      <w:jc w:val="center"/>
      <w:outlineLvl w:val="2"/>
    </w:pPr>
    <w:rPr>
      <w:rFonts w:hint="eastAsia" w:ascii="Times New Roman" w:eastAsia="Times New Roman"/>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widowControl/>
      <w:ind w:firstLine="420"/>
      <w:jc w:val="center"/>
    </w:pPr>
    <w:rPr>
      <w:b/>
      <w:sz w:val="44"/>
    </w:rPr>
  </w:style>
  <w:style w:type="paragraph" w:styleId="6">
    <w:name w:val="annotation text"/>
    <w:basedOn w:val="1"/>
    <w:qFormat/>
    <w:uiPriority w:val="0"/>
  </w:style>
  <w:style w:type="paragraph" w:styleId="7">
    <w:name w:val="Body Text"/>
    <w:basedOn w:val="1"/>
    <w:next w:val="8"/>
    <w:unhideWhenUsed/>
    <w:qFormat/>
    <w:uiPriority w:val="0"/>
    <w:pPr>
      <w:spacing w:line="240" w:lineRule="atLeast"/>
    </w:pPr>
    <w:rPr>
      <w:rFonts w:hint="eastAsia" w:ascii="Times New Roman" w:eastAsia="Times New Roman"/>
      <w:b/>
      <w:kern w:val="2"/>
      <w:sz w:val="30"/>
    </w:rPr>
  </w:style>
  <w:style w:type="paragraph" w:customStyle="1" w:styleId="8">
    <w:name w:val="目录 61"/>
    <w:next w:val="1"/>
    <w:unhideWhenUsed/>
    <w:qFormat/>
    <w:uiPriority w:val="0"/>
    <w:pPr>
      <w:wordWrap w:val="0"/>
      <w:ind w:left="2125"/>
      <w:jc w:val="both"/>
    </w:pPr>
    <w:rPr>
      <w:rFonts w:hint="eastAsia" w:ascii="Times New Roman" w:hAnsi="Times New Roman" w:eastAsia="Times New Roman" w:cs="Times New Roman"/>
      <w:sz w:val="21"/>
      <w:szCs w:val="24"/>
      <w:lang w:val="en-US" w:eastAsia="zh-CN" w:bidi="ar-SA"/>
    </w:rPr>
  </w:style>
  <w:style w:type="paragraph" w:styleId="9">
    <w:name w:val="Body Text Indent"/>
    <w:basedOn w:val="1"/>
    <w:unhideWhenUsed/>
    <w:qFormat/>
    <w:uiPriority w:val="0"/>
    <w:pPr>
      <w:widowControl/>
      <w:overflowPunct w:val="0"/>
      <w:autoSpaceDE w:val="0"/>
      <w:autoSpaceDN w:val="0"/>
      <w:adjustRightInd w:val="0"/>
      <w:spacing w:line="360" w:lineRule="auto"/>
      <w:ind w:firstLine="540"/>
      <w:textAlignment w:val="baseline"/>
    </w:pPr>
    <w:rPr>
      <w:rFonts w:hAnsi="MS Sans Serif"/>
      <w:b/>
      <w:spacing w:val="12"/>
    </w:rPr>
  </w:style>
  <w:style w:type="paragraph" w:styleId="10">
    <w:name w:val="Block Text"/>
    <w:basedOn w:val="1"/>
    <w:next w:val="1"/>
    <w:unhideWhenUsed/>
    <w:qFormat/>
    <w:uiPriority w:val="0"/>
    <w:pPr>
      <w:adjustRightInd w:val="0"/>
      <w:ind w:left="420" w:right="33"/>
      <w:jc w:val="center"/>
      <w:textAlignment w:val="baseline"/>
    </w:pPr>
    <w:rPr>
      <w:b/>
    </w:rPr>
  </w:style>
  <w:style w:type="paragraph" w:styleId="11">
    <w:name w:val="Plain Text"/>
    <w:basedOn w:val="1"/>
    <w:next w:val="1"/>
    <w:unhideWhenUsed/>
    <w:qFormat/>
    <w:uiPriority w:val="0"/>
    <w:rPr>
      <w:rFonts w:hAnsi="Courier New"/>
      <w:b/>
      <w:kern w:val="2"/>
      <w:sz w:val="21"/>
    </w:rPr>
  </w:style>
  <w:style w:type="paragraph" w:styleId="12">
    <w:name w:val="footer"/>
    <w:basedOn w:val="1"/>
    <w:qFormat/>
    <w:uiPriority w:val="0"/>
    <w:pPr>
      <w:tabs>
        <w:tab w:val="center" w:pos="4153"/>
        <w:tab w:val="right" w:pos="8306"/>
      </w:tabs>
      <w:snapToGrid w:val="0"/>
    </w:pPr>
    <w:rPr>
      <w:sz w:val="18"/>
    </w:rPr>
  </w:style>
  <w:style w:type="paragraph" w:styleId="13">
    <w:name w:val="envelope return"/>
    <w:basedOn w:val="1"/>
    <w:unhideWhenUsed/>
    <w:qFormat/>
    <w:uiPriority w:val="0"/>
    <w:pPr>
      <w:snapToGrid w:val="0"/>
    </w:pPr>
    <w:rPr>
      <w:rFonts w:ascii="Arial" w:hAnsi="Arial" w:cs="Times New Roman"/>
    </w:rPr>
  </w:style>
  <w:style w:type="paragraph" w:styleId="14">
    <w:name w:val="header"/>
    <w:basedOn w:val="1"/>
    <w:unhideWhenUsed/>
    <w:qFormat/>
    <w:uiPriority w:val="0"/>
    <w:pPr>
      <w:widowControl/>
      <w:pBdr>
        <w:bottom w:val="single" w:color="auto" w:sz="6" w:space="1"/>
      </w:pBdr>
      <w:tabs>
        <w:tab w:val="center" w:pos="4153"/>
        <w:tab w:val="right" w:pos="8306"/>
      </w:tabs>
      <w:adjustRightInd w:val="0"/>
      <w:snapToGrid w:val="0"/>
      <w:jc w:val="center"/>
    </w:pPr>
    <w:rPr>
      <w:rFonts w:hint="eastAsia" w:ascii="Times New Roman" w:hAnsi="Times New Roman" w:eastAsia="Times New Roman"/>
      <w:b/>
      <w:sz w:val="18"/>
    </w:rPr>
  </w:style>
  <w:style w:type="paragraph" w:styleId="15">
    <w:name w:val="toc 1"/>
    <w:basedOn w:val="1"/>
    <w:next w:val="1"/>
    <w:unhideWhenUsed/>
    <w:qFormat/>
    <w:uiPriority w:val="0"/>
    <w:pPr>
      <w:tabs>
        <w:tab w:val="left" w:pos="360"/>
      </w:tabs>
      <w:spacing w:line="1000" w:lineRule="exact"/>
      <w:ind w:left="210" w:leftChars="100" w:firstLine="0" w:firstLineChars="0"/>
      <w:jc w:val="center"/>
    </w:pPr>
    <w:rPr>
      <w:b/>
      <w:color w:val="000000"/>
      <w:sz w:val="32"/>
    </w:rPr>
  </w:style>
  <w:style w:type="paragraph" w:styleId="16">
    <w:name w:val="Normal (Web)"/>
    <w:basedOn w:val="1"/>
    <w:unhideWhenUsed/>
    <w:qFormat/>
    <w:uiPriority w:val="0"/>
    <w:pPr>
      <w:widowControl/>
      <w:spacing w:before="100" w:beforeAutospacing="1" w:after="100" w:afterAutospacing="1"/>
    </w:pPr>
    <w:rPr>
      <w:rFonts w:cs="宋体"/>
    </w:rPr>
  </w:style>
  <w:style w:type="paragraph" w:styleId="17">
    <w:name w:val="Body Text First Indent 2"/>
    <w:basedOn w:val="9"/>
    <w:next w:val="1"/>
    <w:unhideWhenUsed/>
    <w:qFormat/>
    <w:uiPriority w:val="99"/>
    <w:pPr>
      <w:ind w:firstLine="420" w:firstLineChars="200"/>
    </w:pPr>
  </w:style>
  <w:style w:type="character" w:styleId="20">
    <w:name w:val="Strong"/>
    <w:basedOn w:val="19"/>
    <w:unhideWhenUsed/>
    <w:qFormat/>
    <w:uiPriority w:val="0"/>
    <w:rPr>
      <w:rFonts w:hint="default"/>
      <w:b/>
      <w:sz w:val="24"/>
      <w:szCs w:val="24"/>
    </w:rPr>
  </w:style>
  <w:style w:type="character" w:styleId="21">
    <w:name w:val="annotation reference"/>
    <w:basedOn w:val="19"/>
    <w:qFormat/>
    <w:uiPriority w:val="0"/>
    <w:rPr>
      <w:sz w:val="21"/>
      <w:szCs w:val="21"/>
    </w:rPr>
  </w:style>
  <w:style w:type="paragraph" w:customStyle="1" w:styleId="22">
    <w:name w:val="列出段落1"/>
    <w:basedOn w:val="1"/>
    <w:unhideWhenUsed/>
    <w:qFormat/>
    <w:uiPriority w:val="0"/>
    <w:pPr>
      <w:ind w:firstLine="420" w:firstLineChars="200"/>
    </w:pPr>
    <w:rPr>
      <w:rFonts w:ascii="Calibri" w:hAnsi="Calibri"/>
    </w:rPr>
  </w:style>
  <w:style w:type="paragraph" w:styleId="23">
    <w:name w:val="No Spacing"/>
    <w:unhideWhenUsed/>
    <w:qFormat/>
    <w:uiPriority w:val="1"/>
    <w:pPr>
      <w:widowControl w:val="0"/>
      <w:jc w:val="both"/>
    </w:pPr>
    <w:rPr>
      <w:rFonts w:hint="eastAsia" w:ascii="Times New Roman" w:hAnsi="Times New Roman" w:eastAsia="Times New Roman" w:cs="Times New Roman"/>
      <w:kern w:val="2"/>
      <w:sz w:val="21"/>
      <w:szCs w:val="21"/>
      <w:lang w:val="en-US" w:eastAsia="zh-CN" w:bidi="ar-SA"/>
    </w:rPr>
  </w:style>
  <w:style w:type="paragraph" w:styleId="24">
    <w:name w:val="List Paragraph"/>
    <w:basedOn w:val="1"/>
    <w:unhideWhenUsed/>
    <w:qFormat/>
    <w:uiPriority w:val="0"/>
    <w:pPr>
      <w:ind w:firstLine="420" w:firstLineChars="200"/>
    </w:pPr>
    <w:rPr>
      <w:rFonts w:ascii="Calibri" w:hAnsi="Calibri" w:cs="Times New Roman"/>
      <w:szCs w:val="22"/>
    </w:rPr>
  </w:style>
  <w:style w:type="paragraph" w:customStyle="1" w:styleId="25">
    <w:name w:val="Table Paragraph"/>
    <w:basedOn w:val="1"/>
    <w:unhideWhenUsed/>
    <w:qFormat/>
    <w:uiPriority w:val="1"/>
    <w:rPr>
      <w:rFonts w:ascii="Calibri" w:hAnsi="Calibri" w:eastAsia="Calibri"/>
      <w:sz w:val="22"/>
      <w:lang w:eastAsia="en-US"/>
    </w:rPr>
  </w:style>
  <w:style w:type="paragraph" w:customStyle="1" w:styleId="26">
    <w:name w:val="首行缩进"/>
    <w:basedOn w:val="1"/>
    <w:unhideWhenUsed/>
    <w:qFormat/>
    <w:uiPriority w:val="0"/>
    <w:pPr>
      <w:tabs>
        <w:tab w:val="left" w:pos="540"/>
      </w:tabs>
      <w:spacing w:line="360" w:lineRule="auto"/>
    </w:pPr>
    <w:rPr>
      <w:rFonts w:eastAsia="仿宋_GB2312"/>
    </w:rPr>
  </w:style>
  <w:style w:type="paragraph" w:customStyle="1" w:styleId="27">
    <w:name w:val="CM14"/>
    <w:basedOn w:val="28"/>
    <w:next w:val="28"/>
    <w:unhideWhenUsed/>
    <w:qFormat/>
    <w:uiPriority w:val="99"/>
    <w:pPr>
      <w:spacing w:line="546" w:lineRule="atLeast"/>
    </w:pPr>
  </w:style>
  <w:style w:type="paragraph" w:customStyle="1" w:styleId="28">
    <w:name w:val="Default"/>
    <w:unhideWhenUsed/>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NormalCharacter"/>
    <w:unhideWhenUsed/>
    <w:qFormat/>
    <w:uiPriority w:val="0"/>
    <w:rPr>
      <w:rFonts w:hint="default" w:ascii="宋体" w:hAnsi="宋体" w:eastAsia="宋体"/>
      <w:sz w:val="24"/>
      <w:szCs w:val="24"/>
      <w:lang w:val="en-US" w:eastAsia="zh-CN" w:bidi="ar-SA"/>
    </w:rPr>
  </w:style>
  <w:style w:type="character" w:customStyle="1" w:styleId="30">
    <w:name w:val="标题 1 Char"/>
    <w:link w:val="2"/>
    <w:unhideWhenUsed/>
    <w:qFormat/>
    <w:uiPriority w:val="0"/>
    <w:rPr>
      <w:rFonts w:hint="eastAsia" w:ascii="黑体" w:hAnsi="黑体" w:eastAsia="黑体"/>
      <w:b/>
      <w:sz w:val="32"/>
      <w:szCs w:val="24"/>
      <w:lang w:val="en-US" w:eastAsia="zh-CN" w:bidi="ar-SA"/>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9241</Words>
  <Characters>10065</Characters>
  <Lines>241</Lines>
  <Paragraphs>68</Paragraphs>
  <TotalTime>14</TotalTime>
  <ScaleCrop>false</ScaleCrop>
  <LinksUpToDate>false</LinksUpToDate>
  <CharactersWithSpaces>10177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2026-04-14T01:40:00Z</dcterms:created>
  <dc:creator>杨白菜</dc:creator>
  <cp:lastModifiedBy>田峥</cp:lastModifiedBy>
  <dcterms:modified xsi:type="dcterms:W3CDTF">2026-06-12T00:41:51Z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947649BB44804F07AC64AFA5B6AA5DCD_13</vt:lpwstr>
  </property>
  <property fmtid="{D5CDD505-2E9C-101B-9397-08002B2CF9AE}" pid="4" name="KSOTemplateDocerSaveRecord">
    <vt:lpwstr>eyJoZGlkIjoiZWU4Y2JlMDdiMWY0MjE5NjFlYTYwNmY4NDQxOWQyYjEiLCJ1c2VySWQiOiI3MzM5MTk3NTUifQ==</vt:lpwstr>
  </property>
</Properties>
</file>