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0FF9E">
      <w:pPr>
        <w:pStyle w:val="23"/>
        <w:jc w:val="center"/>
        <w:rPr>
          <w:rFonts w:hint="eastAsia" w:ascii="仿宋_GB2312" w:hAnsi="仿宋_GB2312" w:eastAsia="仿宋_GB2312" w:cs="仿宋_GB2312"/>
          <w:b/>
          <w:color w:val="auto"/>
          <w:sz w:val="48"/>
          <w:szCs w:val="48"/>
          <w:highlight w:val="none"/>
        </w:rPr>
      </w:pPr>
      <w:r>
        <w:rPr>
          <w:rFonts w:hint="eastAsia" w:ascii="仿宋_GB2312" w:hAnsi="仿宋_GB2312" w:eastAsia="仿宋_GB2312" w:cs="仿宋_GB2312"/>
          <w:b/>
          <w:color w:val="auto"/>
          <w:sz w:val="48"/>
          <w:szCs w:val="48"/>
          <w:highlight w:val="none"/>
        </w:rPr>
        <w:t>拜城县政务服务和公共资源交易中心</w:t>
      </w:r>
    </w:p>
    <w:p w14:paraId="37B21CC1">
      <w:pPr>
        <w:pStyle w:val="23"/>
        <w:jc w:val="center"/>
        <w:rPr>
          <w:rFonts w:hint="eastAsia" w:ascii="仿宋_GB2312" w:hAnsi="仿宋_GB2312" w:eastAsia="仿宋_GB2312" w:cs="仿宋_GB2312"/>
          <w:color w:val="auto"/>
          <w:spacing w:val="20"/>
          <w:sz w:val="96"/>
          <w:szCs w:val="112"/>
          <w:highlight w:val="none"/>
        </w:rPr>
      </w:pPr>
    </w:p>
    <w:p w14:paraId="5EECD8C4">
      <w:pPr>
        <w:pStyle w:val="23"/>
        <w:jc w:val="center"/>
        <w:rPr>
          <w:rFonts w:hint="eastAsia" w:ascii="仿宋_GB2312" w:hAnsi="仿宋_GB2312" w:eastAsia="仿宋_GB2312" w:cs="仿宋_GB2312"/>
          <w:b/>
          <w:bCs/>
          <w:color w:val="auto"/>
          <w:sz w:val="32"/>
          <w:szCs w:val="31"/>
          <w:highlight w:val="none"/>
          <w:lang w:eastAsia="zh-CN"/>
        </w:rPr>
      </w:pPr>
      <w:r>
        <w:rPr>
          <w:rFonts w:hint="eastAsia" w:ascii="仿宋_GB2312" w:hAnsi="仿宋_GB2312" w:eastAsia="仿宋_GB2312" w:cs="仿宋_GB2312"/>
          <w:b/>
          <w:bCs/>
          <w:color w:val="auto"/>
          <w:spacing w:val="20"/>
          <w:sz w:val="84"/>
          <w:szCs w:val="84"/>
          <w:highlight w:val="none"/>
        </w:rPr>
        <w:t>招标文件</w:t>
      </w:r>
    </w:p>
    <w:p w14:paraId="13993FC7">
      <w:pPr>
        <w:pStyle w:val="23"/>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751214A5">
      <w:pPr>
        <w:pStyle w:val="23"/>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056D1EF7">
      <w:pPr>
        <w:pStyle w:val="23"/>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29843227">
      <w:pPr>
        <w:pStyle w:val="23"/>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0D78B21F">
      <w:pPr>
        <w:pStyle w:val="23"/>
        <w:keepNext w:val="0"/>
        <w:keepLines w:val="0"/>
        <w:pageBreakBefore w:val="0"/>
        <w:widowControl w:val="0"/>
        <w:tabs>
          <w:tab w:val="left" w:pos="3640"/>
        </w:tabs>
        <w:kinsoku/>
        <w:wordWrap/>
        <w:overflowPunct/>
        <w:topLinePunct w:val="0"/>
        <w:autoSpaceDE w:val="0"/>
        <w:autoSpaceDN w:val="0"/>
        <w:bidi w:val="0"/>
        <w:adjustRightInd w:val="0"/>
        <w:snapToGrid/>
        <w:spacing w:line="560" w:lineRule="exact"/>
        <w:ind w:left="2998" w:leftChars="535" w:hanging="1500" w:hangingChars="5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项目名称：</w:t>
      </w:r>
      <w:r>
        <w:rPr>
          <w:rFonts w:hint="eastAsia" w:ascii="仿宋_GB2312" w:hAnsi="仿宋_GB2312" w:eastAsia="仿宋_GB2312" w:cs="仿宋_GB2312"/>
          <w:color w:val="auto"/>
          <w:sz w:val="30"/>
          <w:szCs w:val="30"/>
          <w:highlight w:val="none"/>
          <w:lang w:eastAsia="zh-CN"/>
        </w:rPr>
        <w:t>拜城中等职业技术学校2026现代教育质量提升计划（</w:t>
      </w:r>
      <w:r>
        <w:rPr>
          <w:rFonts w:hint="eastAsia" w:ascii="仿宋_GB2312" w:hAnsi="仿宋_GB2312" w:eastAsia="仿宋_GB2312" w:cs="仿宋_GB2312"/>
          <w:color w:val="auto"/>
          <w:sz w:val="30"/>
          <w:szCs w:val="30"/>
          <w:highlight w:val="none"/>
          <w:lang w:val="en-US" w:eastAsia="zh-CN"/>
        </w:rPr>
        <w:t>园林</w:t>
      </w:r>
      <w:r>
        <w:rPr>
          <w:rFonts w:hint="eastAsia" w:ascii="仿宋_GB2312" w:hAnsi="仿宋_GB2312" w:eastAsia="仿宋_GB2312" w:cs="仿宋_GB2312"/>
          <w:color w:val="auto"/>
          <w:sz w:val="30"/>
          <w:szCs w:val="30"/>
          <w:highlight w:val="none"/>
          <w:lang w:eastAsia="zh-CN"/>
        </w:rPr>
        <w:t>）项目</w:t>
      </w:r>
    </w:p>
    <w:p w14:paraId="4D5A7C8F">
      <w:pPr>
        <w:pStyle w:val="23"/>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1500" w:firstLineChars="500"/>
        <w:jc w:val="both"/>
        <w:textAlignment w:val="auto"/>
        <w:rPr>
          <w:rFonts w:hint="eastAsia" w:ascii="仿宋_GB2312" w:hAnsi="仿宋_GB2312" w:eastAsia="仿宋_GB2312" w:cs="仿宋_GB2312"/>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项目</w:t>
      </w:r>
      <w:r>
        <w:rPr>
          <w:rFonts w:hint="default" w:ascii="Times New Roman" w:hAnsi="Times New Roman" w:eastAsia="仿宋_GB2312" w:cs="Times New Roman"/>
          <w:color w:val="auto"/>
          <w:sz w:val="30"/>
          <w:szCs w:val="30"/>
          <w:highlight w:val="none"/>
        </w:rPr>
        <w:t>编号：</w:t>
      </w:r>
      <w:r>
        <w:rPr>
          <w:rFonts w:hint="default" w:ascii="Times New Roman" w:hAnsi="Times New Roman" w:eastAsia="仿宋_GB2312" w:cs="Times New Roman"/>
          <w:color w:val="auto"/>
          <w:kern w:val="0"/>
          <w:sz w:val="30"/>
          <w:szCs w:val="30"/>
          <w:highlight w:val="none"/>
          <w:lang w:val="en-US" w:eastAsia="zh-CN" w:bidi="ar-SA"/>
        </w:rPr>
        <w:t>bcx-gkzb-2026-025</w:t>
      </w:r>
    </w:p>
    <w:p w14:paraId="7FAEEED6">
      <w:pPr>
        <w:pStyle w:val="23"/>
        <w:keepNext w:val="0"/>
        <w:keepLines w:val="0"/>
        <w:pageBreakBefore w:val="0"/>
        <w:widowControl w:val="0"/>
        <w:kinsoku/>
        <w:wordWrap/>
        <w:overflowPunct/>
        <w:topLinePunct w:val="0"/>
        <w:autoSpaceDE w:val="0"/>
        <w:autoSpaceDN w:val="0"/>
        <w:bidi w:val="0"/>
        <w:adjustRightInd w:val="0"/>
        <w:snapToGrid/>
        <w:spacing w:line="560" w:lineRule="exact"/>
        <w:ind w:left="1400" w:leftChars="500" w:firstLine="99" w:firstLineChars="33"/>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招标机构名称：</w:t>
      </w:r>
      <w:r>
        <w:rPr>
          <w:rFonts w:hint="eastAsia" w:ascii="仿宋_GB2312" w:hAnsi="仿宋_GB2312" w:eastAsia="仿宋_GB2312" w:cs="仿宋_GB2312"/>
          <w:color w:val="auto"/>
          <w:sz w:val="30"/>
          <w:szCs w:val="30"/>
          <w:highlight w:val="none"/>
          <w:lang w:val="en-US" w:eastAsia="zh-CN"/>
        </w:rPr>
        <w:t>拜城县政务服务和公共资源交易中心</w:t>
      </w:r>
    </w:p>
    <w:p w14:paraId="146403C1">
      <w:pPr>
        <w:pStyle w:val="23"/>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1500" w:firstLineChars="500"/>
        <w:jc w:val="both"/>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采购单位：拜城中等职业技术学校</w:t>
      </w:r>
    </w:p>
    <w:p w14:paraId="5D18DA29">
      <w:pPr>
        <w:pStyle w:val="23"/>
        <w:ind w:firstLine="1657" w:firstLineChars="518"/>
        <w:rPr>
          <w:rFonts w:hint="eastAsia" w:ascii="仿宋_GB2312" w:hAnsi="仿宋_GB2312" w:eastAsia="仿宋_GB2312" w:cs="仿宋_GB2312"/>
          <w:color w:val="auto"/>
          <w:sz w:val="32"/>
          <w:szCs w:val="31"/>
          <w:highlight w:val="none"/>
        </w:rPr>
      </w:pPr>
    </w:p>
    <w:p w14:paraId="24D4CB8C">
      <w:pPr>
        <w:pStyle w:val="23"/>
        <w:ind w:firstLine="1657" w:firstLineChars="518"/>
        <w:rPr>
          <w:rFonts w:hint="eastAsia" w:ascii="仿宋_GB2312" w:hAnsi="仿宋_GB2312" w:eastAsia="仿宋_GB2312" w:cs="仿宋_GB2312"/>
          <w:color w:val="auto"/>
          <w:sz w:val="32"/>
          <w:szCs w:val="31"/>
          <w:highlight w:val="none"/>
        </w:rPr>
      </w:pPr>
    </w:p>
    <w:p w14:paraId="0705F788">
      <w:pPr>
        <w:pStyle w:val="23"/>
        <w:jc w:val="both"/>
        <w:rPr>
          <w:rFonts w:hint="eastAsia" w:ascii="仿宋_GB2312" w:hAnsi="仿宋_GB2312" w:eastAsia="仿宋_GB2312" w:cs="仿宋_GB2312"/>
          <w:color w:val="auto"/>
          <w:sz w:val="30"/>
          <w:highlight w:val="none"/>
        </w:rPr>
      </w:pPr>
    </w:p>
    <w:p w14:paraId="0584EC08">
      <w:pPr>
        <w:pStyle w:val="23"/>
        <w:jc w:val="center"/>
        <w:rPr>
          <w:rFonts w:hint="eastAsia" w:ascii="仿宋_GB2312" w:hAnsi="仿宋_GB2312" w:eastAsia="仿宋_GB2312" w:cs="仿宋_GB2312"/>
          <w:color w:val="auto"/>
          <w:sz w:val="30"/>
          <w:highlight w:val="none"/>
        </w:rPr>
      </w:pPr>
    </w:p>
    <w:p w14:paraId="2E625168">
      <w:pPr>
        <w:jc w:val="center"/>
        <w:rPr>
          <w:rFonts w:hint="eastAsia" w:ascii="仿宋_GB2312" w:hAnsi="仿宋_GB2312" w:eastAsia="仿宋_GB2312" w:cs="仿宋_GB2312"/>
          <w:spacing w:val="40"/>
          <w:kern w:val="0"/>
          <w:sz w:val="32"/>
          <w:szCs w:val="32"/>
          <w:highlight w:val="none"/>
        </w:rPr>
      </w:pPr>
      <w:r>
        <w:rPr>
          <w:rFonts w:hint="eastAsia" w:ascii="仿宋_GB2312" w:hAnsi="仿宋_GB2312" w:eastAsia="仿宋_GB2312" w:cs="仿宋_GB2312"/>
          <w:spacing w:val="40"/>
          <w:kern w:val="0"/>
          <w:sz w:val="32"/>
          <w:szCs w:val="32"/>
          <w:highlight w:val="none"/>
        </w:rPr>
        <w:t>202</w:t>
      </w:r>
      <w:r>
        <w:rPr>
          <w:rFonts w:hint="default" w:ascii="仿宋_GB2312" w:hAnsi="仿宋_GB2312" w:eastAsia="仿宋_GB2312" w:cs="仿宋_GB2312"/>
          <w:spacing w:val="40"/>
          <w:kern w:val="0"/>
          <w:sz w:val="32"/>
          <w:szCs w:val="32"/>
          <w:highlight w:val="none"/>
          <w:lang w:val="en-US"/>
        </w:rPr>
        <w:t>6</w:t>
      </w:r>
      <w:r>
        <w:rPr>
          <w:rFonts w:hint="eastAsia" w:ascii="仿宋_GB2312" w:hAnsi="仿宋_GB2312" w:eastAsia="仿宋_GB2312" w:cs="仿宋_GB2312"/>
          <w:spacing w:val="40"/>
          <w:kern w:val="0"/>
          <w:sz w:val="32"/>
          <w:szCs w:val="32"/>
          <w:highlight w:val="none"/>
        </w:rPr>
        <w:t>年</w:t>
      </w:r>
      <w:r>
        <w:rPr>
          <w:rFonts w:hint="eastAsia" w:ascii="仿宋_GB2312" w:hAnsi="仿宋_GB2312" w:eastAsia="仿宋_GB2312" w:cs="仿宋_GB2312"/>
          <w:spacing w:val="40"/>
          <w:kern w:val="0"/>
          <w:sz w:val="32"/>
          <w:szCs w:val="32"/>
          <w:highlight w:val="none"/>
          <w:lang w:val="en-US" w:eastAsia="zh-CN"/>
        </w:rPr>
        <w:t>5</w:t>
      </w:r>
      <w:r>
        <w:rPr>
          <w:rFonts w:hint="eastAsia" w:ascii="仿宋_GB2312" w:hAnsi="仿宋_GB2312" w:eastAsia="仿宋_GB2312" w:cs="仿宋_GB2312"/>
          <w:spacing w:val="40"/>
          <w:kern w:val="0"/>
          <w:sz w:val="32"/>
          <w:szCs w:val="32"/>
          <w:highlight w:val="none"/>
        </w:rPr>
        <w:t>月</w:t>
      </w:r>
    </w:p>
    <w:p w14:paraId="1F7026A3">
      <w:pPr>
        <w:jc w:val="center"/>
        <w:rPr>
          <w:rFonts w:hint="eastAsia" w:ascii="仿宋_GB2312" w:hAnsi="仿宋_GB2312" w:eastAsia="仿宋_GB2312" w:cs="仿宋_GB2312"/>
          <w:b/>
          <w:spacing w:val="20"/>
          <w:sz w:val="44"/>
          <w:szCs w:val="44"/>
          <w:highlight w:val="none"/>
        </w:rPr>
      </w:pPr>
      <w:r>
        <w:rPr>
          <w:rFonts w:hint="eastAsia" w:ascii="仿宋_GB2312" w:hAnsi="仿宋_GB2312" w:eastAsia="仿宋_GB2312" w:cs="仿宋_GB2312"/>
          <w:b/>
          <w:spacing w:val="20"/>
          <w:sz w:val="44"/>
          <w:szCs w:val="44"/>
          <w:highlight w:val="none"/>
        </w:rPr>
        <w:br w:type="page"/>
      </w:r>
    </w:p>
    <w:p w14:paraId="23FF708A">
      <w:pPr>
        <w:jc w:val="center"/>
        <w:rPr>
          <w:rFonts w:hint="eastAsia" w:ascii="仿宋_GB2312" w:hAnsi="仿宋_GB2312" w:eastAsia="仿宋_GB2312" w:cs="仿宋_GB2312"/>
          <w:b/>
          <w:sz w:val="72"/>
          <w:highlight w:val="none"/>
        </w:rPr>
      </w:pPr>
      <w:r>
        <w:rPr>
          <w:rFonts w:hint="eastAsia" w:ascii="仿宋_GB2312" w:hAnsi="仿宋_GB2312" w:eastAsia="仿宋_GB2312" w:cs="仿宋_GB2312"/>
          <w:b/>
          <w:spacing w:val="20"/>
          <w:sz w:val="44"/>
          <w:szCs w:val="44"/>
          <w:highlight w:val="none"/>
        </w:rPr>
        <w:t>目录</w:t>
      </w:r>
    </w:p>
    <w:p w14:paraId="7459DFDE">
      <w:pPr>
        <w:spacing w:line="700" w:lineRule="exact"/>
        <w:rPr>
          <w:rFonts w:hint="eastAsia" w:ascii="仿宋_GB2312" w:hAnsi="仿宋_GB2312" w:eastAsia="仿宋_GB2312" w:cs="仿宋_GB2312"/>
          <w:sz w:val="32"/>
          <w:highlight w:val="none"/>
        </w:rPr>
      </w:pPr>
    </w:p>
    <w:p w14:paraId="65F30326">
      <w:pPr>
        <w:pStyle w:val="14"/>
        <w:rPr>
          <w:rFonts w:hint="eastAsia" w:ascii="仿宋_GB2312" w:hAnsi="仿宋_GB2312" w:eastAsia="仿宋_GB2312" w:cs="仿宋_GB2312"/>
          <w:highlight w:val="none"/>
        </w:rPr>
      </w:pPr>
    </w:p>
    <w:p w14:paraId="0E278E96">
      <w:pPr>
        <w:spacing w:line="400" w:lineRule="exact"/>
        <w:rPr>
          <w:rFonts w:hint="eastAsia" w:ascii="仿宋_GB2312" w:hAnsi="仿宋_GB2312" w:eastAsia="仿宋_GB2312" w:cs="仿宋_GB2312"/>
          <w:b/>
          <w:sz w:val="32"/>
          <w:highlight w:val="none"/>
          <w:lang w:eastAsia="zh-CN"/>
        </w:rPr>
      </w:pPr>
      <w:r>
        <w:rPr>
          <w:rFonts w:hint="eastAsia" w:ascii="仿宋_GB2312" w:hAnsi="仿宋_GB2312" w:eastAsia="仿宋_GB2312" w:cs="仿宋_GB2312"/>
          <w:b/>
          <w:sz w:val="32"/>
          <w:highlight w:val="none"/>
        </w:rPr>
        <w:t>第一部分</w:t>
      </w:r>
    </w:p>
    <w:p w14:paraId="6F3696CF">
      <w:pPr>
        <w:spacing w:line="400" w:lineRule="exact"/>
        <w:rPr>
          <w:rFonts w:hint="eastAsia" w:ascii="仿宋_GB2312" w:hAnsi="仿宋_GB2312" w:eastAsia="仿宋_GB2312" w:cs="仿宋_GB2312"/>
          <w:sz w:val="32"/>
          <w:highlight w:val="none"/>
        </w:rPr>
      </w:pPr>
    </w:p>
    <w:p w14:paraId="1D6EFF9B">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招标公告</w:t>
      </w:r>
    </w:p>
    <w:p w14:paraId="62C941AE">
      <w:pPr>
        <w:spacing w:line="400" w:lineRule="exact"/>
        <w:rPr>
          <w:rFonts w:hint="eastAsia" w:ascii="仿宋_GB2312" w:hAnsi="仿宋_GB2312" w:eastAsia="仿宋_GB2312" w:cs="仿宋_GB2312"/>
          <w:b/>
          <w:sz w:val="32"/>
          <w:highlight w:val="none"/>
        </w:rPr>
      </w:pPr>
    </w:p>
    <w:p w14:paraId="378350B0">
      <w:pPr>
        <w:spacing w:line="400" w:lineRule="exact"/>
        <w:rPr>
          <w:rFonts w:hint="eastAsia" w:ascii="仿宋_GB2312" w:hAnsi="仿宋_GB2312" w:eastAsia="仿宋_GB2312" w:cs="仿宋_GB2312"/>
          <w:b/>
          <w:sz w:val="32"/>
          <w:highlight w:val="none"/>
          <w:lang w:eastAsia="zh-CN"/>
        </w:rPr>
      </w:pPr>
      <w:r>
        <w:rPr>
          <w:rFonts w:hint="eastAsia" w:ascii="仿宋_GB2312" w:hAnsi="仿宋_GB2312" w:eastAsia="仿宋_GB2312" w:cs="仿宋_GB2312"/>
          <w:b/>
          <w:sz w:val="32"/>
          <w:highlight w:val="none"/>
        </w:rPr>
        <w:t>第二部分</w:t>
      </w:r>
    </w:p>
    <w:p w14:paraId="56AAD5F6">
      <w:pPr>
        <w:spacing w:line="400" w:lineRule="exact"/>
        <w:rPr>
          <w:rFonts w:hint="eastAsia" w:ascii="仿宋_GB2312" w:hAnsi="仿宋_GB2312" w:eastAsia="仿宋_GB2312" w:cs="仿宋_GB2312"/>
          <w:sz w:val="32"/>
          <w:highlight w:val="none"/>
        </w:rPr>
      </w:pPr>
    </w:p>
    <w:p w14:paraId="43189FEA">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投标须知</w:t>
      </w:r>
    </w:p>
    <w:p w14:paraId="348C1174">
      <w:pPr>
        <w:spacing w:line="400" w:lineRule="exact"/>
        <w:rPr>
          <w:rFonts w:hint="eastAsia" w:ascii="仿宋_GB2312" w:hAnsi="仿宋_GB2312" w:eastAsia="仿宋_GB2312" w:cs="仿宋_GB2312"/>
          <w:sz w:val="32"/>
          <w:highlight w:val="none"/>
        </w:rPr>
      </w:pPr>
    </w:p>
    <w:p w14:paraId="787FD6D1">
      <w:pPr>
        <w:spacing w:line="400" w:lineRule="exact"/>
        <w:rPr>
          <w:rFonts w:hint="eastAsia" w:ascii="仿宋_GB2312" w:hAnsi="仿宋_GB2312" w:eastAsia="仿宋_GB2312" w:cs="仿宋_GB2312"/>
          <w:b/>
          <w:sz w:val="32"/>
          <w:highlight w:val="none"/>
          <w:lang w:eastAsia="zh-CN"/>
        </w:rPr>
      </w:pPr>
      <w:r>
        <w:rPr>
          <w:rFonts w:hint="eastAsia" w:ascii="仿宋_GB2312" w:hAnsi="仿宋_GB2312" w:eastAsia="仿宋_GB2312" w:cs="仿宋_GB2312"/>
          <w:b/>
          <w:sz w:val="32"/>
          <w:highlight w:val="none"/>
        </w:rPr>
        <w:t>第三部分</w:t>
      </w:r>
    </w:p>
    <w:p w14:paraId="2113595C">
      <w:pPr>
        <w:spacing w:line="400" w:lineRule="exact"/>
        <w:rPr>
          <w:rFonts w:hint="eastAsia" w:ascii="仿宋_GB2312" w:hAnsi="仿宋_GB2312" w:eastAsia="仿宋_GB2312" w:cs="仿宋_GB2312"/>
          <w:sz w:val="32"/>
          <w:highlight w:val="none"/>
        </w:rPr>
      </w:pPr>
    </w:p>
    <w:p w14:paraId="2518446D">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采购需求说明</w:t>
      </w:r>
    </w:p>
    <w:p w14:paraId="2AA500FC">
      <w:pPr>
        <w:spacing w:line="400" w:lineRule="exact"/>
        <w:rPr>
          <w:rFonts w:hint="eastAsia" w:ascii="仿宋_GB2312" w:hAnsi="仿宋_GB2312" w:eastAsia="仿宋_GB2312" w:cs="仿宋_GB2312"/>
          <w:b/>
          <w:sz w:val="32"/>
          <w:highlight w:val="none"/>
        </w:rPr>
      </w:pPr>
    </w:p>
    <w:p w14:paraId="50003560">
      <w:pPr>
        <w:spacing w:line="400" w:lineRule="exact"/>
        <w:rPr>
          <w:rFonts w:hint="eastAsia" w:ascii="仿宋_GB2312" w:hAnsi="仿宋_GB2312" w:eastAsia="仿宋_GB2312" w:cs="仿宋_GB2312"/>
          <w:b/>
          <w:sz w:val="32"/>
          <w:highlight w:val="none"/>
          <w:lang w:eastAsia="zh-CN"/>
        </w:rPr>
      </w:pPr>
      <w:r>
        <w:rPr>
          <w:rFonts w:hint="eastAsia" w:ascii="仿宋_GB2312" w:hAnsi="仿宋_GB2312" w:eastAsia="仿宋_GB2312" w:cs="仿宋_GB2312"/>
          <w:b/>
          <w:sz w:val="32"/>
          <w:highlight w:val="none"/>
        </w:rPr>
        <w:t>第四部分</w:t>
      </w:r>
    </w:p>
    <w:p w14:paraId="365E3937">
      <w:pPr>
        <w:spacing w:line="400" w:lineRule="exact"/>
        <w:rPr>
          <w:rFonts w:hint="eastAsia" w:ascii="仿宋_GB2312" w:hAnsi="仿宋_GB2312" w:eastAsia="仿宋_GB2312" w:cs="仿宋_GB2312"/>
          <w:sz w:val="32"/>
          <w:highlight w:val="none"/>
        </w:rPr>
      </w:pPr>
    </w:p>
    <w:p w14:paraId="7F55AA7E">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采购合同条款</w:t>
      </w:r>
    </w:p>
    <w:p w14:paraId="27C57568">
      <w:pPr>
        <w:pStyle w:val="16"/>
        <w:ind w:left="560" w:firstLine="560"/>
        <w:rPr>
          <w:rFonts w:hint="eastAsia" w:ascii="仿宋_GB2312" w:hAnsi="仿宋_GB2312" w:eastAsia="仿宋_GB2312" w:cs="仿宋_GB2312"/>
          <w:highlight w:val="none"/>
        </w:rPr>
      </w:pPr>
    </w:p>
    <w:p w14:paraId="299A4A64">
      <w:pPr>
        <w:spacing w:line="400" w:lineRule="exact"/>
        <w:rPr>
          <w:rFonts w:hint="eastAsia" w:ascii="仿宋_GB2312" w:hAnsi="仿宋_GB2312" w:eastAsia="仿宋_GB2312" w:cs="仿宋_GB2312"/>
          <w:b/>
          <w:sz w:val="32"/>
          <w:highlight w:val="none"/>
          <w:lang w:eastAsia="zh-CN"/>
        </w:rPr>
      </w:pPr>
      <w:r>
        <w:rPr>
          <w:rFonts w:hint="eastAsia" w:ascii="仿宋_GB2312" w:hAnsi="仿宋_GB2312" w:eastAsia="仿宋_GB2312" w:cs="仿宋_GB2312"/>
          <w:b/>
          <w:sz w:val="32"/>
          <w:highlight w:val="none"/>
        </w:rPr>
        <w:t>第五部分</w:t>
      </w:r>
    </w:p>
    <w:p w14:paraId="4BCDCFFB">
      <w:pPr>
        <w:spacing w:line="400" w:lineRule="exact"/>
        <w:rPr>
          <w:rFonts w:hint="eastAsia" w:ascii="仿宋_GB2312" w:hAnsi="仿宋_GB2312" w:eastAsia="仿宋_GB2312" w:cs="仿宋_GB2312"/>
          <w:sz w:val="32"/>
          <w:highlight w:val="none"/>
        </w:rPr>
      </w:pPr>
    </w:p>
    <w:p w14:paraId="3249F55F">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投标文件编制要求</w:t>
      </w:r>
    </w:p>
    <w:p w14:paraId="67697011">
      <w:pPr>
        <w:pStyle w:val="6"/>
        <w:rPr>
          <w:rFonts w:hint="eastAsia" w:ascii="仿宋_GB2312" w:hAnsi="仿宋_GB2312" w:eastAsia="仿宋_GB2312" w:cs="仿宋_GB2312"/>
          <w:highlight w:val="none"/>
        </w:rPr>
      </w:pPr>
    </w:p>
    <w:p w14:paraId="407CEBE8">
      <w:pPr>
        <w:spacing w:line="400" w:lineRule="exact"/>
        <w:rPr>
          <w:rFonts w:hint="eastAsia" w:ascii="仿宋_GB2312" w:hAnsi="仿宋_GB2312" w:eastAsia="仿宋_GB2312" w:cs="仿宋_GB2312"/>
          <w:b/>
          <w:sz w:val="32"/>
          <w:highlight w:val="none"/>
          <w:lang w:eastAsia="zh-CN"/>
        </w:rPr>
      </w:pPr>
      <w:r>
        <w:rPr>
          <w:rFonts w:hint="eastAsia" w:ascii="仿宋_GB2312" w:hAnsi="仿宋_GB2312" w:eastAsia="仿宋_GB2312" w:cs="仿宋_GB2312"/>
          <w:b/>
          <w:sz w:val="32"/>
          <w:highlight w:val="none"/>
        </w:rPr>
        <w:t>第六部分</w:t>
      </w:r>
    </w:p>
    <w:p w14:paraId="1112F9EE">
      <w:pPr>
        <w:spacing w:line="400" w:lineRule="exact"/>
        <w:rPr>
          <w:rFonts w:hint="eastAsia" w:ascii="仿宋_GB2312" w:hAnsi="仿宋_GB2312" w:eastAsia="仿宋_GB2312" w:cs="仿宋_GB2312"/>
          <w:b/>
          <w:sz w:val="32"/>
          <w:highlight w:val="none"/>
        </w:rPr>
      </w:pPr>
    </w:p>
    <w:p w14:paraId="47D4497B">
      <w:pPr>
        <w:pStyle w:val="14"/>
        <w:rPr>
          <w:rFonts w:hint="eastAsia" w:ascii="仿宋_GB2312" w:hAnsi="仿宋_GB2312" w:eastAsia="仿宋_GB2312" w:cs="仿宋_GB2312"/>
          <w:bCs/>
          <w:sz w:val="32"/>
          <w:highlight w:val="none"/>
        </w:rPr>
      </w:pPr>
      <w:r>
        <w:rPr>
          <w:rFonts w:hint="eastAsia" w:ascii="仿宋_GB2312" w:hAnsi="仿宋_GB2312" w:eastAsia="仿宋_GB2312" w:cs="仿宋_GB2312"/>
          <w:bCs/>
          <w:sz w:val="32"/>
          <w:highlight w:val="none"/>
        </w:rPr>
        <w:t>附件</w:t>
      </w:r>
    </w:p>
    <w:p w14:paraId="3A75786B">
      <w:pPr>
        <w:tabs>
          <w:tab w:val="left" w:pos="5250"/>
        </w:tabs>
        <w:spacing w:line="560" w:lineRule="exact"/>
        <w:jc w:val="center"/>
        <w:rPr>
          <w:rFonts w:hint="eastAsia" w:ascii="仿宋_GB2312" w:hAnsi="仿宋_GB2312" w:eastAsia="仿宋_GB2312" w:cs="仿宋_GB2312"/>
          <w:b/>
          <w:sz w:val="36"/>
          <w:szCs w:val="36"/>
          <w:highlight w:val="none"/>
        </w:rPr>
      </w:pPr>
      <w:r>
        <w:rPr>
          <w:rFonts w:hint="eastAsia" w:ascii="仿宋_GB2312" w:hAnsi="仿宋_GB2312" w:eastAsia="仿宋_GB2312" w:cs="仿宋_GB2312"/>
          <w:b/>
          <w:color w:val="000000"/>
          <w:sz w:val="36"/>
          <w:szCs w:val="36"/>
          <w:highlight w:val="none"/>
        </w:rPr>
        <w:br w:type="page"/>
      </w:r>
      <w:r>
        <w:rPr>
          <w:rFonts w:hint="eastAsia" w:ascii="仿宋_GB2312" w:hAnsi="仿宋_GB2312" w:eastAsia="仿宋_GB2312" w:cs="仿宋_GB2312"/>
          <w:b/>
          <w:color w:val="000000"/>
          <w:sz w:val="36"/>
          <w:szCs w:val="36"/>
          <w:highlight w:val="none"/>
        </w:rPr>
        <w:t>第一部分</w:t>
      </w:r>
      <w:bookmarkStart w:id="0" w:name="OLE_LINK5"/>
      <w:bookmarkStart w:id="1" w:name="OLE_LINK2"/>
      <w:bookmarkStart w:id="2" w:name="OLE_LINK1"/>
      <w:r>
        <w:rPr>
          <w:rFonts w:hint="eastAsia" w:ascii="仿宋_GB2312" w:hAnsi="仿宋_GB2312" w:eastAsia="仿宋_GB2312" w:cs="仿宋_GB2312"/>
          <w:b/>
          <w:sz w:val="36"/>
          <w:szCs w:val="36"/>
          <w:highlight w:val="none"/>
        </w:rPr>
        <w:t>招标公告</w:t>
      </w:r>
    </w:p>
    <w:p w14:paraId="6E8AEE4E">
      <w:pPr>
        <w:pStyle w:val="4"/>
        <w:rPr>
          <w:rFonts w:hint="eastAsia" w:ascii="仿宋_GB2312" w:hAnsi="仿宋_GB2312" w:eastAsia="仿宋_GB2312" w:cs="仿宋_GB2312"/>
          <w:highlight w:val="none"/>
        </w:rPr>
      </w:pPr>
    </w:p>
    <w:bookmarkEnd w:id="0"/>
    <w:bookmarkEnd w:id="1"/>
    <w:bookmarkEnd w:id="2"/>
    <w:p w14:paraId="1EBDCDBD">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bookmarkStart w:id="3" w:name="_Toc28359079"/>
      <w:bookmarkStart w:id="4" w:name="_Toc35393790"/>
      <w:bookmarkStart w:id="5" w:name="_Toc28359002"/>
      <w:bookmarkStart w:id="6" w:name="_Toc35393621"/>
      <w:r>
        <w:rPr>
          <w:rFonts w:hint="eastAsia" w:ascii="仿宋_GB2312" w:hAnsi="仿宋_GB2312" w:eastAsia="仿宋_GB2312" w:cs="仿宋_GB2312"/>
          <w:highlight w:val="none"/>
          <w:lang w:val="en-US" w:eastAsia="zh-CN"/>
        </w:rPr>
        <w:t>拜城中等职业技术学校2026现代教育质量提升计划（园林）项目的潜在投标人应在政采云平台获取招标文件，并于</w:t>
      </w:r>
      <w:r>
        <w:rPr>
          <w:rFonts w:hint="eastAsia" w:ascii="仿宋_GB2312" w:hAnsi="仿宋_GB2312" w:eastAsia="仿宋_GB2312" w:cs="仿宋_GB2312"/>
          <w:color w:val="auto"/>
          <w:highlight w:val="none"/>
          <w:lang w:val="en-US" w:eastAsia="zh-CN"/>
        </w:rPr>
        <w:t>2026年</w:t>
      </w:r>
      <w:ins w:id="0" w:author=" ꧁西风瘦马꧂" w:date="2026-05-12T17:47:28Z">
        <w:r>
          <w:rPr>
            <w:rFonts w:hint="eastAsia" w:ascii="仿宋_GB2312" w:hAnsi="仿宋_GB2312" w:eastAsia="仿宋_GB2312" w:cs="仿宋_GB2312"/>
            <w:color w:val="auto"/>
            <w:highlight w:val="none"/>
            <w:lang w:val="en-US" w:eastAsia="zh-CN"/>
          </w:rPr>
          <w:t>6</w:t>
        </w:r>
      </w:ins>
      <w:r>
        <w:rPr>
          <w:rFonts w:hint="eastAsia" w:ascii="仿宋_GB2312" w:hAnsi="仿宋_GB2312" w:eastAsia="仿宋_GB2312" w:cs="仿宋_GB2312"/>
          <w:color w:val="auto"/>
          <w:highlight w:val="none"/>
          <w:lang w:val="en-US" w:eastAsia="zh-CN"/>
        </w:rPr>
        <w:t>月</w:t>
      </w:r>
      <w:ins w:id="1" w:author=" ꧁西风瘦马꧂" w:date="2026-05-12T17:47:32Z">
        <w:r>
          <w:rPr>
            <w:rFonts w:hint="eastAsia" w:ascii="仿宋_GB2312" w:hAnsi="仿宋_GB2312" w:eastAsia="仿宋_GB2312" w:cs="仿宋_GB2312"/>
            <w:color w:val="auto"/>
            <w:highlight w:val="none"/>
            <w:lang w:val="en-US" w:eastAsia="zh-CN"/>
          </w:rPr>
          <w:t>4</w:t>
        </w:r>
      </w:ins>
      <w:r>
        <w:rPr>
          <w:rFonts w:hint="eastAsia" w:ascii="仿宋_GB2312" w:hAnsi="仿宋_GB2312" w:eastAsia="仿宋_GB2312" w:cs="仿宋_GB2312"/>
          <w:color w:val="auto"/>
          <w:highlight w:val="none"/>
          <w:lang w:val="en-US" w:eastAsia="zh-CN"/>
        </w:rPr>
        <w:t>日10:30</w:t>
      </w:r>
      <w:r>
        <w:rPr>
          <w:rFonts w:hint="eastAsia" w:ascii="仿宋_GB2312" w:hAnsi="仿宋_GB2312" w:eastAsia="仿宋_GB2312" w:cs="仿宋_GB2312"/>
          <w:highlight w:val="none"/>
          <w:lang w:val="en-US" w:eastAsia="zh-CN"/>
        </w:rPr>
        <w:t>前上传电子加密响应文件（PDF格式）至政采云平台投标客户端。</w:t>
      </w:r>
    </w:p>
    <w:p w14:paraId="1E8A2BF2">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一、项目基本情况：</w:t>
      </w:r>
    </w:p>
    <w:bookmarkEnd w:id="3"/>
    <w:bookmarkEnd w:id="4"/>
    <w:bookmarkEnd w:id="5"/>
    <w:bookmarkEnd w:id="6"/>
    <w:p w14:paraId="65A6B9E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60" w:hanging="360"/>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highlight w:val="none"/>
        </w:rPr>
        <w:t>项目编号：</w:t>
      </w:r>
      <w:r>
        <w:rPr>
          <w:rFonts w:ascii="微软雅黑" w:hAnsi="微软雅黑" w:eastAsia="微软雅黑" w:cs="微软雅黑"/>
          <w:i w:val="0"/>
          <w:iCs w:val="0"/>
          <w:caps w:val="0"/>
          <w:color w:val="232323"/>
          <w:spacing w:val="0"/>
          <w:sz w:val="21"/>
          <w:szCs w:val="21"/>
          <w:shd w:val="clear" w:fill="FFFFFF"/>
        </w:rPr>
        <w:t>bcx-gkzb-2026-02</w:t>
      </w:r>
      <w:r>
        <w:rPr>
          <w:rFonts w:hint="eastAsia" w:ascii="微软雅黑" w:hAnsi="微软雅黑" w:eastAsia="微软雅黑" w:cs="微软雅黑"/>
          <w:i w:val="0"/>
          <w:iCs w:val="0"/>
          <w:caps w:val="0"/>
          <w:color w:val="232323"/>
          <w:spacing w:val="0"/>
          <w:sz w:val="21"/>
          <w:szCs w:val="21"/>
          <w:shd w:val="clear" w:fill="FFFFFF"/>
          <w:lang w:val="en-US" w:eastAsia="zh-CN"/>
        </w:rPr>
        <w:t>5</w:t>
      </w:r>
    </w:p>
    <w:p w14:paraId="03D237E9">
      <w:pPr>
        <w:keepNext w:val="0"/>
        <w:keepLines w:val="0"/>
        <w:pageBreakBefore w:val="0"/>
        <w:kinsoku/>
        <w:overflowPunct/>
        <w:topLinePunct w:val="0"/>
        <w:bidi w:val="0"/>
        <w:snapToGrid/>
        <w:spacing w:line="520" w:lineRule="exact"/>
        <w:ind w:left="1960" w:leftChars="200" w:hanging="1400" w:hangingChars="5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项目名称：</w:t>
      </w:r>
      <w:r>
        <w:rPr>
          <w:rFonts w:hint="eastAsia" w:ascii="仿宋_GB2312" w:hAnsi="仿宋_GB2312" w:eastAsia="仿宋_GB2312" w:cs="仿宋_GB2312"/>
          <w:highlight w:val="none"/>
          <w:lang w:val="en-US" w:eastAsia="zh-CN"/>
        </w:rPr>
        <w:t>拜城中等职业技术学校2026现代教育质量提升计划（焊接）项目</w:t>
      </w:r>
    </w:p>
    <w:p w14:paraId="3D4A40A8">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预算金额：</w:t>
      </w:r>
      <w:r>
        <w:rPr>
          <w:rFonts w:hint="eastAsia" w:ascii="仿宋_GB2312" w:hAnsi="仿宋_GB2312" w:eastAsia="仿宋_GB2312" w:cs="仿宋_GB2312"/>
          <w:highlight w:val="none"/>
          <w:lang w:val="en-US" w:eastAsia="zh-CN"/>
        </w:rPr>
        <w:t>4000000</w:t>
      </w:r>
      <w:r>
        <w:rPr>
          <w:rFonts w:hint="eastAsia" w:ascii="仿宋_GB2312" w:hAnsi="仿宋_GB2312" w:eastAsia="仿宋_GB2312" w:cs="仿宋_GB2312"/>
          <w:highlight w:val="none"/>
        </w:rPr>
        <w:t>元</w:t>
      </w:r>
    </w:p>
    <w:p w14:paraId="452F8E3E">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最高限价：</w:t>
      </w:r>
      <w:r>
        <w:rPr>
          <w:rFonts w:hint="eastAsia" w:ascii="仿宋_GB2312" w:hAnsi="仿宋_GB2312" w:eastAsia="仿宋_GB2312" w:cs="仿宋_GB2312"/>
          <w:highlight w:val="none"/>
          <w:lang w:val="en-US" w:eastAsia="zh-CN"/>
        </w:rPr>
        <w:t>4000000</w:t>
      </w:r>
      <w:r>
        <w:rPr>
          <w:rFonts w:hint="eastAsia" w:ascii="仿宋_GB2312" w:hAnsi="仿宋_GB2312" w:eastAsia="仿宋_GB2312" w:cs="仿宋_GB2312"/>
          <w:highlight w:val="none"/>
        </w:rPr>
        <w:t>元</w:t>
      </w:r>
    </w:p>
    <w:p w14:paraId="7E53F9AA">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采购方式：公开招标</w:t>
      </w:r>
    </w:p>
    <w:p w14:paraId="4435A9B6">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采购需求：详见采购需求说明</w:t>
      </w:r>
    </w:p>
    <w:p w14:paraId="2ADF8558">
      <w:pPr>
        <w:keepNext w:val="0"/>
        <w:keepLines w:val="0"/>
        <w:pageBreakBefore w:val="0"/>
        <w:kinsoku/>
        <w:overflowPunct/>
        <w:topLinePunct w:val="0"/>
        <w:bidi w:val="0"/>
        <w:snapToGrid/>
        <w:spacing w:line="520" w:lineRule="exact"/>
        <w:ind w:firstLine="48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highlight w:val="none"/>
        </w:rPr>
        <w:t>合同履行期限：</w:t>
      </w:r>
      <w:r>
        <w:rPr>
          <w:rFonts w:hint="eastAsia" w:ascii="仿宋_GB2312" w:hAnsi="仿宋_GB2312" w:eastAsia="仿宋_GB2312" w:cs="仿宋_GB2312"/>
          <w:highlight w:val="none"/>
          <w:lang w:val="en-US" w:eastAsia="zh-CN"/>
        </w:rPr>
        <w:t>合同签订后35日内完成全部设备供货、施工、安装；50日内完成调试工作，确保实训室整体正常投入使用；复杂施工项目可协商延长工期，最长不超过55日。</w:t>
      </w:r>
    </w:p>
    <w:p w14:paraId="06DE2CB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本项目不接受联合体投标、不接受分公司投标（银行、保险、石油石化、电力、电信、移动、联通等特定行业实行许可证管理的本地分支机构可直接参与投标，须取得总公司授权，法人代表授权书可以为分公司负责人授权）。</w:t>
      </w:r>
    </w:p>
    <w:p w14:paraId="68A70A44">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二、申请人的资格要求：</w:t>
      </w:r>
    </w:p>
    <w:p w14:paraId="4AF27825">
      <w:pPr>
        <w:keepNext w:val="0"/>
        <w:keepLines w:val="0"/>
        <w:pageBreakBefore w:val="0"/>
        <w:kinsoku/>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1.满足《中华人民共和国政府采购法》第二十二条规定，并上传以下材料：</w:t>
      </w:r>
    </w:p>
    <w:p w14:paraId="4172A46C">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）营业执照正本或副本原件扫描件。</w:t>
      </w:r>
    </w:p>
    <w:p w14:paraId="1C0A2775">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须具有良好的信誉，未在“信用中国”网站（www.creditchina.gov.cn）、中国政府采购网（www.ccgp.gov.cn）被列入失信被执行人、重大税收违法案件当事人名单、政府采购违法失信名单且在处罚期内（</w:t>
      </w:r>
      <w:r>
        <w:rPr>
          <w:rFonts w:hint="eastAsia" w:ascii="仿宋_GB2312" w:hAnsi="仿宋_GB2312" w:eastAsia="仿宋_GB2312" w:cs="仿宋_GB2312"/>
          <w:highlight w:val="none"/>
          <w:lang w:eastAsia="zh-CN"/>
        </w:rPr>
        <w:t>采购单位指派工作人员组成资格审查小组</w:t>
      </w:r>
      <w:r>
        <w:rPr>
          <w:rFonts w:hint="eastAsia" w:ascii="仿宋_GB2312" w:hAnsi="仿宋_GB2312" w:eastAsia="仿宋_GB2312" w:cs="仿宋_GB2312"/>
          <w:highlight w:val="none"/>
        </w:rPr>
        <w:t>进行资格审查）。</w:t>
      </w:r>
    </w:p>
    <w:p w14:paraId="1BE16E83">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）法定代表人应上传《法定代表人资格证明文件》原件扫描件，或者委托全权代理人上传《法定代表人授权委托书》原件扫描件。</w:t>
      </w:r>
    </w:p>
    <w:p w14:paraId="0D8DB01C">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）投标人应上传年度财务审计报告（202</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年—202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年任意一年；成立满一个月、不足一年需提供会计“四表一注”）、完税证明（近一年内任意一个月）；社保缴纳证明（近六个月内任意一个月）等材料的原件扫描件，成立不足一个月提供满足《中华人民共和国政府采购法》第二十二条规定的承诺函。</w:t>
      </w:r>
    </w:p>
    <w:p w14:paraId="0F286B70">
      <w:pPr>
        <w:pStyle w:val="7"/>
        <w:keepNext w:val="0"/>
        <w:keepLines w:val="0"/>
        <w:pageBreakBefore w:val="0"/>
        <w:widowControl w:val="0"/>
        <w:kinsoku/>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本项目</w:t>
      </w:r>
      <w:r>
        <w:rPr>
          <w:rFonts w:hint="eastAsia" w:ascii="仿宋_GB2312" w:hAnsi="仿宋_GB2312" w:eastAsia="仿宋_GB2312" w:cs="仿宋_GB2312"/>
          <w:color w:val="auto"/>
          <w:highlight w:val="none"/>
          <w:lang w:val="en-US" w:eastAsia="zh-CN"/>
        </w:rPr>
        <w:t>不</w:t>
      </w:r>
      <w:r>
        <w:rPr>
          <w:rFonts w:hint="eastAsia" w:ascii="仿宋_GB2312" w:hAnsi="仿宋_GB2312" w:eastAsia="仿宋_GB2312" w:cs="仿宋_GB2312"/>
          <w:color w:val="auto"/>
          <w:highlight w:val="none"/>
          <w:lang w:eastAsia="zh-CN"/>
        </w:rPr>
        <w:t>专门</w:t>
      </w:r>
      <w:r>
        <w:rPr>
          <w:rFonts w:hint="eastAsia" w:ascii="仿宋_GB2312" w:hAnsi="仿宋_GB2312" w:eastAsia="仿宋_GB2312" w:cs="仿宋_GB2312"/>
          <w:color w:val="auto"/>
          <w:highlight w:val="none"/>
          <w:lang w:val="en-US" w:eastAsia="zh-CN"/>
        </w:rPr>
        <w:t>面</w:t>
      </w:r>
      <w:r>
        <w:rPr>
          <w:rFonts w:hint="eastAsia" w:ascii="仿宋_GB2312" w:hAnsi="仿宋_GB2312" w:eastAsia="仿宋_GB2312" w:cs="仿宋_GB2312"/>
          <w:color w:val="auto"/>
          <w:highlight w:val="none"/>
          <w:lang w:eastAsia="zh-CN"/>
        </w:rPr>
        <w:t>向中小企业。（</w:t>
      </w:r>
      <w:r>
        <w:rPr>
          <w:rFonts w:hint="eastAsia" w:ascii="仿宋_GB2312" w:hAnsi="仿宋_GB2312" w:eastAsia="仿宋_GB2312" w:cs="仿宋_GB2312"/>
          <w:color w:val="auto"/>
          <w:highlight w:val="none"/>
          <w:lang w:val="en-US" w:eastAsia="zh-CN"/>
        </w:rPr>
        <w:t>项目所属行业：工业</w:t>
      </w:r>
      <w:r>
        <w:rPr>
          <w:rFonts w:hint="eastAsia" w:ascii="仿宋_GB2312" w:hAnsi="仿宋_GB2312" w:eastAsia="仿宋_GB2312" w:cs="仿宋_GB2312"/>
          <w:color w:val="auto"/>
          <w:highlight w:val="none"/>
          <w:lang w:eastAsia="zh-CN"/>
        </w:rPr>
        <w:t>）</w:t>
      </w:r>
    </w:p>
    <w:p w14:paraId="51D2DBF2">
      <w:pPr>
        <w:keepNext w:val="0"/>
        <w:keepLines w:val="0"/>
        <w:pageBreakBefore w:val="0"/>
        <w:widowControl/>
        <w:kinsoku/>
        <w:wordWrap w:val="0"/>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b/>
          <w:bCs/>
          <w:highlight w:val="none"/>
          <w:lang w:eastAsia="zh-CN"/>
        </w:rPr>
        <w:t>注：</w:t>
      </w:r>
      <w:r>
        <w:rPr>
          <w:rFonts w:hint="eastAsia" w:ascii="仿宋_GB2312" w:hAnsi="仿宋_GB2312" w:eastAsia="仿宋_GB2312" w:cs="仿宋_GB2312"/>
          <w:highlight w:val="none"/>
          <w:lang w:eastAsia="zh-CN"/>
        </w:rPr>
        <w:t>资格审查由采购单位指派人员组成资格审查小组，对投标供应商资格进行审查。</w:t>
      </w:r>
    </w:p>
    <w:p w14:paraId="0779752D">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2.需落实的政府采购政策：</w:t>
      </w:r>
    </w:p>
    <w:p w14:paraId="288C27AA">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（1）《政府采购促进中小企业发展管理办法》（财库〔2020〕46号）</w:t>
      </w:r>
      <w:r>
        <w:rPr>
          <w:rFonts w:hint="default" w:ascii="仿宋_GB2312" w:hAnsi="仿宋_GB2312" w:eastAsia="仿宋_GB2312" w:cs="仿宋_GB2312"/>
          <w:color w:val="auto"/>
          <w:sz w:val="28"/>
          <w:szCs w:val="28"/>
          <w:highlight w:val="none"/>
          <w:lang w:val="en-US" w:eastAsia="zh-CN"/>
        </w:rPr>
        <w:t>。</w:t>
      </w:r>
    </w:p>
    <w:p w14:paraId="549FD777">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eastAsia="zh-CN"/>
        </w:rPr>
        <w:t>2</w:t>
      </w: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eastAsia="zh-CN"/>
        </w:rPr>
        <w:t>《</w:t>
      </w:r>
      <w:r>
        <w:rPr>
          <w:rFonts w:hint="default" w:ascii="仿宋_GB2312" w:hAnsi="仿宋_GB2312" w:eastAsia="仿宋_GB2312" w:cs="仿宋_GB2312"/>
          <w:color w:val="auto"/>
          <w:sz w:val="28"/>
          <w:szCs w:val="28"/>
          <w:highlight w:val="none"/>
          <w:lang w:val="en-US" w:eastAsia="zh-CN"/>
        </w:rPr>
        <w:t>国务院办公厅关于在政府采购中实施本国产品标准及相关政策的通知》</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国办发〔2025〕34号</w:t>
      </w:r>
      <w:r>
        <w:rPr>
          <w:rFonts w:hint="eastAsia" w:ascii="仿宋_GB2312" w:hAnsi="仿宋_GB2312" w:eastAsia="仿宋_GB2312" w:cs="仿宋_GB2312"/>
          <w:color w:val="auto"/>
          <w:sz w:val="28"/>
          <w:szCs w:val="28"/>
          <w:highlight w:val="none"/>
          <w:lang w:eastAsia="zh-CN"/>
        </w:rPr>
        <w:t>）。</w:t>
      </w:r>
    </w:p>
    <w:p w14:paraId="7E278C59">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eastAsia="zh-CN"/>
        </w:rPr>
        <w:t>3</w:t>
      </w:r>
      <w:r>
        <w:rPr>
          <w:rFonts w:hint="eastAsia" w:ascii="仿宋_GB2312" w:hAnsi="仿宋_GB2312" w:eastAsia="仿宋_GB2312" w:cs="仿宋_GB2312"/>
          <w:color w:val="auto"/>
          <w:sz w:val="28"/>
          <w:szCs w:val="28"/>
          <w:highlight w:val="none"/>
          <w:lang w:val="en-US" w:eastAsia="zh-CN"/>
        </w:rPr>
        <w:t>）《国务院办公厅关于建立政府强制采购节能产品制度的通知》（国办发〔2007〕51号）。</w:t>
      </w:r>
    </w:p>
    <w:p w14:paraId="52B4A976">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）《财政部民政部中国残疾人联合会关于促进残疾人就业政府采购政策的通知》（财库〔2017〕141号）。</w:t>
      </w:r>
    </w:p>
    <w:p w14:paraId="53C765E4">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《财政部司法部关于政府采购支持监狱企业发展有关问题的通知》（财库〔2014〕68号）。</w:t>
      </w:r>
    </w:p>
    <w:p w14:paraId="2E104BB9">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（6）《关于印发〈政府采购合作创新采购方式管理暂行办法〉的通知》（财库〔2024〕13号）。</w:t>
      </w:r>
    </w:p>
    <w:p w14:paraId="5AC2E2C8">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（7）执行国家规定的其他政府采购政策。</w:t>
      </w:r>
    </w:p>
    <w:p w14:paraId="67E19336">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三、获取招标文件时间、地点和方式：</w:t>
      </w:r>
    </w:p>
    <w:p w14:paraId="3269EB83">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时间：202</w:t>
      </w:r>
      <w:r>
        <w:rPr>
          <w:rFonts w:hint="default"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年</w:t>
      </w:r>
      <w:ins w:id="2" w:author=" ꧁西风瘦马꧂" w:date="2026-05-12T17:50:05Z">
        <w:r>
          <w:rPr>
            <w:rFonts w:hint="eastAsia" w:ascii="仿宋_GB2312" w:hAnsi="仿宋_GB2312" w:eastAsia="仿宋_GB2312" w:cs="仿宋_GB2312"/>
            <w:highlight w:val="none"/>
            <w:lang w:val="en-US" w:eastAsia="zh-CN"/>
          </w:rPr>
          <w:t>5</w:t>
        </w:r>
      </w:ins>
      <w:r>
        <w:rPr>
          <w:rFonts w:hint="eastAsia" w:ascii="仿宋_GB2312" w:hAnsi="仿宋_GB2312" w:eastAsia="仿宋_GB2312" w:cs="仿宋_GB2312"/>
          <w:highlight w:val="none"/>
        </w:rPr>
        <w:t>月</w:t>
      </w:r>
      <w:ins w:id="3" w:author=" ꧁西风瘦马꧂" w:date="2026-05-12T17:50:09Z">
        <w:r>
          <w:rPr>
            <w:rFonts w:hint="eastAsia" w:ascii="仿宋_GB2312" w:hAnsi="仿宋_GB2312" w:eastAsia="仿宋_GB2312" w:cs="仿宋_GB2312"/>
            <w:color w:val="auto"/>
            <w:highlight w:val="none"/>
            <w:lang w:val="en-US" w:eastAsia="zh-CN"/>
          </w:rPr>
          <w:t>1</w:t>
        </w:r>
      </w:ins>
      <w:ins w:id="4" w:author=" ꧁西风瘦马꧂" w:date="2026-05-12T17:50:10Z">
        <w:r>
          <w:rPr>
            <w:rFonts w:hint="eastAsia" w:ascii="仿宋_GB2312" w:hAnsi="仿宋_GB2312" w:eastAsia="仿宋_GB2312" w:cs="仿宋_GB2312"/>
            <w:color w:val="auto"/>
            <w:highlight w:val="none"/>
            <w:lang w:val="en-US" w:eastAsia="zh-CN"/>
          </w:rPr>
          <w:t>3</w:t>
        </w:r>
      </w:ins>
      <w:r>
        <w:rPr>
          <w:rFonts w:hint="eastAsia" w:ascii="仿宋_GB2312" w:hAnsi="仿宋_GB2312" w:eastAsia="仿宋_GB2312" w:cs="仿宋_GB2312"/>
          <w:highlight w:val="none"/>
        </w:rPr>
        <w:t>日至202</w:t>
      </w:r>
      <w:r>
        <w:rPr>
          <w:rFonts w:hint="default"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年</w:t>
      </w:r>
      <w:ins w:id="5" w:author=" ꧁西风瘦马꧂" w:date="2026-05-12T17:50:14Z">
        <w:r>
          <w:rPr>
            <w:rFonts w:hint="eastAsia" w:ascii="仿宋_GB2312" w:hAnsi="仿宋_GB2312" w:eastAsia="仿宋_GB2312" w:cs="仿宋_GB2312"/>
            <w:color w:val="auto"/>
            <w:highlight w:val="none"/>
            <w:lang w:val="en-US" w:eastAsia="zh-CN"/>
          </w:rPr>
          <w:t>5</w:t>
        </w:r>
      </w:ins>
      <w:r>
        <w:rPr>
          <w:rFonts w:hint="eastAsia" w:ascii="仿宋_GB2312" w:hAnsi="仿宋_GB2312" w:eastAsia="仿宋_GB2312" w:cs="仿宋_GB2312"/>
          <w:highlight w:val="none"/>
        </w:rPr>
        <w:t>月</w:t>
      </w:r>
      <w:ins w:id="6" w:author=" ꧁西风瘦马꧂" w:date="2026-05-12T17:50:19Z">
        <w:r>
          <w:rPr>
            <w:rFonts w:hint="eastAsia" w:ascii="仿宋_GB2312" w:hAnsi="仿宋_GB2312" w:eastAsia="仿宋_GB2312" w:cs="仿宋_GB2312"/>
            <w:color w:val="auto"/>
            <w:highlight w:val="none"/>
            <w:lang w:val="en-US" w:eastAsia="zh-CN"/>
          </w:rPr>
          <w:t>2</w:t>
        </w:r>
      </w:ins>
      <w:ins w:id="7" w:author=" ꧁西风瘦马꧂" w:date="2026-05-12T17:50:20Z">
        <w:r>
          <w:rPr>
            <w:rFonts w:hint="eastAsia" w:ascii="仿宋_GB2312" w:hAnsi="仿宋_GB2312" w:eastAsia="仿宋_GB2312" w:cs="仿宋_GB2312"/>
            <w:color w:val="auto"/>
            <w:highlight w:val="none"/>
            <w:lang w:val="en-US" w:eastAsia="zh-CN"/>
          </w:rPr>
          <w:t>0</w:t>
        </w:r>
      </w:ins>
      <w:r>
        <w:rPr>
          <w:rFonts w:hint="eastAsia" w:ascii="仿宋_GB2312" w:hAnsi="仿宋_GB2312" w:eastAsia="仿宋_GB2312" w:cs="仿宋_GB2312"/>
          <w:highlight w:val="none"/>
        </w:rPr>
        <w:t>日</w:t>
      </w:r>
    </w:p>
    <w:p w14:paraId="7F19AC58">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地点：</w:t>
      </w:r>
      <w:r>
        <w:rPr>
          <w:rFonts w:hint="eastAsia" w:ascii="仿宋_GB2312" w:hAnsi="仿宋_GB2312" w:eastAsia="仿宋_GB2312" w:cs="仿宋_GB2312"/>
          <w:highlight w:val="none"/>
          <w:lang w:eastAsia="zh-CN"/>
        </w:rPr>
        <w:t>政采云</w:t>
      </w:r>
      <w:r>
        <w:rPr>
          <w:rFonts w:hint="eastAsia" w:ascii="仿宋_GB2312" w:hAnsi="仿宋_GB2312" w:eastAsia="仿宋_GB2312" w:cs="仿宋_GB2312"/>
          <w:highlight w:val="none"/>
        </w:rPr>
        <w:t>平台线上获取</w:t>
      </w:r>
      <w:r>
        <w:rPr>
          <w:rFonts w:hint="eastAsia" w:ascii="仿宋_GB2312" w:hAnsi="仿宋_GB2312" w:eastAsia="仿宋_GB2312" w:cs="仿宋_GB2312"/>
          <w:highlight w:val="none"/>
          <w:lang w:eastAsia="zh-CN"/>
        </w:rPr>
        <w:t>；</w:t>
      </w:r>
    </w:p>
    <w:p w14:paraId="2BD38A4F">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方式：</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登录政采云平台https://www.zcygov.cn/在线申请获取采购文件（进入“项目采购”应用，在获取采购文件菜单中选择项目，申请获取采购文件）。</w:t>
      </w:r>
    </w:p>
    <w:p w14:paraId="0139A1E0">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四、投标文件递上传截止时间、格式、地点：</w:t>
      </w:r>
    </w:p>
    <w:p w14:paraId="67328E04">
      <w:pPr>
        <w:keepNext w:val="0"/>
        <w:keepLines w:val="0"/>
        <w:pageBreakBefore w:val="0"/>
        <w:kinsoku/>
        <w:overflowPunct/>
        <w:topLinePunct w:val="0"/>
        <w:bidi w:val="0"/>
        <w:snapToGrid/>
        <w:spacing w:line="520" w:lineRule="exact"/>
        <w:ind w:firstLine="638" w:firstLineChars="228"/>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截止时间：</w:t>
      </w:r>
      <w:r>
        <w:rPr>
          <w:rFonts w:hint="eastAsia" w:ascii="仿宋_GB2312" w:hAnsi="仿宋_GB2312" w:eastAsia="仿宋_GB2312" w:cs="仿宋_GB2312"/>
          <w:color w:val="auto"/>
          <w:highlight w:val="none"/>
          <w:lang w:eastAsia="zh-CN"/>
        </w:rPr>
        <w:t>2026年</w:t>
      </w:r>
      <w:ins w:id="8" w:author=" ꧁西风瘦马꧂" w:date="2026-05-12T17:50:39Z">
        <w:r>
          <w:rPr>
            <w:rFonts w:hint="eastAsia" w:ascii="仿宋_GB2312" w:hAnsi="仿宋_GB2312" w:eastAsia="仿宋_GB2312" w:cs="仿宋_GB2312"/>
            <w:color w:val="auto"/>
            <w:highlight w:val="none"/>
            <w:lang w:val="en-US" w:eastAsia="zh-CN"/>
          </w:rPr>
          <w:t>6</w:t>
        </w:r>
      </w:ins>
      <w:r>
        <w:rPr>
          <w:rFonts w:hint="eastAsia" w:ascii="仿宋_GB2312" w:hAnsi="仿宋_GB2312" w:eastAsia="仿宋_GB2312" w:cs="仿宋_GB2312"/>
          <w:color w:val="auto"/>
          <w:highlight w:val="none"/>
          <w:lang w:eastAsia="zh-CN"/>
        </w:rPr>
        <w:t>月</w:t>
      </w:r>
      <w:ins w:id="9" w:author=" ꧁西风瘦马꧂" w:date="2026-05-12T17:50:43Z">
        <w:r>
          <w:rPr>
            <w:rFonts w:hint="eastAsia" w:ascii="仿宋_GB2312" w:hAnsi="仿宋_GB2312" w:eastAsia="仿宋_GB2312" w:cs="仿宋_GB2312"/>
            <w:color w:val="auto"/>
            <w:highlight w:val="none"/>
            <w:lang w:val="en-US" w:eastAsia="zh-CN"/>
          </w:rPr>
          <w:t>4</w:t>
        </w:r>
      </w:ins>
      <w:r>
        <w:rPr>
          <w:rFonts w:hint="eastAsia" w:ascii="仿宋_GB2312" w:hAnsi="仿宋_GB2312" w:eastAsia="仿宋_GB2312" w:cs="仿宋_GB2312"/>
          <w:color w:val="auto"/>
          <w:highlight w:val="none"/>
          <w:lang w:eastAsia="zh-CN"/>
        </w:rPr>
        <w:t>日</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0</w:t>
      </w:r>
    </w:p>
    <w:p w14:paraId="2A84E3D7">
      <w:pPr>
        <w:keepNext w:val="0"/>
        <w:keepLines w:val="0"/>
        <w:pageBreakBefore w:val="0"/>
        <w:kinsoku/>
        <w:overflowPunct/>
        <w:topLinePunct w:val="0"/>
        <w:bidi w:val="0"/>
        <w:snapToGrid/>
        <w:spacing w:line="520" w:lineRule="exact"/>
        <w:ind w:firstLine="638" w:firstLineChars="228"/>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文件格式：电子加密PDF格式；</w:t>
      </w:r>
    </w:p>
    <w:p w14:paraId="3C2D89ED">
      <w:pPr>
        <w:keepNext w:val="0"/>
        <w:keepLines w:val="0"/>
        <w:pageBreakBefore w:val="0"/>
        <w:kinsoku/>
        <w:overflowPunct/>
        <w:topLinePunct w:val="0"/>
        <w:bidi w:val="0"/>
        <w:snapToGrid/>
        <w:spacing w:line="520" w:lineRule="exact"/>
        <w:ind w:firstLine="638" w:firstLineChars="228"/>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上传地点：</w:t>
      </w:r>
      <w:r>
        <w:rPr>
          <w:rFonts w:hint="eastAsia" w:ascii="仿宋_GB2312" w:hAnsi="仿宋_GB2312" w:eastAsia="仿宋_GB2312" w:cs="仿宋_GB2312"/>
          <w:highlight w:val="none"/>
          <w:lang w:eastAsia="zh-CN"/>
        </w:rPr>
        <w:t>政采云</w:t>
      </w:r>
      <w:r>
        <w:rPr>
          <w:rFonts w:hint="eastAsia" w:ascii="仿宋_GB2312" w:hAnsi="仿宋_GB2312" w:eastAsia="仿宋_GB2312" w:cs="仿宋_GB2312"/>
          <w:highlight w:val="none"/>
        </w:rPr>
        <w:t>平台投标客户端。</w:t>
      </w:r>
    </w:p>
    <w:p w14:paraId="6441BBA9">
      <w:pPr>
        <w:keepNext w:val="0"/>
        <w:keepLines w:val="0"/>
        <w:pageBreakBefore w:val="0"/>
        <w:kinsoku/>
        <w:overflowPunct/>
        <w:topLinePunct w:val="0"/>
        <w:bidi w:val="0"/>
        <w:snapToGrid/>
        <w:spacing w:line="520" w:lineRule="exact"/>
        <w:ind w:firstLine="641" w:firstLineChars="228"/>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highlight w:val="none"/>
        </w:rPr>
        <w:t>五、开标时</w:t>
      </w:r>
      <w:r>
        <w:rPr>
          <w:rFonts w:hint="eastAsia" w:ascii="仿宋_GB2312" w:hAnsi="仿宋_GB2312" w:eastAsia="仿宋_GB2312" w:cs="仿宋_GB2312"/>
          <w:b/>
          <w:bCs/>
          <w:sz w:val="28"/>
          <w:szCs w:val="28"/>
          <w:highlight w:val="none"/>
        </w:rPr>
        <w:t>间、地点及投标文件解密时长：</w:t>
      </w:r>
    </w:p>
    <w:p w14:paraId="03F2B08B">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开标时间：</w:t>
      </w:r>
      <w:r>
        <w:rPr>
          <w:rFonts w:hint="eastAsia" w:ascii="仿宋_GB2312" w:hAnsi="仿宋_GB2312" w:eastAsia="仿宋_GB2312" w:cs="仿宋_GB2312"/>
          <w:color w:val="auto"/>
          <w:highlight w:val="none"/>
          <w:lang w:eastAsia="zh-CN"/>
        </w:rPr>
        <w:t>2026年</w:t>
      </w:r>
      <w:ins w:id="10" w:author=" ꧁西风瘦马꧂" w:date="2026-05-12T17:58:09Z">
        <w:r>
          <w:rPr>
            <w:rFonts w:hint="eastAsia" w:ascii="仿宋_GB2312" w:hAnsi="仿宋_GB2312" w:eastAsia="仿宋_GB2312" w:cs="仿宋_GB2312"/>
            <w:color w:val="auto"/>
            <w:highlight w:val="none"/>
            <w:lang w:val="en-US" w:eastAsia="zh-CN"/>
          </w:rPr>
          <w:t>6</w:t>
        </w:r>
      </w:ins>
      <w:r>
        <w:rPr>
          <w:rFonts w:hint="eastAsia" w:ascii="仿宋_GB2312" w:hAnsi="仿宋_GB2312" w:eastAsia="仿宋_GB2312" w:cs="仿宋_GB2312"/>
          <w:color w:val="auto"/>
          <w:highlight w:val="none"/>
          <w:lang w:eastAsia="zh-CN"/>
        </w:rPr>
        <w:t>月</w:t>
      </w:r>
      <w:ins w:id="11" w:author=" ꧁西风瘦马꧂" w:date="2026-05-12T17:58:12Z">
        <w:r>
          <w:rPr>
            <w:rFonts w:hint="eastAsia" w:ascii="仿宋_GB2312" w:hAnsi="仿宋_GB2312" w:eastAsia="仿宋_GB2312" w:cs="仿宋_GB2312"/>
            <w:color w:val="auto"/>
            <w:highlight w:val="none"/>
            <w:lang w:val="en-US" w:eastAsia="zh-CN"/>
          </w:rPr>
          <w:t>4</w:t>
        </w:r>
      </w:ins>
      <w:r>
        <w:rPr>
          <w:rFonts w:hint="eastAsia" w:ascii="仿宋_GB2312" w:hAnsi="仿宋_GB2312" w:eastAsia="仿宋_GB2312" w:cs="仿宋_GB2312"/>
          <w:color w:val="auto"/>
          <w:highlight w:val="none"/>
          <w:lang w:eastAsia="zh-CN"/>
        </w:rPr>
        <w:t>日</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0</w:t>
      </w:r>
    </w:p>
    <w:p w14:paraId="4093A5AE">
      <w:pPr>
        <w:keepNext w:val="0"/>
        <w:keepLines w:val="0"/>
        <w:pageBreakBefore w:val="0"/>
        <w:widowControl/>
        <w:kinsoku/>
        <w:overflowPunct/>
        <w:topLinePunct w:val="0"/>
        <w:bidi w:val="0"/>
        <w:snapToGrid/>
        <w:spacing w:line="520" w:lineRule="exact"/>
        <w:jc w:val="left"/>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开标地点：</w:t>
      </w:r>
      <w:r>
        <w:rPr>
          <w:rFonts w:hint="eastAsia" w:ascii="仿宋_GB2312" w:hAnsi="仿宋_GB2312" w:eastAsia="仿宋_GB2312" w:cs="仿宋_GB2312"/>
          <w:highlight w:val="none"/>
          <w:lang w:eastAsia="zh-CN"/>
        </w:rPr>
        <w:t>政采云</w:t>
      </w:r>
      <w:r>
        <w:rPr>
          <w:rFonts w:hint="eastAsia" w:ascii="仿宋_GB2312" w:hAnsi="仿宋_GB2312" w:eastAsia="仿宋_GB2312" w:cs="仿宋_GB2312"/>
          <w:highlight w:val="none"/>
        </w:rPr>
        <w:t>平台开标客户端</w:t>
      </w:r>
      <w:r>
        <w:rPr>
          <w:rFonts w:hint="eastAsia" w:ascii="仿宋_GB2312" w:hAnsi="仿宋_GB2312" w:eastAsia="仿宋_GB2312" w:cs="仿宋_GB2312"/>
          <w:highlight w:val="none"/>
          <w:lang w:eastAsia="zh-CN"/>
        </w:rPr>
        <w:t>；</w:t>
      </w:r>
    </w:p>
    <w:p w14:paraId="146FE0F3">
      <w:pPr>
        <w:pStyle w:val="4"/>
        <w:keepNext w:val="0"/>
        <w:keepLines w:val="0"/>
        <w:pageBreakBefore w:val="0"/>
        <w:kinsoku/>
        <w:overflowPunct/>
        <w:topLinePunct w:val="0"/>
        <w:bidi w:val="0"/>
        <w:snapToGrid/>
        <w:spacing w:line="520" w:lineRule="exact"/>
        <w:ind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投标文件解密时长：30分钟</w:t>
      </w:r>
      <w:r>
        <w:rPr>
          <w:rFonts w:hint="eastAsia" w:ascii="仿宋_GB2312" w:hAnsi="仿宋_GB2312" w:eastAsia="仿宋_GB2312" w:cs="仿宋_GB2312"/>
          <w:sz w:val="28"/>
          <w:szCs w:val="28"/>
          <w:highlight w:val="none"/>
          <w:lang w:eastAsia="zh-CN"/>
        </w:rPr>
        <w:t>。</w:t>
      </w:r>
    </w:p>
    <w:p w14:paraId="7AE0A228">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六、公告期限：</w:t>
      </w:r>
    </w:p>
    <w:p w14:paraId="49550BE0">
      <w:pPr>
        <w:pStyle w:val="14"/>
        <w:keepNext w:val="0"/>
        <w:keepLines w:val="0"/>
        <w:pageBreakBefore w:val="0"/>
        <w:kinsoku/>
        <w:overflowPunct/>
        <w:topLinePunct w:val="0"/>
        <w:bidi w:val="0"/>
        <w:snapToGrid/>
        <w:spacing w:after="0"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自本公告发布之日起</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个工作日。</w:t>
      </w:r>
    </w:p>
    <w:p w14:paraId="7C2D14A6">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七、其它要求：</w:t>
      </w:r>
    </w:p>
    <w:p w14:paraId="6E12A8B2">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（1）相互关联的存在实际控制、管理关系的两个企业，不得参加同一项目的投标。</w:t>
      </w:r>
    </w:p>
    <w:p w14:paraId="5B42DE1D">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应仔细阅读招标公告的所有内容，按公告的要求制作投标文件，并保证所提供全部资料的真实性，以使其对货物（服务）参数作出实质性响应。否则，视为不响应招标文件，将拒绝其投标。开标时，</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对招标公告要求提供的资质证明文件缺项或不真实，将拒绝其投标。</w:t>
      </w:r>
    </w:p>
    <w:p w14:paraId="04F156E7">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（3）本项目实行不见面开标（网上投标、开标、评标），</w:t>
      </w:r>
      <w:r>
        <w:rPr>
          <w:rFonts w:hint="default" w:ascii="仿宋_GB2312" w:hAnsi="仿宋_GB2312" w:eastAsia="仿宋_GB2312" w:cs="仿宋_GB2312"/>
          <w:highlight w:val="none"/>
          <w:lang w:eastAsia="zh-CN"/>
        </w:rPr>
        <w:t>投标人</w:t>
      </w:r>
      <w:r>
        <w:rPr>
          <w:rFonts w:hint="eastAsia" w:ascii="仿宋_GB2312" w:hAnsi="仿宋_GB2312" w:eastAsia="仿宋_GB2312" w:cs="仿宋_GB2312"/>
          <w:highlight w:val="none"/>
          <w:lang w:val="en-US" w:eastAsia="zh-CN"/>
        </w:rPr>
        <w:t>需办理CA锁。已办理CA锁的，需添加在政采云平台使用的功能。CA锁办理或升级地址一：阿克苏地区政务服务中心（地区体育馆对面）A座三楼2B02数字证书窗口，联系人：王丽，咨询电话：0997-2510358，18999666799（QQ：2263511369）或登录电子签章在线办理</w:t>
      </w:r>
      <w:r>
        <w:rPr>
          <w:rFonts w:hint="eastAsia" w:ascii="仿宋_GB2312" w:hAnsi="仿宋_GB2312" w:eastAsia="仿宋_GB2312" w:cs="仿宋_GB2312"/>
          <w:sz w:val="28"/>
          <w:highlight w:val="none"/>
          <w:lang w:val="en-US" w:eastAsia="zh-CN"/>
        </w:rPr>
        <w:t>服务平台：</w:t>
      </w:r>
      <w:r>
        <w:rPr>
          <w:rFonts w:hint="eastAsia" w:ascii="仿宋_GB2312" w:hAnsi="仿宋_GB2312" w:eastAsia="仿宋_GB2312" w:cs="仿宋_GB2312"/>
          <w:highlight w:val="none"/>
          <w:lang w:val="en-US" w:eastAsia="zh-CN"/>
        </w:rPr>
        <w:t>http://www.share-sun.com/xsapply/admin/login.aspx?unitname=xjzzqcztzfcg线上申请办理。地址二：阿克苏市政务服务和公共资源交易中心（阿克苏市多浪河二期）一号楼二楼D5数字证书窗口联系人：卢海霞，咨询电话：0997-2151777，19999746069，17767696492（监督）。或潜在</w:t>
      </w:r>
      <w:r>
        <w:rPr>
          <w:rFonts w:hint="default" w:ascii="仿宋_GB2312" w:hAnsi="仿宋_GB2312" w:eastAsia="仿宋_GB2312" w:cs="仿宋_GB2312"/>
          <w:highlight w:val="none"/>
          <w:lang w:eastAsia="zh-CN"/>
        </w:rPr>
        <w:t>投标人</w:t>
      </w:r>
      <w:r>
        <w:rPr>
          <w:rFonts w:hint="eastAsia" w:ascii="仿宋_GB2312" w:hAnsi="仿宋_GB2312" w:eastAsia="仿宋_GB2312" w:cs="仿宋_GB2312"/>
          <w:highlight w:val="none"/>
          <w:lang w:val="en-US" w:eastAsia="zh-CN"/>
        </w:rPr>
        <w:t>自行登录新疆数字认证中心网站https://www.xjca.com.cn/办理。</w:t>
      </w:r>
      <w:r>
        <w:rPr>
          <w:rFonts w:hint="default" w:ascii="仿宋_GB2312" w:hAnsi="仿宋_GB2312" w:eastAsia="仿宋_GB2312" w:cs="仿宋_GB2312"/>
          <w:highlight w:val="none"/>
          <w:lang w:eastAsia="zh-CN"/>
        </w:rPr>
        <w:t>投标人</w:t>
      </w:r>
      <w:r>
        <w:rPr>
          <w:rFonts w:hint="eastAsia" w:ascii="仿宋_GB2312" w:hAnsi="仿宋_GB2312" w:eastAsia="仿宋_GB2312" w:cs="仿宋_GB2312"/>
          <w:highlight w:val="none"/>
          <w:lang w:val="en-US" w:eastAsia="zh-CN"/>
        </w:rPr>
        <w:t>因未注册进入政采云平台“</w:t>
      </w:r>
      <w:r>
        <w:rPr>
          <w:rFonts w:hint="default" w:ascii="仿宋_GB2312" w:hAnsi="仿宋_GB2312" w:eastAsia="仿宋_GB2312" w:cs="仿宋_GB2312"/>
          <w:highlight w:val="none"/>
          <w:lang w:eastAsia="zh-CN"/>
        </w:rPr>
        <w:t>投标人</w:t>
      </w:r>
      <w:r>
        <w:rPr>
          <w:rFonts w:hint="eastAsia" w:ascii="仿宋_GB2312" w:hAnsi="仿宋_GB2312" w:eastAsia="仿宋_GB2312" w:cs="仿宋_GB2312"/>
          <w:highlight w:val="none"/>
          <w:lang w:val="en-US" w:eastAsia="zh-CN"/>
        </w:rPr>
        <w:t>库”、或未办理CA数字证书等原因造成无法投标或投标失败等后果由</w:t>
      </w:r>
      <w:r>
        <w:rPr>
          <w:rFonts w:hint="default" w:ascii="仿宋_GB2312" w:hAnsi="仿宋_GB2312" w:eastAsia="仿宋_GB2312" w:cs="仿宋_GB2312"/>
          <w:highlight w:val="none"/>
          <w:lang w:eastAsia="zh-CN"/>
        </w:rPr>
        <w:t>投标人</w:t>
      </w:r>
      <w:r>
        <w:rPr>
          <w:rFonts w:hint="eastAsia" w:ascii="仿宋_GB2312" w:hAnsi="仿宋_GB2312" w:eastAsia="仿宋_GB2312" w:cs="仿宋_GB2312"/>
          <w:highlight w:val="none"/>
          <w:lang w:val="en-US" w:eastAsia="zh-CN"/>
        </w:rPr>
        <w:t>自行承担。</w:t>
      </w:r>
    </w:p>
    <w:p w14:paraId="02339495">
      <w:pPr>
        <w:keepNext w:val="0"/>
        <w:keepLines w:val="0"/>
        <w:pageBreakBefore w:val="0"/>
        <w:widowControl w:val="0"/>
        <w:kinsoku/>
        <w:wordWrap w:val="0"/>
        <w:overflowPunct/>
        <w:topLinePunct w:val="0"/>
        <w:autoSpaceDE/>
        <w:autoSpaceDN/>
        <w:bidi w:val="0"/>
        <w:adjustRightInd w:val="0"/>
        <w:snapToGrid/>
        <w:spacing w:line="52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（4）</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在政采云平台不见面开标操作指南：请潜在</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登录https://edu.zcygov.cn/live/hall/detail?id=afe2a098c89c426097379094cf6fec6f&amp;type=vod，观看政采云平台</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电子标培训视频教程。如因</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自身原因导致在规定时间内无法正常解密的（如：浏览器故障、未安装相关驱动、网络故障、加密CA与解密CA不一致等），视为</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自动弃标。</w:t>
      </w:r>
    </w:p>
    <w:p w14:paraId="5A5FA71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kern w:val="2"/>
          <w:sz w:val="28"/>
          <w:szCs w:val="28"/>
          <w:highlight w:val="none"/>
          <w:lang w:eastAsia="zh-CN"/>
        </w:rPr>
        <w:t>开标当天，投标供应商应在开标前登录并</w:t>
      </w:r>
      <w:r>
        <w:rPr>
          <w:rFonts w:hint="eastAsia" w:ascii="仿宋_GB2312" w:hAnsi="仿宋_GB2312" w:eastAsia="仿宋_GB2312" w:cs="仿宋_GB2312"/>
          <w:b w:val="0"/>
          <w:bCs w:val="0"/>
          <w:color w:val="auto"/>
          <w:kern w:val="2"/>
          <w:sz w:val="28"/>
          <w:szCs w:val="28"/>
          <w:highlight w:val="none"/>
        </w:rPr>
        <w:t>在评标结束后才能退出政府采购云平台投标客户端，因</w:t>
      </w:r>
      <w:r>
        <w:rPr>
          <w:rFonts w:hint="eastAsia" w:ascii="仿宋_GB2312" w:hAnsi="仿宋_GB2312" w:eastAsia="仿宋_GB2312" w:cs="仿宋_GB2312"/>
          <w:b w:val="0"/>
          <w:bCs w:val="0"/>
          <w:color w:val="auto"/>
          <w:kern w:val="2"/>
          <w:sz w:val="28"/>
          <w:szCs w:val="28"/>
          <w:highlight w:val="none"/>
          <w:lang w:eastAsia="zh-CN"/>
        </w:rPr>
        <w:t>投标</w:t>
      </w:r>
      <w:r>
        <w:rPr>
          <w:rFonts w:hint="eastAsia" w:ascii="仿宋_GB2312" w:hAnsi="仿宋_GB2312" w:eastAsia="仿宋_GB2312" w:cs="仿宋_GB2312"/>
          <w:b w:val="0"/>
          <w:bCs w:val="0"/>
          <w:color w:val="auto"/>
          <w:kern w:val="2"/>
          <w:sz w:val="28"/>
          <w:szCs w:val="28"/>
          <w:highlight w:val="none"/>
        </w:rPr>
        <w:t>文件在线解密、报价文件开标记录在线确认、评审专家在线</w:t>
      </w:r>
      <w:r>
        <w:rPr>
          <w:rFonts w:hint="eastAsia" w:ascii="仿宋_GB2312" w:hAnsi="仿宋_GB2312" w:eastAsia="仿宋_GB2312" w:cs="仿宋_GB2312"/>
          <w:b w:val="0"/>
          <w:bCs w:val="0"/>
          <w:color w:val="auto"/>
          <w:kern w:val="2"/>
          <w:sz w:val="28"/>
          <w:szCs w:val="28"/>
          <w:highlight w:val="none"/>
          <w:lang w:eastAsia="zh-CN"/>
        </w:rPr>
        <w:t>函询、澄清</w:t>
      </w:r>
      <w:r>
        <w:rPr>
          <w:rFonts w:hint="eastAsia" w:ascii="仿宋_GB2312" w:hAnsi="仿宋_GB2312" w:eastAsia="仿宋_GB2312" w:cs="仿宋_GB2312"/>
          <w:b w:val="0"/>
          <w:bCs w:val="0"/>
          <w:color w:val="auto"/>
          <w:kern w:val="2"/>
          <w:sz w:val="28"/>
          <w:szCs w:val="28"/>
          <w:highlight w:val="none"/>
        </w:rPr>
        <w:t>等都需要</w:t>
      </w:r>
      <w:r>
        <w:rPr>
          <w:rFonts w:hint="eastAsia" w:ascii="仿宋_GB2312" w:hAnsi="仿宋_GB2312" w:eastAsia="仿宋_GB2312" w:cs="仿宋_GB2312"/>
          <w:b w:val="0"/>
          <w:bCs w:val="0"/>
          <w:color w:val="auto"/>
          <w:kern w:val="2"/>
          <w:sz w:val="28"/>
          <w:szCs w:val="28"/>
          <w:highlight w:val="none"/>
          <w:lang w:eastAsia="zh-CN"/>
        </w:rPr>
        <w:t>投标供应商</w:t>
      </w:r>
      <w:r>
        <w:rPr>
          <w:rFonts w:hint="eastAsia" w:ascii="仿宋_GB2312" w:hAnsi="仿宋_GB2312" w:eastAsia="仿宋_GB2312" w:cs="仿宋_GB2312"/>
          <w:b w:val="0"/>
          <w:bCs w:val="0"/>
          <w:color w:val="auto"/>
          <w:kern w:val="2"/>
          <w:sz w:val="28"/>
          <w:szCs w:val="28"/>
          <w:highlight w:val="none"/>
        </w:rPr>
        <w:t>在政府采购云平台投标客户端操作</w:t>
      </w:r>
      <w:r>
        <w:rPr>
          <w:rFonts w:hint="eastAsia" w:ascii="仿宋_GB2312" w:hAnsi="仿宋_GB2312" w:eastAsia="仿宋_GB2312" w:cs="仿宋_GB2312"/>
          <w:b w:val="0"/>
          <w:bCs w:val="0"/>
          <w:color w:val="auto"/>
          <w:kern w:val="2"/>
          <w:sz w:val="28"/>
          <w:szCs w:val="28"/>
          <w:highlight w:val="none"/>
          <w:lang w:eastAsia="zh-CN"/>
        </w:rPr>
        <w:t>响应</w:t>
      </w:r>
      <w:r>
        <w:rPr>
          <w:rFonts w:hint="eastAsia" w:ascii="仿宋_GB2312" w:hAnsi="仿宋_GB2312" w:eastAsia="仿宋_GB2312" w:cs="仿宋_GB2312"/>
          <w:b w:val="0"/>
          <w:bCs w:val="0"/>
          <w:color w:val="auto"/>
          <w:kern w:val="2"/>
          <w:sz w:val="28"/>
          <w:szCs w:val="28"/>
          <w:highlight w:val="none"/>
        </w:rPr>
        <w:t>，如</w:t>
      </w:r>
      <w:r>
        <w:rPr>
          <w:rFonts w:hint="eastAsia" w:ascii="仿宋_GB2312" w:hAnsi="仿宋_GB2312" w:eastAsia="仿宋_GB2312" w:cs="仿宋_GB2312"/>
          <w:b w:val="0"/>
          <w:bCs w:val="0"/>
          <w:color w:val="auto"/>
          <w:kern w:val="2"/>
          <w:sz w:val="28"/>
          <w:szCs w:val="28"/>
          <w:highlight w:val="none"/>
          <w:lang w:eastAsia="zh-CN"/>
        </w:rPr>
        <w:t>投标供应商</w:t>
      </w:r>
      <w:r>
        <w:rPr>
          <w:rFonts w:hint="eastAsia" w:ascii="仿宋_GB2312" w:hAnsi="仿宋_GB2312" w:eastAsia="仿宋_GB2312" w:cs="仿宋_GB2312"/>
          <w:b w:val="0"/>
          <w:bCs w:val="0"/>
          <w:color w:val="auto"/>
          <w:kern w:val="2"/>
          <w:sz w:val="28"/>
          <w:szCs w:val="28"/>
          <w:highlight w:val="none"/>
        </w:rPr>
        <w:t>未按时登录</w:t>
      </w:r>
      <w:r>
        <w:rPr>
          <w:rFonts w:hint="eastAsia" w:ascii="仿宋_GB2312" w:hAnsi="仿宋_GB2312" w:eastAsia="仿宋_GB2312" w:cs="仿宋_GB2312"/>
          <w:b w:val="0"/>
          <w:bCs w:val="0"/>
          <w:color w:val="auto"/>
          <w:kern w:val="2"/>
          <w:sz w:val="28"/>
          <w:szCs w:val="28"/>
          <w:highlight w:val="none"/>
          <w:lang w:eastAsia="zh-CN"/>
        </w:rPr>
        <w:t>或</w:t>
      </w:r>
      <w:r>
        <w:rPr>
          <w:rFonts w:hint="eastAsia" w:ascii="仿宋_GB2312" w:hAnsi="仿宋_GB2312" w:eastAsia="仿宋_GB2312" w:cs="仿宋_GB2312"/>
          <w:b w:val="0"/>
          <w:bCs w:val="0"/>
          <w:color w:val="auto"/>
          <w:kern w:val="2"/>
          <w:sz w:val="28"/>
          <w:szCs w:val="28"/>
          <w:highlight w:val="none"/>
        </w:rPr>
        <w:t>提前退出政府采购云平台投标客户端，后果自负。</w:t>
      </w:r>
    </w:p>
    <w:p w14:paraId="3C6DE754">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八、凡对本次招标提出询问，请按以下方式联系：</w:t>
      </w:r>
    </w:p>
    <w:p w14:paraId="1CD51F9C">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信息</w:t>
      </w:r>
    </w:p>
    <w:p w14:paraId="6A8ED5D3">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highlight w:val="none"/>
        </w:rPr>
        <w:t>名称：</w:t>
      </w:r>
      <w:r>
        <w:rPr>
          <w:rFonts w:hint="eastAsia" w:ascii="仿宋_GB2312" w:hAnsi="仿宋_GB2312" w:eastAsia="仿宋_GB2312" w:cs="仿宋_GB2312"/>
          <w:color w:val="auto"/>
          <w:sz w:val="30"/>
          <w:szCs w:val="30"/>
          <w:highlight w:val="none"/>
        </w:rPr>
        <w:t>拜城中等职业技术学校</w:t>
      </w:r>
    </w:p>
    <w:p w14:paraId="469B9F94">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地址：</w:t>
      </w:r>
      <w:r>
        <w:rPr>
          <w:rFonts w:hint="eastAsia" w:ascii="仿宋_GB2312" w:hAnsi="仿宋_GB2312" w:eastAsia="仿宋_GB2312" w:cs="仿宋_GB2312"/>
          <w:highlight w:val="none"/>
          <w:lang w:eastAsia="zh-CN"/>
        </w:rPr>
        <w:t>新疆维吾尔自治区阿克苏地区拜城县</w:t>
      </w:r>
      <w:r>
        <w:rPr>
          <w:rFonts w:hint="eastAsia" w:ascii="仿宋_GB2312" w:hAnsi="仿宋_GB2312" w:eastAsia="仿宋_GB2312" w:cs="仿宋_GB2312"/>
          <w:highlight w:val="none"/>
          <w:lang w:val="en-US" w:eastAsia="zh-CN"/>
        </w:rPr>
        <w:t>双拥路23号</w:t>
      </w:r>
    </w:p>
    <w:p w14:paraId="17C58B83">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联系方式：</w:t>
      </w:r>
      <w:r>
        <w:rPr>
          <w:rFonts w:hint="eastAsia" w:ascii="仿宋_GB2312" w:hAnsi="仿宋_GB2312" w:eastAsia="仿宋_GB2312" w:cs="仿宋_GB2312"/>
          <w:highlight w:val="none"/>
          <w:lang w:val="en-US" w:eastAsia="zh-CN"/>
        </w:rPr>
        <w:t>曾尚广 13899905874</w:t>
      </w:r>
    </w:p>
    <w:p w14:paraId="444D239F">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2.采购代理机构信息</w:t>
      </w:r>
    </w:p>
    <w:p w14:paraId="08509DB2">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名称：</w:t>
      </w:r>
      <w:r>
        <w:rPr>
          <w:rFonts w:hint="eastAsia" w:ascii="仿宋_GB2312" w:hAnsi="仿宋_GB2312" w:eastAsia="仿宋_GB2312" w:cs="仿宋_GB2312"/>
          <w:highlight w:val="none"/>
          <w:lang w:val="en-US" w:eastAsia="zh-CN"/>
        </w:rPr>
        <w:t>拜城县政务服务和公共资源交易中心</w:t>
      </w:r>
    </w:p>
    <w:p w14:paraId="33BEE7E1">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地　址：拜城县政务服务和公共资源交易中心</w:t>
      </w:r>
      <w:r>
        <w:rPr>
          <w:rFonts w:hint="eastAsia" w:ascii="仿宋_GB2312" w:hAnsi="仿宋_GB2312" w:eastAsia="仿宋_GB2312" w:cs="仿宋_GB2312"/>
          <w:highlight w:val="none"/>
          <w:lang w:eastAsia="zh-CN"/>
        </w:rPr>
        <w:t>（中央公园中心城）</w:t>
      </w:r>
    </w:p>
    <w:p w14:paraId="4FDBC07E">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联系电话：0997-8622037</w:t>
      </w:r>
    </w:p>
    <w:p w14:paraId="1E83F6A3">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3.项目经办人联系方式</w:t>
      </w:r>
    </w:p>
    <w:p w14:paraId="50174A87">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 w:hAnsi="仿宋" w:eastAsia="仿宋" w:cs="Times New Roman"/>
          <w:color w:val="000000"/>
          <w:sz w:val="28"/>
          <w:szCs w:val="28"/>
          <w:highlight w:val="none"/>
          <w:lang w:val="en-US" w:eastAsia="zh-CN"/>
        </w:rPr>
        <w:t xml:space="preserve">曾尚广  </w:t>
      </w:r>
      <w:r>
        <w:rPr>
          <w:rFonts w:hint="default" w:ascii="仿宋" w:hAnsi="仿宋" w:eastAsia="仿宋" w:cs="Times New Roman"/>
          <w:color w:val="000000"/>
          <w:sz w:val="28"/>
          <w:szCs w:val="28"/>
          <w:highlight w:val="none"/>
        </w:rPr>
        <w:t>联系电话</w:t>
      </w:r>
      <w:r>
        <w:rPr>
          <w:rFonts w:hint="default" w:ascii="仿宋" w:hAnsi="仿宋" w:eastAsia="仿宋" w:cs="Times New Roman"/>
          <w:color w:val="000000"/>
          <w:sz w:val="28"/>
          <w:szCs w:val="28"/>
          <w:highlight w:val="none"/>
          <w:lang w:val="en-US"/>
        </w:rPr>
        <w:t>：</w:t>
      </w:r>
      <w:r>
        <w:rPr>
          <w:rFonts w:hint="eastAsia" w:ascii="仿宋" w:hAnsi="仿宋" w:eastAsia="仿宋" w:cs="Times New Roman"/>
          <w:color w:val="000000"/>
          <w:sz w:val="28"/>
          <w:szCs w:val="28"/>
          <w:highlight w:val="none"/>
          <w:lang w:val="en-US" w:eastAsia="zh-CN"/>
        </w:rPr>
        <w:t>13899905874</w:t>
      </w:r>
      <w:r>
        <w:rPr>
          <w:rFonts w:hint="eastAsia" w:ascii="仿宋_GB2312" w:hAnsi="仿宋_GB2312" w:eastAsia="仿宋_GB2312" w:cs="仿宋_GB2312"/>
          <w:highlight w:val="none"/>
        </w:rPr>
        <w:t>　</w:t>
      </w:r>
    </w:p>
    <w:p w14:paraId="0095997E">
      <w:pPr>
        <w:keepNext w:val="0"/>
        <w:keepLines w:val="0"/>
        <w:pageBreakBefore w:val="0"/>
        <w:kinsoku/>
        <w:overflowPunct/>
        <w:topLinePunct w:val="0"/>
        <w:bidi w:val="0"/>
        <w:spacing w:line="56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邮箱：</w:t>
      </w:r>
      <w:r>
        <w:rPr>
          <w:rFonts w:hint="eastAsia" w:ascii="仿宋_GB2312" w:hAnsi="仿宋_GB2312" w:eastAsia="仿宋_GB2312" w:cs="仿宋_GB2312"/>
          <w:highlight w:val="none"/>
          <w:lang w:val="en-US" w:eastAsia="zh-CN"/>
        </w:rPr>
        <w:fldChar w:fldCharType="begin"/>
      </w:r>
      <w:r>
        <w:rPr>
          <w:rFonts w:hint="eastAsia" w:ascii="仿宋_GB2312" w:hAnsi="仿宋_GB2312" w:eastAsia="仿宋_GB2312" w:cs="仿宋_GB2312"/>
          <w:highlight w:val="none"/>
          <w:lang w:val="en-US" w:eastAsia="zh-CN"/>
        </w:rPr>
        <w:instrText xml:space="preserve"> HYPERLINK "mailto:1549742309@qq.com" </w:instrText>
      </w:r>
      <w:r>
        <w:rPr>
          <w:rFonts w:hint="eastAsia" w:ascii="仿宋_GB2312" w:hAnsi="仿宋_GB2312" w:eastAsia="仿宋_GB2312" w:cs="仿宋_GB2312"/>
          <w:highlight w:val="none"/>
          <w:lang w:val="en-US" w:eastAsia="zh-CN"/>
        </w:rPr>
        <w:fldChar w:fldCharType="separate"/>
      </w:r>
      <w:r>
        <w:rPr>
          <w:rStyle w:val="22"/>
          <w:rFonts w:hint="eastAsia" w:ascii="仿宋_GB2312" w:hAnsi="仿宋_GB2312" w:eastAsia="仿宋_GB2312" w:cs="仿宋_GB2312"/>
          <w:highlight w:val="none"/>
          <w:lang w:val="en-US" w:eastAsia="zh-CN"/>
        </w:rPr>
        <w:t>2862651472@qq.com</w:t>
      </w:r>
      <w:r>
        <w:rPr>
          <w:rFonts w:hint="eastAsia" w:ascii="仿宋_GB2312" w:hAnsi="仿宋_GB2312" w:eastAsia="仿宋_GB2312" w:cs="仿宋_GB2312"/>
          <w:highlight w:val="none"/>
          <w:lang w:val="en-US" w:eastAsia="zh-CN"/>
        </w:rPr>
        <w:fldChar w:fldCharType="end"/>
      </w:r>
    </w:p>
    <w:p w14:paraId="4FC20787">
      <w:pPr>
        <w:keepNext w:val="0"/>
        <w:keepLines w:val="0"/>
        <w:pageBreakBefore w:val="0"/>
        <w:kinsoku/>
        <w:overflowPunct/>
        <w:topLinePunct w:val="0"/>
        <w:bidi w:val="0"/>
        <w:spacing w:line="56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4.监管部门：拜城县财政局政府采购管理办公室</w:t>
      </w:r>
    </w:p>
    <w:p w14:paraId="265FE52F">
      <w:pPr>
        <w:keepNext w:val="0"/>
        <w:keepLines w:val="0"/>
        <w:pageBreakBefore w:val="0"/>
        <w:kinsoku/>
        <w:overflowPunct/>
        <w:topLinePunct w:val="0"/>
        <w:bidi w:val="0"/>
        <w:spacing w:line="56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联系电话：0997-8623036</w:t>
      </w:r>
    </w:p>
    <w:p w14:paraId="7CB7BB79">
      <w:pPr>
        <w:keepNext w:val="0"/>
        <w:keepLines w:val="0"/>
        <w:pageBreakBefore w:val="0"/>
        <w:kinsoku/>
        <w:overflowPunct/>
        <w:topLinePunct w:val="0"/>
        <w:bidi w:val="0"/>
        <w:spacing w:line="560" w:lineRule="exact"/>
        <w:ind w:firstLine="560"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电子邮箱：1059587727@qq.com</w:t>
      </w:r>
    </w:p>
    <w:p w14:paraId="72B7EE9F">
      <w:pPr>
        <w:keepNext w:val="0"/>
        <w:keepLines w:val="0"/>
        <w:pageBreakBefore w:val="0"/>
        <w:kinsoku/>
        <w:overflowPunct/>
        <w:topLinePunct w:val="0"/>
        <w:bidi w:val="0"/>
        <w:spacing w:line="560" w:lineRule="exact"/>
        <w:ind w:firstLine="4200" w:firstLineChars="15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拜城县政务服务和公共资源交易中心</w:t>
      </w:r>
    </w:p>
    <w:p w14:paraId="59CA6967">
      <w:pPr>
        <w:keepNext w:val="0"/>
        <w:keepLines w:val="0"/>
        <w:pageBreakBefore w:val="0"/>
        <w:kinsoku/>
        <w:overflowPunct/>
        <w:topLinePunct w:val="0"/>
        <w:bidi w:val="0"/>
        <w:spacing w:line="560" w:lineRule="exact"/>
        <w:ind w:firstLine="4760" w:firstLineChars="17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202</w:t>
      </w:r>
      <w:r>
        <w:rPr>
          <w:rFonts w:hint="default"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12</w:t>
      </w:r>
      <w:r>
        <w:rPr>
          <w:rFonts w:hint="eastAsia" w:ascii="仿宋_GB2312" w:hAnsi="仿宋_GB2312" w:eastAsia="仿宋_GB2312" w:cs="仿宋_GB2312"/>
          <w:highlight w:val="none"/>
        </w:rPr>
        <w:t>日</w:t>
      </w:r>
    </w:p>
    <w:p w14:paraId="199E8946">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528DFC4">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C90C42B">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1D3E40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30C48EA6">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9755CD0">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1E9AB7A3">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4B4FC34E">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C4DC4C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9875672">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19EA4176">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2343EEF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488E24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472C652F">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26F6A0BC">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0D49E42">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sz w:val="36"/>
          <w:szCs w:val="36"/>
          <w:highlight w:val="none"/>
        </w:rPr>
        <w:t>第二部分投标须知</w:t>
      </w:r>
    </w:p>
    <w:p w14:paraId="6FE0B208">
      <w:pPr>
        <w:keepNext w:val="0"/>
        <w:keepLines w:val="0"/>
        <w:pageBreakBefore w:val="0"/>
        <w:kinsoku/>
        <w:overflowPunct/>
        <w:topLinePunct w:val="0"/>
        <w:bidi w:val="0"/>
        <w:spacing w:line="560" w:lineRule="exact"/>
        <w:ind w:firstLine="482" w:firstLineChars="200"/>
        <w:textAlignment w:val="auto"/>
        <w:rPr>
          <w:rFonts w:hint="eastAsia" w:ascii="仿宋_GB2312" w:hAnsi="仿宋_GB2312" w:eastAsia="仿宋_GB2312" w:cs="仿宋_GB2312"/>
          <w:b/>
          <w:color w:val="000000"/>
          <w:sz w:val="24"/>
          <w:highlight w:val="none"/>
        </w:rPr>
      </w:pPr>
    </w:p>
    <w:p w14:paraId="0A9950C6">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（一）总则</w:t>
      </w:r>
    </w:p>
    <w:p w14:paraId="65A4A0F5">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1定义</w:t>
      </w:r>
    </w:p>
    <w:p w14:paraId="0849D52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1.1本招标文件仅适用于本次大型招标中所叙述的货物或服务采购。</w:t>
      </w:r>
    </w:p>
    <w:p w14:paraId="402711E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highlight w:val="none"/>
        </w:rPr>
        <w:t>1.2“</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”是指</w:t>
      </w:r>
      <w:r>
        <w:rPr>
          <w:rFonts w:hint="eastAsia" w:ascii="仿宋_GB2312" w:hAnsi="仿宋_GB2312" w:eastAsia="仿宋_GB2312" w:cs="仿宋_GB2312"/>
          <w:b/>
          <w:bCs/>
          <w:color w:val="auto"/>
          <w:sz w:val="30"/>
          <w:szCs w:val="30"/>
          <w:highlight w:val="none"/>
          <w:u w:val="single"/>
        </w:rPr>
        <w:t>拜城中等职业技术学校</w:t>
      </w:r>
      <w:r>
        <w:rPr>
          <w:rFonts w:hint="eastAsia" w:ascii="仿宋_GB2312" w:hAnsi="仿宋_GB2312" w:eastAsia="仿宋_GB2312" w:cs="仿宋_GB2312"/>
          <w:color w:val="auto"/>
          <w:kern w:val="2"/>
          <w:sz w:val="28"/>
          <w:szCs w:val="28"/>
          <w:highlight w:val="none"/>
          <w:lang w:eastAsia="zh-CN"/>
        </w:rPr>
        <w:t>。</w:t>
      </w:r>
    </w:p>
    <w:p w14:paraId="37CFFE4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”是指按招标公告规定获取招标文件并参加投标的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w:t>
      </w:r>
    </w:p>
    <w:p w14:paraId="08C3690F">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w:t>
      </w:r>
      <w:r>
        <w:rPr>
          <w:rFonts w:hint="default" w:ascii="仿宋_GB2312" w:hAnsi="仿宋_GB2312" w:eastAsia="仿宋_GB2312" w:cs="仿宋_GB2312"/>
          <w:color w:val="auto"/>
          <w:highlight w:val="none"/>
        </w:rPr>
        <w:t>中标投标人</w:t>
      </w:r>
      <w:r>
        <w:rPr>
          <w:rFonts w:hint="eastAsia" w:ascii="仿宋_GB2312" w:hAnsi="仿宋_GB2312" w:eastAsia="仿宋_GB2312" w:cs="仿宋_GB2312"/>
          <w:color w:val="auto"/>
          <w:highlight w:val="none"/>
        </w:rPr>
        <w:t>”是指经过评标委员会评审，符合本次招标要求的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w:t>
      </w:r>
    </w:p>
    <w:p w14:paraId="57097BA1">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1.5“投标货物”是指各种形态、种类的物品，包括原材料、设备、产品、辅件配件、备品备件、培训服务等标的物。</w:t>
      </w:r>
    </w:p>
    <w:p w14:paraId="15B78FB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1.6“服务承诺”是指为了保障项目顺利实施由</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承担的货物的提供、运输、安装、调试及售前、售中、售后服务和</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承诺的其它类似义务。</w:t>
      </w:r>
    </w:p>
    <w:p w14:paraId="2BD451F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1.7“产品缺陷”是指投标货物的设计、原材料和零部件、制造、装配或说明指示等方面存在的潜在隐患或有碍产品安全或产品使用寿命等情形。</w:t>
      </w:r>
    </w:p>
    <w:p w14:paraId="10F534D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1.8“欺诈行为”是指为了影响采购过程或合同实施过程虚报、谎报、隐瞒事实，以假充真，以次充好，承诺多兑现少，损害国家公共利益的行为。</w:t>
      </w:r>
    </w:p>
    <w:p w14:paraId="37FBBAC5">
      <w:pPr>
        <w:pStyle w:val="14"/>
        <w:keepNext w:val="0"/>
        <w:keepLines w:val="0"/>
        <w:pageBreakBefore w:val="0"/>
        <w:widowControl w:val="0"/>
        <w:kinsoku/>
        <w:wordWrap/>
        <w:overflowPunct/>
        <w:topLinePunct w:val="0"/>
        <w:autoSpaceDE/>
        <w:autoSpaceDN/>
        <w:bidi w:val="0"/>
        <w:adjustRightInd/>
        <w:snapToGrid/>
        <w:spacing w:after="0" w:line="520" w:lineRule="exact"/>
        <w:ind w:firstLine="560" w:firstLineChars="200"/>
        <w:jc w:val="both"/>
        <w:textAlignment w:val="auto"/>
        <w:rPr>
          <w:rFonts w:ascii="仿宋" w:hAnsi="仿宋" w:eastAsia="仿宋"/>
          <w:color w:val="auto"/>
          <w:kern w:val="2"/>
          <w:sz w:val="28"/>
          <w:szCs w:val="28"/>
          <w:highlight w:val="none"/>
        </w:rPr>
      </w:pPr>
      <w:r>
        <w:rPr>
          <w:rFonts w:hint="eastAsia" w:ascii="仿宋_GB2312" w:hAnsi="仿宋_GB2312" w:eastAsia="仿宋_GB2312" w:cs="仿宋_GB2312"/>
          <w:color w:val="auto"/>
          <w:highlight w:val="none"/>
        </w:rPr>
        <w:t>1.9</w:t>
      </w:r>
      <w:r>
        <w:rPr>
          <w:rFonts w:hint="eastAsia" w:ascii="仿宋" w:hAnsi="仿宋" w:eastAsia="仿宋"/>
          <w:color w:val="auto"/>
          <w:sz w:val="28"/>
          <w:szCs w:val="28"/>
          <w:highlight w:val="none"/>
        </w:rPr>
        <w:t>“产品</w:t>
      </w:r>
      <w:r>
        <w:rPr>
          <w:rFonts w:hint="eastAsia" w:ascii="仿宋" w:hAnsi="仿宋" w:eastAsia="仿宋"/>
          <w:color w:val="auto"/>
          <w:kern w:val="2"/>
          <w:sz w:val="28"/>
          <w:szCs w:val="28"/>
          <w:highlight w:val="none"/>
        </w:rPr>
        <w:t>报价</w:t>
      </w:r>
      <w:r>
        <w:rPr>
          <w:rFonts w:hint="eastAsia" w:ascii="仿宋" w:hAnsi="仿宋" w:eastAsia="仿宋"/>
          <w:color w:val="auto"/>
          <w:sz w:val="28"/>
          <w:szCs w:val="28"/>
          <w:highlight w:val="none"/>
        </w:rPr>
        <w:t>”</w:t>
      </w:r>
      <w:r>
        <w:rPr>
          <w:rFonts w:hint="eastAsia" w:ascii="仿宋" w:hAnsi="仿宋" w:eastAsia="仿宋"/>
          <w:color w:val="auto"/>
          <w:kern w:val="2"/>
          <w:sz w:val="28"/>
          <w:szCs w:val="28"/>
          <w:highlight w:val="none"/>
        </w:rPr>
        <w:t>是指供应商就采购文件《采购需求说明》规定的货物</w:t>
      </w:r>
      <w:r>
        <w:rPr>
          <w:rFonts w:hint="eastAsia" w:ascii="仿宋" w:hAnsi="仿宋" w:eastAsia="仿宋"/>
          <w:color w:val="auto"/>
          <w:kern w:val="2"/>
          <w:sz w:val="28"/>
          <w:szCs w:val="28"/>
          <w:highlight w:val="none"/>
          <w:lang w:eastAsia="zh-CN"/>
        </w:rPr>
        <w:t>、</w:t>
      </w:r>
      <w:r>
        <w:rPr>
          <w:rFonts w:hint="eastAsia" w:ascii="仿宋" w:hAnsi="仿宋" w:eastAsia="仿宋"/>
          <w:color w:val="auto"/>
          <w:kern w:val="2"/>
          <w:sz w:val="28"/>
          <w:szCs w:val="28"/>
          <w:highlight w:val="none"/>
        </w:rPr>
        <w:t>服务（或</w:t>
      </w:r>
      <w:r>
        <w:rPr>
          <w:rFonts w:hint="eastAsia" w:ascii="仿宋" w:hAnsi="仿宋" w:eastAsia="仿宋"/>
          <w:color w:val="auto"/>
          <w:kern w:val="2"/>
          <w:sz w:val="28"/>
          <w:szCs w:val="28"/>
          <w:highlight w:val="none"/>
          <w:lang w:eastAsia="zh-CN"/>
        </w:rPr>
        <w:t>工程</w:t>
      </w:r>
      <w:r>
        <w:rPr>
          <w:rFonts w:hint="eastAsia" w:ascii="仿宋" w:hAnsi="仿宋" w:eastAsia="仿宋"/>
          <w:color w:val="auto"/>
          <w:kern w:val="2"/>
          <w:sz w:val="28"/>
          <w:szCs w:val="28"/>
          <w:highlight w:val="none"/>
        </w:rPr>
        <w:t>）进行唯一报价，不得拆包（项）报价,并在报价表中注明其所提供商品的产品规格、生产厂家、品牌，报价中还应包括</w:t>
      </w:r>
      <w:r>
        <w:rPr>
          <w:rFonts w:hint="eastAsia" w:ascii="仿宋" w:hAnsi="仿宋" w:eastAsia="仿宋" w:cs="仿宋"/>
          <w:color w:val="auto"/>
          <w:sz w:val="28"/>
          <w:szCs w:val="28"/>
          <w:highlight w:val="none"/>
        </w:rPr>
        <w:t>随配附件、备品备件、工具、送达指定交货地点各种费用和技术服务、技术培训、售后服务等所有费用的总和。</w:t>
      </w:r>
    </w:p>
    <w:p w14:paraId="6632E1EB">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2</w:t>
      </w:r>
      <w:r>
        <w:rPr>
          <w:rFonts w:hint="default" w:ascii="仿宋_GB2312" w:hAnsi="仿宋_GB2312" w:eastAsia="仿宋_GB2312" w:cs="仿宋_GB2312"/>
          <w:b/>
          <w:color w:val="auto"/>
          <w:highlight w:val="none"/>
        </w:rPr>
        <w:t>投标人</w:t>
      </w:r>
      <w:r>
        <w:rPr>
          <w:rFonts w:hint="eastAsia" w:ascii="仿宋_GB2312" w:hAnsi="仿宋_GB2312" w:eastAsia="仿宋_GB2312" w:cs="仿宋_GB2312"/>
          <w:b/>
          <w:color w:val="auto"/>
          <w:highlight w:val="none"/>
        </w:rPr>
        <w:t>资格</w:t>
      </w:r>
    </w:p>
    <w:p w14:paraId="5EEBEE7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2.1符合招标公告有关要求，承认并履行招标文件各项规定的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均可参加投标。</w:t>
      </w:r>
    </w:p>
    <w:p w14:paraId="395B9C0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2.2符合</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资格的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应承担投标及履行采购合同中的全部责任和义务。</w:t>
      </w:r>
    </w:p>
    <w:p w14:paraId="36BB659D">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3投标费用</w:t>
      </w:r>
    </w:p>
    <w:p w14:paraId="7427130D">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3.1无论投标结果如何，</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应自行承担参加投标相关的全部费用。</w:t>
      </w:r>
    </w:p>
    <w:p w14:paraId="08EC3695">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4　</w:t>
      </w:r>
      <w:r>
        <w:rPr>
          <w:rFonts w:hint="default" w:ascii="仿宋_GB2312" w:hAnsi="仿宋_GB2312" w:eastAsia="仿宋_GB2312" w:cs="仿宋_GB2312"/>
          <w:b/>
          <w:color w:val="auto"/>
          <w:highlight w:val="none"/>
        </w:rPr>
        <w:t>招标人</w:t>
      </w:r>
      <w:r>
        <w:rPr>
          <w:rFonts w:hint="eastAsia" w:ascii="仿宋_GB2312" w:hAnsi="仿宋_GB2312" w:eastAsia="仿宋_GB2312" w:cs="仿宋_GB2312"/>
          <w:b/>
          <w:color w:val="auto"/>
          <w:highlight w:val="none"/>
        </w:rPr>
        <w:t>的权利</w:t>
      </w:r>
    </w:p>
    <w:p w14:paraId="69A452FD">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4.1</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根据政府采购法和相关规定有权终止本次招标，无需向受影响的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承担责任</w:t>
      </w:r>
      <w:r>
        <w:rPr>
          <w:rFonts w:hint="eastAsia" w:ascii="仿宋_GB2312" w:hAnsi="仿宋_GB2312" w:eastAsia="仿宋_GB2312" w:cs="仿宋_GB2312"/>
          <w:color w:val="auto"/>
          <w:highlight w:val="none"/>
          <w:shd w:val="clear" w:color="auto" w:fill="FFFFFF"/>
        </w:rPr>
        <w:t>。</w:t>
      </w:r>
    </w:p>
    <w:p w14:paraId="62ADEFF5">
      <w:pPr>
        <w:keepNext w:val="0"/>
        <w:keepLines w:val="0"/>
        <w:pageBreakBefore w:val="0"/>
        <w:tabs>
          <w:tab w:val="left" w:pos="0"/>
        </w:tabs>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（二）招标文件</w:t>
      </w:r>
    </w:p>
    <w:p w14:paraId="24EEB0DD">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5　招标文件的构成：</w:t>
      </w:r>
    </w:p>
    <w:p w14:paraId="2298C85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5.1招标文件包括：</w:t>
      </w:r>
    </w:p>
    <w:p w14:paraId="24F5C26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（1）招标公告</w:t>
      </w:r>
    </w:p>
    <w:p w14:paraId="7616166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（2）投标须知</w:t>
      </w:r>
    </w:p>
    <w:p w14:paraId="18F3F71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（3）采购需求说明（招标项目说明&lt;概述&gt;及要求、《技术规格、数量及质量要求》）</w:t>
      </w:r>
    </w:p>
    <w:p w14:paraId="21E1BEC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（4）采购合同条款</w:t>
      </w:r>
    </w:p>
    <w:p w14:paraId="20887F5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（5）投标文件编制要求</w:t>
      </w:r>
    </w:p>
    <w:p w14:paraId="3F3C4B20">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（6）附件</w:t>
      </w:r>
    </w:p>
    <w:p w14:paraId="366239EE">
      <w:pPr>
        <w:keepNext w:val="0"/>
        <w:keepLines w:val="0"/>
        <w:pageBreakBefore w:val="0"/>
        <w:kinsoku/>
        <w:overflowPunct/>
        <w:topLinePunct w:val="0"/>
        <w:autoSpaceDE/>
        <w:autoSpaceDN/>
        <w:bidi w:val="0"/>
        <w:spacing w:line="520" w:lineRule="exact"/>
        <w:ind w:firstLine="641" w:firstLineChars="228"/>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6　招标文件的质疑和澄清</w:t>
      </w:r>
    </w:p>
    <w:p w14:paraId="7F3B394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color w:val="auto"/>
          <w:highlight w:val="none"/>
        </w:rPr>
      </w:pPr>
      <w:r>
        <w:rPr>
          <w:rFonts w:hint="eastAsia" w:ascii="仿宋_GB2312" w:hAnsi="仿宋_GB2312" w:eastAsia="仿宋_GB2312" w:cs="仿宋_GB2312"/>
          <w:b w:val="0"/>
          <w:bCs/>
          <w:color w:val="auto"/>
          <w:highlight w:val="none"/>
        </w:rPr>
        <w:t>6.1</w:t>
      </w:r>
      <w:r>
        <w:rPr>
          <w:rFonts w:hint="eastAsia" w:ascii="仿宋_GB2312" w:hAnsi="仿宋_GB2312" w:eastAsia="仿宋_GB2312" w:cs="仿宋_GB2312"/>
          <w:b w:val="0"/>
          <w:bCs/>
          <w:color w:val="auto"/>
          <w:highlight w:val="none"/>
          <w:lang w:val="en-US" w:eastAsia="zh-CN"/>
        </w:rPr>
        <w:t>供应商认为采购文件、采购过程、中标或者成交结果使自己的权益受到损害的，可以在知道或者应知其权益受到损害之日起7个工作日内，以书面形式向采购人、采购代理机构提出质疑。供应商在法定质疑期内一次性提出针对同一采购程序环节的质疑。</w:t>
      </w:r>
    </w:p>
    <w:p w14:paraId="0B09373E">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6.1.1</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提出质疑应当提交质疑函和必要的证明材料。质疑函应当包括下列内容：</w:t>
      </w:r>
    </w:p>
    <w:p w14:paraId="707DB743">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（一）</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的姓名或者名称、地址、邮编、联系人及联系电话；</w:t>
      </w:r>
    </w:p>
    <w:p w14:paraId="66E88C0F">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（二）质疑项目的名称、编号；</w:t>
      </w:r>
    </w:p>
    <w:p w14:paraId="6ED0327A">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（三）具体、明确的质疑事项和与质疑事项相关的请求；</w:t>
      </w:r>
    </w:p>
    <w:p w14:paraId="0C12C129">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（四）事实依据；</w:t>
      </w:r>
    </w:p>
    <w:p w14:paraId="1124463F">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（五）必要的法律依据；</w:t>
      </w:r>
    </w:p>
    <w:p w14:paraId="57A482C5">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（六）提出质疑的日期。</w:t>
      </w:r>
    </w:p>
    <w:p w14:paraId="1B4F67E6">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为自然人的，应当由本人签字；</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为法人或者其他组织的，应当由法定代表人、主要负责人，或者其授权代表签字或者盖章，并加盖公章。</w:t>
      </w:r>
    </w:p>
    <w:p w14:paraId="1BB9B890">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6.1.2</w:t>
      </w:r>
      <w:r>
        <w:rPr>
          <w:rFonts w:hint="default" w:ascii="仿宋_GB2312" w:hAnsi="仿宋_GB2312" w:eastAsia="仿宋_GB2312" w:cs="仿宋_GB2312"/>
          <w:b w:val="0"/>
          <w:bCs/>
          <w:color w:val="auto"/>
          <w:highlight w:val="none"/>
        </w:rPr>
        <w:t>招标人</w:t>
      </w:r>
      <w:r>
        <w:rPr>
          <w:rFonts w:hint="eastAsia" w:ascii="仿宋_GB2312" w:hAnsi="仿宋_GB2312" w:eastAsia="仿宋_GB2312" w:cs="仿宋_GB2312"/>
          <w:b w:val="0"/>
          <w:bCs/>
          <w:color w:val="auto"/>
          <w:highlight w:val="none"/>
        </w:rPr>
        <w:t>、采购代理机构不得拒收质疑</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在法定质疑期内发出的质疑函，应当在收到质疑函后7个工作日内作出答复，并以书面形式通知质疑</w:t>
      </w:r>
      <w:r>
        <w:rPr>
          <w:rFonts w:hint="default" w:ascii="仿宋_GB2312" w:hAnsi="仿宋_GB2312" w:eastAsia="仿宋_GB2312" w:cs="仿宋_GB2312"/>
          <w:b w:val="0"/>
          <w:bCs/>
          <w:color w:val="auto"/>
          <w:highlight w:val="none"/>
        </w:rPr>
        <w:t>人</w:t>
      </w:r>
      <w:r>
        <w:rPr>
          <w:rFonts w:hint="eastAsia" w:ascii="仿宋_GB2312" w:hAnsi="仿宋_GB2312" w:eastAsia="仿宋_GB2312" w:cs="仿宋_GB2312"/>
          <w:b w:val="0"/>
          <w:bCs/>
          <w:color w:val="auto"/>
          <w:highlight w:val="none"/>
        </w:rPr>
        <w:t>和其他有关</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w:t>
      </w:r>
    </w:p>
    <w:p w14:paraId="07C32D2A">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6.1.3质疑</w:t>
      </w:r>
      <w:r>
        <w:rPr>
          <w:rFonts w:hint="default" w:ascii="仿宋_GB2312" w:hAnsi="仿宋_GB2312" w:eastAsia="仿宋_GB2312" w:cs="仿宋_GB2312"/>
          <w:b w:val="0"/>
          <w:bCs/>
          <w:color w:val="auto"/>
          <w:highlight w:val="none"/>
        </w:rPr>
        <w:t>人</w:t>
      </w:r>
      <w:r>
        <w:rPr>
          <w:rFonts w:hint="eastAsia" w:ascii="仿宋_GB2312" w:hAnsi="仿宋_GB2312" w:eastAsia="仿宋_GB2312" w:cs="仿宋_GB2312"/>
          <w:b w:val="0"/>
          <w:bCs/>
          <w:color w:val="auto"/>
          <w:highlight w:val="none"/>
        </w:rPr>
        <w:t>对</w:t>
      </w:r>
      <w:r>
        <w:rPr>
          <w:rFonts w:hint="default" w:ascii="仿宋_GB2312" w:hAnsi="仿宋_GB2312" w:eastAsia="仿宋_GB2312" w:cs="仿宋_GB2312"/>
          <w:b w:val="0"/>
          <w:bCs/>
          <w:color w:val="auto"/>
          <w:highlight w:val="none"/>
        </w:rPr>
        <w:t>招标人</w:t>
      </w:r>
      <w:r>
        <w:rPr>
          <w:rFonts w:hint="eastAsia" w:ascii="仿宋_GB2312" w:hAnsi="仿宋_GB2312" w:eastAsia="仿宋_GB2312" w:cs="仿宋_GB2312"/>
          <w:b w:val="0"/>
          <w:bCs/>
          <w:color w:val="auto"/>
          <w:highlight w:val="none"/>
        </w:rPr>
        <w:t>、采购代理机构的答复不满意，或者</w:t>
      </w:r>
      <w:r>
        <w:rPr>
          <w:rFonts w:hint="default" w:ascii="仿宋_GB2312" w:hAnsi="仿宋_GB2312" w:eastAsia="仿宋_GB2312" w:cs="仿宋_GB2312"/>
          <w:b w:val="0"/>
          <w:bCs/>
          <w:color w:val="auto"/>
          <w:highlight w:val="none"/>
        </w:rPr>
        <w:t>招标人</w:t>
      </w:r>
      <w:r>
        <w:rPr>
          <w:rFonts w:hint="eastAsia" w:ascii="仿宋_GB2312" w:hAnsi="仿宋_GB2312" w:eastAsia="仿宋_GB2312" w:cs="仿宋_GB2312"/>
          <w:b w:val="0"/>
          <w:bCs/>
          <w:color w:val="auto"/>
          <w:highlight w:val="none"/>
        </w:rPr>
        <w:t>、采购代理机构未在规定时间内作出答复的，可以在答复期满后15个工作日内向本办法第六条规定的财政部门提起投诉。</w:t>
      </w:r>
    </w:p>
    <w:p w14:paraId="6CDAC930">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6.1.4本办法规定的期间开始之日，不计算在期间内。期间届满的最后一日是节假日的，以节假日后的第一日为期间届满的日期。期间不包括在途时间，质疑和投诉文书在期满前交邮的，不算过期。</w:t>
      </w:r>
    </w:p>
    <w:p w14:paraId="3515DC73">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6.3其它</w:t>
      </w:r>
    </w:p>
    <w:p w14:paraId="12F5FF5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bCs/>
          <w:color w:val="auto"/>
          <w:highlight w:val="none"/>
          <w:lang w:val="en-US" w:eastAsia="zh-CN"/>
        </w:rPr>
      </w:pPr>
      <w:r>
        <w:rPr>
          <w:rFonts w:hint="eastAsia" w:ascii="仿宋_GB2312" w:hAnsi="仿宋_GB2312" w:eastAsia="仿宋_GB2312" w:cs="仿宋_GB2312"/>
          <w:bCs/>
          <w:color w:val="auto"/>
          <w:highlight w:val="none"/>
        </w:rPr>
        <w:t>质疑函递交地点：拜城中等职业技术学校</w:t>
      </w:r>
    </w:p>
    <w:p w14:paraId="76245399">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bCs/>
          <w:color w:val="auto"/>
          <w:highlight w:val="none"/>
          <w:lang w:val="en-US" w:eastAsia="zh-CN"/>
        </w:rPr>
      </w:pPr>
      <w:r>
        <w:rPr>
          <w:rFonts w:hint="eastAsia" w:ascii="仿宋_GB2312" w:hAnsi="仿宋_GB2312" w:eastAsia="仿宋_GB2312" w:cs="仿宋_GB2312"/>
          <w:bCs/>
          <w:color w:val="auto"/>
          <w:highlight w:val="none"/>
          <w:lang w:val="en-US" w:eastAsia="zh-CN"/>
        </w:rPr>
        <w:t>质疑函联系人：曾尚广、尤卫玲、阿不力米提·阿不拉</w:t>
      </w:r>
    </w:p>
    <w:p w14:paraId="416BBBB3">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bCs/>
          <w:color w:val="auto"/>
          <w:highlight w:val="none"/>
          <w:lang w:val="en-US"/>
        </w:rPr>
      </w:pPr>
      <w:r>
        <w:rPr>
          <w:rFonts w:hint="eastAsia" w:ascii="仿宋_GB2312" w:hAnsi="仿宋_GB2312" w:eastAsia="仿宋_GB2312" w:cs="仿宋_GB2312"/>
          <w:bCs/>
          <w:color w:val="auto"/>
          <w:highlight w:val="none"/>
          <w:lang w:val="en-US" w:eastAsia="zh-CN"/>
        </w:rPr>
        <w:t>联系电话：13899905874、18809977192、13345365311</w:t>
      </w:r>
    </w:p>
    <w:p w14:paraId="7ECFC1F8">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7　招标文件的修改</w:t>
      </w:r>
    </w:p>
    <w:p w14:paraId="7F8AD01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7.1</w:t>
      </w:r>
      <w:r>
        <w:rPr>
          <w:rFonts w:hint="default" w:ascii="仿宋_GB2312" w:hAnsi="仿宋_GB2312" w:eastAsia="仿宋_GB2312" w:cs="仿宋_GB2312"/>
          <w:bCs/>
          <w:color w:val="auto"/>
          <w:highlight w:val="none"/>
        </w:rPr>
        <w:t>招标人</w:t>
      </w:r>
      <w:r>
        <w:rPr>
          <w:rFonts w:hint="eastAsia" w:ascii="仿宋_GB2312" w:hAnsi="仿宋_GB2312" w:eastAsia="仿宋_GB2312" w:cs="仿宋_GB2312"/>
          <w:bCs/>
          <w:color w:val="auto"/>
          <w:highlight w:val="none"/>
        </w:rPr>
        <w:t>可以按规定对已发出的招标文件进行必要的澄清或修改。</w:t>
      </w:r>
      <w:r>
        <w:rPr>
          <w:rFonts w:hint="default" w:ascii="仿宋_GB2312" w:hAnsi="仿宋_GB2312" w:eastAsia="仿宋_GB2312" w:cs="仿宋_GB2312"/>
          <w:bCs/>
          <w:color w:val="auto"/>
          <w:highlight w:val="none"/>
        </w:rPr>
        <w:t>招标人</w:t>
      </w:r>
      <w:r>
        <w:rPr>
          <w:rFonts w:hint="eastAsia" w:ascii="仿宋_GB2312" w:hAnsi="仿宋_GB2312" w:eastAsia="仿宋_GB2312" w:cs="仿宋_GB2312"/>
          <w:bCs/>
          <w:color w:val="auto"/>
          <w:highlight w:val="none"/>
        </w:rPr>
        <w:t>应当在投标截止时间至少15日前，以公告形式通知所有潜在</w:t>
      </w:r>
      <w:r>
        <w:rPr>
          <w:rFonts w:hint="default" w:ascii="仿宋_GB2312" w:hAnsi="仿宋_GB2312" w:eastAsia="仿宋_GB2312" w:cs="仿宋_GB2312"/>
          <w:bCs/>
          <w:color w:val="auto"/>
          <w:highlight w:val="none"/>
        </w:rPr>
        <w:t>投标人</w:t>
      </w:r>
      <w:r>
        <w:rPr>
          <w:rFonts w:hint="eastAsia" w:ascii="仿宋_GB2312" w:hAnsi="仿宋_GB2312" w:eastAsia="仿宋_GB2312" w:cs="仿宋_GB2312"/>
          <w:bCs/>
          <w:color w:val="auto"/>
          <w:highlight w:val="none"/>
        </w:rPr>
        <w:t>；不足15日的，</w:t>
      </w:r>
      <w:r>
        <w:rPr>
          <w:rFonts w:hint="default" w:ascii="仿宋_GB2312" w:hAnsi="仿宋_GB2312" w:eastAsia="仿宋_GB2312" w:cs="仿宋_GB2312"/>
          <w:bCs/>
          <w:color w:val="auto"/>
          <w:highlight w:val="none"/>
        </w:rPr>
        <w:t>招标人</w:t>
      </w:r>
      <w:r>
        <w:rPr>
          <w:rFonts w:hint="eastAsia" w:ascii="仿宋_GB2312" w:hAnsi="仿宋_GB2312" w:eastAsia="仿宋_GB2312" w:cs="仿宋_GB2312"/>
          <w:bCs/>
          <w:color w:val="auto"/>
          <w:highlight w:val="none"/>
        </w:rPr>
        <w:t>应当顺延提交投标文件的截止时间。</w:t>
      </w:r>
    </w:p>
    <w:p w14:paraId="5D2D1CA8">
      <w:pPr>
        <w:keepNext w:val="0"/>
        <w:keepLines w:val="0"/>
        <w:pageBreakBefore w:val="0"/>
        <w:kinsoku/>
        <w:overflowPunct/>
        <w:topLinePunct w:val="0"/>
        <w:autoSpaceDE/>
        <w:autoSpaceDN/>
        <w:bidi w:val="0"/>
        <w:spacing w:line="520" w:lineRule="exact"/>
        <w:textAlignment w:val="auto"/>
        <w:rPr>
          <w:rFonts w:hint="eastAsia" w:ascii="仿宋_GB2312" w:hAnsi="仿宋_GB2312" w:eastAsia="仿宋_GB2312" w:cs="仿宋_GB2312"/>
          <w:b/>
          <w:color w:val="auto"/>
          <w:highlight w:val="none"/>
        </w:rPr>
      </w:pPr>
    </w:p>
    <w:p w14:paraId="68C3D055">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(三)投标文件的编制</w:t>
      </w:r>
    </w:p>
    <w:p w14:paraId="011823AF">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8　投标文件的编辑</w:t>
      </w:r>
    </w:p>
    <w:p w14:paraId="2E2BF9E5">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8.1投标文件应以中文书写。</w:t>
      </w:r>
    </w:p>
    <w:p w14:paraId="21986CDA">
      <w:pPr>
        <w:keepNext w:val="0"/>
        <w:keepLines w:val="0"/>
        <w:pageBreakBefore w:val="0"/>
        <w:kinsoku/>
        <w:overflowPunct/>
        <w:topLinePunct w:val="0"/>
        <w:autoSpaceDE/>
        <w:autoSpaceDN/>
        <w:bidi w:val="0"/>
        <w:spacing w:line="520" w:lineRule="exact"/>
        <w:ind w:firstLine="420" w:firstLineChars="15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w:t>
      </w:r>
      <w:r>
        <w:rPr>
          <w:rFonts w:hint="default" w:ascii="仿宋_GB2312" w:hAnsi="仿宋_GB2312" w:eastAsia="仿宋_GB2312" w:cs="仿宋_GB2312"/>
          <w:color w:val="auto"/>
          <w:highlight w:val="none"/>
        </w:rPr>
        <w:t>2</w:t>
      </w:r>
      <w:r>
        <w:rPr>
          <w:rFonts w:hint="eastAsia" w:ascii="仿宋_GB2312" w:hAnsi="仿宋_GB2312" w:eastAsia="仿宋_GB2312" w:cs="仿宋_GB2312"/>
          <w:color w:val="auto"/>
          <w:highlight w:val="none"/>
        </w:rPr>
        <w:t>制作电子版投标文件时应将编辑页面设置为A4纸尺寸，封面按照投标文件封皮格式制作，编制文件目录、插入完整页码，具体样式附后。</w:t>
      </w:r>
    </w:p>
    <w:p w14:paraId="28BCA57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w:t>
      </w:r>
      <w:r>
        <w:rPr>
          <w:rFonts w:hint="default" w:ascii="仿宋_GB2312" w:hAnsi="仿宋_GB2312" w:eastAsia="仿宋_GB2312" w:cs="仿宋_GB2312"/>
          <w:color w:val="auto"/>
          <w:highlight w:val="none"/>
        </w:rPr>
        <w:t>3</w:t>
      </w:r>
      <w:r>
        <w:rPr>
          <w:rFonts w:hint="eastAsia" w:ascii="仿宋_GB2312" w:hAnsi="仿宋_GB2312" w:eastAsia="仿宋_GB2312" w:cs="仿宋_GB2312"/>
          <w:color w:val="auto"/>
          <w:highlight w:val="none"/>
        </w:rPr>
        <w:t>电子版招标文件编辑完成后，</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需将电子版投标文件转换为PDF格式文件，并在招标公告规定的开标时间前将电子加密投标文件上传至</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平台投标客户端下载地址：https://customer.zcygov.cn/CA-driver-download?utm=web-ca-front.3ddc8fbb.0.0.744734903d5911ec80b1370c1c0d466e）。</w:t>
      </w:r>
    </w:p>
    <w:p w14:paraId="38E921E3">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9　投标语言及计量单位</w:t>
      </w:r>
    </w:p>
    <w:p w14:paraId="2C2B3AF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9.1投标文件及</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与</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就有关投标的所有来往的文字、函电统一使用中文</w:t>
      </w:r>
      <w:r>
        <w:rPr>
          <w:rFonts w:hint="default" w:ascii="仿宋_GB2312" w:hAnsi="仿宋_GB2312" w:eastAsia="仿宋_GB2312" w:cs="仿宋_GB2312"/>
          <w:color w:val="auto"/>
          <w:highlight w:val="none"/>
        </w:rPr>
        <w:t>，如所需证明文件为非中文，投标人需自行翻译为中文，因翻译错误产生的任何后果，由投标人自行承担</w:t>
      </w:r>
      <w:r>
        <w:rPr>
          <w:rFonts w:hint="eastAsia" w:ascii="仿宋_GB2312" w:hAnsi="仿宋_GB2312" w:eastAsia="仿宋_GB2312" w:cs="仿宋_GB2312"/>
          <w:color w:val="auto"/>
          <w:highlight w:val="none"/>
        </w:rPr>
        <w:t>。</w:t>
      </w:r>
    </w:p>
    <w:p w14:paraId="22052D1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9.2投标文件中所使用的计量单位，除招标文件中有特殊要求外，应采用国家法定计量单位。</w:t>
      </w:r>
    </w:p>
    <w:p w14:paraId="6D89DE7D">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10　投标文件的主要组成</w:t>
      </w:r>
    </w:p>
    <w:p w14:paraId="45507775">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10.1投标文件的组成：分为</w:t>
      </w:r>
      <w:r>
        <w:rPr>
          <w:rFonts w:hint="eastAsia" w:ascii="仿宋_GB2312" w:hAnsi="仿宋_GB2312" w:eastAsia="仿宋_GB2312" w:cs="仿宋_GB2312"/>
          <w:color w:val="auto"/>
          <w:highlight w:val="none"/>
          <w:lang w:val="en-US" w:eastAsia="zh-CN"/>
        </w:rPr>
        <w:t>资格审查</w:t>
      </w:r>
      <w:r>
        <w:rPr>
          <w:rFonts w:hint="eastAsia" w:ascii="仿宋_GB2312" w:hAnsi="仿宋_GB2312" w:eastAsia="仿宋_GB2312" w:cs="仿宋_GB2312"/>
          <w:color w:val="auto"/>
          <w:highlight w:val="none"/>
        </w:rPr>
        <w:t>文件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商务</w:t>
      </w:r>
      <w:r>
        <w:rPr>
          <w:rFonts w:hint="eastAsia" w:ascii="仿宋_GB2312" w:hAnsi="仿宋_GB2312" w:eastAsia="仿宋_GB2312" w:cs="仿宋_GB2312"/>
          <w:color w:val="auto"/>
          <w:highlight w:val="none"/>
        </w:rPr>
        <w:t>技术标文件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报价文件三</w:t>
      </w:r>
      <w:r>
        <w:rPr>
          <w:rFonts w:hint="eastAsia" w:ascii="仿宋_GB2312" w:hAnsi="仿宋_GB2312" w:eastAsia="仿宋_GB2312" w:cs="仿宋_GB2312"/>
          <w:color w:val="auto"/>
          <w:highlight w:val="none"/>
        </w:rPr>
        <w:t>部分，必须分开制作，保证金票据</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如有</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、法定代表人授权委托书原件及资质文件原件必须按要求上传至</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w:t>
      </w:r>
      <w:r>
        <w:rPr>
          <w:rFonts w:hint="default" w:ascii="仿宋_GB2312" w:hAnsi="仿宋_GB2312" w:eastAsia="仿宋_GB2312" w:cs="仿宋_GB2312"/>
          <w:color w:val="auto"/>
          <w:highlight w:val="none"/>
        </w:rPr>
        <w:t>。</w:t>
      </w:r>
    </w:p>
    <w:p w14:paraId="5B735B0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10.2</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递交的投标文件应包括以下文件（标书按以下顺序制作）：</w:t>
      </w:r>
    </w:p>
    <w:p w14:paraId="44D0B2F0">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val="en-US" w:eastAsia="zh-CN"/>
        </w:rPr>
        <w:t>资格审查文件</w:t>
      </w:r>
      <w:r>
        <w:rPr>
          <w:rFonts w:hint="eastAsia" w:ascii="仿宋_GB2312" w:hAnsi="仿宋_GB2312" w:eastAsia="仿宋_GB2312" w:cs="仿宋_GB2312"/>
          <w:b/>
          <w:bCs/>
          <w:color w:val="auto"/>
          <w:highlight w:val="none"/>
        </w:rPr>
        <w:t>：</w:t>
      </w:r>
    </w:p>
    <w:p w14:paraId="55FDED9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资质证明文件，包括：</w:t>
      </w:r>
    </w:p>
    <w:p w14:paraId="2793B84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a、法定代表人授权委托书和身份证复印件；</w:t>
      </w:r>
    </w:p>
    <w:p w14:paraId="0BE9747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b、营业执照</w:t>
      </w:r>
      <w:r>
        <w:rPr>
          <w:rFonts w:hint="eastAsia" w:ascii="仿宋_GB2312" w:hAnsi="仿宋_GB2312" w:eastAsia="仿宋_GB2312" w:cs="仿宋_GB2312"/>
          <w:color w:val="auto"/>
          <w:sz w:val="27"/>
          <w:szCs w:val="27"/>
          <w:highlight w:val="none"/>
        </w:rPr>
        <w:t>正本或副本</w:t>
      </w:r>
      <w:r>
        <w:rPr>
          <w:rFonts w:hint="eastAsia" w:ascii="仿宋_GB2312" w:hAnsi="仿宋_GB2312" w:eastAsia="仿宋_GB2312" w:cs="仿宋_GB2312"/>
          <w:color w:val="auto"/>
          <w:highlight w:val="none"/>
        </w:rPr>
        <w:t>；</w:t>
      </w:r>
    </w:p>
    <w:p w14:paraId="0BB4DB52">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c</w:t>
      </w:r>
      <w:r>
        <w:rPr>
          <w:rFonts w:hint="eastAsia" w:ascii="仿宋_GB2312" w:hAnsi="仿宋_GB2312" w:eastAsia="仿宋_GB2312" w:cs="仿宋_GB2312"/>
          <w:color w:val="auto"/>
          <w:highlight w:val="none"/>
        </w:rPr>
        <w:t>、中小企业声明函；</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如有</w:t>
      </w:r>
      <w:r>
        <w:rPr>
          <w:rFonts w:hint="eastAsia" w:ascii="仿宋_GB2312" w:hAnsi="仿宋_GB2312" w:eastAsia="仿宋_GB2312" w:cs="仿宋_GB2312"/>
          <w:color w:val="auto"/>
          <w:highlight w:val="none"/>
          <w:lang w:eastAsia="zh-CN"/>
        </w:rPr>
        <w:t>）</w:t>
      </w:r>
    </w:p>
    <w:p w14:paraId="1E8A02D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d</w:t>
      </w:r>
      <w:r>
        <w:rPr>
          <w:rFonts w:hint="eastAsia" w:ascii="仿宋_GB2312" w:hAnsi="仿宋_GB2312" w:eastAsia="仿宋_GB2312" w:cs="仿宋_GB2312"/>
          <w:color w:val="auto"/>
          <w:highlight w:val="none"/>
        </w:rPr>
        <w:t>、信用查询记录</w:t>
      </w:r>
      <w:r>
        <w:rPr>
          <w:rFonts w:hint="default" w:ascii="仿宋_GB2312" w:hAnsi="仿宋_GB2312" w:eastAsia="仿宋_GB2312" w:cs="仿宋_GB2312"/>
          <w:color w:val="auto"/>
          <w:highlight w:val="none"/>
        </w:rPr>
        <w:t>（截图或承诺函）；</w:t>
      </w:r>
    </w:p>
    <w:p w14:paraId="37332F0C">
      <w:pPr>
        <w:pStyle w:val="10"/>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e</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财务审计报告：投标人应上传年度财务审计报告（202</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年—202</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lang w:eastAsia="zh-CN"/>
        </w:rPr>
        <w:t>年任意一年；成立满一个月、不足一年需提供会计“四表一注”，包括：负债表、利润表、所有者权益变动表、现金流量表，财务报表附注）、完税证明（近一年内任意一个月）、社保缴纳证明（近六个月内任意一个月）等材料的原件扫描件，成立不足一个月提供满足《中华人民共和国政府采购法》第二十二条规定的承诺函。</w:t>
      </w:r>
    </w:p>
    <w:p w14:paraId="1BED4670">
      <w:pPr>
        <w:pStyle w:val="10"/>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f、投标人特殊资质（若有）；</w:t>
      </w:r>
    </w:p>
    <w:p w14:paraId="6F220549">
      <w:pPr>
        <w:pStyle w:val="10"/>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h、</w:t>
      </w:r>
      <w:r>
        <w:rPr>
          <w:rFonts w:hint="eastAsia" w:ascii="仿宋_GB2312" w:hAnsi="仿宋_GB2312" w:eastAsia="仿宋_GB2312" w:cs="仿宋_GB2312"/>
          <w:color w:val="auto"/>
          <w:highlight w:val="none"/>
        </w:rPr>
        <w:t>其它有利于投标的</w:t>
      </w:r>
      <w:r>
        <w:rPr>
          <w:rFonts w:hint="default" w:ascii="仿宋_GB2312" w:hAnsi="仿宋_GB2312" w:eastAsia="仿宋_GB2312" w:cs="仿宋_GB2312"/>
          <w:color w:val="auto"/>
          <w:highlight w:val="none"/>
          <w:lang w:eastAsia="zh-CN"/>
        </w:rPr>
        <w:t>资质材料。</w:t>
      </w:r>
    </w:p>
    <w:p w14:paraId="54BAAE4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详见招标文件附件部分。</w:t>
      </w:r>
    </w:p>
    <w:p w14:paraId="50438A6A">
      <w:pPr>
        <w:keepNext w:val="0"/>
        <w:keepLines w:val="0"/>
        <w:pageBreakBefore w:val="0"/>
        <w:tabs>
          <w:tab w:val="left" w:pos="0"/>
        </w:tabs>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商务</w:t>
      </w:r>
      <w:r>
        <w:rPr>
          <w:rFonts w:hint="eastAsia" w:ascii="仿宋_GB2312" w:hAnsi="仿宋_GB2312" w:eastAsia="仿宋_GB2312" w:cs="仿宋_GB2312"/>
          <w:b/>
          <w:color w:val="auto"/>
          <w:highlight w:val="none"/>
        </w:rPr>
        <w:t>技术文件：</w:t>
      </w:r>
    </w:p>
    <w:p w14:paraId="2F33EEF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（1）投标函</w:t>
      </w:r>
      <w:r>
        <w:rPr>
          <w:rFonts w:hint="eastAsia" w:ascii="仿宋_GB2312" w:hAnsi="仿宋_GB2312" w:eastAsia="仿宋_GB2312" w:cs="仿宋_GB2312"/>
          <w:color w:val="auto"/>
          <w:highlight w:val="none"/>
          <w:lang w:eastAsia="zh-CN"/>
        </w:rPr>
        <w:t>；</w:t>
      </w:r>
    </w:p>
    <w:p w14:paraId="1FFFA07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投标产品</w:t>
      </w:r>
      <w:r>
        <w:rPr>
          <w:rFonts w:hint="eastAsia" w:ascii="仿宋_GB2312" w:hAnsi="仿宋_GB2312" w:eastAsia="仿宋_GB2312" w:cs="仿宋_GB2312"/>
          <w:color w:val="auto"/>
          <w:highlight w:val="none"/>
          <w:lang w:val="en-US" w:eastAsia="zh-CN"/>
        </w:rPr>
        <w:t>清单（不含报价）</w:t>
      </w:r>
      <w:r>
        <w:rPr>
          <w:rFonts w:hint="eastAsia" w:ascii="仿宋_GB2312" w:hAnsi="仿宋_GB2312" w:eastAsia="仿宋_GB2312" w:cs="仿宋_GB2312"/>
          <w:color w:val="auto"/>
          <w:highlight w:val="none"/>
        </w:rPr>
        <w:t>；</w:t>
      </w:r>
    </w:p>
    <w:p w14:paraId="598579C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技术支持和售后服务承诺;</w:t>
      </w:r>
    </w:p>
    <w:p w14:paraId="7738DCBC">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）项目供货、安装、调试计划；</w:t>
      </w:r>
    </w:p>
    <w:p w14:paraId="7585C6D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）投标产品设计及结构说明；</w:t>
      </w:r>
    </w:p>
    <w:p w14:paraId="17F47AB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rPr>
        <w:t>）典型项目的合同及中标通知书；</w:t>
      </w:r>
    </w:p>
    <w:p w14:paraId="3E53E265">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rPr>
        <w:t>）质量证明文件；</w:t>
      </w:r>
    </w:p>
    <w:p w14:paraId="0ED44120">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8</w:t>
      </w:r>
      <w:r>
        <w:rPr>
          <w:rFonts w:hint="eastAsia" w:ascii="仿宋_GB2312" w:hAnsi="仿宋_GB2312" w:eastAsia="仿宋_GB2312" w:cs="仿宋_GB2312"/>
          <w:color w:val="auto"/>
          <w:highlight w:val="none"/>
        </w:rPr>
        <w:t>）技术人员状况；</w:t>
      </w:r>
    </w:p>
    <w:p w14:paraId="575CD5CF">
      <w:pPr>
        <w:pStyle w:val="4"/>
        <w:keepNext w:val="0"/>
        <w:keepLines w:val="0"/>
        <w:pageBreakBefore w:val="0"/>
        <w:kinsoku/>
        <w:overflowPunct/>
        <w:topLinePunct w:val="0"/>
        <w:autoSpaceDE/>
        <w:autoSpaceDN/>
        <w:bidi w:val="0"/>
        <w:spacing w:line="52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）投标项目需求技术响应偏离表；</w:t>
      </w:r>
    </w:p>
    <w:p w14:paraId="7B4DFED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）其它有利于投标的资料。</w:t>
      </w:r>
    </w:p>
    <w:p w14:paraId="6929A439">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报价文件：</w:t>
      </w:r>
    </w:p>
    <w:p w14:paraId="0D39D114">
      <w:pPr>
        <w:keepNext w:val="0"/>
        <w:keepLines w:val="0"/>
        <w:pageBreakBefore w:val="0"/>
        <w:numPr>
          <w:ilvl w:val="0"/>
          <w:numId w:val="3"/>
        </w:numPr>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货物或服务报价一览表</w:t>
      </w:r>
    </w:p>
    <w:p w14:paraId="02EB76A4">
      <w:pPr>
        <w:keepNext w:val="0"/>
        <w:keepLines w:val="0"/>
        <w:pageBreakBefore w:val="0"/>
        <w:numPr>
          <w:ilvl w:val="0"/>
          <w:numId w:val="3"/>
        </w:numPr>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货物或服务分项明细报价表</w:t>
      </w:r>
    </w:p>
    <w:p w14:paraId="7355AFE9">
      <w:pPr>
        <w:keepNext w:val="0"/>
        <w:keepLines w:val="0"/>
        <w:pageBreakBefore w:val="0"/>
        <w:numPr>
          <w:ilvl w:val="0"/>
          <w:numId w:val="3"/>
        </w:numPr>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中小企业声明函；（如有）</w:t>
      </w:r>
    </w:p>
    <w:p w14:paraId="3EACFF1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10.3证明投标货物或服务符合招标文件规定的文件：</w:t>
      </w:r>
    </w:p>
    <w:p w14:paraId="44EA300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提交所有投标货物或服务和相应服务的合格性、符合性证明文件，该文件可以是文字资料、图表和数据等。如采购项目涉及电线电缆，招标文件中必须提供符合国家标准（参数指标的产品合格证，产品检验报告及强制性认证证书），评委会在评审中作为首要条件进行审核把关。</w:t>
      </w:r>
    </w:p>
    <w:p w14:paraId="593789E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（2）详细描述投标货物或服务的规格、功能、性能、技术参数及与招标货物或服务的偏离情况等。</w:t>
      </w:r>
    </w:p>
    <w:p w14:paraId="5B5AC118">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rPr>
        <w:t>（3）</w:t>
      </w:r>
      <w:r>
        <w:rPr>
          <w:rFonts w:hint="default" w:ascii="仿宋_GB2312" w:hAnsi="仿宋_GB2312" w:eastAsia="仿宋_GB2312" w:cs="仿宋_GB2312"/>
          <w:color w:val="auto"/>
          <w:highlight w:val="none"/>
          <w:lang w:val="en-US" w:eastAsia="zh-CN"/>
        </w:rPr>
        <w:t>使用</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"https://baike.baidu.com/item/%E7%BB%BC%E5%90%88%E8%AF%84%E5%88%86%E6%B3%95/2652286?fromModule=lemma_inlink"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综合评分法</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的采购项目，提供相同品牌产品且通过资格审查、符合性审查的不同投标人参加同一合同项下投标的，按一家投标人计算，评审</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"https://baike.baidu.com/item/%E5%90%8E%E5%BE%97%E5%88%86/9925389?fromModule=lemma_inlink"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后得分</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"https://baike.baidu.com/item/%E4%B8%8D%E4%BD%9C%E4%B8%BA/6754082?fromModule=lemma_inlink"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不作为</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中标候选人。非单一产品采购项目，采购人应当根据采购项目</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"https://baike.baidu.com/item/%E6%8A%80%E6%9C%AF%E6%9E%84%E6%88%90/4037092?fromModule=lemma_inlink"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技术构成</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"https://baike.baidu.com/item/%E4%BA%A7%E5%93%81%E4%BB%B7%E6%A0%BC/2449464?fromModule=lemma_inlink"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产品价格</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比重等合理确定</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"https://baike.baidu.com/item/%E6%A0%B8%E5%BF%83%E4%BA%A7%E5%93%81/3215748?fromModule=lemma_inlink"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核心产品</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，并在招标文件中载明。多家投标人提供的核心</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"https://baike.baidu.com/item/%E4%BA%A7%E5%93%81%E5%93%81%E7%89%8C/7164043?fromModule=lemma_inlink"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产品品牌</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相同的，按前两款规定处理。</w:t>
      </w:r>
    </w:p>
    <w:p w14:paraId="722CF2F8">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4</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认为需要补充的其它资料文件。</w:t>
      </w:r>
    </w:p>
    <w:p w14:paraId="5EB22FB6">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11　投标报价</w:t>
      </w:r>
    </w:p>
    <w:p w14:paraId="0848E5B1">
      <w:pPr>
        <w:pStyle w:val="6"/>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11.1</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应在投标报价表上标明单价和总价。如单价和总价不符，以单价为准，小写与大写不符的，以大写为准。</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的投标价应是指所有货物或服务按招标文件要求交付使用或完工的价格；</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应在投标报价上标明，本次投标拟提供货物的单价金额及投标总价金额，开标后不得更改，</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对项目的报价必须是唯一的，</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不接受选择性报价。</w:t>
      </w:r>
    </w:p>
    <w:p w14:paraId="499AED11">
      <w:pPr>
        <w:pStyle w:val="6"/>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11.2投标报价以人民币为结算货币，须包括设备价款、附件、配件、备品备件、途中运输费、装卸费、安装调试费、维护费、培训费、技术资料费、保险费、税费及合同中明示或暗示的所有一般风险、责任和义务等一切费用（或服务的全部费用）。</w:t>
      </w:r>
    </w:p>
    <w:p w14:paraId="61BFA5F8">
      <w:pPr>
        <w:pStyle w:val="6"/>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11.3招标文件未列明，而</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认为必需的费用也需列入报价。</w:t>
      </w:r>
    </w:p>
    <w:p w14:paraId="2DB64A77">
      <w:pPr>
        <w:pStyle w:val="6"/>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11.4</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不接受招标项目范围内的捐赠。</w:t>
      </w:r>
    </w:p>
    <w:p w14:paraId="5A8BB5AD">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11.5固定合同价，</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所报的单价和总价在合同实施期间应保持不变，不因劳务、材料等成本的价格变动而做任何调整。</w:t>
      </w:r>
    </w:p>
    <w:p w14:paraId="1612991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11.6评标委员会认为</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的报价明显低于其他通过符合性审查</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的报价，有可能影响产品质量或者不能诚信履约的，应当要求其在评标现场合理的时间内提供书面说明，必要时提交相关证明材料；</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不能证明其报价合理性的，评标委员会应当将其作为无效投标处理。</w:t>
      </w:r>
    </w:p>
    <w:p w14:paraId="7DB1997C">
      <w:pPr>
        <w:pStyle w:val="6"/>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11.7政府采购评审中出现下列情形之一的，评审委员会应当启动异常低价投标（响应）审查程序：</w:t>
      </w:r>
    </w:p>
    <w:p w14:paraId="7F2FCEEC">
      <w:pPr>
        <w:pStyle w:val="6"/>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（1）投标（响应）报价低于全部通过符合性审查供应商投标（响应）报价平均值50%的，即投标（响应）报价&lt;全部通过符合性审查供应商投标（响应）报价平均值×50%；</w:t>
      </w:r>
    </w:p>
    <w:p w14:paraId="3DF998ED">
      <w:pPr>
        <w:pStyle w:val="6"/>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（2）投标（响应）报价低于通过符合性审查的次低报价供应商投标（响应）报价50%的，即投标（响应）报价&lt;通过符合性审查的次低报价供应商投标（响应）报价×50%；</w:t>
      </w:r>
    </w:p>
    <w:p w14:paraId="3A9F5EE7">
      <w:pPr>
        <w:pStyle w:val="6"/>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（3）投标（响应）报价低于采购项目最高限价45%的，即投标（响应）报价&lt;采购项目最高限价×45%；</w:t>
      </w:r>
    </w:p>
    <w:p w14:paraId="32739EDA">
      <w:pPr>
        <w:pStyle w:val="6"/>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（4）评审委员会基于专业判断，认为供应商报价过低，有可能影响产品质量或者不能诚信履约的其他情形。</w:t>
      </w:r>
    </w:p>
    <w:p w14:paraId="48937ADA">
      <w:pPr>
        <w:pStyle w:val="6"/>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采购人可以结合具体项目实际情况，提高上述第（1）项至第（3）项中启动异常低价投标（响应）审查的数值标准，但最高不得超过65%。</w:t>
      </w:r>
    </w:p>
    <w:p w14:paraId="6142FEDE">
      <w:pPr>
        <w:pStyle w:val="6"/>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相关法律法规对供应商报价有规定的，从其规定。</w:t>
      </w:r>
    </w:p>
    <w:p w14:paraId="2EA9D0EC">
      <w:pPr>
        <w:pStyle w:val="6"/>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1466123">
      <w:pPr>
        <w:keepNext w:val="0"/>
        <w:keepLines w:val="0"/>
        <w:pageBreakBefore w:val="0"/>
        <w:widowControl w:val="0"/>
        <w:kinsoku/>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D95C949">
      <w:pPr>
        <w:keepNext w:val="0"/>
        <w:keepLines w:val="0"/>
        <w:pageBreakBefore w:val="0"/>
        <w:widowControl w:val="0"/>
        <w:kinsoku/>
        <w:overflowPunct/>
        <w:topLinePunct w:val="0"/>
        <w:autoSpaceDE/>
        <w:autoSpaceDN/>
        <w:bidi w:val="0"/>
        <w:adjustRightInd/>
        <w:snapToGrid/>
        <w:spacing w:line="520" w:lineRule="exact"/>
        <w:ind w:firstLine="562" w:firstLineChars="200"/>
        <w:textAlignment w:val="auto"/>
        <w:rPr>
          <w:rFonts w:hint="eastAsia" w:ascii="仿宋" w:hAnsi="仿宋" w:eastAsia="仿宋" w:cs="Times New Roman"/>
          <w:b/>
          <w:color w:val="auto"/>
          <w:sz w:val="28"/>
          <w:szCs w:val="28"/>
          <w:highlight w:val="none"/>
          <w:lang w:eastAsia="zh-CN"/>
        </w:rPr>
      </w:pPr>
      <w:r>
        <w:rPr>
          <w:rFonts w:hint="eastAsia" w:ascii="仿宋_GB2312" w:hAnsi="仿宋_GB2312" w:eastAsia="仿宋_GB2312" w:cs="仿宋_GB2312"/>
          <w:b/>
          <w:bCs/>
          <w:color w:val="auto"/>
          <w:highlight w:val="none"/>
          <w:lang w:val="en-US" w:eastAsia="zh-CN"/>
        </w:rPr>
        <w:t>11.8</w:t>
      </w:r>
      <w:r>
        <w:rPr>
          <w:rFonts w:hint="eastAsia" w:ascii="仿宋" w:hAnsi="仿宋" w:eastAsia="仿宋" w:cs="Times New Roman"/>
          <w:b/>
          <w:color w:val="auto"/>
          <w:sz w:val="28"/>
          <w:szCs w:val="28"/>
          <w:highlight w:val="none"/>
          <w:lang w:eastAsia="zh-CN"/>
        </w:rPr>
        <w:t>落实政府采购政策说明（价格扣除，若有）</w:t>
      </w:r>
    </w:p>
    <w:p w14:paraId="2ACEB6DB">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11.8.1小微型企业价格扣除（本项目适用）</w:t>
      </w:r>
    </w:p>
    <w:p w14:paraId="10B4EAEC">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（1）对于经主管预算单位统筹后未预留份额专门面向中小企业采购的采购项目，以及预留份额项目中的非预留部分采购包，对小型和微型企业报价给予10%的扣除价格，用扣除后的价格参与评审。</w:t>
      </w:r>
    </w:p>
    <w:p w14:paraId="1635CA2B">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对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本项目适用/不适用）</w:t>
      </w:r>
    </w:p>
    <w:p w14:paraId="74E89822">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（3）供应商需按照采购文件的要求提供相应的《企业声明函》。</w:t>
      </w:r>
    </w:p>
    <w:p w14:paraId="7808AF58">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（4）企业标准请参照国家统计局关于印发《统计上大中小微型企业划分办法（2017）》的通知文件规定自行填写。</w:t>
      </w:r>
    </w:p>
    <w:p w14:paraId="41FF56DB">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11.8.2残疾人福利单位价格扣除（本项目适用）</w:t>
      </w:r>
    </w:p>
    <w:p w14:paraId="271AED19">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（1）对残疾人福利性单位视同小型、微型企业，给予10%的价格扣除，用扣除后的价格参与评审。</w:t>
      </w:r>
    </w:p>
    <w:p w14:paraId="66408E9A">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（2）残疾人福利单位需按照采购文件的要求提供《残疾人福利性单位声明函》。</w:t>
      </w:r>
    </w:p>
    <w:p w14:paraId="0C35FB40">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（3）残疾人福利单位标准请参照《关于促进残疾人就业政府采购政策的通知》（财库〔2017〕141号）。</w:t>
      </w:r>
    </w:p>
    <w:p w14:paraId="53D88C5C">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11.8.3监狱和戒毒企业价格扣除（本项目适用）</w:t>
      </w:r>
    </w:p>
    <w:p w14:paraId="09B446F5">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（1）对监狱和戒毒企业（简称监狱企业）视同小型、微型企业，给予10%的价格扣除，用扣除后的价格参与评审。</w:t>
      </w:r>
    </w:p>
    <w:p w14:paraId="0CB41E8C">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（2）监狱企业参加政府采购活动时，需提供由省级以上监狱管理局、戒毒管理局(含新疆生产建设兵团)出具的属于监狱企业的证明文件。供应商如不提供上述证明文件，价格将不做相应扣除。</w:t>
      </w:r>
    </w:p>
    <w:p w14:paraId="332A4D3E">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（3）监狱企业标准请参照《关于政府采购支持监狱企业发展有关问题的通知》（财库[2014]68号）。</w:t>
      </w:r>
    </w:p>
    <w:p w14:paraId="50A3297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小微型企业、残疾人福利单位、监狱企业属于小型、微型企业的，不重复享受政策。</w:t>
      </w:r>
    </w:p>
    <w:p w14:paraId="4568D47A">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11.8.4政府采购中实施本国产品标准及落实政策。根据国办发〔2025〕34号文和财库〔2025〕30号文落实：</w:t>
      </w:r>
    </w:p>
    <w:p w14:paraId="777D1476">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（1）政府采购活动中既有本国产品又有非本国产品参与竞争的，依法对本国产品给予价格评审优惠，对本国产品的报价给予20%的价格扣除，用扣除后的价格参与评审。</w:t>
      </w:r>
    </w:p>
    <w:p w14:paraId="61F07D7F">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2F270581">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（2）产品在中国境内生产的组件成本核算规则。产品在中国境内生产的组件成本，按照《中国境内生产的组件成本核算基本规则》计算（见附11件）。</w:t>
      </w:r>
    </w:p>
    <w:p w14:paraId="5C31AEE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供应商需按照采购文件的要求对提供的产品出具《关于符合本国产品标准的声明函》，如未提供将不享受本国产品价格评审优惠。供应商需在《声明函》中逐一、准确填写产品名称、厂名、生产厂址三项信息，三项信息中任意一项未填写的视为该项产品不符合本国产品标准，不享受本国产品价格评审优惠。</w:t>
      </w:r>
    </w:p>
    <w:p w14:paraId="30A7C2D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注：</w:t>
      </w:r>
    </w:p>
    <w:p w14:paraId="2D7A7DD4">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3EC39F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AA63964">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3.评标过程中如发现供应商在《声明函》内容</w:t>
      </w:r>
      <w:r>
        <w:rPr>
          <w:rFonts w:hint="default" w:ascii="仿宋" w:hAnsi="仿宋" w:eastAsia="仿宋" w:cs="Times New Roman"/>
          <w:color w:val="auto"/>
          <w:sz w:val="28"/>
          <w:szCs w:val="28"/>
          <w:highlight w:val="none"/>
          <w:lang w:val="en-US" w:eastAsia="zh-CN"/>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w:t>
      </w:r>
      <w:r>
        <w:rPr>
          <w:rFonts w:hint="eastAsia" w:ascii="仿宋" w:hAnsi="仿宋" w:eastAsia="仿宋" w:cs="Times New Roman"/>
          <w:color w:val="auto"/>
          <w:sz w:val="28"/>
          <w:szCs w:val="28"/>
          <w:highlight w:val="none"/>
          <w:lang w:val="en-US" w:eastAsia="zh-CN"/>
        </w:rPr>
        <w:t>谈判文件</w:t>
      </w:r>
      <w:r>
        <w:rPr>
          <w:rFonts w:hint="default" w:ascii="仿宋" w:hAnsi="仿宋" w:eastAsia="仿宋" w:cs="Times New Roman"/>
          <w:color w:val="auto"/>
          <w:sz w:val="28"/>
          <w:szCs w:val="28"/>
          <w:highlight w:val="none"/>
          <w:lang w:val="en-US" w:eastAsia="zh-CN"/>
        </w:rPr>
        <w:t>规定的，供应商提供的相关产品视为不符合本国产品标准。</w:t>
      </w:r>
    </w:p>
    <w:p w14:paraId="49FC0CB7">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12　投标文件的装订顺序及份数</w:t>
      </w:r>
    </w:p>
    <w:p w14:paraId="16BAF4F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12.1投标文件应按</w:t>
      </w:r>
      <w:r>
        <w:rPr>
          <w:rFonts w:hint="default" w:ascii="仿宋_GB2312" w:hAnsi="仿宋_GB2312" w:eastAsia="仿宋_GB2312" w:cs="仿宋_GB2312"/>
          <w:color w:val="auto"/>
          <w:highlight w:val="none"/>
        </w:rPr>
        <w:t>招标文件相关要求开展</w:t>
      </w:r>
      <w:r>
        <w:rPr>
          <w:rFonts w:hint="eastAsia" w:ascii="仿宋_GB2312" w:hAnsi="仿宋_GB2312" w:eastAsia="仿宋_GB2312" w:cs="仿宋_GB2312"/>
          <w:color w:val="auto"/>
          <w:highlight w:val="none"/>
        </w:rPr>
        <w:t>制作。</w:t>
      </w:r>
    </w:p>
    <w:p w14:paraId="29A2D28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13　投标文件签署</w:t>
      </w:r>
    </w:p>
    <w:p w14:paraId="7C7A2AA9">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13.1投标文件应由法定代表人或其全权代理人按规定逐一签署和签名，并加盖单位公章，否则由此造成的无效标由</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负责。</w:t>
      </w:r>
    </w:p>
    <w:p w14:paraId="1EB05CA6">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14　投标保证金票据</w:t>
      </w:r>
    </w:p>
    <w:p w14:paraId="61629566">
      <w:pPr>
        <w:pStyle w:val="16"/>
        <w:keepNext w:val="0"/>
        <w:keepLines w:val="0"/>
        <w:pageBreakBefore w:val="0"/>
        <w:kinsoku/>
        <w:overflowPunct/>
        <w:topLinePunct w:val="0"/>
        <w:autoSpaceDE/>
        <w:autoSpaceDN/>
        <w:bidi w:val="0"/>
        <w:spacing w:after="0" w:line="520" w:lineRule="exact"/>
        <w:ind w:left="0" w:leftChars="0" w:firstLine="638" w:firstLineChars="228"/>
        <w:textAlignment w:val="auto"/>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color w:val="auto"/>
          <w:highlight w:val="none"/>
        </w:rPr>
        <w:t>14.1投标保证金及提交方式：</w:t>
      </w:r>
      <w:r>
        <w:rPr>
          <w:rFonts w:hint="eastAsia" w:ascii="仿宋_GB2312" w:hAnsi="仿宋_GB2312" w:eastAsia="仿宋_GB2312" w:cs="仿宋_GB2312"/>
          <w:b/>
          <w:bCs/>
          <w:color w:val="auto"/>
          <w:highlight w:val="none"/>
          <w:lang w:val="en-US" w:eastAsia="zh-CN"/>
        </w:rPr>
        <w:t>本项目不做要求</w:t>
      </w:r>
    </w:p>
    <w:p w14:paraId="11E27BC8">
      <w:pPr>
        <w:keepNext w:val="0"/>
        <w:keepLines w:val="0"/>
        <w:pageBreakBefore w:val="0"/>
        <w:widowControl/>
        <w:kinsoku/>
        <w:overflowPunct/>
        <w:topLinePunct w:val="0"/>
        <w:autoSpaceDE/>
        <w:autoSpaceDN/>
        <w:bidi w:val="0"/>
        <w:spacing w:line="520" w:lineRule="exact"/>
        <w:ind w:firstLine="56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提交方式：投标</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应当以支票、汇票、本票或者金融机构、担保机构出具的保函等非现金形式提交。</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未按照招标文件要求提交投标保证金</w:t>
      </w:r>
      <w:r>
        <w:rPr>
          <w:rFonts w:hint="eastAsia" w:ascii="仿宋_GB2312" w:hAnsi="仿宋_GB2312" w:eastAsia="仿宋_GB2312" w:cs="仿宋_GB2312"/>
          <w:color w:val="auto"/>
          <w:highlight w:val="none"/>
          <w:lang w:eastAsia="zh-CN"/>
        </w:rPr>
        <w:t>票据</w:t>
      </w:r>
      <w:r>
        <w:rPr>
          <w:rFonts w:hint="eastAsia" w:ascii="仿宋_GB2312" w:hAnsi="仿宋_GB2312" w:eastAsia="仿宋_GB2312" w:cs="仿宋_GB2312"/>
          <w:color w:val="auto"/>
          <w:highlight w:val="none"/>
        </w:rPr>
        <w:t>的，投标无效。</w:t>
      </w:r>
    </w:p>
    <w:p w14:paraId="6A2ECEE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备注：以支票、汇票、本票、电汇、转账形式提交投标保证金的投标人，必须将投标保证金转入拜城县政务服务和公共资源交易中心收款账户，并将银行出具的收款凭证原件扫描件作为提交投标保证金的证明材料，与投标文件扫描件一并上传至政采云平台投标客户端，否则，视为无效投标。</w:t>
      </w:r>
    </w:p>
    <w:p w14:paraId="457FDF8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14.2投标</w:t>
      </w:r>
      <w:r>
        <w:rPr>
          <w:rFonts w:hint="default" w:ascii="仿宋_GB2312" w:hAnsi="仿宋_GB2312" w:eastAsia="仿宋_GB2312" w:cs="仿宋_GB2312"/>
          <w:color w:val="auto"/>
          <w:kern w:val="2"/>
          <w:sz w:val="28"/>
          <w:szCs w:val="28"/>
          <w:highlight w:val="none"/>
          <w:lang w:eastAsia="zh-CN" w:bidi="ar-SA"/>
        </w:rPr>
        <w:t>投标人</w:t>
      </w:r>
      <w:r>
        <w:rPr>
          <w:rFonts w:hint="eastAsia" w:ascii="仿宋_GB2312" w:hAnsi="仿宋_GB2312" w:eastAsia="仿宋_GB2312" w:cs="仿宋_GB2312"/>
          <w:color w:val="auto"/>
          <w:kern w:val="2"/>
          <w:sz w:val="28"/>
          <w:szCs w:val="28"/>
          <w:highlight w:val="none"/>
          <w:lang w:val="en-US" w:eastAsia="zh-CN" w:bidi="ar-SA"/>
        </w:rPr>
        <w:t>退还投标保证金材料：</w:t>
      </w:r>
    </w:p>
    <w:p w14:paraId="4984DC2E">
      <w:pPr>
        <w:pStyle w:val="14"/>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2"/>
          <w:sz w:val="28"/>
          <w:szCs w:val="28"/>
          <w:highlight w:val="none"/>
          <w:lang w:val="en-US" w:eastAsia="zh-CN" w:bidi="ar-SA"/>
        </w:rPr>
        <w:t>14.2.1投标单位财务部门需出具财务专用收据（收据内容为“收到拜城县政务服务和公共资源交易中心退还XX项目投标保证金、XXXX元”，并加盖本单位“财务专用章”）；本收据仅作为保证金退付事项确认依据，不作为款项到账凭证，款项实际到账以收款方银行账户记录为准；</w:t>
      </w:r>
      <w:r>
        <w:rPr>
          <w:rFonts w:hint="eastAsia" w:ascii="仿宋_GB2312" w:hAnsi="仿宋_GB2312" w:eastAsia="仿宋_GB2312" w:cs="仿宋_GB2312"/>
          <w:color w:val="auto"/>
          <w:kern w:val="2"/>
          <w:sz w:val="28"/>
          <w:szCs w:val="28"/>
          <w:highlight w:val="none"/>
          <w:lang w:val="en-US" w:eastAsia="zh-CN" w:bidi="ar-SA"/>
        </w:rPr>
        <w:br w:type="textWrapping"/>
      </w:r>
      <w:r>
        <w:rPr>
          <w:rFonts w:hint="eastAsia" w:ascii="仿宋_GB2312" w:hAnsi="仿宋_GB2312" w:eastAsia="仿宋_GB2312" w:cs="仿宋_GB2312"/>
          <w:color w:val="auto"/>
          <w:kern w:val="2"/>
          <w:sz w:val="28"/>
          <w:szCs w:val="28"/>
          <w:highlight w:val="none"/>
          <w:lang w:val="en-US" w:eastAsia="zh-CN" w:bidi="ar-SA"/>
        </w:rPr>
        <w:t xml:space="preserve">    14.2.2投标单位需提供“开户许可证”或基本账户信息复印件，并加盖公章；</w:t>
      </w:r>
      <w:r>
        <w:rPr>
          <w:rFonts w:hint="eastAsia" w:ascii="仿宋_GB2312" w:hAnsi="仿宋_GB2312" w:eastAsia="仿宋_GB2312" w:cs="仿宋_GB2312"/>
          <w:color w:val="auto"/>
          <w:kern w:val="2"/>
          <w:sz w:val="28"/>
          <w:szCs w:val="28"/>
          <w:highlight w:val="none"/>
          <w:lang w:val="en-US" w:eastAsia="zh-CN" w:bidi="ar-SA"/>
        </w:rPr>
        <w:br w:type="textWrapping"/>
      </w:r>
      <w:r>
        <w:rPr>
          <w:rFonts w:hint="eastAsia" w:ascii="仿宋_GB2312" w:hAnsi="仿宋_GB2312" w:eastAsia="仿宋_GB2312" w:cs="仿宋_GB2312"/>
          <w:color w:val="auto"/>
          <w:kern w:val="2"/>
          <w:sz w:val="28"/>
          <w:szCs w:val="28"/>
          <w:highlight w:val="none"/>
          <w:lang w:val="en-US" w:eastAsia="zh-CN" w:bidi="ar-SA"/>
        </w:rPr>
        <w:t xml:space="preserve">    14.2.3投标单位需提供投标保证金交款凭证，并加盖公章。</w:t>
      </w:r>
      <w:r>
        <w:rPr>
          <w:rFonts w:hint="eastAsia" w:ascii="仿宋_GB2312" w:hAnsi="仿宋_GB2312" w:eastAsia="仿宋_GB2312" w:cs="仿宋_GB2312"/>
          <w:color w:val="auto"/>
          <w:kern w:val="2"/>
          <w:sz w:val="28"/>
          <w:szCs w:val="28"/>
          <w:highlight w:val="none"/>
          <w:lang w:val="en-US" w:eastAsia="zh-CN" w:bidi="ar-SA"/>
        </w:rPr>
        <w:br w:type="textWrapping"/>
      </w:r>
      <w:r>
        <w:rPr>
          <w:rFonts w:hint="eastAsia" w:ascii="仿宋_GB2312" w:hAnsi="仿宋_GB2312" w:eastAsia="仿宋_GB2312" w:cs="仿宋_GB2312"/>
          <w:color w:val="auto"/>
          <w:kern w:val="2"/>
          <w:sz w:val="28"/>
          <w:szCs w:val="28"/>
          <w:highlight w:val="none"/>
          <w:lang w:val="en-US" w:eastAsia="zh-CN" w:bidi="ar-SA"/>
        </w:rPr>
        <w:t xml:space="preserve">    14.2.4中标单位退还投标保证金还需提供合同复印件。</w:t>
      </w:r>
      <w:r>
        <w:rPr>
          <w:rFonts w:hint="eastAsia" w:ascii="仿宋_GB2312" w:hAnsi="仿宋_GB2312" w:eastAsia="仿宋_GB2312" w:cs="仿宋_GB2312"/>
          <w:color w:val="auto"/>
          <w:highlight w:val="none"/>
        </w:rPr>
        <w:br w:type="textWrapping"/>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14.2.5以上材料准备齐全后递交至拜城县政务服务和公共资源交易中心，再转交至中心财务人员办理投标保证金退款。</w:t>
      </w:r>
    </w:p>
    <w:p w14:paraId="24B3900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14.3</w:t>
      </w:r>
      <w:r>
        <w:rPr>
          <w:rFonts w:hint="default" w:ascii="仿宋_GB2312" w:hAnsi="仿宋_GB2312" w:eastAsia="仿宋_GB2312" w:cs="仿宋_GB2312"/>
          <w:b w:val="0"/>
          <w:bCs w:val="0"/>
          <w:color w:val="auto"/>
          <w:highlight w:val="none"/>
        </w:rPr>
        <w:t>中标投标人</w:t>
      </w:r>
      <w:r>
        <w:rPr>
          <w:rFonts w:hint="eastAsia" w:ascii="仿宋_GB2312" w:hAnsi="仿宋_GB2312" w:eastAsia="仿宋_GB2312" w:cs="仿宋_GB2312"/>
          <w:b w:val="0"/>
          <w:bCs w:val="0"/>
          <w:color w:val="auto"/>
          <w:highlight w:val="none"/>
        </w:rPr>
        <w:t>在招标结果公告发布后30日内，应主动与采购单位联系，及时签订合同，并持双方签订合同的原件及复印件到拜城县政务服务和公共资源交易中心</w:t>
      </w:r>
      <w:r>
        <w:rPr>
          <w:rFonts w:hint="eastAsia" w:ascii="仿宋_GB2312" w:hAnsi="仿宋_GB2312" w:eastAsia="仿宋_GB2312" w:cs="仿宋_GB2312"/>
          <w:b w:val="0"/>
          <w:bCs w:val="0"/>
          <w:color w:val="auto"/>
          <w:highlight w:val="none"/>
          <w:lang w:val="en-US" w:eastAsia="zh-CN"/>
        </w:rPr>
        <w:t>办</w:t>
      </w:r>
      <w:r>
        <w:rPr>
          <w:rFonts w:hint="eastAsia" w:ascii="仿宋_GB2312" w:hAnsi="仿宋_GB2312" w:eastAsia="仿宋_GB2312" w:cs="仿宋_GB2312"/>
          <w:b w:val="0"/>
          <w:bCs w:val="0"/>
          <w:color w:val="auto"/>
          <w:highlight w:val="none"/>
        </w:rPr>
        <w:t>理退还投标保证金</w:t>
      </w:r>
      <w:r>
        <w:rPr>
          <w:rFonts w:hint="eastAsia" w:ascii="仿宋_GB2312" w:hAnsi="仿宋_GB2312" w:eastAsia="仿宋_GB2312" w:cs="仿宋_GB2312"/>
          <w:b w:val="0"/>
          <w:bCs w:val="0"/>
          <w:color w:val="auto"/>
          <w:highlight w:val="none"/>
          <w:lang w:eastAsia="zh-CN"/>
        </w:rPr>
        <w:t>手续</w:t>
      </w:r>
      <w:r>
        <w:rPr>
          <w:rFonts w:hint="eastAsia" w:ascii="仿宋_GB2312" w:hAnsi="仿宋_GB2312" w:eastAsia="仿宋_GB2312" w:cs="仿宋_GB2312"/>
          <w:b w:val="0"/>
          <w:bCs w:val="0"/>
          <w:color w:val="auto"/>
          <w:highlight w:val="none"/>
        </w:rPr>
        <w:t>。</w:t>
      </w:r>
    </w:p>
    <w:p w14:paraId="6EEBD8D9">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15有下列情形之一的，投标保证金将予以没收。</w:t>
      </w:r>
    </w:p>
    <w:p w14:paraId="5BB1163C">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highlight w:val="none"/>
          <w:lang w:val="en-US" w:eastAsia="zh-CN"/>
        </w:rPr>
        <w:t>15</w:t>
      </w:r>
      <w:r>
        <w:rPr>
          <w:rFonts w:hint="eastAsia" w:ascii="仿宋_GB2312" w:hAnsi="仿宋_GB2312" w:eastAsia="仿宋_GB2312" w:cs="仿宋_GB2312"/>
          <w:color w:val="auto"/>
          <w:highlight w:val="none"/>
        </w:rPr>
        <w:t>.1投标有效期内</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撤销投标文件的，投标保证金将予以没收。</w:t>
      </w:r>
    </w:p>
    <w:p w14:paraId="25B18D00">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p>
    <w:p w14:paraId="55EF5429">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（四）投标文件的递交</w:t>
      </w:r>
    </w:p>
    <w:p w14:paraId="496BD51A">
      <w:pPr>
        <w:pStyle w:val="4"/>
        <w:keepNext w:val="0"/>
        <w:keepLines w:val="0"/>
        <w:pageBreakBefore w:val="0"/>
        <w:kinsoku/>
        <w:overflowPunct/>
        <w:topLinePunct w:val="0"/>
        <w:autoSpaceDE/>
        <w:autoSpaceDN/>
        <w:bidi w:val="0"/>
        <w:spacing w:line="520" w:lineRule="exact"/>
        <w:textAlignment w:val="auto"/>
        <w:rPr>
          <w:rFonts w:hint="eastAsia" w:ascii="仿宋_GB2312" w:hAnsi="仿宋_GB2312" w:eastAsia="仿宋_GB2312" w:cs="仿宋_GB2312"/>
          <w:color w:val="auto"/>
          <w:highlight w:val="none"/>
        </w:rPr>
      </w:pPr>
    </w:p>
    <w:p w14:paraId="091E7B67">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16　投标文件的递交</w:t>
      </w:r>
    </w:p>
    <w:p w14:paraId="0CE19B8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16.1电子加密投标文件上传至</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w:t>
      </w:r>
    </w:p>
    <w:p w14:paraId="65FB9033">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17　投标截止时间</w:t>
      </w:r>
    </w:p>
    <w:p w14:paraId="0E2CDEB9">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17.1投标时间及投标截止时间:详见《招标公告》或《变更通知》。</w:t>
      </w:r>
    </w:p>
    <w:p w14:paraId="771833F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17.2投标截止后上传的投标文件将拒绝受理。</w:t>
      </w:r>
    </w:p>
    <w:p w14:paraId="4DF9966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shd w:val="clear" w:color="auto" w:fill="FFFFFF"/>
        </w:rPr>
        <w:t>18　</w:t>
      </w:r>
      <w:r>
        <w:rPr>
          <w:rFonts w:hint="eastAsia" w:ascii="仿宋_GB2312" w:hAnsi="仿宋_GB2312" w:eastAsia="仿宋_GB2312" w:cs="仿宋_GB2312"/>
          <w:color w:val="auto"/>
          <w:highlight w:val="none"/>
        </w:rPr>
        <w:t>投标人存在下列情况之一的，投标无效:</w:t>
      </w:r>
    </w:p>
    <w:p w14:paraId="52A2665E">
      <w:pPr>
        <w:keepNext w:val="0"/>
        <w:keepLines w:val="0"/>
        <w:pageBreakBefore w:val="0"/>
        <w:kinsoku/>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18.1</w:t>
      </w:r>
      <w:r>
        <w:rPr>
          <w:rFonts w:hint="eastAsia" w:ascii="仿宋_GB2312" w:hAnsi="仿宋_GB2312" w:eastAsia="仿宋_GB2312" w:cs="仿宋_GB2312"/>
          <w:color w:val="auto"/>
          <w:highlight w:val="none"/>
        </w:rPr>
        <w:t>未按照招标文件的规定提交投标保证金的</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本项目不做要求</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w:t>
      </w:r>
    </w:p>
    <w:p w14:paraId="1AB4011C">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18.2</w:t>
      </w:r>
      <w:r>
        <w:rPr>
          <w:rFonts w:hint="eastAsia" w:ascii="仿宋_GB2312" w:hAnsi="仿宋_GB2312" w:eastAsia="仿宋_GB2312" w:cs="仿宋_GB2312"/>
          <w:color w:val="auto"/>
          <w:highlight w:val="none"/>
        </w:rPr>
        <w:t>投标文件未按招标文件要求签署、盖章的；</w:t>
      </w:r>
    </w:p>
    <w:p w14:paraId="76FF3A0A">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18.3</w:t>
      </w:r>
      <w:r>
        <w:rPr>
          <w:rFonts w:hint="eastAsia" w:ascii="仿宋_GB2312" w:hAnsi="仿宋_GB2312" w:eastAsia="仿宋_GB2312" w:cs="仿宋_GB2312"/>
          <w:color w:val="auto"/>
          <w:highlight w:val="none"/>
        </w:rPr>
        <w:t>不具备招标文件中规定的资格要求的；</w:t>
      </w:r>
    </w:p>
    <w:p w14:paraId="0A4CE0D4">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18.4</w:t>
      </w:r>
      <w:r>
        <w:rPr>
          <w:rFonts w:hint="eastAsia" w:ascii="仿宋_GB2312" w:hAnsi="仿宋_GB2312" w:eastAsia="仿宋_GB2312" w:cs="仿宋_GB2312"/>
          <w:color w:val="auto"/>
          <w:highlight w:val="none"/>
        </w:rPr>
        <w:t>报价超过招标文件中规定的预算金额或者最高限价的；</w:t>
      </w:r>
    </w:p>
    <w:p w14:paraId="76D85E78">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18.5</w:t>
      </w:r>
      <w:r>
        <w:rPr>
          <w:rFonts w:hint="eastAsia" w:ascii="仿宋_GB2312" w:hAnsi="仿宋_GB2312" w:eastAsia="仿宋_GB2312" w:cs="仿宋_GB2312"/>
          <w:color w:val="auto"/>
          <w:highlight w:val="none"/>
        </w:rPr>
        <w:t>投标文件含有</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不能接受的附加条件的;</w:t>
      </w:r>
    </w:p>
    <w:p w14:paraId="3B505440">
      <w:pPr>
        <w:keepNext w:val="0"/>
        <w:keepLines w:val="0"/>
        <w:pageBreakBefore w:val="0"/>
        <w:kinsoku/>
        <w:overflowPunct/>
        <w:topLinePunct w:val="0"/>
        <w:autoSpaceDE/>
        <w:autoSpaceDN/>
        <w:bidi w:val="0"/>
        <w:spacing w:line="520" w:lineRule="exact"/>
        <w:ind w:left="0" w:leftChars="0" w:firstLine="56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18.6</w:t>
      </w:r>
      <w:r>
        <w:rPr>
          <w:rFonts w:hint="eastAsia" w:ascii="仿宋_GB2312" w:hAnsi="仿宋_GB2312" w:eastAsia="仿宋_GB2312" w:cs="仿宋_GB2312"/>
          <w:color w:val="auto"/>
          <w:highlight w:val="none"/>
        </w:rPr>
        <w:t>法律、法规和招标文件规定的其他无效情形。</w:t>
      </w:r>
    </w:p>
    <w:p w14:paraId="62556117">
      <w:pPr>
        <w:keepNext w:val="0"/>
        <w:keepLines w:val="0"/>
        <w:pageBreakBefore w:val="0"/>
        <w:kinsoku/>
        <w:overflowPunct/>
        <w:topLinePunct w:val="0"/>
        <w:autoSpaceDE/>
        <w:autoSpaceDN/>
        <w:bidi w:val="0"/>
        <w:spacing w:line="520" w:lineRule="exact"/>
        <w:ind w:left="0" w:leftChars="0" w:firstLine="560" w:firstLineChars="200"/>
        <w:jc w:val="left"/>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18.7不满足采购人技术参数要求或严重偏离的。</w:t>
      </w:r>
    </w:p>
    <w:p w14:paraId="2BA396A3">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p>
    <w:p w14:paraId="3A4A8A81">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(五)开标</w:t>
      </w:r>
    </w:p>
    <w:p w14:paraId="2F2AB74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shd w:val="clear" w:color="auto" w:fill="FFFFFF"/>
        </w:rPr>
      </w:pPr>
      <w:r>
        <w:rPr>
          <w:rFonts w:hint="eastAsia" w:ascii="仿宋_GB2312" w:hAnsi="仿宋_GB2312" w:eastAsia="仿宋_GB2312" w:cs="仿宋_GB2312"/>
          <w:b/>
          <w:color w:val="auto"/>
          <w:highlight w:val="none"/>
          <w:shd w:val="clear" w:color="auto" w:fill="FFFFFF"/>
        </w:rPr>
        <w:t>19开标</w:t>
      </w:r>
    </w:p>
    <w:p w14:paraId="1432DA0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19.1</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在招标公告或变更通知的规定日期、时间和地点组织开标会。</w:t>
      </w:r>
    </w:p>
    <w:p w14:paraId="68B74BB4">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sz w:val="30"/>
          <w:szCs w:val="30"/>
          <w:highlight w:val="none"/>
        </w:rPr>
      </w:pPr>
    </w:p>
    <w:p w14:paraId="0A7F7AC0">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(六)评标</w:t>
      </w:r>
    </w:p>
    <w:p w14:paraId="5CCA30A5">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shd w:val="clear" w:color="auto" w:fill="FFFFFF"/>
        </w:rPr>
      </w:pPr>
      <w:r>
        <w:rPr>
          <w:rFonts w:hint="eastAsia" w:ascii="仿宋_GB2312" w:hAnsi="仿宋_GB2312" w:eastAsia="仿宋_GB2312" w:cs="仿宋_GB2312"/>
          <w:b/>
          <w:color w:val="auto"/>
          <w:highlight w:val="none"/>
          <w:shd w:val="clear" w:color="auto" w:fill="FFFFFF"/>
        </w:rPr>
        <w:t>20评标委员会</w:t>
      </w:r>
    </w:p>
    <w:p w14:paraId="30694DC5">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shd w:val="clear" w:color="auto" w:fill="FFFFFF"/>
          <w:lang w:eastAsia="zh-CN"/>
        </w:rPr>
      </w:pPr>
      <w:r>
        <w:rPr>
          <w:rFonts w:hint="eastAsia" w:ascii="仿宋_GB2312" w:hAnsi="仿宋_GB2312" w:eastAsia="仿宋_GB2312" w:cs="仿宋_GB2312"/>
          <w:color w:val="auto"/>
          <w:highlight w:val="none"/>
          <w:shd w:val="clear" w:color="auto" w:fill="FFFFFF"/>
        </w:rPr>
        <w:t>20.1</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将组建评标委员会，评标委员会由技术、经济等方面的专家</w:t>
      </w:r>
      <w:r>
        <w:rPr>
          <w:rFonts w:hint="default" w:ascii="仿宋_GB2312" w:hAnsi="仿宋_GB2312" w:eastAsia="仿宋_GB2312" w:cs="仿宋_GB2312"/>
          <w:color w:val="auto"/>
          <w:highlight w:val="none"/>
          <w:shd w:val="clear" w:color="auto" w:fill="FFFFFF"/>
          <w:lang w:val="en-US"/>
        </w:rPr>
        <w:t>4</w:t>
      </w:r>
      <w:r>
        <w:rPr>
          <w:rFonts w:hint="eastAsia" w:ascii="仿宋_GB2312" w:hAnsi="仿宋_GB2312" w:eastAsia="仿宋_GB2312" w:cs="仿宋_GB2312"/>
          <w:color w:val="auto"/>
          <w:highlight w:val="none"/>
          <w:shd w:val="clear" w:color="auto" w:fill="FFFFFF"/>
        </w:rPr>
        <w:t>人，</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代表</w:t>
      </w:r>
      <w:r>
        <w:rPr>
          <w:rFonts w:hint="default" w:ascii="仿宋_GB2312" w:hAnsi="仿宋_GB2312" w:eastAsia="仿宋_GB2312" w:cs="仿宋_GB2312"/>
          <w:color w:val="auto"/>
          <w:highlight w:val="none"/>
          <w:shd w:val="clear" w:color="auto" w:fill="FFFFFF"/>
          <w:lang w:val="en-US"/>
        </w:rPr>
        <w:t>1</w:t>
      </w:r>
      <w:r>
        <w:rPr>
          <w:rFonts w:hint="eastAsia" w:ascii="仿宋_GB2312" w:hAnsi="仿宋_GB2312" w:eastAsia="仿宋_GB2312" w:cs="仿宋_GB2312"/>
          <w:color w:val="auto"/>
          <w:highlight w:val="none"/>
          <w:shd w:val="clear" w:color="auto" w:fill="FFFFFF"/>
        </w:rPr>
        <w:t>人，共</w:t>
      </w:r>
      <w:r>
        <w:rPr>
          <w:rFonts w:hint="default" w:ascii="仿宋_GB2312" w:hAnsi="仿宋_GB2312" w:eastAsia="仿宋_GB2312" w:cs="仿宋_GB2312"/>
          <w:color w:val="auto"/>
          <w:highlight w:val="none"/>
          <w:shd w:val="clear" w:color="auto" w:fill="FFFFFF"/>
          <w:lang w:val="en-US"/>
        </w:rPr>
        <w:t>5</w:t>
      </w:r>
      <w:r>
        <w:rPr>
          <w:rFonts w:hint="eastAsia" w:ascii="仿宋_GB2312" w:hAnsi="仿宋_GB2312" w:eastAsia="仿宋_GB2312" w:cs="仿宋_GB2312"/>
          <w:color w:val="auto"/>
          <w:highlight w:val="none"/>
          <w:shd w:val="clear" w:color="auto" w:fill="FFFFFF"/>
        </w:rPr>
        <w:t>人组成</w:t>
      </w:r>
      <w:r>
        <w:rPr>
          <w:rFonts w:hint="eastAsia" w:ascii="仿宋_GB2312" w:hAnsi="仿宋_GB2312" w:eastAsia="仿宋_GB2312" w:cs="仿宋_GB2312"/>
          <w:color w:val="auto"/>
          <w:highlight w:val="none"/>
          <w:shd w:val="clear" w:color="auto" w:fill="FFFFFF"/>
          <w:lang w:eastAsia="zh-CN"/>
        </w:rPr>
        <w:t>。</w:t>
      </w:r>
    </w:p>
    <w:p w14:paraId="4C8222F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shd w:val="clear" w:color="auto" w:fill="FFFFFF"/>
          <w:lang w:eastAsia="zh-CN"/>
        </w:rPr>
      </w:pPr>
      <w:r>
        <w:rPr>
          <w:rFonts w:hint="eastAsia" w:ascii="仿宋_GB2312" w:hAnsi="仿宋_GB2312" w:eastAsia="仿宋_GB2312" w:cs="仿宋_GB2312"/>
          <w:color w:val="auto"/>
          <w:highlight w:val="none"/>
          <w:shd w:val="clear" w:color="auto" w:fill="FFFFFF"/>
        </w:rPr>
        <w:t>20.2评标委员会负责对投标文件进行评审和比较，并向</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推荐中标候选人。</w:t>
      </w:r>
    </w:p>
    <w:p w14:paraId="75A0A2B2">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b/>
          <w:color w:val="auto"/>
          <w:highlight w:val="none"/>
          <w:shd w:val="clear" w:color="auto" w:fill="FFFFFF"/>
        </w:rPr>
        <w:t>21评标原则：</w:t>
      </w:r>
      <w:r>
        <w:rPr>
          <w:rFonts w:hint="eastAsia" w:ascii="仿宋_GB2312" w:hAnsi="仿宋_GB2312" w:eastAsia="仿宋_GB2312" w:cs="仿宋_GB2312"/>
          <w:color w:val="auto"/>
          <w:highlight w:val="none"/>
          <w:shd w:val="clear" w:color="auto" w:fill="FFFFFF"/>
        </w:rPr>
        <w:t>公平公正、优中选优，最低报价作为评标基准价。</w:t>
      </w:r>
    </w:p>
    <w:p w14:paraId="2647A065">
      <w:pPr>
        <w:keepNext w:val="0"/>
        <w:keepLines w:val="0"/>
        <w:pageBreakBefore w:val="0"/>
        <w:kinsoku/>
        <w:wordWrap/>
        <w:overflowPunct/>
        <w:topLinePunct w:val="0"/>
        <w:autoSpaceDE/>
        <w:autoSpaceDN/>
        <w:bidi w:val="0"/>
        <w:adjustRightInd/>
        <w:snapToGrid w:val="0"/>
        <w:spacing w:line="520" w:lineRule="exact"/>
        <w:ind w:firstLine="551" w:firstLineChars="196"/>
        <w:textAlignment w:val="auto"/>
        <w:rPr>
          <w:rFonts w:hint="eastAsia" w:ascii="仿宋_GB2312" w:hAnsi="仿宋_GB2312" w:eastAsia="仿宋_GB2312" w:cs="仿宋_GB2312"/>
          <w:bCs/>
          <w:color w:val="auto"/>
          <w:highlight w:val="none"/>
          <w:shd w:val="clear" w:color="auto" w:fill="FFFFFF"/>
        </w:rPr>
      </w:pPr>
      <w:r>
        <w:rPr>
          <w:rFonts w:hint="eastAsia" w:ascii="仿宋_GB2312" w:hAnsi="仿宋_GB2312" w:eastAsia="仿宋_GB2312" w:cs="仿宋_GB2312"/>
          <w:b/>
          <w:color w:val="auto"/>
          <w:highlight w:val="none"/>
          <w:shd w:val="clear" w:color="auto" w:fill="FFFFFF"/>
        </w:rPr>
        <w:t>22评标办法：</w:t>
      </w:r>
      <w:r>
        <w:rPr>
          <w:rFonts w:hint="eastAsia" w:ascii="仿宋_GB2312" w:hAnsi="仿宋_GB2312" w:eastAsia="仿宋_GB2312" w:cs="仿宋_GB2312"/>
          <w:bCs/>
          <w:color w:val="auto"/>
          <w:highlight w:val="none"/>
          <w:shd w:val="clear" w:color="auto" w:fill="FFFFFF"/>
        </w:rPr>
        <w:t>采用综合评分法。</w:t>
      </w:r>
    </w:p>
    <w:p w14:paraId="5EB5353D">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w:t>
      </w:r>
      <w:r>
        <w:rPr>
          <w:rFonts w:hint="default" w:ascii="仿宋_GB2312" w:hAnsi="仿宋_GB2312" w:eastAsia="仿宋_GB2312" w:cs="仿宋_GB2312"/>
          <w:color w:val="auto"/>
          <w:highlight w:val="none"/>
          <w:shd w:val="clear" w:color="auto" w:fill="FFFFFF"/>
        </w:rPr>
        <w:t>投标人</w:t>
      </w:r>
      <w:r>
        <w:rPr>
          <w:rFonts w:hint="eastAsia" w:ascii="仿宋_GB2312" w:hAnsi="仿宋_GB2312" w:eastAsia="仿宋_GB2312" w:cs="仿宋_GB2312"/>
          <w:color w:val="auto"/>
          <w:highlight w:val="none"/>
          <w:shd w:val="clear" w:color="auto" w:fill="FFFFFF"/>
        </w:rPr>
        <w:t>为排名第一的中标候选人。</w:t>
      </w:r>
    </w:p>
    <w:tbl>
      <w:tblPr>
        <w:tblStyle w:val="18"/>
        <w:tblW w:w="8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342"/>
        <w:gridCol w:w="1183"/>
        <w:gridCol w:w="5129"/>
      </w:tblGrid>
      <w:tr w14:paraId="7F21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28B7BF5C">
            <w:pPr>
              <w:pStyle w:val="24"/>
              <w:spacing w:line="360" w:lineRule="auto"/>
              <w:jc w:val="center"/>
              <w:rPr>
                <w:rFonts w:hint="eastAsia" w:eastAsia="宋体"/>
                <w:sz w:val="28"/>
                <w:szCs w:val="28"/>
                <w:highlight w:val="none"/>
                <w:lang w:eastAsia="zh-CN"/>
              </w:rPr>
            </w:pPr>
            <w:r>
              <w:rPr>
                <w:rFonts w:hint="eastAsia" w:cs="宋体"/>
                <w:b/>
                <w:bCs/>
                <w:sz w:val="21"/>
                <w:szCs w:val="21"/>
                <w:highlight w:val="none"/>
                <w:lang w:eastAsia="zh-CN"/>
              </w:rPr>
              <w:t>序号</w:t>
            </w:r>
          </w:p>
        </w:tc>
        <w:tc>
          <w:tcPr>
            <w:tcW w:w="1342" w:type="dxa"/>
            <w:noWrap w:val="0"/>
            <w:vAlign w:val="center"/>
          </w:tcPr>
          <w:p w14:paraId="7A590BAF">
            <w:pPr>
              <w:pStyle w:val="24"/>
              <w:spacing w:line="360" w:lineRule="auto"/>
              <w:jc w:val="center"/>
              <w:rPr>
                <w:rFonts w:hint="eastAsia" w:eastAsia="宋体"/>
                <w:sz w:val="28"/>
                <w:szCs w:val="28"/>
                <w:highlight w:val="none"/>
                <w:lang w:eastAsia="zh-CN"/>
              </w:rPr>
            </w:pPr>
            <w:r>
              <w:rPr>
                <w:rFonts w:hint="eastAsia" w:cs="宋体"/>
                <w:b/>
                <w:bCs/>
                <w:sz w:val="21"/>
                <w:szCs w:val="21"/>
                <w:highlight w:val="none"/>
                <w:lang w:eastAsia="zh-CN"/>
              </w:rPr>
              <w:t>评分因素</w:t>
            </w:r>
          </w:p>
        </w:tc>
        <w:tc>
          <w:tcPr>
            <w:tcW w:w="1183" w:type="dxa"/>
            <w:noWrap w:val="0"/>
            <w:vAlign w:val="center"/>
          </w:tcPr>
          <w:p w14:paraId="449EB873">
            <w:pPr>
              <w:pStyle w:val="24"/>
              <w:spacing w:line="360" w:lineRule="auto"/>
              <w:jc w:val="center"/>
              <w:rPr>
                <w:sz w:val="28"/>
                <w:szCs w:val="28"/>
                <w:highlight w:val="none"/>
              </w:rPr>
            </w:pPr>
            <w:r>
              <w:rPr>
                <w:rFonts w:hint="eastAsia" w:cs="宋体"/>
                <w:b/>
                <w:bCs/>
                <w:sz w:val="21"/>
                <w:szCs w:val="21"/>
                <w:highlight w:val="none"/>
              </w:rPr>
              <w:t>分值</w:t>
            </w:r>
          </w:p>
        </w:tc>
        <w:tc>
          <w:tcPr>
            <w:tcW w:w="5129" w:type="dxa"/>
            <w:noWrap w:val="0"/>
            <w:vAlign w:val="center"/>
          </w:tcPr>
          <w:p w14:paraId="16BAFCF0">
            <w:pPr>
              <w:pStyle w:val="24"/>
              <w:spacing w:line="360" w:lineRule="auto"/>
              <w:jc w:val="center"/>
              <w:rPr>
                <w:rFonts w:hint="eastAsia" w:eastAsia="宋体"/>
                <w:sz w:val="28"/>
                <w:szCs w:val="28"/>
                <w:highlight w:val="none"/>
                <w:lang w:eastAsia="zh-CN"/>
              </w:rPr>
            </w:pPr>
            <w:r>
              <w:rPr>
                <w:rFonts w:hint="eastAsia" w:ascii="仿宋" w:hAnsi="仿宋" w:eastAsia="仿宋" w:cs="仿宋"/>
                <w:b/>
                <w:bCs/>
                <w:i w:val="0"/>
                <w:iCs w:val="0"/>
                <w:color w:val="000000"/>
                <w:kern w:val="0"/>
                <w:sz w:val="24"/>
                <w:szCs w:val="24"/>
                <w:highlight w:val="none"/>
                <w:u w:val="none"/>
                <w:lang w:val="en-US" w:eastAsia="zh-CN" w:bidi="ar"/>
              </w:rPr>
              <w:t>评分标准（满分100）</w:t>
            </w:r>
          </w:p>
        </w:tc>
      </w:tr>
      <w:tr w14:paraId="36CB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1" w:type="dxa"/>
            <w:gridSpan w:val="4"/>
            <w:noWrap w:val="0"/>
            <w:vAlign w:val="center"/>
          </w:tcPr>
          <w:p w14:paraId="3491E30D">
            <w:pPr>
              <w:pStyle w:val="7"/>
              <w:numPr>
                <w:ilvl w:val="0"/>
                <w:numId w:val="0"/>
              </w:num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报价得分</w:t>
            </w:r>
          </w:p>
        </w:tc>
      </w:tr>
      <w:tr w14:paraId="4EB6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4B71E510">
            <w:pPr>
              <w:pStyle w:val="24"/>
              <w:spacing w:line="360" w:lineRule="auto"/>
              <w:jc w:val="center"/>
              <w:rPr>
                <w:rFonts w:hint="eastAsia" w:eastAsia="宋体"/>
                <w:sz w:val="28"/>
                <w:szCs w:val="28"/>
                <w:highlight w:val="none"/>
                <w:lang w:eastAsia="zh-CN"/>
              </w:rPr>
            </w:pPr>
            <w:r>
              <w:rPr>
                <w:rFonts w:hint="eastAsia" w:cs="宋体"/>
                <w:sz w:val="21"/>
                <w:szCs w:val="21"/>
                <w:highlight w:val="none"/>
                <w:lang w:val="en-US" w:eastAsia="zh-CN"/>
              </w:rPr>
              <w:t>1</w:t>
            </w:r>
          </w:p>
        </w:tc>
        <w:tc>
          <w:tcPr>
            <w:tcW w:w="1342" w:type="dxa"/>
            <w:noWrap w:val="0"/>
            <w:vAlign w:val="center"/>
          </w:tcPr>
          <w:p w14:paraId="09F5C1FA">
            <w:pPr>
              <w:pStyle w:val="24"/>
              <w:spacing w:line="360" w:lineRule="auto"/>
              <w:jc w:val="center"/>
              <w:rPr>
                <w:sz w:val="28"/>
                <w:szCs w:val="28"/>
                <w:highlight w:val="none"/>
              </w:rPr>
            </w:pPr>
            <w:r>
              <w:rPr>
                <w:rFonts w:hint="eastAsia" w:cs="宋体"/>
                <w:sz w:val="21"/>
                <w:szCs w:val="21"/>
                <w:highlight w:val="none"/>
              </w:rPr>
              <w:t>报价</w:t>
            </w:r>
          </w:p>
        </w:tc>
        <w:tc>
          <w:tcPr>
            <w:tcW w:w="1183" w:type="dxa"/>
            <w:noWrap w:val="0"/>
            <w:vAlign w:val="center"/>
          </w:tcPr>
          <w:p w14:paraId="5DA9B2C1">
            <w:pPr>
              <w:pStyle w:val="24"/>
              <w:spacing w:line="360" w:lineRule="auto"/>
              <w:jc w:val="center"/>
              <w:rPr>
                <w:sz w:val="28"/>
                <w:szCs w:val="28"/>
                <w:highlight w:val="none"/>
              </w:rPr>
            </w:pPr>
            <w:r>
              <w:rPr>
                <w:rFonts w:hint="eastAsia" w:cs="宋体"/>
                <w:sz w:val="21"/>
                <w:szCs w:val="21"/>
                <w:highlight w:val="none"/>
              </w:rPr>
              <w:t>30分</w:t>
            </w:r>
          </w:p>
        </w:tc>
        <w:tc>
          <w:tcPr>
            <w:tcW w:w="5129" w:type="dxa"/>
            <w:noWrap w:val="0"/>
            <w:vAlign w:val="center"/>
          </w:tcPr>
          <w:p w14:paraId="626FCFD0">
            <w:pPr>
              <w:pStyle w:val="7"/>
              <w:numPr>
                <w:numId w:val="0"/>
              </w:numP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1.采用低价优先法计算，即满足招标文件要求的最低投标价格为评标基准价，其价格分为满分，其他投标人的价格分统一按照下列公式计算：投标报价得分=(评标基准价/投标报价)×价格权值×100（保留小数点后两位）。超过了采购项目预算或最高限价的,为无效投标。</w:t>
            </w:r>
          </w:p>
          <w:p w14:paraId="27ACFE88">
            <w:pPr>
              <w:pStyle w:val="7"/>
              <w:numPr>
                <w:ilvl w:val="0"/>
                <w:numId w:val="0"/>
              </w:numP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2.本项目不专门面向中小企业，对小型和微型企业报价给予10%的扣除价格，用扣除后的价格参与评审。</w:t>
            </w:r>
          </w:p>
          <w:p w14:paraId="36AC9A1A">
            <w:pPr>
              <w:pStyle w:val="7"/>
              <w:numPr>
                <w:ilvl w:val="0"/>
                <w:numId w:val="0"/>
              </w:numPr>
              <w:rPr>
                <w:highlight w:val="none"/>
              </w:rPr>
            </w:pPr>
            <w:r>
              <w:rPr>
                <w:rFonts w:hint="eastAsia" w:ascii="仿宋" w:hAnsi="仿宋" w:eastAsia="仿宋" w:cs="仿宋"/>
                <w:b w:val="0"/>
                <w:bCs w:val="0"/>
                <w:color w:val="auto"/>
                <w:spacing w:val="-3"/>
                <w:kern w:val="2"/>
                <w:sz w:val="22"/>
                <w:szCs w:val="22"/>
                <w:highlight w:val="none"/>
                <w:lang w:val="en-US" w:eastAsia="zh-CN" w:bidi="ar-SA"/>
              </w:rPr>
              <w:t>3.本项目对参加投标</w:t>
            </w:r>
            <w:r>
              <w:rPr>
                <w:rFonts w:hint="default" w:ascii="仿宋" w:hAnsi="仿宋" w:eastAsia="仿宋" w:cs="仿宋"/>
                <w:b w:val="0"/>
                <w:bCs w:val="0"/>
                <w:color w:val="auto"/>
                <w:spacing w:val="-3"/>
                <w:kern w:val="2"/>
                <w:sz w:val="22"/>
                <w:szCs w:val="22"/>
                <w:highlight w:val="none"/>
                <w:lang w:val="en-US" w:eastAsia="zh-CN" w:bidi="ar-SA"/>
              </w:rPr>
              <w:t>政府采购中实施本国产品</w:t>
            </w:r>
            <w:r>
              <w:rPr>
                <w:rFonts w:hint="eastAsia" w:ascii="仿宋" w:hAnsi="仿宋" w:eastAsia="仿宋" w:cs="仿宋"/>
                <w:b w:val="0"/>
                <w:bCs w:val="0"/>
                <w:color w:val="auto"/>
                <w:spacing w:val="-3"/>
                <w:kern w:val="2"/>
                <w:sz w:val="22"/>
                <w:szCs w:val="22"/>
                <w:highlight w:val="none"/>
                <w:lang w:val="en-US" w:eastAsia="zh-CN" w:bidi="ar-SA"/>
              </w:rPr>
              <w:t>的企业，</w:t>
            </w:r>
            <w:r>
              <w:rPr>
                <w:rFonts w:hint="default" w:ascii="仿宋" w:hAnsi="仿宋" w:eastAsia="仿宋" w:cs="仿宋"/>
                <w:b w:val="0"/>
                <w:bCs w:val="0"/>
                <w:color w:val="auto"/>
                <w:spacing w:val="-3"/>
                <w:kern w:val="2"/>
                <w:sz w:val="22"/>
                <w:szCs w:val="22"/>
                <w:highlight w:val="none"/>
                <w:lang w:val="en-US" w:eastAsia="zh-CN" w:bidi="ar-SA"/>
              </w:rPr>
              <w:t>单一产品投标：纯本国产品报价扣除 20% 后参与评审；多产品投标：本国产品成本占比≥80% 的，总报价扣除 20% 后参与评审</w:t>
            </w:r>
            <w:r>
              <w:rPr>
                <w:rFonts w:hint="eastAsia" w:ascii="仿宋" w:hAnsi="仿宋" w:eastAsia="仿宋" w:cs="仿宋"/>
                <w:b w:val="0"/>
                <w:bCs w:val="0"/>
                <w:color w:val="auto"/>
                <w:spacing w:val="-3"/>
                <w:kern w:val="2"/>
                <w:sz w:val="22"/>
                <w:szCs w:val="22"/>
                <w:highlight w:val="none"/>
                <w:lang w:val="en-US" w:eastAsia="zh-CN" w:bidi="ar-SA"/>
              </w:rPr>
              <w:t>。</w:t>
            </w:r>
          </w:p>
        </w:tc>
      </w:tr>
      <w:tr w14:paraId="7CA9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1" w:type="dxa"/>
            <w:gridSpan w:val="4"/>
            <w:noWrap w:val="0"/>
            <w:vAlign w:val="center"/>
          </w:tcPr>
          <w:p w14:paraId="76A9BF4C">
            <w:pPr>
              <w:pStyle w:val="24"/>
              <w:spacing w:line="360" w:lineRule="auto"/>
              <w:jc w:val="center"/>
              <w:rPr>
                <w:rFonts w:hint="eastAsia" w:eastAsia="宋体" w:cs="宋体"/>
                <w:sz w:val="21"/>
                <w:szCs w:val="21"/>
                <w:highlight w:val="none"/>
                <w:lang w:eastAsia="zh-CN"/>
              </w:rPr>
            </w:pPr>
            <w:r>
              <w:rPr>
                <w:rFonts w:hint="eastAsia" w:ascii="仿宋" w:hAnsi="仿宋" w:eastAsia="仿宋" w:cs="仿宋"/>
                <w:b/>
                <w:bCs/>
                <w:i w:val="0"/>
                <w:iCs w:val="0"/>
                <w:color w:val="000000"/>
                <w:kern w:val="0"/>
                <w:sz w:val="24"/>
                <w:szCs w:val="24"/>
                <w:highlight w:val="none"/>
                <w:u w:val="none"/>
                <w:lang w:val="en-US" w:eastAsia="zh-CN" w:bidi="ar"/>
              </w:rPr>
              <w:t>商务部分</w:t>
            </w:r>
          </w:p>
        </w:tc>
      </w:tr>
      <w:tr w14:paraId="765C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trPr>
        <w:tc>
          <w:tcPr>
            <w:tcW w:w="1087" w:type="dxa"/>
            <w:noWrap w:val="0"/>
            <w:vAlign w:val="center"/>
          </w:tcPr>
          <w:p w14:paraId="40E50A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2</w:t>
            </w:r>
          </w:p>
        </w:tc>
        <w:tc>
          <w:tcPr>
            <w:tcW w:w="1342" w:type="dxa"/>
            <w:noWrap w:val="0"/>
            <w:vAlign w:val="center"/>
          </w:tcPr>
          <w:p w14:paraId="04411E8E">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业绩</w:t>
            </w:r>
          </w:p>
        </w:tc>
        <w:tc>
          <w:tcPr>
            <w:tcW w:w="1183" w:type="dxa"/>
            <w:noWrap w:val="0"/>
            <w:vAlign w:val="center"/>
          </w:tcPr>
          <w:p w14:paraId="08A839E7">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4</w:t>
            </w:r>
          </w:p>
        </w:tc>
        <w:tc>
          <w:tcPr>
            <w:tcW w:w="5129" w:type="dxa"/>
            <w:noWrap w:val="0"/>
            <w:vAlign w:val="center"/>
          </w:tcPr>
          <w:p w14:paraId="4D7FBFCA">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sz w:val="22"/>
                <w:szCs w:val="22"/>
                <w:highlight w:val="none"/>
                <w:lang w:val="en-US" w:eastAsia="zh-CN"/>
              </w:rPr>
              <w:t>业绩（4分）：</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1.投标供应商提供近三年</w:t>
            </w:r>
            <w:ins w:id="12" w:author="w®" w:date="2026-05-12T12:40:57Z">
              <w:r>
                <w:rPr>
                  <w:rFonts w:hint="eastAsia" w:ascii="仿宋" w:hAnsi="仿宋" w:eastAsia="仿宋" w:cs="仿宋"/>
                  <w:b w:val="0"/>
                  <w:bCs w:val="0"/>
                  <w:color w:val="auto"/>
                  <w:spacing w:val="-3"/>
                  <w:sz w:val="22"/>
                  <w:szCs w:val="22"/>
                  <w:highlight w:val="none"/>
                  <w:lang w:val="en-US" w:eastAsia="zh-CN"/>
                </w:rPr>
                <w:t>20</w:t>
              </w:r>
            </w:ins>
            <w:ins w:id="13" w:author="w®" w:date="2026-05-12T12:40:58Z">
              <w:r>
                <w:rPr>
                  <w:rFonts w:hint="eastAsia" w:ascii="仿宋" w:hAnsi="仿宋" w:eastAsia="仿宋" w:cs="仿宋"/>
                  <w:b w:val="0"/>
                  <w:bCs w:val="0"/>
                  <w:color w:val="auto"/>
                  <w:spacing w:val="-3"/>
                  <w:sz w:val="22"/>
                  <w:szCs w:val="22"/>
                  <w:highlight w:val="none"/>
                  <w:lang w:val="en-US" w:eastAsia="zh-CN"/>
                </w:rPr>
                <w:t>23</w:t>
              </w:r>
            </w:ins>
            <w:ins w:id="14" w:author="w®" w:date="2026-05-12T12:41:00Z">
              <w:r>
                <w:rPr>
                  <w:rFonts w:hint="eastAsia" w:ascii="仿宋" w:hAnsi="仿宋" w:eastAsia="仿宋" w:cs="仿宋"/>
                  <w:b w:val="0"/>
                  <w:bCs w:val="0"/>
                  <w:color w:val="auto"/>
                  <w:spacing w:val="-3"/>
                  <w:sz w:val="22"/>
                  <w:szCs w:val="22"/>
                  <w:highlight w:val="none"/>
                  <w:lang w:val="en-US" w:eastAsia="zh-CN"/>
                </w:rPr>
                <w:t>年1</w:t>
              </w:r>
            </w:ins>
            <w:ins w:id="15" w:author="w®" w:date="2026-05-12T12:41:01Z">
              <w:r>
                <w:rPr>
                  <w:rFonts w:hint="eastAsia" w:ascii="仿宋" w:hAnsi="仿宋" w:eastAsia="仿宋" w:cs="仿宋"/>
                  <w:b w:val="0"/>
                  <w:bCs w:val="0"/>
                  <w:color w:val="auto"/>
                  <w:spacing w:val="-3"/>
                  <w:sz w:val="22"/>
                  <w:szCs w:val="22"/>
                  <w:highlight w:val="none"/>
                  <w:lang w:val="en-US" w:eastAsia="zh-CN"/>
                </w:rPr>
                <w:t>月1</w:t>
              </w:r>
            </w:ins>
            <w:ins w:id="16" w:author="w®" w:date="2026-05-12T12:41:02Z">
              <w:r>
                <w:rPr>
                  <w:rFonts w:hint="eastAsia" w:ascii="仿宋" w:hAnsi="仿宋" w:eastAsia="仿宋" w:cs="仿宋"/>
                  <w:b w:val="0"/>
                  <w:bCs w:val="0"/>
                  <w:color w:val="auto"/>
                  <w:spacing w:val="-3"/>
                  <w:sz w:val="22"/>
                  <w:szCs w:val="22"/>
                  <w:highlight w:val="none"/>
                  <w:lang w:val="en-US" w:eastAsia="zh-CN"/>
                </w:rPr>
                <w:t>日至今</w:t>
              </w:r>
            </w:ins>
            <w:r>
              <w:rPr>
                <w:rFonts w:hint="eastAsia" w:ascii="仿宋" w:hAnsi="仿宋" w:eastAsia="仿宋" w:cs="仿宋"/>
                <w:b w:val="0"/>
                <w:bCs w:val="0"/>
                <w:color w:val="auto"/>
                <w:spacing w:val="-3"/>
                <w:sz w:val="22"/>
                <w:szCs w:val="22"/>
                <w:highlight w:val="none"/>
                <w:lang w:val="en-US" w:eastAsia="zh-CN"/>
              </w:rPr>
              <w:t>（以合同签订日期为准）类似本项目业绩，每提供1个符合业绩得2分，最高得4分；未提供不得分，每项业绩与本项目无关或不满足下列材料要求则该业绩不得分。</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2.有效证明材料要求：</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政府采购类业绩：中标（成交）通知书（或中标公告网页打印件）+完整合同（甲乙方均加盖公章并签署）原件扫描件。</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非政府采购类业绩：完整合同（甲乙方均加盖公章并签署）原件扫描件。</w:t>
            </w:r>
          </w:p>
        </w:tc>
      </w:tr>
      <w:tr w14:paraId="3815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56DC04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3</w:t>
            </w:r>
          </w:p>
        </w:tc>
        <w:tc>
          <w:tcPr>
            <w:tcW w:w="1342" w:type="dxa"/>
            <w:noWrap w:val="0"/>
            <w:vAlign w:val="center"/>
          </w:tcPr>
          <w:p w14:paraId="17D58CEE">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项目实施方案</w:t>
            </w:r>
          </w:p>
        </w:tc>
        <w:tc>
          <w:tcPr>
            <w:tcW w:w="1183" w:type="dxa"/>
            <w:noWrap w:val="0"/>
            <w:vAlign w:val="center"/>
          </w:tcPr>
          <w:p w14:paraId="64534327">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4</w:t>
            </w:r>
          </w:p>
        </w:tc>
        <w:tc>
          <w:tcPr>
            <w:tcW w:w="5129" w:type="dxa"/>
            <w:noWrap w:val="0"/>
            <w:vAlign w:val="center"/>
          </w:tcPr>
          <w:p w14:paraId="1692C036">
            <w:pPr>
              <w:pStyle w:val="25"/>
              <w:keepNext w:val="0"/>
              <w:keepLines w:val="0"/>
              <w:numPr>
                <w:ilvl w:val="0"/>
                <w:numId w:val="0"/>
              </w:numPr>
              <w:tabs>
                <w:tab w:val="left" w:pos="0"/>
              </w:tabs>
              <w:kinsoku/>
              <w:overflowPunct/>
              <w:autoSpaceDE/>
              <w:bidi w:val="0"/>
              <w:snapToGrid w:val="0"/>
              <w:spacing w:line="240" w:lineRule="auto"/>
              <w:ind w:right="0" w:rightChars="0"/>
              <w:jc w:val="both"/>
              <w:textAlignment w:val="auto"/>
              <w:rPr>
                <w:rFonts w:hint="eastAsia" w:ascii="仿宋" w:hAnsi="仿宋" w:eastAsia="仿宋" w:cs="仿宋"/>
                <w:b w:val="0"/>
                <w:bCs w:val="0"/>
                <w:color w:val="auto"/>
                <w:spacing w:val="-3"/>
                <w:sz w:val="22"/>
                <w:szCs w:val="22"/>
                <w:highlight w:val="none"/>
                <w:lang w:val="en-US" w:eastAsia="zh-CN"/>
              </w:rPr>
            </w:pPr>
            <w:r>
              <w:rPr>
                <w:rFonts w:hint="eastAsia" w:ascii="仿宋" w:hAnsi="仿宋" w:eastAsia="仿宋" w:cs="仿宋"/>
                <w:b w:val="0"/>
                <w:bCs w:val="0"/>
                <w:color w:val="auto"/>
                <w:spacing w:val="-3"/>
                <w:sz w:val="22"/>
                <w:szCs w:val="22"/>
                <w:highlight w:val="none"/>
                <w:lang w:val="en-US" w:eastAsia="zh-CN"/>
              </w:rPr>
              <w:t>项目实施方案（4分）：根据投标人对项目的理解，具有针对本项目具体合理的、可行全面的实施方案及验收方案，包括但不限于以下内容：①工作内容、②提供的仓储场地、③运输工具、④质量控制，以上内容科学合理、可行性高且具有针对性，并且能够满足本项目需求的得1分，总分4分，每缺少一项内容扣1分，每一处有缺陷扣0.5分，扣完为止。</w:t>
            </w:r>
          </w:p>
          <w:p w14:paraId="7711F7D4">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sz w:val="22"/>
                <w:szCs w:val="22"/>
                <w:highlight w:val="none"/>
                <w:lang w:val="en-US" w:eastAsia="zh-CN"/>
              </w:rPr>
              <w:t>注：内容存在缺陷是指：该项内容描述前后不一致、方案内容与采购需求严重不符、关键技术或服务措施缺失、实施流程存在明显漏洞、承诺无法落地、逻辑矛盾、数据虚假或照搬通用模板形成套话空话，未结合本项目实际需求作出针对性响应的情形；内容空洞、无具体措施、无明确节点、无责任落实、无量化标准，仅作原则性表述而不具备可操作性的，均视为方案缺陷。</w:t>
            </w:r>
          </w:p>
        </w:tc>
      </w:tr>
      <w:tr w14:paraId="2480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40EC64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4</w:t>
            </w:r>
          </w:p>
        </w:tc>
        <w:tc>
          <w:tcPr>
            <w:tcW w:w="1342" w:type="dxa"/>
            <w:noWrap w:val="0"/>
            <w:vAlign w:val="center"/>
          </w:tcPr>
          <w:p w14:paraId="4BC088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企业实力</w:t>
            </w:r>
          </w:p>
        </w:tc>
        <w:tc>
          <w:tcPr>
            <w:tcW w:w="1183" w:type="dxa"/>
            <w:noWrap w:val="0"/>
            <w:vAlign w:val="center"/>
          </w:tcPr>
          <w:p w14:paraId="456F9B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6</w:t>
            </w:r>
          </w:p>
        </w:tc>
        <w:tc>
          <w:tcPr>
            <w:tcW w:w="5129" w:type="dxa"/>
            <w:noWrap w:val="0"/>
            <w:vAlign w:val="center"/>
          </w:tcPr>
          <w:p w14:paraId="43897B36">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投标企业实力（6 分)</w:t>
            </w:r>
          </w:p>
          <w:p w14:paraId="300495BA">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企业具有 ISO9001 质量管理体系认证证书、ISO14001 环境管理体系认证证书、</w:t>
            </w:r>
          </w:p>
          <w:p w14:paraId="298CD966">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ISO45001 职业健康安全管理体系认证证书，</w:t>
            </w:r>
          </w:p>
          <w:p w14:paraId="663B0A9A">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企业具有以上 3 项任意一项资质并提供资质证书证明资料得 2 分，满分 6 分。</w:t>
            </w:r>
          </w:p>
          <w:p w14:paraId="57114DEE">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备注：提供的企业实力证书，需在全国认证认可信息公共服务平台（cx.cnca.cn/CertECloud/r）网站中查询到。</w:t>
            </w:r>
          </w:p>
        </w:tc>
      </w:tr>
      <w:tr w14:paraId="1CA3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43930C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5</w:t>
            </w:r>
          </w:p>
        </w:tc>
        <w:tc>
          <w:tcPr>
            <w:tcW w:w="1342" w:type="dxa"/>
            <w:noWrap w:val="0"/>
            <w:vAlign w:val="center"/>
          </w:tcPr>
          <w:p w14:paraId="7C79DEC2">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服务方案</w:t>
            </w:r>
          </w:p>
        </w:tc>
        <w:tc>
          <w:tcPr>
            <w:tcW w:w="1183" w:type="dxa"/>
            <w:noWrap w:val="0"/>
            <w:vAlign w:val="center"/>
          </w:tcPr>
          <w:p w14:paraId="1098B601">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5</w:t>
            </w:r>
          </w:p>
        </w:tc>
        <w:tc>
          <w:tcPr>
            <w:tcW w:w="5129" w:type="dxa"/>
            <w:noWrap w:val="0"/>
            <w:vAlign w:val="center"/>
          </w:tcPr>
          <w:p w14:paraId="0931CC72">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服务方案（5分）：</w:t>
            </w:r>
          </w:p>
          <w:p w14:paraId="1A05A248">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提供针对本项目需求，提供详细、清晰、科学、合理的服务方案。包含但不限于①软件硬件的安装和调试②服务保障措施③产品升级④质量保障措施⑤进度计划。</w:t>
            </w:r>
            <w:r>
              <w:rPr>
                <w:rFonts w:hint="eastAsia" w:ascii="仿宋" w:hAnsi="仿宋" w:eastAsia="仿宋" w:cs="仿宋"/>
                <w:b w:val="0"/>
                <w:bCs w:val="0"/>
                <w:color w:val="auto"/>
                <w:spacing w:val="-3"/>
                <w:kern w:val="2"/>
                <w:sz w:val="22"/>
                <w:szCs w:val="22"/>
                <w:highlight w:val="none"/>
                <w:lang w:val="en-US" w:eastAsia="zh-CN" w:bidi="ar-SA"/>
              </w:rPr>
              <w:br w:type="textWrapping"/>
            </w:r>
            <w:r>
              <w:rPr>
                <w:rFonts w:hint="eastAsia" w:ascii="仿宋" w:hAnsi="仿宋" w:eastAsia="仿宋" w:cs="仿宋"/>
                <w:b w:val="0"/>
                <w:bCs w:val="0"/>
                <w:color w:val="auto"/>
                <w:spacing w:val="-3"/>
                <w:kern w:val="2"/>
                <w:sz w:val="22"/>
                <w:szCs w:val="22"/>
                <w:highlight w:val="none"/>
                <w:lang w:val="en-US" w:eastAsia="zh-CN" w:bidi="ar-SA"/>
              </w:rPr>
              <w:t>每提供一项内容且内容完整齐全，符合项目实际的，得1分，总分5分；每缺少一项内容扣1分，方案中每项内容中每有一处内容缺陷扣1分，扣完为止（缺陷是指：存在不适用项目实际情况的情形、凭空编造、内容前后不一致、前后逻辑错误、涉及的规范及标准错误、地点区域错误、内容遗漏、不符合采购需求等）。</w:t>
            </w:r>
          </w:p>
        </w:tc>
      </w:tr>
      <w:tr w14:paraId="2C84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1087" w:type="dxa"/>
            <w:noWrap w:val="0"/>
            <w:vAlign w:val="center"/>
          </w:tcPr>
          <w:p w14:paraId="3AEE97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w:t>
            </w:r>
          </w:p>
        </w:tc>
        <w:tc>
          <w:tcPr>
            <w:tcW w:w="1342" w:type="dxa"/>
            <w:noWrap w:val="0"/>
            <w:vAlign w:val="center"/>
          </w:tcPr>
          <w:p w14:paraId="1D8C376F">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培训方案</w:t>
            </w:r>
          </w:p>
        </w:tc>
        <w:tc>
          <w:tcPr>
            <w:tcW w:w="1183" w:type="dxa"/>
            <w:noWrap w:val="0"/>
            <w:vAlign w:val="center"/>
          </w:tcPr>
          <w:p w14:paraId="003105E0">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8</w:t>
            </w:r>
          </w:p>
        </w:tc>
        <w:tc>
          <w:tcPr>
            <w:tcW w:w="5129" w:type="dxa"/>
            <w:noWrap w:val="0"/>
            <w:vAlign w:val="center"/>
          </w:tcPr>
          <w:p w14:paraId="518102A7">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培训方案（8分）：</w:t>
            </w:r>
          </w:p>
          <w:p w14:paraId="2050744E">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根据投标人针对本项目制定科学合理可行的培训方案包括但不限于①培训计划、②培训方式、③培训课件、④培训课件等。每提供一项内容且内容完整齐全，符合项目实际的，得2分，总分8分；每缺少一项内容扣2分，扣完为止</w:t>
            </w:r>
          </w:p>
        </w:tc>
      </w:tr>
      <w:tr w14:paraId="0BAF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7C5A20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7</w:t>
            </w:r>
          </w:p>
        </w:tc>
        <w:tc>
          <w:tcPr>
            <w:tcW w:w="1342" w:type="dxa"/>
            <w:noWrap w:val="0"/>
            <w:vAlign w:val="center"/>
          </w:tcPr>
          <w:p w14:paraId="3F66C290">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售后服务</w:t>
            </w:r>
          </w:p>
        </w:tc>
        <w:tc>
          <w:tcPr>
            <w:tcW w:w="1183" w:type="dxa"/>
            <w:noWrap w:val="0"/>
            <w:vAlign w:val="center"/>
          </w:tcPr>
          <w:p w14:paraId="35A3DE68">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5</w:t>
            </w:r>
          </w:p>
        </w:tc>
        <w:tc>
          <w:tcPr>
            <w:tcW w:w="5129" w:type="dxa"/>
            <w:noWrap w:val="0"/>
            <w:vAlign w:val="center"/>
          </w:tcPr>
          <w:p w14:paraId="200A58BA">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售后服务（5分）：提供针对本项目编制的售后服务方案，方案内容包括：①售后服务保障体系、②售后服务流程及售后应急措施；③服务措施可行；④质保期后服务承诺；⑤服务响应时间及处理时间；每提供一项内容且内容完整齐全，符合项目实际的，得1分，总分5分；每缺少一项方案内容扣1分，方案中每项内容中每有一处内容缺陷扣0.5分，扣完为止（缺陷是指：存在不适用项目实际情况的情形、凭空编造、内容前后不一致、前后逻辑错误、涉及的规范及标准错误、地点区域错误、内容遗漏、不符合采购需求等）。</w:t>
            </w:r>
          </w:p>
        </w:tc>
      </w:tr>
      <w:tr w14:paraId="0DE7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6BFEB4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sz w:val="22"/>
                <w:szCs w:val="22"/>
                <w:highlight w:val="none"/>
                <w:u w:val="none"/>
                <w:lang w:val="en-US" w:eastAsia="zh-CN"/>
              </w:rPr>
              <w:t>8</w:t>
            </w:r>
          </w:p>
        </w:tc>
        <w:tc>
          <w:tcPr>
            <w:tcW w:w="1342" w:type="dxa"/>
            <w:noWrap w:val="0"/>
            <w:vAlign w:val="center"/>
          </w:tcPr>
          <w:p w14:paraId="693A524A">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应急预案</w:t>
            </w:r>
          </w:p>
        </w:tc>
        <w:tc>
          <w:tcPr>
            <w:tcW w:w="1183" w:type="dxa"/>
            <w:noWrap w:val="0"/>
            <w:vAlign w:val="center"/>
          </w:tcPr>
          <w:p w14:paraId="4116BBAF">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8</w:t>
            </w:r>
          </w:p>
        </w:tc>
        <w:tc>
          <w:tcPr>
            <w:tcW w:w="5129" w:type="dxa"/>
            <w:noWrap w:val="0"/>
            <w:vAlign w:val="center"/>
          </w:tcPr>
          <w:p w14:paraId="2710B63B">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应急预案（8分）：</w:t>
            </w:r>
          </w:p>
          <w:p w14:paraId="4A716D74">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根据投标人针对本项目提供的应急保障服务方案进行评分，包括但不限于：①故障排除解决方案；②突发情况的处理能力；③人员的调配；④在国家法定节假日或重点保障期间，提前制定技术保障计划。方案每一项内容完整齐全、科学合理、可行性高且具有针对性，并且能够满足本项目需求的得2分，总分8分，每缺少一项内容扣2分，每一处有缺陷扣1分，扣完为止。注：内容存在缺陷是指：该项内容描述前后不一致、方案内容与采购需求严重不符、关键技术或服务措施缺失、实施流程存在明显漏洞、承诺无法落地、逻辑矛盾、数据虚假或照搬通用模板形成套话空话，未结合本项目实际需求作出针对性响应的情形；内容空洞、无具体措施、无明确节点、无责任落实、无量化标准，仅作原则性表述而不具备可操作性的，均视为方案缺陷。</w:t>
            </w:r>
          </w:p>
        </w:tc>
      </w:tr>
      <w:tr w14:paraId="497C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1" w:type="dxa"/>
            <w:gridSpan w:val="4"/>
            <w:noWrap w:val="0"/>
            <w:vAlign w:val="center"/>
          </w:tcPr>
          <w:p w14:paraId="1D314FF1">
            <w:pPr>
              <w:pStyle w:val="24"/>
              <w:numPr>
                <w:ilvl w:val="0"/>
                <w:numId w:val="0"/>
              </w:numPr>
              <w:spacing w:line="360" w:lineRule="auto"/>
              <w:ind w:firstLine="3855" w:firstLineChars="1600"/>
              <w:jc w:val="both"/>
              <w:rPr>
                <w:rFonts w:hint="default" w:ascii="仿宋" w:hAnsi="仿宋" w:eastAsia="仿宋" w:cs="仿宋"/>
                <w:i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技术部分</w:t>
            </w:r>
          </w:p>
        </w:tc>
      </w:tr>
      <w:tr w14:paraId="2C62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0ABB4DA1">
            <w:pPr>
              <w:pStyle w:val="24"/>
              <w:spacing w:line="360" w:lineRule="auto"/>
              <w:jc w:val="center"/>
              <w:rPr>
                <w:rFonts w:hint="eastAsia" w:eastAsia="宋体"/>
                <w:sz w:val="28"/>
                <w:szCs w:val="28"/>
                <w:highlight w:val="none"/>
                <w:lang w:eastAsia="zh-CN"/>
              </w:rPr>
            </w:pPr>
            <w:r>
              <w:rPr>
                <w:rFonts w:hint="eastAsia" w:cs="宋体"/>
                <w:sz w:val="21"/>
                <w:szCs w:val="21"/>
                <w:highlight w:val="none"/>
                <w:lang w:val="en-US" w:eastAsia="zh-CN"/>
              </w:rPr>
              <w:t>9</w:t>
            </w:r>
          </w:p>
        </w:tc>
        <w:tc>
          <w:tcPr>
            <w:tcW w:w="1342" w:type="dxa"/>
            <w:noWrap w:val="0"/>
            <w:vAlign w:val="center"/>
          </w:tcPr>
          <w:p w14:paraId="42210DD2">
            <w:pPr>
              <w:keepNext w:val="0"/>
              <w:keepLines w:val="0"/>
              <w:widowControl/>
              <w:suppressLineNumbers w:val="0"/>
              <w:jc w:val="center"/>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技术参数要求</w:t>
            </w:r>
          </w:p>
        </w:tc>
        <w:tc>
          <w:tcPr>
            <w:tcW w:w="1183" w:type="dxa"/>
            <w:noWrap w:val="0"/>
            <w:vAlign w:val="center"/>
          </w:tcPr>
          <w:p w14:paraId="258CA3FD">
            <w:pPr>
              <w:keepNext w:val="0"/>
              <w:keepLines w:val="0"/>
              <w:widowControl/>
              <w:suppressLineNumbers w:val="0"/>
              <w:jc w:val="center"/>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30</w:t>
            </w:r>
          </w:p>
        </w:tc>
        <w:tc>
          <w:tcPr>
            <w:tcW w:w="5129" w:type="dxa"/>
            <w:noWrap w:val="0"/>
            <w:vAlign w:val="center"/>
          </w:tcPr>
          <w:p w14:paraId="2AF7C2DB">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bCs/>
                <w:color w:val="auto"/>
                <w:spacing w:val="-3"/>
                <w:sz w:val="22"/>
                <w:szCs w:val="22"/>
                <w:highlight w:val="none"/>
                <w:lang w:val="en-US" w:eastAsia="zh-CN"/>
              </w:rPr>
              <w:t>技术参数要求（30分）：1.投标方在响应时，应对技术参数逐条响应，注明品牌和型号。如投标清单未标明品牌和型号视为无效投标。投标时应对技术参数逐条响应，不能有负偏离的情况，否则视为不满足采购需求，并视为未按要求响应文件（无效投标）。</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2.“★”表示产品重要参数或主要功能，每有1项出现不满足或负偏离的扣2分；其他一般参数每有1项出现不满足或负偏离的扣1分；扣完为止。</w:t>
            </w:r>
          </w:p>
        </w:tc>
      </w:tr>
      <w:tr w14:paraId="5C08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noWrap w:val="0"/>
            <w:vAlign w:val="center"/>
          </w:tcPr>
          <w:p w14:paraId="3596224B">
            <w:pPr>
              <w:pStyle w:val="24"/>
              <w:spacing w:line="360" w:lineRule="auto"/>
              <w:jc w:val="center"/>
              <w:rPr>
                <w:rFonts w:hint="eastAsia" w:cs="宋体"/>
                <w:sz w:val="21"/>
                <w:szCs w:val="21"/>
                <w:highlight w:val="none"/>
              </w:rPr>
            </w:pPr>
            <w:r>
              <w:rPr>
                <w:rFonts w:hint="eastAsia" w:cs="宋体"/>
                <w:sz w:val="21"/>
                <w:szCs w:val="21"/>
                <w:highlight w:val="none"/>
              </w:rPr>
              <w:t>合计</w:t>
            </w:r>
          </w:p>
        </w:tc>
        <w:tc>
          <w:tcPr>
            <w:tcW w:w="1183" w:type="dxa"/>
            <w:noWrap w:val="0"/>
            <w:vAlign w:val="center"/>
          </w:tcPr>
          <w:p w14:paraId="0A4FB7D0">
            <w:pPr>
              <w:pStyle w:val="24"/>
              <w:spacing w:line="360" w:lineRule="auto"/>
              <w:jc w:val="center"/>
              <w:rPr>
                <w:rFonts w:hint="eastAsia" w:cs="宋体"/>
                <w:sz w:val="21"/>
                <w:szCs w:val="21"/>
                <w:highlight w:val="none"/>
              </w:rPr>
            </w:pPr>
            <w:r>
              <w:rPr>
                <w:rFonts w:hint="eastAsia" w:cs="宋体"/>
                <w:sz w:val="21"/>
                <w:szCs w:val="21"/>
                <w:highlight w:val="none"/>
              </w:rPr>
              <w:fldChar w:fldCharType="begin"/>
            </w:r>
            <w:r>
              <w:rPr>
                <w:rFonts w:hint="eastAsia" w:cs="宋体"/>
                <w:sz w:val="21"/>
                <w:szCs w:val="21"/>
                <w:highlight w:val="none"/>
              </w:rPr>
              <w:instrText xml:space="preserve"> =SUM(ABOVE) </w:instrText>
            </w:r>
            <w:r>
              <w:rPr>
                <w:rFonts w:hint="eastAsia" w:cs="宋体"/>
                <w:sz w:val="21"/>
                <w:szCs w:val="21"/>
                <w:highlight w:val="none"/>
              </w:rPr>
              <w:fldChar w:fldCharType="separate"/>
            </w:r>
            <w:r>
              <w:rPr>
                <w:rFonts w:hint="eastAsia" w:cs="宋体"/>
                <w:sz w:val="21"/>
                <w:szCs w:val="21"/>
                <w:highlight w:val="none"/>
              </w:rPr>
              <w:t>100</w:t>
            </w:r>
            <w:r>
              <w:rPr>
                <w:rFonts w:hint="eastAsia" w:cs="宋体"/>
                <w:sz w:val="21"/>
                <w:szCs w:val="21"/>
                <w:highlight w:val="none"/>
              </w:rPr>
              <w:fldChar w:fldCharType="end"/>
            </w:r>
            <w:r>
              <w:rPr>
                <w:rFonts w:hint="eastAsia" w:cs="宋体"/>
                <w:sz w:val="21"/>
                <w:szCs w:val="21"/>
                <w:highlight w:val="none"/>
              </w:rPr>
              <w:t>分</w:t>
            </w:r>
          </w:p>
        </w:tc>
        <w:tc>
          <w:tcPr>
            <w:tcW w:w="5129" w:type="dxa"/>
            <w:noWrap w:val="0"/>
            <w:vAlign w:val="center"/>
          </w:tcPr>
          <w:p w14:paraId="40F48892">
            <w:pPr>
              <w:pStyle w:val="24"/>
              <w:spacing w:line="360" w:lineRule="auto"/>
              <w:jc w:val="center"/>
              <w:rPr>
                <w:rFonts w:hint="eastAsia" w:cs="宋体"/>
                <w:color w:val="000000"/>
                <w:sz w:val="21"/>
                <w:szCs w:val="21"/>
                <w:highlight w:val="none"/>
              </w:rPr>
            </w:pPr>
          </w:p>
        </w:tc>
      </w:tr>
    </w:tbl>
    <w:p w14:paraId="7742F9F8">
      <w:pPr>
        <w:pStyle w:val="7"/>
        <w:ind w:left="0" w:leftChars="0" w:firstLine="0" w:firstLineChars="0"/>
        <w:rPr>
          <w:rFonts w:hint="default"/>
          <w:highlight w:val="none"/>
          <w:lang w:val="en-US" w:eastAsia="zh-CN"/>
        </w:rPr>
      </w:pPr>
    </w:p>
    <w:p w14:paraId="6E2C9C5F">
      <w:pPr>
        <w:pStyle w:val="16"/>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jc w:val="both"/>
        <w:textAlignment w:val="auto"/>
        <w:rPr>
          <w:rFonts w:hint="eastAsia" w:ascii="仿宋_GB2312" w:hAnsi="仿宋_GB2312" w:eastAsia="仿宋_GB2312" w:cs="仿宋_GB2312"/>
          <w:b/>
          <w:color w:val="000000"/>
          <w:spacing w:val="0"/>
          <w:sz w:val="28"/>
          <w:highlight w:val="none"/>
          <w:shd w:val="clear" w:color="auto" w:fill="FFFFFF"/>
        </w:rPr>
      </w:pPr>
      <w:r>
        <w:rPr>
          <w:rFonts w:hint="default" w:ascii="仿宋_GB2312" w:hAnsi="仿宋_GB2312" w:eastAsia="仿宋_GB2312" w:cs="仿宋_GB2312"/>
          <w:b/>
          <w:color w:val="000000"/>
          <w:spacing w:val="-20"/>
          <w:highlight w:val="none"/>
          <w:shd w:val="clear" w:color="auto" w:fill="FFFFFF"/>
        </w:rPr>
        <w:t>备注</w:t>
      </w:r>
      <w:r>
        <w:rPr>
          <w:rFonts w:hint="eastAsia" w:ascii="仿宋_GB2312" w:hAnsi="仿宋_GB2312" w:eastAsia="仿宋_GB2312" w:cs="仿宋_GB2312"/>
          <w:b/>
          <w:color w:val="000000"/>
          <w:spacing w:val="-20"/>
          <w:highlight w:val="none"/>
          <w:shd w:val="clear" w:color="auto" w:fill="FFFFFF"/>
        </w:rPr>
        <w:t>：</w:t>
      </w:r>
      <w:r>
        <w:rPr>
          <w:rFonts w:hint="eastAsia" w:ascii="仿宋_GB2312" w:hAnsi="仿宋_GB2312" w:eastAsia="仿宋_GB2312" w:cs="仿宋_GB2312"/>
          <w:b w:val="0"/>
          <w:bCs/>
          <w:color w:val="000000"/>
          <w:spacing w:val="0"/>
          <w:sz w:val="28"/>
          <w:highlight w:val="none"/>
          <w:shd w:val="clear" w:color="auto" w:fill="FFFFFF"/>
        </w:rPr>
        <w:t>投标</w:t>
      </w:r>
      <w:r>
        <w:rPr>
          <w:rFonts w:hint="default" w:ascii="仿宋_GB2312" w:hAnsi="仿宋_GB2312" w:eastAsia="仿宋_GB2312" w:cs="仿宋_GB2312"/>
          <w:b w:val="0"/>
          <w:bCs/>
          <w:color w:val="000000"/>
          <w:spacing w:val="0"/>
          <w:sz w:val="28"/>
          <w:highlight w:val="none"/>
          <w:shd w:val="clear" w:color="auto" w:fill="FFFFFF"/>
          <w:lang w:eastAsia="zh-CN"/>
        </w:rPr>
        <w:t>投标人</w:t>
      </w:r>
      <w:r>
        <w:rPr>
          <w:rFonts w:hint="eastAsia" w:ascii="仿宋_GB2312" w:hAnsi="仿宋_GB2312" w:eastAsia="仿宋_GB2312" w:cs="仿宋_GB2312"/>
          <w:b w:val="0"/>
          <w:bCs/>
          <w:color w:val="000000"/>
          <w:spacing w:val="0"/>
          <w:sz w:val="28"/>
          <w:highlight w:val="none"/>
          <w:shd w:val="clear" w:color="auto" w:fill="FFFFFF"/>
        </w:rPr>
        <w:t>必须把所有需</w:t>
      </w:r>
      <w:r>
        <w:rPr>
          <w:rFonts w:hint="eastAsia" w:ascii="仿宋_GB2312" w:hAnsi="仿宋_GB2312" w:eastAsia="仿宋_GB2312" w:cs="仿宋_GB2312"/>
          <w:b w:val="0"/>
          <w:bCs/>
          <w:color w:val="000000"/>
          <w:spacing w:val="0"/>
          <w:sz w:val="28"/>
          <w:highlight w:val="none"/>
          <w:shd w:val="clear" w:color="auto" w:fill="FFFFFF"/>
          <w:lang w:eastAsia="zh-CN"/>
        </w:rPr>
        <w:t>要</w:t>
      </w:r>
      <w:r>
        <w:rPr>
          <w:rFonts w:hint="eastAsia" w:ascii="仿宋_GB2312" w:hAnsi="仿宋_GB2312" w:eastAsia="仿宋_GB2312" w:cs="仿宋_GB2312"/>
          <w:b w:val="0"/>
          <w:bCs/>
          <w:color w:val="000000"/>
          <w:spacing w:val="0"/>
          <w:sz w:val="28"/>
          <w:highlight w:val="none"/>
          <w:shd w:val="clear" w:color="auto" w:fill="FFFFFF"/>
        </w:rPr>
        <w:t>提供</w:t>
      </w:r>
      <w:r>
        <w:rPr>
          <w:rFonts w:hint="eastAsia" w:ascii="仿宋_GB2312" w:hAnsi="仿宋_GB2312" w:eastAsia="仿宋_GB2312" w:cs="仿宋_GB2312"/>
          <w:b w:val="0"/>
          <w:bCs/>
          <w:color w:val="000000"/>
          <w:spacing w:val="0"/>
          <w:sz w:val="28"/>
          <w:highlight w:val="none"/>
          <w:shd w:val="clear" w:color="auto" w:fill="FFFFFF"/>
          <w:lang w:eastAsia="zh-CN"/>
        </w:rPr>
        <w:t>的</w:t>
      </w:r>
      <w:r>
        <w:rPr>
          <w:rFonts w:hint="eastAsia" w:ascii="仿宋_GB2312" w:hAnsi="仿宋_GB2312" w:eastAsia="仿宋_GB2312" w:cs="仿宋_GB2312"/>
          <w:b w:val="0"/>
          <w:bCs/>
          <w:color w:val="000000"/>
          <w:spacing w:val="0"/>
          <w:sz w:val="28"/>
          <w:highlight w:val="none"/>
          <w:shd w:val="clear" w:color="auto" w:fill="FFFFFF"/>
        </w:rPr>
        <w:t>证明材料原件扫描件</w:t>
      </w:r>
      <w:r>
        <w:rPr>
          <w:rFonts w:hint="eastAsia" w:ascii="仿宋_GB2312" w:hAnsi="仿宋_GB2312" w:eastAsia="仿宋_GB2312" w:cs="仿宋_GB2312"/>
          <w:b w:val="0"/>
          <w:bCs/>
          <w:color w:val="000000"/>
          <w:spacing w:val="0"/>
          <w:sz w:val="28"/>
          <w:highlight w:val="none"/>
          <w:shd w:val="clear" w:color="auto" w:fill="FFFFFF"/>
          <w:lang w:eastAsia="zh-CN"/>
        </w:rPr>
        <w:t>做</w:t>
      </w:r>
      <w:r>
        <w:rPr>
          <w:rFonts w:hint="eastAsia" w:ascii="仿宋_GB2312" w:hAnsi="仿宋_GB2312" w:eastAsia="仿宋_GB2312" w:cs="仿宋_GB2312"/>
          <w:b w:val="0"/>
          <w:bCs/>
          <w:color w:val="000000"/>
          <w:spacing w:val="0"/>
          <w:sz w:val="28"/>
          <w:highlight w:val="none"/>
          <w:shd w:val="clear" w:color="auto" w:fill="FFFFFF"/>
        </w:rPr>
        <w:t>进</w:t>
      </w:r>
      <w:r>
        <w:rPr>
          <w:rFonts w:hint="eastAsia" w:ascii="仿宋_GB2312" w:hAnsi="仿宋_GB2312" w:eastAsia="仿宋_GB2312" w:cs="仿宋_GB2312"/>
          <w:b w:val="0"/>
          <w:bCs/>
          <w:color w:val="000000"/>
          <w:spacing w:val="0"/>
          <w:sz w:val="28"/>
          <w:highlight w:val="none"/>
          <w:shd w:val="clear" w:color="auto" w:fill="FFFFFF"/>
          <w:lang w:eastAsia="zh-CN"/>
        </w:rPr>
        <w:t>电子</w:t>
      </w:r>
      <w:r>
        <w:rPr>
          <w:rFonts w:hint="eastAsia" w:ascii="仿宋_GB2312" w:hAnsi="仿宋_GB2312" w:eastAsia="仿宋_GB2312" w:cs="仿宋_GB2312"/>
          <w:b w:val="0"/>
          <w:bCs/>
          <w:color w:val="000000"/>
          <w:spacing w:val="0"/>
          <w:sz w:val="28"/>
          <w:highlight w:val="none"/>
          <w:shd w:val="clear" w:color="auto" w:fill="FFFFFF"/>
        </w:rPr>
        <w:t>投标文件中,否则后果自负。</w:t>
      </w:r>
    </w:p>
    <w:p w14:paraId="7A2D7BB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highlight w:val="none"/>
          <w:shd w:val="clear" w:color="auto" w:fill="FFFFFF"/>
        </w:rPr>
      </w:pPr>
      <w:r>
        <w:rPr>
          <w:rFonts w:hint="eastAsia" w:ascii="仿宋_GB2312" w:hAnsi="仿宋_GB2312" w:eastAsia="仿宋_GB2312" w:cs="仿宋_GB2312"/>
          <w:b/>
          <w:bCs/>
          <w:highlight w:val="none"/>
          <w:shd w:val="clear" w:color="auto" w:fill="FFFFFF"/>
        </w:rPr>
        <w:t>23在招标采购中，出现下列情形之一的，应予废标:</w:t>
      </w:r>
    </w:p>
    <w:p w14:paraId="68FF44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23.1符合专业条件的</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或者对招标文件作实质响应的</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不足三家的；</w:t>
      </w:r>
    </w:p>
    <w:p w14:paraId="788C703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23.2出现影响采购公正的违法、违规行为的；</w:t>
      </w:r>
    </w:p>
    <w:p w14:paraId="08DC1D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23.3</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的报价均超过了采购预算，</w:t>
      </w:r>
      <w:r>
        <w:rPr>
          <w:rFonts w:hint="default" w:ascii="仿宋_GB2312" w:hAnsi="仿宋_GB2312" w:eastAsia="仿宋_GB2312" w:cs="仿宋_GB2312"/>
          <w:highlight w:val="none"/>
          <w:shd w:val="clear" w:color="auto" w:fill="FFFFFF"/>
        </w:rPr>
        <w:t>招标人</w:t>
      </w:r>
      <w:r>
        <w:rPr>
          <w:rFonts w:hint="eastAsia" w:ascii="仿宋_GB2312" w:hAnsi="仿宋_GB2312" w:eastAsia="仿宋_GB2312" w:cs="仿宋_GB2312"/>
          <w:highlight w:val="none"/>
          <w:shd w:val="clear" w:color="auto" w:fill="FFFFFF"/>
        </w:rPr>
        <w:t>不能支付的；</w:t>
      </w:r>
    </w:p>
    <w:p w14:paraId="1DD28E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23.4因重大变故，采购任务取消的。</w:t>
      </w:r>
    </w:p>
    <w:p w14:paraId="4CF0A73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废标后，</w:t>
      </w:r>
      <w:r>
        <w:rPr>
          <w:rFonts w:hint="default" w:ascii="仿宋_GB2312" w:hAnsi="仿宋_GB2312" w:eastAsia="仿宋_GB2312" w:cs="仿宋_GB2312"/>
          <w:highlight w:val="none"/>
          <w:shd w:val="clear" w:color="auto" w:fill="FFFFFF"/>
        </w:rPr>
        <w:t>招标人</w:t>
      </w:r>
      <w:r>
        <w:rPr>
          <w:rFonts w:hint="eastAsia" w:ascii="仿宋_GB2312" w:hAnsi="仿宋_GB2312" w:eastAsia="仿宋_GB2312" w:cs="仿宋_GB2312"/>
          <w:highlight w:val="none"/>
          <w:shd w:val="clear" w:color="auto" w:fill="FFFFFF"/>
        </w:rPr>
        <w:t>应当将废标理由通知所有</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w:t>
      </w:r>
    </w:p>
    <w:p w14:paraId="167AEDE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highlight w:val="none"/>
          <w:shd w:val="clear" w:color="auto" w:fill="FFFFFF"/>
        </w:rPr>
      </w:pPr>
      <w:r>
        <w:rPr>
          <w:rFonts w:hint="eastAsia" w:ascii="仿宋_GB2312" w:hAnsi="仿宋_GB2312" w:eastAsia="仿宋_GB2312" w:cs="仿宋_GB2312"/>
          <w:b/>
          <w:highlight w:val="none"/>
          <w:shd w:val="clear" w:color="auto" w:fill="FFFFFF"/>
        </w:rPr>
        <w:t>24评标报告</w:t>
      </w:r>
    </w:p>
    <w:p w14:paraId="0DCDD91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24.1评标委员会应向</w:t>
      </w:r>
      <w:r>
        <w:rPr>
          <w:rFonts w:hint="default" w:ascii="仿宋_GB2312" w:hAnsi="仿宋_GB2312" w:eastAsia="仿宋_GB2312" w:cs="仿宋_GB2312"/>
          <w:highlight w:val="none"/>
          <w:shd w:val="clear" w:color="auto" w:fill="FFFFFF"/>
        </w:rPr>
        <w:t>招标人</w:t>
      </w:r>
      <w:r>
        <w:rPr>
          <w:rFonts w:hint="eastAsia" w:ascii="仿宋_GB2312" w:hAnsi="仿宋_GB2312" w:eastAsia="仿宋_GB2312" w:cs="仿宋_GB2312"/>
          <w:highlight w:val="none"/>
          <w:shd w:val="clear" w:color="auto" w:fill="FFFFFF"/>
        </w:rPr>
        <w:t>提交书面评标报告。评标报告应全面反映评标过程和中标物品、中标价格、</w:t>
      </w:r>
      <w:r>
        <w:rPr>
          <w:rFonts w:hint="default" w:ascii="仿宋_GB2312" w:hAnsi="仿宋_GB2312" w:eastAsia="仿宋_GB2312" w:cs="仿宋_GB2312"/>
          <w:highlight w:val="none"/>
          <w:shd w:val="clear" w:color="auto" w:fill="FFFFFF"/>
        </w:rPr>
        <w:t>中标投标人</w:t>
      </w:r>
      <w:r>
        <w:rPr>
          <w:rFonts w:hint="eastAsia" w:ascii="仿宋_GB2312" w:hAnsi="仿宋_GB2312" w:eastAsia="仿宋_GB2312" w:cs="仿宋_GB2312"/>
          <w:highlight w:val="none"/>
          <w:shd w:val="clear" w:color="auto" w:fill="FFFFFF"/>
        </w:rPr>
        <w:t>或中标候选人的情况。</w:t>
      </w:r>
    </w:p>
    <w:p w14:paraId="41A06EA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highlight w:val="none"/>
          <w:shd w:val="clear" w:color="auto" w:fill="FFFFFF"/>
        </w:rPr>
      </w:pPr>
      <w:r>
        <w:rPr>
          <w:rFonts w:hint="eastAsia" w:ascii="仿宋_GB2312" w:hAnsi="仿宋_GB2312" w:eastAsia="仿宋_GB2312" w:cs="仿宋_GB2312"/>
          <w:b/>
          <w:highlight w:val="none"/>
          <w:shd w:val="clear" w:color="auto" w:fill="FFFFFF"/>
        </w:rPr>
        <w:t>25评标的有关要求</w:t>
      </w:r>
    </w:p>
    <w:p w14:paraId="1175A89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25.1评标过程严格保密。</w:t>
      </w:r>
      <w:r>
        <w:rPr>
          <w:rFonts w:hint="eastAsia" w:ascii="仿宋_GB2312" w:hAnsi="仿宋_GB2312" w:eastAsia="仿宋_GB2312" w:cs="仿宋_GB2312"/>
          <w:highlight w:val="none"/>
        </w:rPr>
        <w:t>评标委员会成员和参与评标的有关人员不得将与评标有关的情况包括有关投标文件的评审、澄清、评估和比较中标候选人的推荐情况等透露给任一投标方或与上述评标工作无关的人员。</w:t>
      </w:r>
    </w:p>
    <w:p w14:paraId="762FE84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shd w:val="clear" w:color="auto" w:fill="FFFFFF"/>
        </w:rPr>
        <w:t>25.</w:t>
      </w:r>
      <w:r>
        <w:rPr>
          <w:rFonts w:hint="default" w:ascii="仿宋_GB2312" w:hAnsi="仿宋_GB2312" w:eastAsia="仿宋_GB2312" w:cs="仿宋_GB2312"/>
          <w:color w:val="000000"/>
          <w:highlight w:val="none"/>
          <w:shd w:val="clear" w:color="auto" w:fill="FFFFFF"/>
        </w:rPr>
        <w:t>2</w:t>
      </w:r>
      <w:r>
        <w:rPr>
          <w:rFonts w:hint="eastAsia" w:ascii="仿宋_GB2312" w:hAnsi="仿宋_GB2312" w:eastAsia="仿宋_GB2312" w:cs="仿宋_GB2312"/>
          <w:highlight w:val="none"/>
        </w:rPr>
        <w:t>评标委员会向</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报告评标情况及结果</w:t>
      </w:r>
      <w:r>
        <w:rPr>
          <w:rFonts w:hint="default" w:ascii="仿宋_GB2312" w:hAnsi="仿宋_GB2312" w:eastAsia="仿宋_GB2312" w:cs="仿宋_GB2312"/>
          <w:highlight w:val="none"/>
        </w:rPr>
        <w:t>，评标委员会对评标情况以及在评标过程中获悉的国家秘密、商业秘密负有保密责任</w:t>
      </w:r>
      <w:r>
        <w:rPr>
          <w:rFonts w:hint="eastAsia" w:ascii="仿宋_GB2312" w:hAnsi="仿宋_GB2312" w:eastAsia="仿宋_GB2312" w:cs="仿宋_GB2312"/>
          <w:highlight w:val="none"/>
        </w:rPr>
        <w:t>。</w:t>
      </w:r>
    </w:p>
    <w:p w14:paraId="714F6A7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（七）授予合同</w:t>
      </w:r>
    </w:p>
    <w:p w14:paraId="6412CD1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26中标通知</w:t>
      </w:r>
    </w:p>
    <w:p w14:paraId="49861B8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rPr>
        <w:t>26.1</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在评标结束后</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个工作日内，在新疆政府采购网发布中标公告</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公告期满后</w:t>
      </w:r>
      <w:r>
        <w:rPr>
          <w:rFonts w:hint="default" w:ascii="仿宋_GB2312" w:hAnsi="仿宋_GB2312" w:eastAsia="仿宋_GB2312" w:cs="仿宋_GB2312"/>
          <w:highlight w:val="none"/>
          <w:lang w:eastAsia="zh-CN"/>
        </w:rPr>
        <w:t>中标投标人</w:t>
      </w:r>
      <w:r>
        <w:rPr>
          <w:rFonts w:hint="eastAsia" w:ascii="仿宋_GB2312" w:hAnsi="仿宋_GB2312" w:eastAsia="仿宋_GB2312" w:cs="仿宋_GB2312"/>
          <w:color w:val="auto"/>
          <w:sz w:val="28"/>
          <w:szCs w:val="28"/>
          <w:highlight w:val="none"/>
        </w:rPr>
        <w:t>进入项目采购—中标通知书—查看并下载电子版中标通知书</w:t>
      </w:r>
      <w:r>
        <w:rPr>
          <w:rFonts w:hint="eastAsia" w:ascii="仿宋_GB2312" w:hAnsi="仿宋_GB2312" w:eastAsia="仿宋_GB2312" w:cs="仿宋_GB2312"/>
          <w:highlight w:val="none"/>
        </w:rPr>
        <w:t>。</w:t>
      </w:r>
    </w:p>
    <w:p w14:paraId="4401A76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highlight w:val="none"/>
          <w:shd w:val="clear" w:color="auto" w:fill="FFFFFF"/>
        </w:rPr>
        <w:t>27履约保证金</w:t>
      </w:r>
    </w:p>
    <w:p w14:paraId="74404C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rPr>
        <w:t>27.1由</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与</w:t>
      </w:r>
      <w:r>
        <w:rPr>
          <w:rFonts w:hint="default" w:ascii="仿宋_GB2312" w:hAnsi="仿宋_GB2312" w:eastAsia="仿宋_GB2312" w:cs="仿宋_GB2312"/>
          <w:highlight w:val="none"/>
        </w:rPr>
        <w:t>中标投标人</w:t>
      </w:r>
      <w:r>
        <w:rPr>
          <w:rFonts w:hint="eastAsia" w:ascii="仿宋_GB2312" w:hAnsi="仿宋_GB2312" w:eastAsia="仿宋_GB2312" w:cs="仿宋_GB2312"/>
          <w:highlight w:val="none"/>
        </w:rPr>
        <w:t>签订合同时按</w:t>
      </w:r>
      <w:r>
        <w:rPr>
          <w:rFonts w:hint="default" w:ascii="仿宋_GB2312" w:hAnsi="仿宋_GB2312" w:eastAsia="仿宋_GB2312" w:cs="仿宋_GB2312"/>
          <w:highlight w:val="none"/>
        </w:rPr>
        <w:t>招标文件及</w:t>
      </w:r>
      <w:r>
        <w:rPr>
          <w:rFonts w:hint="eastAsia" w:ascii="仿宋_GB2312" w:hAnsi="仿宋_GB2312" w:eastAsia="仿宋_GB2312" w:cs="仿宋_GB2312"/>
          <w:highlight w:val="none"/>
        </w:rPr>
        <w:t>法律法规确定。</w:t>
      </w:r>
    </w:p>
    <w:p w14:paraId="4FB8D04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28签订合同</w:t>
      </w:r>
    </w:p>
    <w:p w14:paraId="30F9A7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28.1</w:t>
      </w:r>
      <w:r>
        <w:rPr>
          <w:rFonts w:hint="default" w:ascii="仿宋_GB2312" w:hAnsi="仿宋_GB2312" w:eastAsia="仿宋_GB2312" w:cs="仿宋_GB2312"/>
          <w:color w:val="000000"/>
          <w:highlight w:val="none"/>
        </w:rPr>
        <w:t>招标人</w:t>
      </w:r>
      <w:r>
        <w:rPr>
          <w:rFonts w:hint="eastAsia" w:ascii="仿宋_GB2312" w:hAnsi="仿宋_GB2312" w:eastAsia="仿宋_GB2312" w:cs="仿宋_GB2312"/>
          <w:color w:val="000000"/>
          <w:highlight w:val="none"/>
        </w:rPr>
        <w:t>和</w:t>
      </w:r>
      <w:r>
        <w:rPr>
          <w:rFonts w:hint="default" w:ascii="仿宋_GB2312" w:hAnsi="仿宋_GB2312" w:eastAsia="仿宋_GB2312" w:cs="仿宋_GB2312"/>
          <w:color w:val="000000"/>
          <w:highlight w:val="none"/>
        </w:rPr>
        <w:t>中标投标人</w:t>
      </w:r>
      <w:r>
        <w:rPr>
          <w:rFonts w:hint="eastAsia" w:ascii="仿宋_GB2312" w:hAnsi="仿宋_GB2312" w:eastAsia="仿宋_GB2312" w:cs="仿宋_GB2312"/>
          <w:color w:val="000000"/>
          <w:highlight w:val="none"/>
        </w:rPr>
        <w:t>应按招标文件规定的时间、地点签订合同。</w:t>
      </w:r>
    </w:p>
    <w:p w14:paraId="2712C94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28.2如</w:t>
      </w:r>
      <w:r>
        <w:rPr>
          <w:rFonts w:hint="default" w:ascii="仿宋_GB2312" w:hAnsi="仿宋_GB2312" w:eastAsia="仿宋_GB2312" w:cs="仿宋_GB2312"/>
          <w:b/>
          <w:bCs/>
          <w:highlight w:val="none"/>
        </w:rPr>
        <w:t>中标投标人</w:t>
      </w:r>
      <w:r>
        <w:rPr>
          <w:rFonts w:hint="eastAsia" w:ascii="仿宋_GB2312" w:hAnsi="仿宋_GB2312" w:eastAsia="仿宋_GB2312" w:cs="仿宋_GB2312"/>
          <w:b/>
          <w:bCs/>
          <w:highlight w:val="none"/>
        </w:rPr>
        <w:t>未按招标文件规定的时间、地点与</w:t>
      </w:r>
      <w:r>
        <w:rPr>
          <w:rFonts w:hint="default" w:ascii="仿宋_GB2312" w:hAnsi="仿宋_GB2312" w:eastAsia="仿宋_GB2312" w:cs="仿宋_GB2312"/>
          <w:b/>
          <w:bCs/>
          <w:highlight w:val="none"/>
        </w:rPr>
        <w:t>招标人</w:t>
      </w:r>
      <w:r>
        <w:rPr>
          <w:rFonts w:hint="eastAsia" w:ascii="仿宋_GB2312" w:hAnsi="仿宋_GB2312" w:eastAsia="仿宋_GB2312" w:cs="仿宋_GB2312"/>
          <w:b/>
          <w:bCs/>
          <w:highlight w:val="none"/>
        </w:rPr>
        <w:t>签订合同，则按违约处理，并没收其全部投标保证金。</w:t>
      </w:r>
    </w:p>
    <w:p w14:paraId="767F619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rPr>
        <w:t>28.3</w:t>
      </w:r>
      <w:r>
        <w:rPr>
          <w:rFonts w:hint="eastAsia" w:ascii="仿宋_GB2312" w:hAnsi="仿宋_GB2312" w:eastAsia="仿宋_GB2312" w:cs="仿宋_GB2312"/>
          <w:color w:val="000000"/>
          <w:highlight w:val="none"/>
          <w:shd w:val="clear" w:color="auto" w:fill="FFFFFF"/>
        </w:rPr>
        <w:t>招标文件、</w:t>
      </w:r>
      <w:r>
        <w:rPr>
          <w:rFonts w:hint="default" w:ascii="仿宋_GB2312" w:hAnsi="仿宋_GB2312" w:eastAsia="仿宋_GB2312" w:cs="仿宋_GB2312"/>
          <w:color w:val="000000"/>
          <w:highlight w:val="none"/>
          <w:shd w:val="clear" w:color="auto" w:fill="FFFFFF"/>
        </w:rPr>
        <w:t>中标投标人</w:t>
      </w:r>
      <w:r>
        <w:rPr>
          <w:rFonts w:hint="eastAsia" w:ascii="仿宋_GB2312" w:hAnsi="仿宋_GB2312" w:eastAsia="仿宋_GB2312" w:cs="仿宋_GB2312"/>
          <w:color w:val="000000"/>
          <w:highlight w:val="none"/>
          <w:shd w:val="clear" w:color="auto" w:fill="FFFFFF"/>
        </w:rPr>
        <w:t>的投标文件、</w:t>
      </w: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答复澄清事项文件作为此次采购合同附件，并具有法律效力。</w:t>
      </w:r>
    </w:p>
    <w:p w14:paraId="5F25217A">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color w:val="000000"/>
          <w:highlight w:val="none"/>
          <w:shd w:val="clear" w:color="auto" w:fill="FFFFFF"/>
        </w:rPr>
      </w:pPr>
      <w:r>
        <w:rPr>
          <w:rFonts w:hint="eastAsia" w:ascii="仿宋_GB2312" w:hAnsi="仿宋_GB2312" w:eastAsia="仿宋_GB2312" w:cs="仿宋_GB2312"/>
          <w:b/>
          <w:highlight w:val="none"/>
          <w:shd w:val="clear" w:color="auto" w:fill="FFFFFF"/>
        </w:rPr>
        <w:t>29</w:t>
      </w:r>
      <w:r>
        <w:rPr>
          <w:rFonts w:hint="eastAsia" w:ascii="仿宋_GB2312" w:hAnsi="仿宋_GB2312" w:eastAsia="仿宋_GB2312" w:cs="仿宋_GB2312"/>
          <w:b/>
          <w:color w:val="000000"/>
          <w:highlight w:val="none"/>
          <w:shd w:val="clear" w:color="auto" w:fill="FFFFFF"/>
        </w:rPr>
        <w:t>对</w:t>
      </w:r>
      <w:r>
        <w:rPr>
          <w:rFonts w:hint="default" w:ascii="仿宋_GB2312" w:hAnsi="仿宋_GB2312" w:eastAsia="仿宋_GB2312" w:cs="仿宋_GB2312"/>
          <w:b/>
          <w:color w:val="000000"/>
          <w:highlight w:val="none"/>
          <w:shd w:val="clear" w:color="auto" w:fill="FFFFFF"/>
        </w:rPr>
        <w:t>投标人</w:t>
      </w:r>
      <w:r>
        <w:rPr>
          <w:rFonts w:hint="eastAsia" w:ascii="仿宋_GB2312" w:hAnsi="仿宋_GB2312" w:eastAsia="仿宋_GB2312" w:cs="仿宋_GB2312"/>
          <w:b/>
          <w:color w:val="000000"/>
          <w:highlight w:val="none"/>
          <w:shd w:val="clear" w:color="auto" w:fill="FFFFFF"/>
        </w:rPr>
        <w:t>不良行为的处罚</w:t>
      </w:r>
    </w:p>
    <w:p w14:paraId="5C2B3F8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发生下列情形之一的，将被列入不良行为记录名单，在1－3年内禁止参加政府采购活动。</w:t>
      </w:r>
    </w:p>
    <w:p w14:paraId="0A29E6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29.1提供虚假资料谋取中标、成交的;</w:t>
      </w:r>
    </w:p>
    <w:p w14:paraId="344759A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29.2采取不正当手段诋毁、排挤其他</w:t>
      </w: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的;</w:t>
      </w:r>
    </w:p>
    <w:p w14:paraId="321250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29.3与</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、其他</w:t>
      </w: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或</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恶意串通的;</w:t>
      </w:r>
    </w:p>
    <w:p w14:paraId="702D18F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29.4向</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行贿或者提供其它不正当利益的；</w:t>
      </w:r>
    </w:p>
    <w:p w14:paraId="54A7C8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29.5在招标采购过程中与</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进行协商谈判的；</w:t>
      </w:r>
    </w:p>
    <w:p w14:paraId="669DBEF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29.6拒绝有关部门监督检查或提供虚假情况的；</w:t>
      </w:r>
    </w:p>
    <w:p w14:paraId="4019B1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有前五项情形之一的，中标结果无效。</w:t>
      </w:r>
    </w:p>
    <w:p w14:paraId="44A8B0C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color w:val="000000"/>
          <w:sz w:val="36"/>
          <w:szCs w:val="36"/>
          <w:highlight w:val="none"/>
        </w:rPr>
        <w:sectPr>
          <w:headerReference r:id="rId3" w:type="default"/>
          <w:footerReference r:id="rId4" w:type="default"/>
          <w:pgSz w:w="11906" w:h="16838"/>
          <w:pgMar w:top="1417" w:right="1440" w:bottom="1440" w:left="1440" w:header="851" w:footer="992" w:gutter="0"/>
          <w:cols w:space="720" w:num="1"/>
          <w:rtlGutter w:val="0"/>
          <w:docGrid w:linePitch="312" w:charSpace="0"/>
        </w:sectPr>
      </w:pPr>
      <w:bookmarkStart w:id="7" w:name="_Toc228245828"/>
    </w:p>
    <w:p w14:paraId="3C313A67">
      <w:pPr>
        <w:numPr>
          <w:ilvl w:val="0"/>
          <w:numId w:val="4"/>
        </w:numPr>
        <w:spacing w:line="360" w:lineRule="auto"/>
        <w:jc w:val="center"/>
        <w:rPr>
          <w:rFonts w:hint="eastAsia" w:ascii="仿宋_GB2312" w:hAnsi="仿宋_GB2312" w:eastAsia="仿宋_GB2312" w:cs="仿宋_GB2312"/>
          <w:b/>
          <w:color w:val="000000"/>
          <w:sz w:val="36"/>
          <w:szCs w:val="36"/>
          <w:highlight w:val="none"/>
        </w:rPr>
      </w:pPr>
      <w:r>
        <w:rPr>
          <w:rFonts w:hint="eastAsia" w:ascii="仿宋_GB2312" w:hAnsi="仿宋_GB2312" w:eastAsia="仿宋_GB2312" w:cs="仿宋_GB2312"/>
          <w:b/>
          <w:color w:val="000000"/>
          <w:sz w:val="36"/>
          <w:szCs w:val="36"/>
          <w:highlight w:val="none"/>
        </w:rPr>
        <w:t>采购需求说明</w:t>
      </w:r>
      <w:bookmarkEnd w:id="7"/>
      <w:bookmarkStart w:id="8" w:name="_Toc48"/>
    </w:p>
    <w:p w14:paraId="097520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r>
        <w:rPr>
          <w:rFonts w:hint="eastAsia" w:ascii="仿宋" w:hAnsi="仿宋" w:eastAsia="仿宋" w:cs="仿宋"/>
          <w:color w:val="0000FF"/>
          <w:kern w:val="2"/>
          <w:sz w:val="28"/>
          <w:szCs w:val="28"/>
          <w:highlight w:val="none"/>
          <w:lang w:val="en-US" w:eastAsia="zh-CN" w:bidi="ar-SA"/>
        </w:rPr>
        <w:t>详见采购需求附件</w:t>
      </w:r>
    </w:p>
    <w:p w14:paraId="6EC9C17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767953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41B8E6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78CDAB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6A77BF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726034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036FEC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58AF2E6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2980606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三、</w:t>
      </w:r>
      <w:r>
        <w:rPr>
          <w:rFonts w:hint="eastAsia" w:ascii="仿宋_GB2312" w:hAnsi="仿宋_GB2312" w:eastAsia="仿宋_GB2312" w:cs="仿宋_GB2312"/>
          <w:b/>
          <w:bCs/>
          <w:highlight w:val="none"/>
        </w:rPr>
        <w:t>合同签订时间及地点：</w:t>
      </w:r>
    </w:p>
    <w:p w14:paraId="77F14BA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时间：</w:t>
      </w:r>
      <w:r>
        <w:rPr>
          <w:rFonts w:hint="eastAsia" w:ascii="仿宋_GB2312" w:hAnsi="仿宋_GB2312" w:eastAsia="仿宋_GB2312" w:cs="仿宋_GB2312"/>
          <w:highlight w:val="none"/>
        </w:rPr>
        <w:t>采购人应当自中标通知书发出之日起</w:t>
      </w:r>
      <w:del w:id="17" w:author="w®" w:date="2026-05-12T12:44:20Z">
        <w:r>
          <w:rPr>
            <w:rFonts w:hint="default" w:ascii="仿宋_GB2312" w:hAnsi="仿宋_GB2312" w:eastAsia="仿宋_GB2312" w:cs="仿宋_GB2312"/>
            <w:highlight w:val="none"/>
            <w:lang w:val="en-US" w:eastAsia="zh-CN"/>
          </w:rPr>
          <w:delText>10</w:delText>
        </w:r>
      </w:del>
      <w:ins w:id="18" w:author="w®" w:date="2026-05-12T12:44:20Z">
        <w:r>
          <w:rPr>
            <w:rFonts w:hint="eastAsia" w:ascii="仿宋_GB2312" w:hAnsi="仿宋_GB2312" w:eastAsia="仿宋_GB2312" w:cs="仿宋_GB2312"/>
            <w:highlight w:val="none"/>
            <w:lang w:val="en-US" w:eastAsia="zh-CN"/>
          </w:rPr>
          <w:t>3</w:t>
        </w:r>
      </w:ins>
      <w:ins w:id="19" w:author="w®" w:date="2026-05-12T12:44:21Z">
        <w:r>
          <w:rPr>
            <w:rFonts w:hint="eastAsia" w:ascii="仿宋_GB2312" w:hAnsi="仿宋_GB2312" w:eastAsia="仿宋_GB2312" w:cs="仿宋_GB2312"/>
            <w:highlight w:val="none"/>
            <w:lang w:val="en-US" w:eastAsia="zh-CN"/>
          </w:rPr>
          <w:t>0</w:t>
        </w:r>
      </w:ins>
      <w:r>
        <w:rPr>
          <w:rFonts w:hint="eastAsia" w:ascii="仿宋_GB2312" w:hAnsi="仿宋_GB2312" w:eastAsia="仿宋_GB2312" w:cs="仿宋_GB2312"/>
          <w:highlight w:val="none"/>
        </w:rPr>
        <w:t>日内，按照招标文件和中标人投标文件的规定，与中标人签订书面合同。所签订的合</w:t>
      </w:r>
      <w:bookmarkStart w:id="9" w:name="_GoBack"/>
      <w:bookmarkEnd w:id="9"/>
      <w:r>
        <w:rPr>
          <w:rFonts w:hint="eastAsia" w:ascii="仿宋_GB2312" w:hAnsi="仿宋_GB2312" w:eastAsia="仿宋_GB2312" w:cs="仿宋_GB2312"/>
          <w:highlight w:val="none"/>
        </w:rPr>
        <w:t>同不得对招标文件确定的事项和中标人投标文件作实质性修改。</w:t>
      </w:r>
    </w:p>
    <w:p w14:paraId="30A8F1E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val="0"/>
          <w:bCs w:val="0"/>
          <w:highlight w:val="none"/>
          <w:lang w:eastAsia="zh-CN"/>
        </w:rPr>
      </w:pPr>
      <w:r>
        <w:rPr>
          <w:rFonts w:hint="eastAsia" w:ascii="仿宋_GB2312" w:hAnsi="仿宋_GB2312" w:eastAsia="仿宋_GB2312" w:cs="仿宋_GB2312"/>
          <w:b/>
          <w:bCs/>
          <w:highlight w:val="none"/>
        </w:rPr>
        <w:t>地点：</w:t>
      </w:r>
      <w:r>
        <w:rPr>
          <w:rFonts w:hint="eastAsia" w:ascii="仿宋_GB2312" w:hAnsi="仿宋_GB2312" w:eastAsia="仿宋_GB2312" w:cs="仿宋_GB2312"/>
          <w:color w:val="auto"/>
          <w:kern w:val="2"/>
          <w:sz w:val="28"/>
          <w:szCs w:val="28"/>
          <w:highlight w:val="none"/>
          <w:lang w:val="en-US" w:eastAsia="zh-CN"/>
        </w:rPr>
        <w:t>拜城中等职业技术学校</w:t>
      </w:r>
      <w:r>
        <w:rPr>
          <w:rFonts w:hint="default" w:ascii="仿宋_GB2312" w:hAnsi="仿宋_GB2312" w:eastAsia="仿宋_GB2312" w:cs="仿宋_GB2312"/>
          <w:color w:val="auto"/>
          <w:kern w:val="2"/>
          <w:sz w:val="28"/>
          <w:szCs w:val="28"/>
          <w:highlight w:val="none"/>
          <w:lang w:eastAsia="zh-CN"/>
        </w:rPr>
        <w:t>。</w:t>
      </w:r>
    </w:p>
    <w:bookmarkEnd w:id="8"/>
    <w:p w14:paraId="1D34ABCD">
      <w:pPr>
        <w:pStyle w:val="26"/>
        <w:jc w:val="center"/>
        <w:rPr>
          <w:rFonts w:hint="eastAsia" w:ascii="仿宋_GB2312" w:hAnsi="仿宋_GB2312" w:eastAsia="仿宋_GB2312" w:cs="仿宋_GB2312"/>
          <w:b/>
          <w:sz w:val="36"/>
          <w:szCs w:val="36"/>
          <w:highlight w:val="none"/>
        </w:rPr>
      </w:pPr>
      <w:r>
        <w:rPr>
          <w:rFonts w:hint="eastAsia" w:ascii="仿宋_GB2312" w:hAnsi="仿宋_GB2312" w:eastAsia="仿宋_GB2312" w:cs="仿宋_GB2312"/>
          <w:b/>
          <w:sz w:val="40"/>
          <w:szCs w:val="40"/>
          <w:highlight w:val="none"/>
        </w:rPr>
        <w:br w:type="page"/>
      </w:r>
      <w:r>
        <w:rPr>
          <w:rFonts w:hint="eastAsia" w:ascii="仿宋_GB2312" w:hAnsi="仿宋_GB2312" w:eastAsia="仿宋_GB2312" w:cs="仿宋_GB2312"/>
          <w:b/>
          <w:sz w:val="40"/>
          <w:szCs w:val="40"/>
          <w:highlight w:val="none"/>
        </w:rPr>
        <w:t>第四部分采购合同条款</w:t>
      </w:r>
    </w:p>
    <w:p w14:paraId="1627D746">
      <w:pPr>
        <w:pStyle w:val="26"/>
        <w:rPr>
          <w:rFonts w:hint="eastAsia" w:ascii="仿宋_GB2312" w:hAnsi="仿宋_GB2312" w:eastAsia="仿宋_GB2312" w:cs="仿宋_GB2312"/>
          <w:highlight w:val="none"/>
        </w:rPr>
      </w:pPr>
    </w:p>
    <w:p w14:paraId="0ABFF5E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clear" w:pos="432"/>
        </w:tabs>
        <w:kinsoku/>
        <w:wordWrap/>
        <w:overflowPunct/>
        <w:topLinePunct w:val="0"/>
        <w:autoSpaceDE/>
        <w:autoSpaceDN/>
        <w:bidi w:val="0"/>
        <w:adjustRightInd/>
        <w:snapToGrid/>
        <w:spacing w:before="0" w:beforeAutospacing="0" w:after="0" w:afterAutospacing="0" w:line="560" w:lineRule="exact"/>
        <w:ind w:left="0" w:leftChars="0" w:right="0" w:rightChars="0" w:hanging="432" w:firstLineChars="0"/>
        <w:jc w:val="center"/>
        <w:textAlignment w:val="auto"/>
        <w:rPr>
          <w:rFonts w:hint="default" w:ascii="Times New Roman" w:hAnsi="Times New Roman" w:eastAsia="仿宋_GB2312" w:cs="Times New Roman"/>
          <w:b/>
          <w:color w:val="000000"/>
          <w:sz w:val="24"/>
          <w:szCs w:val="24"/>
          <w:highlight w:val="none"/>
          <w:lang w:val="en-US" w:eastAsia="zh-CN" w:bidi="ar-SA"/>
        </w:rPr>
      </w:pPr>
      <w:r>
        <w:rPr>
          <w:rFonts w:hint="default" w:ascii="Times New Roman" w:hAnsi="Times New Roman" w:eastAsia="仿宋_GB2312" w:cs="Times New Roman"/>
          <w:b/>
          <w:color w:val="000000"/>
          <w:sz w:val="24"/>
          <w:szCs w:val="24"/>
          <w:highlight w:val="none"/>
          <w:lang w:val="en-US" w:eastAsia="zh-CN" w:bidi="ar-SA"/>
        </w:rPr>
        <w:t>拜城中等职业技术学校2026年职业教育质量提升项目（园林实训室）采购合同</w:t>
      </w:r>
    </w:p>
    <w:p w14:paraId="3955EC62">
      <w:pPr>
        <w:keepNext w:val="0"/>
        <w:keepLines w:val="0"/>
        <w:pageBreakBefore w:val="0"/>
        <w:widowControl w:val="0"/>
        <w:kinsoku/>
        <w:wordWrap/>
        <w:overflowPunct w:val="0"/>
        <w:topLinePunct w:val="0"/>
        <w:autoSpaceDE/>
        <w:autoSpaceDN/>
        <w:bidi w:val="0"/>
        <w:adjustRightInd w:val="0"/>
        <w:snapToGrid w:val="0"/>
        <w:spacing w:line="560" w:lineRule="exact"/>
        <w:ind w:firstLine="644" w:firstLineChars="200"/>
        <w:textAlignment w:val="auto"/>
        <w:rPr>
          <w:rFonts w:hint="default" w:ascii="Times New Roman" w:hAnsi="Times New Roman" w:eastAsia="仿宋_GB2312" w:cs="Times New Roman"/>
          <w:spacing w:val="11"/>
          <w:sz w:val="30"/>
          <w:szCs w:val="30"/>
          <w:lang w:val="en-US" w:eastAsia="zh-CN"/>
        </w:rPr>
      </w:pPr>
    </w:p>
    <w:p w14:paraId="5B49BD60">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甲方（需方）</w:t>
      </w:r>
    </w:p>
    <w:p w14:paraId="7DBA2812">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公司名称：拜城中等职业技术学校</w:t>
      </w:r>
    </w:p>
    <w:p w14:paraId="4914CD3C">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统一社会信用代码：1265292605770915X0</w:t>
      </w:r>
    </w:p>
    <w:p w14:paraId="1821E91C">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法定代表人/授权代表人：吐尔迪·艾买提</w:t>
      </w:r>
    </w:p>
    <w:p w14:paraId="10711C9F">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联系地址：阿克苏地区拜城县双拥路23号</w:t>
      </w:r>
    </w:p>
    <w:p w14:paraId="693DE94D">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联系电话：13345365311</w:t>
      </w:r>
    </w:p>
    <w:p w14:paraId="5D256EE9">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eastAsia="zh-CN"/>
        </w:rPr>
      </w:pPr>
      <w:r>
        <w:rPr>
          <w:rFonts w:hint="default" w:ascii="仿宋_GB2312" w:hAnsi="仿宋_GB2312" w:eastAsia="仿宋_GB2312" w:cs="仿宋_GB2312"/>
          <w:color w:val="auto"/>
          <w:kern w:val="2"/>
          <w:sz w:val="21"/>
          <w:szCs w:val="21"/>
          <w:highlight w:val="none"/>
        </w:rPr>
        <w:t> </w:t>
      </w:r>
    </w:p>
    <w:p w14:paraId="1BC64B9F">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乙方（供应方）：</w:t>
      </w:r>
    </w:p>
    <w:p w14:paraId="2C0AF1BA">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单位名称：</w:t>
      </w:r>
    </w:p>
    <w:p w14:paraId="480DEF66">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统一社会信用代码：</w:t>
      </w:r>
    </w:p>
    <w:p w14:paraId="27CFF9B9">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法定代表人/授权代表人：</w:t>
      </w:r>
    </w:p>
    <w:p w14:paraId="1F28686B">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联系地址：</w:t>
      </w:r>
    </w:p>
    <w:p w14:paraId="248D3B80">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联系电话：</w:t>
      </w:r>
    </w:p>
    <w:p w14:paraId="72E423F5">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资质要求：□具备相关产品生产/销售资质 </w:t>
      </w:r>
    </w:p>
    <w:p w14:paraId="0AE9519A">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□需提供3C认证（如适用）</w:t>
      </w:r>
    </w:p>
    <w:p w14:paraId="46614605">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□其他：</w:t>
      </w:r>
    </w:p>
    <w:p w14:paraId="3C4B055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br w:type="page"/>
      </w:r>
    </w:p>
    <w:p w14:paraId="24849F0C">
      <w:pPr>
        <w:keepNext w:val="0"/>
        <w:keepLines w:val="0"/>
        <w:pageBreakBefore w:val="0"/>
        <w:widowControl w:val="0"/>
        <w:kinsoku/>
        <w:wordWrap/>
        <w:overflowPunct w:val="0"/>
        <w:topLinePunct w:val="0"/>
        <w:autoSpaceDE/>
        <w:autoSpaceDN/>
        <w:bidi w:val="0"/>
        <w:adjustRightInd w:val="0"/>
        <w:snapToGrid w:val="0"/>
        <w:spacing w:line="560" w:lineRule="exact"/>
        <w:ind w:firstLine="644" w:firstLineChars="200"/>
        <w:textAlignment w:val="auto"/>
        <w:rPr>
          <w:rFonts w:hint="default" w:ascii="Times New Roman" w:hAnsi="Times New Roman" w:eastAsia="仿宋_GB2312" w:cs="Times New Roman"/>
          <w:spacing w:val="11"/>
          <w:sz w:val="30"/>
          <w:szCs w:val="30"/>
          <w:lang w:val="en-US" w:eastAsia="zh-CN"/>
        </w:rPr>
      </w:pPr>
    </w:p>
    <w:p w14:paraId="344C3E57">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依据《中华人民共和国民法典》《中华人民共和国政府采购法》及本项目采购需求，双方平等自愿、协商一致，签订本合同。</w:t>
      </w:r>
    </w:p>
    <w:p w14:paraId="4530F8A7">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第一条采购内容与范围</w:t>
      </w:r>
    </w:p>
    <w:p w14:paraId="4CF6DC0F">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1.设备仪器及施工材料供应：按采购清单供应物联网智能控制柜、高精度传感器、课桌椅、园艺工具等，覆盖日光温室、园艺综合实验室全类别物资。</w:t>
      </w:r>
    </w:p>
    <w:p w14:paraId="282D3C51">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2.施工及安装调试：完成日光温室、隔断及二楼隔层、水电工程施工；所有设备运输、安装、调试，专人送达、完工清场。</w:t>
      </w:r>
    </w:p>
    <w:p w14:paraId="397902CB">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3.系统对接：物联网大数据平台与传感器/智能设备稳定对接；虚拟仿真软件与学校机房兼容。</w:t>
      </w:r>
    </w:p>
    <w:p w14:paraId="4F8D7E36">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4.专业培训：提供不少于15天跟班培训，覆盖操作、运维、软件、安全规范，确保甲方人员熟练使用。</w:t>
      </w:r>
    </w:p>
    <w:p w14:paraId="36D954C1">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第二条合同金额与报价</w:t>
      </w:r>
    </w:p>
    <w:p w14:paraId="5DD40982">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1.合同总价：人民币￥元（大写：）</w:t>
      </w:r>
    </w:p>
    <w:p w14:paraId="2F97080B">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2.总价包含：设备、材料、运输、装卸、安装、施工、人工、辅材、税费、调试、培训等全部费用，不额外加价。</w:t>
      </w:r>
    </w:p>
    <w:p w14:paraId="3B661E57">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3.乙方按报价品牌、型号、参数供货，不得低于采购要求，不得弄虚作假。</w:t>
      </w:r>
    </w:p>
    <w:p w14:paraId="15F011F8">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第三条供货与完工时限</w:t>
      </w:r>
    </w:p>
    <w:p w14:paraId="02D8B147">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1.合同签订后35日内：完成全部供货、施工、安装。</w:t>
      </w:r>
    </w:p>
    <w:p w14:paraId="5481FD70">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2.合同签订后50日内：完成调试并正常使用；复杂项目最长不超过55日。</w:t>
      </w:r>
    </w:p>
    <w:p w14:paraId="5BCAF4E2">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第四条交货、安装与现场</w:t>
      </w:r>
    </w:p>
    <w:p w14:paraId="78B5CD87">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1.交货地点：拜城中等职业技术学校校内指定场地</w:t>
      </w:r>
    </w:p>
    <w:p w14:paraId="4A76764A">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2.乙方负责运输、装卸、安装调试，承担全部费用与安全责任。</w:t>
      </w:r>
    </w:p>
    <w:p w14:paraId="395BFAA8">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3.施工不得影响学校正常教学，遵守甲方规章制度，文明施工。</w:t>
      </w:r>
    </w:p>
    <w:p w14:paraId="226721B6">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第五条付款方式</w:t>
      </w:r>
    </w:p>
    <w:p w14:paraId="002C201C">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1.项目中标后预付中标款的30%，设备送货金额达总金额的80%,再付中标款的50%，项目设施设备安装，调试完成，验收合格后付中标款17%，两个月后付项目剩余资金3%。</w:t>
      </w:r>
    </w:p>
    <w:p w14:paraId="6869D906">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2.乙方需提供正规发票、送货单、验收单，否则甲方可顺延付款。</w:t>
      </w:r>
    </w:p>
    <w:p w14:paraId="79AC93EA">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3.乙方需提供正规发票、送货单、验收单、质保卡等凭证，甲方支付至乙方指定账户：</w:t>
      </w:r>
    </w:p>
    <w:p w14:paraId="1CBF7D47">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开户银行：________________</w:t>
      </w:r>
    </w:p>
    <w:p w14:paraId="4BE08054">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账户名称：________________</w:t>
      </w:r>
    </w:p>
    <w:p w14:paraId="0F15CBA3">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银行账号：________________</w:t>
      </w:r>
    </w:p>
    <w:p w14:paraId="1FAB9F44">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第六条质量与验收</w:t>
      </w:r>
    </w:p>
    <w:p w14:paraId="0D5C1F3E">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1.设备与施工参数等于或优于采购清单，核心设备严格达标。</w:t>
      </w:r>
    </w:p>
    <w:p w14:paraId="10EE211E">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2.施工符合国家安全规范，温室稳固防水、隔层安全、水电打压合格。</w:t>
      </w:r>
    </w:p>
    <w:p w14:paraId="2B990574">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3.核心设备提供CNAS、CMA检测报告、厂家授权及售后承诺函。</w:t>
      </w:r>
    </w:p>
    <w:p w14:paraId="31D0A882">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4.验收包含：外观施工、参数核对、资料齐全、系统对接、培训效果，全部合格方可验收。</w:t>
      </w:r>
    </w:p>
    <w:p w14:paraId="49BA1F6C">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5.验收不合格，乙方限期整改直至合格。</w:t>
      </w:r>
    </w:p>
    <w:p w14:paraId="71FEBC72">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第七条售后服务</w:t>
      </w:r>
    </w:p>
    <w:p w14:paraId="3E807464">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1.质保期：核心设备≥3年；常规设备≥2年；施工工程≥5年。非人为损坏免费维修更换，质保期顺延。</w:t>
      </w:r>
    </w:p>
    <w:p w14:paraId="428D4B17">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2.响应时效：2小时线上响应，24小时到场；24小时未修复，免费提供替代设备。</w:t>
      </w:r>
    </w:p>
    <w:p w14:paraId="42CD548E">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3.质保期外：终身维护（合理成本费）；每年1次免费上门巡检。</w:t>
      </w:r>
    </w:p>
    <w:p w14:paraId="6642CBC2">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第八条双方权利义务</w:t>
      </w:r>
    </w:p>
    <w:p w14:paraId="711B1FA6">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1.甲方：按约验收付款，提供场地配合，监督质量进度。</w:t>
      </w:r>
    </w:p>
    <w:p w14:paraId="29AA36CC">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2.乙方：按期保质供货施工，提供完整资料、培训与售后，承担安全与知识产权责任。</w:t>
      </w:r>
    </w:p>
    <w:p w14:paraId="7BE5EB45">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3.乙方信用良好，无失信、重大税收违法、政府采购严重违法失信记录。</w:t>
      </w:r>
    </w:p>
    <w:p w14:paraId="7A5991E8">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第九条违约责任</w:t>
      </w:r>
    </w:p>
    <w:p w14:paraId="15ED27C5">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1.以次充好、简化工艺、擅自加价：甲方终止合同、拒付货款，纳入黑名单。</w:t>
      </w:r>
    </w:p>
    <w:p w14:paraId="01A74884">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2.弃标、逾期、验收严重不合格：赔付合同额30%违约金。</w:t>
      </w:r>
    </w:p>
    <w:p w14:paraId="62275631">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3.假冒伪劣、虚假文件：追究法律责任，并处合同额50%违约金。</w:t>
      </w:r>
    </w:p>
    <w:p w14:paraId="10645471">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4.售后逾期维修：每日按合同额1%支付违约金；超15日甲方可解除合同、追回货款。</w:t>
      </w:r>
    </w:p>
    <w:p w14:paraId="2E727AE6">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5.逾期完工：每日按合同额1‰支付违约金；超15日甲方可解除合同。</w:t>
      </w:r>
    </w:p>
    <w:p w14:paraId="2A06DCBB">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6.甲方逾期付款：每日按未付款1‰支付违约金。</w:t>
      </w:r>
    </w:p>
    <w:p w14:paraId="12D8EC6C">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第十条其他约定</w:t>
      </w:r>
    </w:p>
    <w:p w14:paraId="5AE7400A">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1.中标后5日内签订本合同，无正当理由拒签承担法律责任。</w:t>
      </w:r>
    </w:p>
    <w:p w14:paraId="4ED38E0E">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2.本项目不专门面向中小企业，无履约保证金。</w:t>
      </w:r>
    </w:p>
    <w:p w14:paraId="7B9BE20F">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3.争议解决：协商不成，向甲方所在地人民法院起诉。</w:t>
      </w:r>
    </w:p>
    <w:p w14:paraId="12AA0294">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4.合同一式肆份，甲方执贰份、乙方执贰份，签字盖章生效。</w:t>
      </w:r>
    </w:p>
    <w:p w14:paraId="4EB641D2">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5.采购需求、清单、参数表、售后承诺为附件，与本合同同等效力。</w:t>
      </w:r>
    </w:p>
    <w:p w14:paraId="4F93D6F8">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p>
    <w:p w14:paraId="29626671">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甲方（签字/盖章）：_____签订日期：____年____月____日</w:t>
      </w:r>
    </w:p>
    <w:p w14:paraId="3FB21F31">
      <w:pPr>
        <w:adjustRightInd w:val="0"/>
        <w:snapToGrid w:val="0"/>
        <w:spacing w:before="0" w:beforeLines="0" w:line="400" w:lineRule="exact"/>
        <w:ind w:firstLine="420" w:firstLineChars="200"/>
        <w:rPr>
          <w:rFonts w:hint="default" w:ascii="仿宋_GB2312" w:hAnsi="仿宋_GB2312" w:eastAsia="仿宋_GB2312" w:cs="仿宋_GB2312"/>
          <w:color w:val="auto"/>
          <w:kern w:val="2"/>
          <w:sz w:val="21"/>
          <w:szCs w:val="21"/>
          <w:highlight w:val="none"/>
          <w:lang w:val="en-US" w:eastAsia="zh-CN"/>
        </w:rPr>
      </w:pPr>
    </w:p>
    <w:p w14:paraId="46F9E0FD">
      <w:pPr>
        <w:adjustRightInd w:val="0"/>
        <w:snapToGrid w:val="0"/>
        <w:spacing w:before="0" w:beforeLines="0" w:line="400" w:lineRule="exact"/>
        <w:ind w:firstLine="420" w:firstLineChars="200"/>
        <w:rPr>
          <w:rFonts w:hint="eastAsia" w:ascii="仿宋_GB2312" w:hAnsi="仿宋_GB2312" w:eastAsia="仿宋_GB2312" w:cs="仿宋_GB2312"/>
          <w:color w:val="auto"/>
          <w:kern w:val="2"/>
          <w:sz w:val="21"/>
          <w:szCs w:val="21"/>
          <w:highlight w:val="none"/>
          <w:lang w:val="en-US" w:eastAsia="zh-CN"/>
        </w:rPr>
      </w:pPr>
      <w:r>
        <w:rPr>
          <w:rFonts w:hint="default" w:ascii="仿宋_GB2312" w:hAnsi="仿宋_GB2312" w:eastAsia="仿宋_GB2312" w:cs="仿宋_GB2312"/>
          <w:color w:val="auto"/>
          <w:kern w:val="2"/>
          <w:sz w:val="21"/>
          <w:szCs w:val="21"/>
          <w:highlight w:val="none"/>
          <w:lang w:val="en-US" w:eastAsia="zh-CN"/>
        </w:rPr>
        <w:t>乙方（签字/盖章）：____签订日期：____年____月____日</w:t>
      </w:r>
    </w:p>
    <w:p w14:paraId="56E097D1">
      <w:pPr>
        <w:numPr>
          <w:ilvl w:val="0"/>
          <w:numId w:val="5"/>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组成合同的文件</w:t>
      </w:r>
    </w:p>
    <w:p w14:paraId="4B4529CB">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本协议书与下列文件一起构成合同文件，如下述文件之间有任何抵触、矛盾或歧义，应按以下顺序解释：</w:t>
      </w:r>
    </w:p>
    <w:p w14:paraId="5A4AC352">
      <w:pPr>
        <w:adjustRightInd w:val="0"/>
        <w:snapToGrid w:val="0"/>
        <w:spacing w:before="0" w:beforeLines="0" w:line="400" w:lineRule="exact"/>
        <w:ind w:firstLine="420" w:firstLineChars="200"/>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rPr>
        <w:t>（1）</w:t>
      </w:r>
      <w:r>
        <w:rPr>
          <w:rFonts w:hint="eastAsia" w:ascii="仿宋_GB2312" w:hAnsi="仿宋_GB2312" w:eastAsia="仿宋_GB2312" w:cs="仿宋_GB2312"/>
          <w:color w:val="auto"/>
          <w:kern w:val="2"/>
          <w:sz w:val="21"/>
          <w:szCs w:val="21"/>
          <w:highlight w:val="none"/>
          <w:lang w:eastAsia="zh-CN"/>
        </w:rPr>
        <w:t>政府采购</w:t>
      </w:r>
      <w:r>
        <w:rPr>
          <w:rFonts w:hint="eastAsia" w:ascii="仿宋_GB2312" w:hAnsi="仿宋_GB2312" w:eastAsia="仿宋_GB2312" w:cs="仿宋_GB2312"/>
          <w:color w:val="auto"/>
          <w:kern w:val="2"/>
          <w:sz w:val="21"/>
          <w:szCs w:val="21"/>
          <w:highlight w:val="none"/>
        </w:rPr>
        <w:t>合同协议书及其变更、补充</w:t>
      </w:r>
      <w:r>
        <w:rPr>
          <w:rFonts w:hint="eastAsia" w:ascii="仿宋_GB2312" w:hAnsi="仿宋_GB2312" w:eastAsia="仿宋_GB2312" w:cs="仿宋_GB2312"/>
          <w:color w:val="auto"/>
          <w:kern w:val="2"/>
          <w:sz w:val="21"/>
          <w:szCs w:val="21"/>
          <w:highlight w:val="none"/>
          <w:lang w:eastAsia="zh-CN"/>
        </w:rPr>
        <w:t>协议</w:t>
      </w:r>
    </w:p>
    <w:p w14:paraId="3DEC86D7">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US" w:eastAsia="zh-CN"/>
        </w:rPr>
        <w:t>2</w:t>
      </w:r>
      <w:r>
        <w:rPr>
          <w:rFonts w:hint="eastAsia" w:ascii="仿宋_GB2312" w:hAnsi="仿宋_GB2312" w:eastAsia="仿宋_GB2312" w:cs="仿宋_GB2312"/>
          <w:kern w:val="2"/>
          <w:sz w:val="21"/>
          <w:szCs w:val="21"/>
          <w:highlight w:val="none"/>
        </w:rPr>
        <w:t>）政府采购合同专用条款</w:t>
      </w:r>
    </w:p>
    <w:p w14:paraId="5A685F1F">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US" w:eastAsia="zh-CN"/>
        </w:rPr>
        <w:t>3</w:t>
      </w:r>
      <w:r>
        <w:rPr>
          <w:rFonts w:hint="eastAsia" w:ascii="仿宋_GB2312" w:hAnsi="仿宋_GB2312" w:eastAsia="仿宋_GB2312" w:cs="仿宋_GB2312"/>
          <w:kern w:val="2"/>
          <w:sz w:val="21"/>
          <w:szCs w:val="21"/>
          <w:highlight w:val="none"/>
        </w:rPr>
        <w:t>）政府采购合同通用条款</w:t>
      </w:r>
    </w:p>
    <w:p w14:paraId="1A96BFD0">
      <w:pPr>
        <w:adjustRightInd w:val="0"/>
        <w:snapToGrid w:val="0"/>
        <w:spacing w:before="0" w:beforeLines="0" w:line="400" w:lineRule="exact"/>
        <w:ind w:firstLine="420" w:firstLineChars="200"/>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w:t>
      </w:r>
      <w:r>
        <w:rPr>
          <w:rFonts w:hint="eastAsia" w:ascii="仿宋_GB2312" w:hAnsi="仿宋_GB2312" w:eastAsia="仿宋_GB2312" w:cs="仿宋_GB2312"/>
          <w:color w:val="auto"/>
          <w:kern w:val="2"/>
          <w:sz w:val="21"/>
          <w:szCs w:val="21"/>
          <w:highlight w:val="none"/>
          <w:lang w:val="en-US" w:eastAsia="zh-CN"/>
        </w:rPr>
        <w:t>4</w:t>
      </w:r>
      <w:r>
        <w:rPr>
          <w:rFonts w:hint="eastAsia" w:ascii="仿宋_GB2312" w:hAnsi="仿宋_GB2312" w:eastAsia="仿宋_GB2312" w:cs="仿宋_GB2312"/>
          <w:color w:val="auto"/>
          <w:kern w:val="2"/>
          <w:sz w:val="21"/>
          <w:szCs w:val="21"/>
          <w:highlight w:val="none"/>
        </w:rPr>
        <w:t>）中标</w:t>
      </w:r>
      <w:r>
        <w:rPr>
          <w:rFonts w:hint="eastAsia" w:ascii="仿宋_GB2312" w:hAnsi="仿宋_GB2312" w:eastAsia="仿宋_GB2312" w:cs="仿宋_GB2312"/>
          <w:color w:val="auto"/>
          <w:kern w:val="2"/>
          <w:sz w:val="21"/>
          <w:szCs w:val="21"/>
          <w:highlight w:val="none"/>
          <w:lang w:eastAsia="zh-CN"/>
        </w:rPr>
        <w:t>（成交）</w:t>
      </w:r>
      <w:r>
        <w:rPr>
          <w:rFonts w:hint="eastAsia" w:ascii="仿宋_GB2312" w:hAnsi="仿宋_GB2312" w:eastAsia="仿宋_GB2312" w:cs="仿宋_GB2312"/>
          <w:color w:val="auto"/>
          <w:kern w:val="2"/>
          <w:sz w:val="21"/>
          <w:szCs w:val="21"/>
          <w:highlight w:val="none"/>
        </w:rPr>
        <w:t>通知书</w:t>
      </w:r>
    </w:p>
    <w:p w14:paraId="00F33525">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US" w:eastAsia="zh-CN"/>
        </w:rPr>
        <w:t>5</w:t>
      </w:r>
      <w:r>
        <w:rPr>
          <w:rFonts w:hint="eastAsia" w:ascii="仿宋_GB2312" w:hAnsi="仿宋_GB2312" w:eastAsia="仿宋_GB2312" w:cs="仿宋_GB2312"/>
          <w:kern w:val="2"/>
          <w:sz w:val="21"/>
          <w:szCs w:val="21"/>
          <w:highlight w:val="none"/>
        </w:rPr>
        <w:t>）投标（响应）文件</w:t>
      </w:r>
    </w:p>
    <w:p w14:paraId="597A8A3A">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（6）采购文件</w:t>
      </w:r>
    </w:p>
    <w:p w14:paraId="48FC8460">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（7）有关技术文件，图纸</w:t>
      </w:r>
    </w:p>
    <w:p w14:paraId="3A5F1A6F">
      <w:pPr>
        <w:autoSpaceDE w:val="0"/>
        <w:autoSpaceDN w:val="0"/>
        <w:adjustRightInd w:val="0"/>
        <w:spacing w:beforeLines="0" w:line="400" w:lineRule="exact"/>
        <w:ind w:firstLine="420" w:firstLineChars="200"/>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（8）</w:t>
      </w:r>
      <w:r>
        <w:rPr>
          <w:rFonts w:hint="eastAsia" w:ascii="仿宋_GB2312" w:hAnsi="仿宋_GB2312" w:eastAsia="仿宋_GB2312" w:cs="仿宋_GB2312"/>
          <w:bCs w:val="0"/>
          <w:color w:val="000000"/>
          <w:kern w:val="2"/>
          <w:sz w:val="21"/>
          <w:szCs w:val="21"/>
          <w:highlight w:val="none"/>
          <w:lang w:val="en-US" w:eastAsia="zh-CN" w:bidi="ar-SA"/>
        </w:rPr>
        <w:t>国家法律、行政法规和规章制度规定或合同约定的作为合同组成部分的其他文件</w:t>
      </w:r>
    </w:p>
    <w:p w14:paraId="1B92BB96">
      <w:pPr>
        <w:numPr>
          <w:ilvl w:val="0"/>
          <w:numId w:val="5"/>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合同生效</w:t>
      </w:r>
    </w:p>
    <w:p w14:paraId="58D479AB">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本合同自生效。</w:t>
      </w:r>
    </w:p>
    <w:p w14:paraId="3239F989">
      <w:pPr>
        <w:numPr>
          <w:ilvl w:val="0"/>
          <w:numId w:val="5"/>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合同份数</w:t>
      </w:r>
    </w:p>
    <w:p w14:paraId="2D7B952B">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本合同一式份，</w:t>
      </w:r>
      <w:r>
        <w:rPr>
          <w:rFonts w:hint="eastAsia" w:ascii="仿宋_GB2312" w:hAnsi="仿宋_GB2312" w:eastAsia="仿宋_GB2312" w:cs="仿宋_GB2312"/>
          <w:kern w:val="2"/>
          <w:sz w:val="21"/>
          <w:szCs w:val="21"/>
          <w:highlight w:val="none"/>
          <w:lang w:eastAsia="zh-CN"/>
        </w:rPr>
        <w:t>甲方</w:t>
      </w:r>
      <w:r>
        <w:rPr>
          <w:rFonts w:hint="eastAsia" w:ascii="仿宋_GB2312" w:hAnsi="仿宋_GB2312" w:eastAsia="仿宋_GB2312" w:cs="仿宋_GB2312"/>
          <w:kern w:val="2"/>
          <w:sz w:val="21"/>
          <w:szCs w:val="21"/>
          <w:highlight w:val="none"/>
        </w:rPr>
        <w:t>执份，</w:t>
      </w:r>
      <w:r>
        <w:rPr>
          <w:rFonts w:hint="eastAsia" w:ascii="仿宋_GB2312" w:hAnsi="仿宋_GB2312" w:eastAsia="仿宋_GB2312" w:cs="仿宋_GB2312"/>
          <w:kern w:val="2"/>
          <w:sz w:val="21"/>
          <w:szCs w:val="21"/>
          <w:highlight w:val="none"/>
          <w:lang w:eastAsia="zh-CN"/>
        </w:rPr>
        <w:t>乙方</w:t>
      </w:r>
      <w:r>
        <w:rPr>
          <w:rFonts w:hint="eastAsia" w:ascii="仿宋_GB2312" w:hAnsi="仿宋_GB2312" w:eastAsia="仿宋_GB2312" w:cs="仿宋_GB2312"/>
          <w:kern w:val="2"/>
          <w:sz w:val="21"/>
          <w:szCs w:val="21"/>
          <w:highlight w:val="none"/>
        </w:rPr>
        <w:t>执份，均具有同等法律效力。</w:t>
      </w:r>
    </w:p>
    <w:p w14:paraId="01F189E8">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合同订立时间：年月日</w:t>
      </w:r>
    </w:p>
    <w:p w14:paraId="49E5BD16">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u w:val="none"/>
          <w:lang w:val="en-US" w:eastAsia="zh-CN"/>
        </w:rPr>
      </w:pPr>
      <w:r>
        <w:rPr>
          <w:rFonts w:hint="eastAsia" w:ascii="仿宋_GB2312" w:hAnsi="仿宋_GB2312" w:eastAsia="仿宋_GB2312" w:cs="仿宋_GB2312"/>
          <w:kern w:val="2"/>
          <w:sz w:val="21"/>
          <w:szCs w:val="21"/>
          <w:highlight w:val="none"/>
        </w:rPr>
        <w:t>合同订立地点：</w:t>
      </w:r>
    </w:p>
    <w:p w14:paraId="51504A7C">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附件：具体标</w:t>
      </w:r>
      <w:r>
        <w:rPr>
          <w:rFonts w:hint="eastAsia" w:ascii="仿宋_GB2312" w:hAnsi="仿宋_GB2312" w:eastAsia="仿宋_GB2312" w:cs="仿宋_GB2312"/>
          <w:kern w:val="2"/>
          <w:sz w:val="21"/>
          <w:szCs w:val="21"/>
          <w:highlight w:val="none"/>
          <w:lang w:eastAsia="zh-CN"/>
        </w:rPr>
        <w:t>的及其</w:t>
      </w:r>
      <w:r>
        <w:rPr>
          <w:rFonts w:hint="eastAsia" w:ascii="仿宋_GB2312" w:hAnsi="仿宋_GB2312" w:eastAsia="仿宋_GB2312" w:cs="仿宋_GB2312"/>
          <w:kern w:val="2"/>
          <w:sz w:val="21"/>
          <w:szCs w:val="21"/>
          <w:highlight w:val="none"/>
          <w:u w:val="none"/>
          <w:lang w:val="en-US" w:eastAsia="zh-CN"/>
        </w:rPr>
        <w:t>技术要求和商务要求</w:t>
      </w:r>
      <w:r>
        <w:rPr>
          <w:rFonts w:hint="eastAsia" w:ascii="仿宋_GB2312" w:hAnsi="仿宋_GB2312" w:eastAsia="仿宋_GB2312" w:cs="仿宋_GB2312"/>
          <w:kern w:val="2"/>
          <w:sz w:val="21"/>
          <w:szCs w:val="21"/>
          <w:highlight w:val="none"/>
        </w:rPr>
        <w:t>、联合协议、分包</w:t>
      </w:r>
      <w:r>
        <w:rPr>
          <w:rFonts w:hint="eastAsia" w:ascii="仿宋_GB2312" w:hAnsi="仿宋_GB2312" w:eastAsia="仿宋_GB2312" w:cs="仿宋_GB2312"/>
          <w:kern w:val="2"/>
          <w:sz w:val="21"/>
          <w:szCs w:val="21"/>
          <w:highlight w:val="none"/>
          <w:lang w:eastAsia="zh-CN"/>
        </w:rPr>
        <w:t>意向</w:t>
      </w:r>
      <w:r>
        <w:rPr>
          <w:rFonts w:hint="eastAsia" w:ascii="仿宋_GB2312" w:hAnsi="仿宋_GB2312" w:eastAsia="仿宋_GB2312" w:cs="仿宋_GB2312"/>
          <w:kern w:val="2"/>
          <w:sz w:val="21"/>
          <w:szCs w:val="21"/>
          <w:highlight w:val="none"/>
        </w:rPr>
        <w:t>协议等。</w:t>
      </w:r>
    </w:p>
    <w:p w14:paraId="761C39FE">
      <w:pPr>
        <w:pStyle w:val="27"/>
        <w:rPr>
          <w:highlight w:val="none"/>
        </w:rPr>
      </w:pPr>
    </w:p>
    <w:tbl>
      <w:tblPr>
        <w:tblStyle w:val="1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0"/>
        <w:gridCol w:w="2616"/>
        <w:gridCol w:w="2146"/>
        <w:gridCol w:w="2295"/>
      </w:tblGrid>
      <w:tr w14:paraId="7BC678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82" w:hRule="atLeast"/>
        </w:trPr>
        <w:tc>
          <w:tcPr>
            <w:tcW w:w="2562" w:type="pct"/>
            <w:gridSpan w:val="2"/>
            <w:tcBorders>
              <w:bottom w:val="single" w:color="auto" w:sz="2" w:space="0"/>
              <w:right w:val="single" w:color="auto" w:sz="2" w:space="0"/>
            </w:tcBorders>
            <w:noWrap w:val="0"/>
            <w:vAlign w:val="center"/>
          </w:tcPr>
          <w:p w14:paraId="4FD596B5">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甲方（采购人</w:t>
            </w:r>
            <w:r>
              <w:rPr>
                <w:rFonts w:hint="eastAsia" w:ascii="仿宋_GB2312" w:hAnsi="仿宋_GB2312" w:eastAsia="仿宋_GB2312" w:cs="仿宋_GB2312"/>
                <w:sz w:val="24"/>
                <w:szCs w:val="24"/>
                <w:highlight w:val="none"/>
                <w:lang w:eastAsia="zh-CN"/>
              </w:rPr>
              <w:t>、受采购人委托签订合同的单位</w:t>
            </w:r>
            <w:r>
              <w:rPr>
                <w:rFonts w:hint="eastAsia" w:ascii="仿宋_GB2312" w:hAnsi="仿宋_GB2312" w:eastAsia="仿宋_GB2312" w:cs="仿宋_GB2312"/>
                <w:sz w:val="24"/>
                <w:szCs w:val="24"/>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284EEA23">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乙方（供应商）</w:t>
            </w:r>
          </w:p>
        </w:tc>
      </w:tr>
      <w:tr w14:paraId="5147DA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38FE27D7">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单位名称（公章</w:t>
            </w:r>
            <w:r>
              <w:rPr>
                <w:rFonts w:hint="eastAsia" w:ascii="仿宋_GB2312" w:hAnsi="仿宋_GB2312" w:eastAsia="仿宋_GB2312" w:cs="仿宋_GB2312"/>
                <w:sz w:val="24"/>
                <w:szCs w:val="24"/>
                <w:highlight w:val="none"/>
                <w:lang w:eastAsia="zh-CN"/>
              </w:rPr>
              <w:t>或合同章</w:t>
            </w:r>
            <w:r>
              <w:rPr>
                <w:rFonts w:hint="eastAsia" w:ascii="仿宋_GB2312" w:hAnsi="仿宋_GB2312" w:eastAsia="仿宋_GB2312" w:cs="仿宋_GB2312"/>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DF162B3">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B82C573">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单位名称（公章</w:t>
            </w:r>
            <w:r>
              <w:rPr>
                <w:rFonts w:hint="eastAsia" w:ascii="仿宋_GB2312" w:hAnsi="仿宋_GB2312" w:eastAsia="仿宋_GB2312" w:cs="仿宋_GB2312"/>
                <w:sz w:val="24"/>
                <w:szCs w:val="24"/>
                <w:highlight w:val="none"/>
                <w:lang w:eastAsia="zh-CN"/>
              </w:rPr>
              <w:t>或合同章</w:t>
            </w:r>
            <w:r>
              <w:rPr>
                <w:rFonts w:hint="eastAsia" w:ascii="仿宋_GB2312" w:hAnsi="仿宋_GB2312" w:eastAsia="仿宋_GB2312" w:cs="仿宋_GB2312"/>
                <w:sz w:val="24"/>
                <w:szCs w:val="24"/>
                <w:highlight w:val="none"/>
              </w:rPr>
              <w:t>）</w:t>
            </w:r>
          </w:p>
        </w:tc>
        <w:tc>
          <w:tcPr>
            <w:tcW w:w="1259" w:type="pct"/>
            <w:tcBorders>
              <w:top w:val="single" w:color="auto" w:sz="2" w:space="0"/>
              <w:left w:val="single" w:color="auto" w:sz="2" w:space="0"/>
              <w:bottom w:val="single" w:color="auto" w:sz="2" w:space="0"/>
            </w:tcBorders>
            <w:noWrap w:val="0"/>
            <w:vAlign w:val="center"/>
          </w:tcPr>
          <w:p w14:paraId="3B81881B">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3749CB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669767FA">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w:t>
            </w:r>
          </w:p>
          <w:p w14:paraId="79BEB6E4">
            <w:pPr>
              <w:adjustRightInd w:val="0"/>
              <w:snapToGrid w:val="0"/>
              <w:spacing w:line="300" w:lineRule="exact"/>
              <w:ind w:firstLine="115" w:firstLineChars="48"/>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7B637E66">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right w:val="single" w:color="auto" w:sz="2" w:space="0"/>
            </w:tcBorders>
            <w:noWrap w:val="0"/>
            <w:vAlign w:val="center"/>
          </w:tcPr>
          <w:p w14:paraId="222288CB">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w:t>
            </w:r>
          </w:p>
          <w:p w14:paraId="72A05B1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2440203C">
            <w:pPr>
              <w:adjustRightInd w:val="0"/>
              <w:snapToGrid w:val="0"/>
              <w:spacing w:line="300" w:lineRule="exact"/>
              <w:jc w:val="center"/>
              <w:rPr>
                <w:rFonts w:hint="eastAsia" w:ascii="仿宋_GB2312" w:hAnsi="仿宋_GB2312" w:eastAsia="仿宋_GB2312" w:cs="仿宋_GB2312"/>
                <w:sz w:val="24"/>
                <w:szCs w:val="24"/>
                <w:highlight w:val="none"/>
              </w:rPr>
            </w:pPr>
          </w:p>
        </w:tc>
      </w:tr>
      <w:tr w14:paraId="14810A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2F3E8574">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60CCEB76">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E5CE26D">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4AE55632">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7DFC4F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1749292">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住所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9B20363">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8452D96">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住所</w:t>
            </w:r>
          </w:p>
        </w:tc>
        <w:tc>
          <w:tcPr>
            <w:tcW w:w="1259" w:type="pct"/>
            <w:tcBorders>
              <w:top w:val="single" w:color="auto" w:sz="2" w:space="0"/>
              <w:left w:val="single" w:color="auto" w:sz="2" w:space="0"/>
              <w:bottom w:val="single" w:color="auto" w:sz="2" w:space="0"/>
            </w:tcBorders>
            <w:noWrap w:val="0"/>
            <w:vAlign w:val="center"/>
          </w:tcPr>
          <w:p w14:paraId="4F54B9FE">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7BE2D0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752F14A">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BB978FB">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6C55ADC">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联系人</w:t>
            </w:r>
          </w:p>
        </w:tc>
        <w:tc>
          <w:tcPr>
            <w:tcW w:w="1259" w:type="pct"/>
            <w:tcBorders>
              <w:top w:val="single" w:color="auto" w:sz="2" w:space="0"/>
              <w:left w:val="single" w:color="auto" w:sz="2" w:space="0"/>
              <w:bottom w:val="single" w:color="auto" w:sz="2" w:space="0"/>
            </w:tcBorders>
            <w:noWrap w:val="0"/>
            <w:vAlign w:val="center"/>
          </w:tcPr>
          <w:p w14:paraId="74C03ED8">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3CC4AB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EFB5B41">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C0292B1">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2E1B3E3">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3873A492">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201EF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4BD5209">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D291FEC">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A438A7B">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3EF0A4F2">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7D49EA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A86388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17A4291">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F00A162">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7C5F0663">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3ABB6B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26D4D0C">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61E7F75">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F6F5117">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1861323F">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5E290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FE81439">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FBCEAAD">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EE4C3E6">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1B1941BA">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1AD90C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033899B">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4A3992D">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6BC1C7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06E994F6">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B0E54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27D33C1">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147B759">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5172ED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58354181">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37DE3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2B0C7B9">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597B0D6">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5932BA1">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7D5481AF">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6B6625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775B5B0A">
            <w:pPr>
              <w:pStyle w:val="8"/>
              <w:adjustRightInd w:val="0"/>
              <w:snapToGrid w:val="0"/>
              <w:spacing w:before="156" w:beforeLines="50" w:after="0" w:line="360" w:lineRule="auto"/>
              <w:ind w:left="0" w:leftChars="0"/>
              <w:jc w:val="left"/>
              <w:rPr>
                <w:rFonts w:hint="eastAsia" w:ascii="仿宋_GB2312" w:hAnsi="仿宋_GB2312" w:eastAsia="仿宋_GB2312" w:cs="仿宋_GB2312"/>
                <w:spacing w:val="20"/>
                <w:sz w:val="24"/>
                <w:szCs w:val="24"/>
                <w:highlight w:val="none"/>
              </w:rPr>
            </w:pPr>
            <w:r>
              <w:rPr>
                <w:rFonts w:hint="eastAsia" w:ascii="仿宋_GB2312" w:hAnsi="仿宋_GB2312" w:eastAsia="仿宋_GB2312" w:cs="仿宋_GB2312"/>
                <w:sz w:val="24"/>
                <w:szCs w:val="24"/>
                <w:highlight w:val="none"/>
              </w:rPr>
              <w:t>注：涉及联合体或其他合同主体的信息应按上表格式加列。</w:t>
            </w:r>
          </w:p>
        </w:tc>
      </w:tr>
    </w:tbl>
    <w:p w14:paraId="17055042">
      <w:pPr>
        <w:spacing w:line="360" w:lineRule="auto"/>
        <w:jc w:val="center"/>
        <w:rPr>
          <w:rFonts w:hint="eastAsia" w:ascii="国标仿宋-GB/T 2312" w:hAnsi="国标仿宋-GB/T 2312" w:eastAsia="国标仿宋-GB/T 2312" w:cs="国标仿宋-GB/T 2312"/>
          <w:b/>
          <w:bCs/>
          <w:color w:val="000000"/>
          <w:sz w:val="28"/>
          <w:szCs w:val="28"/>
          <w:highlight w:val="none"/>
        </w:rPr>
      </w:pPr>
    </w:p>
    <w:p w14:paraId="09E3418F">
      <w:pPr>
        <w:spacing w:line="360" w:lineRule="auto"/>
        <w:jc w:val="center"/>
        <w:rPr>
          <w:rFonts w:hint="eastAsia" w:ascii="仿宋" w:hAnsi="仿宋" w:eastAsia="仿宋"/>
          <w:b/>
          <w:bCs/>
          <w:color w:val="000000"/>
          <w:sz w:val="32"/>
          <w:szCs w:val="32"/>
          <w:highlight w:val="none"/>
        </w:rPr>
      </w:pPr>
    </w:p>
    <w:p w14:paraId="7D6C7310">
      <w:pPr>
        <w:pStyle w:val="14"/>
        <w:rPr>
          <w:rFonts w:hint="eastAsia"/>
          <w:highlight w:val="none"/>
        </w:rPr>
      </w:pPr>
    </w:p>
    <w:p w14:paraId="1DA98F99">
      <w:pPr>
        <w:pStyle w:val="14"/>
        <w:rPr>
          <w:rFonts w:hint="eastAsia"/>
          <w:highlight w:val="none"/>
        </w:rPr>
      </w:pPr>
    </w:p>
    <w:p w14:paraId="3F1C197D">
      <w:pPr>
        <w:pStyle w:val="14"/>
        <w:rPr>
          <w:rFonts w:hint="eastAsia"/>
          <w:highlight w:val="none"/>
        </w:rPr>
      </w:pPr>
    </w:p>
    <w:p w14:paraId="17835F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sz w:val="36"/>
          <w:szCs w:val="36"/>
          <w:highlight w:val="none"/>
        </w:rPr>
      </w:pPr>
      <w:r>
        <w:rPr>
          <w:rFonts w:hint="eastAsia" w:ascii="仿宋_GB2312" w:hAnsi="仿宋_GB2312" w:eastAsia="仿宋_GB2312" w:cs="仿宋_GB2312"/>
          <w:b/>
          <w:bCs/>
          <w:color w:val="000000"/>
          <w:sz w:val="36"/>
          <w:szCs w:val="36"/>
          <w:highlight w:val="none"/>
        </w:rPr>
        <w:br w:type="page"/>
      </w:r>
      <w:r>
        <w:rPr>
          <w:rFonts w:hint="eastAsia" w:ascii="仿宋_GB2312" w:hAnsi="仿宋_GB2312" w:eastAsia="仿宋_GB2312" w:cs="仿宋_GB2312"/>
          <w:b/>
          <w:bCs/>
          <w:color w:val="000000"/>
          <w:sz w:val="36"/>
          <w:szCs w:val="36"/>
          <w:highlight w:val="none"/>
        </w:rPr>
        <w:t>第五部分投标文件编制要求</w:t>
      </w:r>
    </w:p>
    <w:p w14:paraId="18F516CC">
      <w:pPr>
        <w:keepNext w:val="0"/>
        <w:keepLines w:val="0"/>
        <w:pageBreakBefore w:val="0"/>
        <w:widowControl w:val="0"/>
        <w:kinsoku/>
        <w:wordWrap/>
        <w:overflowPunct/>
        <w:topLinePunct w:val="0"/>
        <w:autoSpaceDE/>
        <w:autoSpaceDN/>
        <w:bidi w:val="0"/>
        <w:adjustRightInd/>
        <w:snapToGrid/>
        <w:spacing w:line="560" w:lineRule="exact"/>
        <w:ind w:firstLine="361" w:firstLineChars="200"/>
        <w:textAlignment w:val="auto"/>
        <w:rPr>
          <w:rFonts w:hint="eastAsia" w:ascii="仿宋_GB2312" w:hAnsi="仿宋_GB2312" w:eastAsia="仿宋_GB2312" w:cs="仿宋_GB2312"/>
          <w:b/>
          <w:bCs/>
          <w:color w:val="000000"/>
          <w:sz w:val="18"/>
          <w:szCs w:val="18"/>
          <w:highlight w:val="none"/>
        </w:rPr>
      </w:pPr>
    </w:p>
    <w:p w14:paraId="588A0FBE">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各</w:t>
      </w:r>
      <w:r>
        <w:rPr>
          <w:rFonts w:hint="default" w:ascii="仿宋_GB2312" w:hAnsi="仿宋_GB2312" w:eastAsia="仿宋_GB2312" w:cs="仿宋_GB2312"/>
          <w:bCs/>
          <w:highlight w:val="none"/>
        </w:rPr>
        <w:t>投标人</w:t>
      </w:r>
      <w:r>
        <w:rPr>
          <w:rFonts w:hint="eastAsia" w:ascii="仿宋_GB2312" w:hAnsi="仿宋_GB2312" w:eastAsia="仿宋_GB2312" w:cs="仿宋_GB2312"/>
          <w:bCs/>
          <w:highlight w:val="none"/>
        </w:rPr>
        <w:t>：</w:t>
      </w:r>
    </w:p>
    <w:p w14:paraId="70FFDB3E">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为了准确投标，希望认真阅读本次招标文件和附件内容，在使用各附件时，应注意下列事项：</w:t>
      </w:r>
    </w:p>
    <w:p w14:paraId="667A674E">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1、实事求是填写投标文件各项内容。</w:t>
      </w:r>
    </w:p>
    <w:p w14:paraId="2EBA3B64">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2、投标项目涉及到安装、调试所需材料时，应当详细编写《主、辅材料清单》</w:t>
      </w:r>
      <w:r>
        <w:rPr>
          <w:rFonts w:hint="eastAsia" w:ascii="仿宋_GB2312" w:hAnsi="仿宋_GB2312" w:eastAsia="仿宋_GB2312" w:cs="仿宋_GB2312"/>
          <w:bCs/>
          <w:highlight w:val="none"/>
          <w:lang w:eastAsia="zh-CN"/>
        </w:rPr>
        <w:t>（若有请参照）</w:t>
      </w:r>
      <w:r>
        <w:rPr>
          <w:rFonts w:hint="eastAsia" w:ascii="仿宋_GB2312" w:hAnsi="仿宋_GB2312" w:eastAsia="仿宋_GB2312" w:cs="仿宋_GB2312"/>
          <w:bCs/>
          <w:highlight w:val="none"/>
        </w:rPr>
        <w:t>。</w:t>
      </w:r>
    </w:p>
    <w:p w14:paraId="67378700">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3、</w:t>
      </w:r>
      <w:r>
        <w:rPr>
          <w:rFonts w:hint="eastAsia" w:ascii="仿宋_GB2312" w:hAnsi="仿宋_GB2312" w:eastAsia="仿宋_GB2312" w:cs="仿宋_GB2312"/>
          <w:highlight w:val="none"/>
        </w:rPr>
        <w:t>属于招标文件规定应当签署的事项，各</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应按照规定逐一签署，需要加盖公章的地方，应当逐一加盖</w:t>
      </w:r>
      <w:r>
        <w:rPr>
          <w:rFonts w:hint="eastAsia" w:ascii="仿宋_GB2312" w:hAnsi="仿宋_GB2312" w:eastAsia="仿宋_GB2312" w:cs="仿宋_GB2312"/>
          <w:bCs/>
          <w:highlight w:val="none"/>
        </w:rPr>
        <w:t>。</w:t>
      </w:r>
    </w:p>
    <w:p w14:paraId="231DEF66">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highlight w:val="none"/>
        </w:rPr>
        <w:t>4、</w:t>
      </w:r>
      <w:r>
        <w:rPr>
          <w:rFonts w:hint="eastAsia" w:ascii="仿宋_GB2312" w:hAnsi="仿宋_GB2312" w:eastAsia="仿宋_GB2312" w:cs="仿宋_GB2312"/>
          <w:bCs/>
          <w:highlight w:val="none"/>
        </w:rPr>
        <w:t>凡投标文件内容</w:t>
      </w:r>
      <w:r>
        <w:rPr>
          <w:rFonts w:hint="eastAsia" w:ascii="仿宋_GB2312" w:hAnsi="仿宋_GB2312" w:eastAsia="仿宋_GB2312" w:cs="仿宋_GB2312"/>
          <w:highlight w:val="none"/>
        </w:rPr>
        <w:t>填报不清或填报错误，其后果由</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承担</w:t>
      </w:r>
      <w:r>
        <w:rPr>
          <w:rFonts w:hint="eastAsia" w:ascii="仿宋_GB2312" w:hAnsi="仿宋_GB2312" w:eastAsia="仿宋_GB2312" w:cs="仿宋_GB2312"/>
          <w:bCs/>
          <w:highlight w:val="none"/>
        </w:rPr>
        <w:t>。</w:t>
      </w:r>
    </w:p>
    <w:p w14:paraId="6A7A6455">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5、所投货物类产品</w:t>
      </w:r>
      <w:r>
        <w:rPr>
          <w:rFonts w:hint="eastAsia" w:ascii="仿宋_GB2312" w:hAnsi="仿宋_GB2312" w:eastAsia="仿宋_GB2312" w:cs="仿宋_GB2312"/>
          <w:bCs/>
          <w:highlight w:val="none"/>
          <w:lang w:eastAsia="zh-CN"/>
        </w:rPr>
        <w:t>需</w:t>
      </w:r>
      <w:r>
        <w:rPr>
          <w:rFonts w:hint="eastAsia" w:ascii="仿宋_GB2312" w:hAnsi="仿宋_GB2312" w:eastAsia="仿宋_GB2312" w:cs="仿宋_GB2312"/>
          <w:bCs/>
          <w:highlight w:val="none"/>
        </w:rPr>
        <w:t>注明产品产地及生产厂家</w:t>
      </w:r>
      <w:r>
        <w:rPr>
          <w:rFonts w:hint="eastAsia" w:ascii="仿宋_GB2312" w:hAnsi="仿宋_GB2312" w:eastAsia="仿宋_GB2312" w:cs="仿宋_GB2312"/>
          <w:bCs/>
          <w:highlight w:val="none"/>
          <w:lang w:eastAsia="zh-CN"/>
        </w:rPr>
        <w:t>（若有请参照）</w:t>
      </w:r>
      <w:r>
        <w:rPr>
          <w:rFonts w:hint="eastAsia" w:ascii="仿宋_GB2312" w:hAnsi="仿宋_GB2312" w:eastAsia="仿宋_GB2312" w:cs="仿宋_GB2312"/>
          <w:bCs/>
          <w:highlight w:val="none"/>
        </w:rPr>
        <w:t>。</w:t>
      </w:r>
    </w:p>
    <w:p w14:paraId="3E318D6C">
      <w:pPr>
        <w:pStyle w:val="8"/>
        <w:spacing w:after="0" w:line="360" w:lineRule="auto"/>
        <w:ind w:left="560"/>
        <w:rPr>
          <w:rFonts w:hint="eastAsia" w:ascii="仿宋_GB2312" w:hAnsi="仿宋_GB2312" w:eastAsia="仿宋_GB2312" w:cs="仿宋_GB2312"/>
          <w:bCs/>
          <w:highlight w:val="none"/>
        </w:rPr>
      </w:pPr>
    </w:p>
    <w:p w14:paraId="72C9FCE6">
      <w:pPr>
        <w:ind w:firstLine="281" w:firstLineChars="100"/>
        <w:rPr>
          <w:rFonts w:hint="eastAsia" w:ascii="仿宋_GB2312" w:hAnsi="仿宋_GB2312" w:eastAsia="仿宋_GB2312" w:cs="仿宋_GB2312"/>
          <w:b/>
          <w:bCs/>
          <w:color w:val="000000"/>
          <w:szCs w:val="36"/>
          <w:highlight w:val="none"/>
        </w:rPr>
      </w:pPr>
    </w:p>
    <w:p w14:paraId="1A0D726D">
      <w:pPr>
        <w:pStyle w:val="9"/>
        <w:ind w:left="1120"/>
        <w:rPr>
          <w:rFonts w:hint="eastAsia" w:ascii="仿宋_GB2312" w:hAnsi="仿宋_GB2312" w:eastAsia="仿宋_GB2312" w:cs="仿宋_GB2312"/>
          <w:b/>
          <w:bCs/>
          <w:color w:val="000000"/>
          <w:szCs w:val="36"/>
          <w:highlight w:val="none"/>
        </w:rPr>
      </w:pPr>
    </w:p>
    <w:p w14:paraId="43FC867C">
      <w:pPr>
        <w:rPr>
          <w:rFonts w:hint="eastAsia" w:ascii="仿宋_GB2312" w:hAnsi="仿宋_GB2312" w:eastAsia="仿宋_GB2312" w:cs="仿宋_GB2312"/>
          <w:b/>
          <w:bCs/>
          <w:color w:val="000000"/>
          <w:szCs w:val="36"/>
          <w:highlight w:val="none"/>
        </w:rPr>
      </w:pPr>
    </w:p>
    <w:p w14:paraId="2A2FE2A2">
      <w:pPr>
        <w:pStyle w:val="9"/>
        <w:ind w:left="1120"/>
        <w:rPr>
          <w:rFonts w:hint="eastAsia" w:ascii="仿宋_GB2312" w:hAnsi="仿宋_GB2312" w:eastAsia="仿宋_GB2312" w:cs="仿宋_GB2312"/>
          <w:b/>
          <w:bCs/>
          <w:color w:val="000000"/>
          <w:szCs w:val="36"/>
          <w:highlight w:val="none"/>
        </w:rPr>
      </w:pPr>
    </w:p>
    <w:p w14:paraId="102C5BC2">
      <w:pPr>
        <w:rPr>
          <w:rFonts w:hint="eastAsia" w:ascii="仿宋_GB2312" w:hAnsi="仿宋_GB2312" w:eastAsia="仿宋_GB2312" w:cs="仿宋_GB2312"/>
          <w:b/>
          <w:bCs/>
          <w:color w:val="000000"/>
          <w:szCs w:val="36"/>
          <w:highlight w:val="none"/>
        </w:rPr>
      </w:pPr>
    </w:p>
    <w:p w14:paraId="025C2B9E">
      <w:pPr>
        <w:pStyle w:val="9"/>
        <w:ind w:left="1120"/>
        <w:rPr>
          <w:rFonts w:hint="eastAsia" w:ascii="仿宋_GB2312" w:hAnsi="仿宋_GB2312" w:eastAsia="仿宋_GB2312" w:cs="仿宋_GB2312"/>
          <w:b/>
          <w:bCs/>
          <w:color w:val="000000"/>
          <w:szCs w:val="36"/>
          <w:highlight w:val="none"/>
        </w:rPr>
      </w:pPr>
    </w:p>
    <w:p w14:paraId="6078EE55">
      <w:pPr>
        <w:rPr>
          <w:rFonts w:hint="eastAsia" w:ascii="仿宋_GB2312" w:hAnsi="仿宋_GB2312" w:eastAsia="仿宋_GB2312" w:cs="仿宋_GB2312"/>
          <w:b/>
          <w:bCs/>
          <w:color w:val="000000"/>
          <w:szCs w:val="36"/>
          <w:highlight w:val="none"/>
        </w:rPr>
      </w:pPr>
    </w:p>
    <w:p w14:paraId="658141F0">
      <w:pPr>
        <w:pStyle w:val="9"/>
        <w:ind w:left="1120"/>
        <w:rPr>
          <w:rFonts w:hint="eastAsia" w:ascii="仿宋_GB2312" w:hAnsi="仿宋_GB2312" w:eastAsia="仿宋_GB2312" w:cs="仿宋_GB2312"/>
          <w:b/>
          <w:bCs/>
          <w:color w:val="000000"/>
          <w:szCs w:val="36"/>
          <w:highlight w:val="none"/>
        </w:rPr>
      </w:pPr>
    </w:p>
    <w:p w14:paraId="06AC5DA3">
      <w:pPr>
        <w:rPr>
          <w:rFonts w:hint="eastAsia" w:ascii="仿宋_GB2312" w:hAnsi="仿宋_GB2312" w:eastAsia="仿宋_GB2312" w:cs="仿宋_GB2312"/>
          <w:b/>
          <w:bCs/>
          <w:color w:val="000000"/>
          <w:szCs w:val="36"/>
          <w:highlight w:val="none"/>
        </w:rPr>
      </w:pPr>
    </w:p>
    <w:p w14:paraId="1DA1BF86">
      <w:pPr>
        <w:pStyle w:val="9"/>
        <w:ind w:left="1120"/>
        <w:rPr>
          <w:rFonts w:hint="eastAsia" w:ascii="仿宋_GB2312" w:hAnsi="仿宋_GB2312" w:eastAsia="仿宋_GB2312" w:cs="仿宋_GB2312"/>
          <w:b/>
          <w:bCs/>
          <w:color w:val="000000"/>
          <w:szCs w:val="36"/>
          <w:highlight w:val="none"/>
        </w:rPr>
      </w:pPr>
    </w:p>
    <w:p w14:paraId="74AD799C">
      <w:pPr>
        <w:rPr>
          <w:rFonts w:hint="eastAsia" w:ascii="仿宋_GB2312" w:hAnsi="仿宋_GB2312" w:eastAsia="仿宋_GB2312" w:cs="仿宋_GB2312"/>
          <w:b/>
          <w:bCs/>
          <w:color w:val="000000"/>
          <w:szCs w:val="36"/>
          <w:highlight w:val="none"/>
        </w:rPr>
      </w:pPr>
    </w:p>
    <w:p w14:paraId="27EB2472">
      <w:pPr>
        <w:pStyle w:val="9"/>
        <w:ind w:left="1120"/>
        <w:rPr>
          <w:rFonts w:hint="eastAsia" w:ascii="仿宋_GB2312" w:hAnsi="仿宋_GB2312" w:eastAsia="仿宋_GB2312" w:cs="仿宋_GB2312"/>
          <w:highlight w:val="none"/>
        </w:rPr>
      </w:pPr>
    </w:p>
    <w:p w14:paraId="34E6BC99">
      <w:pPr>
        <w:ind w:firstLine="281" w:firstLineChars="100"/>
        <w:rPr>
          <w:rFonts w:hint="eastAsia" w:ascii="仿宋_GB2312" w:hAnsi="仿宋_GB2312" w:eastAsia="仿宋_GB2312" w:cs="仿宋_GB2312"/>
          <w:b/>
          <w:bCs/>
          <w:color w:val="000000"/>
          <w:szCs w:val="36"/>
          <w:highlight w:val="none"/>
        </w:rPr>
      </w:pPr>
    </w:p>
    <w:p w14:paraId="7A210501">
      <w:pPr>
        <w:ind w:firstLine="281" w:firstLineChars="100"/>
        <w:rPr>
          <w:rFonts w:hint="eastAsia" w:ascii="仿宋_GB2312" w:hAnsi="仿宋_GB2312" w:eastAsia="仿宋_GB2312" w:cs="仿宋_GB2312"/>
          <w:b/>
          <w:bCs/>
          <w:color w:val="000000"/>
          <w:szCs w:val="36"/>
          <w:highlight w:val="none"/>
        </w:rPr>
      </w:pPr>
    </w:p>
    <w:p w14:paraId="40F71ED2">
      <w:pPr>
        <w:ind w:firstLine="281" w:firstLineChars="100"/>
        <w:rPr>
          <w:rFonts w:hint="eastAsia" w:ascii="仿宋_GB2312" w:hAnsi="仿宋_GB2312" w:eastAsia="仿宋_GB2312" w:cs="仿宋_GB2312"/>
          <w:b/>
          <w:bCs/>
          <w:color w:val="000000"/>
          <w:szCs w:val="36"/>
          <w:highlight w:val="none"/>
        </w:rPr>
      </w:pPr>
    </w:p>
    <w:p w14:paraId="566682E5">
      <w:pPr>
        <w:pStyle w:val="13"/>
        <w:rPr>
          <w:rFonts w:hint="eastAsia" w:ascii="仿宋_GB2312" w:hAnsi="仿宋_GB2312" w:eastAsia="仿宋_GB2312" w:cs="仿宋_GB2312"/>
          <w:b/>
          <w:bCs/>
          <w:color w:val="000000"/>
          <w:sz w:val="28"/>
          <w:szCs w:val="36"/>
          <w:highlight w:val="none"/>
        </w:rPr>
      </w:pPr>
    </w:p>
    <w:p w14:paraId="4A2D9060">
      <w:pPr>
        <w:pStyle w:val="13"/>
        <w:jc w:val="center"/>
        <w:rPr>
          <w:rFonts w:hint="eastAsia" w:ascii="仿宋_GB2312" w:hAnsi="仿宋_GB2312" w:eastAsia="仿宋_GB2312" w:cs="仿宋_GB2312"/>
          <w:b/>
          <w:bCs/>
          <w:color w:val="000000"/>
          <w:sz w:val="36"/>
          <w:szCs w:val="36"/>
          <w:highlight w:val="none"/>
        </w:rPr>
      </w:pPr>
      <w:r>
        <w:rPr>
          <w:rFonts w:hint="eastAsia" w:ascii="仿宋_GB2312" w:hAnsi="仿宋_GB2312" w:eastAsia="仿宋_GB2312" w:cs="仿宋_GB2312"/>
          <w:b/>
          <w:bCs/>
          <w:color w:val="000000"/>
          <w:sz w:val="36"/>
          <w:szCs w:val="36"/>
          <w:highlight w:val="none"/>
        </w:rPr>
        <w:br w:type="page"/>
      </w:r>
      <w:r>
        <w:rPr>
          <w:rFonts w:hint="eastAsia" w:ascii="仿宋_GB2312" w:hAnsi="仿宋_GB2312" w:eastAsia="仿宋_GB2312" w:cs="仿宋_GB2312"/>
          <w:b/>
          <w:bCs/>
          <w:color w:val="000000"/>
          <w:sz w:val="36"/>
          <w:szCs w:val="36"/>
          <w:highlight w:val="none"/>
        </w:rPr>
        <w:t>第六部分附件</w:t>
      </w:r>
    </w:p>
    <w:p w14:paraId="487BFC6D">
      <w:pPr>
        <w:spacing w:line="440" w:lineRule="exact"/>
        <w:ind w:firstLine="422" w:firstLineChars="15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附件1</w:t>
      </w:r>
    </w:p>
    <w:p w14:paraId="5DEBFF8E">
      <w:pPr>
        <w:spacing w:line="440" w:lineRule="exact"/>
        <w:ind w:left="0" w:leftChars="0" w:firstLine="0" w:firstLineChars="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投标函</w:t>
      </w:r>
    </w:p>
    <w:p w14:paraId="3BB9AEA9">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拜城县政务服务和公共资源交易中心</w:t>
      </w:r>
    </w:p>
    <w:p w14:paraId="764E3586">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我方对本次招标文件已详细审阅，内容全部清楚。我方自愿对此次采购项目投标，现郑重声明以下诸点并对之负法律责任：</w:t>
      </w:r>
    </w:p>
    <w:p w14:paraId="28E7F992">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1、我方同意招标文件的各项规定，赞同你方对招标文件的解释。</w:t>
      </w:r>
    </w:p>
    <w:p w14:paraId="544C8FC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2、我方提供的投标文件及资料、证照真实合法有效。</w:t>
      </w:r>
    </w:p>
    <w:p w14:paraId="7DF9CCC7">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3、我方愿向你方提供与本次招标有关的一切真实数据或资料。</w:t>
      </w:r>
    </w:p>
    <w:p w14:paraId="6DB82783">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4、我方同意承担由投标文件内容填报不清或填报错误所造成的无效标、废标、落标等后果。</w:t>
      </w:r>
    </w:p>
    <w:p w14:paraId="407316B3">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5</w:t>
      </w:r>
      <w:r>
        <w:rPr>
          <w:rFonts w:hint="eastAsia" w:ascii="仿宋_GB2312" w:hAnsi="仿宋_GB2312" w:eastAsia="仿宋_GB2312" w:cs="仿宋_GB2312"/>
          <w:highlight w:val="none"/>
        </w:rPr>
        <w:t>、我方保证诚实履行合同，做到所供货物货真价实，绝不以次充好、以假充真，保质保量按期交货（完工）。</w:t>
      </w:r>
    </w:p>
    <w:p w14:paraId="2F09924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6</w:t>
      </w:r>
      <w:r>
        <w:rPr>
          <w:rFonts w:hint="eastAsia" w:ascii="仿宋_GB2312" w:hAnsi="仿宋_GB2312" w:eastAsia="仿宋_GB2312" w:cs="仿宋_GB2312"/>
          <w:highlight w:val="none"/>
        </w:rPr>
        <w:t>、我方完全同意本次招标并不一定以最低价中标。</w:t>
      </w:r>
    </w:p>
    <w:p w14:paraId="407B718F">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7</w:t>
      </w:r>
      <w:r>
        <w:rPr>
          <w:rFonts w:hint="eastAsia" w:ascii="仿宋_GB2312" w:hAnsi="仿宋_GB2312" w:eastAsia="仿宋_GB2312" w:cs="仿宋_GB2312"/>
          <w:highlight w:val="none"/>
        </w:rPr>
        <w:t>、我方保证按照服务承诺提供及时有效的售后服务。</w:t>
      </w:r>
    </w:p>
    <w:p w14:paraId="319BABF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8</w:t>
      </w:r>
      <w:r>
        <w:rPr>
          <w:rFonts w:hint="eastAsia" w:ascii="仿宋_GB2312" w:hAnsi="仿宋_GB2312" w:eastAsia="仿宋_GB2312" w:cs="仿宋_GB2312"/>
          <w:highlight w:val="none"/>
        </w:rPr>
        <w:t>、我方同意本投标文件的有效期为开标后90天；一旦中标将投标文件转为合同附件。</w:t>
      </w:r>
    </w:p>
    <w:p w14:paraId="7CDEA1BE">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r>
        <w:rPr>
          <w:rFonts w:hint="eastAsia" w:ascii="仿宋_GB2312" w:hAnsi="仿宋_GB2312" w:eastAsia="仿宋_GB2312" w:cs="仿宋_GB2312"/>
          <w:highlight w:val="none"/>
        </w:rPr>
        <w:t>、我方提交的投标文件为PDF格式的电子投标文件。</w:t>
      </w:r>
    </w:p>
    <w:p w14:paraId="662E6F5C">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0</w:t>
      </w:r>
      <w:r>
        <w:rPr>
          <w:rFonts w:hint="eastAsia" w:ascii="仿宋_GB2312" w:hAnsi="仿宋_GB2312" w:eastAsia="仿宋_GB2312" w:cs="仿宋_GB2312"/>
          <w:highlight w:val="none"/>
        </w:rPr>
        <w:t>、与本次招标的一切往来，请按下列方式联系：</w:t>
      </w:r>
    </w:p>
    <w:p w14:paraId="714487DE">
      <w:pPr>
        <w:pStyle w:val="9"/>
        <w:keepNext w:val="0"/>
        <w:keepLines w:val="0"/>
        <w:pageBreakBefore w:val="0"/>
        <w:widowControl w:val="0"/>
        <w:kinsoku/>
        <w:wordWrap/>
        <w:overflowPunct/>
        <w:topLinePunct w:val="0"/>
        <w:autoSpaceDE/>
        <w:autoSpaceDN/>
        <w:bidi w:val="0"/>
        <w:adjustRightInd/>
        <w:snapToGrid/>
        <w:spacing w:line="460" w:lineRule="atLeast"/>
        <w:ind w:left="1120"/>
        <w:textAlignment w:val="auto"/>
        <w:rPr>
          <w:rFonts w:hint="eastAsia" w:ascii="仿宋_GB2312" w:hAnsi="仿宋_GB2312" w:eastAsia="仿宋_GB2312" w:cs="仿宋_GB2312"/>
          <w:highlight w:val="none"/>
        </w:rPr>
      </w:pPr>
    </w:p>
    <w:p w14:paraId="5A1EE73B">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仿宋_GB2312" w:hAnsi="仿宋_GB2312" w:eastAsia="仿宋_GB2312" w:cs="仿宋_GB2312"/>
          <w:highlight w:val="none"/>
        </w:rPr>
      </w:pPr>
    </w:p>
    <w:p w14:paraId="1067F001">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u w:val="single"/>
          <w:lang w:eastAsia="zh-CN"/>
        </w:rPr>
      </w:pPr>
      <w:r>
        <w:rPr>
          <w:rFonts w:hint="eastAsia" w:ascii="仿宋_GB2312" w:hAnsi="仿宋_GB2312" w:eastAsia="仿宋_GB2312" w:cs="仿宋_GB2312"/>
          <w:highlight w:val="none"/>
        </w:rPr>
        <w:t>法定代表人：</w:t>
      </w:r>
      <w:r>
        <w:rPr>
          <w:rFonts w:hint="eastAsia" w:ascii="仿宋_GB2312" w:hAnsi="仿宋_GB2312" w:eastAsia="仿宋_GB2312" w:cs="仿宋_GB2312"/>
          <w:highlight w:val="none"/>
          <w:u w:val="single"/>
        </w:rPr>
        <w:t>（签字）</w:t>
      </w:r>
      <w:r>
        <w:rPr>
          <w:rFonts w:hint="eastAsia" w:ascii="仿宋_GB2312" w:hAnsi="仿宋_GB2312" w:eastAsia="仿宋_GB2312" w:cs="仿宋_GB2312"/>
          <w:highlight w:val="none"/>
        </w:rPr>
        <w:t>手机：</w:t>
      </w:r>
    </w:p>
    <w:p w14:paraId="5DB5CDC5">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u w:val="single"/>
          <w:lang w:eastAsia="zh-CN"/>
        </w:rPr>
      </w:pPr>
      <w:r>
        <w:rPr>
          <w:rFonts w:hint="eastAsia" w:ascii="仿宋_GB2312" w:hAnsi="仿宋_GB2312" w:eastAsia="仿宋_GB2312" w:cs="仿宋_GB2312"/>
          <w:highlight w:val="none"/>
        </w:rPr>
        <w:t>委托全权代理人：</w:t>
      </w:r>
      <w:r>
        <w:rPr>
          <w:rFonts w:hint="eastAsia" w:ascii="仿宋_GB2312" w:hAnsi="仿宋_GB2312" w:eastAsia="仿宋_GB2312" w:cs="仿宋_GB2312"/>
          <w:highlight w:val="none"/>
          <w:u w:val="single"/>
        </w:rPr>
        <w:t>（签字）</w:t>
      </w:r>
      <w:r>
        <w:rPr>
          <w:rFonts w:hint="eastAsia" w:ascii="仿宋_GB2312" w:hAnsi="仿宋_GB2312" w:eastAsia="仿宋_GB2312" w:cs="仿宋_GB2312"/>
          <w:highlight w:val="none"/>
        </w:rPr>
        <w:t>手机：</w:t>
      </w:r>
    </w:p>
    <w:p w14:paraId="56FAA40E">
      <w:pPr>
        <w:keepNext w:val="0"/>
        <w:keepLines w:val="0"/>
        <w:pageBreakBefore w:val="0"/>
        <w:widowControl w:val="0"/>
        <w:kinsoku/>
        <w:wordWrap/>
        <w:overflowPunct/>
        <w:topLinePunct w:val="0"/>
        <w:autoSpaceDE/>
        <w:autoSpaceDN/>
        <w:bidi w:val="0"/>
        <w:adjustRightInd/>
        <w:snapToGrid/>
        <w:spacing w:line="460" w:lineRule="atLeast"/>
        <w:ind w:firstLine="280" w:firstLineChars="1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投标单位全称：（加盖单位公章）</w:t>
      </w:r>
    </w:p>
    <w:p w14:paraId="790F5308">
      <w:pPr>
        <w:keepNext w:val="0"/>
        <w:keepLines w:val="0"/>
        <w:pageBreakBefore w:val="0"/>
        <w:widowControl w:val="0"/>
        <w:kinsoku/>
        <w:wordWrap/>
        <w:overflowPunct/>
        <w:topLinePunct w:val="0"/>
        <w:autoSpaceDE/>
        <w:autoSpaceDN/>
        <w:bidi w:val="0"/>
        <w:adjustRightInd/>
        <w:snapToGrid/>
        <w:spacing w:line="460" w:lineRule="atLeast"/>
        <w:ind w:firstLine="280" w:firstLineChars="100"/>
        <w:textAlignment w:val="auto"/>
        <w:rPr>
          <w:rFonts w:hint="eastAsia" w:ascii="仿宋_GB2312" w:hAnsi="仿宋_GB2312" w:eastAsia="仿宋_GB2312" w:cs="仿宋_GB2312"/>
          <w:highlight w:val="none"/>
          <w:lang w:eastAsia="zh-CN"/>
        </w:rPr>
      </w:pPr>
    </w:p>
    <w:p w14:paraId="2CBC3E42">
      <w:pPr>
        <w:keepNext w:val="0"/>
        <w:keepLines w:val="0"/>
        <w:pageBreakBefore w:val="0"/>
        <w:widowControl w:val="0"/>
        <w:kinsoku/>
        <w:wordWrap/>
        <w:overflowPunct/>
        <w:topLinePunct w:val="0"/>
        <w:autoSpaceDE/>
        <w:autoSpaceDN/>
        <w:bidi w:val="0"/>
        <w:adjustRightInd/>
        <w:snapToGrid/>
        <w:spacing w:line="460" w:lineRule="atLeast"/>
        <w:ind w:firstLine="2240" w:firstLineChars="8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签署日期：年</w:t>
      </w: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highlight w:val="none"/>
        </w:rPr>
        <w:t>日</w:t>
      </w:r>
    </w:p>
    <w:p w14:paraId="0BDDCFBF">
      <w:pPr>
        <w:ind w:firstLine="281" w:firstLineChars="100"/>
        <w:rPr>
          <w:rFonts w:hint="eastAsia" w:ascii="仿宋_GB2312" w:hAnsi="仿宋_GB2312" w:eastAsia="仿宋_GB2312" w:cs="仿宋_GB2312"/>
          <w:szCs w:val="32"/>
          <w:highlight w:val="none"/>
        </w:rPr>
      </w:pPr>
      <w:r>
        <w:rPr>
          <w:rFonts w:hint="eastAsia" w:ascii="仿宋_GB2312" w:hAnsi="仿宋_GB2312" w:eastAsia="仿宋_GB2312" w:cs="仿宋_GB2312"/>
          <w:b/>
          <w:highlight w:val="none"/>
        </w:rPr>
        <w:br w:type="page"/>
      </w:r>
      <w:r>
        <w:rPr>
          <w:rFonts w:hint="eastAsia" w:ascii="仿宋_GB2312" w:hAnsi="仿宋_GB2312" w:eastAsia="仿宋_GB2312" w:cs="仿宋_GB2312"/>
          <w:b/>
          <w:highlight w:val="none"/>
        </w:rPr>
        <w:t>附件2</w:t>
      </w:r>
    </w:p>
    <w:p w14:paraId="185E19CD">
      <w:pPr>
        <w:spacing w:line="52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法定代表人资格证明文件</w:t>
      </w:r>
    </w:p>
    <w:p w14:paraId="4E96F948">
      <w:pPr>
        <w:spacing w:line="520" w:lineRule="exact"/>
        <w:ind w:firstLine="280" w:firstLineChars="100"/>
        <w:rPr>
          <w:rFonts w:hint="eastAsia" w:ascii="仿宋_GB2312" w:hAnsi="仿宋_GB2312" w:eastAsia="仿宋_GB2312" w:cs="仿宋_GB2312"/>
          <w:szCs w:val="32"/>
          <w:highlight w:val="none"/>
        </w:rPr>
      </w:pPr>
    </w:p>
    <w:p w14:paraId="653FBD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我是</w:t>
      </w:r>
      <w:r>
        <w:rPr>
          <w:rFonts w:hint="eastAsia" w:ascii="仿宋_GB2312" w:hAnsi="仿宋_GB2312" w:eastAsia="仿宋_GB2312" w:cs="仿宋_GB2312"/>
          <w:highlight w:val="none"/>
          <w:u w:val="single"/>
        </w:rPr>
        <w:t>（投标单位全称）</w:t>
      </w:r>
      <w:r>
        <w:rPr>
          <w:rFonts w:hint="eastAsia" w:ascii="仿宋_GB2312" w:hAnsi="仿宋_GB2312" w:eastAsia="仿宋_GB2312" w:cs="仿宋_GB2312"/>
          <w:highlight w:val="none"/>
        </w:rPr>
        <w:t>的法定代表人，现参加拜城县政务服务和公共资源交易中心组织的</w:t>
      </w:r>
      <w:r>
        <w:rPr>
          <w:rFonts w:hint="eastAsia" w:ascii="仿宋_GB2312" w:hAnsi="仿宋_GB2312" w:eastAsia="仿宋_GB2312" w:cs="仿宋_GB2312"/>
          <w:highlight w:val="none"/>
          <w:u w:val="single"/>
        </w:rPr>
        <w:t>（招标项目名称、招标编号）</w:t>
      </w:r>
      <w:r>
        <w:rPr>
          <w:rFonts w:hint="eastAsia" w:ascii="仿宋_GB2312" w:hAnsi="仿宋_GB2312" w:eastAsia="仿宋_GB2312" w:cs="仿宋_GB2312"/>
          <w:highlight w:val="none"/>
        </w:rPr>
        <w:t>，负责签署本次投标文件，并全权处理开标、评标、澄清事项过程中的一切文件和签署合同及处理与本次招标项目有关的一切事务。</w:t>
      </w:r>
    </w:p>
    <w:p w14:paraId="3DC82BA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特此证明。</w:t>
      </w:r>
    </w:p>
    <w:p w14:paraId="3319BB77">
      <w:pPr>
        <w:spacing w:line="520" w:lineRule="exact"/>
        <w:ind w:firstLine="280" w:firstLineChars="100"/>
        <w:rPr>
          <w:rFonts w:hint="eastAsia" w:ascii="仿宋_GB2312" w:hAnsi="仿宋_GB2312" w:eastAsia="仿宋_GB2312" w:cs="仿宋_GB2312"/>
          <w:highlight w:val="none"/>
        </w:rPr>
      </w:pPr>
    </w:p>
    <w:p w14:paraId="128BD0CD">
      <w:pPr>
        <w:pStyle w:val="9"/>
        <w:ind w:left="1120"/>
        <w:rPr>
          <w:rFonts w:hint="eastAsia" w:ascii="仿宋_GB2312" w:hAnsi="仿宋_GB2312" w:eastAsia="仿宋_GB2312" w:cs="仿宋_GB2312"/>
          <w:highlight w:val="none"/>
        </w:rPr>
      </w:pPr>
    </w:p>
    <w:p w14:paraId="23F64B2C">
      <w:pPr>
        <w:rPr>
          <w:rFonts w:hint="eastAsia" w:ascii="仿宋_GB2312" w:hAnsi="仿宋_GB2312" w:eastAsia="仿宋_GB2312" w:cs="仿宋_GB2312"/>
          <w:highlight w:val="none"/>
        </w:rPr>
      </w:pPr>
    </w:p>
    <w:p w14:paraId="0CB786B4">
      <w:pPr>
        <w:spacing w:line="520" w:lineRule="exact"/>
        <w:ind w:firstLine="280" w:firstLineChars="100"/>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投标单位全称：（加盖单位公章）</w:t>
      </w:r>
    </w:p>
    <w:p w14:paraId="51EEA0FA">
      <w:pPr>
        <w:spacing w:line="520" w:lineRule="exact"/>
        <w:ind w:firstLine="280" w:firstLineChars="100"/>
        <w:rPr>
          <w:rFonts w:hint="eastAsia" w:ascii="仿宋_GB2312" w:hAnsi="仿宋_GB2312" w:eastAsia="仿宋_GB2312" w:cs="仿宋_GB2312"/>
          <w:highlight w:val="none"/>
          <w:lang w:eastAsia="zh-CN"/>
        </w:rPr>
      </w:pPr>
    </w:p>
    <w:p w14:paraId="11A8D33B">
      <w:pPr>
        <w:spacing w:line="520" w:lineRule="exact"/>
        <w:ind w:firstLine="3080" w:firstLineChars="110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签署日期：年</w:t>
      </w: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highlight w:val="none"/>
        </w:rPr>
        <w:t>日</w:t>
      </w:r>
    </w:p>
    <w:p w14:paraId="15FF16F5">
      <w:pPr>
        <w:spacing w:line="520" w:lineRule="exact"/>
        <w:ind w:firstLine="280" w:firstLineChars="100"/>
        <w:rPr>
          <w:rFonts w:hint="eastAsia" w:ascii="仿宋_GB2312" w:hAnsi="仿宋_GB2312" w:eastAsia="仿宋_GB2312" w:cs="仿宋_GB2312"/>
          <w:highlight w:val="none"/>
        </w:rPr>
      </w:pPr>
    </w:p>
    <w:p w14:paraId="6CEFA0EA">
      <w:pPr>
        <w:spacing w:line="52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注：</w:t>
      </w:r>
    </w:p>
    <w:p w14:paraId="67D94AEB">
      <w:pPr>
        <w:spacing w:line="5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1、法定代表人参加本次采购的应签署本文件并附本人身份证复印件；</w:t>
      </w:r>
    </w:p>
    <w:p w14:paraId="4E9E1BD2">
      <w:pPr>
        <w:spacing w:line="5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2、如法定代表人不参加本次采购，应签署《授权委托书》。</w:t>
      </w:r>
    </w:p>
    <w:p w14:paraId="098FF004">
      <w:pPr>
        <w:pStyle w:val="28"/>
        <w:rPr>
          <w:rFonts w:hint="eastAsia"/>
          <w:color w:val="auto"/>
          <w:highlight w:val="none"/>
        </w:rPr>
      </w:pPr>
    </w:p>
    <w:tbl>
      <w:tblPr>
        <w:tblStyle w:val="18"/>
        <w:tblW w:w="0" w:type="auto"/>
        <w:tblInd w:w="172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040"/>
      </w:tblGrid>
      <w:tr w14:paraId="6870006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22" w:hRule="atLeast"/>
        </w:trPr>
        <w:tc>
          <w:tcPr>
            <w:tcW w:w="5040" w:type="dxa"/>
            <w:noWrap w:val="0"/>
            <w:vAlign w:val="center"/>
          </w:tcPr>
          <w:p w14:paraId="6D456CAE">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法定代表人身份证（正面、反面）的原件扫描件粘贴处</w:t>
            </w:r>
          </w:p>
        </w:tc>
      </w:tr>
    </w:tbl>
    <w:p w14:paraId="4443C37A">
      <w:pPr>
        <w:spacing w:line="46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br w:type="page"/>
      </w:r>
      <w:r>
        <w:rPr>
          <w:rFonts w:hint="eastAsia" w:ascii="仿宋_GB2312" w:hAnsi="仿宋_GB2312" w:eastAsia="仿宋_GB2312" w:cs="仿宋_GB2312"/>
          <w:b/>
          <w:bCs/>
          <w:sz w:val="32"/>
          <w:szCs w:val="32"/>
          <w:highlight w:val="none"/>
        </w:rPr>
        <w:t>授权委托书</w:t>
      </w:r>
    </w:p>
    <w:p w14:paraId="7B000B37">
      <w:pPr>
        <w:pStyle w:val="16"/>
        <w:spacing w:after="0" w:line="460" w:lineRule="exact"/>
        <w:ind w:left="560" w:firstLine="560"/>
        <w:rPr>
          <w:rFonts w:hint="eastAsia" w:ascii="仿宋_GB2312" w:hAnsi="仿宋_GB2312" w:eastAsia="仿宋_GB2312" w:cs="仿宋_GB2312"/>
          <w:highlight w:val="none"/>
        </w:rPr>
      </w:pPr>
    </w:p>
    <w:p w14:paraId="22039C15">
      <w:pPr>
        <w:keepNext w:val="0"/>
        <w:keepLines w:val="0"/>
        <w:pageBreakBefore w:val="0"/>
        <w:kinsoku/>
        <w:wordWrap/>
        <w:overflowPunct/>
        <w:topLinePunct w:val="0"/>
        <w:bidi w:val="0"/>
        <w:adjustRightInd/>
        <w:snapToGrid/>
        <w:spacing w:line="56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我</w:t>
      </w:r>
      <w:r>
        <w:rPr>
          <w:rFonts w:hint="eastAsia" w:ascii="仿宋_GB2312" w:hAnsi="仿宋_GB2312" w:eastAsia="仿宋_GB2312" w:cs="仿宋_GB2312"/>
          <w:highlight w:val="none"/>
          <w:u w:val="single"/>
        </w:rPr>
        <w:t>（姓名）</w:t>
      </w:r>
      <w:r>
        <w:rPr>
          <w:rFonts w:hint="eastAsia" w:ascii="仿宋_GB2312" w:hAnsi="仿宋_GB2312" w:eastAsia="仿宋_GB2312" w:cs="仿宋_GB2312"/>
          <w:highlight w:val="none"/>
        </w:rPr>
        <w:t>是</w:t>
      </w:r>
      <w:r>
        <w:rPr>
          <w:rFonts w:hint="eastAsia" w:ascii="仿宋_GB2312" w:hAnsi="仿宋_GB2312" w:eastAsia="仿宋_GB2312" w:cs="仿宋_GB2312"/>
          <w:highlight w:val="none"/>
          <w:u w:val="single"/>
        </w:rPr>
        <w:t>（投标单位名称）</w:t>
      </w:r>
      <w:r>
        <w:rPr>
          <w:rFonts w:hint="eastAsia" w:ascii="仿宋_GB2312" w:hAnsi="仿宋_GB2312" w:eastAsia="仿宋_GB2312" w:cs="仿宋_GB2312"/>
          <w:highlight w:val="none"/>
        </w:rPr>
        <w:t>的法定代表人，现授权</w:t>
      </w:r>
      <w:r>
        <w:rPr>
          <w:rFonts w:hint="eastAsia" w:ascii="仿宋_GB2312" w:hAnsi="仿宋_GB2312" w:eastAsia="仿宋_GB2312" w:cs="仿宋_GB2312"/>
          <w:highlight w:val="none"/>
          <w:u w:val="single"/>
        </w:rPr>
        <w:t>（姓名）</w:t>
      </w:r>
      <w:r>
        <w:rPr>
          <w:rFonts w:hint="eastAsia" w:ascii="仿宋_GB2312" w:hAnsi="仿宋_GB2312" w:eastAsia="仿宋_GB2312" w:cs="仿宋_GB2312"/>
          <w:highlight w:val="none"/>
        </w:rPr>
        <w:t>为我</w:t>
      </w:r>
      <w:r>
        <w:rPr>
          <w:rFonts w:hint="eastAsia" w:ascii="仿宋_GB2312" w:hAnsi="仿宋_GB2312" w:eastAsia="仿宋_GB2312" w:cs="仿宋_GB2312"/>
          <w:highlight w:val="none"/>
          <w:lang w:eastAsia="zh-CN"/>
        </w:rPr>
        <w:t>单位</w:t>
      </w:r>
      <w:r>
        <w:rPr>
          <w:rFonts w:hint="eastAsia" w:ascii="仿宋_GB2312" w:hAnsi="仿宋_GB2312" w:eastAsia="仿宋_GB2312" w:cs="仿宋_GB2312"/>
          <w:highlight w:val="none"/>
        </w:rPr>
        <w:t>全权代理人，以我单位名义参加拜城县政务服务和公共资源交易中心组织的</w:t>
      </w:r>
      <w:r>
        <w:rPr>
          <w:rFonts w:hint="eastAsia" w:ascii="仿宋_GB2312" w:hAnsi="仿宋_GB2312" w:eastAsia="仿宋_GB2312" w:cs="仿宋_GB2312"/>
          <w:highlight w:val="none"/>
          <w:u w:val="single"/>
        </w:rPr>
        <w:t>（招标项目名称、招标编号）</w:t>
      </w:r>
      <w:r>
        <w:rPr>
          <w:rFonts w:hint="eastAsia" w:ascii="仿宋_GB2312" w:hAnsi="仿宋_GB2312" w:eastAsia="仿宋_GB2312" w:cs="仿宋_GB2312"/>
          <w:highlight w:val="none"/>
        </w:rPr>
        <w:t>的投标活动。全权代理人可全权代表我负责签署本次投标文件，并全权处理开标、评标、澄清事项过程中的一切文件和签署合同，其在处理与本次招标项目有关的一切事务，我均予以承认。</w:t>
      </w:r>
    </w:p>
    <w:p w14:paraId="32571FB3">
      <w:pPr>
        <w:keepNext w:val="0"/>
        <w:keepLines w:val="0"/>
        <w:pageBreakBefore w:val="0"/>
        <w:widowControl/>
        <w:kinsoku/>
        <w:wordWrap/>
        <w:overflowPunct/>
        <w:topLinePunct w:val="0"/>
        <w:autoSpaceDE w:val="0"/>
        <w:autoSpaceDN w:val="0"/>
        <w:bidi w:val="0"/>
        <w:adjustRightInd/>
        <w:snapToGrid/>
        <w:spacing w:line="560" w:lineRule="exact"/>
        <w:ind w:firstLine="560" w:firstLineChars="200"/>
        <w:textAlignment w:val="bottom"/>
        <w:rPr>
          <w:rFonts w:hint="eastAsia" w:ascii="仿宋_GB2312" w:hAnsi="仿宋_GB2312" w:eastAsia="仿宋_GB2312" w:cs="仿宋_GB2312"/>
          <w:highlight w:val="none"/>
        </w:rPr>
      </w:pPr>
      <w:r>
        <w:rPr>
          <w:rFonts w:hint="eastAsia" w:ascii="仿宋_GB2312" w:hAnsi="仿宋_GB2312" w:eastAsia="仿宋_GB2312" w:cs="仿宋_GB2312"/>
          <w:highlight w:val="none"/>
        </w:rPr>
        <w:t>全权代理人无权再转委托权。</w:t>
      </w:r>
    </w:p>
    <w:p w14:paraId="4CB419F9">
      <w:pPr>
        <w:keepNext w:val="0"/>
        <w:keepLines w:val="0"/>
        <w:pageBreakBefore w:val="0"/>
        <w:kinsoku/>
        <w:wordWrap/>
        <w:overflowPunct/>
        <w:topLinePunct w:val="0"/>
        <w:bidi w:val="0"/>
        <w:adjustRightInd/>
        <w:snapToGrid/>
        <w:spacing w:line="56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特此声明。</w:t>
      </w:r>
    </w:p>
    <w:p w14:paraId="5558A9F7">
      <w:pPr>
        <w:pStyle w:val="9"/>
        <w:ind w:left="1120"/>
        <w:rPr>
          <w:rFonts w:hint="eastAsia" w:ascii="仿宋_GB2312" w:hAnsi="仿宋_GB2312" w:eastAsia="仿宋_GB2312" w:cs="仿宋_GB2312"/>
          <w:highlight w:val="none"/>
        </w:rPr>
      </w:pPr>
    </w:p>
    <w:p w14:paraId="603EB1EF">
      <w:pPr>
        <w:rPr>
          <w:rFonts w:hint="eastAsia" w:ascii="仿宋_GB2312" w:hAnsi="仿宋_GB2312" w:eastAsia="仿宋_GB2312" w:cs="仿宋_GB2312"/>
          <w:highlight w:val="none"/>
        </w:rPr>
      </w:pPr>
    </w:p>
    <w:p w14:paraId="366637DC">
      <w:pPr>
        <w:spacing w:line="460" w:lineRule="exact"/>
        <w:ind w:firstLine="3640" w:firstLineChars="130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法定代表人：（签字）</w:t>
      </w:r>
    </w:p>
    <w:p w14:paraId="60E5B384">
      <w:pPr>
        <w:spacing w:line="460" w:lineRule="exact"/>
        <w:ind w:firstLine="2380" w:firstLineChars="850"/>
        <w:rPr>
          <w:rFonts w:hint="eastAsia" w:ascii="仿宋_GB2312" w:hAnsi="仿宋_GB2312" w:eastAsia="仿宋_GB2312" w:cs="仿宋_GB2312"/>
          <w:highlight w:val="none"/>
          <w:lang w:eastAsia="zh-CN"/>
        </w:rPr>
      </w:pPr>
    </w:p>
    <w:p w14:paraId="5F11B4B4">
      <w:pPr>
        <w:spacing w:line="460" w:lineRule="exact"/>
        <w:ind w:firstLine="2380" w:firstLineChars="850"/>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投标单位全称：（加盖单位公章）</w:t>
      </w:r>
    </w:p>
    <w:p w14:paraId="0430640E">
      <w:pPr>
        <w:spacing w:line="460" w:lineRule="exact"/>
        <w:ind w:firstLine="140" w:firstLineChars="50"/>
        <w:rPr>
          <w:rFonts w:hint="eastAsia" w:ascii="仿宋_GB2312" w:hAnsi="仿宋_GB2312" w:eastAsia="仿宋_GB2312" w:cs="仿宋_GB2312"/>
          <w:highlight w:val="none"/>
          <w:lang w:eastAsia="zh-CN"/>
        </w:rPr>
      </w:pPr>
    </w:p>
    <w:p w14:paraId="5EB9A7D7">
      <w:pPr>
        <w:spacing w:line="460" w:lineRule="exact"/>
        <w:ind w:firstLine="3780" w:firstLineChars="135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签署日期：年月日</w:t>
      </w:r>
    </w:p>
    <w:p w14:paraId="54949235">
      <w:pPr>
        <w:keepNext w:val="0"/>
        <w:keepLines w:val="0"/>
        <w:pageBreakBefore w:val="0"/>
        <w:widowControl w:val="0"/>
        <w:kinsoku/>
        <w:wordWrap/>
        <w:overflowPunct/>
        <w:topLinePunct w:val="0"/>
        <w:autoSpaceDE/>
        <w:autoSpaceDN/>
        <w:bidi w:val="0"/>
        <w:adjustRightInd w:val="0"/>
        <w:snapToGrid/>
        <w:spacing w:line="400" w:lineRule="atLeas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olor w:val="auto"/>
          <w:sz w:val="28"/>
          <w:szCs w:val="28"/>
          <w:highlight w:val="none"/>
        </w:rPr>
        <w:t>说明：</w:t>
      </w:r>
      <w:r>
        <w:rPr>
          <w:rFonts w:hint="eastAsia" w:ascii="仿宋" w:hAnsi="仿宋" w:eastAsia="仿宋" w:cs="仿宋"/>
          <w:sz w:val="28"/>
          <w:szCs w:val="28"/>
          <w:highlight w:val="none"/>
        </w:rPr>
        <w:t>应附法定代表人和全权代理人身份证原件（正面、反面）的原件扫描件</w:t>
      </w:r>
    </w:p>
    <w:tbl>
      <w:tblPr>
        <w:tblStyle w:val="18"/>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14:paraId="68D6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4320" w:type="dxa"/>
            <w:noWrap w:val="0"/>
            <w:vAlign w:val="center"/>
          </w:tcPr>
          <w:p w14:paraId="21D5BA39">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法定代表人身份证（正面、反面）的原件扫描件粘贴处</w:t>
            </w:r>
          </w:p>
        </w:tc>
        <w:tc>
          <w:tcPr>
            <w:tcW w:w="360" w:type="dxa"/>
            <w:tcBorders>
              <w:top w:val="nil"/>
              <w:bottom w:val="nil"/>
            </w:tcBorders>
            <w:noWrap w:val="0"/>
            <w:vAlign w:val="center"/>
          </w:tcPr>
          <w:p w14:paraId="2A12F114">
            <w:pPr>
              <w:spacing w:line="460" w:lineRule="exact"/>
              <w:ind w:firstLine="560" w:firstLineChars="200"/>
              <w:rPr>
                <w:rFonts w:hint="eastAsia" w:ascii="仿宋" w:hAnsi="仿宋" w:eastAsia="仿宋" w:cs="仿宋"/>
                <w:sz w:val="28"/>
                <w:szCs w:val="28"/>
                <w:highlight w:val="none"/>
              </w:rPr>
            </w:pPr>
          </w:p>
        </w:tc>
        <w:tc>
          <w:tcPr>
            <w:tcW w:w="4320" w:type="dxa"/>
            <w:noWrap w:val="0"/>
            <w:vAlign w:val="center"/>
          </w:tcPr>
          <w:p w14:paraId="28EF8177">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委托全权代理人身份证（正面、反面）的原件扫描件粘贴处</w:t>
            </w:r>
          </w:p>
        </w:tc>
      </w:tr>
    </w:tbl>
    <w:p w14:paraId="5A750B02">
      <w:pPr>
        <w:widowControl/>
        <w:ind w:firstLine="281" w:firstLineChars="100"/>
        <w:rPr>
          <w:rFonts w:hint="eastAsia" w:ascii="仿宋_GB2312" w:hAnsi="仿宋_GB2312" w:eastAsia="仿宋_GB2312" w:cs="仿宋_GB2312"/>
          <w:b/>
          <w:highlight w:val="none"/>
          <w:lang w:eastAsia="zh-CN"/>
        </w:rPr>
      </w:pPr>
      <w:r>
        <w:rPr>
          <w:rFonts w:hint="eastAsia" w:ascii="仿宋_GB2312" w:hAnsi="仿宋_GB2312" w:eastAsia="仿宋_GB2312" w:cs="仿宋_GB2312"/>
          <w:b/>
          <w:highlight w:val="none"/>
        </w:rPr>
        <w:br w:type="page"/>
      </w:r>
      <w:r>
        <w:rPr>
          <w:rFonts w:hint="eastAsia" w:ascii="仿宋_GB2312" w:hAnsi="仿宋_GB2312" w:eastAsia="仿宋_GB2312" w:cs="仿宋_GB2312"/>
          <w:b/>
          <w:highlight w:val="none"/>
        </w:rPr>
        <w:t>附件3</w:t>
      </w:r>
    </w:p>
    <w:p w14:paraId="057A7DB3">
      <w:pPr>
        <w:widowControl/>
        <w:ind w:firstLine="281" w:firstLineChars="100"/>
        <w:rPr>
          <w:rFonts w:hint="eastAsia" w:ascii="仿宋_GB2312" w:hAnsi="仿宋_GB2312" w:eastAsia="仿宋_GB2312" w:cs="仿宋_GB2312"/>
          <w:b/>
          <w:highlight w:val="none"/>
          <w:lang w:eastAsia="zh-CN"/>
        </w:rPr>
      </w:pPr>
    </w:p>
    <w:p w14:paraId="1EC8D44E">
      <w:pPr>
        <w:spacing w:line="360" w:lineRule="auto"/>
        <w:ind w:firstLine="560" w:firstLineChars="200"/>
        <w:rPr>
          <w:rFonts w:hint="eastAsia" w:ascii="仿宋_GB2312" w:hAnsi="仿宋_GB2312" w:eastAsia="仿宋_GB2312" w:cs="仿宋_GB2312"/>
          <w:color w:val="000000"/>
          <w:szCs w:val="21"/>
          <w:highlight w:val="none"/>
        </w:rPr>
      </w:pPr>
    </w:p>
    <w:p w14:paraId="4E67BFAB">
      <w:pPr>
        <w:spacing w:line="360" w:lineRule="auto"/>
        <w:ind w:firstLine="562" w:firstLineChars="200"/>
        <w:rPr>
          <w:rFonts w:hint="eastAsia" w:ascii="仿宋_GB2312" w:hAnsi="仿宋_GB2312" w:eastAsia="仿宋_GB2312" w:cs="仿宋_GB2312"/>
          <w:b/>
          <w:bCs/>
          <w:color w:val="000000"/>
          <w:highlight w:val="none"/>
        </w:rPr>
      </w:pPr>
      <w:r>
        <w:rPr>
          <w:rFonts w:hint="default" w:ascii="仿宋_GB2312" w:hAnsi="仿宋_GB2312" w:eastAsia="仿宋_GB2312" w:cs="仿宋_GB2312"/>
          <w:b/>
          <w:bCs/>
          <w:color w:val="000000"/>
          <w:highlight w:val="none"/>
        </w:rPr>
        <w:t>一</w:t>
      </w:r>
      <w:r>
        <w:rPr>
          <w:rFonts w:hint="eastAsia" w:ascii="仿宋_GB2312" w:hAnsi="仿宋_GB2312" w:eastAsia="仿宋_GB2312" w:cs="仿宋_GB2312"/>
          <w:b/>
          <w:bCs/>
          <w:color w:val="000000"/>
          <w:highlight w:val="none"/>
        </w:rPr>
        <w:t>、</w:t>
      </w:r>
      <w:r>
        <w:rPr>
          <w:rFonts w:hint="default" w:ascii="仿宋_GB2312" w:hAnsi="仿宋_GB2312" w:eastAsia="仿宋_GB2312" w:cs="仿宋_GB2312"/>
          <w:b/>
          <w:bCs/>
          <w:color w:val="000000"/>
          <w:highlight w:val="none"/>
        </w:rPr>
        <w:t>投标人</w:t>
      </w:r>
      <w:r>
        <w:rPr>
          <w:rFonts w:hint="eastAsia" w:ascii="仿宋_GB2312" w:hAnsi="仿宋_GB2312" w:eastAsia="仿宋_GB2312" w:cs="仿宋_GB2312"/>
          <w:b/>
          <w:bCs/>
          <w:color w:val="000000"/>
          <w:highlight w:val="none"/>
        </w:rPr>
        <w:t>认为需要声明的</w:t>
      </w:r>
      <w:r>
        <w:rPr>
          <w:rFonts w:hint="default" w:ascii="仿宋_GB2312" w:hAnsi="仿宋_GB2312" w:eastAsia="仿宋_GB2312" w:cs="仿宋_GB2312"/>
          <w:b/>
          <w:bCs/>
          <w:color w:val="000000"/>
          <w:highlight w:val="none"/>
        </w:rPr>
        <w:t>与资格相关</w:t>
      </w:r>
      <w:r>
        <w:rPr>
          <w:rFonts w:hint="eastAsia" w:ascii="仿宋_GB2312" w:hAnsi="仿宋_GB2312" w:eastAsia="仿宋_GB2312" w:cs="仿宋_GB2312"/>
          <w:b/>
          <w:bCs/>
          <w:color w:val="000000"/>
          <w:highlight w:val="none"/>
        </w:rPr>
        <w:t>情况</w:t>
      </w:r>
    </w:p>
    <w:p w14:paraId="40E88A98">
      <w:pPr>
        <w:pStyle w:val="16"/>
        <w:ind w:left="0" w:leftChars="0" w:firstLine="0" w:firstLineChars="0"/>
        <w:rPr>
          <w:rFonts w:hint="eastAsia" w:ascii="仿宋_GB2312" w:hAnsi="仿宋_GB2312" w:eastAsia="仿宋_GB2312" w:cs="仿宋_GB2312"/>
          <w:highlight w:val="none"/>
        </w:rPr>
      </w:pPr>
    </w:p>
    <w:p w14:paraId="609BA720">
      <w:pPr>
        <w:pStyle w:val="16"/>
        <w:ind w:left="0" w:leftChars="0" w:firstLine="0" w:firstLineChars="0"/>
        <w:rPr>
          <w:rFonts w:hint="eastAsia" w:ascii="仿宋_GB2312" w:hAnsi="仿宋_GB2312" w:eastAsia="仿宋_GB2312" w:cs="仿宋_GB2312"/>
          <w:highlight w:val="none"/>
        </w:rPr>
      </w:pPr>
    </w:p>
    <w:p w14:paraId="3237FCE1">
      <w:pPr>
        <w:pStyle w:val="16"/>
        <w:ind w:left="0" w:leftChars="0" w:firstLine="0" w:firstLineChars="0"/>
        <w:rPr>
          <w:rFonts w:hint="eastAsia" w:ascii="仿宋_GB2312" w:hAnsi="仿宋_GB2312" w:eastAsia="仿宋_GB2312" w:cs="仿宋_GB2312"/>
          <w:highlight w:val="none"/>
        </w:rPr>
      </w:pPr>
    </w:p>
    <w:p w14:paraId="0857A4B8">
      <w:pPr>
        <w:pStyle w:val="16"/>
        <w:ind w:left="0" w:leftChars="0" w:firstLine="0" w:firstLineChars="0"/>
        <w:rPr>
          <w:rFonts w:hint="eastAsia" w:ascii="仿宋_GB2312" w:hAnsi="仿宋_GB2312" w:eastAsia="仿宋_GB2312" w:cs="仿宋_GB2312"/>
          <w:highlight w:val="none"/>
        </w:rPr>
      </w:pPr>
    </w:p>
    <w:p w14:paraId="0F7F981B">
      <w:pPr>
        <w:pStyle w:val="16"/>
        <w:ind w:left="0" w:leftChars="0" w:firstLine="0" w:firstLineChars="0"/>
        <w:rPr>
          <w:rFonts w:hint="eastAsia" w:ascii="仿宋_GB2312" w:hAnsi="仿宋_GB2312" w:eastAsia="仿宋_GB2312" w:cs="仿宋_GB2312"/>
          <w:highlight w:val="none"/>
        </w:rPr>
      </w:pPr>
    </w:p>
    <w:p w14:paraId="078BF59B">
      <w:pPr>
        <w:pStyle w:val="16"/>
        <w:ind w:left="0" w:leftChars="0" w:firstLine="0" w:firstLineChars="0"/>
        <w:rPr>
          <w:rFonts w:hint="eastAsia" w:ascii="仿宋_GB2312" w:hAnsi="仿宋_GB2312" w:eastAsia="仿宋_GB2312" w:cs="仿宋_GB2312"/>
          <w:highlight w:val="none"/>
        </w:rPr>
      </w:pPr>
    </w:p>
    <w:p w14:paraId="7061834C">
      <w:pPr>
        <w:pStyle w:val="16"/>
        <w:ind w:left="0" w:leftChars="0" w:firstLine="0" w:firstLineChars="0"/>
        <w:rPr>
          <w:rFonts w:hint="eastAsia" w:ascii="仿宋_GB2312" w:hAnsi="仿宋_GB2312" w:eastAsia="仿宋_GB2312" w:cs="仿宋_GB2312"/>
          <w:highlight w:val="none"/>
        </w:rPr>
      </w:pPr>
    </w:p>
    <w:p w14:paraId="6CE8E252">
      <w:pPr>
        <w:pStyle w:val="16"/>
        <w:ind w:left="0" w:leftChars="0" w:firstLine="0" w:firstLineChars="0"/>
        <w:rPr>
          <w:rFonts w:hint="eastAsia" w:ascii="仿宋_GB2312" w:hAnsi="仿宋_GB2312" w:eastAsia="仿宋_GB2312" w:cs="仿宋_GB2312"/>
          <w:highlight w:val="none"/>
        </w:rPr>
      </w:pPr>
    </w:p>
    <w:p w14:paraId="33B99A97">
      <w:pPr>
        <w:spacing w:line="360" w:lineRule="auto"/>
        <w:ind w:firstLine="56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我单位保证以上声明内容真实、准确。否则，我单位愿意承担由此产生的一切经济责任和法律责任。</w:t>
      </w:r>
    </w:p>
    <w:p w14:paraId="0BBB206B">
      <w:pPr>
        <w:pStyle w:val="16"/>
        <w:ind w:left="0" w:leftChars="0" w:firstLine="0" w:firstLineChars="0"/>
        <w:rPr>
          <w:rFonts w:hint="eastAsia" w:ascii="仿宋_GB2312" w:hAnsi="仿宋_GB2312" w:eastAsia="仿宋_GB2312" w:cs="仿宋_GB2312"/>
          <w:highlight w:val="none"/>
        </w:rPr>
      </w:pPr>
    </w:p>
    <w:p w14:paraId="3CB0CF2A">
      <w:pPr>
        <w:pStyle w:val="16"/>
        <w:ind w:left="0" w:leftChars="0" w:firstLine="0" w:firstLineChars="0"/>
        <w:rPr>
          <w:rFonts w:hint="eastAsia" w:ascii="仿宋_GB2312" w:hAnsi="仿宋_GB2312" w:eastAsia="仿宋_GB2312" w:cs="仿宋_GB2312"/>
          <w:highlight w:val="none"/>
        </w:rPr>
      </w:pPr>
    </w:p>
    <w:p w14:paraId="6474A7F9">
      <w:pPr>
        <w:pStyle w:val="16"/>
        <w:ind w:left="0" w:leftChars="0" w:firstLine="0" w:firstLineChars="0"/>
        <w:rPr>
          <w:rFonts w:hint="eastAsia" w:ascii="仿宋_GB2312" w:hAnsi="仿宋_GB2312" w:eastAsia="仿宋_GB2312" w:cs="仿宋_GB2312"/>
          <w:highlight w:val="none"/>
        </w:rPr>
      </w:pPr>
    </w:p>
    <w:p w14:paraId="3D2EF637">
      <w:pPr>
        <w:spacing w:line="400" w:lineRule="exact"/>
        <w:ind w:firstLine="1400" w:firstLineChars="500"/>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投标单位全称：（加盖单位公章）</w:t>
      </w:r>
    </w:p>
    <w:p w14:paraId="1F87E958">
      <w:pPr>
        <w:spacing w:line="400" w:lineRule="exact"/>
        <w:ind w:firstLine="1960" w:firstLineChars="700"/>
        <w:rPr>
          <w:rFonts w:hint="eastAsia" w:ascii="仿宋_GB2312" w:hAnsi="仿宋_GB2312" w:eastAsia="仿宋_GB2312" w:cs="仿宋_GB2312"/>
          <w:highlight w:val="none"/>
          <w:lang w:eastAsia="zh-CN"/>
        </w:rPr>
      </w:pPr>
    </w:p>
    <w:p w14:paraId="3B69EB94">
      <w:pPr>
        <w:spacing w:line="400" w:lineRule="exact"/>
        <w:rPr>
          <w:rFonts w:hint="eastAsia" w:ascii="仿宋_GB2312" w:hAnsi="仿宋_GB2312" w:eastAsia="仿宋_GB2312" w:cs="仿宋_GB2312"/>
          <w:highlight w:val="none"/>
        </w:rPr>
      </w:pPr>
    </w:p>
    <w:p w14:paraId="3B66F3CE">
      <w:pPr>
        <w:spacing w:line="400" w:lineRule="exact"/>
        <w:ind w:firstLine="1960" w:firstLineChars="70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签署日期：年月日</w:t>
      </w:r>
    </w:p>
    <w:p w14:paraId="03EE613C">
      <w:pPr>
        <w:spacing w:line="360" w:lineRule="auto"/>
        <w:ind w:firstLine="281" w:firstLineChars="1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highlight w:val="none"/>
        </w:rPr>
        <w:br w:type="page"/>
      </w:r>
      <w:r>
        <w:rPr>
          <w:rFonts w:hint="eastAsia" w:ascii="仿宋_GB2312" w:hAnsi="仿宋_GB2312" w:eastAsia="仿宋_GB2312" w:cs="仿宋_GB2312"/>
          <w:b/>
          <w:highlight w:val="none"/>
        </w:rPr>
        <w:t>附件4</w:t>
      </w:r>
    </w:p>
    <w:p w14:paraId="1C149A0D">
      <w:pPr>
        <w:spacing w:line="360" w:lineRule="auto"/>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开标一览表</w:t>
      </w:r>
    </w:p>
    <w:p w14:paraId="467624A3">
      <w:pPr>
        <w:spacing w:line="440" w:lineRule="exact"/>
        <w:rPr>
          <w:rFonts w:hint="eastAsia" w:ascii="仿宋_GB2312" w:hAnsi="仿宋_GB2312" w:eastAsia="仿宋_GB2312" w:cs="仿宋_GB2312"/>
          <w:szCs w:val="21"/>
          <w:highlight w:val="none"/>
        </w:rPr>
      </w:pPr>
    </w:p>
    <w:p w14:paraId="65C68896">
      <w:pPr>
        <w:spacing w:line="440" w:lineRule="exact"/>
        <w:rPr>
          <w:rFonts w:hint="eastAsia" w:ascii="仿宋_GB2312" w:hAnsi="仿宋_GB2312" w:eastAsia="仿宋_GB2312" w:cs="仿宋_GB2312"/>
          <w:szCs w:val="21"/>
          <w:highlight w:val="none"/>
        </w:rPr>
      </w:pPr>
    </w:p>
    <w:p w14:paraId="295407EA">
      <w:pPr>
        <w:spacing w:line="440" w:lineRule="exact"/>
        <w:rPr>
          <w:rFonts w:hint="eastAsia" w:ascii="仿宋_GB2312" w:hAnsi="仿宋_GB2312" w:eastAsia="仿宋_GB2312" w:cs="仿宋_GB2312"/>
          <w:szCs w:val="21"/>
          <w:highlight w:val="none"/>
        </w:rPr>
      </w:pPr>
    </w:p>
    <w:p w14:paraId="1A984085">
      <w:pPr>
        <w:spacing w:line="440" w:lineRule="exact"/>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项目名称：项目编号：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14:paraId="1E56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751BCABA">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序号</w:t>
            </w:r>
          </w:p>
        </w:tc>
        <w:tc>
          <w:tcPr>
            <w:tcW w:w="3322" w:type="dxa"/>
            <w:noWrap w:val="0"/>
            <w:vAlign w:val="center"/>
          </w:tcPr>
          <w:p w14:paraId="6230AEA4">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项目名称</w:t>
            </w:r>
          </w:p>
        </w:tc>
        <w:tc>
          <w:tcPr>
            <w:tcW w:w="2420" w:type="dxa"/>
            <w:noWrap w:val="0"/>
            <w:vAlign w:val="center"/>
          </w:tcPr>
          <w:p w14:paraId="04A61B19">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投标价（元）</w:t>
            </w:r>
          </w:p>
        </w:tc>
        <w:tc>
          <w:tcPr>
            <w:tcW w:w="1913" w:type="dxa"/>
            <w:noWrap w:val="0"/>
            <w:vAlign w:val="center"/>
          </w:tcPr>
          <w:p w14:paraId="0692E2C9">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交货/完工日期</w:t>
            </w:r>
          </w:p>
        </w:tc>
      </w:tr>
      <w:tr w14:paraId="72C5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3BB9975F">
            <w:pPr>
              <w:spacing w:line="44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c>
          <w:tcPr>
            <w:tcW w:w="3322" w:type="dxa"/>
            <w:noWrap w:val="0"/>
            <w:vAlign w:val="center"/>
          </w:tcPr>
          <w:p w14:paraId="25DA1FB0">
            <w:pPr>
              <w:spacing w:line="440" w:lineRule="exact"/>
              <w:jc w:val="center"/>
              <w:rPr>
                <w:rFonts w:hint="eastAsia" w:ascii="仿宋_GB2312" w:hAnsi="仿宋_GB2312" w:eastAsia="仿宋_GB2312" w:cs="仿宋_GB2312"/>
                <w:sz w:val="24"/>
                <w:highlight w:val="none"/>
              </w:rPr>
            </w:pPr>
          </w:p>
        </w:tc>
        <w:tc>
          <w:tcPr>
            <w:tcW w:w="2420" w:type="dxa"/>
            <w:noWrap w:val="0"/>
            <w:vAlign w:val="center"/>
          </w:tcPr>
          <w:p w14:paraId="7758D3FB">
            <w:pPr>
              <w:spacing w:line="440" w:lineRule="exact"/>
              <w:jc w:val="center"/>
              <w:rPr>
                <w:rFonts w:hint="eastAsia" w:ascii="仿宋_GB2312" w:hAnsi="仿宋_GB2312" w:eastAsia="仿宋_GB2312" w:cs="仿宋_GB2312"/>
                <w:sz w:val="24"/>
                <w:highlight w:val="none"/>
              </w:rPr>
            </w:pPr>
          </w:p>
        </w:tc>
        <w:tc>
          <w:tcPr>
            <w:tcW w:w="1913" w:type="dxa"/>
            <w:noWrap w:val="0"/>
            <w:vAlign w:val="center"/>
          </w:tcPr>
          <w:p w14:paraId="7B681B2C">
            <w:pPr>
              <w:spacing w:line="440" w:lineRule="exact"/>
              <w:jc w:val="center"/>
              <w:rPr>
                <w:rFonts w:hint="eastAsia" w:ascii="仿宋_GB2312" w:hAnsi="仿宋_GB2312" w:eastAsia="仿宋_GB2312" w:cs="仿宋_GB2312"/>
                <w:sz w:val="24"/>
                <w:highlight w:val="none"/>
              </w:rPr>
            </w:pPr>
          </w:p>
        </w:tc>
      </w:tr>
    </w:tbl>
    <w:p w14:paraId="7AFDF0A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 w:hAnsi="仿宋" w:eastAsia="仿宋"/>
          <w:b/>
          <w:color w:val="auto"/>
          <w:sz w:val="24"/>
          <w:highlight w:val="none"/>
        </w:rPr>
      </w:pPr>
      <w:r>
        <w:rPr>
          <w:rFonts w:hint="eastAsia" w:ascii="仿宋" w:hAnsi="仿宋" w:eastAsia="仿宋"/>
          <w:b/>
          <w:color w:val="auto"/>
          <w:sz w:val="24"/>
          <w:highlight w:val="none"/>
        </w:rPr>
        <w:t>注：</w:t>
      </w:r>
      <w:r>
        <w:rPr>
          <w:rFonts w:hint="eastAsia" w:ascii="仿宋" w:hAnsi="仿宋" w:eastAsia="仿宋"/>
          <w:b/>
          <w:color w:val="auto"/>
          <w:sz w:val="24"/>
          <w:highlight w:val="none"/>
          <w:lang w:val="en-US" w:eastAsia="zh-CN"/>
        </w:rPr>
        <w:t>1.</w:t>
      </w:r>
      <w:r>
        <w:rPr>
          <w:rFonts w:hint="eastAsia" w:ascii="仿宋" w:hAnsi="仿宋" w:eastAsia="仿宋"/>
          <w:b/>
          <w:color w:val="auto"/>
          <w:sz w:val="24"/>
          <w:highlight w:val="none"/>
        </w:rPr>
        <w:t>此表作为唱标的依据。</w:t>
      </w:r>
    </w:p>
    <w:p w14:paraId="3B347F66">
      <w:pPr>
        <w:spacing w:line="600" w:lineRule="exact"/>
        <w:ind w:firstLine="482" w:firstLineChars="200"/>
        <w:rPr>
          <w:rFonts w:hint="eastAsia" w:ascii="仿宋_GB2312" w:hAnsi="仿宋_GB2312" w:eastAsia="仿宋_GB2312" w:cs="仿宋_GB2312"/>
          <w:b/>
          <w:color w:val="000000"/>
          <w:sz w:val="24"/>
          <w:highlight w:val="none"/>
        </w:rPr>
      </w:pPr>
      <w:r>
        <w:rPr>
          <w:rFonts w:hint="eastAsia" w:ascii="仿宋" w:hAnsi="仿宋" w:eastAsia="仿宋"/>
          <w:b/>
          <w:color w:val="auto"/>
          <w:sz w:val="24"/>
          <w:highlight w:val="none"/>
        </w:rPr>
        <w:t>2.须附报价明细表，</w:t>
      </w:r>
      <w:r>
        <w:rPr>
          <w:rFonts w:hint="eastAsia" w:ascii="仿宋" w:hAnsi="仿宋" w:eastAsia="仿宋"/>
          <w:b/>
          <w:color w:val="auto"/>
          <w:sz w:val="24"/>
          <w:highlight w:val="none"/>
          <w:lang w:eastAsia="zh-CN"/>
        </w:rPr>
        <w:t>请按照附件</w:t>
      </w:r>
      <w:r>
        <w:rPr>
          <w:rFonts w:hint="eastAsia" w:ascii="仿宋" w:hAnsi="仿宋" w:eastAsia="仿宋"/>
          <w:b/>
          <w:color w:val="auto"/>
          <w:sz w:val="24"/>
          <w:highlight w:val="none"/>
          <w:lang w:val="en-US" w:eastAsia="zh-CN"/>
        </w:rPr>
        <w:t>5填写</w:t>
      </w:r>
      <w:r>
        <w:rPr>
          <w:rFonts w:hint="eastAsia" w:ascii="仿宋" w:hAnsi="仿宋" w:eastAsia="仿宋"/>
          <w:b/>
          <w:color w:val="auto"/>
          <w:sz w:val="24"/>
          <w:highlight w:val="none"/>
        </w:rPr>
        <w:t>。</w:t>
      </w:r>
    </w:p>
    <w:p w14:paraId="5CBE5949">
      <w:pPr>
        <w:rPr>
          <w:rFonts w:hint="eastAsia" w:ascii="仿宋_GB2312" w:hAnsi="仿宋_GB2312" w:eastAsia="仿宋_GB2312" w:cs="仿宋_GB2312"/>
          <w:b/>
          <w:color w:val="000000"/>
          <w:sz w:val="24"/>
          <w:highlight w:val="none"/>
        </w:rPr>
      </w:pPr>
    </w:p>
    <w:p w14:paraId="50090BAE">
      <w:pPr>
        <w:pStyle w:val="14"/>
        <w:rPr>
          <w:rFonts w:hint="eastAsia" w:ascii="仿宋_GB2312" w:hAnsi="仿宋_GB2312" w:eastAsia="仿宋_GB2312" w:cs="仿宋_GB2312"/>
          <w:highlight w:val="none"/>
        </w:rPr>
      </w:pPr>
    </w:p>
    <w:p w14:paraId="3BED3AA9">
      <w:pPr>
        <w:spacing w:line="600" w:lineRule="exact"/>
        <w:ind w:firstLine="560" w:firstLineChars="200"/>
        <w:rPr>
          <w:rFonts w:hint="eastAsia" w:ascii="仿宋_GB2312" w:hAnsi="仿宋_GB2312" w:eastAsia="仿宋_GB2312" w:cs="仿宋_GB2312"/>
          <w:highlight w:val="none"/>
        </w:rPr>
      </w:pPr>
    </w:p>
    <w:p w14:paraId="2570997E">
      <w:pPr>
        <w:spacing w:line="600" w:lineRule="exact"/>
        <w:ind w:firstLine="3080" w:firstLineChars="1100"/>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投标方：（单位盖章）</w:t>
      </w:r>
    </w:p>
    <w:p w14:paraId="7DC40BE6">
      <w:pPr>
        <w:pStyle w:val="16"/>
        <w:ind w:left="560" w:firstLine="560"/>
        <w:rPr>
          <w:rFonts w:hint="eastAsia" w:ascii="仿宋_GB2312" w:hAnsi="仿宋_GB2312" w:eastAsia="仿宋_GB2312" w:cs="仿宋_GB2312"/>
          <w:highlight w:val="none"/>
        </w:rPr>
      </w:pPr>
    </w:p>
    <w:p w14:paraId="02D7AD11">
      <w:pPr>
        <w:spacing w:line="600" w:lineRule="exact"/>
        <w:ind w:firstLine="3080" w:firstLineChars="1100"/>
        <w:rPr>
          <w:rFonts w:hint="eastAsia" w:ascii="仿宋_GB2312" w:hAnsi="仿宋_GB2312" w:eastAsia="仿宋_GB2312" w:cs="仿宋_GB2312"/>
          <w:highlight w:val="none"/>
        </w:rPr>
      </w:pPr>
      <w:r>
        <w:rPr>
          <w:rFonts w:hint="eastAsia" w:ascii="仿宋_GB2312" w:hAnsi="仿宋_GB2312" w:eastAsia="仿宋_GB2312" w:cs="仿宋_GB2312"/>
          <w:highlight w:val="none"/>
        </w:rPr>
        <w:t>法定代表人或委托全权代理人：（签字或盖章）</w:t>
      </w:r>
    </w:p>
    <w:p w14:paraId="09E58B72">
      <w:pPr>
        <w:spacing w:line="600" w:lineRule="exact"/>
        <w:ind w:firstLine="6160" w:firstLineChars="2200"/>
        <w:rPr>
          <w:rFonts w:hint="eastAsia" w:ascii="仿宋_GB2312" w:hAnsi="仿宋_GB2312" w:eastAsia="仿宋_GB2312" w:cs="仿宋_GB2312"/>
          <w:highlight w:val="none"/>
        </w:rPr>
      </w:pPr>
      <w:r>
        <w:rPr>
          <w:rFonts w:hint="eastAsia" w:ascii="仿宋_GB2312" w:hAnsi="仿宋_GB2312" w:eastAsia="仿宋_GB2312" w:cs="仿宋_GB2312"/>
          <w:highlight w:val="none"/>
        </w:rPr>
        <w:t>年月日</w:t>
      </w:r>
    </w:p>
    <w:p w14:paraId="2EB9D7DA">
      <w:pPr>
        <w:rPr>
          <w:rFonts w:hint="eastAsia" w:ascii="仿宋_GB2312" w:hAnsi="仿宋_GB2312" w:eastAsia="仿宋_GB2312" w:cs="仿宋_GB2312"/>
          <w:highlight w:val="none"/>
        </w:rPr>
      </w:pPr>
    </w:p>
    <w:p w14:paraId="4EF5BF59">
      <w:pPr>
        <w:pStyle w:val="4"/>
        <w:rPr>
          <w:rFonts w:hint="eastAsia" w:ascii="仿宋_GB2312" w:hAnsi="仿宋_GB2312" w:eastAsia="仿宋_GB2312" w:cs="仿宋_GB2312"/>
          <w:highlight w:val="none"/>
        </w:rPr>
        <w:sectPr>
          <w:headerReference r:id="rId5" w:type="default"/>
          <w:footerReference r:id="rId6" w:type="default"/>
          <w:pgSz w:w="11906" w:h="16838"/>
          <w:pgMar w:top="1417" w:right="1440" w:bottom="1440" w:left="1440" w:header="851" w:footer="992" w:gutter="0"/>
          <w:cols w:space="720" w:num="1"/>
          <w:rtlGutter w:val="0"/>
          <w:docGrid w:linePitch="312" w:charSpace="0"/>
        </w:sectPr>
      </w:pPr>
    </w:p>
    <w:p w14:paraId="3D60B8EE">
      <w:pPr>
        <w:tabs>
          <w:tab w:val="left" w:pos="3600"/>
        </w:tabs>
        <w:ind w:firstLine="281" w:firstLineChars="100"/>
        <w:jc w:val="left"/>
        <w:rPr>
          <w:rFonts w:hint="eastAsia" w:ascii="仿宋" w:hAnsi="仿宋" w:eastAsia="仿宋_GB2312"/>
          <w:b/>
          <w:bCs/>
          <w:color w:val="auto"/>
          <w:sz w:val="28"/>
          <w:szCs w:val="28"/>
          <w:highlight w:val="none"/>
          <w:lang w:eastAsia="zh-CN"/>
        </w:rPr>
      </w:pPr>
      <w:r>
        <w:rPr>
          <w:rFonts w:hint="eastAsia" w:ascii="仿宋_GB2312" w:hAnsi="仿宋_GB2312" w:eastAsia="仿宋_GB2312" w:cs="仿宋_GB2312"/>
          <w:b/>
          <w:color w:val="000000"/>
          <w:highlight w:val="none"/>
        </w:rPr>
        <w:t>附件5</w:t>
      </w:r>
    </w:p>
    <w:p w14:paraId="10BB8605">
      <w:pPr>
        <w:tabs>
          <w:tab w:val="left" w:pos="3600"/>
        </w:tabs>
        <w:jc w:val="center"/>
        <w:rPr>
          <w:rFonts w:hint="eastAsia" w:ascii="仿宋" w:hAnsi="仿宋" w:eastAsia="仿宋"/>
          <w:b/>
          <w:bCs/>
          <w:color w:val="auto"/>
          <w:sz w:val="24"/>
          <w:szCs w:val="24"/>
          <w:highlight w:val="none"/>
          <w:lang w:eastAsia="zh-CN"/>
        </w:rPr>
      </w:pPr>
    </w:p>
    <w:p w14:paraId="56FA387F">
      <w:pPr>
        <w:tabs>
          <w:tab w:val="left" w:pos="3600"/>
        </w:tabs>
        <w:jc w:val="center"/>
        <w:rPr>
          <w:rFonts w:hint="default" w:ascii="仿宋" w:hAnsi="仿宋" w:eastAsia="仿宋"/>
          <w:b/>
          <w:bCs/>
          <w:color w:val="auto"/>
          <w:sz w:val="28"/>
          <w:szCs w:val="28"/>
          <w:highlight w:val="none"/>
          <w:lang w:val="en-US"/>
        </w:rPr>
      </w:pPr>
      <w:r>
        <w:rPr>
          <w:rFonts w:hint="eastAsia" w:ascii="仿宋" w:hAnsi="仿宋" w:eastAsia="仿宋" w:cs="Times New Roman"/>
          <w:b/>
          <w:bCs/>
          <w:color w:val="auto"/>
          <w:sz w:val="32"/>
          <w:szCs w:val="32"/>
          <w:highlight w:val="none"/>
          <w:lang w:val="en-US" w:eastAsia="zh-CN"/>
        </w:rPr>
        <w:t>货物</w:t>
      </w:r>
      <w:r>
        <w:rPr>
          <w:rFonts w:hint="eastAsia" w:ascii="仿宋" w:hAnsi="仿宋" w:eastAsia="仿宋" w:cs="Times New Roman"/>
          <w:b/>
          <w:bCs/>
          <w:color w:val="auto"/>
          <w:sz w:val="32"/>
          <w:szCs w:val="32"/>
          <w:highlight w:val="none"/>
          <w:lang w:val="zh-CN" w:eastAsia="zh-CN"/>
        </w:rPr>
        <w:t>分项明细</w:t>
      </w:r>
      <w:r>
        <w:rPr>
          <w:rFonts w:hint="eastAsia" w:ascii="仿宋" w:hAnsi="仿宋" w:eastAsia="仿宋" w:cs="Times New Roman"/>
          <w:b/>
          <w:bCs/>
          <w:color w:val="auto"/>
          <w:sz w:val="32"/>
          <w:szCs w:val="32"/>
          <w:highlight w:val="none"/>
          <w:lang w:val="en-US" w:eastAsia="zh-CN"/>
        </w:rPr>
        <w:t>报价表</w:t>
      </w:r>
    </w:p>
    <w:p w14:paraId="313CF940">
      <w:pPr>
        <w:tabs>
          <w:tab w:val="left" w:pos="3600"/>
        </w:tabs>
        <w:ind w:firstLine="9878" w:firstLineChars="41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单位：元</w:t>
      </w:r>
    </w:p>
    <w:tbl>
      <w:tblPr>
        <w:tblStyle w:val="18"/>
        <w:tblpPr w:leftFromText="180" w:rightFromText="180" w:vertAnchor="text" w:horzAnchor="page" w:tblpX="1926" w:tblpY="295"/>
        <w:tblOverlap w:val="never"/>
        <w:tblW w:w="13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193"/>
        <w:gridCol w:w="1845"/>
        <w:gridCol w:w="1440"/>
        <w:gridCol w:w="1284"/>
        <w:gridCol w:w="1009"/>
        <w:gridCol w:w="1213"/>
        <w:gridCol w:w="1173"/>
        <w:gridCol w:w="1187"/>
        <w:gridCol w:w="1268"/>
        <w:gridCol w:w="1300"/>
      </w:tblGrid>
      <w:tr w14:paraId="2126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0B789DF">
            <w:pPr>
              <w:jc w:val="center"/>
              <w:rPr>
                <w:rFonts w:ascii="仿宋" w:hAnsi="仿宋" w:eastAsia="仿宋"/>
                <w:b/>
                <w:bCs/>
                <w:color w:val="auto"/>
                <w:sz w:val="24"/>
                <w:highlight w:val="none"/>
              </w:rPr>
            </w:pPr>
            <w:r>
              <w:rPr>
                <w:rFonts w:hint="eastAsia" w:ascii="仿宋" w:hAnsi="仿宋" w:eastAsia="仿宋"/>
                <w:b/>
                <w:bCs/>
                <w:color w:val="auto"/>
                <w:sz w:val="24"/>
                <w:highlight w:val="none"/>
              </w:rPr>
              <w:t>序号</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79732A25">
            <w:pPr>
              <w:jc w:val="center"/>
              <w:rPr>
                <w:rFonts w:ascii="仿宋" w:hAnsi="仿宋" w:eastAsia="仿宋"/>
                <w:b/>
                <w:bCs/>
                <w:color w:val="auto"/>
                <w:sz w:val="24"/>
                <w:highlight w:val="none"/>
              </w:rPr>
            </w:pPr>
            <w:r>
              <w:rPr>
                <w:rFonts w:hint="eastAsia" w:ascii="仿宋" w:hAnsi="仿宋" w:eastAsia="仿宋"/>
                <w:b/>
                <w:bCs/>
                <w:color w:val="auto"/>
                <w:sz w:val="24"/>
                <w:highlight w:val="none"/>
              </w:rPr>
              <w:t>投标产品</w:t>
            </w:r>
          </w:p>
          <w:p w14:paraId="079EE279">
            <w:pPr>
              <w:jc w:val="center"/>
              <w:rPr>
                <w:rFonts w:ascii="仿宋" w:hAnsi="仿宋" w:eastAsia="仿宋"/>
                <w:b/>
                <w:bCs/>
                <w:color w:val="auto"/>
                <w:sz w:val="24"/>
                <w:highlight w:val="none"/>
              </w:rPr>
            </w:pPr>
            <w:r>
              <w:rPr>
                <w:rFonts w:hint="eastAsia" w:ascii="仿宋" w:hAnsi="仿宋" w:eastAsia="仿宋"/>
                <w:b/>
                <w:bCs/>
                <w:color w:val="auto"/>
                <w:sz w:val="24"/>
                <w:highlight w:val="none"/>
              </w:rPr>
              <w:t>全称</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51161B99">
            <w:pPr>
              <w:jc w:val="center"/>
              <w:rPr>
                <w:rFonts w:ascii="仿宋" w:hAnsi="仿宋" w:eastAsia="仿宋"/>
                <w:b/>
                <w:bCs/>
                <w:color w:val="auto"/>
                <w:sz w:val="24"/>
                <w:highlight w:val="none"/>
              </w:rPr>
            </w:pPr>
            <w:r>
              <w:rPr>
                <w:rFonts w:hint="eastAsia" w:ascii="仿宋" w:hAnsi="仿宋" w:eastAsia="仿宋"/>
                <w:b/>
                <w:bCs/>
                <w:color w:val="auto"/>
                <w:sz w:val="24"/>
                <w:highlight w:val="none"/>
              </w:rPr>
              <w:t>品牌、型号、规格</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6314757">
            <w:r>
              <w:rPr>
                <w:rFonts w:hint="eastAsia" w:ascii="仿宋" w:hAnsi="仿宋" w:eastAsia="仿宋"/>
                <w:b/>
                <w:bCs/>
                <w:color w:val="auto"/>
                <w:sz w:val="24"/>
                <w:highlight w:val="none"/>
              </w:rPr>
              <w:t>数量</w:t>
            </w:r>
            <w:r>
              <w:rPr>
                <w:rFonts w:hint="eastAsia" w:ascii="仿宋" w:hAnsi="仿宋" w:eastAsia="仿宋"/>
                <w:b/>
                <w:bCs/>
                <w:color w:val="auto"/>
                <w:sz w:val="24"/>
                <w:highlight w:val="none"/>
                <w:lang w:eastAsia="zh-CN"/>
              </w:rPr>
              <w:t>（单位）</w:t>
            </w:r>
          </w:p>
          <w:p w14:paraId="3B5FBED8">
            <w:pPr>
              <w:jc w:val="center"/>
              <w:rPr>
                <w:rFonts w:ascii="仿宋" w:hAnsi="仿宋" w:eastAsia="仿宋"/>
                <w:b/>
                <w:bCs/>
                <w:color w:val="auto"/>
                <w:sz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41B31E1F">
            <w:pPr>
              <w:jc w:val="center"/>
              <w:rPr>
                <w:rFonts w:ascii="仿宋" w:hAnsi="仿宋" w:eastAsia="仿宋"/>
                <w:b/>
                <w:bCs/>
                <w:color w:val="auto"/>
                <w:sz w:val="24"/>
                <w:highlight w:val="none"/>
              </w:rPr>
            </w:pPr>
            <w:r>
              <w:rPr>
                <w:rFonts w:hint="eastAsia" w:ascii="仿宋" w:hAnsi="仿宋" w:eastAsia="仿宋"/>
                <w:b/>
                <w:bCs/>
                <w:color w:val="auto"/>
                <w:sz w:val="24"/>
                <w:highlight w:val="none"/>
              </w:rPr>
              <w:t>单价</w:t>
            </w:r>
          </w:p>
        </w:tc>
        <w:tc>
          <w:tcPr>
            <w:tcW w:w="1009" w:type="dxa"/>
            <w:tcBorders>
              <w:top w:val="single" w:color="auto" w:sz="4" w:space="0"/>
              <w:left w:val="single" w:color="auto" w:sz="4" w:space="0"/>
              <w:bottom w:val="single" w:color="auto" w:sz="4" w:space="0"/>
              <w:right w:val="single" w:color="auto" w:sz="4" w:space="0"/>
            </w:tcBorders>
            <w:noWrap w:val="0"/>
            <w:vAlign w:val="center"/>
          </w:tcPr>
          <w:p w14:paraId="04A18600">
            <w:pPr>
              <w:jc w:val="center"/>
              <w:rPr>
                <w:rFonts w:hint="eastAsia" w:ascii="仿宋" w:hAnsi="仿宋" w:eastAsia="仿宋"/>
                <w:b/>
                <w:bCs/>
                <w:color w:val="auto"/>
                <w:sz w:val="24"/>
                <w:highlight w:val="none"/>
                <w:lang w:eastAsia="zh-CN"/>
              </w:rPr>
            </w:pPr>
            <w:r>
              <w:rPr>
                <w:rFonts w:hint="eastAsia" w:ascii="仿宋" w:hAnsi="仿宋" w:eastAsia="仿宋"/>
                <w:b/>
                <w:bCs/>
                <w:color w:val="auto"/>
                <w:sz w:val="24"/>
                <w:highlight w:val="none"/>
                <w:lang w:val="en-US" w:eastAsia="zh-CN"/>
              </w:rPr>
              <w:t>总价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85AAEC0">
            <w:pPr>
              <w:jc w:val="center"/>
              <w:rPr>
                <w:rFonts w:ascii="仿宋" w:hAnsi="仿宋" w:eastAsia="仿宋"/>
                <w:b/>
                <w:bCs/>
                <w:color w:val="auto"/>
                <w:sz w:val="24"/>
                <w:highlight w:val="none"/>
              </w:rPr>
            </w:pPr>
            <w:r>
              <w:rPr>
                <w:rFonts w:hint="eastAsia" w:ascii="仿宋" w:hAnsi="仿宋" w:eastAsia="仿宋"/>
                <w:b/>
                <w:bCs/>
                <w:color w:val="auto"/>
                <w:sz w:val="24"/>
                <w:highlight w:val="none"/>
              </w:rPr>
              <w:t>免费</w:t>
            </w:r>
          </w:p>
          <w:p w14:paraId="0E4374FB">
            <w:pPr>
              <w:jc w:val="center"/>
              <w:rPr>
                <w:rFonts w:ascii="仿宋" w:hAnsi="仿宋" w:eastAsia="仿宋"/>
                <w:b/>
                <w:bCs/>
                <w:color w:val="auto"/>
                <w:sz w:val="24"/>
                <w:highlight w:val="none"/>
              </w:rPr>
            </w:pPr>
            <w:r>
              <w:rPr>
                <w:rFonts w:hint="eastAsia" w:ascii="仿宋" w:hAnsi="仿宋" w:eastAsia="仿宋"/>
                <w:b/>
                <w:bCs/>
                <w:color w:val="auto"/>
                <w:sz w:val="24"/>
                <w:highlight w:val="none"/>
              </w:rPr>
              <w:t>质保期</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361CCAE7">
            <w:pPr>
              <w:jc w:val="center"/>
              <w:rPr>
                <w:rFonts w:hint="eastAsia"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交货</w:t>
            </w:r>
          </w:p>
          <w:p w14:paraId="053BA164">
            <w:pPr>
              <w:jc w:val="center"/>
              <w:rPr>
                <w:rFonts w:hint="eastAsia"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日期</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3388E51">
            <w:pPr>
              <w:jc w:val="center"/>
              <w:rPr>
                <w:rFonts w:hint="default"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产地</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5ED1648">
            <w:pPr>
              <w:jc w:val="center"/>
              <w:rPr>
                <w:rFonts w:hint="default" w:ascii="仿宋" w:hAnsi="仿宋" w:eastAsia="仿宋"/>
                <w:b/>
                <w:bCs/>
                <w:color w:val="auto"/>
                <w:sz w:val="24"/>
                <w:highlight w:val="none"/>
                <w:lang w:eastAsia="zh-CN"/>
              </w:rPr>
            </w:pPr>
            <w:r>
              <w:rPr>
                <w:rFonts w:hint="eastAsia" w:ascii="仿宋" w:hAnsi="仿宋" w:eastAsia="仿宋"/>
                <w:b/>
                <w:bCs/>
                <w:color w:val="auto"/>
                <w:sz w:val="24"/>
                <w:highlight w:val="none"/>
                <w:lang w:val="en-US" w:eastAsia="zh-CN"/>
              </w:rPr>
              <w:t>生产厂家</w:t>
            </w:r>
            <w:r>
              <w:rPr>
                <w:rFonts w:hint="default" w:ascii="仿宋" w:hAnsi="仿宋" w:eastAsia="仿宋"/>
                <w:b/>
                <w:bCs/>
                <w:color w:val="auto"/>
                <w:sz w:val="24"/>
                <w:highlight w:val="none"/>
                <w:lang w:eastAsia="zh-CN"/>
              </w:rPr>
              <w:t>名称</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9A19469">
            <w:pPr>
              <w:jc w:val="center"/>
              <w:rPr>
                <w:rFonts w:hint="default" w:ascii="仿宋" w:hAnsi="仿宋" w:eastAsia="仿宋"/>
                <w:b/>
                <w:bCs/>
                <w:color w:val="auto"/>
                <w:sz w:val="24"/>
                <w:highlight w:val="none"/>
                <w:lang w:eastAsia="zh-CN"/>
              </w:rPr>
            </w:pPr>
            <w:r>
              <w:rPr>
                <w:rFonts w:hint="default" w:ascii="仿宋" w:hAnsi="仿宋" w:eastAsia="仿宋"/>
                <w:b/>
                <w:bCs/>
                <w:color w:val="auto"/>
                <w:sz w:val="24"/>
                <w:highlight w:val="none"/>
                <w:lang w:eastAsia="zh-CN"/>
              </w:rPr>
              <w:t>生产厂家是否为大型/中型/小型/微型企业</w:t>
            </w:r>
          </w:p>
        </w:tc>
      </w:tr>
      <w:tr w14:paraId="62DE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9201A5A">
            <w:pPr>
              <w:jc w:val="center"/>
              <w:rPr>
                <w:rFonts w:ascii="仿宋" w:hAnsi="仿宋" w:eastAsia="仿宋"/>
                <w:b/>
                <w:color w:val="auto"/>
                <w:sz w:val="24"/>
                <w:highlight w:val="none"/>
              </w:rPr>
            </w:pPr>
            <w:r>
              <w:rPr>
                <w:rFonts w:hint="eastAsia" w:ascii="仿宋" w:hAnsi="仿宋" w:eastAsia="仿宋"/>
                <w:b/>
                <w:color w:val="auto"/>
                <w:sz w:val="24"/>
                <w:highlight w:val="none"/>
              </w:rPr>
              <w:t>1</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1A04871B">
            <w:pPr>
              <w:jc w:val="center"/>
              <w:rPr>
                <w:rFonts w:ascii="仿宋" w:hAnsi="仿宋" w:eastAsia="仿宋"/>
                <w:b/>
                <w:color w:val="auto"/>
                <w:sz w:val="24"/>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14:paraId="121163D6">
            <w:pPr>
              <w:jc w:val="center"/>
              <w:rPr>
                <w:rFonts w:ascii="仿宋" w:hAnsi="仿宋" w:eastAsia="仿宋"/>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38E6169">
            <w:pPr>
              <w:jc w:val="center"/>
              <w:rPr>
                <w:rFonts w:ascii="仿宋" w:hAnsi="仿宋" w:eastAsia="仿宋"/>
                <w:b/>
                <w:bCs/>
                <w:color w:val="auto"/>
                <w:sz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060A88CD">
            <w:pPr>
              <w:jc w:val="center"/>
              <w:rPr>
                <w:rFonts w:ascii="仿宋" w:hAnsi="仿宋" w:eastAsia="仿宋"/>
                <w:b/>
                <w:bCs/>
                <w:color w:val="auto"/>
                <w:sz w:val="24"/>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6C38A862">
            <w:pPr>
              <w:jc w:val="center"/>
              <w:rPr>
                <w:rFonts w:ascii="仿宋" w:hAnsi="仿宋" w:eastAsia="仿宋"/>
                <w:b/>
                <w:bCs/>
                <w:color w:val="auto"/>
                <w:sz w:val="24"/>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D2B296A">
            <w:pPr>
              <w:jc w:val="center"/>
              <w:rPr>
                <w:rFonts w:ascii="仿宋" w:hAnsi="仿宋" w:eastAsia="仿宋"/>
                <w:b/>
                <w:bCs/>
                <w:color w:val="auto"/>
                <w:sz w:val="24"/>
                <w:highlight w:val="none"/>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1604A288">
            <w:pPr>
              <w:jc w:val="center"/>
              <w:rPr>
                <w:rFonts w:ascii="仿宋" w:hAnsi="仿宋" w:eastAsia="仿宋"/>
                <w:b/>
                <w:bCs/>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8C8C554">
            <w:pPr>
              <w:jc w:val="center"/>
              <w:rPr>
                <w:rFonts w:ascii="仿宋" w:hAnsi="仿宋" w:eastAsia="仿宋"/>
                <w:b/>
                <w:bCs/>
                <w:color w:val="auto"/>
                <w:sz w:val="24"/>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84E9DD2">
            <w:pPr>
              <w:jc w:val="center"/>
              <w:rPr>
                <w:rFonts w:ascii="仿宋" w:hAnsi="仿宋" w:eastAsia="仿宋"/>
                <w:b/>
                <w:bCs/>
                <w:color w:val="auto"/>
                <w:sz w:val="24"/>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A4386EF">
            <w:pPr>
              <w:jc w:val="center"/>
              <w:rPr>
                <w:rFonts w:hint="default" w:ascii="仿宋" w:hAnsi="仿宋" w:eastAsia="仿宋"/>
                <w:b/>
                <w:bCs/>
                <w:color w:val="auto"/>
                <w:sz w:val="24"/>
                <w:highlight w:val="none"/>
              </w:rPr>
            </w:pPr>
            <w:r>
              <w:rPr>
                <w:rFonts w:ascii="仿宋" w:hAnsi="仿宋" w:eastAsia="仿宋"/>
                <w:b/>
                <w:bCs/>
                <w:color w:val="auto"/>
                <w:sz w:val="24"/>
                <w:highlight w:val="none"/>
              </w:rPr>
              <w:t>此项必须填写清楚</w:t>
            </w:r>
          </w:p>
        </w:tc>
      </w:tr>
      <w:tr w14:paraId="12F2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3CD2A330">
            <w:pPr>
              <w:jc w:val="center"/>
              <w:rPr>
                <w:rFonts w:hint="eastAsia" w:ascii="仿宋" w:hAnsi="仿宋" w:eastAsia="仿宋"/>
                <w:b/>
                <w:color w:val="auto"/>
                <w:sz w:val="24"/>
                <w:highlight w:val="none"/>
              </w:rPr>
            </w:pPr>
            <w:r>
              <w:rPr>
                <w:rFonts w:hint="eastAsia" w:ascii="仿宋" w:hAnsi="仿宋" w:eastAsia="仿宋" w:cs="Times New Roman"/>
                <w:b/>
                <w:color w:val="auto"/>
                <w:sz w:val="24"/>
                <w:highlight w:val="none"/>
                <w:lang w:val="en-US" w:eastAsia="zh-CN"/>
              </w:rPr>
              <w:t>2</w:t>
            </w:r>
          </w:p>
        </w:tc>
        <w:tc>
          <w:tcPr>
            <w:tcW w:w="12912" w:type="dxa"/>
            <w:gridSpan w:val="10"/>
            <w:tcBorders>
              <w:top w:val="single" w:color="auto" w:sz="4" w:space="0"/>
              <w:left w:val="single" w:color="auto" w:sz="4" w:space="0"/>
              <w:bottom w:val="single" w:color="auto" w:sz="4" w:space="0"/>
              <w:right w:val="single" w:color="auto" w:sz="4" w:space="0"/>
            </w:tcBorders>
            <w:noWrap w:val="0"/>
            <w:vAlign w:val="center"/>
          </w:tcPr>
          <w:p w14:paraId="007E4858">
            <w:pPr>
              <w:rPr>
                <w:rFonts w:hint="eastAsia" w:ascii="仿宋" w:hAnsi="仿宋" w:eastAsia="仿宋" w:cs="Times New Roman"/>
                <w:b/>
                <w:color w:val="auto"/>
                <w:sz w:val="24"/>
                <w:highlight w:val="none"/>
                <w:lang w:val="en-US" w:eastAsia="zh-CN"/>
              </w:rPr>
            </w:pPr>
            <w:r>
              <w:rPr>
                <w:rFonts w:hint="eastAsia" w:ascii="仿宋" w:hAnsi="仿宋" w:eastAsia="仿宋" w:cs="Times New Roman"/>
                <w:b/>
                <w:color w:val="0000FF"/>
                <w:sz w:val="24"/>
                <w:highlight w:val="none"/>
                <w:lang w:eastAsia="zh-CN"/>
              </w:rPr>
              <w:t>本</w:t>
            </w:r>
            <w:r>
              <w:rPr>
                <w:rFonts w:hint="eastAsia" w:ascii="仿宋" w:hAnsi="仿宋" w:eastAsia="仿宋" w:cs="Times New Roman"/>
                <w:b/>
                <w:color w:val="0000FF"/>
                <w:sz w:val="24"/>
                <w:highlight w:val="none"/>
              </w:rPr>
              <w:t>采购包</w:t>
            </w:r>
            <w:r>
              <w:rPr>
                <w:rFonts w:hint="eastAsia" w:ascii="仿宋" w:hAnsi="仿宋" w:eastAsia="仿宋" w:cs="Times New Roman"/>
                <w:b/>
                <w:color w:val="0000FF"/>
                <w:sz w:val="24"/>
                <w:highlight w:val="none"/>
                <w:lang w:val="en-US" w:eastAsia="zh-CN"/>
              </w:rPr>
              <w:t>中</w:t>
            </w:r>
            <w:r>
              <w:rPr>
                <w:rFonts w:hint="eastAsia" w:ascii="仿宋" w:hAnsi="仿宋" w:eastAsia="仿宋" w:cs="Times New Roman"/>
                <w:b/>
                <w:color w:val="0000FF"/>
                <w:sz w:val="24"/>
                <w:highlight w:val="none"/>
              </w:rPr>
              <w:t>提供的符合本国产品标准的产品成本之和占</w:t>
            </w:r>
            <w:r>
              <w:rPr>
                <w:rFonts w:hint="eastAsia" w:ascii="仿宋" w:hAnsi="仿宋" w:eastAsia="仿宋" w:cs="Times New Roman"/>
                <w:b/>
                <w:color w:val="0000FF"/>
                <w:sz w:val="24"/>
                <w:highlight w:val="none"/>
                <w:lang w:eastAsia="zh-CN"/>
              </w:rPr>
              <w:t>该采购包</w:t>
            </w:r>
            <w:r>
              <w:rPr>
                <w:rFonts w:hint="eastAsia" w:ascii="仿宋" w:hAnsi="仿宋" w:eastAsia="仿宋" w:cs="Times New Roman"/>
                <w:b/>
                <w:color w:val="0000FF"/>
                <w:sz w:val="24"/>
                <w:highlight w:val="none"/>
              </w:rPr>
              <w:t>提供的全部产品成本之和的比例</w:t>
            </w:r>
            <w:r>
              <w:rPr>
                <w:rFonts w:hint="eastAsia" w:ascii="仿宋" w:hAnsi="仿宋" w:eastAsia="仿宋" w:cs="Times New Roman"/>
                <w:b/>
                <w:color w:val="0000FF"/>
                <w:sz w:val="24"/>
                <w:highlight w:val="none"/>
                <w:lang w:eastAsia="zh-CN"/>
              </w:rPr>
              <w:t>为</w:t>
            </w:r>
            <w:r>
              <w:rPr>
                <w:rFonts w:hint="eastAsia" w:ascii="仿宋" w:hAnsi="仿宋" w:eastAsia="仿宋" w:cs="Times New Roman"/>
                <w:b/>
                <w:color w:val="0000FF"/>
                <w:sz w:val="24"/>
                <w:highlight w:val="none"/>
                <w:u w:val="none"/>
              </w:rPr>
              <w:t>%</w:t>
            </w:r>
            <w:r>
              <w:rPr>
                <w:rFonts w:hint="eastAsia" w:ascii="仿宋" w:hAnsi="仿宋" w:eastAsia="仿宋" w:cs="Times New Roman"/>
                <w:b/>
                <w:color w:val="0000FF"/>
                <w:sz w:val="24"/>
                <w:highlight w:val="none"/>
                <w:lang w:eastAsia="zh-CN"/>
              </w:rPr>
              <w:t>。</w:t>
            </w:r>
          </w:p>
        </w:tc>
      </w:tr>
      <w:tr w14:paraId="17BF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14:paraId="21DFBA37">
            <w:pPr>
              <w:jc w:val="center"/>
              <w:rPr>
                <w:rFonts w:ascii="仿宋" w:hAnsi="仿宋" w:eastAsia="仿宋"/>
                <w:b/>
                <w:bCs/>
                <w:color w:val="auto"/>
                <w:sz w:val="24"/>
                <w:highlight w:val="none"/>
              </w:rPr>
            </w:pPr>
            <w:r>
              <w:rPr>
                <w:rFonts w:hint="eastAsia" w:ascii="仿宋" w:hAnsi="仿宋" w:eastAsia="仿宋"/>
                <w:b/>
                <w:bCs/>
                <w:color w:val="auto"/>
                <w:sz w:val="24"/>
                <w:highlight w:val="none"/>
              </w:rPr>
              <w:t>总报价</w:t>
            </w:r>
          </w:p>
        </w:tc>
        <w:tc>
          <w:tcPr>
            <w:tcW w:w="11719" w:type="dxa"/>
            <w:gridSpan w:val="9"/>
            <w:tcBorders>
              <w:top w:val="single" w:color="auto" w:sz="4" w:space="0"/>
              <w:left w:val="single" w:color="auto" w:sz="4" w:space="0"/>
              <w:bottom w:val="single" w:color="auto" w:sz="4" w:space="0"/>
              <w:right w:val="single" w:color="auto" w:sz="4" w:space="0"/>
            </w:tcBorders>
            <w:noWrap w:val="0"/>
            <w:vAlign w:val="center"/>
          </w:tcPr>
          <w:p w14:paraId="03CD9C46">
            <w:pPr>
              <w:rPr>
                <w:rFonts w:hint="eastAsia" w:ascii="仿宋" w:hAnsi="仿宋" w:eastAsia="仿宋"/>
                <w:b/>
                <w:color w:val="auto"/>
                <w:sz w:val="24"/>
                <w:highlight w:val="none"/>
              </w:rPr>
            </w:pPr>
            <w:r>
              <w:rPr>
                <w:rFonts w:hint="eastAsia" w:ascii="仿宋" w:hAnsi="仿宋" w:eastAsia="仿宋"/>
                <w:b/>
                <w:color w:val="auto"/>
                <w:sz w:val="24"/>
                <w:highlight w:val="none"/>
              </w:rPr>
              <w:t>人民币（小写）：</w:t>
            </w:r>
          </w:p>
          <w:p w14:paraId="34405751">
            <w:pPr>
              <w:rPr>
                <w:rFonts w:ascii="仿宋" w:hAnsi="仿宋" w:eastAsia="仿宋"/>
                <w:b/>
                <w:color w:val="auto"/>
                <w:sz w:val="24"/>
                <w:highlight w:val="none"/>
              </w:rPr>
            </w:pPr>
            <w:r>
              <w:rPr>
                <w:rFonts w:hint="eastAsia" w:ascii="仿宋" w:hAnsi="仿宋" w:eastAsia="仿宋"/>
                <w:b/>
                <w:color w:val="auto"/>
                <w:sz w:val="24"/>
                <w:highlight w:val="none"/>
              </w:rPr>
              <w:t>人民币（大写）：</w:t>
            </w:r>
          </w:p>
        </w:tc>
      </w:tr>
    </w:tbl>
    <w:p w14:paraId="5DC19D6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仿宋" w:hAnsi="仿宋" w:eastAsia="仿宋"/>
          <w:b/>
          <w:color w:val="auto"/>
          <w:sz w:val="24"/>
          <w:highlight w:val="none"/>
          <w:lang w:val="en-US" w:eastAsia="zh-CN"/>
        </w:rPr>
      </w:pPr>
      <w:r>
        <w:rPr>
          <w:rFonts w:hint="eastAsia" w:ascii="仿宋" w:hAnsi="仿宋" w:eastAsia="仿宋"/>
          <w:b/>
          <w:color w:val="auto"/>
          <w:sz w:val="24"/>
          <w:highlight w:val="none"/>
        </w:rPr>
        <w:t>注：</w:t>
      </w:r>
      <w:r>
        <w:rPr>
          <w:rFonts w:hint="eastAsia" w:ascii="仿宋" w:hAnsi="仿宋" w:eastAsia="仿宋"/>
          <w:b/>
          <w:color w:val="auto"/>
          <w:sz w:val="24"/>
          <w:highlight w:val="none"/>
          <w:lang w:val="en-US" w:eastAsia="zh-CN"/>
        </w:rPr>
        <w:t>1.此表作为唱标的依据，必须填报。</w:t>
      </w:r>
    </w:p>
    <w:p w14:paraId="2DC9A59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482" w:firstLineChars="200"/>
        <w:jc w:val="both"/>
        <w:textAlignment w:val="auto"/>
        <w:outlineLvl w:val="9"/>
        <w:rPr>
          <w:rFonts w:hint="eastAsia" w:ascii="仿宋" w:hAnsi="仿宋" w:eastAsia="仿宋"/>
          <w:b/>
          <w:color w:val="auto"/>
          <w:sz w:val="24"/>
          <w:highlight w:val="none"/>
          <w:lang w:val="en-US" w:eastAsia="zh-CN"/>
        </w:rPr>
      </w:pPr>
      <w:r>
        <w:rPr>
          <w:rFonts w:hint="eastAsia" w:ascii="仿宋" w:hAnsi="仿宋" w:eastAsia="仿宋"/>
          <w:b/>
          <w:color w:val="auto"/>
          <w:sz w:val="24"/>
          <w:highlight w:val="none"/>
          <w:lang w:val="en-US" w:eastAsia="zh-CN"/>
        </w:rPr>
        <w:t>2.本表序号1所列内容均为实质性条款，未按要求填写为无效标；其中品牌、型号规格必须填写具体的品牌、型号规格，未填写或未具体填写的，为无效标。</w:t>
      </w:r>
    </w:p>
    <w:p w14:paraId="1B6413EA">
      <w:pPr>
        <w:keepNext w:val="0"/>
        <w:keepLines w:val="0"/>
        <w:pageBreakBefore w:val="0"/>
        <w:widowControl w:val="0"/>
        <w:kinsoku/>
        <w:wordWrap/>
        <w:overflowPunct/>
        <w:topLinePunct w:val="0"/>
        <w:autoSpaceDE/>
        <w:autoSpaceDN/>
        <w:bidi w:val="0"/>
        <w:snapToGrid/>
        <w:spacing w:line="320" w:lineRule="exact"/>
        <w:ind w:firstLine="482" w:firstLineChars="200"/>
        <w:jc w:val="both"/>
        <w:textAlignment w:val="auto"/>
        <w:rPr>
          <w:rFonts w:hint="eastAsia" w:ascii="仿宋" w:hAnsi="仿宋" w:eastAsia="仿宋" w:cs="Times New Roman"/>
          <w:b/>
          <w:color w:val="auto"/>
          <w:sz w:val="24"/>
          <w:highlight w:val="none"/>
          <w:lang w:val="en-US" w:eastAsia="zh-CN" w:bidi="ar-SA"/>
        </w:rPr>
      </w:pPr>
      <w:r>
        <w:rPr>
          <w:rFonts w:hint="eastAsia" w:ascii="仿宋" w:hAnsi="仿宋" w:eastAsia="仿宋" w:cs="Times New Roman"/>
          <w:b/>
          <w:color w:val="auto"/>
          <w:sz w:val="24"/>
          <w:highlight w:val="none"/>
          <w:lang w:val="en-US" w:eastAsia="zh-CN" w:bidi="ar-SA"/>
        </w:rPr>
        <w:t>3.</w:t>
      </w:r>
      <w:r>
        <w:rPr>
          <w:rFonts w:hint="eastAsia" w:ascii="仿宋" w:hAnsi="仿宋" w:eastAsia="仿宋"/>
          <w:b/>
          <w:color w:val="auto"/>
          <w:sz w:val="24"/>
          <w:highlight w:val="none"/>
          <w:lang w:val="en-US" w:eastAsia="zh-CN"/>
        </w:rPr>
        <w:t>本表序号2</w:t>
      </w:r>
      <w:r>
        <w:rPr>
          <w:rFonts w:hint="eastAsia" w:ascii="仿宋" w:hAnsi="仿宋" w:eastAsia="仿宋" w:cs="Times New Roman"/>
          <w:b/>
          <w:color w:val="auto"/>
          <w:sz w:val="24"/>
          <w:highlight w:val="none"/>
          <w:lang w:val="en-US" w:eastAsia="zh-CN"/>
        </w:rPr>
        <w:t>中，供应商未填写比例数值，或比例数值不足80%的，将不享受本国产品价格评审优惠。</w:t>
      </w:r>
    </w:p>
    <w:p w14:paraId="0D215DFA">
      <w:pPr>
        <w:keepNext w:val="0"/>
        <w:keepLines w:val="0"/>
        <w:pageBreakBefore w:val="0"/>
        <w:widowControl w:val="0"/>
        <w:kinsoku/>
        <w:wordWrap/>
        <w:overflowPunct/>
        <w:topLinePunct w:val="0"/>
        <w:autoSpaceDE/>
        <w:autoSpaceDN/>
        <w:bidi w:val="0"/>
        <w:spacing w:line="440" w:lineRule="exact"/>
        <w:ind w:firstLine="7000" w:firstLineChars="25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法定代表人：（签字）</w:t>
      </w:r>
    </w:p>
    <w:p w14:paraId="6178BE0F">
      <w:pPr>
        <w:keepNext w:val="0"/>
        <w:keepLines w:val="0"/>
        <w:pageBreakBefore w:val="0"/>
        <w:widowControl w:val="0"/>
        <w:kinsoku/>
        <w:wordWrap/>
        <w:overflowPunct/>
        <w:topLinePunct w:val="0"/>
        <w:autoSpaceDE/>
        <w:autoSpaceDN/>
        <w:bidi w:val="0"/>
        <w:spacing w:line="440" w:lineRule="exact"/>
        <w:ind w:firstLine="7700" w:firstLineChars="27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或</w:t>
      </w:r>
    </w:p>
    <w:p w14:paraId="7C9991A4">
      <w:pPr>
        <w:keepNext w:val="0"/>
        <w:keepLines w:val="0"/>
        <w:pageBreakBefore w:val="0"/>
        <w:widowControl w:val="0"/>
        <w:kinsoku/>
        <w:wordWrap/>
        <w:overflowPunct/>
        <w:topLinePunct w:val="0"/>
        <w:autoSpaceDE/>
        <w:autoSpaceDN/>
        <w:bidi w:val="0"/>
        <w:spacing w:line="440" w:lineRule="exact"/>
        <w:ind w:left="0" w:leftChars="0" w:firstLine="6440" w:firstLineChars="23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委托全权代理人</w:t>
      </w:r>
      <w:r>
        <w:rPr>
          <w:rFonts w:hint="eastAsia" w:ascii="仿宋_GB2312" w:hAnsi="仿宋_GB2312" w:eastAsia="仿宋_GB2312" w:cs="仿宋_GB2312"/>
          <w:sz w:val="28"/>
          <w:szCs w:val="28"/>
          <w:highlight w:val="none"/>
        </w:rPr>
        <w:t>：（签字）</w:t>
      </w:r>
    </w:p>
    <w:p w14:paraId="209913C3">
      <w:pPr>
        <w:keepNext w:val="0"/>
        <w:keepLines w:val="0"/>
        <w:pageBreakBefore w:val="0"/>
        <w:widowControl w:val="0"/>
        <w:kinsoku/>
        <w:wordWrap/>
        <w:overflowPunct/>
        <w:topLinePunct w:val="0"/>
        <w:autoSpaceDE/>
        <w:autoSpaceDN/>
        <w:bidi w:val="0"/>
        <w:spacing w:line="440" w:lineRule="exact"/>
        <w:ind w:firstLine="7840" w:firstLineChars="2800"/>
        <w:textAlignment w:val="auto"/>
        <w:rPr>
          <w:rFonts w:hint="eastAsia"/>
          <w:highlight w:val="none"/>
        </w:rPr>
      </w:pPr>
      <w:r>
        <w:rPr>
          <w:rFonts w:hint="eastAsia" w:ascii="仿宋_GB2312" w:hAnsi="仿宋_GB2312" w:eastAsia="仿宋_GB2312" w:cs="仿宋_GB2312"/>
          <w:sz w:val="28"/>
          <w:szCs w:val="28"/>
          <w:highlight w:val="none"/>
        </w:rPr>
        <w:t>签署日期：年月日</w:t>
      </w:r>
    </w:p>
    <w:p w14:paraId="6CD27207">
      <w:pPr>
        <w:spacing w:line="360" w:lineRule="auto"/>
        <w:rPr>
          <w:rFonts w:hint="default" w:ascii="仿宋" w:hAnsi="仿宋" w:eastAsia="仿宋"/>
          <w:b/>
          <w:color w:val="auto"/>
          <w:sz w:val="28"/>
          <w:szCs w:val="28"/>
          <w:highlight w:val="none"/>
          <w:lang w:val="en-US" w:eastAsia="zh-CN"/>
        </w:rPr>
      </w:pPr>
    </w:p>
    <w:p w14:paraId="592E73B3">
      <w:pPr>
        <w:tabs>
          <w:tab w:val="left" w:pos="3600"/>
        </w:tabs>
        <w:jc w:val="center"/>
        <w:rPr>
          <w:rFonts w:hint="default" w:ascii="仿宋" w:hAnsi="仿宋" w:eastAsia="仿宋"/>
          <w:b/>
          <w:bCs/>
          <w:color w:val="auto"/>
          <w:sz w:val="28"/>
          <w:szCs w:val="28"/>
          <w:highlight w:val="none"/>
          <w:lang w:val="en-US"/>
        </w:rPr>
      </w:pPr>
      <w:r>
        <w:rPr>
          <w:rFonts w:hint="eastAsia" w:ascii="仿宋" w:hAnsi="仿宋" w:eastAsia="仿宋" w:cs="Times New Roman"/>
          <w:b/>
          <w:bCs/>
          <w:color w:val="auto"/>
          <w:sz w:val="32"/>
          <w:szCs w:val="32"/>
          <w:highlight w:val="none"/>
          <w:lang w:val="zh-CN" w:eastAsia="zh-CN"/>
        </w:rPr>
        <w:t>服务分项明细</w:t>
      </w:r>
      <w:r>
        <w:rPr>
          <w:rFonts w:hint="eastAsia" w:ascii="仿宋" w:hAnsi="仿宋" w:eastAsia="仿宋" w:cs="Times New Roman"/>
          <w:b/>
          <w:bCs/>
          <w:color w:val="auto"/>
          <w:sz w:val="32"/>
          <w:szCs w:val="32"/>
          <w:highlight w:val="none"/>
          <w:lang w:val="en-US" w:eastAsia="zh-CN"/>
        </w:rPr>
        <w:t>报价表（格式自拟）</w:t>
      </w:r>
    </w:p>
    <w:p w14:paraId="7926C72C">
      <w:pPr>
        <w:keepNext w:val="0"/>
        <w:keepLines w:val="0"/>
        <w:pageBreakBefore w:val="0"/>
        <w:widowControl w:val="0"/>
        <w:kinsoku/>
        <w:wordWrap/>
        <w:overflowPunct/>
        <w:topLinePunct w:val="0"/>
        <w:autoSpaceDE/>
        <w:autoSpaceDN/>
        <w:bidi w:val="0"/>
        <w:snapToGrid/>
        <w:spacing w:line="320" w:lineRule="exact"/>
        <w:ind w:firstLine="562" w:firstLineChars="200"/>
        <w:jc w:val="both"/>
        <w:textAlignment w:val="auto"/>
        <w:rPr>
          <w:rFonts w:hint="eastAsia" w:ascii="仿宋" w:hAnsi="仿宋" w:eastAsia="仿宋"/>
          <w:b/>
          <w:bCs/>
          <w:color w:val="auto"/>
          <w:sz w:val="28"/>
          <w:szCs w:val="28"/>
          <w:highlight w:val="none"/>
          <w:lang w:eastAsia="zh-CN"/>
        </w:rPr>
      </w:pPr>
    </w:p>
    <w:p w14:paraId="36771573">
      <w:pPr>
        <w:pStyle w:val="6"/>
        <w:rPr>
          <w:rFonts w:hint="eastAsia" w:ascii="仿宋" w:hAnsi="仿宋" w:eastAsia="仿宋"/>
          <w:b/>
          <w:bCs/>
          <w:color w:val="auto"/>
          <w:sz w:val="28"/>
          <w:szCs w:val="28"/>
          <w:highlight w:val="none"/>
        </w:rPr>
      </w:pPr>
    </w:p>
    <w:p w14:paraId="5127CB09">
      <w:pPr>
        <w:rPr>
          <w:rFonts w:hint="eastAsia" w:ascii="仿宋" w:hAnsi="仿宋" w:eastAsia="仿宋"/>
          <w:b/>
          <w:bCs/>
          <w:color w:val="auto"/>
          <w:sz w:val="28"/>
          <w:szCs w:val="28"/>
          <w:highlight w:val="none"/>
        </w:rPr>
      </w:pPr>
    </w:p>
    <w:p w14:paraId="7FBB7091">
      <w:pPr>
        <w:pStyle w:val="6"/>
        <w:rPr>
          <w:rFonts w:hint="eastAsia" w:ascii="仿宋" w:hAnsi="仿宋" w:eastAsia="仿宋"/>
          <w:b/>
          <w:bCs/>
          <w:color w:val="auto"/>
          <w:sz w:val="28"/>
          <w:szCs w:val="28"/>
          <w:highlight w:val="none"/>
        </w:rPr>
      </w:pPr>
    </w:p>
    <w:p w14:paraId="47EAABB0">
      <w:pPr>
        <w:rPr>
          <w:rFonts w:hint="eastAsia" w:ascii="仿宋" w:hAnsi="仿宋" w:eastAsia="仿宋"/>
          <w:b/>
          <w:bCs/>
          <w:color w:val="auto"/>
          <w:sz w:val="28"/>
          <w:szCs w:val="28"/>
          <w:highlight w:val="none"/>
        </w:rPr>
      </w:pPr>
    </w:p>
    <w:p w14:paraId="398D1A10">
      <w:pPr>
        <w:pStyle w:val="6"/>
        <w:rPr>
          <w:rFonts w:hint="eastAsia" w:ascii="仿宋" w:hAnsi="仿宋" w:eastAsia="仿宋"/>
          <w:b/>
          <w:bCs/>
          <w:color w:val="auto"/>
          <w:sz w:val="28"/>
          <w:szCs w:val="28"/>
          <w:highlight w:val="none"/>
        </w:rPr>
      </w:pPr>
    </w:p>
    <w:p w14:paraId="19A3F4A7">
      <w:pPr>
        <w:rPr>
          <w:rFonts w:hint="eastAsia"/>
          <w:highlight w:val="none"/>
          <w:lang w:val="en-US" w:eastAsia="zh-CN"/>
        </w:rPr>
      </w:pPr>
    </w:p>
    <w:p w14:paraId="58C82078">
      <w:pPr>
        <w:keepNext w:val="0"/>
        <w:keepLines w:val="0"/>
        <w:pageBreakBefore w:val="0"/>
        <w:widowControl w:val="0"/>
        <w:kinsoku/>
        <w:wordWrap/>
        <w:overflowPunct/>
        <w:topLinePunct w:val="0"/>
        <w:autoSpaceDE/>
        <w:autoSpaceDN/>
        <w:bidi w:val="0"/>
        <w:spacing w:line="440" w:lineRule="exact"/>
        <w:ind w:firstLine="7000" w:firstLineChars="25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法定代表人：（签字）</w:t>
      </w:r>
    </w:p>
    <w:p w14:paraId="374EBB7A">
      <w:pPr>
        <w:keepNext w:val="0"/>
        <w:keepLines w:val="0"/>
        <w:pageBreakBefore w:val="0"/>
        <w:widowControl w:val="0"/>
        <w:kinsoku/>
        <w:wordWrap/>
        <w:overflowPunct/>
        <w:topLinePunct w:val="0"/>
        <w:autoSpaceDE/>
        <w:autoSpaceDN/>
        <w:bidi w:val="0"/>
        <w:spacing w:line="440" w:lineRule="exact"/>
        <w:ind w:firstLine="7700" w:firstLineChars="27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或</w:t>
      </w:r>
    </w:p>
    <w:p w14:paraId="09010DB5">
      <w:pPr>
        <w:keepNext w:val="0"/>
        <w:keepLines w:val="0"/>
        <w:pageBreakBefore w:val="0"/>
        <w:widowControl w:val="0"/>
        <w:kinsoku/>
        <w:wordWrap/>
        <w:overflowPunct/>
        <w:topLinePunct w:val="0"/>
        <w:autoSpaceDE/>
        <w:autoSpaceDN/>
        <w:bidi w:val="0"/>
        <w:spacing w:line="440" w:lineRule="exact"/>
        <w:ind w:left="0" w:leftChars="0" w:firstLine="6440" w:firstLineChars="23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委托全权代理人</w:t>
      </w:r>
      <w:r>
        <w:rPr>
          <w:rFonts w:hint="eastAsia" w:ascii="仿宋_GB2312" w:hAnsi="仿宋_GB2312" w:eastAsia="仿宋_GB2312" w:cs="仿宋_GB2312"/>
          <w:sz w:val="28"/>
          <w:szCs w:val="28"/>
          <w:highlight w:val="none"/>
        </w:rPr>
        <w:t>：（签字）</w:t>
      </w:r>
    </w:p>
    <w:p w14:paraId="0AF57C26">
      <w:pPr>
        <w:keepNext w:val="0"/>
        <w:keepLines w:val="0"/>
        <w:pageBreakBefore w:val="0"/>
        <w:widowControl w:val="0"/>
        <w:kinsoku/>
        <w:wordWrap/>
        <w:overflowPunct/>
        <w:topLinePunct w:val="0"/>
        <w:autoSpaceDE/>
        <w:autoSpaceDN/>
        <w:bidi w:val="0"/>
        <w:spacing w:line="440" w:lineRule="exact"/>
        <w:ind w:firstLine="7840" w:firstLineChars="28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签署日期：年月日</w:t>
      </w:r>
    </w:p>
    <w:p w14:paraId="3855EB7A">
      <w:pPr>
        <w:tabs>
          <w:tab w:val="left" w:pos="3600"/>
        </w:tabs>
        <w:ind w:firstLine="281" w:firstLineChars="100"/>
        <w:jc w:val="left"/>
        <w:rPr>
          <w:rFonts w:hint="eastAsia" w:ascii="仿宋_GB2312" w:hAnsi="仿宋_GB2312" w:eastAsia="仿宋_GB2312" w:cs="仿宋_GB2312"/>
          <w:b/>
          <w:color w:val="000000"/>
          <w:highlight w:val="none"/>
          <w:lang w:eastAsia="zh-CN"/>
        </w:rPr>
      </w:pPr>
      <w:r>
        <w:rPr>
          <w:rFonts w:hint="eastAsia" w:ascii="仿宋_GB2312" w:hAnsi="仿宋_GB2312" w:eastAsia="仿宋_GB2312" w:cs="仿宋_GB2312"/>
          <w:b/>
          <w:color w:val="000000"/>
          <w:highlight w:val="none"/>
        </w:rPr>
        <w:br w:type="page"/>
      </w:r>
      <w:r>
        <w:rPr>
          <w:rFonts w:hint="eastAsia" w:ascii="仿宋_GB2312" w:hAnsi="仿宋_GB2312" w:eastAsia="仿宋_GB2312" w:cs="仿宋_GB2312"/>
          <w:b/>
          <w:color w:val="000000"/>
          <w:highlight w:val="none"/>
        </w:rPr>
        <w:t>附件</w:t>
      </w:r>
      <w:r>
        <w:rPr>
          <w:rFonts w:hint="eastAsia" w:ascii="仿宋_GB2312" w:hAnsi="仿宋_GB2312" w:eastAsia="仿宋_GB2312" w:cs="仿宋_GB2312"/>
          <w:b/>
          <w:color w:val="000000"/>
          <w:highlight w:val="none"/>
          <w:lang w:val="en-US" w:eastAsia="zh-CN"/>
        </w:rPr>
        <w:t>6</w:t>
      </w:r>
    </w:p>
    <w:p w14:paraId="66F053A4">
      <w:pPr>
        <w:pStyle w:val="4"/>
        <w:spacing w:before="120" w:beforeLines="50"/>
        <w:ind w:firstLine="561"/>
        <w:jc w:val="center"/>
        <w:rPr>
          <w:rFonts w:hint="eastAsia" w:ascii="仿宋" w:hAnsi="仿宋" w:eastAsia="仿宋"/>
          <w:b/>
          <w:bCs/>
          <w:color w:val="auto"/>
          <w:highlight w:val="none"/>
        </w:rPr>
      </w:pPr>
      <w:r>
        <w:rPr>
          <w:rFonts w:hint="eastAsia" w:ascii="仿宋" w:hAnsi="仿宋" w:eastAsia="仿宋"/>
          <w:b/>
          <w:bCs/>
          <w:color w:val="auto"/>
          <w:highlight w:val="none"/>
        </w:rPr>
        <w:t>投标项目需求响应偏离表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3504"/>
        <w:gridCol w:w="3467"/>
        <w:gridCol w:w="1607"/>
        <w:gridCol w:w="1522"/>
        <w:gridCol w:w="1374"/>
        <w:gridCol w:w="1491"/>
      </w:tblGrid>
      <w:tr w14:paraId="0C34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03813608">
            <w:pPr>
              <w:jc w:val="center"/>
              <w:rPr>
                <w:rFonts w:hint="eastAsia" w:ascii="仿宋" w:hAnsi="仿宋" w:eastAsia="仿宋"/>
                <w:b/>
                <w:bCs/>
                <w:color w:val="auto"/>
                <w:highlight w:val="none"/>
              </w:rPr>
            </w:pPr>
            <w:r>
              <w:rPr>
                <w:rFonts w:hint="eastAsia" w:ascii="仿宋" w:hAnsi="仿宋" w:eastAsia="仿宋"/>
                <w:b/>
                <w:bCs/>
                <w:color w:val="auto"/>
                <w:highlight w:val="none"/>
              </w:rPr>
              <w:t>序号</w:t>
            </w:r>
          </w:p>
        </w:tc>
        <w:tc>
          <w:tcPr>
            <w:tcW w:w="1234" w:type="pct"/>
            <w:tcBorders>
              <w:top w:val="single" w:color="auto" w:sz="4" w:space="0"/>
              <w:left w:val="nil"/>
              <w:bottom w:val="single" w:color="auto" w:sz="4" w:space="0"/>
              <w:right w:val="single" w:color="auto" w:sz="4" w:space="0"/>
            </w:tcBorders>
            <w:noWrap w:val="0"/>
            <w:vAlign w:val="center"/>
          </w:tcPr>
          <w:p w14:paraId="685738F8">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采购需求技术指标</w:t>
            </w:r>
          </w:p>
        </w:tc>
        <w:tc>
          <w:tcPr>
            <w:tcW w:w="1221" w:type="pct"/>
            <w:tcBorders>
              <w:top w:val="single" w:color="auto" w:sz="4" w:space="0"/>
              <w:left w:val="nil"/>
              <w:bottom w:val="single" w:color="auto" w:sz="4" w:space="0"/>
              <w:right w:val="single" w:color="auto" w:sz="4" w:space="0"/>
            </w:tcBorders>
            <w:noWrap w:val="0"/>
            <w:vAlign w:val="center"/>
          </w:tcPr>
          <w:p w14:paraId="4088C142">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投标响应技术指标</w:t>
            </w:r>
          </w:p>
        </w:tc>
        <w:tc>
          <w:tcPr>
            <w:tcW w:w="566" w:type="pct"/>
            <w:tcBorders>
              <w:top w:val="single" w:color="auto" w:sz="4" w:space="0"/>
              <w:left w:val="nil"/>
              <w:bottom w:val="single" w:color="auto" w:sz="4" w:space="0"/>
              <w:right w:val="single" w:color="auto" w:sz="4" w:space="0"/>
            </w:tcBorders>
            <w:noWrap w:val="0"/>
            <w:vAlign w:val="center"/>
          </w:tcPr>
          <w:p w14:paraId="569E4599">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正偏离</w:t>
            </w:r>
          </w:p>
        </w:tc>
        <w:tc>
          <w:tcPr>
            <w:tcW w:w="536" w:type="pct"/>
            <w:tcBorders>
              <w:top w:val="single" w:color="auto" w:sz="4" w:space="0"/>
              <w:left w:val="nil"/>
              <w:bottom w:val="single" w:color="auto" w:sz="4" w:space="0"/>
              <w:right w:val="single" w:color="auto" w:sz="4" w:space="0"/>
            </w:tcBorders>
            <w:noWrap w:val="0"/>
            <w:vAlign w:val="center"/>
          </w:tcPr>
          <w:p w14:paraId="13D537E3">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负偏离</w:t>
            </w:r>
          </w:p>
        </w:tc>
        <w:tc>
          <w:tcPr>
            <w:tcW w:w="484" w:type="pct"/>
            <w:tcBorders>
              <w:top w:val="single" w:color="auto" w:sz="4" w:space="0"/>
              <w:left w:val="nil"/>
              <w:bottom w:val="single" w:color="auto" w:sz="4" w:space="0"/>
              <w:right w:val="single" w:color="auto" w:sz="4" w:space="0"/>
            </w:tcBorders>
            <w:noWrap w:val="0"/>
            <w:vAlign w:val="center"/>
          </w:tcPr>
          <w:p w14:paraId="5B4DA543">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满足要求</w:t>
            </w:r>
          </w:p>
        </w:tc>
        <w:tc>
          <w:tcPr>
            <w:tcW w:w="526" w:type="pct"/>
            <w:tcBorders>
              <w:top w:val="single" w:color="auto" w:sz="4" w:space="0"/>
              <w:left w:val="nil"/>
              <w:bottom w:val="single" w:color="auto" w:sz="4" w:space="0"/>
              <w:right w:val="single" w:color="auto" w:sz="4" w:space="0"/>
            </w:tcBorders>
            <w:noWrap w:val="0"/>
            <w:vAlign w:val="center"/>
          </w:tcPr>
          <w:p w14:paraId="5B305A42">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备注</w:t>
            </w:r>
          </w:p>
        </w:tc>
      </w:tr>
      <w:tr w14:paraId="1637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759D79BE">
            <w:pPr>
              <w:jc w:val="center"/>
              <w:rPr>
                <w:rFonts w:hint="eastAsia" w:ascii="仿宋" w:hAnsi="仿宋" w:eastAsia="仿宋"/>
                <w:b/>
                <w:bCs/>
                <w:color w:val="auto"/>
                <w:highlight w:val="none"/>
              </w:rPr>
            </w:pPr>
            <w:r>
              <w:rPr>
                <w:rFonts w:hint="eastAsia" w:ascii="仿宋" w:hAnsi="仿宋" w:eastAsia="仿宋"/>
                <w:b/>
                <w:bCs/>
                <w:color w:val="auto"/>
                <w:highlight w:val="none"/>
              </w:rPr>
              <w:t>1</w:t>
            </w:r>
          </w:p>
        </w:tc>
        <w:tc>
          <w:tcPr>
            <w:tcW w:w="1234" w:type="pct"/>
            <w:tcBorders>
              <w:top w:val="single" w:color="auto" w:sz="4" w:space="0"/>
              <w:left w:val="nil"/>
              <w:bottom w:val="single" w:color="auto" w:sz="4" w:space="0"/>
              <w:right w:val="single" w:color="auto" w:sz="4" w:space="0"/>
            </w:tcBorders>
            <w:noWrap w:val="0"/>
            <w:vAlign w:val="center"/>
          </w:tcPr>
          <w:p w14:paraId="52E5B6EA">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4CF998DF">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2EEA0B01">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263ACD70">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0DBFB656">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4E226B08">
            <w:pPr>
              <w:jc w:val="center"/>
              <w:rPr>
                <w:rFonts w:hint="eastAsia" w:ascii="仿宋" w:hAnsi="仿宋" w:eastAsia="仿宋"/>
                <w:b/>
                <w:bCs/>
                <w:color w:val="auto"/>
                <w:highlight w:val="none"/>
              </w:rPr>
            </w:pPr>
          </w:p>
        </w:tc>
      </w:tr>
      <w:tr w14:paraId="7B87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06417B72">
            <w:pPr>
              <w:jc w:val="center"/>
              <w:rPr>
                <w:rFonts w:hint="eastAsia" w:ascii="仿宋" w:hAnsi="仿宋" w:eastAsia="仿宋"/>
                <w:b/>
                <w:bCs/>
                <w:color w:val="auto"/>
                <w:highlight w:val="none"/>
              </w:rPr>
            </w:pPr>
            <w:r>
              <w:rPr>
                <w:rFonts w:hint="eastAsia" w:ascii="仿宋" w:hAnsi="仿宋" w:eastAsia="仿宋"/>
                <w:b/>
                <w:bCs/>
                <w:color w:val="auto"/>
                <w:highlight w:val="none"/>
              </w:rPr>
              <w:t>2</w:t>
            </w:r>
          </w:p>
        </w:tc>
        <w:tc>
          <w:tcPr>
            <w:tcW w:w="1234" w:type="pct"/>
            <w:tcBorders>
              <w:top w:val="single" w:color="auto" w:sz="4" w:space="0"/>
              <w:left w:val="nil"/>
              <w:bottom w:val="single" w:color="auto" w:sz="4" w:space="0"/>
              <w:right w:val="single" w:color="auto" w:sz="4" w:space="0"/>
            </w:tcBorders>
            <w:noWrap w:val="0"/>
            <w:vAlign w:val="center"/>
          </w:tcPr>
          <w:p w14:paraId="505DD752">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764062AF">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0244C648">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77901656">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5C29C1E5">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6EE99540">
            <w:pPr>
              <w:jc w:val="center"/>
              <w:rPr>
                <w:rFonts w:hint="eastAsia" w:ascii="仿宋" w:hAnsi="仿宋" w:eastAsia="仿宋"/>
                <w:b/>
                <w:bCs/>
                <w:color w:val="auto"/>
                <w:highlight w:val="none"/>
              </w:rPr>
            </w:pPr>
          </w:p>
        </w:tc>
      </w:tr>
      <w:tr w14:paraId="385A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637A0833">
            <w:pPr>
              <w:jc w:val="center"/>
              <w:rPr>
                <w:rFonts w:hint="eastAsia" w:ascii="仿宋" w:hAnsi="仿宋" w:eastAsia="仿宋"/>
                <w:b/>
                <w:bCs/>
                <w:color w:val="auto"/>
                <w:highlight w:val="none"/>
              </w:rPr>
            </w:pPr>
            <w:r>
              <w:rPr>
                <w:rFonts w:hint="eastAsia" w:ascii="仿宋" w:hAnsi="仿宋" w:eastAsia="仿宋"/>
                <w:b/>
                <w:bCs/>
                <w:color w:val="auto"/>
                <w:highlight w:val="none"/>
              </w:rPr>
              <w:t>3</w:t>
            </w:r>
          </w:p>
        </w:tc>
        <w:tc>
          <w:tcPr>
            <w:tcW w:w="1234" w:type="pct"/>
            <w:tcBorders>
              <w:top w:val="single" w:color="auto" w:sz="4" w:space="0"/>
              <w:left w:val="nil"/>
              <w:bottom w:val="single" w:color="auto" w:sz="4" w:space="0"/>
              <w:right w:val="single" w:color="auto" w:sz="4" w:space="0"/>
            </w:tcBorders>
            <w:noWrap w:val="0"/>
            <w:vAlign w:val="center"/>
          </w:tcPr>
          <w:p w14:paraId="6D21CE5F">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70B7405B">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4F125963">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2ACCA103">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3728C18C">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08982008">
            <w:pPr>
              <w:jc w:val="center"/>
              <w:rPr>
                <w:rFonts w:hint="eastAsia" w:ascii="仿宋" w:hAnsi="仿宋" w:eastAsia="仿宋"/>
                <w:b/>
                <w:bCs/>
                <w:color w:val="auto"/>
                <w:highlight w:val="none"/>
              </w:rPr>
            </w:pPr>
          </w:p>
        </w:tc>
      </w:tr>
      <w:tr w14:paraId="6B5F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1E7FE8F4">
            <w:pPr>
              <w:jc w:val="center"/>
              <w:rPr>
                <w:rFonts w:hint="eastAsia" w:ascii="仿宋" w:hAnsi="仿宋" w:eastAsia="仿宋"/>
                <w:b/>
                <w:bCs/>
                <w:color w:val="auto"/>
                <w:highlight w:val="none"/>
              </w:rPr>
            </w:pPr>
            <w:r>
              <w:rPr>
                <w:rFonts w:hint="eastAsia" w:ascii="仿宋" w:hAnsi="仿宋" w:eastAsia="仿宋"/>
                <w:b/>
                <w:bCs/>
                <w:color w:val="auto"/>
                <w:highlight w:val="none"/>
              </w:rPr>
              <w:t>4</w:t>
            </w:r>
          </w:p>
        </w:tc>
        <w:tc>
          <w:tcPr>
            <w:tcW w:w="1234" w:type="pct"/>
            <w:tcBorders>
              <w:top w:val="single" w:color="auto" w:sz="4" w:space="0"/>
              <w:left w:val="nil"/>
              <w:bottom w:val="single" w:color="auto" w:sz="4" w:space="0"/>
              <w:right w:val="single" w:color="auto" w:sz="4" w:space="0"/>
            </w:tcBorders>
            <w:noWrap w:val="0"/>
            <w:vAlign w:val="center"/>
          </w:tcPr>
          <w:p w14:paraId="0F216881">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5C49C6AB">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2BE84BD4">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41AD0723">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28C9A074">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247F7571">
            <w:pPr>
              <w:jc w:val="center"/>
              <w:rPr>
                <w:rFonts w:hint="eastAsia" w:ascii="仿宋" w:hAnsi="仿宋" w:eastAsia="仿宋"/>
                <w:b/>
                <w:bCs/>
                <w:color w:val="auto"/>
                <w:highlight w:val="none"/>
              </w:rPr>
            </w:pPr>
          </w:p>
        </w:tc>
      </w:tr>
      <w:tr w14:paraId="0A8B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4B333B71">
            <w:pPr>
              <w:jc w:val="center"/>
              <w:rPr>
                <w:rFonts w:hint="eastAsia" w:ascii="仿宋" w:hAnsi="仿宋" w:eastAsia="仿宋"/>
                <w:b/>
                <w:bCs/>
                <w:color w:val="auto"/>
                <w:highlight w:val="none"/>
              </w:rPr>
            </w:pPr>
            <w:r>
              <w:rPr>
                <w:rFonts w:hint="eastAsia" w:ascii="仿宋" w:hAnsi="仿宋" w:eastAsia="仿宋"/>
                <w:b/>
                <w:bCs/>
                <w:color w:val="auto"/>
                <w:highlight w:val="none"/>
              </w:rPr>
              <w:t>5</w:t>
            </w:r>
          </w:p>
        </w:tc>
        <w:tc>
          <w:tcPr>
            <w:tcW w:w="1234" w:type="pct"/>
            <w:tcBorders>
              <w:top w:val="single" w:color="auto" w:sz="4" w:space="0"/>
              <w:left w:val="nil"/>
              <w:bottom w:val="single" w:color="auto" w:sz="4" w:space="0"/>
              <w:right w:val="single" w:color="auto" w:sz="4" w:space="0"/>
            </w:tcBorders>
            <w:noWrap w:val="0"/>
            <w:vAlign w:val="center"/>
          </w:tcPr>
          <w:p w14:paraId="660072C6">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3F88DF50">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5C66CC6A">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771CEF5F">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3C5FCB6A">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21376C4F">
            <w:pPr>
              <w:jc w:val="center"/>
              <w:rPr>
                <w:rFonts w:hint="eastAsia" w:ascii="仿宋" w:hAnsi="仿宋" w:eastAsia="仿宋"/>
                <w:b/>
                <w:bCs/>
                <w:color w:val="auto"/>
                <w:highlight w:val="none"/>
              </w:rPr>
            </w:pPr>
          </w:p>
        </w:tc>
      </w:tr>
    </w:tbl>
    <w:p w14:paraId="72F49840">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投标单位(公章)：投标单位联系人：</w:t>
      </w:r>
    </w:p>
    <w:p w14:paraId="495BBCB8">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投标单位联系电话：法</w:t>
      </w:r>
      <w:r>
        <w:rPr>
          <w:rFonts w:hint="eastAsia" w:ascii="仿宋_GB2312" w:hAnsi="仿宋_GB2312" w:eastAsia="仿宋_GB2312" w:cs="仿宋_GB2312"/>
          <w:color w:val="auto"/>
          <w:sz w:val="28"/>
          <w:szCs w:val="28"/>
          <w:highlight w:val="none"/>
          <w:lang w:val="en-US" w:eastAsia="zh-CN"/>
        </w:rPr>
        <w:t>定</w:t>
      </w:r>
      <w:r>
        <w:rPr>
          <w:rFonts w:hint="eastAsia" w:ascii="仿宋_GB2312" w:hAnsi="仿宋_GB2312" w:eastAsia="仿宋_GB2312" w:cs="仿宋_GB2312"/>
          <w:color w:val="auto"/>
          <w:sz w:val="28"/>
          <w:szCs w:val="28"/>
          <w:highlight w:val="none"/>
        </w:rPr>
        <w:t>代表</w:t>
      </w:r>
      <w:r>
        <w:rPr>
          <w:rFonts w:hint="eastAsia" w:ascii="仿宋_GB2312" w:hAnsi="仿宋_GB2312" w:eastAsia="仿宋_GB2312" w:cs="仿宋_GB2312"/>
          <w:color w:val="auto"/>
          <w:sz w:val="28"/>
          <w:szCs w:val="28"/>
          <w:highlight w:val="none"/>
          <w:lang w:val="en-US" w:eastAsia="zh-CN"/>
        </w:rPr>
        <w:t>人</w:t>
      </w:r>
      <w:r>
        <w:rPr>
          <w:rFonts w:hint="eastAsia" w:ascii="仿宋_GB2312" w:hAnsi="仿宋_GB2312" w:eastAsia="仿宋_GB2312" w:cs="仿宋_GB2312"/>
          <w:color w:val="auto"/>
          <w:sz w:val="28"/>
          <w:szCs w:val="28"/>
          <w:highlight w:val="none"/>
        </w:rPr>
        <w:t>(签字):</w:t>
      </w:r>
    </w:p>
    <w:p w14:paraId="499FF78D">
      <w:pPr>
        <w:keepNext w:val="0"/>
        <w:keepLines w:val="0"/>
        <w:pageBreakBefore w:val="0"/>
        <w:widowControl w:val="0"/>
        <w:kinsoku/>
        <w:wordWrap/>
        <w:overflowPunct/>
        <w:topLinePunct w:val="0"/>
        <w:autoSpaceDE/>
        <w:autoSpaceDN/>
        <w:bidi w:val="0"/>
        <w:adjustRightInd/>
        <w:spacing w:line="540" w:lineRule="exact"/>
        <w:ind w:left="480" w:right="0" w:rightChars="0" w:hanging="480" w:hangingChars="2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备注：1、</w:t>
      </w:r>
      <w:r>
        <w:rPr>
          <w:rFonts w:hint="eastAsia" w:ascii="仿宋_GB2312" w:hAnsi="仿宋_GB2312" w:eastAsia="仿宋_GB2312" w:cs="仿宋_GB2312"/>
          <w:color w:val="auto"/>
          <w:sz w:val="24"/>
          <w:highlight w:val="none"/>
          <w:lang w:eastAsia="zh-CN"/>
        </w:rPr>
        <w:t>供应商要</w:t>
      </w:r>
      <w:r>
        <w:rPr>
          <w:rFonts w:hint="eastAsia" w:ascii="仿宋_GB2312" w:hAnsi="仿宋_GB2312" w:eastAsia="仿宋_GB2312" w:cs="仿宋_GB2312"/>
          <w:color w:val="auto"/>
          <w:sz w:val="24"/>
          <w:highlight w:val="none"/>
        </w:rPr>
        <w:t>严格按照《采购需求说明》所列的具体明细进行</w:t>
      </w:r>
      <w:r>
        <w:rPr>
          <w:rFonts w:hint="eastAsia" w:ascii="仿宋_GB2312" w:hAnsi="仿宋_GB2312" w:eastAsia="仿宋_GB2312" w:cs="仿宋_GB2312"/>
          <w:color w:val="auto"/>
          <w:sz w:val="24"/>
          <w:highlight w:val="none"/>
          <w:lang w:eastAsia="zh-CN"/>
        </w:rPr>
        <w:t>填写</w:t>
      </w:r>
      <w:r>
        <w:rPr>
          <w:rFonts w:hint="eastAsia" w:ascii="仿宋_GB2312" w:hAnsi="仿宋_GB2312" w:eastAsia="仿宋_GB2312" w:cs="仿宋_GB2312"/>
          <w:color w:val="auto"/>
          <w:sz w:val="24"/>
          <w:highlight w:val="none"/>
        </w:rPr>
        <w:t>。</w:t>
      </w:r>
    </w:p>
    <w:p w14:paraId="7750FDA2">
      <w:pPr>
        <w:keepNext w:val="0"/>
        <w:keepLines w:val="0"/>
        <w:pageBreakBefore w:val="0"/>
        <w:widowControl w:val="0"/>
        <w:kinsoku/>
        <w:wordWrap/>
        <w:overflowPunct/>
        <w:topLinePunct w:val="0"/>
        <w:autoSpaceDE/>
        <w:autoSpaceDN/>
        <w:bidi w:val="0"/>
        <w:adjustRightInd/>
        <w:spacing w:line="540" w:lineRule="exact"/>
        <w:ind w:right="0" w:rightChars="0" w:firstLine="720" w:firstLineChars="3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eastAsia="zh-CN"/>
        </w:rPr>
        <w:t>供应商</w:t>
      </w:r>
      <w:r>
        <w:rPr>
          <w:rFonts w:hint="eastAsia" w:ascii="仿宋_GB2312" w:hAnsi="仿宋_GB2312" w:eastAsia="仿宋_GB2312" w:cs="仿宋_GB2312"/>
          <w:color w:val="auto"/>
          <w:sz w:val="24"/>
          <w:highlight w:val="none"/>
        </w:rPr>
        <w:t>应对照招标货物（设备）技术、质量及要求，准确填写此表。</w:t>
      </w:r>
    </w:p>
    <w:p w14:paraId="196E3FF6">
      <w:pPr>
        <w:keepNext w:val="0"/>
        <w:keepLines w:val="0"/>
        <w:pageBreakBefore w:val="0"/>
        <w:widowControl w:val="0"/>
        <w:kinsoku/>
        <w:wordWrap/>
        <w:overflowPunct/>
        <w:topLinePunct w:val="0"/>
        <w:autoSpaceDE/>
        <w:autoSpaceDN/>
        <w:bidi w:val="0"/>
        <w:adjustRightInd/>
        <w:spacing w:line="540" w:lineRule="exact"/>
        <w:ind w:right="0" w:rightChars="0" w:firstLine="720" w:firstLineChars="3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3、填</w:t>
      </w:r>
      <w:r>
        <w:rPr>
          <w:rFonts w:hint="eastAsia" w:ascii="仿宋_GB2312" w:hAnsi="仿宋_GB2312" w:eastAsia="仿宋_GB2312" w:cs="仿宋_GB2312"/>
          <w:color w:val="auto"/>
          <w:sz w:val="24"/>
          <w:highlight w:val="none"/>
          <w:lang w:eastAsia="zh-CN"/>
        </w:rPr>
        <w:t>写</w:t>
      </w:r>
      <w:r>
        <w:rPr>
          <w:rFonts w:hint="eastAsia" w:ascii="仿宋_GB2312" w:hAnsi="仿宋_GB2312" w:eastAsia="仿宋_GB2312" w:cs="仿宋_GB2312"/>
          <w:color w:val="auto"/>
          <w:sz w:val="24"/>
          <w:highlight w:val="none"/>
        </w:rPr>
        <w:t>不清楚、不全面，</w:t>
      </w:r>
      <w:r>
        <w:rPr>
          <w:rFonts w:hint="eastAsia" w:ascii="仿宋_GB2312" w:hAnsi="仿宋_GB2312" w:eastAsia="仿宋_GB2312" w:cs="仿宋_GB2312"/>
          <w:color w:val="auto"/>
          <w:sz w:val="24"/>
          <w:highlight w:val="none"/>
          <w:lang w:eastAsia="zh-CN"/>
        </w:rPr>
        <w:t>不填写</w:t>
      </w:r>
      <w:r>
        <w:rPr>
          <w:rFonts w:hint="eastAsia" w:ascii="仿宋_GB2312" w:hAnsi="仿宋_GB2312" w:eastAsia="仿宋_GB2312" w:cs="仿宋_GB2312"/>
          <w:color w:val="auto"/>
          <w:sz w:val="24"/>
          <w:highlight w:val="none"/>
        </w:rPr>
        <w:t>使评审人员不能判明投标货物（设备）技术、质量而造成的无效标，由</w:t>
      </w:r>
      <w:r>
        <w:rPr>
          <w:rFonts w:hint="eastAsia" w:ascii="仿宋_GB2312" w:hAnsi="仿宋_GB2312" w:eastAsia="仿宋_GB2312" w:cs="仿宋_GB2312"/>
          <w:color w:val="auto"/>
          <w:sz w:val="24"/>
          <w:highlight w:val="none"/>
          <w:lang w:eastAsia="zh-CN"/>
        </w:rPr>
        <w:t>供应商</w:t>
      </w:r>
      <w:r>
        <w:rPr>
          <w:rFonts w:hint="eastAsia" w:ascii="仿宋_GB2312" w:hAnsi="仿宋_GB2312" w:eastAsia="仿宋_GB2312" w:cs="仿宋_GB2312"/>
          <w:color w:val="auto"/>
          <w:sz w:val="24"/>
          <w:highlight w:val="none"/>
        </w:rPr>
        <w:t>自行承担。</w:t>
      </w:r>
    </w:p>
    <w:p w14:paraId="7AE9D8C5">
      <w:pPr>
        <w:keepNext w:val="0"/>
        <w:keepLines w:val="0"/>
        <w:pageBreakBefore w:val="0"/>
        <w:widowControl w:val="0"/>
        <w:kinsoku/>
        <w:wordWrap/>
        <w:overflowPunct/>
        <w:topLinePunct w:val="0"/>
        <w:autoSpaceDE/>
        <w:autoSpaceDN/>
        <w:bidi w:val="0"/>
        <w:adjustRightInd/>
        <w:snapToGrid w:val="0"/>
        <w:spacing w:line="540" w:lineRule="exact"/>
        <w:ind w:right="0" w:rightChars="0" w:firstLine="720" w:firstLineChars="300"/>
        <w:jc w:val="both"/>
        <w:textAlignment w:val="auto"/>
        <w:outlineLvl w:val="9"/>
        <w:rPr>
          <w:rFonts w:hint="default" w:ascii="仿宋_GB2312" w:hAnsi="仿宋_GB2312" w:eastAsia="仿宋_GB2312" w:cs="仿宋_GB2312"/>
          <w:b/>
          <w:bCs/>
          <w:color w:val="auto"/>
          <w:sz w:val="30"/>
          <w:szCs w:val="30"/>
          <w:highlight w:val="none"/>
        </w:rPr>
        <w:sectPr>
          <w:pgSz w:w="16838" w:h="11906" w:orient="landscape"/>
          <w:pgMar w:top="1440" w:right="1417" w:bottom="1440" w:left="1440" w:header="851" w:footer="992" w:gutter="0"/>
          <w:pgNumType w:fmt="decimal"/>
          <w:cols w:space="720" w:num="1"/>
          <w:rtlGutter w:val="0"/>
          <w:docGrid w:linePitch="312" w:charSpace="0"/>
        </w:sectPr>
      </w:pPr>
      <w:r>
        <w:rPr>
          <w:rFonts w:hint="eastAsia" w:ascii="仿宋_GB2312" w:hAnsi="仿宋_GB2312" w:eastAsia="仿宋_GB2312" w:cs="仿宋_GB2312"/>
          <w:color w:val="auto"/>
          <w:sz w:val="24"/>
          <w:highlight w:val="none"/>
        </w:rPr>
        <w:t>4、如果投标货物有偏离而不标注偏离，在评审中被认定为偏离，评审人员有权视具体情况按照评标办法扣分或</w:t>
      </w:r>
      <w:r>
        <w:rPr>
          <w:rFonts w:hint="eastAsia" w:ascii="仿宋_GB2312" w:hAnsi="仿宋_GB2312" w:eastAsia="仿宋_GB2312" w:cs="仿宋_GB2312"/>
          <w:color w:val="auto"/>
          <w:sz w:val="24"/>
          <w:highlight w:val="none"/>
          <w:lang w:eastAsia="zh-CN"/>
        </w:rPr>
        <w:t>废标</w:t>
      </w:r>
      <w:r>
        <w:rPr>
          <w:rFonts w:hint="default" w:ascii="仿宋_GB2312" w:hAnsi="仿宋_GB2312" w:eastAsia="仿宋_GB2312" w:cs="仿宋_GB2312"/>
          <w:color w:val="auto"/>
          <w:sz w:val="24"/>
          <w:highlight w:val="none"/>
          <w:lang w:eastAsia="zh-CN"/>
        </w:rPr>
        <w:t>。</w:t>
      </w:r>
    </w:p>
    <w:p w14:paraId="10FAC759">
      <w:pPr>
        <w:spacing w:line="360" w:lineRule="auto"/>
        <w:ind w:firstLine="281" w:firstLineChars="100"/>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rPr>
        <w:t>附件</w:t>
      </w:r>
      <w:r>
        <w:rPr>
          <w:rFonts w:hint="eastAsia" w:ascii="仿宋_GB2312" w:hAnsi="仿宋_GB2312" w:eastAsia="仿宋_GB2312" w:cs="仿宋_GB2312"/>
          <w:b/>
          <w:bCs/>
          <w:highlight w:val="none"/>
          <w:lang w:val="en-US" w:eastAsia="zh-CN"/>
        </w:rPr>
        <w:t>7</w:t>
      </w:r>
    </w:p>
    <w:p w14:paraId="13406007">
      <w:pPr>
        <w:spacing w:line="240" w:lineRule="atLeast"/>
        <w:jc w:val="center"/>
        <w:rPr>
          <w:rFonts w:hint="eastAsia" w:ascii="仿宋_GB2312" w:hAnsi="仿宋_GB2312" w:eastAsia="仿宋_GB2312" w:cs="仿宋_GB2312"/>
          <w:b/>
          <w:bCs/>
          <w:sz w:val="32"/>
          <w:szCs w:val="32"/>
          <w:highlight w:val="none"/>
        </w:rPr>
      </w:pPr>
    </w:p>
    <w:p w14:paraId="10A28F28">
      <w:pPr>
        <w:spacing w:line="240" w:lineRule="atLeast"/>
        <w:jc w:val="center"/>
        <w:rPr>
          <w:rFonts w:hint="eastAsia" w:ascii="仿宋_GB2312" w:hAnsi="仿宋_GB2312" w:eastAsia="仿宋_GB2312" w:cs="仿宋_GB2312"/>
          <w:b/>
          <w:bCs/>
          <w:sz w:val="32"/>
          <w:szCs w:val="32"/>
          <w:highlight w:val="none"/>
        </w:rPr>
      </w:pPr>
      <w:r>
        <w:rPr>
          <w:rFonts w:hint="default" w:ascii="仿宋_GB2312" w:hAnsi="仿宋_GB2312" w:eastAsia="仿宋_GB2312" w:cs="仿宋_GB2312"/>
          <w:b/>
          <w:bCs/>
          <w:sz w:val="32"/>
          <w:szCs w:val="32"/>
          <w:highlight w:val="none"/>
        </w:rPr>
        <w:t>投标人</w:t>
      </w:r>
      <w:r>
        <w:rPr>
          <w:rFonts w:hint="eastAsia" w:ascii="仿宋_GB2312" w:hAnsi="仿宋_GB2312" w:eastAsia="仿宋_GB2312" w:cs="仿宋_GB2312"/>
          <w:b/>
          <w:bCs/>
          <w:sz w:val="32"/>
          <w:szCs w:val="32"/>
          <w:highlight w:val="none"/>
        </w:rPr>
        <w:t>技术支持和售后服务承诺</w:t>
      </w:r>
    </w:p>
    <w:p w14:paraId="5325BCF5">
      <w:pPr>
        <w:spacing w:line="240" w:lineRule="atLeas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w:t>
      </w:r>
      <w:r>
        <w:rPr>
          <w:rFonts w:hint="default" w:ascii="仿宋_GB2312" w:hAnsi="仿宋_GB2312" w:eastAsia="仿宋_GB2312" w:cs="仿宋_GB2312"/>
          <w:b/>
          <w:bCs/>
          <w:sz w:val="32"/>
          <w:szCs w:val="32"/>
          <w:highlight w:val="none"/>
        </w:rPr>
        <w:t>投标人</w:t>
      </w:r>
      <w:r>
        <w:rPr>
          <w:rFonts w:hint="eastAsia" w:ascii="仿宋_GB2312" w:hAnsi="仿宋_GB2312" w:eastAsia="仿宋_GB2312" w:cs="仿宋_GB2312"/>
          <w:b/>
          <w:bCs/>
          <w:sz w:val="32"/>
          <w:szCs w:val="32"/>
          <w:highlight w:val="none"/>
        </w:rPr>
        <w:t>自行填写）</w:t>
      </w:r>
    </w:p>
    <w:p w14:paraId="2F1E5804">
      <w:pPr>
        <w:spacing w:line="240" w:lineRule="atLeast"/>
        <w:jc w:val="center"/>
        <w:rPr>
          <w:rFonts w:hint="eastAsia" w:ascii="仿宋_GB2312" w:hAnsi="仿宋_GB2312" w:eastAsia="仿宋_GB2312" w:cs="仿宋_GB2312"/>
          <w:highlight w:val="none"/>
        </w:rPr>
      </w:pPr>
    </w:p>
    <w:p w14:paraId="238D26FA">
      <w:pPr>
        <w:spacing w:line="240" w:lineRule="atLeast"/>
        <w:jc w:val="center"/>
        <w:rPr>
          <w:rFonts w:hint="eastAsia" w:ascii="仿宋_GB2312" w:hAnsi="仿宋_GB2312" w:eastAsia="仿宋_GB2312" w:cs="仿宋_GB2312"/>
          <w:szCs w:val="18"/>
          <w:highlight w:val="none"/>
        </w:rPr>
      </w:pPr>
      <w:r>
        <w:rPr>
          <w:rFonts w:hint="eastAsia" w:ascii="仿宋_GB2312" w:hAnsi="仿宋_GB2312" w:eastAsia="仿宋_GB2312" w:cs="仿宋_GB2312"/>
          <w:highlight w:val="none"/>
        </w:rPr>
        <w:t>（主要内容应包括，但不仅限于下列内容）</w:t>
      </w:r>
    </w:p>
    <w:p w14:paraId="4CC3336D">
      <w:pPr>
        <w:spacing w:line="500" w:lineRule="exact"/>
        <w:rPr>
          <w:rFonts w:hint="eastAsia" w:ascii="仿宋_GB2312" w:hAnsi="仿宋_GB2312" w:eastAsia="仿宋_GB2312" w:cs="仿宋_GB2312"/>
          <w:highlight w:val="none"/>
        </w:rPr>
      </w:pPr>
    </w:p>
    <w:p w14:paraId="5254FF09">
      <w:pPr>
        <w:spacing w:line="50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应当分别列明投标货物免费质量保证期限年，在免费质量保证期（包修、包换、包退）内能够提供的技术支持办法和服务方式、服务内容以及维护维修的解决方式（上门维修、报修、送修等），如果</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需要增加投标货物免费质量保证期，其续保价格每年元。</w:t>
      </w:r>
    </w:p>
    <w:p w14:paraId="14961CB8">
      <w:pPr>
        <w:spacing w:line="500" w:lineRule="exact"/>
        <w:ind w:firstLine="554" w:firstLineChars="198"/>
        <w:rPr>
          <w:rFonts w:hint="eastAsia" w:ascii="仿宋_GB2312" w:hAnsi="仿宋_GB2312" w:eastAsia="仿宋_GB2312" w:cs="仿宋_GB2312"/>
          <w:highlight w:val="none"/>
        </w:rPr>
      </w:pPr>
      <w:r>
        <w:rPr>
          <w:rFonts w:hint="eastAsia" w:ascii="仿宋_GB2312" w:hAnsi="仿宋_GB2312" w:eastAsia="仿宋_GB2312" w:cs="仿宋_GB2312"/>
          <w:highlight w:val="none"/>
        </w:rPr>
        <w:t>2、</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应分别列明免费质量保证期外的服务年限年；维护维修的电话、联系人、响应服务时间、到达现场时间以及维护维修完成时限（天）。</w:t>
      </w:r>
    </w:p>
    <w:p w14:paraId="771C54DE">
      <w:pPr>
        <w:spacing w:line="50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3、</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应列明在货物免费质量保证期外技术支持和相关服务收费标准，零(部)备件取得方式及取费标准。</w:t>
      </w:r>
    </w:p>
    <w:p w14:paraId="1DD1326B">
      <w:pPr>
        <w:spacing w:line="500" w:lineRule="exact"/>
        <w:ind w:firstLine="560" w:firstLineChars="200"/>
        <w:rPr>
          <w:rFonts w:hint="eastAsia" w:ascii="仿宋_GB2312" w:hAnsi="仿宋_GB2312" w:eastAsia="仿宋_GB2312" w:cs="仿宋_GB2312"/>
          <w:highlight w:val="none"/>
        </w:rPr>
      </w:pPr>
      <w:r>
        <w:rPr>
          <w:rFonts w:hint="default" w:ascii="仿宋_GB2312" w:hAnsi="仿宋_GB2312" w:eastAsia="仿宋_GB2312" w:cs="仿宋_GB2312"/>
          <w:highlight w:val="none"/>
        </w:rPr>
        <w:t>4</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应分别列明投标物品的装箱清单及物品及产品开箱不合格处理方法。</w:t>
      </w:r>
    </w:p>
    <w:p w14:paraId="32A5FA69">
      <w:pPr>
        <w:spacing w:line="500" w:lineRule="exact"/>
        <w:ind w:firstLine="560" w:firstLineChars="200"/>
        <w:rPr>
          <w:rFonts w:hint="eastAsia" w:ascii="仿宋_GB2312" w:hAnsi="仿宋_GB2312" w:eastAsia="仿宋_GB2312" w:cs="仿宋_GB2312"/>
          <w:highlight w:val="none"/>
        </w:rPr>
      </w:pPr>
      <w:r>
        <w:rPr>
          <w:rFonts w:hint="default" w:ascii="仿宋_GB2312" w:hAnsi="仿宋_GB2312" w:eastAsia="仿宋_GB2312" w:cs="仿宋_GB2312"/>
          <w:highlight w:val="none"/>
        </w:rPr>
        <w:t>5</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应列明违反售后服务承诺的赔偿责任。</w:t>
      </w:r>
    </w:p>
    <w:p w14:paraId="465211D7">
      <w:pPr>
        <w:spacing w:line="500" w:lineRule="exact"/>
        <w:ind w:firstLine="560" w:firstLineChars="200"/>
        <w:rPr>
          <w:rFonts w:hint="eastAsia" w:ascii="仿宋_GB2312" w:hAnsi="仿宋_GB2312" w:eastAsia="仿宋_GB2312" w:cs="仿宋_GB2312"/>
          <w:szCs w:val="18"/>
          <w:highlight w:val="none"/>
        </w:rPr>
      </w:pPr>
      <w:r>
        <w:rPr>
          <w:rFonts w:hint="default" w:ascii="仿宋_GB2312" w:hAnsi="仿宋_GB2312" w:eastAsia="仿宋_GB2312" w:cs="仿宋_GB2312"/>
          <w:highlight w:val="none"/>
        </w:rPr>
        <w:t>6</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应列明产品的质量或服务投诉电话（</w:t>
      </w:r>
      <w:r>
        <w:rPr>
          <w:rFonts w:hint="eastAsia" w:ascii="仿宋_GB2312" w:hAnsi="仿宋_GB2312" w:eastAsia="仿宋_GB2312" w:cs="仿宋_GB2312"/>
          <w:highlight w:val="none"/>
          <w:lang w:eastAsia="zh-CN"/>
        </w:rPr>
        <w:t>中标单位</w:t>
      </w:r>
      <w:r>
        <w:rPr>
          <w:rFonts w:hint="eastAsia" w:ascii="仿宋_GB2312" w:hAnsi="仿宋_GB2312" w:eastAsia="仿宋_GB2312" w:cs="仿宋_GB2312"/>
          <w:highlight w:val="none"/>
        </w:rPr>
        <w:t>/厂方）。</w:t>
      </w:r>
    </w:p>
    <w:p w14:paraId="49B51F52">
      <w:pPr>
        <w:ind w:firstLine="4200" w:firstLineChars="1500"/>
        <w:rPr>
          <w:rFonts w:hint="eastAsia" w:ascii="仿宋_GB2312" w:hAnsi="仿宋_GB2312" w:eastAsia="仿宋_GB2312" w:cs="仿宋_GB2312"/>
          <w:highlight w:val="none"/>
        </w:rPr>
      </w:pPr>
    </w:p>
    <w:p w14:paraId="7163DCFE">
      <w:pPr>
        <w:pStyle w:val="9"/>
        <w:ind w:left="1120"/>
        <w:rPr>
          <w:rFonts w:hint="eastAsia" w:ascii="仿宋_GB2312" w:hAnsi="仿宋_GB2312" w:eastAsia="仿宋_GB2312" w:cs="仿宋_GB2312"/>
          <w:highlight w:val="none"/>
        </w:rPr>
      </w:pPr>
    </w:p>
    <w:p w14:paraId="55CB5CF2">
      <w:pPr>
        <w:rPr>
          <w:rFonts w:hint="eastAsia" w:ascii="仿宋_GB2312" w:hAnsi="仿宋_GB2312" w:eastAsia="仿宋_GB2312" w:cs="仿宋_GB2312"/>
          <w:highlight w:val="none"/>
        </w:rPr>
      </w:pPr>
    </w:p>
    <w:p w14:paraId="0A298A69">
      <w:pPr>
        <w:ind w:firstLine="4200" w:firstLineChars="150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法定代表人：（签字）</w:t>
      </w:r>
    </w:p>
    <w:p w14:paraId="4D2EA342">
      <w:pPr>
        <w:ind w:firstLine="5320" w:firstLineChars="1900"/>
        <w:rPr>
          <w:rFonts w:hint="eastAsia" w:ascii="仿宋_GB2312" w:hAnsi="仿宋_GB2312" w:eastAsia="仿宋_GB2312" w:cs="仿宋_GB2312"/>
          <w:highlight w:val="none"/>
        </w:rPr>
      </w:pPr>
      <w:r>
        <w:rPr>
          <w:rFonts w:hint="eastAsia" w:ascii="仿宋_GB2312" w:hAnsi="仿宋_GB2312" w:eastAsia="仿宋_GB2312" w:cs="仿宋_GB2312"/>
          <w:highlight w:val="none"/>
        </w:rPr>
        <w:t>或</w:t>
      </w:r>
    </w:p>
    <w:p w14:paraId="75B3D3EF">
      <w:pPr>
        <w:ind w:firstLine="3640" w:firstLineChars="1300"/>
        <w:rPr>
          <w:rFonts w:hint="eastAsia" w:ascii="仿宋_GB2312" w:hAnsi="仿宋_GB2312" w:eastAsia="仿宋_GB2312" w:cs="仿宋_GB2312"/>
          <w:highlight w:val="none"/>
        </w:rPr>
      </w:pPr>
      <w:r>
        <w:rPr>
          <w:rFonts w:hint="eastAsia" w:ascii="仿宋_GB2312" w:hAnsi="仿宋_GB2312" w:eastAsia="仿宋_GB2312" w:cs="仿宋_GB2312"/>
          <w:highlight w:val="none"/>
        </w:rPr>
        <w:t>委托全权代理人：（签字）</w:t>
      </w:r>
    </w:p>
    <w:p w14:paraId="6CDE5D75">
      <w:pPr>
        <w:ind w:firstLine="4200" w:firstLineChars="1500"/>
        <w:rPr>
          <w:rFonts w:hint="eastAsia" w:ascii="仿宋_GB2312" w:hAnsi="仿宋_GB2312" w:eastAsia="仿宋_GB2312" w:cs="仿宋_GB2312"/>
          <w:highlight w:val="none"/>
          <w:lang w:eastAsia="zh-CN"/>
        </w:rPr>
      </w:pPr>
    </w:p>
    <w:p w14:paraId="5A8A136E">
      <w:pPr>
        <w:ind w:left="0" w:leftChars="0" w:firstLine="4200" w:firstLineChars="150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签署日期：年月日</w:t>
      </w:r>
    </w:p>
    <w:p w14:paraId="741A2068">
      <w:pPr>
        <w:pStyle w:val="2"/>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color w:val="000000"/>
          <w:szCs w:val="28"/>
          <w:highlight w:val="none"/>
        </w:rPr>
        <w:br w:type="page"/>
      </w:r>
      <w:r>
        <w:rPr>
          <w:rFonts w:hint="eastAsia" w:ascii="仿宋_GB2312" w:hAnsi="仿宋_GB2312" w:eastAsia="仿宋_GB2312" w:cs="仿宋_GB2312"/>
          <w:b/>
          <w:color w:val="000000"/>
          <w:szCs w:val="28"/>
          <w:highlight w:val="none"/>
        </w:rPr>
        <w:t>附件</w:t>
      </w:r>
      <w:r>
        <w:rPr>
          <w:rFonts w:hint="eastAsia" w:ascii="仿宋_GB2312" w:hAnsi="仿宋_GB2312" w:eastAsia="仿宋_GB2312" w:cs="仿宋_GB2312"/>
          <w:b/>
          <w:color w:val="000000"/>
          <w:szCs w:val="28"/>
          <w:highlight w:val="none"/>
          <w:lang w:val="en-US" w:eastAsia="zh-CN"/>
        </w:rPr>
        <w:t>8</w:t>
      </w:r>
    </w:p>
    <w:p w14:paraId="00733044">
      <w:pPr>
        <w:jc w:val="center"/>
        <w:rPr>
          <w:rFonts w:hint="eastAsia" w:ascii="仿宋_GB2312" w:hAnsi="仿宋_GB2312" w:eastAsia="仿宋_GB2312" w:cs="仿宋_GB2312"/>
          <w:b/>
          <w:bCs/>
          <w:sz w:val="40"/>
          <w:szCs w:val="40"/>
          <w:highlight w:val="none"/>
        </w:rPr>
      </w:pPr>
      <w:r>
        <w:rPr>
          <w:rFonts w:hint="eastAsia" w:ascii="仿宋_GB2312" w:hAnsi="仿宋_GB2312" w:eastAsia="仿宋_GB2312" w:cs="仿宋_GB2312"/>
          <w:b/>
          <w:bCs/>
          <w:sz w:val="40"/>
          <w:szCs w:val="40"/>
          <w:highlight w:val="none"/>
        </w:rPr>
        <w:t>中小企业声明函（</w:t>
      </w:r>
      <w:r>
        <w:rPr>
          <w:rFonts w:hint="eastAsia" w:ascii="仿宋_GB2312" w:hAnsi="仿宋_GB2312" w:eastAsia="仿宋_GB2312" w:cs="仿宋_GB2312"/>
          <w:b/>
          <w:bCs/>
          <w:sz w:val="40"/>
          <w:szCs w:val="40"/>
          <w:highlight w:val="none"/>
          <w:lang w:eastAsia="zh-CN"/>
        </w:rPr>
        <w:t>货物</w:t>
      </w:r>
      <w:r>
        <w:rPr>
          <w:rFonts w:hint="eastAsia" w:ascii="仿宋_GB2312" w:hAnsi="仿宋_GB2312" w:eastAsia="仿宋_GB2312" w:cs="仿宋_GB2312"/>
          <w:b/>
          <w:bCs/>
          <w:sz w:val="40"/>
          <w:szCs w:val="40"/>
          <w:highlight w:val="none"/>
        </w:rPr>
        <w:t>）</w:t>
      </w:r>
    </w:p>
    <w:p w14:paraId="69E4A669">
      <w:pPr>
        <w:pStyle w:val="6"/>
        <w:numPr>
          <w:ilvl w:val="0"/>
          <w:numId w:val="0"/>
        </w:numPr>
        <w:spacing w:before="2"/>
        <w:ind w:leftChars="0"/>
        <w:rPr>
          <w:rFonts w:hint="eastAsia" w:ascii="仿宋" w:hAnsi="仿宋" w:eastAsia="仿宋" w:cs="仿宋"/>
          <w:b/>
          <w:sz w:val="32"/>
          <w:szCs w:val="32"/>
          <w:highlight w:val="none"/>
        </w:rPr>
      </w:pPr>
    </w:p>
    <w:p w14:paraId="3CCDE0B5">
      <w:pPr>
        <w:keepNext w:val="0"/>
        <w:keepLines w:val="0"/>
        <w:pageBreakBefore w:val="0"/>
        <w:kinsoku/>
        <w:wordWrap/>
        <w:overflowPunct/>
        <w:topLinePunct w:val="0"/>
        <w:bidi w:val="0"/>
        <w:adjustRightInd/>
        <w:snapToGrid/>
        <w:spacing w:line="460" w:lineRule="exact"/>
        <w:ind w:firstLine="560" w:firstLineChars="200"/>
        <w:textAlignment w:val="auto"/>
        <w:rPr>
          <w:rFonts w:hint="eastAsia" w:ascii="仿宋" w:hAnsi="仿宋" w:eastAsia="仿宋" w:cs="Times New Roman"/>
          <w:sz w:val="28"/>
          <w:szCs w:val="28"/>
          <w:highlight w:val="none"/>
          <w:lang w:val="zh-CN" w:eastAsia="zh-CN"/>
        </w:rPr>
      </w:pPr>
      <w:r>
        <w:rPr>
          <w:rFonts w:hint="eastAsia" w:ascii="仿宋" w:hAnsi="仿宋" w:eastAsia="仿宋" w:cs="Times New Roman"/>
          <w:sz w:val="28"/>
          <w:szCs w:val="28"/>
          <w:highlight w:val="none"/>
          <w:lang w:val="en-US" w:eastAsia="zh-CN"/>
        </w:rPr>
        <w:t>本公司（联合体）郑重声明，根据《政府采购促进中小企业发展管理办法》（财库﹝2020﹞46号）的规定，</w:t>
      </w:r>
      <w:r>
        <w:rPr>
          <w:rFonts w:hint="eastAsia" w:ascii="仿宋" w:hAnsi="仿宋" w:eastAsia="仿宋" w:cs="Times New Roman"/>
          <w:sz w:val="28"/>
          <w:szCs w:val="28"/>
          <w:highlight w:val="none"/>
          <w:lang w:val="zh-CN" w:eastAsia="zh-CN"/>
        </w:rPr>
        <w:t>本公司参加</w:t>
      </w:r>
      <w:r>
        <w:rPr>
          <w:rFonts w:hint="eastAsia" w:ascii="仿宋" w:hAnsi="仿宋" w:eastAsia="仿宋" w:cs="Times New Roman"/>
          <w:sz w:val="28"/>
          <w:szCs w:val="28"/>
          <w:highlight w:val="none"/>
          <w:u w:val="single"/>
          <w:lang w:val="zh-CN" w:eastAsia="zh-CN"/>
        </w:rPr>
        <w:t>（单位名称）</w:t>
      </w:r>
      <w:r>
        <w:rPr>
          <w:rFonts w:hint="eastAsia" w:ascii="仿宋" w:hAnsi="仿宋" w:eastAsia="仿宋" w:cs="Times New Roman"/>
          <w:sz w:val="28"/>
          <w:szCs w:val="28"/>
          <w:highlight w:val="none"/>
          <w:lang w:val="zh-CN" w:eastAsia="zh-CN"/>
        </w:rPr>
        <w:t>的</w:t>
      </w:r>
      <w:r>
        <w:rPr>
          <w:rFonts w:hint="eastAsia" w:ascii="仿宋" w:hAnsi="仿宋" w:eastAsia="仿宋" w:cs="Times New Roman"/>
          <w:sz w:val="28"/>
          <w:szCs w:val="28"/>
          <w:highlight w:val="none"/>
          <w:u w:val="single"/>
          <w:lang w:val="zh-CN" w:eastAsia="zh-CN"/>
        </w:rPr>
        <w:t>（项目名称）</w:t>
      </w:r>
      <w:r>
        <w:rPr>
          <w:rFonts w:hint="eastAsia" w:ascii="仿宋" w:hAnsi="仿宋" w:eastAsia="仿宋" w:cs="Times New Roman"/>
          <w:sz w:val="28"/>
          <w:szCs w:val="28"/>
          <w:highlight w:val="none"/>
          <w:lang w:val="zh-CN" w:eastAsia="zh-CN"/>
        </w:rPr>
        <w:t>采购活动，提供的货物全部由符合政策要求的中小企业制造。相关企业（含联合体中的中小企业、签订分包意向协议的中小企业）的具体情况如下：</w:t>
      </w:r>
    </w:p>
    <w:p w14:paraId="62D52882">
      <w:pPr>
        <w:keepNext w:val="0"/>
        <w:keepLines w:val="0"/>
        <w:pageBreakBefore w:val="0"/>
        <w:numPr>
          <w:ilvl w:val="0"/>
          <w:numId w:val="6"/>
        </w:numPr>
        <w:kinsoku/>
        <w:wordWrap/>
        <w:overflowPunct/>
        <w:topLinePunct w:val="0"/>
        <w:bidi w:val="0"/>
        <w:adjustRightInd/>
        <w:snapToGrid/>
        <w:spacing w:line="46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u w:val="single"/>
          <w:lang w:val="en-US" w:eastAsia="zh-CN"/>
        </w:rPr>
        <w:t>（标的名称）</w:t>
      </w:r>
      <w:r>
        <w:rPr>
          <w:rFonts w:hint="eastAsia" w:ascii="仿宋" w:hAnsi="仿宋" w:eastAsia="仿宋" w:cs="Times New Roman"/>
          <w:sz w:val="28"/>
          <w:szCs w:val="28"/>
          <w:highlight w:val="none"/>
          <w:lang w:val="en-US" w:eastAsia="zh-CN"/>
        </w:rPr>
        <w:t>，属于</w:t>
      </w:r>
      <w:r>
        <w:rPr>
          <w:rFonts w:hint="eastAsia" w:ascii="仿宋" w:hAnsi="仿宋" w:eastAsia="仿宋" w:cs="Times New Roman"/>
          <w:sz w:val="28"/>
          <w:szCs w:val="28"/>
          <w:highlight w:val="none"/>
          <w:u w:val="single"/>
          <w:lang w:val="en-US" w:eastAsia="zh-CN"/>
        </w:rPr>
        <w:t>（采购文件中明确的所属行业）</w:t>
      </w:r>
      <w:r>
        <w:rPr>
          <w:rFonts w:hint="eastAsia" w:ascii="仿宋" w:hAnsi="仿宋" w:eastAsia="仿宋" w:cs="Times New Roman"/>
          <w:sz w:val="28"/>
          <w:szCs w:val="28"/>
          <w:highlight w:val="none"/>
          <w:lang w:val="en-US" w:eastAsia="zh-CN"/>
        </w:rPr>
        <w:t>。制造商为</w:t>
      </w:r>
      <w:r>
        <w:rPr>
          <w:rFonts w:hint="eastAsia" w:ascii="仿宋" w:hAnsi="仿宋" w:eastAsia="仿宋" w:cs="Times New Roman"/>
          <w:sz w:val="28"/>
          <w:szCs w:val="28"/>
          <w:highlight w:val="none"/>
          <w:u w:val="single"/>
          <w:lang w:val="en-US" w:eastAsia="zh-CN"/>
        </w:rPr>
        <w:t>（企业名称）</w:t>
      </w:r>
      <w:r>
        <w:rPr>
          <w:rFonts w:hint="eastAsia" w:ascii="仿宋" w:hAnsi="仿宋" w:eastAsia="仿宋" w:cs="Times New Roman"/>
          <w:sz w:val="28"/>
          <w:szCs w:val="28"/>
          <w:highlight w:val="none"/>
          <w:lang w:val="en-US" w:eastAsia="zh-CN"/>
        </w:rPr>
        <w:t>，从业人员人，年营业收入为万元，资产总额为万元，属于</w:t>
      </w:r>
      <w:r>
        <w:rPr>
          <w:rFonts w:hint="eastAsia" w:ascii="仿宋" w:hAnsi="仿宋" w:eastAsia="仿宋" w:cs="Times New Roman"/>
          <w:sz w:val="28"/>
          <w:szCs w:val="28"/>
          <w:highlight w:val="none"/>
          <w:u w:val="single"/>
          <w:lang w:val="en-US" w:eastAsia="zh-CN"/>
        </w:rPr>
        <w:t>（中型企业/小型企业/微型企业）</w:t>
      </w:r>
      <w:r>
        <w:rPr>
          <w:rFonts w:hint="eastAsia" w:ascii="仿宋" w:hAnsi="仿宋" w:eastAsia="仿宋" w:cs="Times New Roman"/>
          <w:sz w:val="28"/>
          <w:szCs w:val="28"/>
          <w:highlight w:val="none"/>
          <w:lang w:val="en-US" w:eastAsia="zh-CN"/>
        </w:rPr>
        <w:t>；</w:t>
      </w:r>
    </w:p>
    <w:p w14:paraId="7DB9A9C4">
      <w:pPr>
        <w:keepNext w:val="0"/>
        <w:keepLines w:val="0"/>
        <w:pageBreakBefore w:val="0"/>
        <w:numPr>
          <w:ilvl w:val="0"/>
          <w:numId w:val="6"/>
        </w:numPr>
        <w:kinsoku/>
        <w:wordWrap/>
        <w:overflowPunct/>
        <w:topLinePunct w:val="0"/>
        <w:bidi w:val="0"/>
        <w:adjustRightInd/>
        <w:snapToGrid/>
        <w:spacing w:line="46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u w:val="single"/>
          <w:lang w:val="en-US" w:eastAsia="zh-CN"/>
        </w:rPr>
        <w:t>（标的名称）</w:t>
      </w:r>
      <w:r>
        <w:rPr>
          <w:rFonts w:hint="eastAsia" w:ascii="仿宋" w:hAnsi="仿宋" w:eastAsia="仿宋" w:cs="Times New Roman"/>
          <w:sz w:val="28"/>
          <w:szCs w:val="28"/>
          <w:highlight w:val="none"/>
          <w:lang w:val="en-US" w:eastAsia="zh-CN"/>
        </w:rPr>
        <w:t>，属于</w:t>
      </w:r>
      <w:r>
        <w:rPr>
          <w:rFonts w:hint="eastAsia" w:ascii="仿宋" w:hAnsi="仿宋" w:eastAsia="仿宋" w:cs="Times New Roman"/>
          <w:sz w:val="28"/>
          <w:szCs w:val="28"/>
          <w:highlight w:val="none"/>
          <w:u w:val="single"/>
          <w:lang w:val="en-US" w:eastAsia="zh-CN"/>
        </w:rPr>
        <w:t>（采购文件中明确的所属行业）</w:t>
      </w:r>
      <w:r>
        <w:rPr>
          <w:rFonts w:hint="eastAsia" w:ascii="仿宋" w:hAnsi="仿宋" w:eastAsia="仿宋" w:cs="Times New Roman"/>
          <w:sz w:val="28"/>
          <w:szCs w:val="28"/>
          <w:highlight w:val="none"/>
          <w:lang w:val="en-US" w:eastAsia="zh-CN"/>
        </w:rPr>
        <w:t>。制造商为</w:t>
      </w:r>
      <w:r>
        <w:rPr>
          <w:rFonts w:hint="eastAsia" w:ascii="仿宋" w:hAnsi="仿宋" w:eastAsia="仿宋" w:cs="Times New Roman"/>
          <w:sz w:val="28"/>
          <w:szCs w:val="28"/>
          <w:highlight w:val="none"/>
          <w:u w:val="single"/>
          <w:lang w:val="en-US" w:eastAsia="zh-CN"/>
        </w:rPr>
        <w:t>（企业名称）</w:t>
      </w:r>
      <w:r>
        <w:rPr>
          <w:rFonts w:hint="eastAsia" w:ascii="仿宋" w:hAnsi="仿宋" w:eastAsia="仿宋" w:cs="Times New Roman"/>
          <w:sz w:val="28"/>
          <w:szCs w:val="28"/>
          <w:highlight w:val="none"/>
          <w:lang w:val="en-US" w:eastAsia="zh-CN"/>
        </w:rPr>
        <w:t>，从业人员人，年营业收入为万元，资产总额为万元，属于</w:t>
      </w:r>
      <w:r>
        <w:rPr>
          <w:rFonts w:hint="eastAsia" w:ascii="仿宋" w:hAnsi="仿宋" w:eastAsia="仿宋" w:cs="Times New Roman"/>
          <w:sz w:val="28"/>
          <w:szCs w:val="28"/>
          <w:highlight w:val="none"/>
          <w:u w:val="single"/>
          <w:lang w:val="en-US" w:eastAsia="zh-CN"/>
        </w:rPr>
        <w:t>（中型企业/小型企业/微型企业）</w:t>
      </w:r>
      <w:r>
        <w:rPr>
          <w:rFonts w:hint="eastAsia" w:ascii="仿宋" w:hAnsi="仿宋" w:eastAsia="仿宋" w:cs="Times New Roman"/>
          <w:sz w:val="28"/>
          <w:szCs w:val="28"/>
          <w:highlight w:val="none"/>
          <w:lang w:val="en-US" w:eastAsia="zh-CN"/>
        </w:rPr>
        <w:t>；</w:t>
      </w:r>
    </w:p>
    <w:p w14:paraId="76C8F6EE">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p>
    <w:p w14:paraId="53F01E70">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firstLine="552" w:firstLineChars="200"/>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以上企业，不属于大企业的分支机构，不存在控股股东为大企业的情形，也不存在与大企业的负责人为同一人的情形。</w:t>
      </w:r>
    </w:p>
    <w:p w14:paraId="5A63105D">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firstLine="552" w:firstLineChars="200"/>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本企业对上述声明内容的真实性负责。如有虚假，将依法承担相应责任。</w:t>
      </w:r>
    </w:p>
    <w:p w14:paraId="67D572CB">
      <w:pPr>
        <w:pStyle w:val="6"/>
        <w:keepNext w:val="0"/>
        <w:keepLines w:val="0"/>
        <w:pageBreakBefore w:val="0"/>
        <w:widowControl w:val="0"/>
        <w:numPr>
          <w:ilvl w:val="0"/>
          <w:numId w:val="0"/>
        </w:numPr>
        <w:kinsoku/>
        <w:wordWrap/>
        <w:overflowPunct/>
        <w:topLinePunct w:val="0"/>
        <w:autoSpaceDE w:val="0"/>
        <w:autoSpaceDN w:val="0"/>
        <w:bidi w:val="0"/>
        <w:adjustRightInd/>
        <w:snapToGrid/>
        <w:spacing w:after="0" w:line="460" w:lineRule="exact"/>
        <w:ind w:right="0" w:rightChars="0" w:firstLine="3036" w:firstLineChars="1100"/>
        <w:jc w:val="left"/>
        <w:textAlignment w:val="auto"/>
        <w:rPr>
          <w:rFonts w:hint="eastAsia" w:ascii="仿宋" w:hAnsi="仿宋" w:eastAsia="仿宋" w:cs="仿宋"/>
          <w:spacing w:val="-2"/>
          <w:kern w:val="0"/>
          <w:sz w:val="28"/>
          <w:szCs w:val="28"/>
          <w:highlight w:val="none"/>
          <w:lang w:val="zh-CN" w:bidi="zh-CN"/>
        </w:rPr>
      </w:pPr>
      <w:r>
        <w:rPr>
          <w:rFonts w:hint="eastAsia" w:ascii="仿宋" w:hAnsi="仿宋" w:eastAsia="仿宋" w:cs="仿宋"/>
          <w:spacing w:val="-2"/>
          <w:kern w:val="0"/>
          <w:sz w:val="28"/>
          <w:szCs w:val="28"/>
          <w:highlight w:val="none"/>
          <w:lang w:val="zh-CN" w:bidi="zh-CN"/>
        </w:rPr>
        <w:t>供应商名称（盖章）：</w:t>
      </w:r>
    </w:p>
    <w:p w14:paraId="48D6F3C0">
      <w:pPr>
        <w:pStyle w:val="6"/>
        <w:keepNext w:val="0"/>
        <w:keepLines w:val="0"/>
        <w:pageBreakBefore w:val="0"/>
        <w:widowControl w:val="0"/>
        <w:numPr>
          <w:ilvl w:val="0"/>
          <w:numId w:val="0"/>
        </w:numPr>
        <w:kinsoku/>
        <w:wordWrap/>
        <w:overflowPunct/>
        <w:topLinePunct w:val="0"/>
        <w:autoSpaceDE w:val="0"/>
        <w:autoSpaceDN w:val="0"/>
        <w:bidi w:val="0"/>
        <w:adjustRightInd/>
        <w:snapToGrid/>
        <w:spacing w:after="0" w:line="460" w:lineRule="exact"/>
        <w:ind w:right="0" w:rightChars="0" w:firstLine="3036" w:firstLineChars="1100"/>
        <w:jc w:val="left"/>
        <w:textAlignment w:val="auto"/>
        <w:rPr>
          <w:rFonts w:hint="eastAsia" w:cs="仿宋"/>
          <w:spacing w:val="24"/>
          <w:sz w:val="28"/>
          <w:szCs w:val="28"/>
          <w:highlight w:val="none"/>
          <w:lang w:val="en-US" w:eastAsia="zh-CN"/>
        </w:rPr>
      </w:pPr>
      <w:r>
        <w:rPr>
          <w:rFonts w:hint="eastAsia" w:ascii="仿宋" w:hAnsi="仿宋" w:eastAsia="仿宋" w:cs="仿宋"/>
          <w:spacing w:val="-2"/>
          <w:kern w:val="0"/>
          <w:sz w:val="28"/>
          <w:szCs w:val="28"/>
          <w:highlight w:val="none"/>
          <w:lang w:val="zh-CN" w:bidi="zh-CN"/>
        </w:rPr>
        <w:t>日期：</w:t>
      </w:r>
      <w:r>
        <w:rPr>
          <w:rFonts w:hint="eastAsia" w:ascii="仿宋" w:hAnsi="仿宋" w:eastAsia="仿宋" w:cs="仿宋"/>
          <w:spacing w:val="-2"/>
          <w:kern w:val="0"/>
          <w:sz w:val="28"/>
          <w:szCs w:val="28"/>
          <w:highlight w:val="none"/>
          <w:lang w:val="en-US" w:bidi="zh-CN"/>
        </w:rPr>
        <w:t>年月日</w:t>
      </w:r>
    </w:p>
    <w:p w14:paraId="3D5CC895">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jc w:val="both"/>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备注：</w:t>
      </w:r>
    </w:p>
    <w:p w14:paraId="05BBE104">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left="0" w:leftChars="0" w:right="0" w:rightChars="0" w:firstLine="640" w:firstLineChars="0"/>
        <w:jc w:val="both"/>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1.从业人员、营业收入、资产总额填报上一年度的数据，无上一年度数据的新成立的企业可不填报。</w:t>
      </w:r>
    </w:p>
    <w:p w14:paraId="7A6B987C">
      <w:pPr>
        <w:keepNext w:val="0"/>
        <w:keepLines w:val="0"/>
        <w:pageBreakBefore w:val="0"/>
        <w:widowControl/>
        <w:suppressLineNumbers w:val="0"/>
        <w:kinsoku/>
        <w:wordWrap/>
        <w:overflowPunct/>
        <w:topLinePunct w:val="0"/>
        <w:bidi w:val="0"/>
        <w:adjustRightInd/>
        <w:snapToGrid/>
        <w:spacing w:line="460" w:lineRule="exact"/>
        <w:ind w:left="0" w:leftChars="0" w:firstLine="640" w:firstLineChars="0"/>
        <w:jc w:val="both"/>
        <w:textAlignment w:val="auto"/>
        <w:rPr>
          <w:rFonts w:hint="eastAsia"/>
          <w:highlight w:val="none"/>
          <w:lang w:val="en-US" w:eastAsia="zh-CN"/>
        </w:rPr>
      </w:pPr>
      <w:r>
        <w:rPr>
          <w:rFonts w:hint="eastAsia" w:ascii="仿宋" w:hAnsi="仿宋" w:eastAsia="仿宋" w:cs="仿宋"/>
          <w:b/>
          <w:bCs/>
          <w:spacing w:val="-2"/>
          <w:kern w:val="2"/>
          <w:sz w:val="28"/>
          <w:szCs w:val="28"/>
          <w:highlight w:val="none"/>
          <w:lang w:val="en-US" w:eastAsia="zh-CN" w:bidi="zh-CN"/>
        </w:rPr>
        <w:t>2.投标企业按照新疆维吾尔自治区财政厅《关于落实好政府采购支持中小企业发展的通知》（新财购 〔2022〕22号），明确说明企业类型为中型企业或小型企业或微型企业，不得用中小微企业简单概括，否则，后果自负。</w:t>
      </w:r>
    </w:p>
    <w:p w14:paraId="50244160">
      <w:pPr>
        <w:pStyle w:val="3"/>
        <w:ind w:firstLine="281" w:firstLineChars="100"/>
        <w:rPr>
          <w:rFonts w:hint="eastAsia" w:ascii="仿宋_GB2312" w:hAnsi="仿宋_GB2312" w:eastAsia="仿宋_GB2312" w:cs="仿宋_GB2312"/>
          <w:b w:val="0"/>
          <w:color w:val="000000"/>
          <w:sz w:val="18"/>
          <w:szCs w:val="18"/>
          <w:highlight w:val="none"/>
          <w:lang w:eastAsia="zh-CN"/>
        </w:rPr>
      </w:pPr>
      <w:r>
        <w:rPr>
          <w:rFonts w:hint="eastAsia" w:ascii="仿宋_GB2312" w:hAnsi="仿宋_GB2312" w:eastAsia="仿宋_GB2312" w:cs="仿宋_GB2312"/>
          <w:color w:val="000000"/>
          <w:sz w:val="28"/>
          <w:szCs w:val="28"/>
          <w:highlight w:val="none"/>
        </w:rPr>
        <w:t>附件</w:t>
      </w:r>
      <w:r>
        <w:rPr>
          <w:rFonts w:hint="eastAsia" w:ascii="仿宋_GB2312" w:hAnsi="仿宋_GB2312" w:eastAsia="仿宋_GB2312" w:cs="仿宋_GB2312"/>
          <w:color w:val="000000"/>
          <w:sz w:val="28"/>
          <w:szCs w:val="28"/>
          <w:highlight w:val="none"/>
          <w:lang w:val="en-US" w:eastAsia="zh-CN"/>
        </w:rPr>
        <w:t>9</w:t>
      </w:r>
    </w:p>
    <w:p w14:paraId="1D087259">
      <w:pPr>
        <w:spacing w:line="360" w:lineRule="auto"/>
        <w:jc w:val="center"/>
        <w:rPr>
          <w:rFonts w:hint="eastAsia" w:ascii="仿宋_GB2312" w:hAnsi="仿宋_GB2312" w:eastAsia="仿宋_GB2312" w:cs="仿宋_GB2312"/>
          <w:b/>
          <w:color w:val="000000"/>
          <w:sz w:val="32"/>
          <w:szCs w:val="32"/>
          <w:highlight w:val="none"/>
        </w:rPr>
      </w:pPr>
    </w:p>
    <w:p w14:paraId="567A5E07">
      <w:pPr>
        <w:spacing w:line="360" w:lineRule="auto"/>
        <w:jc w:val="center"/>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近三年业绩一览表</w:t>
      </w:r>
    </w:p>
    <w:p w14:paraId="53D2AD62">
      <w:pPr>
        <w:spacing w:line="360" w:lineRule="auto"/>
        <w:rPr>
          <w:rFonts w:hint="eastAsia" w:ascii="仿宋_GB2312" w:hAnsi="仿宋_GB2312" w:eastAsia="仿宋_GB2312" w:cs="仿宋_GB2312"/>
          <w:b/>
          <w:color w:val="000000"/>
          <w:szCs w:val="21"/>
          <w:highlight w:val="none"/>
        </w:rPr>
      </w:pPr>
    </w:p>
    <w:tbl>
      <w:tblPr>
        <w:tblStyle w:val="1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56"/>
        <w:gridCol w:w="1412"/>
        <w:gridCol w:w="1412"/>
        <w:gridCol w:w="1362"/>
        <w:gridCol w:w="2173"/>
      </w:tblGrid>
      <w:tr w14:paraId="6293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19" w:type="dxa"/>
            <w:noWrap w:val="0"/>
            <w:vAlign w:val="center"/>
          </w:tcPr>
          <w:p w14:paraId="7E564311">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序号</w:t>
            </w:r>
          </w:p>
        </w:tc>
        <w:tc>
          <w:tcPr>
            <w:tcW w:w="2056" w:type="dxa"/>
            <w:noWrap w:val="0"/>
            <w:vAlign w:val="center"/>
          </w:tcPr>
          <w:p w14:paraId="64A9B0E0">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使用单位全称</w:t>
            </w:r>
          </w:p>
        </w:tc>
        <w:tc>
          <w:tcPr>
            <w:tcW w:w="1412" w:type="dxa"/>
            <w:noWrap w:val="0"/>
            <w:vAlign w:val="center"/>
          </w:tcPr>
          <w:p w14:paraId="0522756A">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合同金额</w:t>
            </w:r>
          </w:p>
        </w:tc>
        <w:tc>
          <w:tcPr>
            <w:tcW w:w="1412" w:type="dxa"/>
            <w:noWrap w:val="0"/>
            <w:vAlign w:val="center"/>
          </w:tcPr>
          <w:p w14:paraId="26D45A51">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完成时间</w:t>
            </w:r>
          </w:p>
        </w:tc>
        <w:tc>
          <w:tcPr>
            <w:tcW w:w="1362" w:type="dxa"/>
            <w:noWrap w:val="0"/>
            <w:vAlign w:val="center"/>
          </w:tcPr>
          <w:p w14:paraId="648C5787">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联系人</w:t>
            </w:r>
          </w:p>
        </w:tc>
        <w:tc>
          <w:tcPr>
            <w:tcW w:w="2173" w:type="dxa"/>
            <w:noWrap w:val="0"/>
            <w:vAlign w:val="center"/>
          </w:tcPr>
          <w:p w14:paraId="385EDADD">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联系电话</w:t>
            </w:r>
          </w:p>
        </w:tc>
      </w:tr>
      <w:tr w14:paraId="7D7D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9" w:type="dxa"/>
            <w:noWrap w:val="0"/>
            <w:vAlign w:val="center"/>
          </w:tcPr>
          <w:p w14:paraId="22B6A571">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1</w:t>
            </w:r>
          </w:p>
        </w:tc>
        <w:tc>
          <w:tcPr>
            <w:tcW w:w="2056" w:type="dxa"/>
            <w:noWrap w:val="0"/>
            <w:vAlign w:val="top"/>
          </w:tcPr>
          <w:p w14:paraId="36CDDEF5">
            <w:pPr>
              <w:jc w:val="center"/>
              <w:rPr>
                <w:rFonts w:hint="eastAsia" w:ascii="仿宋_GB2312" w:hAnsi="仿宋_GB2312" w:eastAsia="仿宋_GB2312" w:cs="仿宋_GB2312"/>
                <w:b/>
                <w:bCs/>
                <w:color w:val="000000"/>
                <w:highlight w:val="none"/>
              </w:rPr>
            </w:pPr>
          </w:p>
        </w:tc>
        <w:tc>
          <w:tcPr>
            <w:tcW w:w="1412" w:type="dxa"/>
            <w:noWrap w:val="0"/>
            <w:vAlign w:val="top"/>
          </w:tcPr>
          <w:p w14:paraId="484C98E0">
            <w:pPr>
              <w:jc w:val="center"/>
              <w:rPr>
                <w:rFonts w:hint="eastAsia" w:ascii="仿宋_GB2312" w:hAnsi="仿宋_GB2312" w:eastAsia="仿宋_GB2312" w:cs="仿宋_GB2312"/>
                <w:b/>
                <w:bCs/>
                <w:color w:val="000000"/>
                <w:highlight w:val="none"/>
              </w:rPr>
            </w:pPr>
          </w:p>
        </w:tc>
        <w:tc>
          <w:tcPr>
            <w:tcW w:w="1412" w:type="dxa"/>
            <w:noWrap w:val="0"/>
            <w:vAlign w:val="top"/>
          </w:tcPr>
          <w:p w14:paraId="266A824C">
            <w:pPr>
              <w:jc w:val="center"/>
              <w:rPr>
                <w:rFonts w:hint="eastAsia" w:ascii="仿宋_GB2312" w:hAnsi="仿宋_GB2312" w:eastAsia="仿宋_GB2312" w:cs="仿宋_GB2312"/>
                <w:b/>
                <w:bCs/>
                <w:color w:val="000000"/>
                <w:highlight w:val="none"/>
              </w:rPr>
            </w:pPr>
          </w:p>
        </w:tc>
        <w:tc>
          <w:tcPr>
            <w:tcW w:w="1362" w:type="dxa"/>
            <w:noWrap w:val="0"/>
            <w:vAlign w:val="top"/>
          </w:tcPr>
          <w:p w14:paraId="0FA9A805">
            <w:pPr>
              <w:jc w:val="center"/>
              <w:rPr>
                <w:rFonts w:hint="eastAsia" w:ascii="仿宋_GB2312" w:hAnsi="仿宋_GB2312" w:eastAsia="仿宋_GB2312" w:cs="仿宋_GB2312"/>
                <w:b/>
                <w:bCs/>
                <w:color w:val="000000"/>
                <w:highlight w:val="none"/>
              </w:rPr>
            </w:pPr>
          </w:p>
        </w:tc>
        <w:tc>
          <w:tcPr>
            <w:tcW w:w="2173" w:type="dxa"/>
            <w:noWrap w:val="0"/>
            <w:vAlign w:val="top"/>
          </w:tcPr>
          <w:p w14:paraId="1A64ABDB">
            <w:pPr>
              <w:jc w:val="center"/>
              <w:rPr>
                <w:rFonts w:hint="eastAsia" w:ascii="仿宋_GB2312" w:hAnsi="仿宋_GB2312" w:eastAsia="仿宋_GB2312" w:cs="仿宋_GB2312"/>
                <w:b/>
                <w:bCs/>
                <w:color w:val="000000"/>
                <w:highlight w:val="none"/>
              </w:rPr>
            </w:pPr>
          </w:p>
        </w:tc>
      </w:tr>
      <w:tr w14:paraId="762A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9" w:type="dxa"/>
            <w:noWrap w:val="0"/>
            <w:vAlign w:val="center"/>
          </w:tcPr>
          <w:p w14:paraId="79933BD2">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2</w:t>
            </w:r>
          </w:p>
        </w:tc>
        <w:tc>
          <w:tcPr>
            <w:tcW w:w="2056" w:type="dxa"/>
            <w:noWrap w:val="0"/>
            <w:vAlign w:val="top"/>
          </w:tcPr>
          <w:p w14:paraId="3A9CE825">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636688AF">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24AD9B69">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2D8DAB9A">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120DD7AB">
            <w:pPr>
              <w:jc w:val="center"/>
              <w:rPr>
                <w:rFonts w:hint="eastAsia" w:ascii="仿宋_GB2312" w:hAnsi="仿宋_GB2312" w:eastAsia="仿宋_GB2312" w:cs="仿宋_GB2312"/>
                <w:b/>
                <w:bCs/>
                <w:color w:val="000000"/>
                <w:sz w:val="36"/>
                <w:highlight w:val="none"/>
                <w:u w:val="single"/>
              </w:rPr>
            </w:pPr>
          </w:p>
        </w:tc>
      </w:tr>
      <w:tr w14:paraId="4087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9" w:type="dxa"/>
            <w:noWrap w:val="0"/>
            <w:vAlign w:val="center"/>
          </w:tcPr>
          <w:p w14:paraId="5F811332">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3</w:t>
            </w:r>
          </w:p>
        </w:tc>
        <w:tc>
          <w:tcPr>
            <w:tcW w:w="2056" w:type="dxa"/>
            <w:noWrap w:val="0"/>
            <w:vAlign w:val="top"/>
          </w:tcPr>
          <w:p w14:paraId="476E2BC5">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57D39254">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2164BC08">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4DD544A7">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70892A3C">
            <w:pPr>
              <w:jc w:val="center"/>
              <w:rPr>
                <w:rFonts w:hint="eastAsia" w:ascii="仿宋_GB2312" w:hAnsi="仿宋_GB2312" w:eastAsia="仿宋_GB2312" w:cs="仿宋_GB2312"/>
                <w:b/>
                <w:bCs/>
                <w:color w:val="000000"/>
                <w:sz w:val="36"/>
                <w:highlight w:val="none"/>
                <w:u w:val="single"/>
              </w:rPr>
            </w:pPr>
          </w:p>
        </w:tc>
      </w:tr>
      <w:tr w14:paraId="5F7F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19" w:type="dxa"/>
            <w:noWrap w:val="0"/>
            <w:vAlign w:val="center"/>
          </w:tcPr>
          <w:p w14:paraId="1365BDAA">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4</w:t>
            </w:r>
          </w:p>
        </w:tc>
        <w:tc>
          <w:tcPr>
            <w:tcW w:w="2056" w:type="dxa"/>
            <w:noWrap w:val="0"/>
            <w:vAlign w:val="top"/>
          </w:tcPr>
          <w:p w14:paraId="75FEC7D3">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2991484C">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0B649A88">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4149B002">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54C53248">
            <w:pPr>
              <w:jc w:val="center"/>
              <w:rPr>
                <w:rFonts w:hint="eastAsia" w:ascii="仿宋_GB2312" w:hAnsi="仿宋_GB2312" w:eastAsia="仿宋_GB2312" w:cs="仿宋_GB2312"/>
                <w:b/>
                <w:bCs/>
                <w:color w:val="000000"/>
                <w:sz w:val="36"/>
                <w:highlight w:val="none"/>
                <w:u w:val="single"/>
              </w:rPr>
            </w:pPr>
          </w:p>
        </w:tc>
      </w:tr>
      <w:tr w14:paraId="1C6C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9" w:type="dxa"/>
            <w:noWrap w:val="0"/>
            <w:vAlign w:val="center"/>
          </w:tcPr>
          <w:p w14:paraId="6A1E8543">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5</w:t>
            </w:r>
          </w:p>
        </w:tc>
        <w:tc>
          <w:tcPr>
            <w:tcW w:w="2056" w:type="dxa"/>
            <w:noWrap w:val="0"/>
            <w:vAlign w:val="top"/>
          </w:tcPr>
          <w:p w14:paraId="33E21BCD">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0691D4F3">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7EC54A39">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6601E890">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02CB956F">
            <w:pPr>
              <w:jc w:val="center"/>
              <w:rPr>
                <w:rFonts w:hint="eastAsia" w:ascii="仿宋_GB2312" w:hAnsi="仿宋_GB2312" w:eastAsia="仿宋_GB2312" w:cs="仿宋_GB2312"/>
                <w:b/>
                <w:bCs/>
                <w:color w:val="000000"/>
                <w:sz w:val="36"/>
                <w:highlight w:val="none"/>
                <w:u w:val="single"/>
              </w:rPr>
            </w:pPr>
          </w:p>
        </w:tc>
      </w:tr>
      <w:tr w14:paraId="7B07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9" w:type="dxa"/>
            <w:noWrap w:val="0"/>
            <w:vAlign w:val="center"/>
          </w:tcPr>
          <w:p w14:paraId="50B2ABF9">
            <w:pPr>
              <w:jc w:val="center"/>
              <w:rPr>
                <w:rFonts w:hint="eastAsia" w:ascii="仿宋_GB2312" w:hAnsi="仿宋_GB2312" w:eastAsia="仿宋_GB2312" w:cs="仿宋_GB2312"/>
                <w:b/>
                <w:bCs/>
                <w:color w:val="000000"/>
                <w:sz w:val="24"/>
                <w:highlight w:val="none"/>
                <w:u w:val="single"/>
              </w:rPr>
            </w:pPr>
            <w:r>
              <w:rPr>
                <w:rFonts w:hint="eastAsia" w:ascii="仿宋_GB2312" w:hAnsi="仿宋_GB2312" w:eastAsia="仿宋_GB2312" w:cs="仿宋_GB2312"/>
                <w:b/>
                <w:bCs/>
                <w:color w:val="000000"/>
                <w:sz w:val="24"/>
                <w:highlight w:val="none"/>
              </w:rPr>
              <w:t>…</w:t>
            </w:r>
          </w:p>
        </w:tc>
        <w:tc>
          <w:tcPr>
            <w:tcW w:w="2056" w:type="dxa"/>
            <w:noWrap w:val="0"/>
            <w:vAlign w:val="top"/>
          </w:tcPr>
          <w:p w14:paraId="094E1898">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05643694">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5BD2BD8D">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55D8D97A">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0478E7F3">
            <w:pPr>
              <w:jc w:val="center"/>
              <w:rPr>
                <w:rFonts w:hint="eastAsia" w:ascii="仿宋_GB2312" w:hAnsi="仿宋_GB2312" w:eastAsia="仿宋_GB2312" w:cs="仿宋_GB2312"/>
                <w:b/>
                <w:bCs/>
                <w:color w:val="000000"/>
                <w:sz w:val="36"/>
                <w:highlight w:val="none"/>
                <w:u w:val="single"/>
              </w:rPr>
            </w:pPr>
          </w:p>
        </w:tc>
      </w:tr>
    </w:tbl>
    <w:p w14:paraId="3DA0CDC3">
      <w:pPr>
        <w:numPr>
          <w:ilvl w:val="0"/>
          <w:numId w:val="0"/>
        </w:numPr>
        <w:spacing w:line="360" w:lineRule="auto"/>
        <w:jc w:val="left"/>
        <w:rPr>
          <w:rFonts w:hint="eastAsia" w:ascii="仿宋" w:hAnsi="仿宋" w:eastAsia="仿宋"/>
          <w:b/>
          <w:color w:val="000000"/>
          <w:sz w:val="24"/>
          <w:highlight w:val="none"/>
          <w:lang w:eastAsia="zh-CN"/>
        </w:rPr>
      </w:pPr>
      <w:r>
        <w:rPr>
          <w:rFonts w:hint="eastAsia" w:ascii="仿宋" w:hAnsi="仿宋" w:eastAsia="仿宋"/>
          <w:b/>
          <w:color w:val="000000"/>
          <w:sz w:val="24"/>
          <w:highlight w:val="none"/>
          <w:lang w:val="en-US" w:eastAsia="zh-CN"/>
        </w:rPr>
        <w:t>注：1、</w:t>
      </w:r>
      <w:r>
        <w:rPr>
          <w:rFonts w:hint="eastAsia" w:ascii="仿宋" w:hAnsi="仿宋" w:eastAsia="仿宋"/>
          <w:b/>
          <w:color w:val="000000"/>
          <w:sz w:val="24"/>
          <w:highlight w:val="none"/>
        </w:rPr>
        <w:t>投标人应填写与招标项目相一致或相类似的销售业绩。所有业绩应提供《买卖合同》</w:t>
      </w:r>
      <w:r>
        <w:rPr>
          <w:rFonts w:hint="eastAsia" w:ascii="仿宋" w:hAnsi="仿宋" w:eastAsia="仿宋"/>
          <w:b/>
          <w:color w:val="000000"/>
          <w:sz w:val="24"/>
          <w:highlight w:val="none"/>
          <w:lang w:eastAsia="zh-CN"/>
        </w:rPr>
        <w:t>、</w:t>
      </w:r>
      <w:r>
        <w:rPr>
          <w:rFonts w:hint="eastAsia" w:ascii="仿宋" w:hAnsi="仿宋" w:eastAsia="仿宋"/>
          <w:b/>
          <w:color w:val="000000"/>
          <w:sz w:val="24"/>
          <w:highlight w:val="none"/>
        </w:rPr>
        <w:t>中标通知书复印件并附在此业绩表之后。</w:t>
      </w:r>
    </w:p>
    <w:p w14:paraId="0C5B74DD">
      <w:pPr>
        <w:numPr>
          <w:ilvl w:val="0"/>
          <w:numId w:val="0"/>
        </w:numPr>
        <w:spacing w:line="360" w:lineRule="auto"/>
        <w:ind w:leftChars="-450" w:firstLine="1687" w:firstLineChars="700"/>
        <w:jc w:val="left"/>
        <w:rPr>
          <w:rFonts w:hint="eastAsia" w:ascii="仿宋" w:hAnsi="仿宋" w:eastAsia="仿宋"/>
          <w:b/>
          <w:color w:val="000000"/>
          <w:sz w:val="24"/>
          <w:highlight w:val="none"/>
          <w:lang w:eastAsia="zh-CN"/>
        </w:rPr>
      </w:pPr>
      <w:r>
        <w:rPr>
          <w:rFonts w:hint="eastAsia" w:ascii="仿宋" w:hAnsi="仿宋" w:eastAsia="仿宋"/>
          <w:b/>
          <w:color w:val="000000"/>
          <w:sz w:val="24"/>
          <w:highlight w:val="none"/>
          <w:lang w:val="en-US" w:eastAsia="zh-CN"/>
        </w:rPr>
        <w:t>2、</w:t>
      </w:r>
      <w:r>
        <w:rPr>
          <w:rFonts w:hint="eastAsia" w:ascii="仿宋" w:hAnsi="仿宋" w:eastAsia="仿宋"/>
          <w:b/>
          <w:color w:val="000000"/>
          <w:sz w:val="24"/>
          <w:highlight w:val="none"/>
        </w:rPr>
        <w:t>业绩不实而造成的</w:t>
      </w:r>
      <w:r>
        <w:rPr>
          <w:rFonts w:hint="eastAsia" w:ascii="仿宋" w:hAnsi="仿宋" w:eastAsia="仿宋"/>
          <w:b/>
          <w:color w:val="000000"/>
          <w:sz w:val="24"/>
          <w:highlight w:val="none"/>
          <w:lang w:eastAsia="zh-CN"/>
        </w:rPr>
        <w:t>无效标</w:t>
      </w:r>
      <w:r>
        <w:rPr>
          <w:rFonts w:hint="eastAsia" w:ascii="仿宋" w:hAnsi="仿宋" w:eastAsia="仿宋"/>
          <w:b/>
          <w:color w:val="000000"/>
          <w:sz w:val="24"/>
          <w:highlight w:val="none"/>
        </w:rPr>
        <w:t>，由投标人自行承担</w:t>
      </w:r>
      <w:r>
        <w:rPr>
          <w:rFonts w:hint="eastAsia" w:ascii="仿宋" w:hAnsi="仿宋" w:eastAsia="仿宋"/>
          <w:b/>
          <w:color w:val="000000"/>
          <w:sz w:val="24"/>
          <w:highlight w:val="none"/>
          <w:lang w:eastAsia="zh-CN"/>
        </w:rPr>
        <w:t>。</w:t>
      </w:r>
    </w:p>
    <w:p w14:paraId="131FFD8C">
      <w:pPr>
        <w:numPr>
          <w:ilvl w:val="0"/>
          <w:numId w:val="0"/>
        </w:numPr>
        <w:spacing w:line="360" w:lineRule="auto"/>
        <w:ind w:leftChars="-450" w:firstLine="1687" w:firstLineChars="700"/>
        <w:jc w:val="left"/>
        <w:rPr>
          <w:rFonts w:hint="eastAsia" w:ascii="仿宋" w:hAnsi="仿宋" w:eastAsia="仿宋"/>
          <w:b/>
          <w:color w:val="000000"/>
          <w:highlight w:val="none"/>
        </w:rPr>
      </w:pPr>
      <w:r>
        <w:rPr>
          <w:rFonts w:hint="eastAsia" w:ascii="仿宋" w:hAnsi="仿宋" w:eastAsia="仿宋"/>
          <w:b/>
          <w:color w:val="000000"/>
          <w:sz w:val="24"/>
          <w:highlight w:val="none"/>
          <w:lang w:val="en-US" w:eastAsia="zh-CN"/>
        </w:rPr>
        <w:t>3、</w:t>
      </w:r>
      <w:r>
        <w:rPr>
          <w:rFonts w:hint="eastAsia" w:ascii="仿宋" w:hAnsi="仿宋" w:eastAsia="仿宋"/>
          <w:b/>
          <w:color w:val="000000"/>
          <w:sz w:val="24"/>
          <w:highlight w:val="none"/>
        </w:rPr>
        <w:t>此表如填写不完内容，可另附页。</w:t>
      </w:r>
    </w:p>
    <w:p w14:paraId="237C6ADE">
      <w:pPr>
        <w:spacing w:line="200" w:lineRule="exact"/>
        <w:ind w:firstLine="4216" w:firstLineChars="1500"/>
        <w:rPr>
          <w:rFonts w:hint="eastAsia" w:ascii="仿宋_GB2312" w:hAnsi="仿宋_GB2312" w:eastAsia="仿宋_GB2312" w:cs="仿宋_GB2312"/>
          <w:b/>
          <w:color w:val="000000"/>
          <w:highlight w:val="none"/>
        </w:rPr>
      </w:pPr>
    </w:p>
    <w:p w14:paraId="08F43147">
      <w:pPr>
        <w:pStyle w:val="9"/>
        <w:ind w:left="1120"/>
        <w:rPr>
          <w:rFonts w:hint="eastAsia" w:ascii="仿宋_GB2312" w:hAnsi="仿宋_GB2312" w:eastAsia="仿宋_GB2312" w:cs="仿宋_GB2312"/>
          <w:highlight w:val="none"/>
        </w:rPr>
      </w:pPr>
    </w:p>
    <w:p w14:paraId="0EA550C5">
      <w:pPr>
        <w:spacing w:line="400" w:lineRule="exact"/>
        <w:ind w:firstLine="4216" w:firstLineChars="1500"/>
        <w:rPr>
          <w:rFonts w:hint="eastAsia" w:ascii="仿宋_GB2312" w:hAnsi="仿宋_GB2312" w:eastAsia="仿宋_GB2312" w:cs="仿宋_GB2312"/>
          <w:b/>
          <w:color w:val="000000"/>
          <w:highlight w:val="none"/>
        </w:rPr>
      </w:pPr>
    </w:p>
    <w:p w14:paraId="43E8C4E0">
      <w:pPr>
        <w:spacing w:line="400" w:lineRule="exact"/>
        <w:ind w:firstLine="4216" w:firstLineChars="1500"/>
        <w:rPr>
          <w:rFonts w:hint="eastAsia" w:ascii="仿宋_GB2312" w:hAnsi="仿宋_GB2312" w:eastAsia="仿宋_GB2312" w:cs="仿宋_GB2312"/>
          <w:b/>
          <w:color w:val="000000"/>
          <w:highlight w:val="none"/>
        </w:rPr>
      </w:pPr>
    </w:p>
    <w:p w14:paraId="32746A12">
      <w:pPr>
        <w:spacing w:line="400" w:lineRule="exact"/>
        <w:ind w:firstLine="4216" w:firstLineChars="1500"/>
        <w:rPr>
          <w:rFonts w:hint="eastAsia" w:ascii="仿宋_GB2312" w:hAnsi="仿宋_GB2312" w:eastAsia="仿宋_GB2312" w:cs="仿宋_GB2312"/>
          <w:b/>
          <w:color w:val="000000"/>
          <w:highlight w:val="none"/>
          <w:u w:val="single"/>
        </w:rPr>
      </w:pPr>
      <w:r>
        <w:rPr>
          <w:rFonts w:hint="eastAsia" w:ascii="仿宋_GB2312" w:hAnsi="仿宋_GB2312" w:eastAsia="仿宋_GB2312" w:cs="仿宋_GB2312"/>
          <w:b/>
          <w:color w:val="000000"/>
          <w:highlight w:val="none"/>
        </w:rPr>
        <w:t>法定代表人：</w:t>
      </w:r>
      <w:r>
        <w:rPr>
          <w:rFonts w:hint="eastAsia" w:ascii="仿宋_GB2312" w:hAnsi="仿宋_GB2312" w:eastAsia="仿宋_GB2312" w:cs="仿宋_GB2312"/>
          <w:b/>
          <w:color w:val="000000"/>
          <w:highlight w:val="none"/>
          <w:u w:val="single"/>
        </w:rPr>
        <w:t>（签字）</w:t>
      </w:r>
    </w:p>
    <w:p w14:paraId="60F0979E">
      <w:pPr>
        <w:spacing w:line="400" w:lineRule="exact"/>
        <w:ind w:firstLine="5307" w:firstLineChars="1888"/>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或</w:t>
      </w:r>
    </w:p>
    <w:p w14:paraId="3F982BEF">
      <w:pPr>
        <w:spacing w:line="300" w:lineRule="exact"/>
        <w:ind w:firstLine="3654" w:firstLineChars="1300"/>
        <w:rPr>
          <w:rFonts w:hint="eastAsia" w:ascii="仿宋_GB2312" w:hAnsi="仿宋_GB2312" w:eastAsia="仿宋_GB2312" w:cs="仿宋_GB2312"/>
          <w:b/>
          <w:color w:val="000000"/>
          <w:highlight w:val="none"/>
          <w:lang w:eastAsia="zh-CN"/>
        </w:rPr>
      </w:pPr>
      <w:r>
        <w:rPr>
          <w:rFonts w:hint="eastAsia" w:ascii="仿宋_GB2312" w:hAnsi="仿宋_GB2312" w:eastAsia="仿宋_GB2312" w:cs="仿宋_GB2312"/>
          <w:b/>
          <w:color w:val="000000"/>
          <w:highlight w:val="none"/>
        </w:rPr>
        <w:t>委托全权代理人：</w:t>
      </w:r>
      <w:r>
        <w:rPr>
          <w:rFonts w:hint="eastAsia" w:ascii="仿宋_GB2312" w:hAnsi="仿宋_GB2312" w:eastAsia="仿宋_GB2312" w:cs="仿宋_GB2312"/>
          <w:b/>
          <w:color w:val="000000"/>
          <w:highlight w:val="none"/>
          <w:u w:val="single"/>
        </w:rPr>
        <w:t>（签字）</w:t>
      </w:r>
    </w:p>
    <w:p w14:paraId="274771B1">
      <w:pPr>
        <w:spacing w:line="300" w:lineRule="exact"/>
        <w:ind w:firstLine="4357" w:firstLineChars="1550"/>
        <w:rPr>
          <w:rFonts w:hint="eastAsia" w:ascii="仿宋_GB2312" w:hAnsi="仿宋_GB2312" w:eastAsia="仿宋_GB2312" w:cs="仿宋_GB2312"/>
          <w:b/>
          <w:highlight w:val="none"/>
        </w:rPr>
      </w:pPr>
    </w:p>
    <w:p w14:paraId="054F2834">
      <w:pPr>
        <w:spacing w:line="300" w:lineRule="exact"/>
        <w:ind w:firstLine="4498" w:firstLineChars="160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签署日期：年月日</w:t>
      </w:r>
    </w:p>
    <w:p w14:paraId="261ED388">
      <w:pPr>
        <w:pStyle w:val="16"/>
        <w:ind w:left="560" w:firstLine="562"/>
        <w:rPr>
          <w:rFonts w:hint="eastAsia" w:ascii="仿宋_GB2312" w:hAnsi="仿宋_GB2312" w:eastAsia="仿宋_GB2312" w:cs="仿宋_GB2312"/>
          <w:b/>
          <w:highlight w:val="none"/>
        </w:rPr>
      </w:pPr>
    </w:p>
    <w:p w14:paraId="297892F9">
      <w:pPr>
        <w:pStyle w:val="16"/>
        <w:ind w:left="560" w:firstLine="562"/>
        <w:rPr>
          <w:rFonts w:hint="eastAsia" w:ascii="仿宋_GB2312" w:hAnsi="仿宋_GB2312" w:eastAsia="仿宋_GB2312" w:cs="仿宋_GB2312"/>
          <w:b/>
          <w:highlight w:val="none"/>
        </w:rPr>
      </w:pPr>
    </w:p>
    <w:p w14:paraId="3536AC0F">
      <w:pPr>
        <w:jc w:val="left"/>
        <w:rPr>
          <w:rFonts w:hint="default" w:ascii="仿宋" w:hAnsi="仿宋" w:eastAsia="仿宋" w:cs="仿宋"/>
          <w:b/>
          <w:bCs/>
          <w:spacing w:val="-2"/>
          <w:kern w:val="2"/>
          <w:sz w:val="28"/>
          <w:szCs w:val="28"/>
          <w:highlight w:val="none"/>
          <w:lang w:val="en-US" w:eastAsia="zh-CN" w:bidi="zh-CN"/>
        </w:rPr>
      </w:pPr>
      <w:r>
        <w:rPr>
          <w:rFonts w:hint="eastAsia" w:ascii="仿宋_GB2312" w:hAnsi="仿宋_GB2312" w:eastAsia="仿宋_GB2312" w:cs="仿宋_GB2312"/>
          <w:b/>
          <w:color w:val="000000"/>
          <w:highlight w:val="none"/>
        </w:rPr>
        <w:br w:type="page"/>
      </w:r>
      <w:r>
        <w:rPr>
          <w:rFonts w:hint="default" w:ascii="仿宋" w:hAnsi="仿宋" w:eastAsia="仿宋" w:cs="仿宋"/>
          <w:b/>
          <w:bCs/>
          <w:spacing w:val="-2"/>
          <w:kern w:val="2"/>
          <w:sz w:val="28"/>
          <w:szCs w:val="28"/>
          <w:highlight w:val="none"/>
          <w:lang w:val="en-US" w:eastAsia="zh-CN" w:bidi="zh-CN"/>
        </w:rPr>
        <w:t>附件1</w:t>
      </w:r>
      <w:r>
        <w:rPr>
          <w:rFonts w:hint="eastAsia" w:ascii="仿宋" w:hAnsi="仿宋" w:eastAsia="仿宋" w:cs="仿宋"/>
          <w:b/>
          <w:bCs/>
          <w:spacing w:val="-2"/>
          <w:kern w:val="2"/>
          <w:sz w:val="28"/>
          <w:szCs w:val="28"/>
          <w:highlight w:val="none"/>
          <w:lang w:val="en-US" w:eastAsia="zh-CN" w:bidi="zh-CN"/>
        </w:rPr>
        <w:t>0</w:t>
      </w:r>
    </w:p>
    <w:p w14:paraId="0BAAE0F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0"/>
        <w:textAlignment w:val="baseline"/>
        <w:rPr>
          <w:rFonts w:hint="default" w:ascii="仿宋" w:hAnsi="仿宋" w:eastAsia="仿宋" w:cs="仿宋"/>
          <w:spacing w:val="-2"/>
          <w:kern w:val="2"/>
          <w:sz w:val="28"/>
          <w:szCs w:val="28"/>
          <w:highlight w:val="none"/>
          <w:lang w:val="en-US" w:eastAsia="zh-CN" w:bidi="zh-CN"/>
        </w:rPr>
      </w:pPr>
    </w:p>
    <w:p w14:paraId="7870843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0"/>
        <w:jc w:val="center"/>
        <w:textAlignment w:val="baseline"/>
        <w:rPr>
          <w:rFonts w:hint="default" w:ascii="仿宋" w:hAnsi="仿宋" w:eastAsia="仿宋" w:cs="仿宋"/>
          <w:b/>
          <w:bCs/>
          <w:spacing w:val="-2"/>
          <w:kern w:val="2"/>
          <w:sz w:val="28"/>
          <w:szCs w:val="28"/>
          <w:highlight w:val="none"/>
          <w:lang w:val="en-US" w:eastAsia="zh-CN" w:bidi="zh-CN"/>
        </w:rPr>
      </w:pPr>
      <w:r>
        <w:rPr>
          <w:rFonts w:hint="default" w:ascii="仿宋" w:hAnsi="仿宋" w:eastAsia="仿宋" w:cs="仿宋"/>
          <w:b/>
          <w:bCs/>
          <w:spacing w:val="-2"/>
          <w:kern w:val="2"/>
          <w:sz w:val="28"/>
          <w:szCs w:val="28"/>
          <w:highlight w:val="none"/>
          <w:lang w:val="en-US" w:eastAsia="zh-CN" w:bidi="zh-CN"/>
        </w:rPr>
        <w:t>中国境内生产的组件成本核算基本规则</w:t>
      </w:r>
    </w:p>
    <w:p w14:paraId="1580CC4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0"/>
        <w:textAlignment w:val="baseline"/>
        <w:rPr>
          <w:rFonts w:hint="default" w:ascii="仿宋" w:hAnsi="仿宋" w:eastAsia="仿宋" w:cs="仿宋"/>
          <w:spacing w:val="-2"/>
          <w:kern w:val="2"/>
          <w:sz w:val="28"/>
          <w:szCs w:val="28"/>
          <w:highlight w:val="none"/>
          <w:lang w:val="en-US" w:eastAsia="zh-CN" w:bidi="zh-CN"/>
        </w:rPr>
      </w:pPr>
    </w:p>
    <w:p w14:paraId="6754427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A7A08C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一、产品的一级组件是指直接组成产品的组件。产品的二级组件是指直接组成产品一级组件的组件。一级组件不可分解的，视同二级组件。</w:t>
      </w:r>
    </w:p>
    <w:p w14:paraId="3DC33A5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二、二级组件在中国境内生产的，其全部成本计入中国境内生产的组件成本；二级组件不在中国境内生产的，其成本不计入中国境内生产的组件成本。</w:t>
      </w:r>
    </w:p>
    <w:p w14:paraId="6F67CC4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三、产品总成本和组件成本以相关会计核算数据、采购合同、进货记录等为基础进行计算。</w:t>
      </w:r>
    </w:p>
    <w:p w14:paraId="791C081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四、需要对成本核算规则予以进一步明确的其他有关事项，由财政部会同有关部门另行规定。</w:t>
      </w:r>
    </w:p>
    <w:p w14:paraId="1FCA1A1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rPr>
          <w:rFonts w:hint="default" w:ascii="仿宋" w:hAnsi="仿宋" w:eastAsia="仿宋" w:cs="仿宋"/>
          <w:b/>
          <w:bCs/>
          <w:spacing w:val="-2"/>
          <w:kern w:val="2"/>
          <w:sz w:val="28"/>
          <w:szCs w:val="28"/>
          <w:highlight w:val="none"/>
          <w:lang w:val="en-US" w:eastAsia="zh-CN" w:bidi="zh-CN"/>
        </w:rPr>
      </w:pPr>
      <w:r>
        <w:rPr>
          <w:rFonts w:hint="default" w:ascii="黑体" w:hAnsi="宋体" w:eastAsia="黑体" w:cs="黑体"/>
          <w:i w:val="0"/>
          <w:iCs w:val="0"/>
          <w:caps w:val="0"/>
          <w:color w:val="383838"/>
          <w:spacing w:val="0"/>
          <w:sz w:val="27"/>
          <w:szCs w:val="27"/>
          <w:highlight w:val="none"/>
          <w:shd w:val="clear" w:color="auto" w:fill="FFFFFF"/>
          <w:vertAlign w:val="baseline"/>
        </w:rPr>
        <w:br w:type="page"/>
      </w:r>
      <w:r>
        <w:rPr>
          <w:rFonts w:hint="default" w:ascii="仿宋" w:hAnsi="仿宋" w:eastAsia="仿宋" w:cs="仿宋"/>
          <w:b/>
          <w:bCs/>
          <w:spacing w:val="-2"/>
          <w:kern w:val="2"/>
          <w:sz w:val="28"/>
          <w:szCs w:val="28"/>
          <w:highlight w:val="none"/>
          <w:lang w:val="en-US" w:eastAsia="zh-CN" w:bidi="zh-CN"/>
        </w:rPr>
        <w:t>附件1</w:t>
      </w:r>
      <w:r>
        <w:rPr>
          <w:rFonts w:hint="eastAsia" w:ascii="仿宋" w:hAnsi="仿宋" w:eastAsia="仿宋" w:cs="仿宋"/>
          <w:b/>
          <w:bCs/>
          <w:spacing w:val="-2"/>
          <w:kern w:val="2"/>
          <w:sz w:val="28"/>
          <w:szCs w:val="28"/>
          <w:highlight w:val="none"/>
          <w:lang w:val="en-US" w:eastAsia="zh-CN" w:bidi="zh-CN"/>
        </w:rPr>
        <w:t>1</w:t>
      </w:r>
    </w:p>
    <w:p w14:paraId="2A2158E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rPr>
          <w:rFonts w:hint="default" w:ascii="仿宋" w:hAnsi="仿宋" w:eastAsia="仿宋" w:cs="仿宋"/>
          <w:spacing w:val="-2"/>
          <w:kern w:val="2"/>
          <w:sz w:val="28"/>
          <w:szCs w:val="28"/>
          <w:highlight w:val="none"/>
          <w:lang w:val="en-US" w:eastAsia="zh-CN" w:bidi="zh-CN"/>
        </w:rPr>
      </w:pPr>
    </w:p>
    <w:p w14:paraId="3FD9D62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jc w:val="center"/>
        <w:textAlignment w:val="baseline"/>
        <w:rPr>
          <w:rFonts w:hint="default" w:ascii="仿宋" w:hAnsi="仿宋" w:eastAsia="仿宋" w:cs="仿宋"/>
          <w:b/>
          <w:bCs/>
          <w:spacing w:val="-2"/>
          <w:kern w:val="2"/>
          <w:sz w:val="28"/>
          <w:szCs w:val="28"/>
          <w:highlight w:val="none"/>
          <w:lang w:val="en-US" w:eastAsia="zh-CN" w:bidi="zh-CN"/>
        </w:rPr>
      </w:pPr>
      <w:r>
        <w:rPr>
          <w:rFonts w:hint="default" w:ascii="仿宋" w:hAnsi="仿宋" w:eastAsia="仿宋" w:cs="仿宋"/>
          <w:b/>
          <w:bCs/>
          <w:spacing w:val="-2"/>
          <w:kern w:val="2"/>
          <w:sz w:val="28"/>
          <w:szCs w:val="28"/>
          <w:highlight w:val="none"/>
          <w:lang w:val="en-US" w:eastAsia="zh-CN" w:bidi="zh-CN"/>
        </w:rPr>
        <w:t>关于符合本国产品标准的声明函</w:t>
      </w:r>
    </w:p>
    <w:p w14:paraId="758C705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rPr>
          <w:rFonts w:hint="default" w:ascii="仿宋" w:hAnsi="仿宋" w:eastAsia="仿宋" w:cs="仿宋"/>
          <w:spacing w:val="-2"/>
          <w:kern w:val="2"/>
          <w:sz w:val="28"/>
          <w:szCs w:val="28"/>
          <w:highlight w:val="none"/>
          <w:lang w:val="en-US" w:eastAsia="zh-CN" w:bidi="zh-CN"/>
        </w:rPr>
      </w:pPr>
    </w:p>
    <w:p w14:paraId="3531822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本公司（单位）郑重声明，根据《国务院办公厅关于在政府采购中实施本国产品标准及相关政策的通知》（国办发〔2025〕34号）的规定，本公司（单位）提供的以下产品属于本国产品。具体情况如下：</w:t>
      </w:r>
    </w:p>
    <w:p w14:paraId="5167C73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1.（产品名称1）1，生产厂为（厂名）2，厂址为（生产厂址）。（产品名称1）的中国境内生产的组件成本占比≥（规定比例）3。（产品名称1）的（关键组件）4在中国境内生产。（产品名称1）的（关键工序）5在中国境内完成。</w:t>
      </w:r>
    </w:p>
    <w:p w14:paraId="6236ABD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2.（产品名称2），生产厂为（厂名），厂址为（生产厂址）。（产品名称2）的中国境内生产的组件成本占比≥（规定比例）。（产品名称2）的（关键组件）在中国境内生产。（产品名称2）的（关键工序）在中国境内完成。</w:t>
      </w:r>
    </w:p>
    <w:p w14:paraId="6721896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w:t>
      </w:r>
    </w:p>
    <w:p w14:paraId="143FFFE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本公司（单位）对上述声明内容的真实性负责。如有虚假，愿承担相应法律责任。</w:t>
      </w:r>
    </w:p>
    <w:p w14:paraId="064A8B3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p>
    <w:p w14:paraId="2321977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公司（单位）名称（盖章）：</w:t>
      </w:r>
    </w:p>
    <w:p w14:paraId="22FE245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日期：　年　月　日</w:t>
      </w:r>
    </w:p>
    <w:p w14:paraId="11497F2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__________________</w:t>
      </w:r>
    </w:p>
    <w:p w14:paraId="1E83D18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1.产品如有型号，请在“产品名称”栏一并填写。</w:t>
      </w:r>
    </w:p>
    <w:p w14:paraId="3600C86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2.生产厂名与厂址应与生产厂营业执照载明的相关信息保持一致。</w:t>
      </w:r>
    </w:p>
    <w:p w14:paraId="67CE3A6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3.该产品的中国境内生产的组件成本占比相关要求实施前，“规定比例”栏可不填，下同。</w:t>
      </w:r>
    </w:p>
    <w:p w14:paraId="2E76A30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4.该产品的关键组件要求实施前，“关键组件”栏可不填，下同。</w:t>
      </w:r>
    </w:p>
    <w:p w14:paraId="300E486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5.该产品的关键工序要求实施前，“关键工序”栏可不填，下同。</w:t>
      </w:r>
    </w:p>
    <w:p w14:paraId="7E7B345F">
      <w:pPr>
        <w:ind w:firstLine="277" w:firstLineChars="100"/>
        <w:jc w:val="left"/>
        <w:rPr>
          <w:rFonts w:hint="default" w:ascii="仿宋" w:hAnsi="仿宋" w:eastAsia="仿宋" w:cs="仿宋"/>
          <w:b/>
          <w:bCs/>
          <w:spacing w:val="-2"/>
          <w:kern w:val="2"/>
          <w:sz w:val="28"/>
          <w:szCs w:val="28"/>
          <w:highlight w:val="none"/>
          <w:lang w:val="en-US" w:eastAsia="zh-CN" w:bidi="zh-CN"/>
        </w:rPr>
      </w:pPr>
      <w:r>
        <w:rPr>
          <w:rFonts w:hint="default" w:ascii="仿宋" w:hAnsi="仿宋" w:eastAsia="仿宋" w:cs="仿宋"/>
          <w:b/>
          <w:bCs/>
          <w:spacing w:val="-2"/>
          <w:kern w:val="2"/>
          <w:sz w:val="28"/>
          <w:szCs w:val="28"/>
          <w:highlight w:val="none"/>
          <w:lang w:val="en-US" w:eastAsia="zh-CN" w:bidi="zh-CN"/>
        </w:rPr>
        <w:br w:type="page"/>
      </w:r>
      <w:r>
        <w:rPr>
          <w:rFonts w:hint="default" w:ascii="仿宋" w:hAnsi="仿宋" w:eastAsia="仿宋" w:cs="仿宋"/>
          <w:b/>
          <w:bCs/>
          <w:spacing w:val="-2"/>
          <w:kern w:val="2"/>
          <w:sz w:val="28"/>
          <w:szCs w:val="28"/>
          <w:highlight w:val="none"/>
          <w:lang w:val="en-US" w:eastAsia="zh-CN" w:bidi="zh-CN"/>
        </w:rPr>
        <w:t>附件</w:t>
      </w:r>
      <w:r>
        <w:rPr>
          <w:rFonts w:hint="eastAsia" w:ascii="仿宋" w:hAnsi="仿宋" w:eastAsia="仿宋" w:cs="仿宋"/>
          <w:b/>
          <w:bCs/>
          <w:spacing w:val="-2"/>
          <w:kern w:val="2"/>
          <w:sz w:val="28"/>
          <w:szCs w:val="28"/>
          <w:highlight w:val="none"/>
          <w:lang w:val="en-US" w:eastAsia="zh-CN" w:bidi="zh-CN"/>
        </w:rPr>
        <w:t>12</w:t>
      </w:r>
    </w:p>
    <w:p w14:paraId="7E37F360">
      <w:pPr>
        <w:jc w:val="left"/>
        <w:rPr>
          <w:rFonts w:hint="default" w:ascii="仿宋_GB2312" w:hAnsi="仿宋_GB2312" w:eastAsia="仿宋_GB2312" w:cs="仿宋_GB2312"/>
          <w:highlight w:val="none"/>
        </w:rPr>
      </w:pPr>
    </w:p>
    <w:p w14:paraId="0A67897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highlight w:val="none"/>
        </w:rPr>
      </w:pPr>
      <w:r>
        <w:rPr>
          <w:rFonts w:hint="default" w:ascii="仿宋_GB2312" w:hAnsi="仿宋_GB2312" w:eastAsia="仿宋_GB2312" w:cs="仿宋_GB2312"/>
          <w:b/>
          <w:bCs/>
          <w:highlight w:val="none"/>
        </w:rPr>
        <w:t>供应商政策符合性承诺函</w:t>
      </w:r>
    </w:p>
    <w:p w14:paraId="0702CA4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highlight w:val="none"/>
        </w:rPr>
      </w:pPr>
    </w:p>
    <w:p w14:paraId="5B1BC79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本单位</w:t>
      </w:r>
      <w:r>
        <w:rPr>
          <w:rFonts w:hint="default" w:ascii="仿宋_GB2312" w:hAnsi="仿宋_GB2312" w:eastAsia="仿宋_GB2312" w:cs="仿宋_GB2312"/>
          <w:highlight w:val="none"/>
          <w:u w:val="single"/>
        </w:rPr>
        <w:t>（供应商全称）</w:t>
      </w:r>
      <w:r>
        <w:rPr>
          <w:rFonts w:hint="default" w:ascii="仿宋_GB2312" w:hAnsi="仿宋_GB2312" w:eastAsia="仿宋_GB2312" w:cs="仿宋_GB2312"/>
          <w:highlight w:val="none"/>
        </w:rPr>
        <w:t>作为参与[采购项目名称，项目编号：XXX]采购活动的供应商，已仔细阅读并充分理解采购文件中关于政策符合性的全部要求，现就本项目采购标的涉及“节能产品品目清单”“环境标志产品品目清单”及“CCC认证产品品目清单”的相关事宜，郑重作出如下承诺：</w:t>
      </w:r>
    </w:p>
    <w:p w14:paraId="504CADE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本单位已充分知晓并严格遵守《中华人民共和国政府采购法》《财政部发展改革委生态环境部市场监管总局关于调整优化节能产品环境标志产品政府采购执行机制的通知》（财库〔2019〕9号）等相关规定，对本项目采购标的中纳入“节能产品品目清单”“环境标志产品品目清单”（均指财政部、发展改革委、生态环境部等部门最新发布版本）的产品，已按清单要求实施优先采购或强制采购，所投对应产品均符合清单规定的认证及标准要求；</w:t>
      </w:r>
    </w:p>
    <w:p w14:paraId="688F532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对本项目采购标的中涉及“CCC认证产品品目清单”（指市场监管总局发布的强制性产品认证目录）的产品，已严格遵守《强制性产品认证管理规定》，所投对应产品均已通过CCC认证，未经CCC认证的产品未参与本项目采购活动；</w:t>
      </w:r>
    </w:p>
    <w:p w14:paraId="04A2A12B">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本单位已知晓本项目所投产品制造商、所投产品需要的所有国家、自治区要求的许可和强制认证，本单位所投产品及本单位所投产品制造商满足国家、自治区要求的所有许可和强制认证。</w:t>
      </w:r>
    </w:p>
    <w:p w14:paraId="2E150871">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上述承诺内容真实有效，若存在虚假承诺或违反承诺的情形，本单位自愿接受本项目作无效标处理，同时承担由此产生的一切法律责任及后果。</w:t>
      </w:r>
    </w:p>
    <w:p w14:paraId="3F06ECCD">
      <w:pPr>
        <w:keepNext w:val="0"/>
        <w:keepLines w:val="0"/>
        <w:pageBreakBefore w:val="0"/>
        <w:widowControl w:val="0"/>
        <w:kinsoku/>
        <w:wordWrap/>
        <w:overflowPunct/>
        <w:topLinePunct w:val="0"/>
        <w:autoSpaceDE/>
        <w:autoSpaceDN/>
        <w:bidi w:val="0"/>
        <w:adjustRightInd/>
        <w:snapToGrid/>
        <w:spacing w:line="480" w:lineRule="exact"/>
        <w:ind w:firstLine="4200" w:firstLineChars="15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供应商名称（盖章）：</w:t>
      </w:r>
    </w:p>
    <w:p w14:paraId="1E687090">
      <w:pPr>
        <w:keepNext w:val="0"/>
        <w:keepLines w:val="0"/>
        <w:pageBreakBefore w:val="0"/>
        <w:widowControl w:val="0"/>
        <w:kinsoku/>
        <w:wordWrap/>
        <w:overflowPunct/>
        <w:topLinePunct w:val="0"/>
        <w:autoSpaceDE/>
        <w:autoSpaceDN/>
        <w:bidi w:val="0"/>
        <w:adjustRightInd/>
        <w:snapToGrid/>
        <w:spacing w:line="480" w:lineRule="exact"/>
        <w:ind w:firstLine="5600" w:firstLineChars="20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签署日期：</w:t>
      </w:r>
    </w:p>
    <w:p w14:paraId="041D09EB">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default" w:ascii="仿宋_GB2312" w:hAnsi="仿宋_GB2312" w:eastAsia="仿宋_GB2312" w:cs="仿宋_GB2312"/>
          <w:b/>
          <w:bCs/>
          <w:highlight w:val="none"/>
        </w:rPr>
      </w:pPr>
      <w:r>
        <w:rPr>
          <w:rFonts w:hint="default" w:ascii="仿宋_GB2312" w:hAnsi="仿宋_GB2312" w:eastAsia="仿宋_GB2312" w:cs="仿宋_GB2312"/>
          <w:b/>
          <w:bCs/>
          <w:highlight w:val="none"/>
        </w:rPr>
        <w:t>注：若供应商未按上述要求提交《供应商政策符合性承诺函》，或承诺内容不完整、不满足上述条款要求的，其响应文件将作无效标处理。</w:t>
      </w:r>
    </w:p>
    <w:p w14:paraId="7250F09F">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default" w:ascii="仿宋_GB2312" w:hAnsi="仿宋_GB2312" w:eastAsia="仿宋_GB2312" w:cs="仿宋_GB2312"/>
          <w:b/>
          <w:color w:val="000000"/>
          <w:highlight w:val="none"/>
          <w:lang w:val="en-US" w:eastAsia="zh-CN"/>
        </w:rPr>
      </w:pPr>
      <w:r>
        <w:rPr>
          <w:rFonts w:hint="default" w:ascii="仿宋_GB2312" w:hAnsi="仿宋_GB2312" w:eastAsia="仿宋_GB2312" w:cs="仿宋_GB2312"/>
          <w:b/>
          <w:bCs/>
          <w:highlight w:val="none"/>
        </w:rPr>
        <w:br w:type="page"/>
      </w:r>
      <w:r>
        <w:rPr>
          <w:rFonts w:hint="eastAsia" w:ascii="仿宋_GB2312" w:hAnsi="仿宋_GB2312" w:eastAsia="仿宋_GB2312" w:cs="仿宋_GB2312"/>
          <w:b/>
          <w:color w:val="000000"/>
          <w:highlight w:val="none"/>
        </w:rPr>
        <w:t>附件</w:t>
      </w:r>
      <w:r>
        <w:rPr>
          <w:rFonts w:hint="eastAsia" w:ascii="仿宋_GB2312" w:hAnsi="仿宋_GB2312" w:eastAsia="仿宋_GB2312" w:cs="仿宋_GB2312"/>
          <w:b/>
          <w:color w:val="000000"/>
          <w:highlight w:val="none"/>
          <w:lang w:val="en-US" w:eastAsia="zh-CN"/>
        </w:rPr>
        <w:t>13</w:t>
      </w:r>
    </w:p>
    <w:p w14:paraId="1B3BBB92">
      <w:pPr>
        <w:pStyle w:val="16"/>
        <w:ind w:left="560" w:firstLine="562"/>
        <w:rPr>
          <w:rFonts w:hint="eastAsia" w:ascii="仿宋_GB2312" w:hAnsi="仿宋_GB2312" w:eastAsia="仿宋_GB2312" w:cs="仿宋_GB2312"/>
          <w:b/>
          <w:color w:val="000000"/>
          <w:highlight w:val="none"/>
        </w:rPr>
      </w:pPr>
    </w:p>
    <w:p w14:paraId="0AE75885">
      <w:pPr>
        <w:pStyle w:val="16"/>
        <w:ind w:left="560" w:firstLine="562"/>
        <w:rPr>
          <w:rFonts w:hint="eastAsia" w:ascii="仿宋_GB2312" w:hAnsi="仿宋_GB2312" w:eastAsia="仿宋_GB2312" w:cs="仿宋_GB2312"/>
          <w:b/>
          <w:color w:val="000000"/>
          <w:highlight w:val="none"/>
        </w:rPr>
      </w:pPr>
    </w:p>
    <w:p w14:paraId="7DB31DD5">
      <w:pPr>
        <w:jc w:val="center"/>
        <w:rPr>
          <w:rFonts w:hint="eastAsia" w:ascii="仿宋_GB2312" w:hAnsi="仿宋_GB2312" w:eastAsia="仿宋_GB2312" w:cs="仿宋_GB2312"/>
          <w:b/>
          <w:bCs/>
          <w:color w:val="000000"/>
          <w:sz w:val="32"/>
          <w:szCs w:val="32"/>
          <w:highlight w:val="none"/>
        </w:rPr>
      </w:pPr>
      <w:r>
        <w:rPr>
          <w:rFonts w:hint="default" w:ascii="仿宋_GB2312" w:hAnsi="仿宋_GB2312" w:eastAsia="仿宋_GB2312" w:cs="仿宋_GB2312"/>
          <w:b/>
          <w:bCs/>
          <w:sz w:val="32"/>
          <w:szCs w:val="32"/>
          <w:highlight w:val="none"/>
        </w:rPr>
        <w:t>投标人</w:t>
      </w:r>
      <w:r>
        <w:rPr>
          <w:rFonts w:hint="eastAsia" w:ascii="仿宋_GB2312" w:hAnsi="仿宋_GB2312" w:eastAsia="仿宋_GB2312" w:cs="仿宋_GB2312"/>
          <w:b/>
          <w:bCs/>
          <w:sz w:val="32"/>
          <w:szCs w:val="32"/>
          <w:highlight w:val="none"/>
        </w:rPr>
        <w:t>认为需补充的其他资料或说明</w:t>
      </w:r>
    </w:p>
    <w:p w14:paraId="62D14CCD">
      <w:pPr>
        <w:spacing w:line="360" w:lineRule="auto"/>
        <w:ind w:firstLine="281" w:firstLineChars="100"/>
        <w:rPr>
          <w:rFonts w:hint="eastAsia" w:ascii="仿宋_GB2312" w:hAnsi="仿宋_GB2312" w:eastAsia="仿宋_GB2312" w:cs="仿宋_GB2312"/>
          <w:b/>
          <w:color w:val="000000"/>
          <w:highlight w:val="none"/>
          <w:lang w:eastAsia="zh-CN"/>
        </w:rPr>
      </w:pPr>
      <w:r>
        <w:rPr>
          <w:rFonts w:hint="eastAsia" w:ascii="仿宋_GB2312" w:hAnsi="仿宋_GB2312" w:eastAsia="仿宋_GB2312" w:cs="仿宋_GB2312"/>
          <w:b/>
          <w:color w:val="000000"/>
          <w:highlight w:val="none"/>
        </w:rPr>
        <w:br w:type="page"/>
      </w:r>
      <w:r>
        <w:rPr>
          <w:rFonts w:hint="eastAsia" w:ascii="仿宋_GB2312" w:hAnsi="仿宋_GB2312" w:eastAsia="仿宋_GB2312" w:cs="仿宋_GB2312"/>
          <w:b/>
          <w:color w:val="000000"/>
          <w:highlight w:val="none"/>
        </w:rPr>
        <w:t>附件1</w:t>
      </w:r>
      <w:r>
        <w:rPr>
          <w:rFonts w:hint="eastAsia" w:ascii="仿宋_GB2312" w:hAnsi="仿宋_GB2312" w:eastAsia="仿宋_GB2312" w:cs="仿宋_GB2312"/>
          <w:b/>
          <w:color w:val="000000"/>
          <w:highlight w:val="none"/>
          <w:lang w:val="en-US" w:eastAsia="zh-CN"/>
        </w:rPr>
        <w:t>4</w:t>
      </w:r>
    </w:p>
    <w:p w14:paraId="3C2A8FFD">
      <w:pPr>
        <w:spacing w:line="240" w:lineRule="exact"/>
        <w:outlineLvl w:val="2"/>
        <w:rPr>
          <w:rFonts w:hint="eastAsia" w:ascii="仿宋_GB2312" w:hAnsi="仿宋_GB2312" w:eastAsia="仿宋_GB2312" w:cs="仿宋_GB2312"/>
          <w:bCs/>
          <w:color w:val="000000"/>
          <w:szCs w:val="21"/>
          <w:highlight w:val="none"/>
        </w:rPr>
      </w:pPr>
    </w:p>
    <w:p w14:paraId="37F72FBD">
      <w:pPr>
        <w:pStyle w:val="14"/>
        <w:rPr>
          <w:rFonts w:hint="eastAsia" w:ascii="仿宋_GB2312" w:hAnsi="仿宋_GB2312" w:eastAsia="仿宋_GB2312" w:cs="仿宋_GB2312"/>
          <w:highlight w:val="none"/>
        </w:rPr>
      </w:pPr>
    </w:p>
    <w:p w14:paraId="5A6A509B">
      <w:pPr>
        <w:spacing w:line="1000" w:lineRule="exact"/>
        <w:jc w:val="center"/>
        <w:rPr>
          <w:rFonts w:hint="eastAsia" w:ascii="仿宋_GB2312" w:hAnsi="仿宋_GB2312" w:eastAsia="仿宋_GB2312" w:cs="仿宋_GB2312"/>
          <w:b/>
          <w:color w:val="000000"/>
          <w:spacing w:val="78"/>
          <w:sz w:val="90"/>
          <w:szCs w:val="90"/>
          <w:highlight w:val="none"/>
        </w:rPr>
      </w:pPr>
      <w:r>
        <w:rPr>
          <w:rFonts w:hint="eastAsia" w:ascii="仿宋_GB2312" w:hAnsi="仿宋_GB2312" w:eastAsia="仿宋_GB2312" w:cs="仿宋_GB2312"/>
          <w:b/>
          <w:color w:val="000000"/>
          <w:spacing w:val="78"/>
          <w:sz w:val="90"/>
          <w:szCs w:val="90"/>
          <w:highlight w:val="none"/>
        </w:rPr>
        <w:t>投标文件</w:t>
      </w:r>
    </w:p>
    <w:p w14:paraId="1CD4D000">
      <w:pPr>
        <w:spacing w:line="500" w:lineRule="exact"/>
        <w:jc w:val="center"/>
        <w:rPr>
          <w:rFonts w:hint="eastAsia" w:ascii="仿宋_GB2312" w:hAnsi="仿宋_GB2312" w:eastAsia="仿宋_GB2312" w:cs="仿宋_GB2312"/>
          <w:b/>
          <w:bCs/>
          <w:color w:val="000000"/>
          <w:sz w:val="36"/>
          <w:highlight w:val="none"/>
          <w:lang w:val="en-US" w:eastAsia="zh-CN"/>
        </w:rPr>
      </w:pPr>
    </w:p>
    <w:p w14:paraId="7183FFB9">
      <w:pPr>
        <w:spacing w:line="500" w:lineRule="exact"/>
        <w:jc w:val="center"/>
        <w:rPr>
          <w:rFonts w:hint="default" w:ascii="仿宋_GB2312" w:hAnsi="仿宋_GB2312" w:eastAsia="仿宋_GB2312" w:cs="仿宋_GB2312"/>
          <w:b/>
          <w:bCs/>
          <w:color w:val="000000"/>
          <w:sz w:val="36"/>
          <w:highlight w:val="none"/>
          <w:lang w:val="en-US" w:eastAsia="zh-CN"/>
        </w:rPr>
      </w:pPr>
      <w:r>
        <w:rPr>
          <w:rFonts w:hint="eastAsia" w:ascii="仿宋_GB2312" w:hAnsi="仿宋_GB2312" w:eastAsia="仿宋_GB2312" w:cs="仿宋_GB2312"/>
          <w:b/>
          <w:bCs/>
          <w:color w:val="000000"/>
          <w:sz w:val="36"/>
          <w:highlight w:val="none"/>
          <w:lang w:val="en-US" w:eastAsia="zh-CN"/>
        </w:rPr>
        <w:t>（资格审查文件/商务技术文件/报价文件）</w:t>
      </w:r>
    </w:p>
    <w:p w14:paraId="4F460B14">
      <w:pPr>
        <w:spacing w:line="500" w:lineRule="exact"/>
        <w:rPr>
          <w:rFonts w:hint="eastAsia" w:ascii="仿宋_GB2312" w:hAnsi="仿宋_GB2312" w:eastAsia="仿宋_GB2312" w:cs="仿宋_GB2312"/>
          <w:b/>
          <w:bCs/>
          <w:color w:val="000000"/>
          <w:sz w:val="36"/>
          <w:highlight w:val="none"/>
        </w:rPr>
      </w:pPr>
    </w:p>
    <w:p w14:paraId="62B2E47D">
      <w:pPr>
        <w:spacing w:line="500" w:lineRule="exact"/>
        <w:jc w:val="center"/>
        <w:rPr>
          <w:rFonts w:hint="eastAsia" w:ascii="仿宋_GB2312" w:hAnsi="仿宋_GB2312" w:eastAsia="仿宋_GB2312" w:cs="仿宋_GB2312"/>
          <w:b/>
          <w:bCs/>
          <w:color w:val="000000"/>
          <w:sz w:val="36"/>
          <w:highlight w:val="none"/>
        </w:rPr>
      </w:pPr>
    </w:p>
    <w:p w14:paraId="79F77884">
      <w:pPr>
        <w:spacing w:line="420" w:lineRule="exact"/>
        <w:jc w:val="left"/>
        <w:rPr>
          <w:rFonts w:hint="eastAsia" w:ascii="仿宋_GB2312" w:hAnsi="仿宋_GB2312" w:eastAsia="仿宋_GB2312" w:cs="仿宋_GB2312"/>
          <w:b/>
          <w:bCs/>
          <w:color w:val="000000"/>
          <w:sz w:val="36"/>
          <w:highlight w:val="none"/>
        </w:rPr>
      </w:pPr>
      <w:r>
        <w:rPr>
          <w:rFonts w:hint="eastAsia" w:ascii="仿宋_GB2312" w:hAnsi="仿宋_GB2312" w:eastAsia="仿宋_GB2312" w:cs="仿宋_GB2312"/>
          <w:b/>
          <w:bCs/>
          <w:color w:val="000000"/>
          <w:sz w:val="36"/>
          <w:highlight w:val="none"/>
        </w:rPr>
        <w:t>项目编号：</w:t>
      </w:r>
    </w:p>
    <w:p w14:paraId="1EF0C64C">
      <w:pPr>
        <w:spacing w:line="420" w:lineRule="exact"/>
        <w:jc w:val="left"/>
        <w:rPr>
          <w:rFonts w:hint="eastAsia" w:ascii="仿宋_GB2312" w:hAnsi="仿宋_GB2312" w:eastAsia="仿宋_GB2312" w:cs="仿宋_GB2312"/>
          <w:b/>
          <w:bCs/>
          <w:color w:val="000000"/>
          <w:sz w:val="36"/>
          <w:highlight w:val="none"/>
        </w:rPr>
      </w:pPr>
    </w:p>
    <w:p w14:paraId="55BE3DA1">
      <w:pPr>
        <w:spacing w:line="420" w:lineRule="exact"/>
        <w:jc w:val="left"/>
        <w:rPr>
          <w:rFonts w:hint="eastAsia" w:ascii="仿宋_GB2312" w:hAnsi="仿宋_GB2312" w:eastAsia="仿宋_GB2312" w:cs="仿宋_GB2312"/>
          <w:b/>
          <w:bCs/>
          <w:color w:val="000000"/>
          <w:sz w:val="36"/>
          <w:highlight w:val="none"/>
          <w:u w:val="single"/>
        </w:rPr>
      </w:pPr>
      <w:r>
        <w:rPr>
          <w:rFonts w:hint="eastAsia" w:ascii="仿宋_GB2312" w:hAnsi="仿宋_GB2312" w:eastAsia="仿宋_GB2312" w:cs="仿宋_GB2312"/>
          <w:b/>
          <w:bCs/>
          <w:color w:val="000000"/>
          <w:sz w:val="36"/>
          <w:highlight w:val="none"/>
        </w:rPr>
        <w:t>项目名称：</w:t>
      </w:r>
    </w:p>
    <w:p w14:paraId="781ACE9D">
      <w:pPr>
        <w:spacing w:line="420" w:lineRule="exact"/>
        <w:jc w:val="left"/>
        <w:rPr>
          <w:rFonts w:hint="eastAsia" w:ascii="仿宋_GB2312" w:hAnsi="仿宋_GB2312" w:eastAsia="仿宋_GB2312" w:cs="仿宋_GB2312"/>
          <w:b/>
          <w:bCs/>
          <w:color w:val="000000"/>
          <w:sz w:val="36"/>
          <w:highlight w:val="none"/>
        </w:rPr>
      </w:pPr>
    </w:p>
    <w:p w14:paraId="2B90D2E3">
      <w:pPr>
        <w:spacing w:line="420" w:lineRule="exact"/>
        <w:jc w:val="left"/>
        <w:rPr>
          <w:rFonts w:hint="eastAsia" w:ascii="仿宋_GB2312" w:hAnsi="仿宋_GB2312" w:eastAsia="仿宋_GB2312" w:cs="仿宋_GB2312"/>
          <w:b/>
          <w:bCs/>
          <w:color w:val="000000"/>
          <w:sz w:val="36"/>
          <w:highlight w:val="none"/>
          <w:u w:val="single"/>
        </w:rPr>
      </w:pPr>
      <w:r>
        <w:rPr>
          <w:rFonts w:hint="eastAsia" w:ascii="仿宋_GB2312" w:hAnsi="仿宋_GB2312" w:eastAsia="仿宋_GB2312" w:cs="仿宋_GB2312"/>
          <w:b/>
          <w:bCs/>
          <w:color w:val="000000"/>
          <w:sz w:val="36"/>
          <w:highlight w:val="none"/>
        </w:rPr>
        <w:t>投标包（项）数：</w:t>
      </w:r>
    </w:p>
    <w:p w14:paraId="73F6E73C">
      <w:pPr>
        <w:spacing w:line="420" w:lineRule="exact"/>
        <w:jc w:val="left"/>
        <w:rPr>
          <w:rFonts w:hint="eastAsia" w:ascii="仿宋_GB2312" w:hAnsi="仿宋_GB2312" w:eastAsia="仿宋_GB2312" w:cs="仿宋_GB2312"/>
          <w:b/>
          <w:bCs/>
          <w:color w:val="000000"/>
          <w:sz w:val="36"/>
          <w:highlight w:val="none"/>
        </w:rPr>
      </w:pPr>
    </w:p>
    <w:p w14:paraId="7ADA8BB5">
      <w:pPr>
        <w:spacing w:line="420" w:lineRule="exact"/>
        <w:jc w:val="left"/>
        <w:rPr>
          <w:rFonts w:hint="eastAsia" w:ascii="仿宋_GB2312" w:hAnsi="仿宋_GB2312" w:eastAsia="仿宋_GB2312" w:cs="仿宋_GB2312"/>
          <w:b/>
          <w:bCs/>
          <w:color w:val="000000"/>
          <w:sz w:val="36"/>
          <w:highlight w:val="none"/>
        </w:rPr>
      </w:pPr>
    </w:p>
    <w:p w14:paraId="6F689E6A">
      <w:pPr>
        <w:spacing w:line="420" w:lineRule="exact"/>
        <w:rPr>
          <w:rFonts w:hint="eastAsia" w:ascii="仿宋_GB2312" w:hAnsi="仿宋_GB2312" w:eastAsia="仿宋_GB2312" w:cs="仿宋_GB2312"/>
          <w:b/>
          <w:bCs/>
          <w:color w:val="000000"/>
          <w:sz w:val="36"/>
          <w:highlight w:val="none"/>
        </w:rPr>
      </w:pPr>
    </w:p>
    <w:p w14:paraId="0C60CA40">
      <w:pPr>
        <w:spacing w:line="420" w:lineRule="exact"/>
        <w:jc w:val="center"/>
        <w:rPr>
          <w:rFonts w:hint="eastAsia" w:ascii="仿宋_GB2312" w:hAnsi="仿宋_GB2312" w:eastAsia="仿宋_GB2312" w:cs="仿宋_GB2312"/>
          <w:b/>
          <w:bCs/>
          <w:color w:val="000000"/>
          <w:sz w:val="36"/>
          <w:highlight w:val="none"/>
        </w:rPr>
      </w:pPr>
    </w:p>
    <w:p w14:paraId="72A46E04">
      <w:pPr>
        <w:spacing w:line="420" w:lineRule="exact"/>
        <w:rPr>
          <w:rFonts w:hint="eastAsia" w:ascii="仿宋_GB2312" w:hAnsi="仿宋_GB2312" w:eastAsia="仿宋_GB2312" w:cs="仿宋_GB2312"/>
          <w:b/>
          <w:bCs/>
          <w:color w:val="000000"/>
          <w:sz w:val="36"/>
          <w:highlight w:val="none"/>
        </w:rPr>
      </w:pPr>
      <w:r>
        <w:rPr>
          <w:rFonts w:hint="default" w:ascii="仿宋_GB2312" w:hAnsi="仿宋_GB2312" w:eastAsia="仿宋_GB2312" w:cs="仿宋_GB2312"/>
          <w:b/>
          <w:bCs/>
          <w:color w:val="000000"/>
          <w:sz w:val="36"/>
          <w:highlight w:val="none"/>
        </w:rPr>
        <w:t>投标人</w:t>
      </w:r>
      <w:r>
        <w:rPr>
          <w:rFonts w:hint="eastAsia" w:ascii="仿宋_GB2312" w:hAnsi="仿宋_GB2312" w:eastAsia="仿宋_GB2312" w:cs="仿宋_GB2312"/>
          <w:b/>
          <w:bCs/>
          <w:color w:val="000000"/>
          <w:sz w:val="36"/>
          <w:highlight w:val="none"/>
        </w:rPr>
        <w:t>（盖公章）：</w:t>
      </w:r>
    </w:p>
    <w:p w14:paraId="7039F30C">
      <w:pPr>
        <w:spacing w:line="420" w:lineRule="exact"/>
        <w:jc w:val="center"/>
        <w:rPr>
          <w:rFonts w:hint="eastAsia" w:ascii="仿宋_GB2312" w:hAnsi="仿宋_GB2312" w:eastAsia="仿宋_GB2312" w:cs="仿宋_GB2312"/>
          <w:b/>
          <w:bCs/>
          <w:color w:val="000000"/>
          <w:sz w:val="36"/>
          <w:highlight w:val="none"/>
        </w:rPr>
      </w:pPr>
    </w:p>
    <w:p w14:paraId="18172791">
      <w:pPr>
        <w:spacing w:line="420" w:lineRule="exact"/>
        <w:rPr>
          <w:rFonts w:hint="eastAsia" w:ascii="仿宋_GB2312" w:hAnsi="仿宋_GB2312" w:eastAsia="仿宋_GB2312" w:cs="仿宋_GB2312"/>
          <w:b/>
          <w:bCs/>
          <w:color w:val="000000"/>
          <w:sz w:val="36"/>
          <w:highlight w:val="none"/>
        </w:rPr>
      </w:pPr>
      <w:r>
        <w:rPr>
          <w:rFonts w:hint="eastAsia" w:ascii="仿宋_GB2312" w:hAnsi="仿宋_GB2312" w:eastAsia="仿宋_GB2312" w:cs="仿宋_GB2312"/>
          <w:b/>
          <w:bCs/>
          <w:color w:val="000000"/>
          <w:sz w:val="36"/>
          <w:highlight w:val="none"/>
        </w:rPr>
        <w:t>法定代表人或委托全权代理人签字：</w:t>
      </w:r>
    </w:p>
    <w:p w14:paraId="7D7FD14D">
      <w:pPr>
        <w:pStyle w:val="14"/>
        <w:rPr>
          <w:rFonts w:hint="eastAsia" w:ascii="仿宋_GB2312" w:hAnsi="仿宋_GB2312" w:eastAsia="仿宋_GB2312" w:cs="仿宋_GB2312"/>
          <w:highlight w:val="none"/>
        </w:rPr>
      </w:pPr>
    </w:p>
    <w:p w14:paraId="3098F9F4">
      <w:pPr>
        <w:pStyle w:val="14"/>
        <w:jc w:val="center"/>
        <w:rPr>
          <w:rFonts w:hint="eastAsia" w:ascii="仿宋_GB2312" w:hAnsi="仿宋_GB2312" w:eastAsia="仿宋_GB2312" w:cs="仿宋_GB2312"/>
          <w:b/>
          <w:bCs/>
          <w:color w:val="000000"/>
          <w:spacing w:val="-40"/>
          <w:sz w:val="36"/>
          <w:highlight w:val="none"/>
          <w:lang w:eastAsia="zh-CN"/>
        </w:rPr>
      </w:pPr>
      <w:r>
        <w:rPr>
          <w:rFonts w:hint="eastAsia" w:ascii="仿宋_GB2312" w:hAnsi="仿宋_GB2312" w:eastAsia="仿宋_GB2312" w:cs="仿宋_GB2312"/>
          <w:b/>
          <w:bCs/>
          <w:color w:val="000000"/>
          <w:spacing w:val="-40"/>
          <w:sz w:val="36"/>
          <w:highlight w:val="none"/>
        </w:rPr>
        <w:t>年</w:t>
      </w:r>
      <w:r>
        <w:rPr>
          <w:rFonts w:hint="eastAsia" w:ascii="仿宋_GB2312" w:hAnsi="仿宋_GB2312" w:eastAsia="仿宋_GB2312" w:cs="仿宋_GB2312"/>
          <w:b/>
          <w:bCs/>
          <w:color w:val="000000"/>
          <w:spacing w:val="-40"/>
          <w:sz w:val="36"/>
          <w:highlight w:val="none"/>
          <w:lang w:val="en-US" w:eastAsia="zh-CN"/>
        </w:rPr>
        <w:t xml:space="preserve">    </w:t>
      </w:r>
      <w:r>
        <w:rPr>
          <w:rFonts w:hint="eastAsia" w:ascii="仿宋_GB2312" w:hAnsi="仿宋_GB2312" w:eastAsia="仿宋_GB2312" w:cs="仿宋_GB2312"/>
          <w:b/>
          <w:bCs/>
          <w:color w:val="000000"/>
          <w:spacing w:val="-40"/>
          <w:sz w:val="36"/>
          <w:highlight w:val="none"/>
        </w:rPr>
        <w:t>月</w:t>
      </w:r>
      <w:r>
        <w:rPr>
          <w:rFonts w:hint="eastAsia" w:ascii="仿宋_GB2312" w:hAnsi="仿宋_GB2312" w:eastAsia="仿宋_GB2312" w:cs="仿宋_GB2312"/>
          <w:b/>
          <w:bCs/>
          <w:color w:val="000000"/>
          <w:spacing w:val="-40"/>
          <w:sz w:val="36"/>
          <w:highlight w:val="none"/>
          <w:lang w:val="en-US" w:eastAsia="zh-CN"/>
        </w:rPr>
        <w:t xml:space="preserve">    </w:t>
      </w:r>
      <w:r>
        <w:rPr>
          <w:rFonts w:hint="eastAsia" w:ascii="仿宋_GB2312" w:hAnsi="仿宋_GB2312" w:eastAsia="仿宋_GB2312" w:cs="仿宋_GB2312"/>
          <w:b/>
          <w:bCs/>
          <w:color w:val="000000"/>
          <w:spacing w:val="-40"/>
          <w:sz w:val="36"/>
          <w:highlight w:val="none"/>
        </w:rPr>
        <w:t>日</w:t>
      </w:r>
    </w:p>
    <w:p w14:paraId="269D526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b/>
          <w:bCs/>
          <w:highlight w:val="none"/>
        </w:rPr>
      </w:pPr>
    </w:p>
    <w:p w14:paraId="7993D737"/>
    <w:sectPr>
      <w:pgSz w:w="11906" w:h="16838"/>
      <w:pgMar w:top="1417" w:right="1440" w:bottom="1440" w:left="1440"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国标仿宋-GB/T 2312">
    <w:altName w:val="仿宋"/>
    <w:panose1 w:val="020005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D10DD">
    <w:pPr>
      <w:pStyle w:val="1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19B7CC">
                          <w:pPr>
                            <w:pStyle w:val="11"/>
                            <w:rPr>
                              <w:rStyle w:val="21"/>
                            </w:rPr>
                          </w:pPr>
                          <w:r>
                            <w:rPr>
                              <w:rFonts w:hint="default" w:ascii="Cambria" w:hAnsi="Cambria"/>
                            </w:rPr>
                            <w:fldChar w:fldCharType="begin"/>
                          </w:r>
                          <w:r>
                            <w:rPr>
                              <w:rStyle w:val="21"/>
                              <w:rFonts w:hint="default" w:ascii="Cambria" w:hAnsi="Cambria"/>
                            </w:rPr>
                            <w:instrText xml:space="preserve">PAGE  </w:instrText>
                          </w:r>
                          <w:r>
                            <w:rPr>
                              <w:rFonts w:hint="default" w:ascii="Cambria" w:hAnsi="Cambria"/>
                            </w:rPr>
                            <w:fldChar w:fldCharType="separate"/>
                          </w:r>
                          <w:r>
                            <w:rPr>
                              <w:rStyle w:val="21"/>
                              <w:rFonts w:hint="default" w:ascii="Cambria" w:hAnsi="Cambria"/>
                            </w:rPr>
                            <w:t>57</w:t>
                          </w:r>
                          <w:r>
                            <w:rPr>
                              <w:rFonts w:hint="default" w:ascii="Cambria" w:hAnsi="Cambr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C19B7CC">
                    <w:pPr>
                      <w:pStyle w:val="11"/>
                      <w:rPr>
                        <w:rStyle w:val="21"/>
                      </w:rPr>
                    </w:pPr>
                    <w:r>
                      <w:rPr>
                        <w:rFonts w:hint="default" w:ascii="Cambria" w:hAnsi="Cambria"/>
                      </w:rPr>
                      <w:fldChar w:fldCharType="begin"/>
                    </w:r>
                    <w:r>
                      <w:rPr>
                        <w:rStyle w:val="21"/>
                        <w:rFonts w:hint="default" w:ascii="Cambria" w:hAnsi="Cambria"/>
                      </w:rPr>
                      <w:instrText xml:space="preserve">PAGE  </w:instrText>
                    </w:r>
                    <w:r>
                      <w:rPr>
                        <w:rFonts w:hint="default" w:ascii="Cambria" w:hAnsi="Cambria"/>
                      </w:rPr>
                      <w:fldChar w:fldCharType="separate"/>
                    </w:r>
                    <w:r>
                      <w:rPr>
                        <w:rStyle w:val="21"/>
                        <w:rFonts w:hint="default" w:ascii="Cambria" w:hAnsi="Cambria"/>
                      </w:rPr>
                      <w:t>57</w:t>
                    </w:r>
                    <w:r>
                      <w:rPr>
                        <w:rFonts w:hint="default" w:ascii="Cambria" w:hAnsi="Cambr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841D3">
    <w:pPr>
      <w:pStyle w:val="11"/>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60DEE3">
                          <w:pPr>
                            <w:pStyle w:val="11"/>
                            <w:rPr>
                              <w:rStyle w:val="21"/>
                            </w:rPr>
                          </w:pPr>
                          <w:r>
                            <w:rPr>
                              <w:rFonts w:hint="default" w:ascii="Cambria" w:hAnsi="Cambria"/>
                            </w:rPr>
                            <w:fldChar w:fldCharType="begin"/>
                          </w:r>
                          <w:r>
                            <w:rPr>
                              <w:rStyle w:val="21"/>
                              <w:rFonts w:hint="default" w:ascii="Cambria" w:hAnsi="Cambria"/>
                            </w:rPr>
                            <w:instrText xml:space="preserve">PAGE  </w:instrText>
                          </w:r>
                          <w:r>
                            <w:rPr>
                              <w:rFonts w:hint="default" w:ascii="Cambria" w:hAnsi="Cambria"/>
                            </w:rPr>
                            <w:fldChar w:fldCharType="separate"/>
                          </w:r>
                          <w:r>
                            <w:rPr>
                              <w:rStyle w:val="21"/>
                              <w:rFonts w:hint="default" w:ascii="Cambria" w:hAnsi="Cambria"/>
                            </w:rPr>
                            <w:t>57</w:t>
                          </w:r>
                          <w:r>
                            <w:rPr>
                              <w:rFonts w:hint="default" w:ascii="Cambria" w:hAnsi="Cambr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560DEE3">
                    <w:pPr>
                      <w:pStyle w:val="11"/>
                      <w:rPr>
                        <w:rStyle w:val="21"/>
                      </w:rPr>
                    </w:pPr>
                    <w:r>
                      <w:rPr>
                        <w:rFonts w:hint="default" w:ascii="Cambria" w:hAnsi="Cambria"/>
                      </w:rPr>
                      <w:fldChar w:fldCharType="begin"/>
                    </w:r>
                    <w:r>
                      <w:rPr>
                        <w:rStyle w:val="21"/>
                        <w:rFonts w:hint="default" w:ascii="Cambria" w:hAnsi="Cambria"/>
                      </w:rPr>
                      <w:instrText xml:space="preserve">PAGE  </w:instrText>
                    </w:r>
                    <w:r>
                      <w:rPr>
                        <w:rFonts w:hint="default" w:ascii="Cambria" w:hAnsi="Cambria"/>
                      </w:rPr>
                      <w:fldChar w:fldCharType="separate"/>
                    </w:r>
                    <w:r>
                      <w:rPr>
                        <w:rStyle w:val="21"/>
                        <w:rFonts w:hint="default" w:ascii="Cambria" w:hAnsi="Cambria"/>
                      </w:rPr>
                      <w:t>57</w:t>
                    </w:r>
                    <w:r>
                      <w:rPr>
                        <w:rFonts w:hint="default" w:ascii="Cambria" w:hAnsi="Cambr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3D216">
    <w:pPr>
      <w:pStyle w:val="12"/>
      <w:jc w:val="both"/>
      <w:rPr>
        <w:rFonts w:hint="eastAsia"/>
      </w:rPr>
    </w:pPr>
    <w:r>
      <w:rPr>
        <w:rFonts w:hint="eastAsia"/>
        <w:lang w:val="en-US" w:eastAsia="zh-CN"/>
      </w:rPr>
      <w:t>拜城县政务服务和公共资源交易中心</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EF4F8">
    <w:pPr>
      <w:pStyle w:val="12"/>
      <w:jc w:val="both"/>
      <w:rPr>
        <w:rFonts w:hint="eastAsia"/>
      </w:rPr>
    </w:pPr>
    <w:r>
      <w:rPr>
        <w:rFonts w:hint="eastAsia"/>
        <w:lang w:val="en-US" w:eastAsia="zh-CN"/>
      </w:rPr>
      <w:t>拜城县政务服务和公共资源交易中心</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78303"/>
    <w:multiLevelType w:val="singleLevel"/>
    <w:tmpl w:val="9B778303"/>
    <w:lvl w:ilvl="0" w:tentative="0">
      <w:start w:val="1"/>
      <w:numFmt w:val="decimal"/>
      <w:suff w:val="nothing"/>
      <w:lvlText w:val="（%1）"/>
      <w:lvlJc w:val="left"/>
    </w:lvl>
  </w:abstractNum>
  <w:abstractNum w:abstractNumId="1">
    <w:nsid w:val="D76AD75F"/>
    <w:multiLevelType w:val="singleLevel"/>
    <w:tmpl w:val="D76AD75F"/>
    <w:lvl w:ilvl="0" w:tentative="0">
      <w:start w:val="1"/>
      <w:numFmt w:val="decimal"/>
      <w:suff w:val="nothing"/>
      <w:lvlText w:val="%1、"/>
      <w:lvlJc w:val="left"/>
    </w:lvl>
  </w:abstractNum>
  <w:abstractNum w:abstractNumId="2">
    <w:nsid w:val="FF1F3366"/>
    <w:multiLevelType w:val="singleLevel"/>
    <w:tmpl w:val="FF1F3366"/>
    <w:lvl w:ilvl="0" w:tentative="0">
      <w:start w:val="3"/>
      <w:numFmt w:val="chineseCounting"/>
      <w:suff w:val="space"/>
      <w:lvlText w:val="第%1部分"/>
      <w:lvlJc w:val="left"/>
      <w:rPr>
        <w:rFonts w:hint="eastAsia"/>
      </w:rPr>
    </w:lvl>
  </w:abstractNum>
  <w:abstractNum w:abstractNumId="3">
    <w:nsid w:val="27E07213"/>
    <w:multiLevelType w:val="multilevel"/>
    <w:tmpl w:val="27E07213"/>
    <w:lvl w:ilvl="0" w:tentative="0">
      <w:start w:val="1"/>
      <w:numFmt w:val="decimal"/>
      <w:pStyle w:val="2"/>
      <w:lvlText w:val="%1"/>
      <w:lvlJc w:val="left"/>
      <w:pPr>
        <w:tabs>
          <w:tab w:val="left" w:pos="432"/>
        </w:tabs>
        <w:ind w:left="2112" w:hanging="432"/>
      </w:pPr>
    </w:lvl>
    <w:lvl w:ilvl="1" w:tentative="0">
      <w:start w:val="1"/>
      <w:numFmt w:val="decimal"/>
      <w:lvlText w:val="%1.%2"/>
      <w:lvlJc w:val="left"/>
      <w:pPr>
        <w:tabs>
          <w:tab w:val="left" w:pos="576"/>
        </w:tabs>
        <w:ind w:left="2256" w:hanging="576"/>
      </w:pPr>
    </w:lvl>
    <w:lvl w:ilvl="2" w:tentative="0">
      <w:start w:val="1"/>
      <w:numFmt w:val="decimal"/>
      <w:lvlText w:val="%1.%2.%3"/>
      <w:lvlJc w:val="left"/>
      <w:pPr>
        <w:tabs>
          <w:tab w:val="left" w:pos="720"/>
        </w:tabs>
        <w:ind w:left="2400" w:hanging="720"/>
      </w:pPr>
    </w:lvl>
    <w:lvl w:ilvl="3" w:tentative="0">
      <w:start w:val="1"/>
      <w:numFmt w:val="decimal"/>
      <w:lvlText w:val="%1.%2.%3.%4"/>
      <w:lvlJc w:val="left"/>
      <w:pPr>
        <w:tabs>
          <w:tab w:val="left" w:pos="864"/>
        </w:tabs>
        <w:ind w:left="2544" w:hanging="864"/>
      </w:pPr>
    </w:lvl>
    <w:lvl w:ilvl="4" w:tentative="0">
      <w:start w:val="1"/>
      <w:numFmt w:val="decimal"/>
      <w:lvlText w:val="%1.%2.%3.%4.%5"/>
      <w:lvlJc w:val="left"/>
      <w:pPr>
        <w:tabs>
          <w:tab w:val="left" w:pos="1008"/>
        </w:tabs>
        <w:ind w:left="2688" w:hanging="1008"/>
      </w:pPr>
    </w:lvl>
    <w:lvl w:ilvl="5" w:tentative="0">
      <w:start w:val="1"/>
      <w:numFmt w:val="decimal"/>
      <w:lvlText w:val="%1.%2.%3.%4.%5.%6"/>
      <w:lvlJc w:val="left"/>
      <w:pPr>
        <w:tabs>
          <w:tab w:val="left" w:pos="1152"/>
        </w:tabs>
        <w:ind w:left="2832" w:hanging="1152"/>
      </w:pPr>
    </w:lvl>
    <w:lvl w:ilvl="6" w:tentative="0">
      <w:start w:val="1"/>
      <w:numFmt w:val="decimal"/>
      <w:lvlText w:val="%1.%2.%3.%4.%5.%6.%7"/>
      <w:lvlJc w:val="left"/>
      <w:pPr>
        <w:tabs>
          <w:tab w:val="left" w:pos="1296"/>
        </w:tabs>
        <w:ind w:left="2976" w:hanging="1296"/>
      </w:pPr>
    </w:lvl>
    <w:lvl w:ilvl="7" w:tentative="0">
      <w:start w:val="1"/>
      <w:numFmt w:val="decimal"/>
      <w:lvlText w:val="%1.%2.%3.%4.%5.%6.%7.%8"/>
      <w:lvlJc w:val="left"/>
      <w:pPr>
        <w:tabs>
          <w:tab w:val="left" w:pos="1440"/>
        </w:tabs>
        <w:ind w:left="3120" w:hanging="1440"/>
      </w:pPr>
    </w:lvl>
    <w:lvl w:ilvl="8" w:tentative="0">
      <w:start w:val="1"/>
      <w:numFmt w:val="decimal"/>
      <w:lvlText w:val="%1.%2.%3.%4.%5.%6.%7.%8.%9"/>
      <w:lvlJc w:val="left"/>
      <w:pPr>
        <w:tabs>
          <w:tab w:val="left" w:pos="1584"/>
        </w:tabs>
        <w:ind w:left="3264" w:hanging="1584"/>
      </w:pPr>
    </w:lvl>
  </w:abstractNum>
  <w:abstractNum w:abstractNumId="4">
    <w:nsid w:val="6927FF6E"/>
    <w:multiLevelType w:val="multilevel"/>
    <w:tmpl w:val="6927FF6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7A0F6431"/>
    <w:multiLevelType w:val="singleLevel"/>
    <w:tmpl w:val="7A0F6431"/>
    <w:lvl w:ilvl="0" w:tentative="0">
      <w:start w:val="1"/>
      <w:numFmt w:val="decimal"/>
      <w:suff w:val="space"/>
      <w:lvlText w:val="%1."/>
      <w:lvlJc w:val="left"/>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西风瘦马꧂">
    <w15:presenceInfo w15:providerId="WPS Office" w15:userId="12632326554"/>
  </w15:person>
  <w15:person w15:author="w®">
    <w15:presenceInfo w15:providerId="WPS Office" w15:userId="3430623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94988"/>
    <w:rsid w:val="0D8B7595"/>
    <w:rsid w:val="0EEE7499"/>
    <w:rsid w:val="10C87F96"/>
    <w:rsid w:val="15934FD9"/>
    <w:rsid w:val="23412EEC"/>
    <w:rsid w:val="253551CC"/>
    <w:rsid w:val="28C42455"/>
    <w:rsid w:val="2CE51A84"/>
    <w:rsid w:val="2D746964"/>
    <w:rsid w:val="308568B0"/>
    <w:rsid w:val="339C7C75"/>
    <w:rsid w:val="368C0635"/>
    <w:rsid w:val="37612D1E"/>
    <w:rsid w:val="3E886713"/>
    <w:rsid w:val="440C6752"/>
    <w:rsid w:val="4FFF25AD"/>
    <w:rsid w:val="51D0048E"/>
    <w:rsid w:val="54667196"/>
    <w:rsid w:val="57D936E4"/>
    <w:rsid w:val="58E21CD1"/>
    <w:rsid w:val="5EA742B9"/>
    <w:rsid w:val="5FD22DF5"/>
    <w:rsid w:val="68185F9F"/>
    <w:rsid w:val="697B065D"/>
    <w:rsid w:val="69C64548"/>
    <w:rsid w:val="6AC209D0"/>
    <w:rsid w:val="6B715CB5"/>
    <w:rsid w:val="6F5A6925"/>
    <w:rsid w:val="701019B4"/>
    <w:rsid w:val="7220763D"/>
    <w:rsid w:val="765C7D00"/>
    <w:rsid w:val="76721464"/>
    <w:rsid w:val="7A861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仿宋"/>
      <w:kern w:val="2"/>
      <w:sz w:val="28"/>
      <w:szCs w:val="28"/>
      <w:lang w:val="en-US" w:eastAsia="zh-CN" w:bidi="ar-SA"/>
    </w:rPr>
  </w:style>
  <w:style w:type="paragraph" w:styleId="2">
    <w:name w:val="heading 1"/>
    <w:basedOn w:val="1"/>
    <w:next w:val="1"/>
    <w:qFormat/>
    <w:uiPriority w:val="0"/>
    <w:pPr>
      <w:keepNext/>
      <w:numPr>
        <w:ilvl w:val="0"/>
        <w:numId w:val="1"/>
      </w:numPr>
      <w:jc w:val="center"/>
      <w:outlineLvl w:val="0"/>
    </w:pPr>
    <w:rPr>
      <w:sz w:val="28"/>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djustRightInd w:val="0"/>
      <w:ind w:firstLine="420"/>
      <w:jc w:val="left"/>
    </w:pPr>
    <w:rPr>
      <w:rFonts w:ascii="楷体_GB2312" w:eastAsia="楷体_GB2312"/>
      <w:sz w:val="24"/>
      <w:szCs w:val="20"/>
    </w:rPr>
  </w:style>
  <w:style w:type="paragraph" w:styleId="5">
    <w:name w:val="annotation text"/>
    <w:basedOn w:val="1"/>
    <w:semiHidden/>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next w:val="1"/>
    <w:qFormat/>
    <w:uiPriority w:val="0"/>
    <w:pPr>
      <w:ind w:firstLine="420" w:firstLineChars="100"/>
    </w:pPr>
    <w:rPr>
      <w:rFonts w:ascii="Arial" w:hAnsi="Arial"/>
    </w:rPr>
  </w:style>
  <w:style w:type="paragraph" w:styleId="8">
    <w:name w:val="Body Text Indent"/>
    <w:basedOn w:val="1"/>
    <w:next w:val="1"/>
    <w:qFormat/>
    <w:uiPriority w:val="0"/>
    <w:pPr>
      <w:spacing w:after="120"/>
      <w:ind w:left="420" w:leftChars="200"/>
    </w:pPr>
  </w:style>
  <w:style w:type="paragraph" w:styleId="9">
    <w:name w:val="toc 3"/>
    <w:basedOn w:val="1"/>
    <w:next w:val="1"/>
    <w:semiHidden/>
    <w:qFormat/>
    <w:uiPriority w:val="0"/>
    <w:pPr>
      <w:tabs>
        <w:tab w:val="right" w:leader="dot" w:pos="8777"/>
      </w:tabs>
      <w:ind w:left="840" w:leftChars="400"/>
    </w:pPr>
    <w:rPr>
      <w:sz w:val="28"/>
    </w:rPr>
  </w:style>
  <w:style w:type="paragraph" w:styleId="10">
    <w:name w:val="Plain Text"/>
    <w:basedOn w:val="1"/>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List"/>
    <w:basedOn w:val="1"/>
    <w:qFormat/>
    <w:uiPriority w:val="0"/>
    <w:pPr>
      <w:widowControl w:val="0"/>
      <w:adjustRightInd w:val="0"/>
      <w:spacing w:line="360" w:lineRule="atLeast"/>
      <w:ind w:left="420" w:hanging="420"/>
      <w:jc w:val="left"/>
    </w:pPr>
    <w:rPr>
      <w:rFonts w:ascii="宋体"/>
      <w:color w:val="auto"/>
      <w:sz w:val="24"/>
    </w:rPr>
  </w:style>
  <w:style w:type="paragraph" w:styleId="14">
    <w:name w:val="Body Text 2"/>
    <w:basedOn w:val="1"/>
    <w:qFormat/>
    <w:uiPriority w:val="0"/>
    <w:pPr>
      <w:spacing w:after="120" w:line="480" w:lineRule="auto"/>
    </w:pPr>
  </w:style>
  <w:style w:type="paragraph" w:styleId="15">
    <w:name w:val="Normal (Web)"/>
    <w:basedOn w:val="1"/>
    <w:qFormat/>
    <w:uiPriority w:val="0"/>
    <w:pPr>
      <w:widowControl/>
      <w:spacing w:before="100" w:beforeAutospacing="1" w:after="100" w:afterAutospacing="1"/>
      <w:jc w:val="left"/>
    </w:pPr>
    <w:rPr>
      <w:rFonts w:ascii="宋体" w:hAnsi="宋体"/>
      <w:kern w:val="0"/>
      <w:sz w:val="24"/>
    </w:rPr>
  </w:style>
  <w:style w:type="paragraph" w:styleId="16">
    <w:name w:val="Body Text First Indent 2"/>
    <w:basedOn w:val="8"/>
    <w:next w:val="17"/>
    <w:qFormat/>
    <w:uiPriority w:val="0"/>
    <w:pPr>
      <w:ind w:firstLine="420" w:firstLineChars="200"/>
    </w:pPr>
  </w:style>
  <w:style w:type="paragraph" w:customStyle="1" w:styleId="17">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character" w:styleId="20">
    <w:name w:val="Strong"/>
    <w:basedOn w:val="19"/>
    <w:qFormat/>
    <w:uiPriority w:val="0"/>
    <w:rPr>
      <w:b/>
    </w:rPr>
  </w:style>
  <w:style w:type="character" w:styleId="21">
    <w:name w:val="page number"/>
    <w:basedOn w:val="19"/>
    <w:qFormat/>
    <w:uiPriority w:val="0"/>
    <w:rPr>
      <w:rFonts w:eastAsia="宋体"/>
      <w:sz w:val="24"/>
      <w:szCs w:val="24"/>
      <w:lang w:val="en-US" w:eastAsia="zh-CN" w:bidi="ar-SA"/>
    </w:rPr>
  </w:style>
  <w:style w:type="character" w:styleId="22">
    <w:name w:val="Hyperlink"/>
    <w:qFormat/>
    <w:uiPriority w:val="0"/>
    <w:rPr>
      <w:rFonts w:eastAsia="宋体"/>
      <w:color w:val="0000FF"/>
      <w:sz w:val="24"/>
      <w:szCs w:val="24"/>
      <w:u w:val="single"/>
      <w:lang w:val="en-US" w:eastAsia="zh-CN" w:bidi="ar-SA"/>
    </w:rPr>
  </w:style>
  <w:style w:type="paragraph" w:customStyle="1" w:styleId="2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No Spacing"/>
    <w:qFormat/>
    <w:uiPriority w:val="0"/>
    <w:pPr>
      <w:widowControl w:val="0"/>
      <w:jc w:val="both"/>
    </w:pPr>
    <w:rPr>
      <w:rFonts w:ascii="Cambria" w:hAnsi="Cambria" w:eastAsia="宋体" w:cs="Times New Roman"/>
      <w:kern w:val="2"/>
      <w:sz w:val="24"/>
      <w:szCs w:val="24"/>
      <w:lang w:val="en-US" w:eastAsia="zh-CN" w:bidi="ar-SA"/>
    </w:rPr>
  </w:style>
  <w:style w:type="paragraph" w:customStyle="1" w:styleId="25">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
    <w:name w:val="BodyText"/>
    <w:basedOn w:val="1"/>
    <w:next w:val="1"/>
    <w:qFormat/>
    <w:uiPriority w:val="0"/>
    <w:pPr>
      <w:tabs>
        <w:tab w:val="left" w:pos="780"/>
      </w:tabs>
    </w:pPr>
    <w:rPr>
      <w:rFonts w:ascii="黑体" w:eastAsia="黑体"/>
      <w:sz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11760</Words>
  <Characters>12787</Characters>
  <Lines>0</Lines>
  <Paragraphs>0</Paragraphs>
  <TotalTime>27</TotalTime>
  <ScaleCrop>false</ScaleCrop>
  <LinksUpToDate>false</LinksUpToDate>
  <CharactersWithSpaces>12850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2026-04-30T03:40:00Z</dcterms:created>
  <dc:creator>Administrator</dc:creator>
  <cp:lastModifiedBy> ꧁西风瘦马꧂</cp:lastModifiedBy>
  <dcterms:modified xsi:type="dcterms:W3CDTF">2026-05-12T10:13:46Z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eyJoZGlkIjoiNTRlZDY1MDcwMWJlZmY4NGNkZjY3NTI1ZDI2ZWIzODQiLCJ1c2VySWQiOiIxMzMxMTA1MDY5In0=</vt:lpwstr>
  </property>
  <property fmtid="{D5CDD505-2E9C-101B-9397-08002B2CF9AE}" pid="4" name="ICV">
    <vt:lpwstr>BF175C23A1D14BA48BDD89B481E9191F_13</vt:lpwstr>
  </property>
</Properties>
</file>