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C8857">
      <w:pPr>
        <w:tabs>
          <w:tab w:val="left" w:pos="426"/>
        </w:tabs>
        <w:spacing w:line="360" w:lineRule="auto"/>
        <w:jc w:val="center"/>
        <w:rPr>
          <w:rFonts w:ascii="宋体" w:hAnsi="宋体"/>
          <w:b/>
          <w:bCs/>
          <w:color w:val="auto"/>
          <w:sz w:val="48"/>
          <w:szCs w:val="48"/>
          <w:highlight w:val="none"/>
        </w:rPr>
      </w:pPr>
    </w:p>
    <w:p w14:paraId="01F75EC8">
      <w:pPr>
        <w:tabs>
          <w:tab w:val="left" w:pos="426"/>
        </w:tabs>
        <w:spacing w:line="360" w:lineRule="auto"/>
        <w:jc w:val="center"/>
        <w:rPr>
          <w:rFonts w:ascii="宋体" w:hAnsi="宋体"/>
          <w:color w:val="auto"/>
          <w:sz w:val="36"/>
          <w:szCs w:val="36"/>
          <w:highlight w:val="none"/>
        </w:rPr>
      </w:pPr>
      <w:r>
        <w:rPr>
          <w:rFonts w:hint="eastAsia" w:ascii="宋体" w:hAnsi="宋体"/>
          <w:color w:val="auto"/>
          <w:sz w:val="36"/>
          <w:szCs w:val="36"/>
          <w:highlight w:val="none"/>
          <w:lang w:eastAsia="zh-CN"/>
        </w:rPr>
        <w:t>园区地下水专项整治</w:t>
      </w:r>
      <w:r>
        <w:rPr>
          <w:rFonts w:hint="eastAsia" w:ascii="宋体" w:hAnsi="宋体"/>
          <w:color w:val="auto"/>
          <w:sz w:val="36"/>
          <w:szCs w:val="36"/>
          <w:highlight w:val="none"/>
        </w:rPr>
        <w:t>项目</w:t>
      </w:r>
    </w:p>
    <w:p w14:paraId="09FBC4CC">
      <w:pPr>
        <w:tabs>
          <w:tab w:val="left" w:pos="426"/>
        </w:tabs>
        <w:spacing w:line="360" w:lineRule="auto"/>
        <w:jc w:val="center"/>
        <w:rPr>
          <w:rFonts w:hint="eastAsia" w:ascii="宋体" w:hAnsi="宋体" w:eastAsia="宋体"/>
          <w:color w:val="auto"/>
          <w:sz w:val="36"/>
          <w:szCs w:val="36"/>
          <w:highlight w:val="none"/>
          <w:lang w:eastAsia="zh-CN"/>
        </w:rPr>
      </w:pPr>
      <w:r>
        <w:rPr>
          <w:rFonts w:hint="eastAsia" w:ascii="宋体" w:hAnsi="宋体"/>
          <w:color w:val="auto"/>
          <w:sz w:val="36"/>
          <w:szCs w:val="36"/>
          <w:highlight w:val="none"/>
        </w:rPr>
        <w:t>项目编号：NBMC-</w:t>
      </w:r>
      <w:r>
        <w:rPr>
          <w:rFonts w:hint="eastAsia" w:ascii="宋体" w:hAnsi="宋体"/>
          <w:color w:val="auto"/>
          <w:sz w:val="36"/>
          <w:szCs w:val="36"/>
          <w:highlight w:val="none"/>
          <w:lang w:eastAsia="zh-CN"/>
        </w:rPr>
        <w:t>20269041G</w:t>
      </w:r>
    </w:p>
    <w:p w14:paraId="1AB98B0C">
      <w:pPr>
        <w:spacing w:after="120"/>
        <w:jc w:val="center"/>
        <w:rPr>
          <w:rFonts w:ascii="宋体" w:hAnsi="宋体" w:cs="宋体"/>
          <w:b/>
          <w:bCs/>
          <w:color w:val="auto"/>
          <w:sz w:val="32"/>
          <w:szCs w:val="32"/>
          <w:highlight w:val="none"/>
        </w:rPr>
      </w:pPr>
    </w:p>
    <w:p w14:paraId="5B181A06">
      <w:pPr>
        <w:spacing w:after="120"/>
        <w:jc w:val="center"/>
        <w:rPr>
          <w:rFonts w:ascii="宋体" w:hAnsi="宋体" w:cs="宋体"/>
          <w:b/>
          <w:bCs/>
          <w:color w:val="auto"/>
          <w:sz w:val="32"/>
          <w:szCs w:val="32"/>
          <w:highlight w:val="none"/>
        </w:rPr>
      </w:pPr>
    </w:p>
    <w:p w14:paraId="46AB3E7F">
      <w:pPr>
        <w:spacing w:after="120"/>
        <w:jc w:val="center"/>
        <w:rPr>
          <w:rFonts w:ascii="宋体" w:hAnsi="宋体" w:cs="宋体"/>
          <w:b/>
          <w:bCs/>
          <w:color w:val="auto"/>
          <w:sz w:val="32"/>
          <w:szCs w:val="32"/>
          <w:highlight w:val="none"/>
        </w:rPr>
      </w:pPr>
    </w:p>
    <w:p w14:paraId="328955EB">
      <w:pPr>
        <w:spacing w:after="240"/>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公开招标文件</w:t>
      </w:r>
    </w:p>
    <w:p w14:paraId="59B1F2A9">
      <w:pPr>
        <w:spacing w:after="240"/>
        <w:jc w:val="center"/>
        <w:rPr>
          <w:rFonts w:ascii="宋体" w:hAnsi="宋体"/>
          <w:color w:val="auto"/>
          <w:sz w:val="32"/>
          <w:szCs w:val="32"/>
          <w:highlight w:val="none"/>
        </w:rPr>
      </w:pPr>
      <w:r>
        <w:rPr>
          <w:rFonts w:hint="eastAsia" w:ascii="宋体" w:hAnsi="宋体"/>
          <w:color w:val="auto"/>
          <w:sz w:val="32"/>
          <w:szCs w:val="32"/>
          <w:highlight w:val="none"/>
        </w:rPr>
        <w:t>（政府采购电子交易项目</w:t>
      </w:r>
      <w:r>
        <w:rPr>
          <w:rFonts w:hint="eastAsia" w:asciiTheme="minorEastAsia" w:hAnsiTheme="minorEastAsia" w:eastAsiaTheme="minorEastAsia"/>
          <w:color w:val="auto"/>
          <w:sz w:val="32"/>
          <w:szCs w:val="32"/>
          <w:highlight w:val="none"/>
        </w:rPr>
        <w:t>·服务类</w:t>
      </w:r>
      <w:r>
        <w:rPr>
          <w:rFonts w:hint="eastAsia" w:ascii="宋体" w:hAnsi="宋体"/>
          <w:color w:val="auto"/>
          <w:sz w:val="32"/>
          <w:szCs w:val="32"/>
          <w:highlight w:val="none"/>
        </w:rPr>
        <w:t>）</w:t>
      </w:r>
    </w:p>
    <w:p w14:paraId="1AB71284">
      <w:pPr>
        <w:spacing w:after="120" w:afterLines="50" w:line="480" w:lineRule="exact"/>
        <w:jc w:val="center"/>
        <w:outlineLvl w:val="0"/>
        <w:rPr>
          <w:rFonts w:ascii="宋体" w:hAnsi="宋体"/>
          <w:b/>
          <w:bCs/>
          <w:color w:val="auto"/>
          <w:sz w:val="44"/>
          <w:szCs w:val="44"/>
          <w:highlight w:val="none"/>
        </w:rPr>
      </w:pPr>
    </w:p>
    <w:p w14:paraId="7C4E129D">
      <w:pPr>
        <w:spacing w:after="120" w:afterLines="50" w:line="480" w:lineRule="exact"/>
        <w:jc w:val="center"/>
        <w:outlineLvl w:val="0"/>
        <w:rPr>
          <w:rFonts w:ascii="宋体" w:hAnsi="宋体"/>
          <w:b/>
          <w:bCs/>
          <w:color w:val="auto"/>
          <w:sz w:val="44"/>
          <w:szCs w:val="44"/>
          <w:highlight w:val="none"/>
        </w:rPr>
      </w:pPr>
    </w:p>
    <w:p w14:paraId="5A2D07DF">
      <w:pPr>
        <w:spacing w:after="120" w:afterLines="50" w:line="480" w:lineRule="exact"/>
        <w:jc w:val="center"/>
        <w:outlineLvl w:val="0"/>
        <w:rPr>
          <w:rFonts w:ascii="宋体" w:hAnsi="宋体"/>
          <w:b/>
          <w:bCs/>
          <w:color w:val="auto"/>
          <w:sz w:val="44"/>
          <w:szCs w:val="44"/>
          <w:highlight w:val="none"/>
        </w:rPr>
      </w:pPr>
    </w:p>
    <w:p w14:paraId="0C93D327">
      <w:pPr>
        <w:spacing w:after="120" w:afterLines="50" w:line="480" w:lineRule="exact"/>
        <w:jc w:val="center"/>
        <w:outlineLvl w:val="0"/>
        <w:rPr>
          <w:rFonts w:ascii="宋体" w:hAnsi="宋体"/>
          <w:b/>
          <w:bCs/>
          <w:color w:val="auto"/>
          <w:sz w:val="44"/>
          <w:szCs w:val="44"/>
          <w:highlight w:val="none"/>
        </w:rPr>
      </w:pPr>
    </w:p>
    <w:p w14:paraId="1E182A2E">
      <w:pPr>
        <w:spacing w:after="120" w:afterLines="50" w:line="480" w:lineRule="exact"/>
        <w:jc w:val="center"/>
        <w:outlineLvl w:val="0"/>
        <w:rPr>
          <w:rFonts w:ascii="宋体" w:hAnsi="宋体"/>
          <w:b/>
          <w:bCs/>
          <w:color w:val="auto"/>
          <w:sz w:val="44"/>
          <w:szCs w:val="44"/>
          <w:highlight w:val="none"/>
        </w:rPr>
      </w:pPr>
    </w:p>
    <w:p w14:paraId="2016E43B">
      <w:pPr>
        <w:spacing w:after="120" w:afterLines="50" w:line="480" w:lineRule="exact"/>
        <w:jc w:val="center"/>
        <w:outlineLvl w:val="0"/>
        <w:rPr>
          <w:rFonts w:ascii="宋体" w:hAnsi="宋体"/>
          <w:b/>
          <w:bCs/>
          <w:color w:val="auto"/>
          <w:sz w:val="44"/>
          <w:szCs w:val="44"/>
          <w:highlight w:val="none"/>
        </w:rPr>
      </w:pPr>
    </w:p>
    <w:p w14:paraId="293E63C8">
      <w:pPr>
        <w:spacing w:after="120" w:afterLines="50" w:line="480" w:lineRule="exact"/>
        <w:jc w:val="center"/>
        <w:outlineLvl w:val="0"/>
        <w:rPr>
          <w:rFonts w:ascii="宋体" w:hAnsi="宋体"/>
          <w:b/>
          <w:bCs/>
          <w:color w:val="auto"/>
          <w:sz w:val="44"/>
          <w:szCs w:val="44"/>
          <w:highlight w:val="none"/>
        </w:rPr>
      </w:pPr>
    </w:p>
    <w:p w14:paraId="5986B9E9">
      <w:pPr>
        <w:spacing w:after="120" w:afterLines="50" w:line="480" w:lineRule="exact"/>
        <w:jc w:val="center"/>
        <w:outlineLvl w:val="0"/>
        <w:rPr>
          <w:rFonts w:ascii="宋体" w:hAnsi="宋体"/>
          <w:b/>
          <w:bCs/>
          <w:color w:val="auto"/>
          <w:sz w:val="44"/>
          <w:szCs w:val="44"/>
          <w:highlight w:val="none"/>
        </w:rPr>
      </w:pPr>
    </w:p>
    <w:p w14:paraId="2096F9B6">
      <w:pPr>
        <w:jc w:val="center"/>
        <w:outlineLvl w:val="0"/>
        <w:rPr>
          <w:rFonts w:ascii="宋体" w:hAnsi="宋体"/>
          <w:b/>
          <w:bCs/>
          <w:color w:val="auto"/>
          <w:sz w:val="44"/>
          <w:szCs w:val="44"/>
          <w:highlight w:val="none"/>
        </w:rPr>
      </w:pPr>
    </w:p>
    <w:p w14:paraId="5AF67B54">
      <w:pPr>
        <w:jc w:val="center"/>
        <w:rPr>
          <w:rFonts w:ascii="宋体" w:hAnsi="宋体"/>
          <w:color w:val="auto"/>
          <w:sz w:val="32"/>
          <w:szCs w:val="32"/>
          <w:highlight w:val="none"/>
        </w:rPr>
      </w:pPr>
      <w:r>
        <w:rPr>
          <w:rFonts w:hint="eastAsia" w:ascii="宋体" w:hAnsi="宋体"/>
          <w:color w:val="auto"/>
          <w:sz w:val="32"/>
          <w:szCs w:val="32"/>
          <w:highlight w:val="none"/>
        </w:rPr>
        <w:t>采购人：宁波市生态环境局镇海分局</w:t>
      </w:r>
    </w:p>
    <w:p w14:paraId="3CE638E8">
      <w:pPr>
        <w:jc w:val="center"/>
        <w:rPr>
          <w:rFonts w:ascii="宋体" w:hAnsi="宋体"/>
          <w:color w:val="auto"/>
          <w:sz w:val="32"/>
          <w:szCs w:val="32"/>
          <w:highlight w:val="none"/>
        </w:rPr>
      </w:pPr>
      <w:r>
        <w:rPr>
          <w:rFonts w:hint="eastAsia" w:ascii="宋体" w:hAnsi="宋体"/>
          <w:color w:val="auto"/>
          <w:sz w:val="32"/>
          <w:szCs w:val="32"/>
          <w:highlight w:val="none"/>
        </w:rPr>
        <w:t>代理机构：宁波名诚招标代理有限公司</w:t>
      </w:r>
    </w:p>
    <w:p w14:paraId="6721EBA1">
      <w:pPr>
        <w:jc w:val="center"/>
        <w:rPr>
          <w:rFonts w:ascii="宋体" w:hAnsi="宋体"/>
          <w:color w:val="auto"/>
          <w:sz w:val="32"/>
          <w:szCs w:val="32"/>
          <w:highlight w:val="none"/>
        </w:rPr>
      </w:pPr>
      <w:r>
        <w:rPr>
          <w:rFonts w:hint="eastAsia" w:ascii="宋体" w:hAnsi="宋体"/>
          <w:color w:val="auto"/>
          <w:sz w:val="32"/>
          <w:szCs w:val="32"/>
          <w:highlight w:val="none"/>
        </w:rPr>
        <w:t>编制日期：</w:t>
      </w:r>
      <w:r>
        <w:rPr>
          <w:rFonts w:hint="eastAsia" w:ascii="宋体" w:hAnsi="宋体"/>
          <w:color w:val="auto"/>
          <w:sz w:val="32"/>
          <w:szCs w:val="32"/>
          <w:highlight w:val="none"/>
          <w:lang w:val="en-US" w:eastAsia="zh-CN"/>
        </w:rPr>
        <w:t>2026</w:t>
      </w:r>
      <w:r>
        <w:rPr>
          <w:rFonts w:ascii="宋体" w:hAnsi="宋体"/>
          <w:color w:val="auto"/>
          <w:sz w:val="32"/>
          <w:szCs w:val="32"/>
          <w:highlight w:val="none"/>
        </w:rPr>
        <w:t>年</w:t>
      </w:r>
      <w:r>
        <w:rPr>
          <w:rFonts w:hint="eastAsia" w:ascii="宋体" w:hAnsi="宋体"/>
          <w:color w:val="auto"/>
          <w:sz w:val="32"/>
          <w:szCs w:val="32"/>
          <w:highlight w:val="none"/>
          <w:lang w:val="en-US" w:eastAsia="zh-CN"/>
        </w:rPr>
        <w:t>5</w:t>
      </w:r>
      <w:r>
        <w:rPr>
          <w:rFonts w:ascii="宋体" w:hAnsi="宋体"/>
          <w:color w:val="auto"/>
          <w:sz w:val="32"/>
          <w:szCs w:val="32"/>
          <w:highlight w:val="none"/>
        </w:rPr>
        <w:t>月</w:t>
      </w:r>
    </w:p>
    <w:p w14:paraId="1B59670B">
      <w:pPr>
        <w:jc w:val="center"/>
        <w:rPr>
          <w:rFonts w:ascii="宋体" w:hAnsi="宋体"/>
          <w:color w:val="auto"/>
          <w:sz w:val="32"/>
          <w:szCs w:val="32"/>
          <w:highlight w:val="none"/>
        </w:rPr>
      </w:pPr>
    </w:p>
    <w:p w14:paraId="4FD2C585">
      <w:pPr>
        <w:spacing w:line="360" w:lineRule="auto"/>
        <w:rPr>
          <w:rFonts w:hAnsi="宋体"/>
          <w:color w:val="auto"/>
          <w:highlight w:val="none"/>
        </w:rPr>
      </w:pPr>
    </w:p>
    <w:p w14:paraId="63F065D1">
      <w:pPr>
        <w:pStyle w:val="24"/>
        <w:spacing w:beforeLines="0" w:afterLines="0" w:line="360" w:lineRule="auto"/>
        <w:jc w:val="center"/>
        <w:rPr>
          <w:rFonts w:hAnsi="宋体"/>
          <w:color w:val="auto"/>
          <w:sz w:val="28"/>
          <w:szCs w:val="28"/>
          <w:highlight w:val="none"/>
        </w:rPr>
        <w:sectPr>
          <w:headerReference r:id="rId3" w:type="default"/>
          <w:pgSz w:w="11906" w:h="16838"/>
          <w:pgMar w:top="1440" w:right="1440" w:bottom="1440" w:left="1610" w:header="851" w:footer="851" w:gutter="0"/>
          <w:cols w:space="720" w:num="1"/>
          <w:titlePg/>
          <w:docGrid w:linePitch="312" w:charSpace="0"/>
        </w:sectPr>
      </w:pPr>
    </w:p>
    <w:p w14:paraId="187EEF5A">
      <w:pPr>
        <w:pStyle w:val="276"/>
        <w:spacing w:before="0" w:after="0" w:line="360" w:lineRule="auto"/>
        <w:jc w:val="center"/>
        <w:rPr>
          <w:rFonts w:ascii="宋体" w:hAnsi="宋体"/>
          <w:color w:val="auto"/>
          <w:sz w:val="24"/>
          <w:highlight w:val="none"/>
        </w:rPr>
      </w:pPr>
      <w:r>
        <w:rPr>
          <w:rFonts w:ascii="宋体" w:hAnsi="宋体"/>
          <w:color w:val="auto"/>
          <w:sz w:val="24"/>
          <w:highlight w:val="none"/>
        </w:rPr>
        <w:t>目</w:t>
      </w:r>
      <w:r>
        <w:rPr>
          <w:rFonts w:hint="eastAsia" w:ascii="宋体" w:hAnsi="宋体"/>
          <w:color w:val="auto"/>
          <w:sz w:val="24"/>
          <w:highlight w:val="none"/>
        </w:rPr>
        <w:t xml:space="preserve">  </w:t>
      </w:r>
      <w:r>
        <w:rPr>
          <w:rFonts w:ascii="宋体" w:hAnsi="宋体"/>
          <w:color w:val="auto"/>
          <w:sz w:val="24"/>
          <w:highlight w:val="none"/>
        </w:rPr>
        <w:t>录</w:t>
      </w:r>
    </w:p>
    <w:p w14:paraId="58B0FCCD">
      <w:pPr>
        <w:pStyle w:val="29"/>
        <w:tabs>
          <w:tab w:val="right" w:leader="dot" w:pos="8846"/>
        </w:tabs>
        <w:spacing w:line="360" w:lineRule="auto"/>
        <w:rPr>
          <w:rFonts w:ascii="宋体" w:hAnsi="宋体"/>
          <w:color w:val="auto"/>
          <w:sz w:val="24"/>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color w:val="auto"/>
          <w:highlight w:val="none"/>
        </w:rPr>
        <w:fldChar w:fldCharType="begin"/>
      </w:r>
      <w:r>
        <w:rPr>
          <w:color w:val="auto"/>
          <w:highlight w:val="none"/>
        </w:rPr>
        <w:instrText xml:space="preserve"> HYPERLINK \l "_Toc34844741" </w:instrText>
      </w:r>
      <w:r>
        <w:rPr>
          <w:color w:val="auto"/>
          <w:highlight w:val="none"/>
        </w:rPr>
        <w:fldChar w:fldCharType="separate"/>
      </w:r>
      <w:r>
        <w:rPr>
          <w:rStyle w:val="49"/>
          <w:rFonts w:hint="eastAsia" w:ascii="宋体" w:hAnsi="宋体"/>
          <w:color w:val="auto"/>
          <w:sz w:val="24"/>
          <w:highlight w:val="none"/>
        </w:rPr>
        <w:t>第一章  投标邀请</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_Toc34844741 \h </w:instrText>
      </w:r>
      <w:r>
        <w:rPr>
          <w:rFonts w:ascii="宋体" w:hAnsi="宋体"/>
          <w:color w:val="auto"/>
          <w:sz w:val="24"/>
          <w:highlight w:val="none"/>
        </w:rPr>
        <w:fldChar w:fldCharType="separate"/>
      </w:r>
      <w:r>
        <w:rPr>
          <w:rFonts w:ascii="宋体" w:hAnsi="宋体"/>
          <w:color w:val="auto"/>
          <w:sz w:val="24"/>
          <w:highlight w:val="none"/>
        </w:rPr>
        <w:t>2</w:t>
      </w:r>
      <w:r>
        <w:rPr>
          <w:rFonts w:ascii="宋体" w:hAnsi="宋体"/>
          <w:color w:val="auto"/>
          <w:sz w:val="24"/>
          <w:highlight w:val="none"/>
        </w:rPr>
        <w:fldChar w:fldCharType="end"/>
      </w:r>
      <w:r>
        <w:rPr>
          <w:rFonts w:ascii="宋体" w:hAnsi="宋体"/>
          <w:color w:val="auto"/>
          <w:sz w:val="24"/>
          <w:highlight w:val="none"/>
        </w:rPr>
        <w:fldChar w:fldCharType="end"/>
      </w:r>
    </w:p>
    <w:p w14:paraId="18DF2BA7">
      <w:pPr>
        <w:pStyle w:val="29"/>
        <w:tabs>
          <w:tab w:val="right" w:leader="dot" w:pos="884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"_Toc34844742" </w:instrText>
      </w:r>
      <w:r>
        <w:rPr>
          <w:color w:val="auto"/>
          <w:highlight w:val="none"/>
        </w:rPr>
        <w:fldChar w:fldCharType="separate"/>
      </w:r>
      <w:r>
        <w:rPr>
          <w:rStyle w:val="49"/>
          <w:rFonts w:hint="eastAsia" w:ascii="宋体" w:hAnsi="宋体"/>
          <w:color w:val="auto"/>
          <w:sz w:val="24"/>
          <w:highlight w:val="none"/>
        </w:rPr>
        <w:t>第二章  采购需求</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_Toc34844742 \h </w:instrText>
      </w:r>
      <w:r>
        <w:rPr>
          <w:rFonts w:ascii="宋体" w:hAnsi="宋体"/>
          <w:color w:val="auto"/>
          <w:sz w:val="24"/>
          <w:highlight w:val="none"/>
        </w:rPr>
        <w:fldChar w:fldCharType="separate"/>
      </w:r>
      <w:r>
        <w:rPr>
          <w:rFonts w:ascii="宋体" w:hAnsi="宋体"/>
          <w:color w:val="auto"/>
          <w:sz w:val="24"/>
          <w:highlight w:val="none"/>
        </w:rPr>
        <w:t>6</w:t>
      </w:r>
      <w:r>
        <w:rPr>
          <w:rFonts w:ascii="宋体" w:hAnsi="宋体"/>
          <w:color w:val="auto"/>
          <w:sz w:val="24"/>
          <w:highlight w:val="none"/>
        </w:rPr>
        <w:fldChar w:fldCharType="end"/>
      </w:r>
      <w:r>
        <w:rPr>
          <w:rFonts w:ascii="宋体" w:hAnsi="宋体"/>
          <w:color w:val="auto"/>
          <w:sz w:val="24"/>
          <w:highlight w:val="none"/>
        </w:rPr>
        <w:fldChar w:fldCharType="end"/>
      </w:r>
    </w:p>
    <w:p w14:paraId="449A5DB7">
      <w:pPr>
        <w:pStyle w:val="29"/>
        <w:tabs>
          <w:tab w:val="right" w:leader="dot" w:pos="884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"_Toc34844743" </w:instrText>
      </w:r>
      <w:r>
        <w:rPr>
          <w:color w:val="auto"/>
          <w:highlight w:val="none"/>
        </w:rPr>
        <w:fldChar w:fldCharType="separate"/>
      </w:r>
      <w:r>
        <w:rPr>
          <w:rStyle w:val="49"/>
          <w:rFonts w:hint="eastAsia" w:ascii="宋体" w:hAnsi="宋体"/>
          <w:color w:val="auto"/>
          <w:sz w:val="24"/>
          <w:highlight w:val="none"/>
        </w:rPr>
        <w:t>第三章  投标人须知</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_Toc34844743 \h </w:instrText>
      </w:r>
      <w:r>
        <w:rPr>
          <w:rFonts w:ascii="宋体" w:hAnsi="宋体"/>
          <w:color w:val="auto"/>
          <w:sz w:val="24"/>
          <w:highlight w:val="none"/>
        </w:rPr>
        <w:fldChar w:fldCharType="separate"/>
      </w:r>
      <w:r>
        <w:rPr>
          <w:rFonts w:ascii="宋体" w:hAnsi="宋体"/>
          <w:color w:val="auto"/>
          <w:sz w:val="24"/>
          <w:highlight w:val="none"/>
        </w:rPr>
        <w:t>9</w:t>
      </w:r>
      <w:r>
        <w:rPr>
          <w:rFonts w:ascii="宋体" w:hAnsi="宋体"/>
          <w:color w:val="auto"/>
          <w:sz w:val="24"/>
          <w:highlight w:val="none"/>
        </w:rPr>
        <w:fldChar w:fldCharType="end"/>
      </w:r>
      <w:r>
        <w:rPr>
          <w:rFonts w:ascii="宋体" w:hAnsi="宋体"/>
          <w:color w:val="auto"/>
          <w:sz w:val="24"/>
          <w:highlight w:val="none"/>
        </w:rPr>
        <w:fldChar w:fldCharType="end"/>
      </w:r>
    </w:p>
    <w:p w14:paraId="710A0A39">
      <w:pPr>
        <w:pStyle w:val="29"/>
        <w:tabs>
          <w:tab w:val="right" w:leader="dot" w:pos="884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"_Toc34844744" </w:instrText>
      </w:r>
      <w:r>
        <w:rPr>
          <w:color w:val="auto"/>
          <w:highlight w:val="none"/>
        </w:rPr>
        <w:fldChar w:fldCharType="separate"/>
      </w:r>
      <w:r>
        <w:rPr>
          <w:rStyle w:val="49"/>
          <w:rFonts w:hint="eastAsia" w:ascii="宋体" w:hAnsi="宋体"/>
          <w:color w:val="auto"/>
          <w:sz w:val="24"/>
          <w:highlight w:val="none"/>
        </w:rPr>
        <w:t>第四章  评标方法及评标标准</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_Toc34844744 \h </w:instrText>
      </w:r>
      <w:r>
        <w:rPr>
          <w:rFonts w:ascii="宋体" w:hAnsi="宋体"/>
          <w:color w:val="auto"/>
          <w:sz w:val="24"/>
          <w:highlight w:val="none"/>
        </w:rPr>
        <w:fldChar w:fldCharType="separate"/>
      </w:r>
      <w:r>
        <w:rPr>
          <w:rFonts w:ascii="宋体" w:hAnsi="宋体"/>
          <w:color w:val="auto"/>
          <w:sz w:val="24"/>
          <w:highlight w:val="none"/>
        </w:rPr>
        <w:t>21</w:t>
      </w:r>
      <w:r>
        <w:rPr>
          <w:rFonts w:ascii="宋体" w:hAnsi="宋体"/>
          <w:color w:val="auto"/>
          <w:sz w:val="24"/>
          <w:highlight w:val="none"/>
        </w:rPr>
        <w:fldChar w:fldCharType="end"/>
      </w:r>
      <w:r>
        <w:rPr>
          <w:rFonts w:ascii="宋体" w:hAnsi="宋体"/>
          <w:color w:val="auto"/>
          <w:sz w:val="24"/>
          <w:highlight w:val="none"/>
        </w:rPr>
        <w:fldChar w:fldCharType="end"/>
      </w:r>
    </w:p>
    <w:p w14:paraId="29371742">
      <w:pPr>
        <w:pStyle w:val="29"/>
        <w:tabs>
          <w:tab w:val="right" w:leader="dot" w:pos="884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"_Toc34844745" </w:instrText>
      </w:r>
      <w:r>
        <w:rPr>
          <w:color w:val="auto"/>
          <w:highlight w:val="none"/>
        </w:rPr>
        <w:fldChar w:fldCharType="separate"/>
      </w:r>
      <w:r>
        <w:rPr>
          <w:rStyle w:val="49"/>
          <w:rFonts w:hint="eastAsia" w:ascii="宋体" w:hAnsi="宋体"/>
          <w:color w:val="auto"/>
          <w:sz w:val="24"/>
          <w:highlight w:val="none"/>
        </w:rPr>
        <w:t>第五章  合同文本</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_Toc34844745 \h </w:instrText>
      </w:r>
      <w:r>
        <w:rPr>
          <w:rFonts w:ascii="宋体" w:hAnsi="宋体"/>
          <w:color w:val="auto"/>
          <w:sz w:val="24"/>
          <w:highlight w:val="none"/>
        </w:rPr>
        <w:fldChar w:fldCharType="separate"/>
      </w:r>
      <w:r>
        <w:rPr>
          <w:rFonts w:ascii="宋体" w:hAnsi="宋体"/>
          <w:color w:val="auto"/>
          <w:sz w:val="24"/>
          <w:highlight w:val="none"/>
        </w:rPr>
        <w:t>28</w:t>
      </w:r>
      <w:r>
        <w:rPr>
          <w:rFonts w:ascii="宋体" w:hAnsi="宋体"/>
          <w:color w:val="auto"/>
          <w:sz w:val="24"/>
          <w:highlight w:val="none"/>
        </w:rPr>
        <w:fldChar w:fldCharType="end"/>
      </w:r>
      <w:r>
        <w:rPr>
          <w:rFonts w:ascii="宋体" w:hAnsi="宋体"/>
          <w:color w:val="auto"/>
          <w:sz w:val="24"/>
          <w:highlight w:val="none"/>
        </w:rPr>
        <w:fldChar w:fldCharType="end"/>
      </w:r>
    </w:p>
    <w:p w14:paraId="4183FDD7">
      <w:pPr>
        <w:pStyle w:val="29"/>
        <w:tabs>
          <w:tab w:val="right" w:leader="dot" w:pos="8846"/>
        </w:tabs>
        <w:spacing w:line="360" w:lineRule="auto"/>
        <w:rPr>
          <w:rFonts w:ascii="宋体" w:hAnsi="宋体"/>
          <w:color w:val="auto"/>
          <w:szCs w:val="22"/>
          <w:highlight w:val="none"/>
        </w:rPr>
      </w:pPr>
      <w:r>
        <w:rPr>
          <w:color w:val="auto"/>
          <w:highlight w:val="none"/>
        </w:rPr>
        <w:fldChar w:fldCharType="begin"/>
      </w:r>
      <w:r>
        <w:rPr>
          <w:color w:val="auto"/>
          <w:highlight w:val="none"/>
        </w:rPr>
        <w:instrText xml:space="preserve"> HYPERLINK \l "_Toc34844746" </w:instrText>
      </w:r>
      <w:r>
        <w:rPr>
          <w:color w:val="auto"/>
          <w:highlight w:val="none"/>
        </w:rPr>
        <w:fldChar w:fldCharType="separate"/>
      </w:r>
      <w:r>
        <w:rPr>
          <w:rStyle w:val="49"/>
          <w:rFonts w:hint="eastAsia" w:ascii="宋体" w:hAnsi="宋体"/>
          <w:color w:val="auto"/>
          <w:sz w:val="24"/>
          <w:highlight w:val="none"/>
        </w:rPr>
        <w:t>第六章  投标文件格式</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_Toc34844746 \h </w:instrText>
      </w:r>
      <w:r>
        <w:rPr>
          <w:rFonts w:ascii="宋体" w:hAnsi="宋体"/>
          <w:color w:val="auto"/>
          <w:sz w:val="24"/>
          <w:highlight w:val="none"/>
        </w:rPr>
        <w:fldChar w:fldCharType="separate"/>
      </w:r>
      <w:r>
        <w:rPr>
          <w:rFonts w:ascii="宋体" w:hAnsi="宋体"/>
          <w:color w:val="auto"/>
          <w:sz w:val="24"/>
          <w:highlight w:val="none"/>
        </w:rPr>
        <w:t>31</w:t>
      </w:r>
      <w:r>
        <w:rPr>
          <w:rFonts w:ascii="宋体" w:hAnsi="宋体"/>
          <w:color w:val="auto"/>
          <w:sz w:val="24"/>
          <w:highlight w:val="none"/>
        </w:rPr>
        <w:fldChar w:fldCharType="end"/>
      </w:r>
      <w:r>
        <w:rPr>
          <w:rFonts w:ascii="宋体" w:hAnsi="宋体"/>
          <w:color w:val="auto"/>
          <w:sz w:val="24"/>
          <w:highlight w:val="none"/>
        </w:rPr>
        <w:fldChar w:fldCharType="end"/>
      </w:r>
    </w:p>
    <w:p w14:paraId="7FAE0A27">
      <w:pPr>
        <w:spacing w:line="360" w:lineRule="auto"/>
        <w:rPr>
          <w:rFonts w:ascii="宋体" w:hAnsi="宋体"/>
          <w:color w:val="auto"/>
          <w:highlight w:val="none"/>
        </w:rPr>
      </w:pPr>
      <w:r>
        <w:rPr>
          <w:rFonts w:ascii="宋体" w:hAnsi="宋体"/>
          <w:b/>
          <w:bCs/>
          <w:color w:val="auto"/>
          <w:highlight w:val="none"/>
          <w:lang w:val="zh-CN"/>
        </w:rPr>
        <w:fldChar w:fldCharType="end"/>
      </w:r>
    </w:p>
    <w:p w14:paraId="52C86D55">
      <w:pPr>
        <w:pStyle w:val="24"/>
        <w:snapToGrid w:val="0"/>
        <w:spacing w:beforeLines="0" w:afterLines="0" w:line="360" w:lineRule="auto"/>
        <w:jc w:val="center"/>
        <w:outlineLvl w:val="0"/>
        <w:rPr>
          <w:rFonts w:hAnsi="宋体"/>
          <w:color w:val="auto"/>
          <w:sz w:val="28"/>
          <w:szCs w:val="28"/>
          <w:highlight w:val="none"/>
        </w:rPr>
      </w:pPr>
    </w:p>
    <w:p w14:paraId="6E1736C2">
      <w:pPr>
        <w:pStyle w:val="24"/>
        <w:snapToGrid w:val="0"/>
        <w:spacing w:beforeLines="0" w:afterLines="0" w:line="360" w:lineRule="auto"/>
        <w:jc w:val="center"/>
        <w:outlineLvl w:val="0"/>
        <w:rPr>
          <w:rFonts w:hAnsi="宋体"/>
          <w:color w:val="auto"/>
          <w:sz w:val="28"/>
          <w:szCs w:val="28"/>
          <w:highlight w:val="none"/>
        </w:rPr>
      </w:pPr>
      <w:bookmarkStart w:id="61" w:name="_GoBack"/>
      <w:bookmarkEnd w:id="61"/>
    </w:p>
    <w:p w14:paraId="0B9CAB5D">
      <w:pPr>
        <w:pStyle w:val="24"/>
        <w:snapToGrid w:val="0"/>
        <w:spacing w:beforeLines="0" w:afterLines="0" w:line="360" w:lineRule="auto"/>
        <w:jc w:val="center"/>
        <w:outlineLvl w:val="0"/>
        <w:rPr>
          <w:rFonts w:hAnsi="宋体"/>
          <w:color w:val="auto"/>
          <w:sz w:val="28"/>
          <w:szCs w:val="28"/>
          <w:highlight w:val="none"/>
        </w:rPr>
      </w:pPr>
    </w:p>
    <w:p w14:paraId="1466BE11">
      <w:pPr>
        <w:pStyle w:val="24"/>
        <w:snapToGrid w:val="0"/>
        <w:spacing w:beforeLines="0" w:afterLines="0" w:line="360" w:lineRule="auto"/>
        <w:jc w:val="center"/>
        <w:outlineLvl w:val="0"/>
        <w:rPr>
          <w:rFonts w:hAnsi="宋体"/>
          <w:color w:val="auto"/>
          <w:sz w:val="28"/>
          <w:szCs w:val="28"/>
          <w:highlight w:val="none"/>
        </w:rPr>
        <w:sectPr>
          <w:footerReference r:id="rId5" w:type="first"/>
          <w:footerReference r:id="rId4" w:type="default"/>
          <w:pgSz w:w="11906" w:h="16838"/>
          <w:pgMar w:top="1440" w:right="1440" w:bottom="1440" w:left="1610" w:header="851" w:footer="851" w:gutter="0"/>
          <w:pgNumType w:start="1"/>
          <w:cols w:space="720" w:num="1"/>
          <w:docGrid w:linePitch="312" w:charSpace="0"/>
        </w:sectPr>
      </w:pPr>
    </w:p>
    <w:p w14:paraId="44965D41">
      <w:pPr>
        <w:pStyle w:val="38"/>
        <w:spacing w:line="360" w:lineRule="auto"/>
        <w:rPr>
          <w:rFonts w:ascii="宋体" w:hAnsi="宋体" w:eastAsia="宋体"/>
          <w:color w:val="auto"/>
          <w:sz w:val="24"/>
          <w:highlight w:val="none"/>
        </w:rPr>
      </w:pPr>
      <w:bookmarkStart w:id="0" w:name="_Toc34844741"/>
      <w:r>
        <w:rPr>
          <w:rFonts w:hint="eastAsia" w:ascii="宋体" w:hAnsi="宋体" w:eastAsia="宋体"/>
          <w:color w:val="auto"/>
          <w:sz w:val="24"/>
          <w:highlight w:val="none"/>
        </w:rPr>
        <w:t>第一章  投标邀请</w:t>
      </w:r>
    </w:p>
    <w:p w14:paraId="5784609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8"/>
          <w:highlight w:val="none"/>
        </w:rPr>
      </w:pPr>
      <w:r>
        <w:rPr>
          <w:rFonts w:hint="eastAsia" w:ascii="宋体" w:hAnsi="宋体"/>
          <w:color w:val="auto"/>
          <w:szCs w:val="28"/>
          <w:highlight w:val="none"/>
        </w:rPr>
        <w:t>项目概况</w:t>
      </w:r>
    </w:p>
    <w:p w14:paraId="0C7AD38F">
      <w:pPr>
        <w:pBdr>
          <w:top w:val="single" w:color="auto" w:sz="4" w:space="1"/>
          <w:left w:val="single" w:color="auto" w:sz="4" w:space="4"/>
          <w:bottom w:val="single" w:color="auto" w:sz="4" w:space="1"/>
          <w:right w:val="single" w:color="auto" w:sz="4" w:space="4"/>
        </w:pBdr>
        <w:spacing w:line="360" w:lineRule="auto"/>
        <w:ind w:firstLine="420" w:firstLineChars="200"/>
        <w:jc w:val="left"/>
        <w:rPr>
          <w:rFonts w:ascii="宋体" w:hAnsi="宋体"/>
          <w:color w:val="auto"/>
          <w:szCs w:val="28"/>
          <w:highlight w:val="none"/>
        </w:rPr>
      </w:pPr>
      <w:bookmarkStart w:id="1" w:name="_Hlk105579763"/>
      <w:r>
        <w:rPr>
          <w:rFonts w:hint="eastAsia" w:ascii="宋体" w:hAnsi="宋体"/>
          <w:color w:val="auto"/>
          <w:szCs w:val="28"/>
          <w:highlight w:val="none"/>
          <w:u w:val="single"/>
          <w:lang w:eastAsia="zh-CN"/>
        </w:rPr>
        <w:t>园区地下水专项整治</w:t>
      </w:r>
      <w:r>
        <w:rPr>
          <w:rFonts w:hint="eastAsia" w:ascii="宋体" w:hAnsi="宋体"/>
          <w:color w:val="auto"/>
          <w:szCs w:val="28"/>
          <w:highlight w:val="none"/>
          <w:u w:val="single"/>
        </w:rPr>
        <w:t>项目</w:t>
      </w:r>
      <w:bookmarkEnd w:id="1"/>
      <w:r>
        <w:rPr>
          <w:rFonts w:hint="eastAsia" w:ascii="宋体" w:hAnsi="宋体"/>
          <w:color w:val="auto"/>
          <w:szCs w:val="28"/>
          <w:highlight w:val="none"/>
        </w:rPr>
        <w:t>招标项目的潜在投标人应在</w:t>
      </w:r>
      <w:r>
        <w:rPr>
          <w:rFonts w:hint="eastAsia" w:ascii="宋体" w:hAnsi="宋体"/>
          <w:color w:val="auto"/>
          <w:highlight w:val="none"/>
          <w:u w:val="single"/>
        </w:rPr>
        <w:t>政采云平台（https://www.zcygov.cn）</w:t>
      </w:r>
      <w:r>
        <w:rPr>
          <w:rFonts w:hint="eastAsia" w:ascii="宋体" w:hAnsi="宋体"/>
          <w:color w:val="auto"/>
          <w:szCs w:val="28"/>
          <w:highlight w:val="none"/>
        </w:rPr>
        <w:t>获取招标文件，并于</w:t>
      </w:r>
      <w:r>
        <w:rPr>
          <w:rFonts w:hint="eastAsia" w:ascii="宋体" w:hAnsi="宋体"/>
          <w:color w:val="auto"/>
          <w:szCs w:val="28"/>
          <w:highlight w:val="none"/>
          <w:u w:val="single"/>
          <w:lang w:val="en-US" w:eastAsia="zh-CN"/>
        </w:rPr>
        <w:t>2026</w:t>
      </w:r>
      <w:r>
        <w:rPr>
          <w:rFonts w:hint="eastAsia" w:ascii="宋体" w:hAnsi="宋体"/>
          <w:bCs/>
          <w:color w:val="auto"/>
          <w:szCs w:val="28"/>
          <w:highlight w:val="none"/>
          <w:u w:val="single"/>
        </w:rPr>
        <w:t>年</w:t>
      </w:r>
      <w:r>
        <w:rPr>
          <w:rFonts w:hint="eastAsia" w:ascii="宋体" w:hAnsi="宋体"/>
          <w:bCs/>
          <w:color w:val="auto"/>
          <w:szCs w:val="28"/>
          <w:highlight w:val="none"/>
          <w:u w:val="single"/>
          <w:lang w:val="en-US" w:eastAsia="zh-CN"/>
        </w:rPr>
        <w:t>6</w:t>
      </w:r>
      <w:r>
        <w:rPr>
          <w:rFonts w:hint="eastAsia" w:ascii="宋体" w:hAnsi="宋体"/>
          <w:bCs/>
          <w:color w:val="auto"/>
          <w:szCs w:val="28"/>
          <w:highlight w:val="none"/>
          <w:u w:val="single"/>
        </w:rPr>
        <w:t>月</w:t>
      </w:r>
      <w:r>
        <w:rPr>
          <w:rFonts w:hint="eastAsia" w:ascii="宋体" w:hAnsi="宋体"/>
          <w:bCs/>
          <w:color w:val="auto"/>
          <w:szCs w:val="28"/>
          <w:highlight w:val="none"/>
          <w:u w:val="single"/>
          <w:lang w:val="en-US" w:eastAsia="zh-CN"/>
        </w:rPr>
        <w:t>22</w:t>
      </w:r>
      <w:r>
        <w:rPr>
          <w:rFonts w:hint="eastAsia" w:ascii="宋体" w:hAnsi="宋体"/>
          <w:bCs/>
          <w:color w:val="auto"/>
          <w:szCs w:val="28"/>
          <w:highlight w:val="none"/>
          <w:u w:val="single"/>
        </w:rPr>
        <w:t>日</w:t>
      </w:r>
      <w:r>
        <w:rPr>
          <w:rFonts w:hint="eastAsia" w:ascii="宋体" w:hAnsi="宋体"/>
          <w:bCs/>
          <w:color w:val="auto"/>
          <w:szCs w:val="28"/>
          <w:highlight w:val="none"/>
          <w:u w:val="single"/>
          <w:lang w:val="en-US" w:eastAsia="zh-CN"/>
        </w:rPr>
        <w:t>09</w:t>
      </w:r>
      <w:r>
        <w:rPr>
          <w:rFonts w:hint="eastAsia" w:ascii="宋体" w:hAnsi="宋体"/>
          <w:bCs/>
          <w:color w:val="auto"/>
          <w:szCs w:val="28"/>
          <w:highlight w:val="none"/>
          <w:u w:val="single"/>
        </w:rPr>
        <w:t>点</w:t>
      </w:r>
      <w:r>
        <w:rPr>
          <w:rFonts w:hint="eastAsia" w:ascii="宋体" w:hAnsi="宋体"/>
          <w:bCs/>
          <w:color w:val="auto"/>
          <w:szCs w:val="28"/>
          <w:highlight w:val="none"/>
          <w:u w:val="single"/>
          <w:lang w:val="en-US" w:eastAsia="zh-CN"/>
        </w:rPr>
        <w:t>00</w:t>
      </w:r>
      <w:r>
        <w:rPr>
          <w:rFonts w:hint="eastAsia" w:ascii="宋体" w:hAnsi="宋体"/>
          <w:bCs/>
          <w:color w:val="auto"/>
          <w:szCs w:val="28"/>
          <w:highlight w:val="none"/>
          <w:u w:val="single"/>
        </w:rPr>
        <w:t>分</w:t>
      </w:r>
      <w:r>
        <w:rPr>
          <w:rFonts w:hint="eastAsia" w:ascii="宋体" w:hAnsi="宋体"/>
          <w:bCs/>
          <w:color w:val="auto"/>
          <w:szCs w:val="28"/>
          <w:highlight w:val="none"/>
        </w:rPr>
        <w:t>（北京时间）前递交投标</w:t>
      </w:r>
      <w:r>
        <w:rPr>
          <w:rFonts w:ascii="宋体" w:hAnsi="宋体"/>
          <w:bCs/>
          <w:color w:val="auto"/>
          <w:szCs w:val="28"/>
          <w:highlight w:val="none"/>
        </w:rPr>
        <w:t>文件</w:t>
      </w:r>
      <w:r>
        <w:rPr>
          <w:rFonts w:hint="eastAsia" w:ascii="宋体" w:hAnsi="宋体"/>
          <w:color w:val="auto"/>
          <w:szCs w:val="28"/>
          <w:highlight w:val="none"/>
        </w:rPr>
        <w:t>。</w:t>
      </w:r>
    </w:p>
    <w:p w14:paraId="5F12BFBB">
      <w:pPr>
        <w:snapToGrid w:val="0"/>
        <w:spacing w:line="400" w:lineRule="exact"/>
        <w:rPr>
          <w:rFonts w:ascii="宋体" w:hAnsi="宋体" w:cs="Arial"/>
          <w:color w:val="auto"/>
          <w:szCs w:val="21"/>
          <w:highlight w:val="none"/>
        </w:rPr>
      </w:pPr>
      <w:bookmarkStart w:id="2" w:name="_Toc35393621"/>
      <w:bookmarkStart w:id="3" w:name="_Toc28359079"/>
      <w:bookmarkStart w:id="4" w:name="_Toc35393790"/>
      <w:bookmarkStart w:id="5" w:name="_Toc28359002"/>
      <w:bookmarkStart w:id="6" w:name="_Hlk24379207"/>
      <w:r>
        <w:rPr>
          <w:rFonts w:hint="eastAsia" w:ascii="宋体" w:hAnsi="宋体" w:cs="Arial"/>
          <w:color w:val="auto"/>
          <w:szCs w:val="21"/>
          <w:highlight w:val="none"/>
        </w:rPr>
        <w:t>一、项目基本情况</w:t>
      </w:r>
      <w:bookmarkEnd w:id="2"/>
      <w:bookmarkEnd w:id="3"/>
      <w:bookmarkEnd w:id="4"/>
      <w:bookmarkEnd w:id="5"/>
    </w:p>
    <w:p w14:paraId="6D525E45">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项目编号：NBMC-</w:t>
      </w:r>
      <w:r>
        <w:rPr>
          <w:rFonts w:hint="eastAsia" w:ascii="宋体" w:hAnsi="宋体"/>
          <w:color w:val="auto"/>
          <w:szCs w:val="21"/>
          <w:highlight w:val="none"/>
          <w:lang w:eastAsia="zh-CN"/>
        </w:rPr>
        <w:t>20269041G</w:t>
      </w:r>
    </w:p>
    <w:p w14:paraId="0BF7682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园区地下水专项整治</w:t>
      </w:r>
      <w:r>
        <w:rPr>
          <w:rFonts w:hint="eastAsia" w:ascii="宋体" w:hAnsi="宋体"/>
          <w:color w:val="auto"/>
          <w:szCs w:val="21"/>
          <w:highlight w:val="none"/>
        </w:rPr>
        <w:t>项目</w:t>
      </w:r>
    </w:p>
    <w:bookmarkEnd w:id="6"/>
    <w:p w14:paraId="2D62F649">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预算金额（元）：</w:t>
      </w:r>
      <w:r>
        <w:rPr>
          <w:rFonts w:hint="eastAsia" w:ascii="宋体" w:hAnsi="宋体"/>
          <w:color w:val="auto"/>
          <w:szCs w:val="21"/>
          <w:highlight w:val="none"/>
          <w:lang w:val="en-US" w:eastAsia="zh-CN"/>
        </w:rPr>
        <w:t>850000.00</w:t>
      </w:r>
    </w:p>
    <w:p w14:paraId="488F13C1">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最高限价（元）：</w:t>
      </w:r>
      <w:r>
        <w:rPr>
          <w:rFonts w:hint="eastAsia" w:ascii="宋体" w:hAnsi="宋体"/>
          <w:color w:val="auto"/>
          <w:szCs w:val="21"/>
          <w:highlight w:val="none"/>
          <w:lang w:val="en-US" w:eastAsia="zh-CN"/>
        </w:rPr>
        <w:t>850000.00</w:t>
      </w:r>
    </w:p>
    <w:p w14:paraId="0AE23F1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p w14:paraId="33F5A6A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标的名称：</w:t>
      </w:r>
      <w:r>
        <w:rPr>
          <w:rFonts w:hint="eastAsia" w:ascii="宋体" w:hAnsi="宋体"/>
          <w:color w:val="auto"/>
          <w:szCs w:val="21"/>
          <w:highlight w:val="none"/>
          <w:lang w:eastAsia="zh-CN"/>
        </w:rPr>
        <w:t>园区地下水专项整治</w:t>
      </w:r>
      <w:r>
        <w:rPr>
          <w:rFonts w:hint="eastAsia" w:ascii="宋体" w:hAnsi="宋体"/>
          <w:color w:val="auto"/>
          <w:szCs w:val="21"/>
          <w:highlight w:val="none"/>
        </w:rPr>
        <w:t>项目</w:t>
      </w:r>
    </w:p>
    <w:p w14:paraId="7207692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数量：1项</w:t>
      </w:r>
    </w:p>
    <w:p w14:paraId="2E2C1EF1">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预算金额（元）：850000.00</w:t>
      </w:r>
    </w:p>
    <w:p w14:paraId="215ABDA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简要技术需求或服务要求：基本完成化工园区地下水污染问题整治，初步实现不加重不扩散的阶段性目标。详细内容要求详见招标文件“第二章 采购需求”。</w:t>
      </w:r>
    </w:p>
    <w:p w14:paraId="3129EB6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备注：/</w:t>
      </w:r>
    </w:p>
    <w:p w14:paraId="3038E2C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2026年12月底前完成</w:t>
      </w:r>
      <w:r>
        <w:rPr>
          <w:rFonts w:hint="eastAsia" w:ascii="宋体" w:hAnsi="宋体"/>
          <w:color w:val="auto"/>
          <w:szCs w:val="21"/>
          <w:highlight w:val="none"/>
        </w:rPr>
        <w:t>。</w:t>
      </w:r>
    </w:p>
    <w:p w14:paraId="1160B8A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val="en-US" w:eastAsia="zh-CN"/>
        </w:rPr>
        <w:t>否</w:t>
      </w:r>
      <w:r>
        <w:rPr>
          <w:rFonts w:hint="eastAsia" w:ascii="宋体" w:hAnsi="宋体"/>
          <w:color w:val="auto"/>
          <w:szCs w:val="21"/>
          <w:highlight w:val="none"/>
        </w:rPr>
        <w:t>）接受联合体投标。</w:t>
      </w:r>
    </w:p>
    <w:p w14:paraId="46986F4D">
      <w:pPr>
        <w:snapToGrid w:val="0"/>
        <w:spacing w:line="400" w:lineRule="exact"/>
        <w:rPr>
          <w:rFonts w:ascii="宋体" w:hAnsi="宋体" w:cs="Arial"/>
          <w:color w:val="auto"/>
          <w:szCs w:val="21"/>
          <w:highlight w:val="none"/>
        </w:rPr>
      </w:pPr>
      <w:bookmarkStart w:id="7" w:name="_Toc35393791"/>
      <w:bookmarkStart w:id="8" w:name="_Toc28359003"/>
      <w:bookmarkStart w:id="9" w:name="_Toc35393622"/>
      <w:bookmarkStart w:id="10" w:name="_Toc28359080"/>
      <w:r>
        <w:rPr>
          <w:rFonts w:hint="eastAsia" w:ascii="宋体" w:hAnsi="宋体" w:cs="Arial"/>
          <w:color w:val="auto"/>
          <w:szCs w:val="21"/>
          <w:highlight w:val="none"/>
        </w:rPr>
        <w:t>二、申请人的资格要求：</w:t>
      </w:r>
      <w:bookmarkEnd w:id="7"/>
      <w:bookmarkEnd w:id="8"/>
      <w:bookmarkEnd w:id="9"/>
      <w:bookmarkEnd w:id="10"/>
    </w:p>
    <w:p w14:paraId="60F2C34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w:t>
      </w:r>
      <w:r>
        <w:rPr>
          <w:rFonts w:hint="eastAsia" w:ascii="宋体" w:hAnsi="宋体"/>
          <w:color w:val="auto"/>
          <w:highlight w:val="none"/>
        </w:rPr>
        <w:t>第一款的</w:t>
      </w:r>
      <w:r>
        <w:rPr>
          <w:rFonts w:hint="eastAsia" w:ascii="宋体" w:hAnsi="宋体"/>
          <w:color w:val="auto"/>
          <w:szCs w:val="21"/>
          <w:highlight w:val="none"/>
        </w:rPr>
        <w:t>规定；</w:t>
      </w:r>
    </w:p>
    <w:p w14:paraId="5C3945C4">
      <w:pPr>
        <w:spacing w:line="400" w:lineRule="exact"/>
        <w:ind w:firstLine="420" w:firstLineChars="200"/>
        <w:rPr>
          <w:rFonts w:ascii="宋体" w:hAnsi="宋体"/>
          <w:color w:val="auto"/>
          <w:highlight w:val="none"/>
        </w:rPr>
      </w:pPr>
      <w:r>
        <w:rPr>
          <w:rFonts w:hint="eastAsia" w:ascii="宋体" w:hAnsi="宋体"/>
          <w:color w:val="auto"/>
          <w:szCs w:val="21"/>
          <w:highlight w:val="none"/>
        </w:rPr>
        <w:t>2.</w:t>
      </w:r>
      <w:r>
        <w:rPr>
          <w:rFonts w:hint="eastAsia" w:ascii="宋体" w:hAnsi="宋体"/>
          <w:color w:val="auto"/>
          <w:highlight w:val="none"/>
        </w:rPr>
        <w:t>未被“信用中国”网站</w:t>
      </w:r>
      <w:r>
        <w:rPr>
          <w:rFonts w:ascii="宋体" w:hAnsi="宋体"/>
          <w:color w:val="auto"/>
          <w:highlight w:val="none"/>
        </w:rPr>
        <w:t xml:space="preserve">(www.creditchina.gov.cn) </w:t>
      </w:r>
      <w:r>
        <w:rPr>
          <w:rFonts w:hint="eastAsia" w:ascii="宋体" w:hAnsi="宋体"/>
          <w:color w:val="auto"/>
          <w:highlight w:val="none"/>
        </w:rPr>
        <w:t>列入“失信被执行人或重大税收违法案件当事人名单或政府采购严重违法失信行为记录名单”；未被中国政府采购网</w:t>
      </w:r>
      <w:r>
        <w:rPr>
          <w:rFonts w:ascii="宋体" w:hAnsi="宋体"/>
          <w:color w:val="auto"/>
          <w:highlight w:val="none"/>
        </w:rPr>
        <w:t>(www.ccgp.gov.cn)“政府采购严重违法失信行为信息记录”中列入禁止参加政府采购活动期间。</w:t>
      </w:r>
    </w:p>
    <w:p w14:paraId="1C36500A">
      <w:pPr>
        <w:spacing w:line="400" w:lineRule="exact"/>
        <w:ind w:firstLine="420" w:firstLineChars="200"/>
        <w:rPr>
          <w:rFonts w:ascii="宋体" w:hAnsi="宋体"/>
          <w:iCs/>
          <w:color w:val="auto"/>
          <w:szCs w:val="21"/>
          <w:highlight w:val="none"/>
          <w:u w:val="single"/>
        </w:rPr>
      </w:pPr>
      <w:bookmarkStart w:id="11" w:name="_Toc28359004"/>
      <w:bookmarkStart w:id="12" w:name="_Toc28359081"/>
      <w:r>
        <w:rPr>
          <w:rFonts w:ascii="宋体" w:hAnsi="宋体"/>
          <w:color w:val="auto"/>
          <w:szCs w:val="21"/>
          <w:highlight w:val="none"/>
        </w:rPr>
        <w:t>3</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val="en-US" w:eastAsia="zh-CN"/>
        </w:rPr>
        <w:t>专门面向中小企业</w:t>
      </w:r>
      <w:r>
        <w:rPr>
          <w:rFonts w:hint="eastAsia" w:ascii="宋体" w:hAnsi="宋体"/>
          <w:color w:val="auto"/>
          <w:szCs w:val="21"/>
          <w:highlight w:val="none"/>
        </w:rPr>
        <w:t>。</w:t>
      </w:r>
    </w:p>
    <w:p w14:paraId="6AA94F52">
      <w:pPr>
        <w:spacing w:line="400" w:lineRule="exact"/>
        <w:ind w:firstLine="420" w:firstLineChars="200"/>
        <w:rPr>
          <w:rFonts w:ascii="宋体" w:hAnsi="宋体"/>
          <w:iCs/>
          <w:color w:val="auto"/>
          <w:szCs w:val="21"/>
          <w:highlight w:val="none"/>
          <w:u w:val="single"/>
        </w:rPr>
      </w:pPr>
      <w:r>
        <w:rPr>
          <w:rFonts w:ascii="宋体" w:hAnsi="宋体"/>
          <w:color w:val="auto"/>
          <w:szCs w:val="21"/>
          <w:highlight w:val="none"/>
        </w:rPr>
        <w:t>4</w:t>
      </w:r>
      <w:r>
        <w:rPr>
          <w:rFonts w:hint="eastAsia" w:ascii="宋体" w:hAnsi="宋体"/>
          <w:color w:val="auto"/>
          <w:szCs w:val="21"/>
          <w:highlight w:val="none"/>
        </w:rPr>
        <w:t>.本项目的特定资格要求：</w:t>
      </w:r>
      <w:r>
        <w:rPr>
          <w:rFonts w:hint="eastAsia" w:ascii="宋体" w:hAnsi="宋体"/>
          <w:color w:val="auto"/>
          <w:szCs w:val="21"/>
          <w:highlight w:val="none"/>
          <w:lang w:val="en-US" w:eastAsia="zh-CN"/>
        </w:rPr>
        <w:t>无</w:t>
      </w:r>
      <w:r>
        <w:rPr>
          <w:rFonts w:hint="eastAsia" w:ascii="宋体" w:hAnsi="宋体"/>
          <w:iCs/>
          <w:color w:val="auto"/>
          <w:szCs w:val="21"/>
          <w:highlight w:val="none"/>
        </w:rPr>
        <w:t>。</w:t>
      </w:r>
    </w:p>
    <w:p w14:paraId="7C54E5C3">
      <w:pPr>
        <w:snapToGrid w:val="0"/>
        <w:spacing w:line="400" w:lineRule="exact"/>
        <w:rPr>
          <w:rFonts w:ascii="宋体" w:hAnsi="宋体" w:cs="Arial"/>
          <w:color w:val="auto"/>
          <w:szCs w:val="21"/>
          <w:highlight w:val="none"/>
        </w:rPr>
      </w:pPr>
      <w:bookmarkStart w:id="13" w:name="_Toc35393623"/>
      <w:bookmarkStart w:id="14" w:name="_Toc35393792"/>
      <w:r>
        <w:rPr>
          <w:rFonts w:hint="eastAsia" w:ascii="宋体" w:hAnsi="宋体" w:cs="Arial"/>
          <w:color w:val="auto"/>
          <w:szCs w:val="21"/>
          <w:highlight w:val="none"/>
        </w:rPr>
        <w:t>三、获取招标文件</w:t>
      </w:r>
      <w:bookmarkEnd w:id="11"/>
      <w:bookmarkEnd w:id="12"/>
      <w:bookmarkEnd w:id="13"/>
      <w:bookmarkEnd w:id="14"/>
    </w:p>
    <w:p w14:paraId="5FFF5609">
      <w:pPr>
        <w:snapToGrid w:val="0"/>
        <w:spacing w:line="400" w:lineRule="exact"/>
        <w:ind w:firstLine="411" w:firstLineChars="196"/>
        <w:rPr>
          <w:rFonts w:ascii="宋体" w:hAnsi="宋体" w:cs="宋体"/>
          <w:b/>
          <w:color w:val="auto"/>
          <w:szCs w:val="21"/>
          <w:highlight w:val="none"/>
        </w:rPr>
      </w:pPr>
      <w:r>
        <w:rPr>
          <w:rFonts w:hint="eastAsia" w:ascii="宋体" w:hAnsi="宋体" w:cs="宋体"/>
          <w:color w:val="auto"/>
          <w:szCs w:val="21"/>
          <w:highlight w:val="none"/>
        </w:rPr>
        <w:t>时间：</w:t>
      </w:r>
      <w:r>
        <w:rPr>
          <w:rFonts w:hint="eastAsia" w:ascii="宋体" w:hAnsi="宋体" w:cs="Arial"/>
          <w:color w:val="auto"/>
          <w:szCs w:val="21"/>
          <w:highlight w:val="none"/>
        </w:rPr>
        <w:t>获取招标文件</w:t>
      </w:r>
      <w:r>
        <w:rPr>
          <w:rFonts w:hint="eastAsia" w:ascii="宋体" w:hAnsi="宋体" w:cs="Arial"/>
          <w:color w:val="auto"/>
          <w:szCs w:val="21"/>
          <w:highlight w:val="none"/>
          <w:lang w:val="en-US" w:eastAsia="zh-CN"/>
        </w:rPr>
        <w:t>截止</w:t>
      </w:r>
      <w:r>
        <w:rPr>
          <w:rFonts w:hint="eastAsia" w:ascii="宋体" w:hAnsi="宋体" w:cs="宋体"/>
          <w:color w:val="auto"/>
          <w:szCs w:val="21"/>
          <w:highlight w:val="none"/>
        </w:rPr>
        <w:t>至</w:t>
      </w:r>
      <w:r>
        <w:rPr>
          <w:rFonts w:hint="eastAsia" w:ascii="宋体" w:hAnsi="宋体" w:cs="宋体"/>
          <w:color w:val="auto"/>
          <w:szCs w:val="21"/>
          <w:highlight w:val="non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日，每天上午</w:t>
      </w:r>
      <w:r>
        <w:rPr>
          <w:rFonts w:hint="eastAsia" w:ascii="宋体" w:hAnsi="宋体" w:cs="宋体"/>
          <w:color w:val="auto"/>
          <w:szCs w:val="21"/>
          <w:highlight w:val="none"/>
          <w:u w:val="single"/>
        </w:rPr>
        <w:t>00：00</w:t>
      </w:r>
      <w:r>
        <w:rPr>
          <w:rFonts w:hint="eastAsia" w:ascii="宋体" w:hAnsi="宋体" w:cs="宋体"/>
          <w:color w:val="auto"/>
          <w:szCs w:val="21"/>
          <w:highlight w:val="none"/>
        </w:rPr>
        <w:t>至</w:t>
      </w:r>
      <w:r>
        <w:rPr>
          <w:rFonts w:hint="eastAsia" w:ascii="宋体" w:hAnsi="宋体" w:cs="宋体"/>
          <w:color w:val="auto"/>
          <w:szCs w:val="21"/>
          <w:highlight w:val="none"/>
          <w:u w:val="single"/>
        </w:rPr>
        <w:t>12：00</w:t>
      </w:r>
      <w:r>
        <w:rPr>
          <w:rFonts w:hint="eastAsia" w:ascii="宋体" w:hAnsi="宋体" w:cs="宋体"/>
          <w:color w:val="auto"/>
          <w:szCs w:val="21"/>
          <w:highlight w:val="none"/>
        </w:rPr>
        <w:t>，下午</w:t>
      </w:r>
      <w:r>
        <w:rPr>
          <w:rFonts w:hint="eastAsia" w:ascii="宋体" w:hAnsi="宋体" w:cs="宋体"/>
          <w:color w:val="auto"/>
          <w:szCs w:val="21"/>
          <w:highlight w:val="none"/>
          <w:u w:val="single"/>
        </w:rPr>
        <w:t>12：00</w:t>
      </w:r>
      <w:r>
        <w:rPr>
          <w:rFonts w:hint="eastAsia" w:ascii="宋体" w:hAnsi="宋体" w:cs="宋体"/>
          <w:color w:val="auto"/>
          <w:szCs w:val="21"/>
          <w:highlight w:val="none"/>
        </w:rPr>
        <w:t>至</w:t>
      </w:r>
      <w:r>
        <w:rPr>
          <w:rFonts w:hint="eastAsia" w:ascii="宋体" w:hAnsi="宋体" w:cs="宋体"/>
          <w:color w:val="auto"/>
          <w:szCs w:val="21"/>
          <w:highlight w:val="none"/>
          <w:u w:val="single"/>
        </w:rPr>
        <w:t>23：59</w:t>
      </w:r>
      <w:r>
        <w:rPr>
          <w:rFonts w:hint="eastAsia" w:ascii="宋体" w:hAnsi="宋体" w:cs="宋体"/>
          <w:color w:val="auto"/>
          <w:szCs w:val="21"/>
          <w:highlight w:val="none"/>
        </w:rPr>
        <w:t>（北京时间）</w:t>
      </w:r>
    </w:p>
    <w:p w14:paraId="61947C32">
      <w:pPr>
        <w:snapToGrid w:val="0"/>
        <w:spacing w:line="400" w:lineRule="exact"/>
        <w:ind w:firstLine="411" w:firstLineChars="196"/>
        <w:rPr>
          <w:rFonts w:ascii="宋体" w:hAnsi="宋体" w:cs="宋体"/>
          <w:color w:val="auto"/>
          <w:szCs w:val="21"/>
          <w:highlight w:val="none"/>
          <w:u w:val="single"/>
        </w:rPr>
      </w:pPr>
      <w:r>
        <w:rPr>
          <w:rFonts w:hint="eastAsia" w:ascii="宋体" w:hAnsi="宋体" w:cs="宋体"/>
          <w:color w:val="auto"/>
          <w:szCs w:val="21"/>
          <w:highlight w:val="none"/>
        </w:rPr>
        <w:t>地点：</w:t>
      </w:r>
      <w:r>
        <w:rPr>
          <w:rFonts w:hint="eastAsia" w:ascii="宋体" w:hAnsi="宋体"/>
          <w:color w:val="auto"/>
          <w:highlight w:val="none"/>
          <w:u w:val="single"/>
        </w:rPr>
        <w:t>政采云平台（https://www.zcygov.cn）</w:t>
      </w:r>
    </w:p>
    <w:p w14:paraId="186D7DB5">
      <w:pPr>
        <w:snapToGrid w:val="0"/>
        <w:spacing w:line="400" w:lineRule="exact"/>
        <w:ind w:firstLine="411" w:firstLineChars="196"/>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方式：</w:t>
      </w:r>
      <w:r>
        <w:rPr>
          <w:rFonts w:hint="eastAsia" w:asciiTheme="minorEastAsia" w:hAnsiTheme="minorEastAsia" w:eastAsiaTheme="minorEastAsia"/>
          <w:color w:val="auto"/>
          <w:szCs w:val="21"/>
          <w:highlight w:val="none"/>
        </w:rPr>
        <w:t>依法</w:t>
      </w:r>
      <w:r>
        <w:rPr>
          <w:rFonts w:asciiTheme="minorEastAsia" w:hAnsiTheme="minorEastAsia" w:eastAsiaTheme="minorEastAsia"/>
          <w:color w:val="auto"/>
          <w:szCs w:val="21"/>
          <w:highlight w:val="none"/>
        </w:rPr>
        <w:t>获取</w:t>
      </w:r>
      <w:r>
        <w:rPr>
          <w:rFonts w:hint="eastAsia" w:asciiTheme="minorEastAsia" w:hAnsiTheme="minorEastAsia" w:eastAsiaTheme="minorEastAsia"/>
          <w:color w:val="auto"/>
          <w:szCs w:val="21"/>
          <w:highlight w:val="none"/>
        </w:rPr>
        <w:t>本项目招标文件的</w:t>
      </w:r>
      <w:r>
        <w:rPr>
          <w:rFonts w:asciiTheme="minorEastAsia" w:hAnsiTheme="minorEastAsia" w:eastAsiaTheme="minorEastAsia"/>
          <w:color w:val="auto"/>
          <w:szCs w:val="21"/>
          <w:highlight w:val="none"/>
        </w:rPr>
        <w:t>方式</w:t>
      </w:r>
      <w:r>
        <w:rPr>
          <w:rFonts w:hint="eastAsia" w:asciiTheme="minorEastAsia" w:hAnsiTheme="minorEastAsia" w:eastAsiaTheme="minorEastAsia"/>
          <w:color w:val="auto"/>
          <w:szCs w:val="21"/>
          <w:highlight w:val="none"/>
        </w:rPr>
        <w:t>为</w:t>
      </w:r>
      <w:r>
        <w:rPr>
          <w:rFonts w:hint="eastAsia" w:cs="Arial" w:asciiTheme="minorEastAsia" w:hAnsiTheme="minorEastAsia" w:eastAsiaTheme="minorEastAsia"/>
          <w:color w:val="auto"/>
          <w:szCs w:val="21"/>
          <w:highlight w:val="none"/>
        </w:rPr>
        <w:t>潜在投标人登陆政采云平台，根据政采云平台的规定步骤进行操作并在线申请获取招标文件。仅需浏览招标文件的只需点击“游客，浏览采购文件”直接下载招标文件进行浏览。</w:t>
      </w:r>
    </w:p>
    <w:p w14:paraId="3B7C3FAD">
      <w:pPr>
        <w:snapToGrid w:val="0"/>
        <w:spacing w:line="400" w:lineRule="exact"/>
        <w:ind w:firstLine="411" w:firstLineChars="196"/>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任何网站显示的本项目招标公告附件中提供的招标文件仅供阅览使用，未按照招标文件规定程序依法获取招标文件的潜在投标人，对招标文件提起质疑的，按照无效质疑处理。采购代理机构拒绝接收未依法获取本项目招标</w:t>
      </w:r>
      <w:r>
        <w:rPr>
          <w:rFonts w:cs="Arial" w:asciiTheme="minorEastAsia" w:hAnsiTheme="minorEastAsia" w:eastAsiaTheme="minorEastAsia"/>
          <w:color w:val="auto"/>
          <w:szCs w:val="21"/>
          <w:highlight w:val="none"/>
        </w:rPr>
        <w:t>文件</w:t>
      </w:r>
      <w:r>
        <w:rPr>
          <w:rFonts w:hint="eastAsia" w:cs="Arial" w:asciiTheme="minorEastAsia" w:hAnsiTheme="minorEastAsia" w:eastAsiaTheme="minorEastAsia"/>
          <w:color w:val="auto"/>
          <w:szCs w:val="21"/>
          <w:highlight w:val="none"/>
        </w:rPr>
        <w:t>的投标人提交的投标文件。</w:t>
      </w:r>
    </w:p>
    <w:p w14:paraId="28A3AF28">
      <w:pPr>
        <w:spacing w:line="400" w:lineRule="exact"/>
        <w:ind w:firstLine="540"/>
        <w:rPr>
          <w:rFonts w:ascii="宋体" w:hAnsi="宋体" w:cs="宋体"/>
          <w:color w:val="auto"/>
          <w:szCs w:val="21"/>
          <w:highlight w:val="none"/>
        </w:rPr>
      </w:pPr>
      <w:r>
        <w:rPr>
          <w:rFonts w:hint="eastAsia" w:ascii="宋体" w:hAnsi="宋体" w:cs="宋体"/>
          <w:color w:val="auto"/>
          <w:szCs w:val="21"/>
          <w:highlight w:val="none"/>
        </w:rPr>
        <w:t>售价：0元</w:t>
      </w:r>
    </w:p>
    <w:p w14:paraId="2A836D2C">
      <w:pPr>
        <w:snapToGrid w:val="0"/>
        <w:spacing w:line="400" w:lineRule="exact"/>
        <w:rPr>
          <w:rFonts w:ascii="宋体" w:hAnsi="宋体" w:cs="Arial"/>
          <w:color w:val="auto"/>
          <w:szCs w:val="21"/>
          <w:highlight w:val="none"/>
        </w:rPr>
      </w:pPr>
      <w:bookmarkStart w:id="15" w:name="_Toc28359005"/>
      <w:bookmarkStart w:id="16" w:name="_Toc28359082"/>
      <w:bookmarkStart w:id="17" w:name="_Toc35393793"/>
      <w:bookmarkStart w:id="18" w:name="_Toc35393624"/>
      <w:r>
        <w:rPr>
          <w:rFonts w:hint="eastAsia" w:ascii="宋体" w:hAnsi="宋体" w:cs="Arial"/>
          <w:color w:val="auto"/>
          <w:szCs w:val="21"/>
          <w:highlight w:val="none"/>
        </w:rPr>
        <w:t>四、提交投标文件</w:t>
      </w:r>
      <w:bookmarkEnd w:id="15"/>
      <w:bookmarkEnd w:id="16"/>
      <w:r>
        <w:rPr>
          <w:rFonts w:hint="eastAsia" w:ascii="宋体" w:hAnsi="宋体" w:cs="Arial"/>
          <w:color w:val="auto"/>
          <w:szCs w:val="21"/>
          <w:highlight w:val="none"/>
        </w:rPr>
        <w:t>截止时间、开标时间和地点</w:t>
      </w:r>
      <w:bookmarkEnd w:id="17"/>
      <w:bookmarkEnd w:id="18"/>
    </w:p>
    <w:p w14:paraId="0EFFEA15">
      <w:pPr>
        <w:spacing w:line="400" w:lineRule="exact"/>
        <w:ind w:firstLine="420" w:firstLineChars="200"/>
        <w:rPr>
          <w:rFonts w:ascii="宋体" w:hAnsi="宋体"/>
          <w:bCs/>
          <w:color w:val="auto"/>
          <w:szCs w:val="21"/>
          <w:highlight w:val="none"/>
        </w:rPr>
      </w:pPr>
      <w:r>
        <w:rPr>
          <w:rFonts w:hint="eastAsia" w:ascii="宋体" w:hAnsi="宋体" w:cs="Arial"/>
          <w:color w:val="auto"/>
          <w:szCs w:val="21"/>
          <w:highlight w:val="none"/>
        </w:rPr>
        <w:t>提交投标文件截止时间：</w:t>
      </w:r>
      <w:r>
        <w:rPr>
          <w:rFonts w:hint="eastAsia" w:ascii="宋体" w:hAnsi="宋体" w:cs="Arial"/>
          <w:color w:val="auto"/>
          <w:szCs w:val="21"/>
          <w:highlight w:val="none"/>
          <w:u w:val="single"/>
          <w:lang w:val="en-US" w:eastAsia="zh-CN"/>
        </w:rPr>
        <w:t>2026</w:t>
      </w:r>
      <w:r>
        <w:rPr>
          <w:rFonts w:hint="eastAsia" w:ascii="宋体" w:hAnsi="宋体" w:cs="Arial"/>
          <w:color w:val="auto"/>
          <w:szCs w:val="21"/>
          <w:highlight w:val="none"/>
          <w:u w:val="single"/>
        </w:rPr>
        <w:t>年</w:t>
      </w:r>
      <w:r>
        <w:rPr>
          <w:rFonts w:hint="eastAsia" w:ascii="宋体" w:hAnsi="宋体" w:cs="Arial"/>
          <w:color w:val="auto"/>
          <w:szCs w:val="21"/>
          <w:highlight w:val="none"/>
          <w:u w:val="single"/>
          <w:lang w:val="en-US" w:eastAsia="zh-CN"/>
        </w:rPr>
        <w:t>6</w:t>
      </w:r>
      <w:r>
        <w:rPr>
          <w:rFonts w:hint="eastAsia" w:ascii="宋体" w:hAnsi="宋体" w:cs="Arial"/>
          <w:color w:val="auto"/>
          <w:szCs w:val="21"/>
          <w:highlight w:val="none"/>
          <w:u w:val="single"/>
        </w:rPr>
        <w:t>月</w:t>
      </w:r>
      <w:r>
        <w:rPr>
          <w:rFonts w:hint="eastAsia" w:ascii="宋体" w:hAnsi="宋体" w:cs="Arial"/>
          <w:color w:val="auto"/>
          <w:szCs w:val="21"/>
          <w:highlight w:val="none"/>
          <w:u w:val="single"/>
          <w:lang w:val="en-US" w:eastAsia="zh-CN"/>
        </w:rPr>
        <w:t>22</w:t>
      </w:r>
      <w:r>
        <w:rPr>
          <w:rFonts w:hint="eastAsia" w:ascii="宋体" w:hAnsi="宋体" w:cs="Arial"/>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14:paraId="0AC3EAD8">
      <w:pPr>
        <w:spacing w:line="400" w:lineRule="exact"/>
        <w:ind w:firstLine="420" w:firstLineChars="200"/>
        <w:rPr>
          <w:rFonts w:ascii="宋体" w:hAnsi="宋体"/>
          <w:bCs/>
          <w:color w:val="auto"/>
          <w:szCs w:val="21"/>
          <w:highlight w:val="none"/>
        </w:rPr>
      </w:pPr>
      <w:r>
        <w:rPr>
          <w:rFonts w:hint="eastAsia" w:ascii="宋体" w:hAnsi="宋体" w:cs="Arial"/>
          <w:color w:val="auto"/>
          <w:szCs w:val="21"/>
          <w:highlight w:val="none"/>
        </w:rPr>
        <w:t>提交投标文件</w:t>
      </w:r>
      <w:r>
        <w:rPr>
          <w:rFonts w:hint="eastAsia" w:ascii="宋体" w:hAnsi="宋体"/>
          <w:bCs/>
          <w:color w:val="auto"/>
          <w:szCs w:val="21"/>
          <w:highlight w:val="none"/>
        </w:rPr>
        <w:t>地点（网址）：</w:t>
      </w:r>
      <w:r>
        <w:rPr>
          <w:rFonts w:cs="Arial" w:asciiTheme="minorEastAsia" w:hAnsiTheme="minorEastAsia" w:eastAsiaTheme="minorEastAsia"/>
          <w:color w:val="auto"/>
          <w:szCs w:val="21"/>
          <w:highlight w:val="none"/>
        </w:rPr>
        <w:t>本项目通过“政府采购云平台（www.zcygov.cn）”实行在线提交投标文件（电子投标）</w:t>
      </w:r>
      <w:r>
        <w:rPr>
          <w:rFonts w:hint="eastAsia" w:cs="Arial" w:asciiTheme="minorEastAsia" w:hAnsiTheme="minorEastAsia" w:eastAsiaTheme="minorEastAsia"/>
          <w:color w:val="auto"/>
          <w:szCs w:val="21"/>
          <w:highlight w:val="none"/>
        </w:rPr>
        <w:t>。</w:t>
      </w:r>
    </w:p>
    <w:p w14:paraId="19151153">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开标时间：</w:t>
      </w:r>
      <w:r>
        <w:rPr>
          <w:rFonts w:hint="eastAsia" w:ascii="宋体" w:hAnsi="宋体" w:cs="Arial"/>
          <w:color w:val="auto"/>
          <w:szCs w:val="21"/>
          <w:highlight w:val="none"/>
          <w:u w:val="single"/>
          <w:lang w:val="en-US" w:eastAsia="zh-CN"/>
        </w:rPr>
        <w:t>2026</w:t>
      </w:r>
      <w:r>
        <w:rPr>
          <w:rFonts w:hint="eastAsia" w:ascii="宋体" w:hAnsi="宋体" w:cs="Arial"/>
          <w:color w:val="auto"/>
          <w:szCs w:val="21"/>
          <w:highlight w:val="none"/>
          <w:u w:val="single"/>
        </w:rPr>
        <w:t>年</w:t>
      </w:r>
      <w:r>
        <w:rPr>
          <w:rFonts w:hint="eastAsia" w:ascii="宋体" w:hAnsi="宋体" w:cs="Arial"/>
          <w:color w:val="auto"/>
          <w:szCs w:val="21"/>
          <w:highlight w:val="none"/>
          <w:u w:val="single"/>
          <w:lang w:val="en-US" w:eastAsia="zh-CN"/>
        </w:rPr>
        <w:t>6</w:t>
      </w:r>
      <w:r>
        <w:rPr>
          <w:rFonts w:hint="eastAsia" w:ascii="宋体" w:hAnsi="宋体" w:cs="Arial"/>
          <w:color w:val="auto"/>
          <w:szCs w:val="21"/>
          <w:highlight w:val="none"/>
          <w:u w:val="single"/>
        </w:rPr>
        <w:t>月</w:t>
      </w:r>
      <w:r>
        <w:rPr>
          <w:rFonts w:hint="eastAsia" w:ascii="宋体" w:hAnsi="宋体" w:cs="Arial"/>
          <w:color w:val="auto"/>
          <w:szCs w:val="21"/>
          <w:highlight w:val="none"/>
          <w:u w:val="single"/>
          <w:lang w:val="en-US" w:eastAsia="zh-CN"/>
        </w:rPr>
        <w:t>22</w:t>
      </w:r>
      <w:r>
        <w:rPr>
          <w:rFonts w:hint="eastAsia" w:ascii="宋体" w:hAnsi="宋体" w:cs="Arial"/>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分（北京时间）</w:t>
      </w:r>
    </w:p>
    <w:p w14:paraId="5846611C">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开标地点（网址）：</w:t>
      </w:r>
      <w:bookmarkStart w:id="19" w:name="_Toc28359007"/>
      <w:bookmarkStart w:id="20" w:name="_Toc35393794"/>
      <w:bookmarkStart w:id="21" w:name="_Toc28359084"/>
      <w:bookmarkStart w:id="22" w:name="_Toc35393625"/>
      <w:r>
        <w:rPr>
          <w:rFonts w:hint="eastAsia" w:cs="Arial" w:asciiTheme="minorEastAsia" w:hAnsiTheme="minorEastAsia" w:eastAsiaTheme="minorEastAsia"/>
          <w:color w:val="auto"/>
          <w:szCs w:val="21"/>
          <w:highlight w:val="none"/>
        </w:rPr>
        <w:t>本项目通过</w:t>
      </w:r>
      <w:r>
        <w:rPr>
          <w:rFonts w:hint="eastAsia" w:asciiTheme="minorEastAsia" w:hAnsiTheme="minorEastAsia" w:eastAsiaTheme="minorEastAsia"/>
          <w:color w:val="auto"/>
          <w:highlight w:val="none"/>
          <w:u w:val="single"/>
        </w:rPr>
        <w:t>政采云平台（https://www.zcygov.cn）</w:t>
      </w:r>
      <w:r>
        <w:rPr>
          <w:rFonts w:hint="eastAsia" w:asciiTheme="minorEastAsia" w:hAnsiTheme="minorEastAsia" w:eastAsiaTheme="minorEastAsia"/>
          <w:color w:val="auto"/>
          <w:highlight w:val="none"/>
        </w:rPr>
        <w:t>实行线上开标。</w:t>
      </w:r>
    </w:p>
    <w:p w14:paraId="1F0865B6">
      <w:pPr>
        <w:snapToGrid w:val="0"/>
        <w:spacing w:line="400" w:lineRule="exact"/>
        <w:rPr>
          <w:rFonts w:ascii="宋体" w:hAnsi="宋体" w:cs="Arial"/>
          <w:color w:val="auto"/>
          <w:szCs w:val="21"/>
          <w:highlight w:val="none"/>
        </w:rPr>
      </w:pPr>
      <w:r>
        <w:rPr>
          <w:rFonts w:hint="eastAsia" w:ascii="宋体" w:hAnsi="宋体" w:cs="Arial"/>
          <w:color w:val="auto"/>
          <w:szCs w:val="21"/>
          <w:highlight w:val="none"/>
        </w:rPr>
        <w:t>五、公告期限</w:t>
      </w:r>
      <w:bookmarkEnd w:id="19"/>
      <w:bookmarkEnd w:id="20"/>
      <w:bookmarkEnd w:id="21"/>
      <w:bookmarkEnd w:id="22"/>
    </w:p>
    <w:p w14:paraId="2032B83B">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4D2835A">
      <w:pPr>
        <w:snapToGrid w:val="0"/>
        <w:spacing w:line="400" w:lineRule="exact"/>
        <w:rPr>
          <w:rFonts w:ascii="宋体" w:hAnsi="宋体" w:cs="Arial"/>
          <w:color w:val="auto"/>
          <w:szCs w:val="21"/>
          <w:highlight w:val="none"/>
        </w:rPr>
      </w:pPr>
      <w:bookmarkStart w:id="23" w:name="_Toc35393795"/>
      <w:bookmarkStart w:id="24" w:name="_Toc35393626"/>
      <w:r>
        <w:rPr>
          <w:rFonts w:hint="eastAsia" w:ascii="宋体" w:hAnsi="宋体" w:cs="Arial"/>
          <w:color w:val="auto"/>
          <w:szCs w:val="21"/>
          <w:highlight w:val="none"/>
        </w:rPr>
        <w:t>六、其他补充事宜</w:t>
      </w:r>
      <w:bookmarkEnd w:id="23"/>
      <w:bookmarkEnd w:id="24"/>
    </w:p>
    <w:p w14:paraId="2B05FE52">
      <w:pPr>
        <w:snapToGrid w:val="0"/>
        <w:spacing w:line="400" w:lineRule="exact"/>
        <w:ind w:firstLine="411" w:firstLineChars="196"/>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1FFA557A">
      <w:pPr>
        <w:snapToGrid w:val="0"/>
        <w:spacing w:line="400" w:lineRule="exact"/>
        <w:ind w:firstLine="411" w:firstLineChars="196"/>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1ADD9F2">
      <w:pPr>
        <w:snapToGrid w:val="0"/>
        <w:spacing w:line="400" w:lineRule="exact"/>
        <w:ind w:firstLine="411" w:firstLineChars="196"/>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58F14B2">
      <w:pPr>
        <w:snapToGrid w:val="0"/>
        <w:spacing w:line="400" w:lineRule="exact"/>
        <w:ind w:firstLine="411" w:firstLineChars="196"/>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w:t>
      </w:r>
      <w:r>
        <w:rPr>
          <w:rFonts w:cs="Arial" w:asciiTheme="minorEastAsia" w:hAnsiTheme="minorEastAsia" w:eastAsiaTheme="minorEastAsia"/>
          <w:color w:val="auto"/>
          <w:szCs w:val="21"/>
          <w:highlight w:val="none"/>
        </w:rPr>
        <w:t>.其他事项：</w:t>
      </w:r>
    </w:p>
    <w:p w14:paraId="3D19CD33">
      <w:pPr>
        <w:snapToGrid w:val="0"/>
        <w:spacing w:line="400" w:lineRule="exact"/>
        <w:ind w:firstLine="411" w:firstLineChars="196"/>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w:t>
      </w:r>
      <w:r>
        <w:rPr>
          <w:rFonts w:cs="Arial" w:asciiTheme="minorEastAsia" w:hAnsiTheme="minorEastAsia" w:eastAsiaTheme="minorEastAsia"/>
          <w:color w:val="auto"/>
          <w:szCs w:val="21"/>
          <w:highlight w:val="none"/>
        </w:rPr>
        <w:t>.1</w:t>
      </w:r>
      <w:r>
        <w:rPr>
          <w:rFonts w:hint="eastAsia" w:cs="Arial" w:asciiTheme="minorEastAsia" w:hAnsiTheme="minorEastAsia" w:eastAsiaTheme="minorEastAsia"/>
          <w:color w:val="auto"/>
          <w:szCs w:val="21"/>
          <w:highlight w:val="none"/>
        </w:rPr>
        <w:t>为依法获取本项目招标文件及投标响应，潜在投标人应当按照《浙江省政府采购供应商注册及诚信管理暂行办法》的规定在“浙江政府采购网(</w:t>
      </w:r>
      <w:r>
        <w:rPr>
          <w:rFonts w:cs="Arial" w:asciiTheme="minorEastAsia" w:hAnsiTheme="minorEastAsia" w:eastAsiaTheme="minorEastAsia"/>
          <w:color w:val="auto"/>
          <w:szCs w:val="21"/>
          <w:highlight w:val="none"/>
        </w:rPr>
        <w:t>http://zfcg.czt.zj.gov.cn/</w:t>
      </w:r>
      <w:r>
        <w:rPr>
          <w:rFonts w:hint="eastAsia" w:cs="Arial" w:asciiTheme="minorEastAsia" w:hAnsiTheme="minorEastAsia" w:eastAsiaTheme="minorEastAsia"/>
          <w:color w:val="auto"/>
          <w:szCs w:val="21"/>
          <w:highlight w:val="none"/>
        </w:rPr>
        <w:t>)”政采云平台注册登记。中标人必须成为注册供应商，未注册的投标人，请注意注册所需时间，由此产生的后果自行承担。</w:t>
      </w:r>
    </w:p>
    <w:p w14:paraId="21E203E2">
      <w:pPr>
        <w:snapToGrid w:val="0"/>
        <w:spacing w:line="400" w:lineRule="exact"/>
        <w:ind w:firstLine="411" w:firstLineChars="196"/>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w:t>
      </w:r>
      <w:r>
        <w:rPr>
          <w:rFonts w:cs="Arial" w:asciiTheme="minorEastAsia" w:hAnsiTheme="minorEastAsia" w:eastAsiaTheme="minorEastAsia"/>
          <w:color w:val="auto"/>
          <w:szCs w:val="21"/>
          <w:highlight w:val="none"/>
        </w:rPr>
        <w:t>.2</w:t>
      </w:r>
      <w:r>
        <w:rPr>
          <w:rFonts w:hint="eastAsia" w:cs="Arial" w:asciiTheme="minorEastAsia" w:hAnsiTheme="minorEastAsia" w:eastAsiaTheme="minorEastAsia"/>
          <w:color w:val="auto"/>
          <w:szCs w:val="21"/>
          <w:highlight w:val="none"/>
        </w:rPr>
        <w:t>本项目依据《浙江省政府采购项目电子交易管理暂行办法》，通过政采云平台（</w:t>
      </w:r>
      <w:r>
        <w:rPr>
          <w:rFonts w:hint="eastAsia" w:ascii="宋体" w:hAnsi="宋体"/>
          <w:color w:val="auto"/>
          <w:highlight w:val="none"/>
          <w:u w:val="single"/>
        </w:rPr>
        <w:t>https://www.zcygov.cn</w:t>
      </w:r>
      <w:r>
        <w:rPr>
          <w:rFonts w:hint="eastAsia" w:cs="Arial" w:asciiTheme="minorEastAsia" w:hAnsiTheme="minorEastAsia" w:eastAsiaTheme="minorEastAsia"/>
          <w:color w:val="auto"/>
          <w:szCs w:val="21"/>
          <w:highlight w:val="none"/>
        </w:rPr>
        <w:t>）实行电子交易（在线投标响应）。潜在投标人在参与本项目投标前应当完成“政府采购云平台”的账号注册、身份认证（CA数字证书申领）、“政采云电子交易客户端”下载安装，相关操作指南参考如下：</w:t>
      </w:r>
    </w:p>
    <w:p w14:paraId="76BBAD38">
      <w:pPr>
        <w:snapToGrid w:val="0"/>
        <w:spacing w:line="400" w:lineRule="exact"/>
        <w:ind w:firstLine="411" w:firstLineChars="196"/>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1）供应商注册（入驻）：https://middle.zcygov.cn/v-settle-front/registry；</w:t>
      </w:r>
    </w:p>
    <w:p w14:paraId="18F13F6C">
      <w:pPr>
        <w:snapToGrid w:val="0"/>
        <w:spacing w:line="400" w:lineRule="exact"/>
        <w:ind w:firstLine="411" w:firstLineChars="196"/>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2</w:t>
      </w:r>
      <w:r>
        <w:rPr>
          <w:rFonts w:hint="eastAsia" w:cs="Arial" w:asciiTheme="minorEastAsia" w:hAnsiTheme="minorEastAsia" w:eastAsiaTheme="minorEastAsia"/>
          <w:color w:val="auto"/>
          <w:szCs w:val="21"/>
          <w:highlight w:val="none"/>
        </w:rPr>
        <w:t>）浙江省“电子交易/不见面开评标”学习专题（网址https://edu.zcygov.cn/luban/e-biding）</w:t>
      </w:r>
    </w:p>
    <w:p w14:paraId="7A1AD24B">
      <w:pPr>
        <w:snapToGrid w:val="0"/>
        <w:spacing w:line="400" w:lineRule="exact"/>
        <w:ind w:firstLine="411" w:firstLineChars="196"/>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3）“政府采购云平台”服务热线电话：95763。</w:t>
      </w:r>
    </w:p>
    <w:p w14:paraId="7202930F">
      <w:pPr>
        <w:snapToGrid w:val="0"/>
        <w:spacing w:line="400" w:lineRule="exact"/>
        <w:ind w:firstLine="411" w:firstLineChars="196"/>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w:t>
      </w:r>
      <w:r>
        <w:rPr>
          <w:rFonts w:cs="Arial" w:asciiTheme="minorEastAsia" w:hAnsiTheme="minorEastAsia" w:eastAsiaTheme="minorEastAsia"/>
          <w:color w:val="auto"/>
          <w:szCs w:val="21"/>
          <w:highlight w:val="none"/>
        </w:rPr>
        <w:t>.3</w:t>
      </w:r>
      <w:r>
        <w:rPr>
          <w:rFonts w:hint="eastAsia" w:cs="Arial" w:asciiTheme="minorEastAsia" w:hAnsiTheme="minorEastAsia" w:eastAsiaTheme="minorEastAsia"/>
          <w:color w:val="auto"/>
          <w:szCs w:val="21"/>
          <w:highlight w:val="none"/>
        </w:rPr>
        <w:t>对符合财政扶持政策的中小企业（小型、微型）、残疾人福利性单位给予价格优惠，执行扶持不发达地区和少数民族地区政府采购政策。</w:t>
      </w:r>
    </w:p>
    <w:p w14:paraId="67D0A48D">
      <w:pPr>
        <w:snapToGrid w:val="0"/>
        <w:spacing w:line="400" w:lineRule="exact"/>
        <w:ind w:firstLine="411" w:firstLineChars="196"/>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w:t>
      </w:r>
      <w:r>
        <w:rPr>
          <w:rFonts w:cs="Arial" w:asciiTheme="minorEastAsia" w:hAnsiTheme="minorEastAsia" w:eastAsiaTheme="minorEastAsia"/>
          <w:color w:val="auto"/>
          <w:szCs w:val="21"/>
          <w:highlight w:val="none"/>
        </w:rPr>
        <w:t>.4</w:t>
      </w:r>
      <w:r>
        <w:rPr>
          <w:rFonts w:hint="eastAsia" w:cs="Arial" w:asciiTheme="minorEastAsia" w:hAnsiTheme="minorEastAsia" w:eastAsiaTheme="minorEastAsia"/>
          <w:color w:val="auto"/>
          <w:szCs w:val="21"/>
          <w:highlight w:val="none"/>
        </w:rPr>
        <w:t>电子投标注意事项</w:t>
      </w:r>
    </w:p>
    <w:p w14:paraId="4A45AA09">
      <w:pPr>
        <w:snapToGrid w:val="0"/>
        <w:spacing w:line="400" w:lineRule="exact"/>
        <w:ind w:firstLine="411" w:firstLineChars="196"/>
        <w:rPr>
          <w:rFonts w:cs="宋体"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1）投标人应于提交投标文件截止时间前将电子加密投标文件上传到政府采购云平台（</w:t>
      </w:r>
      <w:r>
        <w:rPr>
          <w:rFonts w:hint="eastAsia" w:ascii="宋体" w:hAnsi="宋体"/>
          <w:color w:val="auto"/>
          <w:highlight w:val="none"/>
          <w:u w:val="single"/>
        </w:rPr>
        <w:t>https://www.zcygov.cn</w:t>
      </w:r>
      <w:r>
        <w:rPr>
          <w:rFonts w:hint="eastAsia" w:cs="Arial"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，未按规定上传电子加密投标文件，视为投标人放弃投标。</w:t>
      </w:r>
    </w:p>
    <w:p w14:paraId="6D98FBED">
      <w:pPr>
        <w:snapToGrid w:val="0"/>
        <w:spacing w:line="400" w:lineRule="exact"/>
        <w:ind w:firstLine="411" w:firstLineChars="19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投标人在“政府采购云平台”完成“电子加密投标文件”的上传提交之外，还可以在投标截止时间前提交以U盘为介质存储的备份投标文件，备份投标文件递交可采用现场或寄递递交的方式，但此项并非强制要求。</w:t>
      </w:r>
    </w:p>
    <w:p w14:paraId="21059914">
      <w:pPr>
        <w:snapToGrid w:val="0"/>
        <w:spacing w:line="400" w:lineRule="exact"/>
        <w:ind w:firstLine="411" w:firstLineChars="19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开标后，在解密指令发出30分钟内投标人应当登录政采云平台，用“项目采购-开标评标”功能解密电子加密投标文件。若投标人在规定时间内无法解密或解密失败且未提供备份投标文件的，视为投标人放弃投标；如已按照招标文件规定提交备份投标文件的，则采购代理机构按照“政采云平台”的操作规范处理，若使用备份投标文件仍然无法成功的，</w:t>
      </w:r>
      <w:r>
        <w:rPr>
          <w:rFonts w:hint="eastAsia" w:asciiTheme="minorEastAsia" w:hAnsiTheme="minorEastAsia" w:eastAsiaTheme="minorEastAsia"/>
          <w:b/>
          <w:color w:val="auto"/>
          <w:szCs w:val="21"/>
          <w:highlight w:val="none"/>
        </w:rPr>
        <w:t>视为投标人放弃投标</w:t>
      </w:r>
      <w:r>
        <w:rPr>
          <w:rFonts w:hint="eastAsia" w:asciiTheme="minorEastAsia" w:hAnsiTheme="minorEastAsia" w:eastAsiaTheme="minorEastAsia"/>
          <w:color w:val="auto"/>
          <w:szCs w:val="21"/>
          <w:highlight w:val="none"/>
        </w:rPr>
        <w:t>，因此产生的后果投标人自行承担</w:t>
      </w:r>
      <w:r>
        <w:rPr>
          <w:rFonts w:hint="eastAsia" w:cs="宋体" w:asciiTheme="minorEastAsia" w:hAnsiTheme="minorEastAsia" w:eastAsiaTheme="minorEastAsia"/>
          <w:color w:val="auto"/>
          <w:szCs w:val="21"/>
          <w:highlight w:val="none"/>
        </w:rPr>
        <w:t>。</w:t>
      </w:r>
    </w:p>
    <w:p w14:paraId="6ECE4FFB">
      <w:pPr>
        <w:snapToGrid w:val="0"/>
        <w:spacing w:line="400" w:lineRule="exact"/>
        <w:ind w:firstLine="411" w:firstLineChars="19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电子加密投标文件按时解密的，备份投标文件自动失效。</w:t>
      </w:r>
    </w:p>
    <w:p w14:paraId="7BDF4777">
      <w:pPr>
        <w:snapToGrid w:val="0"/>
        <w:spacing w:line="400" w:lineRule="exact"/>
        <w:ind w:firstLine="413"/>
        <w:rPr>
          <w:rFonts w:ascii="宋体" w:hAnsi="宋体" w:cs="Arial"/>
          <w:color w:val="auto"/>
          <w:szCs w:val="21"/>
          <w:highlight w:val="none"/>
        </w:rPr>
      </w:pPr>
      <w:r>
        <w:rPr>
          <w:rFonts w:hint="eastAsia" w:cs="Arial" w:asciiTheme="minorEastAsia" w:hAnsiTheme="minorEastAsia" w:eastAsiaTheme="minorEastAsia"/>
          <w:color w:val="auto"/>
          <w:szCs w:val="21"/>
          <w:highlight w:val="none"/>
        </w:rPr>
        <w:t>4</w:t>
      </w:r>
      <w:r>
        <w:rPr>
          <w:rFonts w:cs="Arial" w:asciiTheme="minorEastAsia" w:hAnsiTheme="minorEastAsia" w:eastAsiaTheme="minorEastAsia"/>
          <w:color w:val="auto"/>
          <w:szCs w:val="21"/>
          <w:highlight w:val="none"/>
        </w:rPr>
        <w:t>.5</w:t>
      </w:r>
      <w:r>
        <w:rPr>
          <w:rFonts w:hint="eastAsia" w:cs="Arial" w:asciiTheme="minorEastAsia" w:hAnsiTheme="minorEastAsia" w:eastAsiaTheme="minorEastAsia"/>
          <w:color w:val="auto"/>
          <w:szCs w:val="21"/>
          <w:highlight w:val="none"/>
        </w:rPr>
        <w:t>本次政府采购活动有关信息在浙江政府采购网、宁波政府采购网网站上公布，发布信息视同送达所有潜在供应商，参加投标的供应商有义务在采购活动期间浏览公告发布网站。</w:t>
      </w:r>
    </w:p>
    <w:p w14:paraId="3FC5A707">
      <w:pPr>
        <w:snapToGrid w:val="0"/>
        <w:spacing w:line="400" w:lineRule="exact"/>
        <w:ind w:firstLine="420"/>
        <w:rPr>
          <w:rFonts w:ascii="宋体" w:hAnsi="宋体" w:cs="Arial"/>
          <w:color w:val="auto"/>
          <w:szCs w:val="21"/>
          <w:highlight w:val="none"/>
        </w:rPr>
      </w:pPr>
    </w:p>
    <w:p w14:paraId="1CA588B1">
      <w:pPr>
        <w:snapToGrid w:val="0"/>
        <w:spacing w:line="400" w:lineRule="exact"/>
        <w:rPr>
          <w:rFonts w:ascii="宋体" w:hAnsi="宋体" w:cs="Arial"/>
          <w:color w:val="auto"/>
          <w:szCs w:val="21"/>
          <w:highlight w:val="none"/>
        </w:rPr>
      </w:pPr>
      <w:bookmarkStart w:id="25" w:name="_Toc28359085"/>
      <w:bookmarkStart w:id="26" w:name="_Toc28359008"/>
      <w:bookmarkStart w:id="27" w:name="_Toc35393796"/>
      <w:bookmarkStart w:id="28" w:name="_Toc35393627"/>
      <w:r>
        <w:rPr>
          <w:rFonts w:hint="eastAsia" w:ascii="宋体" w:hAnsi="宋体" w:cs="Arial"/>
          <w:color w:val="auto"/>
          <w:szCs w:val="21"/>
          <w:highlight w:val="none"/>
        </w:rPr>
        <w:t>七、对本次招标提出询问，请按</w:t>
      </w:r>
      <w:r>
        <w:rPr>
          <w:rFonts w:ascii="宋体" w:hAnsi="宋体" w:cs="Arial"/>
          <w:color w:val="auto"/>
          <w:szCs w:val="21"/>
          <w:highlight w:val="none"/>
        </w:rPr>
        <w:t>以下方式</w:t>
      </w:r>
      <w:r>
        <w:rPr>
          <w:rFonts w:hint="eastAsia" w:ascii="宋体" w:hAnsi="宋体" w:cs="Arial"/>
          <w:color w:val="auto"/>
          <w:szCs w:val="21"/>
          <w:highlight w:val="none"/>
        </w:rPr>
        <w:t>联系。</w:t>
      </w:r>
      <w:bookmarkEnd w:id="25"/>
      <w:bookmarkEnd w:id="26"/>
      <w:bookmarkEnd w:id="27"/>
      <w:bookmarkEnd w:id="28"/>
    </w:p>
    <w:p w14:paraId="1579BD47">
      <w:pPr>
        <w:snapToGrid w:val="0"/>
        <w:spacing w:line="400" w:lineRule="exact"/>
        <w:ind w:firstLine="411" w:firstLineChars="196"/>
        <w:rPr>
          <w:rFonts w:ascii="宋体" w:hAnsi="宋体"/>
          <w:color w:val="auto"/>
          <w:szCs w:val="21"/>
          <w:highlight w:val="none"/>
        </w:rPr>
      </w:pPr>
      <w:r>
        <w:rPr>
          <w:rFonts w:hint="eastAsia" w:ascii="宋体" w:hAnsi="宋体" w:cs="宋体"/>
          <w:color w:val="auto"/>
          <w:szCs w:val="21"/>
          <w:highlight w:val="none"/>
        </w:rPr>
        <w:t>1.采购人信息</w:t>
      </w:r>
    </w:p>
    <w:p w14:paraId="7A5F1180">
      <w:pPr>
        <w:snapToGrid w:val="0"/>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名称：宁波市生态环境局镇海分局</w:t>
      </w:r>
    </w:p>
    <w:p w14:paraId="2C2F4AFF">
      <w:pPr>
        <w:snapToGrid w:val="0"/>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地址：宁波市镇海区雄镇路969号</w:t>
      </w:r>
    </w:p>
    <w:p w14:paraId="2D5CD6E7">
      <w:pPr>
        <w:snapToGrid w:val="0"/>
        <w:spacing w:line="400" w:lineRule="exact"/>
        <w:ind w:firstLine="411" w:firstLineChars="196"/>
        <w:rPr>
          <w:rFonts w:ascii="宋体" w:hAnsi="宋体"/>
          <w:color w:val="auto"/>
          <w:szCs w:val="21"/>
          <w:highlight w:val="none"/>
        </w:rPr>
      </w:pPr>
      <w:bookmarkStart w:id="29" w:name="_Toc28359086"/>
      <w:bookmarkStart w:id="30" w:name="_Toc28359009"/>
      <w:r>
        <w:rPr>
          <w:rFonts w:hint="eastAsia" w:ascii="宋体" w:hAnsi="宋体"/>
          <w:color w:val="auto"/>
          <w:szCs w:val="21"/>
          <w:highlight w:val="none"/>
        </w:rPr>
        <w:t>联系人：</w:t>
      </w:r>
      <w:r>
        <w:rPr>
          <w:rFonts w:hint="eastAsia" w:ascii="宋体" w:hAnsi="宋体"/>
          <w:color w:val="auto"/>
          <w:szCs w:val="21"/>
          <w:highlight w:val="none"/>
          <w:lang w:val="en-US" w:eastAsia="zh-CN"/>
        </w:rPr>
        <w:t>应</w:t>
      </w:r>
      <w:r>
        <w:rPr>
          <w:rFonts w:hint="eastAsia" w:ascii="宋体" w:hAnsi="宋体"/>
          <w:color w:val="auto"/>
          <w:szCs w:val="21"/>
          <w:highlight w:val="none"/>
        </w:rPr>
        <w:t>老师</w:t>
      </w:r>
    </w:p>
    <w:p w14:paraId="5DAD3395">
      <w:pPr>
        <w:snapToGrid w:val="0"/>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联系方式：0</w:t>
      </w:r>
      <w:r>
        <w:rPr>
          <w:rFonts w:ascii="宋体" w:hAnsi="宋体"/>
          <w:color w:val="auto"/>
          <w:szCs w:val="21"/>
          <w:highlight w:val="none"/>
        </w:rPr>
        <w:t>574-</w:t>
      </w:r>
      <w:r>
        <w:rPr>
          <w:rFonts w:hint="eastAsia" w:ascii="宋体" w:hAnsi="宋体"/>
          <w:color w:val="auto"/>
          <w:szCs w:val="21"/>
          <w:highlight w:val="none"/>
        </w:rPr>
        <w:t>89584122</w:t>
      </w:r>
    </w:p>
    <w:p w14:paraId="58A0C8E6">
      <w:pPr>
        <w:snapToGrid w:val="0"/>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质疑联系人：</w:t>
      </w:r>
      <w:r>
        <w:rPr>
          <w:rFonts w:hint="eastAsia" w:ascii="宋体" w:hAnsi="宋体"/>
          <w:color w:val="auto"/>
          <w:szCs w:val="21"/>
          <w:highlight w:val="none"/>
          <w:lang w:val="en-US" w:eastAsia="zh-CN"/>
        </w:rPr>
        <w:t>冉</w:t>
      </w:r>
      <w:r>
        <w:rPr>
          <w:rFonts w:hint="eastAsia" w:ascii="宋体" w:hAnsi="宋体"/>
          <w:color w:val="auto"/>
          <w:szCs w:val="21"/>
          <w:highlight w:val="none"/>
        </w:rPr>
        <w:t>老师</w:t>
      </w:r>
    </w:p>
    <w:p w14:paraId="2B47FD5E">
      <w:pPr>
        <w:snapToGrid w:val="0"/>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质疑联系人电话：0</w:t>
      </w:r>
      <w:r>
        <w:rPr>
          <w:rFonts w:ascii="宋体" w:hAnsi="宋体"/>
          <w:color w:val="auto"/>
          <w:szCs w:val="21"/>
          <w:highlight w:val="none"/>
        </w:rPr>
        <w:t>574-</w:t>
      </w:r>
      <w:r>
        <w:rPr>
          <w:rFonts w:hint="eastAsia" w:ascii="宋体" w:hAnsi="宋体"/>
          <w:color w:val="auto"/>
          <w:szCs w:val="21"/>
          <w:highlight w:val="none"/>
        </w:rPr>
        <w:t>89584118</w:t>
      </w:r>
    </w:p>
    <w:p w14:paraId="03CFC283">
      <w:pPr>
        <w:snapToGrid w:val="0"/>
        <w:spacing w:line="400" w:lineRule="exact"/>
        <w:ind w:firstLine="411" w:firstLineChars="196"/>
        <w:rPr>
          <w:rFonts w:ascii="宋体" w:hAnsi="宋体"/>
          <w:color w:val="auto"/>
          <w:szCs w:val="21"/>
          <w:highlight w:val="none"/>
        </w:rPr>
      </w:pPr>
      <w:r>
        <w:rPr>
          <w:rFonts w:hint="eastAsia" w:ascii="宋体" w:hAnsi="宋体" w:cs="宋体"/>
          <w:color w:val="auto"/>
          <w:szCs w:val="21"/>
          <w:highlight w:val="none"/>
        </w:rPr>
        <w:t>2.采购代理机构信息</w:t>
      </w:r>
      <w:bookmarkEnd w:id="29"/>
      <w:bookmarkEnd w:id="30"/>
    </w:p>
    <w:p w14:paraId="5465DA61">
      <w:pPr>
        <w:snapToGrid w:val="0"/>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名称：宁波名诚招标代理有限公司</w:t>
      </w:r>
    </w:p>
    <w:p w14:paraId="62779D51">
      <w:pPr>
        <w:snapToGrid w:val="0"/>
        <w:spacing w:line="400" w:lineRule="exact"/>
        <w:ind w:firstLine="411" w:firstLineChars="196"/>
        <w:rPr>
          <w:rFonts w:ascii="宋体" w:hAnsi="宋体"/>
          <w:color w:val="auto"/>
          <w:szCs w:val="21"/>
          <w:highlight w:val="none"/>
        </w:rPr>
      </w:pPr>
      <w:bookmarkStart w:id="31" w:name="_Toc28359087"/>
      <w:bookmarkStart w:id="32" w:name="_Toc28359010"/>
      <w:r>
        <w:rPr>
          <w:rFonts w:hint="eastAsia" w:ascii="宋体" w:hAnsi="宋体"/>
          <w:color w:val="auto"/>
          <w:szCs w:val="21"/>
          <w:highlight w:val="none"/>
        </w:rPr>
        <w:t xml:space="preserve">地址：宁波市海曙区江汇城496号姚江时代14幢3楼 </w:t>
      </w:r>
    </w:p>
    <w:p w14:paraId="21DB23B7">
      <w:pPr>
        <w:snapToGrid w:val="0"/>
        <w:spacing w:line="400" w:lineRule="exact"/>
        <w:ind w:firstLine="411" w:firstLineChars="196"/>
        <w:rPr>
          <w:rFonts w:hint="default" w:eastAsia="宋体"/>
          <w:color w:val="auto"/>
          <w:szCs w:val="21"/>
          <w:highlight w:val="none"/>
          <w:shd w:val="clear" w:color="auto" w:fill="FFFFFF"/>
          <w:lang w:val="en-US" w:eastAsia="zh-CN"/>
        </w:rPr>
      </w:pPr>
      <w:r>
        <w:rPr>
          <w:color w:val="auto"/>
          <w:szCs w:val="21"/>
          <w:highlight w:val="none"/>
          <w:shd w:val="clear" w:color="auto" w:fill="FFFFFF"/>
        </w:rPr>
        <w:t>项目联系人（询问）：万修文、</w:t>
      </w:r>
      <w:r>
        <w:rPr>
          <w:rFonts w:hint="eastAsia"/>
          <w:color w:val="auto"/>
          <w:szCs w:val="21"/>
          <w:highlight w:val="none"/>
          <w:shd w:val="clear" w:color="auto" w:fill="FFFFFF"/>
        </w:rPr>
        <w:t>王裕挺</w:t>
      </w:r>
      <w:r>
        <w:rPr>
          <w:rFonts w:hint="eastAsia"/>
          <w:color w:val="auto"/>
          <w:szCs w:val="21"/>
          <w:highlight w:val="none"/>
          <w:shd w:val="clear" w:color="auto" w:fill="FFFFFF"/>
          <w:lang w:eastAsia="zh-CN"/>
        </w:rPr>
        <w:t>、</w:t>
      </w:r>
      <w:r>
        <w:rPr>
          <w:rFonts w:hint="eastAsia"/>
          <w:color w:val="auto"/>
          <w:szCs w:val="21"/>
          <w:highlight w:val="none"/>
          <w:shd w:val="clear" w:color="auto" w:fill="FFFFFF"/>
          <w:lang w:val="en-US" w:eastAsia="zh-CN"/>
        </w:rPr>
        <w:t>郑菊琴</w:t>
      </w:r>
    </w:p>
    <w:p w14:paraId="6EF5DD8C">
      <w:pPr>
        <w:snapToGrid w:val="0"/>
        <w:spacing w:line="400" w:lineRule="exact"/>
        <w:ind w:firstLine="411" w:firstLineChars="196"/>
        <w:rPr>
          <w:rFonts w:ascii="宋体" w:hAnsi="宋体" w:cs="Arial"/>
          <w:color w:val="auto"/>
          <w:szCs w:val="21"/>
          <w:highlight w:val="none"/>
        </w:rPr>
      </w:pPr>
      <w:r>
        <w:rPr>
          <w:color w:val="auto"/>
          <w:szCs w:val="21"/>
          <w:highlight w:val="none"/>
          <w:shd w:val="clear" w:color="auto" w:fill="FFFFFF"/>
        </w:rPr>
        <w:t>项目联系方式（询问）：</w:t>
      </w:r>
      <w:r>
        <w:rPr>
          <w:rFonts w:ascii="宋体" w:hAnsi="宋体" w:cs="Arial"/>
          <w:color w:val="auto"/>
          <w:szCs w:val="21"/>
          <w:highlight w:val="none"/>
        </w:rPr>
        <w:t>0574-</w:t>
      </w:r>
      <w:r>
        <w:rPr>
          <w:rFonts w:hint="eastAsia" w:ascii="宋体" w:hAnsi="宋体" w:cs="Arial"/>
          <w:color w:val="auto"/>
          <w:szCs w:val="21"/>
          <w:highlight w:val="none"/>
        </w:rPr>
        <w:t>83860503</w:t>
      </w:r>
    </w:p>
    <w:p w14:paraId="69413B4B">
      <w:pPr>
        <w:snapToGrid w:val="0"/>
        <w:spacing w:line="400" w:lineRule="exact"/>
        <w:ind w:firstLine="411" w:firstLineChars="196"/>
        <w:rPr>
          <w:rFonts w:ascii="宋体" w:hAnsi="宋体"/>
          <w:bCs/>
          <w:color w:val="auto"/>
          <w:szCs w:val="21"/>
          <w:highlight w:val="none"/>
        </w:rPr>
      </w:pPr>
      <w:r>
        <w:rPr>
          <w:rFonts w:hint="eastAsia" w:ascii="宋体" w:hAnsi="宋体"/>
          <w:bCs/>
          <w:color w:val="auto"/>
          <w:szCs w:val="21"/>
          <w:highlight w:val="none"/>
        </w:rPr>
        <w:t>质疑联系人：方芳</w:t>
      </w:r>
    </w:p>
    <w:p w14:paraId="068C9AC5">
      <w:pPr>
        <w:snapToGrid w:val="0"/>
        <w:spacing w:line="400" w:lineRule="exact"/>
        <w:ind w:firstLine="411" w:firstLineChars="196"/>
        <w:rPr>
          <w:rFonts w:ascii="宋体" w:hAnsi="宋体"/>
          <w:bCs/>
          <w:color w:val="auto"/>
          <w:szCs w:val="21"/>
          <w:highlight w:val="none"/>
        </w:rPr>
      </w:pPr>
      <w:r>
        <w:rPr>
          <w:rFonts w:hint="eastAsia" w:ascii="宋体" w:hAnsi="宋体"/>
          <w:bCs/>
          <w:color w:val="auto"/>
          <w:szCs w:val="21"/>
          <w:highlight w:val="none"/>
        </w:rPr>
        <w:t>质疑联系人电话：13968311598</w:t>
      </w:r>
    </w:p>
    <w:p w14:paraId="5B1A27F8">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3.</w:t>
      </w:r>
      <w:bookmarkEnd w:id="0"/>
      <w:bookmarkEnd w:id="31"/>
      <w:bookmarkEnd w:id="32"/>
      <w:r>
        <w:rPr>
          <w:rFonts w:hint="eastAsia" w:ascii="宋体" w:hAnsi="宋体" w:cs="宋体"/>
          <w:color w:val="auto"/>
          <w:szCs w:val="21"/>
          <w:highlight w:val="none"/>
        </w:rPr>
        <w:t xml:space="preserve"> 同级政府采购监督管理部门</w:t>
      </w:r>
    </w:p>
    <w:p w14:paraId="157C3BF9">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名称：镇海区政府采购管理办公室</w:t>
      </w:r>
    </w:p>
    <w:p w14:paraId="5A1581FE">
      <w:pPr>
        <w:snapToGrid w:val="0"/>
        <w:spacing w:line="400" w:lineRule="exact"/>
        <w:ind w:firstLine="411" w:firstLineChars="196"/>
        <w:rPr>
          <w:color w:val="auto"/>
          <w:szCs w:val="21"/>
          <w:highlight w:val="none"/>
          <w:shd w:val="clear" w:color="auto" w:fill="FFFFFF"/>
        </w:rPr>
      </w:pPr>
      <w:r>
        <w:rPr>
          <w:rFonts w:hint="eastAsia"/>
          <w:color w:val="auto"/>
          <w:szCs w:val="21"/>
          <w:highlight w:val="none"/>
          <w:shd w:val="clear" w:color="auto" w:fill="FFFFFF"/>
        </w:rPr>
        <w:t xml:space="preserve">联系人 ：金老师  </w:t>
      </w:r>
    </w:p>
    <w:p w14:paraId="0628D281">
      <w:pPr>
        <w:snapToGrid w:val="0"/>
        <w:spacing w:line="400" w:lineRule="exact"/>
        <w:ind w:firstLine="411" w:firstLineChars="196"/>
        <w:rPr>
          <w:color w:val="auto"/>
          <w:szCs w:val="21"/>
          <w:highlight w:val="none"/>
          <w:shd w:val="clear" w:color="auto" w:fill="FFFFFF"/>
        </w:rPr>
      </w:pPr>
      <w:r>
        <w:rPr>
          <w:rFonts w:hint="eastAsia"/>
          <w:color w:val="auto"/>
          <w:szCs w:val="21"/>
          <w:highlight w:val="none"/>
          <w:shd w:val="clear" w:color="auto" w:fill="FFFFFF"/>
        </w:rPr>
        <w:t>监督投诉电话：0574-89389666</w:t>
      </w:r>
    </w:p>
    <w:p w14:paraId="6720618C">
      <w:pPr>
        <w:snapToGrid w:val="0"/>
        <w:spacing w:line="400" w:lineRule="exact"/>
        <w:ind w:firstLine="411" w:firstLineChars="196"/>
        <w:rPr>
          <w:rFonts w:asciiTheme="minorEastAsia" w:hAnsiTheme="minorEastAsia" w:eastAsiaTheme="minorEastAsia"/>
          <w:color w:val="auto"/>
          <w:szCs w:val="21"/>
          <w:highlight w:val="none"/>
        </w:rPr>
      </w:pPr>
      <w:r>
        <w:rPr>
          <w:rFonts w:hint="eastAsia"/>
          <w:color w:val="auto"/>
          <w:szCs w:val="21"/>
          <w:highlight w:val="none"/>
          <w:shd w:val="clear" w:color="auto" w:fill="FFFFFF"/>
        </w:rPr>
        <w:t>联系地址： 宁波市镇海区镇海大道中段670号</w:t>
      </w:r>
    </w:p>
    <w:p w14:paraId="604B2B06">
      <w:pPr>
        <w:spacing w:line="400" w:lineRule="exact"/>
        <w:ind w:firstLine="315" w:firstLineChars="150"/>
        <w:rPr>
          <w:color w:val="auto"/>
          <w:szCs w:val="21"/>
          <w:highlight w:val="none"/>
          <w:shd w:val="clear" w:color="auto" w:fill="FFFFFF"/>
        </w:rPr>
      </w:pPr>
      <w:r>
        <w:rPr>
          <w:color w:val="auto"/>
          <w:szCs w:val="21"/>
          <w:highlight w:val="none"/>
          <w:shd w:val="clear" w:color="auto" w:fill="FFFFFF"/>
        </w:rPr>
        <w:t xml:space="preserve">若对项目采购电子交易系统操作有疑问，可登录政采云（https://www.zcygov.cn/），点击右侧咨询小采，获取采小蜜智能服务管家帮助，或拨打政采云服务热线400-881-7190获取热线服务帮助。 </w:t>
      </w:r>
    </w:p>
    <w:p w14:paraId="3EBE65FD">
      <w:pPr>
        <w:snapToGrid w:val="0"/>
        <w:spacing w:line="400" w:lineRule="exact"/>
        <w:ind w:firstLine="411" w:firstLineChars="196"/>
        <w:rPr>
          <w:rFonts w:ascii="宋体" w:hAnsi="宋体"/>
          <w:color w:val="auto"/>
          <w:szCs w:val="21"/>
          <w:highlight w:val="none"/>
          <w:u w:val="single"/>
        </w:rPr>
      </w:pPr>
      <w:r>
        <w:rPr>
          <w:color w:val="auto"/>
          <w:szCs w:val="21"/>
          <w:highlight w:val="none"/>
          <w:shd w:val="clear" w:color="auto" w:fill="FFFFFF"/>
        </w:rPr>
        <w:t>CA问题联系电话（人工）：汇信CA 400-888-4636；天谷CA 400-087-8198。</w:t>
      </w:r>
    </w:p>
    <w:p w14:paraId="295B6876">
      <w:pPr>
        <w:snapToGrid w:val="0"/>
        <w:spacing w:line="400" w:lineRule="exact"/>
        <w:ind w:firstLine="411" w:firstLineChars="196"/>
        <w:rPr>
          <w:rFonts w:ascii="宋体" w:hAnsi="宋体"/>
          <w:color w:val="auto"/>
          <w:szCs w:val="21"/>
          <w:highlight w:val="none"/>
          <w:u w:val="single"/>
        </w:rPr>
      </w:pPr>
    </w:p>
    <w:p w14:paraId="32C350A2">
      <w:pPr>
        <w:pStyle w:val="38"/>
        <w:spacing w:line="360" w:lineRule="auto"/>
        <w:rPr>
          <w:rFonts w:ascii="宋体" w:hAnsi="宋体" w:eastAsia="宋体"/>
          <w:color w:val="auto"/>
          <w:sz w:val="32"/>
          <w:highlight w:val="none"/>
        </w:rPr>
      </w:pPr>
      <w:r>
        <w:rPr>
          <w:rFonts w:ascii="宋体" w:hAnsi="宋体" w:eastAsia="宋体"/>
          <w:color w:val="auto"/>
          <w:highlight w:val="none"/>
        </w:rPr>
        <w:br w:type="page"/>
      </w:r>
      <w:bookmarkStart w:id="33" w:name="_Toc34844742"/>
      <w:r>
        <w:rPr>
          <w:rFonts w:hint="eastAsia" w:ascii="宋体" w:hAnsi="宋体" w:eastAsia="宋体"/>
          <w:color w:val="auto"/>
          <w:sz w:val="24"/>
          <w:highlight w:val="none"/>
        </w:rPr>
        <w:t>第二章  采购需求</w:t>
      </w:r>
      <w:bookmarkEnd w:id="33"/>
    </w:p>
    <w:p w14:paraId="09F9218F">
      <w:pPr>
        <w:spacing w:line="360" w:lineRule="auto"/>
        <w:ind w:firstLine="422" w:firstLineChars="200"/>
        <w:rPr>
          <w:rFonts w:ascii="宋体" w:hAnsi="宋体"/>
          <w:b/>
          <w:color w:val="auto"/>
          <w:kern w:val="1"/>
          <w:szCs w:val="21"/>
          <w:highlight w:val="none"/>
        </w:rPr>
      </w:pPr>
      <w:r>
        <w:rPr>
          <w:rFonts w:hint="eastAsia" w:ascii="宋体" w:hAnsi="宋体"/>
          <w:b/>
          <w:color w:val="auto"/>
          <w:kern w:val="1"/>
          <w:szCs w:val="21"/>
          <w:highlight w:val="none"/>
        </w:rPr>
        <w:t>一、技术需求</w:t>
      </w:r>
    </w:p>
    <w:p w14:paraId="35892219">
      <w:pPr>
        <w:spacing w:line="480" w:lineRule="auto"/>
        <w:ind w:firstLine="420" w:firstLineChars="200"/>
        <w:rPr>
          <w:color w:val="auto"/>
          <w:highlight w:val="none"/>
        </w:rPr>
      </w:pPr>
      <w:r>
        <w:rPr>
          <w:rFonts w:hint="eastAsia"/>
          <w:color w:val="auto"/>
          <w:highlight w:val="none"/>
        </w:rPr>
        <w:t>（一）项目背景</w:t>
      </w:r>
    </w:p>
    <w:p w14:paraId="09C12E1A">
      <w:pPr>
        <w:spacing w:line="480" w:lineRule="auto"/>
        <w:ind w:firstLine="420" w:firstLineChars="200"/>
        <w:rPr>
          <w:rFonts w:hint="eastAsia"/>
          <w:color w:val="auto"/>
          <w:highlight w:val="none"/>
        </w:rPr>
      </w:pPr>
      <w:r>
        <w:rPr>
          <w:rFonts w:hint="eastAsia"/>
          <w:color w:val="auto"/>
          <w:highlight w:val="none"/>
        </w:rPr>
        <w:t>根据生态环境厅印发《化工园区地下水污染专项整治工作方案》（环办土壤函〔2025〕139号）的要求，以2021-2022年地下水环境状况调查评估发现存在地下水污染指标超标且尚未实现地下水污染不加重不扩散的化工园区为整治对象，按照问题导向、分类施策、分步实施的思路，2026年底前基本完成化工园区地下水污染问题整治，初步实现不加重不扩散的阶段性目标。</w:t>
      </w:r>
    </w:p>
    <w:p w14:paraId="26BFDD77">
      <w:pPr>
        <w:spacing w:line="480" w:lineRule="auto"/>
        <w:ind w:firstLine="420" w:firstLineChars="200"/>
        <w:rPr>
          <w:rFonts w:hint="eastAsia"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工作内容</w:t>
      </w:r>
      <w:r>
        <w:rPr>
          <w:rFonts w:hint="eastAsia"/>
          <w:color w:val="auto"/>
          <w:highlight w:val="none"/>
          <w:lang w:val="en-US" w:eastAsia="zh-CN"/>
        </w:rPr>
        <w:t>要求</w:t>
      </w:r>
    </w:p>
    <w:p w14:paraId="3A580BF5">
      <w:pPr>
        <w:spacing w:line="480" w:lineRule="auto"/>
        <w:ind w:firstLine="420" w:firstLineChars="200"/>
        <w:rPr>
          <w:rFonts w:hint="eastAsia"/>
          <w:color w:val="auto"/>
          <w:szCs w:val="21"/>
          <w:highlight w:val="none"/>
        </w:rPr>
      </w:pPr>
      <w:bookmarkStart w:id="34" w:name="_Toc7776"/>
      <w:r>
        <w:rPr>
          <w:rFonts w:hint="eastAsia"/>
          <w:color w:val="auto"/>
          <w:szCs w:val="21"/>
          <w:highlight w:val="none"/>
          <w:lang w:val="en-US" w:eastAsia="zh-CN"/>
        </w:rPr>
        <w:t>1、</w:t>
      </w:r>
      <w:r>
        <w:rPr>
          <w:rFonts w:hint="eastAsia"/>
          <w:color w:val="auto"/>
          <w:szCs w:val="21"/>
          <w:highlight w:val="none"/>
        </w:rPr>
        <w:t>污染源排查</w:t>
      </w:r>
    </w:p>
    <w:p w14:paraId="16C9CD79">
      <w:pPr>
        <w:spacing w:line="480" w:lineRule="auto"/>
        <w:ind w:firstLine="420" w:firstLineChars="200"/>
        <w:rPr>
          <w:rFonts w:hint="eastAsia"/>
          <w:color w:val="auto"/>
          <w:szCs w:val="21"/>
          <w:highlight w:val="none"/>
        </w:rPr>
      </w:pPr>
      <w:r>
        <w:rPr>
          <w:rFonts w:hint="eastAsia"/>
          <w:color w:val="auto"/>
          <w:szCs w:val="21"/>
          <w:highlight w:val="none"/>
        </w:rPr>
        <w:t>根据园区地下水调查资料收集，如产品概况、原辅料状况、特征因子、污染现状等，对24个专项整治点位邻近企业开展地下水污染隐患排查工作。</w:t>
      </w:r>
    </w:p>
    <w:p w14:paraId="1960E94C">
      <w:pPr>
        <w:spacing w:line="480" w:lineRule="auto"/>
        <w:ind w:firstLine="420" w:firstLineChars="200"/>
        <w:rPr>
          <w:rFonts w:hint="eastAsia"/>
          <w:color w:val="auto"/>
          <w:szCs w:val="21"/>
          <w:highlight w:val="none"/>
        </w:rPr>
      </w:pPr>
      <w:r>
        <w:rPr>
          <w:rFonts w:hint="eastAsia"/>
          <w:color w:val="auto"/>
          <w:szCs w:val="21"/>
          <w:highlight w:val="none"/>
          <w:lang w:val="en-US" w:eastAsia="zh-CN"/>
        </w:rPr>
        <w:t>2、</w:t>
      </w:r>
      <w:r>
        <w:rPr>
          <w:rFonts w:hint="eastAsia"/>
          <w:color w:val="auto"/>
          <w:szCs w:val="21"/>
          <w:highlight w:val="none"/>
        </w:rPr>
        <w:t>企业断源跟踪要求</w:t>
      </w:r>
    </w:p>
    <w:p w14:paraId="608BC01B">
      <w:pPr>
        <w:spacing w:line="480" w:lineRule="auto"/>
        <w:ind w:firstLine="420" w:firstLineChars="200"/>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1</w:t>
      </w:r>
      <w:r>
        <w:rPr>
          <w:rFonts w:hint="eastAsia"/>
          <w:color w:val="auto"/>
          <w:szCs w:val="21"/>
          <w:highlight w:val="none"/>
          <w:lang w:eastAsia="zh-CN"/>
        </w:rPr>
        <w:t>）</w:t>
      </w:r>
      <w:r>
        <w:rPr>
          <w:rFonts w:hint="eastAsia"/>
          <w:color w:val="auto"/>
          <w:szCs w:val="21"/>
          <w:highlight w:val="none"/>
        </w:rPr>
        <w:t>地下水长效机制建设</w:t>
      </w:r>
    </w:p>
    <w:p w14:paraId="743F79A6">
      <w:pPr>
        <w:spacing w:line="480" w:lineRule="auto"/>
        <w:ind w:firstLine="420" w:firstLineChars="200"/>
        <w:rPr>
          <w:rFonts w:hint="eastAsia"/>
          <w:color w:val="auto"/>
          <w:szCs w:val="21"/>
          <w:highlight w:val="none"/>
        </w:rPr>
      </w:pPr>
      <w:r>
        <w:rPr>
          <w:rFonts w:hint="eastAsia"/>
          <w:color w:val="auto"/>
          <w:szCs w:val="21"/>
          <w:highlight w:val="none"/>
        </w:rPr>
        <w:t>根据重点关注企业排查情况等，构建园区地下水管理长效机制。</w:t>
      </w:r>
    </w:p>
    <w:p w14:paraId="446B7FF0">
      <w:pPr>
        <w:spacing w:line="480" w:lineRule="auto"/>
        <w:ind w:firstLine="420" w:firstLineChars="200"/>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lang w:eastAsia="zh-CN"/>
        </w:rPr>
        <w:t>）</w:t>
      </w:r>
      <w:r>
        <w:rPr>
          <w:rFonts w:hint="eastAsia"/>
          <w:color w:val="auto"/>
          <w:szCs w:val="21"/>
          <w:highlight w:val="none"/>
        </w:rPr>
        <w:t>问题整改动态跟踪</w:t>
      </w:r>
    </w:p>
    <w:p w14:paraId="573535DB">
      <w:pPr>
        <w:spacing w:line="480" w:lineRule="auto"/>
        <w:ind w:firstLine="420" w:firstLineChars="200"/>
        <w:rPr>
          <w:rFonts w:hint="eastAsia"/>
          <w:color w:val="auto"/>
          <w:szCs w:val="21"/>
          <w:highlight w:val="none"/>
        </w:rPr>
      </w:pPr>
      <w:r>
        <w:rPr>
          <w:rFonts w:hint="eastAsia"/>
          <w:color w:val="auto"/>
          <w:szCs w:val="21"/>
          <w:highlight w:val="none"/>
        </w:rPr>
        <w:t>一是隐患问题排查。根据问题排查情况，编制企业地下水隐患台账。二是问题整改现场跟踪。针对企业定期开展跟踪服务，梳理总结园区企业地下水污染隐患共性问题和关键个性问题，为企业提供问题整改过程技术指导</w:t>
      </w:r>
      <w:r>
        <w:rPr>
          <w:rFonts w:hint="eastAsia"/>
          <w:color w:val="auto"/>
          <w:szCs w:val="21"/>
          <w:highlight w:val="none"/>
          <w:lang w:eastAsia="zh-CN"/>
        </w:rPr>
        <w:t>，</w:t>
      </w:r>
      <w:r>
        <w:rPr>
          <w:rFonts w:hint="eastAsia"/>
          <w:color w:val="auto"/>
          <w:szCs w:val="21"/>
          <w:highlight w:val="none"/>
          <w:lang w:val="en-US" w:eastAsia="zh-CN"/>
        </w:rPr>
        <w:t>督促企业落实控源断源、防渗改造、管控修复等工作</w:t>
      </w:r>
      <w:r>
        <w:rPr>
          <w:rFonts w:hint="eastAsia"/>
          <w:color w:val="auto"/>
          <w:szCs w:val="21"/>
          <w:highlight w:val="none"/>
        </w:rPr>
        <w:t>。</w:t>
      </w:r>
      <w:r>
        <w:rPr>
          <w:rFonts w:hint="eastAsia"/>
          <w:color w:val="auto"/>
          <w:szCs w:val="21"/>
          <w:highlight w:val="none"/>
          <w:lang w:val="en-US" w:eastAsia="zh-CN"/>
        </w:rPr>
        <w:t>三是根据《</w:t>
      </w:r>
      <w:r>
        <w:rPr>
          <w:rFonts w:hint="eastAsia"/>
          <w:color w:val="auto"/>
          <w:szCs w:val="21"/>
          <w:highlight w:val="none"/>
        </w:rPr>
        <w:t>省美丽浙江建设领导小组办公室关于征求</w:t>
      </w:r>
      <w:r>
        <w:rPr>
          <w:rFonts w:hint="eastAsia"/>
          <w:color w:val="auto"/>
          <w:szCs w:val="21"/>
          <w:highlight w:val="none"/>
          <w:lang w:val="en-US" w:eastAsia="zh-CN"/>
        </w:rPr>
        <w:t>&lt;</w:t>
      </w:r>
      <w:r>
        <w:rPr>
          <w:rFonts w:hint="eastAsia"/>
          <w:color w:val="auto"/>
          <w:szCs w:val="21"/>
          <w:highlight w:val="none"/>
        </w:rPr>
        <w:t>浙江省土壤、地下水和农业农村生态环境保护2026年工作要点</w:t>
      </w:r>
      <w:r>
        <w:rPr>
          <w:rFonts w:hint="eastAsia"/>
          <w:color w:val="auto"/>
          <w:szCs w:val="21"/>
          <w:highlight w:val="none"/>
          <w:lang w:eastAsia="zh-CN"/>
        </w:rPr>
        <w:t>（</w:t>
      </w:r>
      <w:r>
        <w:rPr>
          <w:rFonts w:hint="eastAsia"/>
          <w:color w:val="auto"/>
          <w:szCs w:val="21"/>
          <w:highlight w:val="none"/>
        </w:rPr>
        <w:t>征求意见稿</w:t>
      </w:r>
      <w:r>
        <w:rPr>
          <w:rFonts w:hint="eastAsia"/>
          <w:color w:val="auto"/>
          <w:szCs w:val="21"/>
          <w:highlight w:val="none"/>
          <w:lang w:eastAsia="zh-CN"/>
        </w:rPr>
        <w:t>）</w:t>
      </w:r>
      <w:r>
        <w:rPr>
          <w:rFonts w:hint="eastAsia"/>
          <w:color w:val="auto"/>
          <w:szCs w:val="21"/>
          <w:highlight w:val="none"/>
          <w:lang w:val="en-US" w:eastAsia="zh-CN"/>
        </w:rPr>
        <w:t>&gt;</w:t>
      </w:r>
      <w:r>
        <w:rPr>
          <w:rFonts w:hint="eastAsia"/>
          <w:color w:val="auto"/>
          <w:szCs w:val="21"/>
          <w:highlight w:val="none"/>
        </w:rPr>
        <w:t>意见的函</w:t>
      </w:r>
      <w:r>
        <w:rPr>
          <w:rFonts w:hint="eastAsia"/>
          <w:color w:val="auto"/>
          <w:szCs w:val="21"/>
          <w:highlight w:val="none"/>
          <w:lang w:val="en-US" w:eastAsia="zh-CN"/>
        </w:rPr>
        <w:t>》（</w:t>
      </w:r>
      <w:r>
        <w:rPr>
          <w:rFonts w:hint="eastAsia"/>
          <w:color w:val="auto"/>
          <w:szCs w:val="21"/>
          <w:highlight w:val="none"/>
        </w:rPr>
        <w:t>〔2025〕</w:t>
      </w:r>
      <w:r>
        <w:rPr>
          <w:rFonts w:hint="eastAsia"/>
          <w:color w:val="auto"/>
          <w:szCs w:val="21"/>
          <w:highlight w:val="none"/>
          <w:lang w:val="en-US" w:eastAsia="zh-CN"/>
        </w:rPr>
        <w:t>548号），协助分局</w:t>
      </w:r>
      <w:r>
        <w:rPr>
          <w:rFonts w:hint="eastAsia"/>
          <w:color w:val="auto"/>
          <w:szCs w:val="21"/>
          <w:highlight w:val="none"/>
        </w:rPr>
        <w:t>组织化工园区建立完善园区地下水监测网</w:t>
      </w:r>
      <w:r>
        <w:rPr>
          <w:rFonts w:hint="eastAsia"/>
          <w:color w:val="auto"/>
          <w:szCs w:val="21"/>
          <w:highlight w:val="none"/>
          <w:lang w:val="en-US" w:eastAsia="zh-CN"/>
        </w:rPr>
        <w:t>。四</w:t>
      </w:r>
      <w:r>
        <w:rPr>
          <w:rFonts w:hint="eastAsia"/>
          <w:color w:val="auto"/>
          <w:szCs w:val="21"/>
          <w:highlight w:val="none"/>
        </w:rPr>
        <w:t>是跟踪监测。国家文件要求，对24个地下水专项整治点位开展2次跟踪监测，包括丰水期与枯水期。</w:t>
      </w:r>
      <w:r>
        <w:rPr>
          <w:rFonts w:hint="eastAsia"/>
          <w:color w:val="auto"/>
          <w:szCs w:val="21"/>
          <w:highlight w:val="none"/>
          <w:lang w:val="en-US" w:eastAsia="zh-CN"/>
        </w:rPr>
        <w:t>五</w:t>
      </w:r>
      <w:r>
        <w:rPr>
          <w:rFonts w:hint="eastAsia"/>
          <w:color w:val="auto"/>
          <w:szCs w:val="21"/>
          <w:highlight w:val="none"/>
        </w:rPr>
        <w:t>是成效评估。根据溯源、断源成果，编制2026年度地下水专项整治水质评估报告。</w:t>
      </w:r>
    </w:p>
    <w:p w14:paraId="6DBCB370">
      <w:pPr>
        <w:spacing w:line="480" w:lineRule="auto"/>
        <w:ind w:firstLine="420" w:firstLineChars="200"/>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3</w:t>
      </w:r>
      <w:r>
        <w:rPr>
          <w:rFonts w:hint="eastAsia"/>
          <w:color w:val="auto"/>
          <w:szCs w:val="21"/>
          <w:highlight w:val="none"/>
          <w:lang w:eastAsia="zh-CN"/>
        </w:rPr>
        <w:t>）</w:t>
      </w:r>
      <w:r>
        <w:rPr>
          <w:rFonts w:hint="eastAsia"/>
          <w:color w:val="auto"/>
          <w:szCs w:val="21"/>
          <w:highlight w:val="none"/>
        </w:rPr>
        <w:t>专项整治销号</w:t>
      </w:r>
    </w:p>
    <w:p w14:paraId="6D79E9FB">
      <w:pPr>
        <w:spacing w:line="480" w:lineRule="auto"/>
        <w:ind w:firstLine="420" w:firstLineChars="200"/>
        <w:rPr>
          <w:rFonts w:hint="eastAsia"/>
          <w:color w:val="auto"/>
          <w:szCs w:val="21"/>
          <w:highlight w:val="none"/>
        </w:rPr>
      </w:pPr>
      <w:r>
        <w:rPr>
          <w:rFonts w:hint="eastAsia"/>
          <w:color w:val="auto"/>
          <w:szCs w:val="21"/>
          <w:highlight w:val="none"/>
        </w:rPr>
        <w:t>按照上级部门要求，2026年底达到地下水“不加重、不扩散”的管控目标，</w:t>
      </w:r>
      <w:r>
        <w:rPr>
          <w:rFonts w:hint="eastAsia"/>
          <w:color w:val="auto"/>
          <w:szCs w:val="21"/>
          <w:highlight w:val="none"/>
          <w:lang w:val="en-US" w:eastAsia="zh-CN"/>
        </w:rPr>
        <w:t>根据</w:t>
      </w:r>
      <w:r>
        <w:rPr>
          <w:rFonts w:hint="eastAsia"/>
          <w:color w:val="auto"/>
          <w:szCs w:val="21"/>
          <w:highlight w:val="none"/>
        </w:rPr>
        <w:t>溯源排查、控源断源、防渗改造、管控修复、跟踪监测等措施</w:t>
      </w:r>
      <w:r>
        <w:rPr>
          <w:rFonts w:hint="eastAsia"/>
          <w:color w:val="auto"/>
          <w:szCs w:val="21"/>
          <w:highlight w:val="none"/>
          <w:lang w:eastAsia="zh-CN"/>
        </w:rPr>
        <w:t>，</w:t>
      </w:r>
      <w:r>
        <w:rPr>
          <w:rFonts w:hint="eastAsia"/>
          <w:color w:val="auto"/>
          <w:szCs w:val="21"/>
          <w:highlight w:val="none"/>
        </w:rPr>
        <w:t>实现园区专项整治销号工作。</w:t>
      </w:r>
    </w:p>
    <w:p w14:paraId="4FFD07C9">
      <w:pPr>
        <w:spacing w:line="480" w:lineRule="auto"/>
        <w:ind w:firstLine="420" w:firstLineChars="200"/>
        <w:rPr>
          <w:rFonts w:hint="eastAsia"/>
          <w:color w:val="auto"/>
          <w:szCs w:val="21"/>
          <w:highlight w:val="none"/>
        </w:rPr>
      </w:pPr>
      <w:r>
        <w:rPr>
          <w:rFonts w:hint="eastAsia"/>
          <w:color w:val="auto"/>
          <w:szCs w:val="21"/>
          <w:highlight w:val="none"/>
        </w:rPr>
        <w:t>（</w:t>
      </w:r>
      <w:r>
        <w:rPr>
          <w:rFonts w:hint="eastAsia"/>
          <w:color w:val="auto"/>
          <w:szCs w:val="21"/>
          <w:highlight w:val="none"/>
          <w:lang w:val="en-US" w:eastAsia="zh-CN"/>
        </w:rPr>
        <w:t>三</w:t>
      </w:r>
      <w:r>
        <w:rPr>
          <w:rFonts w:hint="eastAsia"/>
          <w:color w:val="auto"/>
          <w:szCs w:val="21"/>
          <w:highlight w:val="none"/>
        </w:rPr>
        <w:t>）其他要求</w:t>
      </w:r>
      <w:bookmarkEnd w:id="34"/>
    </w:p>
    <w:p w14:paraId="39208402">
      <w:pPr>
        <w:spacing w:line="480" w:lineRule="auto"/>
        <w:ind w:firstLine="420" w:firstLineChars="200"/>
        <w:rPr>
          <w:color w:val="auto"/>
          <w:szCs w:val="21"/>
          <w:highlight w:val="none"/>
        </w:rPr>
      </w:pPr>
      <w:r>
        <w:rPr>
          <w:rFonts w:hint="eastAsia"/>
          <w:color w:val="auto"/>
          <w:szCs w:val="21"/>
          <w:highlight w:val="none"/>
        </w:rPr>
        <w:t>供应商</w:t>
      </w:r>
      <w:r>
        <w:rPr>
          <w:rFonts w:hint="eastAsia"/>
          <w:color w:val="auto"/>
          <w:szCs w:val="21"/>
          <w:highlight w:val="none"/>
          <w:lang w:val="en-US" w:eastAsia="zh-CN"/>
        </w:rPr>
        <w:t>的</w:t>
      </w:r>
      <w:r>
        <w:rPr>
          <w:rFonts w:hint="eastAsia"/>
          <w:color w:val="auto"/>
          <w:szCs w:val="21"/>
          <w:highlight w:val="none"/>
        </w:rPr>
        <w:t>投标文件中除了提供招标文件要求提供的内容外，仍需结合采购需求和评分标准提供相关对于项目的理解和相关证明材料，以体现其履约能力。如下：</w:t>
      </w:r>
    </w:p>
    <w:p w14:paraId="093F3942">
      <w:pPr>
        <w:spacing w:line="480" w:lineRule="auto"/>
        <w:ind w:firstLine="420" w:firstLineChars="200"/>
        <w:rPr>
          <w:rFonts w:hint="eastAsia" w:eastAsia="宋体"/>
          <w:color w:val="auto"/>
          <w:szCs w:val="21"/>
          <w:highlight w:val="none"/>
          <w:lang w:val="en-US" w:eastAsia="zh-CN"/>
        </w:rPr>
      </w:pPr>
      <w:r>
        <w:rPr>
          <w:rFonts w:hint="eastAsia"/>
          <w:color w:val="auto"/>
          <w:szCs w:val="21"/>
          <w:highlight w:val="none"/>
          <w:lang w:val="en-US" w:eastAsia="zh-CN"/>
        </w:rPr>
        <w:t>1、提供对项目背景及总体需求的理解和分析，重点难点分析和解决措施；</w:t>
      </w:r>
    </w:p>
    <w:p w14:paraId="2F752056">
      <w:pPr>
        <w:spacing w:line="480" w:lineRule="auto"/>
        <w:ind w:firstLine="420" w:firstLineChars="200"/>
        <w:rPr>
          <w:color w:val="auto"/>
          <w:szCs w:val="21"/>
          <w:highlight w:val="none"/>
        </w:rPr>
      </w:pPr>
      <w:r>
        <w:rPr>
          <w:rFonts w:hint="eastAsia"/>
          <w:color w:val="auto"/>
          <w:szCs w:val="21"/>
          <w:highlight w:val="none"/>
          <w:lang w:val="en-US" w:eastAsia="zh-CN"/>
        </w:rPr>
        <w:t>2</w:t>
      </w:r>
      <w:r>
        <w:rPr>
          <w:rFonts w:hint="eastAsia"/>
          <w:color w:val="auto"/>
          <w:szCs w:val="21"/>
          <w:highlight w:val="none"/>
        </w:rPr>
        <w:t>、提供详细的服务方案，包括但不限于污染源排查</w:t>
      </w:r>
      <w:r>
        <w:rPr>
          <w:rFonts w:hint="eastAsia"/>
          <w:color w:val="auto"/>
          <w:highlight w:val="none"/>
          <w:lang w:val="en-US" w:eastAsia="zh-CN"/>
        </w:rPr>
        <w:t>方案、</w:t>
      </w:r>
      <w:r>
        <w:rPr>
          <w:rFonts w:hint="eastAsia"/>
          <w:color w:val="auto"/>
          <w:szCs w:val="21"/>
          <w:highlight w:val="none"/>
        </w:rPr>
        <w:t>企业断源跟踪</w:t>
      </w:r>
      <w:r>
        <w:rPr>
          <w:rFonts w:hint="eastAsia"/>
          <w:color w:val="auto"/>
          <w:szCs w:val="21"/>
          <w:highlight w:val="none"/>
          <w:lang w:val="en-US" w:eastAsia="zh-CN"/>
        </w:rPr>
        <w:t>方案</w:t>
      </w:r>
      <w:r>
        <w:rPr>
          <w:rFonts w:hint="eastAsia" w:ascii="宋体" w:hAnsi="宋体" w:cs="宋体"/>
          <w:color w:val="auto"/>
          <w:szCs w:val="21"/>
          <w:highlight w:val="none"/>
        </w:rPr>
        <w:t>。</w:t>
      </w:r>
    </w:p>
    <w:p w14:paraId="3B665464">
      <w:pPr>
        <w:spacing w:line="480" w:lineRule="auto"/>
        <w:ind w:firstLine="420" w:firstLineChars="200"/>
        <w:rPr>
          <w:color w:val="auto"/>
          <w:szCs w:val="21"/>
          <w:highlight w:val="none"/>
        </w:rPr>
      </w:pPr>
      <w:r>
        <w:rPr>
          <w:rFonts w:hint="eastAsia"/>
          <w:color w:val="auto"/>
          <w:szCs w:val="21"/>
          <w:highlight w:val="none"/>
          <w:lang w:val="en-US" w:eastAsia="zh-CN"/>
        </w:rPr>
        <w:t>3</w:t>
      </w:r>
      <w:r>
        <w:rPr>
          <w:rFonts w:hint="eastAsia"/>
          <w:color w:val="auto"/>
          <w:szCs w:val="21"/>
          <w:highlight w:val="none"/>
        </w:rPr>
        <w:t>、提供针对本项目</w:t>
      </w:r>
      <w:r>
        <w:rPr>
          <w:rFonts w:hint="eastAsia"/>
          <w:color w:val="auto"/>
          <w:szCs w:val="21"/>
          <w:highlight w:val="none"/>
          <w:lang w:val="en-US" w:eastAsia="zh-CN"/>
        </w:rPr>
        <w:t>进度安排</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服务承诺</w:t>
      </w:r>
      <w:r>
        <w:rPr>
          <w:rFonts w:hint="eastAsia" w:ascii="宋体" w:hAnsi="宋体" w:cs="宋体"/>
          <w:color w:val="auto"/>
          <w:szCs w:val="21"/>
          <w:highlight w:val="none"/>
          <w:lang w:val="en-US" w:eastAsia="zh-CN"/>
        </w:rPr>
        <w:t>等方案内容</w:t>
      </w:r>
      <w:r>
        <w:rPr>
          <w:rFonts w:hint="eastAsia"/>
          <w:color w:val="auto"/>
          <w:szCs w:val="21"/>
          <w:highlight w:val="none"/>
        </w:rPr>
        <w:t>。</w:t>
      </w:r>
    </w:p>
    <w:p w14:paraId="2DA01D7E">
      <w:pPr>
        <w:spacing w:line="480" w:lineRule="auto"/>
        <w:ind w:firstLine="420" w:firstLineChars="200"/>
        <w:rPr>
          <w:color w:val="auto"/>
          <w:szCs w:val="21"/>
          <w:highlight w:val="none"/>
        </w:rPr>
      </w:pPr>
      <w:r>
        <w:rPr>
          <w:rFonts w:hint="eastAsia"/>
          <w:color w:val="auto"/>
          <w:szCs w:val="21"/>
          <w:highlight w:val="none"/>
          <w:lang w:val="en-US" w:eastAsia="zh-CN"/>
        </w:rPr>
        <w:t>4</w:t>
      </w:r>
      <w:r>
        <w:rPr>
          <w:rFonts w:hint="eastAsia"/>
          <w:color w:val="auto"/>
          <w:szCs w:val="21"/>
          <w:highlight w:val="none"/>
        </w:rPr>
        <w:t>、配置合理的项目实施团队，</w:t>
      </w:r>
      <w:r>
        <w:rPr>
          <w:rFonts w:hint="eastAsia"/>
          <w:color w:val="auto"/>
          <w:szCs w:val="21"/>
          <w:highlight w:val="none"/>
          <w:lang w:val="en-US" w:eastAsia="zh-CN"/>
        </w:rPr>
        <w:t>项目团队中配备具有相关生态环境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地质类相关</w:t>
      </w:r>
      <w:r>
        <w:rPr>
          <w:rFonts w:hint="eastAsia" w:ascii="宋体" w:hAnsi="宋体" w:cs="宋体"/>
          <w:color w:val="auto"/>
          <w:szCs w:val="21"/>
          <w:highlight w:val="none"/>
        </w:rPr>
        <w:t>专业职称</w:t>
      </w:r>
      <w:r>
        <w:rPr>
          <w:rFonts w:hint="eastAsia" w:ascii="宋体" w:hAnsi="宋体" w:cs="宋体"/>
          <w:color w:val="auto"/>
          <w:szCs w:val="21"/>
          <w:highlight w:val="none"/>
          <w:lang w:val="en-US" w:eastAsia="zh-CN"/>
        </w:rPr>
        <w:t>的人员</w:t>
      </w:r>
      <w:r>
        <w:rPr>
          <w:rFonts w:hint="eastAsia" w:ascii="宋体" w:hAnsi="宋体" w:cs="宋体"/>
          <w:color w:val="auto"/>
          <w:szCs w:val="21"/>
          <w:highlight w:val="none"/>
        </w:rPr>
        <w:t>。</w:t>
      </w:r>
    </w:p>
    <w:p w14:paraId="72982909">
      <w:pPr>
        <w:spacing w:line="480" w:lineRule="auto"/>
        <w:ind w:firstLine="420" w:firstLineChars="200"/>
        <w:rPr>
          <w:rFonts w:hint="eastAsia" w:ascii="Times New Roman" w:hAnsi="Times New Roman" w:eastAsia="宋体" w:cs="Times New Roman"/>
          <w:color w:val="auto"/>
          <w:szCs w:val="21"/>
          <w:highlight w:val="none"/>
          <w:lang w:val="en-US" w:eastAsia="zh-CN"/>
        </w:rPr>
      </w:pPr>
      <w:r>
        <w:rPr>
          <w:rFonts w:hint="eastAsia"/>
          <w:color w:val="auto"/>
          <w:szCs w:val="21"/>
          <w:highlight w:val="none"/>
          <w:lang w:val="en-US" w:eastAsia="zh-CN"/>
        </w:rPr>
        <w:t>5</w:t>
      </w:r>
      <w:r>
        <w:rPr>
          <w:rFonts w:hint="eastAsia"/>
          <w:color w:val="auto"/>
          <w:szCs w:val="21"/>
          <w:highlight w:val="none"/>
        </w:rPr>
        <w:t>、提供相关</w:t>
      </w:r>
      <w:r>
        <w:rPr>
          <w:rFonts w:hint="eastAsia"/>
          <w:color w:val="auto"/>
          <w:szCs w:val="21"/>
          <w:highlight w:val="none"/>
          <w:lang w:val="en-US" w:eastAsia="zh-CN"/>
        </w:rPr>
        <w:t>业绩、</w:t>
      </w:r>
      <w:r>
        <w:rPr>
          <w:rFonts w:hint="eastAsia" w:ascii="Times New Roman" w:hAnsi="Times New Roman" w:eastAsia="宋体" w:cs="Times New Roman"/>
          <w:color w:val="auto"/>
          <w:szCs w:val="21"/>
          <w:highlight w:val="none"/>
          <w:lang w:val="en-US" w:eastAsia="zh-CN"/>
        </w:rPr>
        <w:t>荣誉、认证证书等证明材料，以体现供应商的企业实力和履约能力。</w:t>
      </w:r>
    </w:p>
    <w:p w14:paraId="6B073E61">
      <w:pPr>
        <w:spacing w:line="480" w:lineRule="auto"/>
        <w:ind w:firstLine="420" w:firstLineChars="200"/>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6、为保证项目的顺利实施，供应商需配备</w:t>
      </w:r>
      <w:r>
        <w:rPr>
          <w:rFonts w:hint="eastAsia" w:cs="Times New Roman"/>
          <w:color w:val="auto"/>
          <w:szCs w:val="21"/>
          <w:highlight w:val="none"/>
          <w:lang w:val="en-US" w:eastAsia="zh-CN"/>
        </w:rPr>
        <w:t>相关</w:t>
      </w:r>
      <w:r>
        <w:rPr>
          <w:rFonts w:hint="eastAsia" w:ascii="Times New Roman" w:hAnsi="Times New Roman" w:eastAsia="宋体" w:cs="Times New Roman"/>
          <w:color w:val="auto"/>
          <w:szCs w:val="21"/>
          <w:highlight w:val="none"/>
          <w:lang w:val="en-US" w:eastAsia="zh-CN"/>
        </w:rPr>
        <w:t>水环境监测设备。</w:t>
      </w:r>
    </w:p>
    <w:p w14:paraId="526B3C4C">
      <w:pPr>
        <w:spacing w:line="480" w:lineRule="auto"/>
        <w:rPr>
          <w:rFonts w:ascii="宋体" w:hAnsi="宋体"/>
          <w:b/>
          <w:color w:val="auto"/>
          <w:kern w:val="1"/>
          <w:szCs w:val="21"/>
          <w:highlight w:val="none"/>
        </w:rPr>
      </w:pPr>
      <w:r>
        <w:rPr>
          <w:rFonts w:hint="eastAsia" w:ascii="宋体" w:hAnsi="宋体"/>
          <w:b/>
          <w:color w:val="auto"/>
          <w:kern w:val="1"/>
          <w:szCs w:val="21"/>
          <w:highlight w:val="none"/>
        </w:rPr>
        <w:br w:type="page"/>
      </w:r>
    </w:p>
    <w:p w14:paraId="76F51D87">
      <w:pPr>
        <w:widowControl/>
        <w:tabs>
          <w:tab w:val="left" w:pos="420"/>
          <w:tab w:val="left" w:pos="851"/>
        </w:tabs>
        <w:spacing w:line="360" w:lineRule="auto"/>
        <w:ind w:firstLine="424" w:firstLineChars="201"/>
        <w:jc w:val="left"/>
        <w:rPr>
          <w:rFonts w:ascii="宋体" w:hAnsi="宋体"/>
          <w:b/>
          <w:color w:val="auto"/>
          <w:kern w:val="1"/>
          <w:szCs w:val="21"/>
          <w:highlight w:val="none"/>
        </w:rPr>
      </w:pPr>
      <w:r>
        <w:rPr>
          <w:rFonts w:hint="eastAsia" w:ascii="宋体" w:hAnsi="宋体"/>
          <w:b/>
          <w:color w:val="auto"/>
          <w:kern w:val="1"/>
          <w:szCs w:val="21"/>
          <w:highlight w:val="none"/>
        </w:rPr>
        <w:t>二</w:t>
      </w:r>
      <w:r>
        <w:rPr>
          <w:rFonts w:ascii="宋体" w:hAnsi="宋体"/>
          <w:b/>
          <w:color w:val="auto"/>
          <w:kern w:val="1"/>
          <w:szCs w:val="21"/>
          <w:highlight w:val="none"/>
        </w:rPr>
        <w:t>、商务要求</w:t>
      </w:r>
    </w:p>
    <w:tbl>
      <w:tblPr>
        <w:tblStyle w:val="42"/>
        <w:tblW w:w="8222" w:type="dxa"/>
        <w:tblInd w:w="108" w:type="dxa"/>
        <w:tblLayout w:type="fixed"/>
        <w:tblCellMar>
          <w:top w:w="0" w:type="dxa"/>
          <w:left w:w="108" w:type="dxa"/>
          <w:bottom w:w="0" w:type="dxa"/>
          <w:right w:w="108" w:type="dxa"/>
        </w:tblCellMar>
      </w:tblPr>
      <w:tblGrid>
        <w:gridCol w:w="1560"/>
        <w:gridCol w:w="6662"/>
      </w:tblGrid>
      <w:tr w14:paraId="3A0AF8EE">
        <w:tblPrEx>
          <w:tblCellMar>
            <w:top w:w="0" w:type="dxa"/>
            <w:left w:w="108" w:type="dxa"/>
            <w:bottom w:w="0" w:type="dxa"/>
            <w:right w:w="108"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347AAFCA">
            <w:pPr>
              <w:jc w:val="center"/>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项目</w:t>
            </w:r>
          </w:p>
        </w:tc>
        <w:tc>
          <w:tcPr>
            <w:tcW w:w="6662" w:type="dxa"/>
            <w:tcBorders>
              <w:top w:val="single" w:color="000000" w:sz="4" w:space="0"/>
              <w:left w:val="single" w:color="000000" w:sz="4" w:space="0"/>
              <w:bottom w:val="single" w:color="000000" w:sz="4" w:space="0"/>
              <w:right w:val="single" w:color="000000" w:sz="4" w:space="0"/>
            </w:tcBorders>
            <w:vAlign w:val="center"/>
          </w:tcPr>
          <w:p w14:paraId="61B6BA03">
            <w:pPr>
              <w:pStyle w:val="38"/>
              <w:spacing w:before="0" w:after="0"/>
              <w:ind w:left="-108"/>
              <w:rPr>
                <w:rFonts w:asciiTheme="minorEastAsia" w:hAnsiTheme="minorEastAsia" w:eastAsiaTheme="minorEastAsia"/>
                <w:color w:val="auto"/>
                <w:kern w:val="1"/>
                <w:sz w:val="21"/>
                <w:szCs w:val="21"/>
                <w:highlight w:val="none"/>
              </w:rPr>
            </w:pPr>
            <w:r>
              <w:rPr>
                <w:rFonts w:asciiTheme="minorEastAsia" w:hAnsiTheme="minorEastAsia" w:eastAsiaTheme="minorEastAsia"/>
                <w:color w:val="auto"/>
                <w:kern w:val="1"/>
                <w:sz w:val="21"/>
                <w:szCs w:val="21"/>
                <w:highlight w:val="none"/>
              </w:rPr>
              <w:t>要求</w:t>
            </w:r>
          </w:p>
        </w:tc>
      </w:tr>
      <w:tr w14:paraId="55283C9C">
        <w:tblPrEx>
          <w:tblCellMar>
            <w:top w:w="0" w:type="dxa"/>
            <w:left w:w="108" w:type="dxa"/>
            <w:bottom w:w="0" w:type="dxa"/>
            <w:right w:w="108"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51FC9542">
            <w:pPr>
              <w:spacing w:line="300" w:lineRule="exact"/>
              <w:jc w:val="left"/>
              <w:rPr>
                <w:rFonts w:asciiTheme="minorEastAsia" w:hAnsiTheme="minorEastAsia" w:eastAsiaTheme="minorEastAsia"/>
                <w:color w:val="auto"/>
                <w:highlight w:val="none"/>
              </w:rPr>
            </w:pPr>
            <w:r>
              <w:rPr>
                <w:rFonts w:hint="eastAsia" w:ascii="宋体" w:hAnsi="宋体" w:cs="宋体"/>
                <w:bCs/>
                <w:color w:val="auto"/>
                <w:szCs w:val="21"/>
                <w:highlight w:val="none"/>
              </w:rPr>
              <w:t>▲</w:t>
            </w:r>
            <w:r>
              <w:rPr>
                <w:rFonts w:hint="eastAsia" w:asciiTheme="minorEastAsia" w:hAnsiTheme="minorEastAsia" w:eastAsiaTheme="minorEastAsia"/>
                <w:color w:val="auto"/>
                <w:highlight w:val="none"/>
              </w:rPr>
              <w:t>服务期限</w:t>
            </w:r>
          </w:p>
        </w:tc>
        <w:tc>
          <w:tcPr>
            <w:tcW w:w="6662" w:type="dxa"/>
            <w:tcBorders>
              <w:top w:val="single" w:color="000000" w:sz="4" w:space="0"/>
              <w:left w:val="single" w:color="000000" w:sz="4" w:space="0"/>
              <w:bottom w:val="single" w:color="000000" w:sz="4" w:space="0"/>
              <w:right w:val="single" w:color="000000" w:sz="4" w:space="0"/>
            </w:tcBorders>
            <w:vAlign w:val="center"/>
          </w:tcPr>
          <w:p w14:paraId="61F6D3CD">
            <w:pPr>
              <w:spacing w:line="360" w:lineRule="auto"/>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2026年12月底前完成。</w:t>
            </w:r>
          </w:p>
        </w:tc>
      </w:tr>
      <w:tr w14:paraId="7ACAA315">
        <w:tblPrEx>
          <w:tblCellMar>
            <w:top w:w="0" w:type="dxa"/>
            <w:left w:w="108" w:type="dxa"/>
            <w:bottom w:w="0" w:type="dxa"/>
            <w:right w:w="108"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03A9FE0C">
            <w:pPr>
              <w:rPr>
                <w:rFonts w:ascii="宋体" w:hAnsi="宋体"/>
                <w:color w:val="auto"/>
                <w:szCs w:val="21"/>
                <w:highlight w:val="none"/>
              </w:rPr>
            </w:pPr>
            <w:r>
              <w:rPr>
                <w:rFonts w:hint="eastAsia" w:ascii="宋体" w:hAnsi="宋体" w:cs="宋体"/>
                <w:bCs/>
                <w:color w:val="auto"/>
                <w:szCs w:val="21"/>
                <w:highlight w:val="none"/>
              </w:rPr>
              <w:t>▲</w:t>
            </w:r>
            <w:r>
              <w:rPr>
                <w:rFonts w:hint="eastAsia" w:ascii="宋体" w:hAnsi="宋体"/>
                <w:color w:val="auto"/>
                <w:szCs w:val="21"/>
                <w:highlight w:val="none"/>
              </w:rPr>
              <w:t>成果交付地点</w:t>
            </w:r>
          </w:p>
        </w:tc>
        <w:tc>
          <w:tcPr>
            <w:tcW w:w="6662" w:type="dxa"/>
            <w:tcBorders>
              <w:top w:val="single" w:color="000000" w:sz="4" w:space="0"/>
              <w:left w:val="single" w:color="000000" w:sz="4" w:space="0"/>
              <w:bottom w:val="single" w:color="000000" w:sz="4" w:space="0"/>
              <w:right w:val="single" w:color="000000" w:sz="4" w:space="0"/>
            </w:tcBorders>
            <w:vAlign w:val="center"/>
          </w:tcPr>
          <w:p w14:paraId="2B83CFE1">
            <w:pPr>
              <w:pStyle w:val="38"/>
              <w:spacing w:before="0" w:after="0" w:line="360" w:lineRule="auto"/>
              <w:jc w:val="both"/>
              <w:rPr>
                <w:rFonts w:ascii="宋体" w:hAnsi="宋体" w:eastAsia="宋体"/>
                <w:b w:val="0"/>
                <w:color w:val="auto"/>
                <w:kern w:val="1"/>
                <w:sz w:val="21"/>
                <w:szCs w:val="21"/>
                <w:highlight w:val="none"/>
              </w:rPr>
            </w:pPr>
            <w:r>
              <w:rPr>
                <w:rFonts w:hint="eastAsia" w:ascii="宋体" w:hAnsi="宋体" w:eastAsia="宋体"/>
                <w:b w:val="0"/>
                <w:color w:val="auto"/>
                <w:kern w:val="1"/>
                <w:sz w:val="21"/>
                <w:szCs w:val="21"/>
                <w:highlight w:val="none"/>
              </w:rPr>
              <w:t>招标人指定地点。</w:t>
            </w:r>
          </w:p>
        </w:tc>
      </w:tr>
      <w:tr w14:paraId="597587B9">
        <w:tblPrEx>
          <w:tblCellMar>
            <w:top w:w="0" w:type="dxa"/>
            <w:left w:w="108" w:type="dxa"/>
            <w:bottom w:w="0" w:type="dxa"/>
            <w:right w:w="108"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4ADF4D3F">
            <w:pPr>
              <w:rPr>
                <w:rFonts w:asciiTheme="minorEastAsia" w:hAnsiTheme="minorEastAsia" w:eastAsiaTheme="minorEastAsia"/>
                <w:color w:val="auto"/>
                <w:szCs w:val="21"/>
                <w:highlight w:val="none"/>
              </w:rPr>
            </w:pPr>
            <w:r>
              <w:rPr>
                <w:rFonts w:hint="eastAsia" w:ascii="宋体" w:hAnsi="宋体" w:cs="宋体"/>
                <w:bCs/>
                <w:color w:val="auto"/>
                <w:szCs w:val="21"/>
                <w:highlight w:val="none"/>
              </w:rPr>
              <w:t>▲</w:t>
            </w:r>
            <w:r>
              <w:rPr>
                <w:rFonts w:hint="eastAsia" w:asciiTheme="minorEastAsia" w:hAnsiTheme="minorEastAsia" w:eastAsiaTheme="minorEastAsia"/>
                <w:color w:val="auto"/>
                <w:szCs w:val="21"/>
                <w:highlight w:val="none"/>
              </w:rPr>
              <w:t>质量标准</w:t>
            </w:r>
          </w:p>
        </w:tc>
        <w:tc>
          <w:tcPr>
            <w:tcW w:w="6662" w:type="dxa"/>
            <w:tcBorders>
              <w:top w:val="single" w:color="000000" w:sz="4" w:space="0"/>
              <w:left w:val="single" w:color="000000" w:sz="4" w:space="0"/>
              <w:bottom w:val="single" w:color="000000" w:sz="4" w:space="0"/>
              <w:right w:val="single" w:color="000000" w:sz="4" w:space="0"/>
            </w:tcBorders>
            <w:vAlign w:val="center"/>
          </w:tcPr>
          <w:p w14:paraId="73A34406">
            <w:pPr>
              <w:spacing w:line="360" w:lineRule="auto"/>
              <w:jc w:val="left"/>
              <w:rPr>
                <w:rFonts w:asciiTheme="minorEastAsia" w:hAnsiTheme="minorEastAsia" w:eastAsiaTheme="minorEastAsia"/>
                <w:b/>
                <w:color w:val="auto"/>
                <w:kern w:val="1"/>
                <w:szCs w:val="21"/>
                <w:highlight w:val="none"/>
              </w:rPr>
            </w:pPr>
            <w:r>
              <w:rPr>
                <w:rFonts w:hint="eastAsia" w:asciiTheme="minorEastAsia" w:hAnsiTheme="minorEastAsia" w:eastAsiaTheme="minorEastAsia"/>
                <w:color w:val="auto"/>
                <w:kern w:val="1"/>
                <w:szCs w:val="21"/>
                <w:highlight w:val="none"/>
              </w:rPr>
              <w:t>成果质量必须执行国家相关标准、行业标准、地方标准或者其它标准、规范（从严）：具有国家标准及规范的，按最新的标准及规范执行；具有行业标准及规范的，按最新的标准及规范执行；</w:t>
            </w:r>
            <w:r>
              <w:rPr>
                <w:rFonts w:hint="eastAsia" w:cs="宋体" w:asciiTheme="minorEastAsia" w:hAnsiTheme="minorEastAsia" w:eastAsiaTheme="minorEastAsia"/>
                <w:color w:val="auto"/>
                <w:kern w:val="1"/>
                <w:highlight w:val="none"/>
              </w:rPr>
              <w:t>具有</w:t>
            </w:r>
            <w:r>
              <w:rPr>
                <w:rFonts w:hint="eastAsia" w:asciiTheme="minorEastAsia" w:hAnsiTheme="minorEastAsia" w:eastAsiaTheme="minorEastAsia"/>
                <w:color w:val="auto"/>
                <w:kern w:val="1"/>
                <w:szCs w:val="21"/>
                <w:highlight w:val="none"/>
              </w:rPr>
              <w:t>其他标准及规范的，按照最新的标准及规范执行。</w:t>
            </w:r>
          </w:p>
        </w:tc>
      </w:tr>
      <w:tr w14:paraId="742EA0CE">
        <w:tblPrEx>
          <w:tblCellMar>
            <w:top w:w="0" w:type="dxa"/>
            <w:left w:w="108" w:type="dxa"/>
            <w:bottom w:w="0" w:type="dxa"/>
            <w:right w:w="108"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0CE4B3A1">
            <w:pPr>
              <w:rPr>
                <w:rFonts w:asciiTheme="minorEastAsia" w:hAnsiTheme="minorEastAsia" w:eastAsiaTheme="minorEastAsia"/>
                <w:color w:val="auto"/>
                <w:szCs w:val="21"/>
                <w:highlight w:val="none"/>
              </w:rPr>
            </w:pPr>
            <w:r>
              <w:rPr>
                <w:rFonts w:hint="eastAsia" w:ascii="宋体" w:hAnsi="宋体" w:cs="宋体"/>
                <w:bCs/>
                <w:color w:val="auto"/>
                <w:szCs w:val="21"/>
                <w:highlight w:val="none"/>
              </w:rPr>
              <w:t>▲</w:t>
            </w:r>
            <w:r>
              <w:rPr>
                <w:rFonts w:hint="eastAsia" w:asciiTheme="minorEastAsia" w:hAnsiTheme="minorEastAsia" w:eastAsiaTheme="minorEastAsia"/>
                <w:color w:val="auto"/>
                <w:szCs w:val="21"/>
                <w:highlight w:val="none"/>
              </w:rPr>
              <w:t>签订合同时间</w:t>
            </w:r>
          </w:p>
        </w:tc>
        <w:tc>
          <w:tcPr>
            <w:tcW w:w="6662" w:type="dxa"/>
            <w:tcBorders>
              <w:top w:val="single" w:color="000000" w:sz="4" w:space="0"/>
              <w:left w:val="single" w:color="000000" w:sz="4" w:space="0"/>
              <w:bottom w:val="single" w:color="000000" w:sz="4" w:space="0"/>
              <w:right w:val="single" w:color="000000" w:sz="4" w:space="0"/>
            </w:tcBorders>
            <w:vAlign w:val="center"/>
          </w:tcPr>
          <w:p w14:paraId="3CCBDEC9">
            <w:pPr>
              <w:spacing w:line="360" w:lineRule="auto"/>
              <w:jc w:val="left"/>
              <w:rPr>
                <w:rFonts w:asciiTheme="minorEastAsia" w:hAnsiTheme="minorEastAsia" w:eastAsiaTheme="minorEastAsia"/>
                <w:b/>
                <w:color w:val="auto"/>
                <w:kern w:val="1"/>
                <w:szCs w:val="21"/>
                <w:highlight w:val="none"/>
              </w:rPr>
            </w:pPr>
            <w:r>
              <w:rPr>
                <w:rFonts w:hint="eastAsia" w:asciiTheme="minorEastAsia" w:hAnsiTheme="minorEastAsia" w:eastAsiaTheme="minorEastAsia"/>
                <w:color w:val="auto"/>
                <w:kern w:val="1"/>
                <w:szCs w:val="21"/>
                <w:highlight w:val="none"/>
              </w:rPr>
              <w:t>中标通知书发出之日起30日内签订合同，具体签约时间以招标人通知为准。</w:t>
            </w:r>
          </w:p>
        </w:tc>
      </w:tr>
      <w:tr w14:paraId="591F21FC">
        <w:tblPrEx>
          <w:tblCellMar>
            <w:top w:w="0" w:type="dxa"/>
            <w:left w:w="108" w:type="dxa"/>
            <w:bottom w:w="0" w:type="dxa"/>
            <w:right w:w="108"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3BDBEC3B">
            <w:pPr>
              <w:rPr>
                <w:rFonts w:asciiTheme="minorEastAsia" w:hAnsiTheme="minorEastAsia" w:eastAsiaTheme="minorEastAsia"/>
                <w:color w:val="auto"/>
                <w:szCs w:val="21"/>
                <w:highlight w:val="none"/>
              </w:rPr>
            </w:pPr>
            <w:r>
              <w:rPr>
                <w:rFonts w:hint="eastAsia" w:ascii="宋体" w:hAnsi="宋体" w:cs="宋体"/>
                <w:bCs/>
                <w:color w:val="auto"/>
                <w:szCs w:val="21"/>
                <w:highlight w:val="none"/>
              </w:rPr>
              <w:t>▲</w:t>
            </w:r>
            <w:r>
              <w:rPr>
                <w:rFonts w:hint="eastAsia" w:asciiTheme="minorEastAsia" w:hAnsiTheme="minorEastAsia" w:eastAsiaTheme="minorEastAsia"/>
                <w:color w:val="auto"/>
                <w:szCs w:val="21"/>
                <w:highlight w:val="none"/>
              </w:rPr>
              <w:t>合同款项支付条件及方式</w:t>
            </w:r>
          </w:p>
        </w:tc>
        <w:tc>
          <w:tcPr>
            <w:tcW w:w="6662" w:type="dxa"/>
            <w:tcBorders>
              <w:top w:val="single" w:color="000000" w:sz="4" w:space="0"/>
              <w:left w:val="single" w:color="000000" w:sz="4" w:space="0"/>
              <w:bottom w:val="single" w:color="000000" w:sz="4" w:space="0"/>
              <w:right w:val="single" w:color="000000" w:sz="4" w:space="0"/>
            </w:tcBorders>
            <w:vAlign w:val="center"/>
          </w:tcPr>
          <w:p w14:paraId="7F0274C3">
            <w:pPr>
              <w:spacing w:line="360" w:lineRule="auto"/>
              <w:jc w:val="left"/>
              <w:rPr>
                <w:rFonts w:asciiTheme="minorEastAsia" w:hAnsiTheme="minorEastAsia" w:eastAsiaTheme="minorEastAsia"/>
                <w:bCs/>
                <w:color w:val="auto"/>
                <w:kern w:val="1"/>
                <w:szCs w:val="21"/>
                <w:highlight w:val="none"/>
              </w:rPr>
            </w:pPr>
            <w:r>
              <w:rPr>
                <w:rFonts w:hint="eastAsia" w:asciiTheme="minorEastAsia" w:hAnsiTheme="minorEastAsia" w:eastAsiaTheme="minorEastAsia"/>
                <w:bCs/>
                <w:color w:val="auto"/>
                <w:kern w:val="1"/>
                <w:szCs w:val="21"/>
                <w:highlight w:val="none"/>
              </w:rPr>
              <w:t>采用分段式支付。</w:t>
            </w:r>
          </w:p>
          <w:p w14:paraId="3C275455">
            <w:pPr>
              <w:spacing w:line="360" w:lineRule="auto"/>
              <w:jc w:val="left"/>
              <w:rPr>
                <w:rFonts w:hint="eastAsia" w:asciiTheme="minorEastAsia" w:hAnsiTheme="minorEastAsia" w:eastAsiaTheme="minorEastAsia"/>
                <w:bCs/>
                <w:color w:val="auto"/>
                <w:kern w:val="1"/>
                <w:szCs w:val="21"/>
                <w:highlight w:val="none"/>
              </w:rPr>
            </w:pPr>
            <w:r>
              <w:rPr>
                <w:rFonts w:hint="eastAsia" w:asciiTheme="minorEastAsia" w:hAnsiTheme="minorEastAsia" w:eastAsiaTheme="minorEastAsia"/>
                <w:bCs/>
                <w:color w:val="auto"/>
                <w:kern w:val="1"/>
                <w:szCs w:val="21"/>
                <w:highlight w:val="none"/>
              </w:rPr>
              <w:t>a、合同签订</w:t>
            </w:r>
            <w:r>
              <w:rPr>
                <w:rFonts w:hint="eastAsia" w:asciiTheme="minorEastAsia" w:hAnsiTheme="minorEastAsia" w:eastAsiaTheme="minorEastAsia"/>
                <w:bCs/>
                <w:color w:val="auto"/>
                <w:kern w:val="1"/>
                <w:szCs w:val="21"/>
                <w:highlight w:val="none"/>
                <w:lang w:val="en-US" w:eastAsia="zh-CN"/>
              </w:rPr>
              <w:t>并生效，提供正规发票</w:t>
            </w:r>
            <w:r>
              <w:rPr>
                <w:rFonts w:hint="eastAsia" w:asciiTheme="minorEastAsia" w:hAnsiTheme="minorEastAsia" w:eastAsiaTheme="minorEastAsia"/>
                <w:bCs/>
                <w:color w:val="auto"/>
                <w:kern w:val="1"/>
                <w:szCs w:val="21"/>
                <w:highlight w:val="none"/>
              </w:rPr>
              <w:t>后七个工作日内支付合同总额的50%；</w:t>
            </w:r>
          </w:p>
          <w:p w14:paraId="243DBA4D">
            <w:pPr>
              <w:spacing w:line="360" w:lineRule="auto"/>
              <w:jc w:val="left"/>
              <w:rPr>
                <w:rFonts w:asciiTheme="minorEastAsia" w:hAnsiTheme="minorEastAsia" w:eastAsiaTheme="minorEastAsia"/>
                <w:bCs/>
                <w:color w:val="auto"/>
                <w:kern w:val="1"/>
                <w:szCs w:val="21"/>
                <w:highlight w:val="none"/>
              </w:rPr>
            </w:pPr>
            <w:r>
              <w:rPr>
                <w:rFonts w:hint="eastAsia" w:asciiTheme="minorEastAsia" w:hAnsiTheme="minorEastAsia" w:eastAsiaTheme="minorEastAsia"/>
                <w:bCs/>
                <w:color w:val="auto"/>
                <w:kern w:val="1"/>
                <w:szCs w:val="21"/>
                <w:highlight w:val="none"/>
              </w:rPr>
              <w:t>b、</w:t>
            </w:r>
            <w:r>
              <w:rPr>
                <w:rFonts w:hint="eastAsia" w:asciiTheme="minorEastAsia" w:hAnsiTheme="minorEastAsia" w:eastAsiaTheme="minorEastAsia"/>
                <w:bCs/>
                <w:color w:val="auto"/>
                <w:kern w:val="1"/>
                <w:szCs w:val="21"/>
                <w:highlight w:val="none"/>
                <w:lang w:val="en-US" w:eastAsia="zh-CN"/>
              </w:rPr>
              <w:t>项目完成经采购人验收通过，提供正规发票</w:t>
            </w:r>
            <w:r>
              <w:rPr>
                <w:rFonts w:hint="eastAsia" w:asciiTheme="minorEastAsia" w:hAnsiTheme="minorEastAsia" w:eastAsiaTheme="minorEastAsia"/>
                <w:bCs/>
                <w:color w:val="auto"/>
                <w:kern w:val="1"/>
                <w:szCs w:val="21"/>
                <w:highlight w:val="none"/>
              </w:rPr>
              <w:t>后七个工作日内支付合同总额的50%。</w:t>
            </w:r>
          </w:p>
        </w:tc>
      </w:tr>
      <w:tr w14:paraId="40C7D046">
        <w:tblPrEx>
          <w:tblCellMar>
            <w:top w:w="0" w:type="dxa"/>
            <w:left w:w="108" w:type="dxa"/>
            <w:bottom w:w="0" w:type="dxa"/>
            <w:right w:w="108"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1A67A388">
            <w:pPr>
              <w:jc w:val="left"/>
              <w:rPr>
                <w:rFonts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w:t>
            </w:r>
            <w:r>
              <w:rPr>
                <w:rFonts w:hint="eastAsia" w:asciiTheme="minorEastAsia" w:hAnsiTheme="minorEastAsia" w:eastAsiaTheme="minorEastAsia"/>
                <w:color w:val="auto"/>
                <w:highlight w:val="none"/>
              </w:rPr>
              <w:t>发票要求</w:t>
            </w:r>
          </w:p>
        </w:tc>
        <w:tc>
          <w:tcPr>
            <w:tcW w:w="6662" w:type="dxa"/>
            <w:tcBorders>
              <w:top w:val="single" w:color="000000" w:sz="4" w:space="0"/>
              <w:left w:val="single" w:color="000000" w:sz="4" w:space="0"/>
              <w:bottom w:val="single" w:color="000000" w:sz="4" w:space="0"/>
              <w:right w:val="single" w:color="000000" w:sz="4" w:space="0"/>
            </w:tcBorders>
            <w:vAlign w:val="center"/>
          </w:tcPr>
          <w:p w14:paraId="14F949DD">
            <w:pPr>
              <w:spacing w:line="360" w:lineRule="auto"/>
              <w:ind w:right="34" w:rightChars="16"/>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中标人应在招标人支付费用前，依据相应的金额，先行向招标人提供足额且符合税法规定的发票。招标人在收到中标人提供的发票后在合同约定的时间支付相应款项，否则招标人有权延迟支付相应费用而不被视为违约，亦无须承担任何违约责任。</w:t>
            </w:r>
          </w:p>
          <w:p w14:paraId="3A935244">
            <w:pPr>
              <w:spacing w:line="360" w:lineRule="auto"/>
              <w:ind w:right="34" w:rightChars="16"/>
              <w:jc w:val="lef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本项目合同签署的中标人名称与发票开具单位及收款单位一致，中标人不得以其他理由在合同执行过程中要求调整发票开具单位或收款单位（依法变更单位名称除外），否则视为中标人违约并自行承担相关责任，且须承担由此对招标人造成的一切损失。</w:t>
            </w:r>
          </w:p>
        </w:tc>
      </w:tr>
      <w:tr w14:paraId="2EB41EC2">
        <w:tblPrEx>
          <w:tblCellMar>
            <w:top w:w="0" w:type="dxa"/>
            <w:left w:w="108" w:type="dxa"/>
            <w:bottom w:w="0" w:type="dxa"/>
            <w:right w:w="108"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4C8DD18A">
            <w:pP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w:t>
            </w:r>
          </w:p>
        </w:tc>
        <w:tc>
          <w:tcPr>
            <w:tcW w:w="6662" w:type="dxa"/>
            <w:tcBorders>
              <w:top w:val="single" w:color="000000" w:sz="4" w:space="0"/>
              <w:left w:val="single" w:color="000000" w:sz="4" w:space="0"/>
              <w:bottom w:val="single" w:color="000000" w:sz="4" w:space="0"/>
              <w:right w:val="single" w:color="000000" w:sz="4" w:space="0"/>
            </w:tcBorders>
            <w:vAlign w:val="center"/>
          </w:tcPr>
          <w:p w14:paraId="77AC793D">
            <w:pPr>
              <w:spacing w:line="360" w:lineRule="auto"/>
              <w:ind w:right="34" w:rightChars="16"/>
              <w:jc w:val="left"/>
              <w:rPr>
                <w:rFonts w:asciiTheme="minorEastAsia" w:hAnsiTheme="minorEastAsia" w:eastAsiaTheme="minorEastAsia"/>
                <w:b/>
                <w:color w:val="auto"/>
                <w:kern w:val="1"/>
                <w:szCs w:val="21"/>
                <w:highlight w:val="none"/>
              </w:rPr>
            </w:pPr>
            <w:r>
              <w:rPr>
                <w:rFonts w:hint="eastAsia" w:asciiTheme="minorEastAsia" w:hAnsiTheme="minorEastAsia" w:eastAsiaTheme="minorEastAsia"/>
                <w:bCs/>
                <w:color w:val="auto"/>
                <w:kern w:val="1"/>
                <w:szCs w:val="21"/>
                <w:highlight w:val="none"/>
              </w:rPr>
              <w:t>本项目无需递交履约保证金。</w:t>
            </w:r>
          </w:p>
        </w:tc>
      </w:tr>
      <w:tr w14:paraId="2A3A5165">
        <w:tblPrEx>
          <w:tblCellMar>
            <w:top w:w="0" w:type="dxa"/>
            <w:left w:w="108" w:type="dxa"/>
            <w:bottom w:w="0" w:type="dxa"/>
            <w:right w:w="108"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4F0CCD38">
            <w:pPr>
              <w:rPr>
                <w:rFonts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其他</w:t>
            </w:r>
          </w:p>
        </w:tc>
        <w:tc>
          <w:tcPr>
            <w:tcW w:w="6662" w:type="dxa"/>
            <w:tcBorders>
              <w:top w:val="single" w:color="000000" w:sz="4" w:space="0"/>
              <w:left w:val="single" w:color="000000" w:sz="4" w:space="0"/>
              <w:bottom w:val="single" w:color="000000" w:sz="4" w:space="0"/>
              <w:right w:val="single" w:color="000000" w:sz="4" w:space="0"/>
            </w:tcBorders>
            <w:vAlign w:val="center"/>
          </w:tcPr>
          <w:p w14:paraId="3929C7E4">
            <w:pPr>
              <w:spacing w:line="360" w:lineRule="auto"/>
              <w:ind w:right="34" w:rightChars="16"/>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在合同执行过程中，中标人应承担由于其行为所造成的招标人或第三人的人身伤害、财产损失或损坏的责任，无论何种原因所造成，招标人均不负责。</w:t>
            </w:r>
          </w:p>
          <w:p w14:paraId="12E65AE9">
            <w:pPr>
              <w:spacing w:line="360" w:lineRule="auto"/>
              <w:ind w:right="34" w:rightChars="16"/>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按照国家有关法律法规要求，确保不发生信息泄密问题，任何单位和个人不得擅自对外泄露工作内容和调查结果。</w:t>
            </w:r>
          </w:p>
        </w:tc>
      </w:tr>
    </w:tbl>
    <w:p w14:paraId="1A5164BD">
      <w:pPr>
        <w:pStyle w:val="38"/>
        <w:spacing w:before="0" w:after="0" w:line="360" w:lineRule="auto"/>
        <w:rPr>
          <w:rFonts w:ascii="宋体" w:hAnsi="宋体" w:eastAsia="宋体"/>
          <w:color w:val="auto"/>
          <w:sz w:val="32"/>
          <w:highlight w:val="none"/>
        </w:rPr>
      </w:pPr>
      <w:r>
        <w:rPr>
          <w:rFonts w:ascii="宋体" w:hAnsi="宋体" w:eastAsia="宋体"/>
          <w:color w:val="auto"/>
          <w:highlight w:val="none"/>
        </w:rPr>
        <w:br w:type="page"/>
      </w:r>
      <w:bookmarkStart w:id="35" w:name="_Toc34844743"/>
      <w:r>
        <w:rPr>
          <w:rFonts w:hint="eastAsia" w:ascii="宋体" w:hAnsi="宋体" w:eastAsia="宋体"/>
          <w:color w:val="auto"/>
          <w:sz w:val="24"/>
          <w:highlight w:val="none"/>
        </w:rPr>
        <w:t>第三章  投标人须知</w:t>
      </w:r>
      <w:bookmarkEnd w:id="35"/>
    </w:p>
    <w:p w14:paraId="3F92605B">
      <w:pPr>
        <w:spacing w:line="360" w:lineRule="auto"/>
        <w:jc w:val="center"/>
        <w:rPr>
          <w:rFonts w:ascii="宋体" w:hAnsi="宋体"/>
          <w:b/>
          <w:color w:val="auto"/>
          <w:szCs w:val="21"/>
          <w:highlight w:val="none"/>
        </w:rPr>
      </w:pPr>
      <w:r>
        <w:rPr>
          <w:rFonts w:hint="eastAsia" w:ascii="宋体" w:hAnsi="宋体"/>
          <w:b/>
          <w:color w:val="auto"/>
          <w:szCs w:val="21"/>
          <w:highlight w:val="none"/>
        </w:rPr>
        <w:t>《投标人须知前附表》</w:t>
      </w:r>
    </w:p>
    <w:p w14:paraId="6D8757A6">
      <w:pPr>
        <w:spacing w:line="360" w:lineRule="auto"/>
        <w:ind w:firstLine="424" w:firstLineChars="202"/>
        <w:jc w:val="left"/>
        <w:rPr>
          <w:rFonts w:ascii="宋体" w:hAnsi="宋体"/>
          <w:color w:val="auto"/>
          <w:szCs w:val="22"/>
          <w:highlight w:val="none"/>
        </w:rPr>
      </w:pPr>
      <w:r>
        <w:rPr>
          <w:rStyle w:val="386"/>
          <w:rFonts w:hint="default"/>
          <w:color w:val="auto"/>
          <w:sz w:val="21"/>
          <w:highlight w:val="none"/>
        </w:rPr>
        <w:t>说明：</w:t>
      </w:r>
      <w:r>
        <w:rPr>
          <w:rStyle w:val="386"/>
          <w:rFonts w:hint="default"/>
          <w:color w:val="auto"/>
          <w:highlight w:val="none"/>
        </w:rPr>
        <w:t>投标人应仔细阅读招标文件的《第三章  投标人须知》，下面所列资料是对“投标人须知”的具体补充和说明。如有矛盾，以本表为准。</w:t>
      </w:r>
    </w:p>
    <w:tbl>
      <w:tblPr>
        <w:tblStyle w:val="42"/>
        <w:tblW w:w="88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2"/>
        <w:gridCol w:w="892"/>
        <w:gridCol w:w="1721"/>
        <w:gridCol w:w="5582"/>
      </w:tblGrid>
      <w:tr w14:paraId="588CD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C3A7E47">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序号</w:t>
            </w:r>
          </w:p>
        </w:tc>
        <w:tc>
          <w:tcPr>
            <w:tcW w:w="892" w:type="dxa"/>
            <w:tcBorders>
              <w:top w:val="single" w:color="auto" w:sz="4" w:space="0"/>
              <w:left w:val="single" w:color="auto" w:sz="4" w:space="0"/>
              <w:bottom w:val="single" w:color="auto" w:sz="4" w:space="0"/>
              <w:right w:val="single" w:color="auto" w:sz="4" w:space="0"/>
            </w:tcBorders>
            <w:vAlign w:val="center"/>
          </w:tcPr>
          <w:p w14:paraId="6B0B571C">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条款号</w:t>
            </w:r>
          </w:p>
        </w:tc>
        <w:tc>
          <w:tcPr>
            <w:tcW w:w="1721" w:type="dxa"/>
            <w:tcBorders>
              <w:top w:val="single" w:color="auto" w:sz="4" w:space="0"/>
              <w:left w:val="single" w:color="auto" w:sz="4" w:space="0"/>
              <w:bottom w:val="single" w:color="auto" w:sz="4" w:space="0"/>
              <w:right w:val="single" w:color="auto" w:sz="4" w:space="0"/>
            </w:tcBorders>
            <w:vAlign w:val="center"/>
          </w:tcPr>
          <w:p w14:paraId="2D19CDFA">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条款名称</w:t>
            </w:r>
          </w:p>
        </w:tc>
        <w:tc>
          <w:tcPr>
            <w:tcW w:w="5582" w:type="dxa"/>
            <w:tcBorders>
              <w:top w:val="single" w:color="auto" w:sz="4" w:space="0"/>
              <w:left w:val="single" w:color="auto" w:sz="4" w:space="0"/>
              <w:bottom w:val="single" w:color="auto" w:sz="4" w:space="0"/>
              <w:right w:val="single" w:color="auto" w:sz="4" w:space="0"/>
            </w:tcBorders>
            <w:vAlign w:val="center"/>
          </w:tcPr>
          <w:p w14:paraId="51FFAC96">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内容、要求</w:t>
            </w:r>
          </w:p>
        </w:tc>
      </w:tr>
      <w:tr w14:paraId="6700C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EEA29FD">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892" w:type="dxa"/>
            <w:tcBorders>
              <w:top w:val="single" w:color="auto" w:sz="4" w:space="0"/>
              <w:left w:val="single" w:color="auto" w:sz="4" w:space="0"/>
              <w:bottom w:val="single" w:color="auto" w:sz="4" w:space="0"/>
              <w:right w:val="single" w:color="auto" w:sz="4" w:space="0"/>
            </w:tcBorders>
            <w:vAlign w:val="center"/>
          </w:tcPr>
          <w:p w14:paraId="6859A53A">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w:t>
            </w:r>
          </w:p>
        </w:tc>
        <w:tc>
          <w:tcPr>
            <w:tcW w:w="1721" w:type="dxa"/>
            <w:tcBorders>
              <w:top w:val="single" w:color="auto" w:sz="4" w:space="0"/>
              <w:left w:val="single" w:color="auto" w:sz="4" w:space="0"/>
              <w:bottom w:val="single" w:color="auto" w:sz="4" w:space="0"/>
              <w:right w:val="single" w:color="auto" w:sz="4" w:space="0"/>
            </w:tcBorders>
            <w:vAlign w:val="center"/>
          </w:tcPr>
          <w:p w14:paraId="5224858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采购人</w:t>
            </w:r>
          </w:p>
        </w:tc>
        <w:tc>
          <w:tcPr>
            <w:tcW w:w="5582" w:type="dxa"/>
            <w:tcBorders>
              <w:top w:val="single" w:color="auto" w:sz="4" w:space="0"/>
              <w:left w:val="single" w:color="auto" w:sz="4" w:space="0"/>
              <w:bottom w:val="single" w:color="auto" w:sz="4" w:space="0"/>
              <w:right w:val="single" w:color="auto" w:sz="4" w:space="0"/>
            </w:tcBorders>
            <w:vAlign w:val="center"/>
          </w:tcPr>
          <w:p w14:paraId="5E225AC3">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宁波市生态环境局镇海分局</w:t>
            </w:r>
          </w:p>
        </w:tc>
      </w:tr>
      <w:tr w14:paraId="26877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4E4C91B">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892" w:type="dxa"/>
            <w:tcBorders>
              <w:top w:val="single" w:color="auto" w:sz="4" w:space="0"/>
              <w:left w:val="single" w:color="auto" w:sz="4" w:space="0"/>
              <w:bottom w:val="single" w:color="auto" w:sz="4" w:space="0"/>
              <w:right w:val="single" w:color="auto" w:sz="4" w:space="0"/>
            </w:tcBorders>
            <w:vAlign w:val="center"/>
          </w:tcPr>
          <w:p w14:paraId="7803E62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w:t>
            </w:r>
          </w:p>
        </w:tc>
        <w:tc>
          <w:tcPr>
            <w:tcW w:w="1721" w:type="dxa"/>
            <w:tcBorders>
              <w:top w:val="single" w:color="auto" w:sz="4" w:space="0"/>
              <w:left w:val="single" w:color="auto" w:sz="4" w:space="0"/>
              <w:bottom w:val="single" w:color="auto" w:sz="4" w:space="0"/>
              <w:right w:val="single" w:color="auto" w:sz="4" w:space="0"/>
            </w:tcBorders>
            <w:vAlign w:val="center"/>
          </w:tcPr>
          <w:p w14:paraId="48A13BB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采购代理机构</w:t>
            </w:r>
          </w:p>
        </w:tc>
        <w:tc>
          <w:tcPr>
            <w:tcW w:w="5582" w:type="dxa"/>
            <w:tcBorders>
              <w:top w:val="single" w:color="auto" w:sz="4" w:space="0"/>
              <w:left w:val="single" w:color="auto" w:sz="4" w:space="0"/>
              <w:bottom w:val="single" w:color="auto" w:sz="4" w:space="0"/>
              <w:right w:val="single" w:color="auto" w:sz="4" w:space="0"/>
            </w:tcBorders>
            <w:vAlign w:val="center"/>
          </w:tcPr>
          <w:p w14:paraId="6C7D85EB">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宁波名诚招标代理有限公司</w:t>
            </w:r>
          </w:p>
        </w:tc>
      </w:tr>
      <w:tr w14:paraId="31D8B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58A0403">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892" w:type="dxa"/>
            <w:tcBorders>
              <w:top w:val="single" w:color="auto" w:sz="4" w:space="0"/>
              <w:left w:val="single" w:color="auto" w:sz="4" w:space="0"/>
              <w:bottom w:val="single" w:color="auto" w:sz="4" w:space="0"/>
              <w:right w:val="single" w:color="auto" w:sz="4" w:space="0"/>
            </w:tcBorders>
            <w:vAlign w:val="center"/>
          </w:tcPr>
          <w:p w14:paraId="0AC8CA73">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w:t>
            </w:r>
          </w:p>
        </w:tc>
        <w:tc>
          <w:tcPr>
            <w:tcW w:w="1721" w:type="dxa"/>
            <w:tcBorders>
              <w:top w:val="single" w:color="auto" w:sz="4" w:space="0"/>
              <w:left w:val="single" w:color="auto" w:sz="4" w:space="0"/>
              <w:bottom w:val="single" w:color="auto" w:sz="4" w:space="0"/>
              <w:right w:val="single" w:color="auto" w:sz="4" w:space="0"/>
            </w:tcBorders>
            <w:vAlign w:val="center"/>
          </w:tcPr>
          <w:p w14:paraId="540B4BB5">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政府采购监督管理部门</w:t>
            </w:r>
          </w:p>
        </w:tc>
        <w:tc>
          <w:tcPr>
            <w:tcW w:w="5582" w:type="dxa"/>
            <w:tcBorders>
              <w:top w:val="single" w:color="auto" w:sz="4" w:space="0"/>
              <w:left w:val="single" w:color="auto" w:sz="4" w:space="0"/>
              <w:bottom w:val="single" w:color="auto" w:sz="4" w:space="0"/>
              <w:right w:val="single" w:color="auto" w:sz="4" w:space="0"/>
            </w:tcBorders>
            <w:vAlign w:val="center"/>
          </w:tcPr>
          <w:p w14:paraId="506445DB">
            <w:pPr>
              <w:jc w:val="left"/>
              <w:rPr>
                <w:rFonts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镇海</w:t>
            </w:r>
            <w:r>
              <w:rPr>
                <w:rFonts w:cs="Arial" w:asciiTheme="minorEastAsia" w:hAnsiTheme="minorEastAsia" w:eastAsiaTheme="minorEastAsia"/>
                <w:color w:val="auto"/>
                <w:szCs w:val="21"/>
                <w:highlight w:val="none"/>
              </w:rPr>
              <w:t>区</w:t>
            </w:r>
            <w:r>
              <w:rPr>
                <w:rFonts w:hint="eastAsia" w:cs="Arial" w:asciiTheme="minorEastAsia" w:hAnsiTheme="minorEastAsia" w:eastAsiaTheme="minorEastAsia"/>
                <w:color w:val="auto"/>
                <w:szCs w:val="21"/>
                <w:highlight w:val="none"/>
              </w:rPr>
              <w:t>政府</w:t>
            </w:r>
            <w:r>
              <w:rPr>
                <w:rFonts w:cs="Arial" w:asciiTheme="minorEastAsia" w:hAnsiTheme="minorEastAsia" w:eastAsiaTheme="minorEastAsia"/>
                <w:color w:val="auto"/>
                <w:szCs w:val="21"/>
                <w:highlight w:val="none"/>
              </w:rPr>
              <w:t>采购管理办公室</w:t>
            </w:r>
          </w:p>
        </w:tc>
      </w:tr>
      <w:tr w14:paraId="13E8E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2646ADD">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892" w:type="dxa"/>
            <w:tcBorders>
              <w:top w:val="single" w:color="auto" w:sz="4" w:space="0"/>
              <w:left w:val="single" w:color="auto" w:sz="4" w:space="0"/>
              <w:bottom w:val="single" w:color="auto" w:sz="4" w:space="0"/>
              <w:right w:val="single" w:color="auto" w:sz="4" w:space="0"/>
            </w:tcBorders>
            <w:vAlign w:val="center"/>
          </w:tcPr>
          <w:p w14:paraId="41648A75">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3.4（4）</w:t>
            </w:r>
          </w:p>
        </w:tc>
        <w:tc>
          <w:tcPr>
            <w:tcW w:w="1721" w:type="dxa"/>
            <w:tcBorders>
              <w:top w:val="single" w:color="auto" w:sz="4" w:space="0"/>
              <w:left w:val="single" w:color="auto" w:sz="4" w:space="0"/>
              <w:bottom w:val="single" w:color="auto" w:sz="4" w:space="0"/>
              <w:right w:val="single" w:color="auto" w:sz="4" w:space="0"/>
            </w:tcBorders>
            <w:vAlign w:val="center"/>
          </w:tcPr>
          <w:p w14:paraId="4920931B">
            <w:pPr>
              <w:pStyle w:val="323"/>
              <w:widowControl w:val="0"/>
              <w:spacing w:before="0" w:beforeAutospacing="0" w:afterAutospacing="0"/>
              <w:jc w:val="left"/>
              <w:rPr>
                <w:rFonts w:asciiTheme="minorEastAsia" w:hAnsiTheme="minorEastAsia" w:eastAsiaTheme="minorEastAsia"/>
                <w:b/>
                <w:color w:val="auto"/>
                <w:sz w:val="21"/>
                <w:szCs w:val="21"/>
                <w:highlight w:val="none"/>
              </w:rPr>
            </w:pPr>
            <w:r>
              <w:rPr>
                <w:rFonts w:hint="eastAsia" w:asciiTheme="minorEastAsia" w:hAnsiTheme="minorEastAsia" w:eastAsiaTheme="minorEastAsia"/>
                <w:color w:val="auto"/>
                <w:sz w:val="21"/>
                <w:szCs w:val="21"/>
                <w:highlight w:val="none"/>
              </w:rPr>
              <w:t>是否为专门面向中小企业采购</w:t>
            </w:r>
          </w:p>
        </w:tc>
        <w:tc>
          <w:tcPr>
            <w:tcW w:w="5582" w:type="dxa"/>
            <w:tcBorders>
              <w:top w:val="single" w:color="auto" w:sz="4" w:space="0"/>
              <w:left w:val="single" w:color="auto" w:sz="4" w:space="0"/>
              <w:bottom w:val="single" w:color="auto" w:sz="4" w:space="0"/>
              <w:right w:val="single" w:color="auto" w:sz="4" w:space="0"/>
            </w:tcBorders>
            <w:vAlign w:val="center"/>
          </w:tcPr>
          <w:p w14:paraId="01B83C2B">
            <w:pPr>
              <w:pStyle w:val="323"/>
              <w:widowControl w:val="0"/>
              <w:tabs>
                <w:tab w:val="left" w:pos="507"/>
              </w:tabs>
              <w:spacing w:before="0" w:beforeAutospacing="0" w:afterAutospacing="0"/>
              <w:jc w:val="both"/>
              <w:rPr>
                <w:rFonts w:hint="default"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是</w:t>
            </w:r>
          </w:p>
        </w:tc>
      </w:tr>
      <w:tr w14:paraId="09CD0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9764944">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892" w:type="dxa"/>
            <w:tcBorders>
              <w:top w:val="single" w:color="auto" w:sz="4" w:space="0"/>
              <w:left w:val="single" w:color="auto" w:sz="4" w:space="0"/>
              <w:bottom w:val="single" w:color="auto" w:sz="4" w:space="0"/>
              <w:right w:val="single" w:color="auto" w:sz="4" w:space="0"/>
            </w:tcBorders>
            <w:vAlign w:val="center"/>
          </w:tcPr>
          <w:p w14:paraId="79E5953C">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11.3</w:t>
            </w:r>
          </w:p>
        </w:tc>
        <w:tc>
          <w:tcPr>
            <w:tcW w:w="1721" w:type="dxa"/>
            <w:tcBorders>
              <w:top w:val="single" w:color="auto" w:sz="4" w:space="0"/>
              <w:left w:val="single" w:color="auto" w:sz="4" w:space="0"/>
              <w:bottom w:val="single" w:color="auto" w:sz="4" w:space="0"/>
              <w:right w:val="single" w:color="auto" w:sz="4" w:space="0"/>
            </w:tcBorders>
            <w:vAlign w:val="center"/>
          </w:tcPr>
          <w:p w14:paraId="779B0F56">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质疑函递交方式、接收部门、联系电话和通讯地址</w:t>
            </w:r>
          </w:p>
        </w:tc>
        <w:tc>
          <w:tcPr>
            <w:tcW w:w="5582" w:type="dxa"/>
            <w:tcBorders>
              <w:top w:val="single" w:color="auto" w:sz="4" w:space="0"/>
              <w:left w:val="single" w:color="auto" w:sz="4" w:space="0"/>
              <w:bottom w:val="single" w:color="auto" w:sz="4" w:space="0"/>
              <w:right w:val="single" w:color="auto" w:sz="4" w:space="0"/>
            </w:tcBorders>
            <w:vAlign w:val="center"/>
          </w:tcPr>
          <w:p w14:paraId="12A84FDB">
            <w:pPr>
              <w:pStyle w:val="323"/>
              <w:widowControl w:val="0"/>
              <w:spacing w:before="0" w:beforeAutospacing="0" w:afterAutospacing="0"/>
              <w:jc w:val="both"/>
              <w:rPr>
                <w:rFonts w:asciiTheme="minorEastAsia" w:hAnsiTheme="minorEastAsia" w:eastAsiaTheme="minorEastAsia"/>
                <w:b/>
                <w:color w:val="auto"/>
                <w:sz w:val="21"/>
                <w:szCs w:val="21"/>
                <w:highlight w:val="none"/>
              </w:rPr>
            </w:pPr>
            <w:r>
              <w:rPr>
                <w:rFonts w:hint="eastAsia" w:asciiTheme="minorEastAsia" w:hAnsiTheme="minorEastAsia" w:eastAsiaTheme="minorEastAsia"/>
                <w:color w:val="auto"/>
                <w:sz w:val="21"/>
                <w:szCs w:val="21"/>
                <w:highlight w:val="none"/>
              </w:rPr>
              <w:t>递交方式：</w:t>
            </w:r>
            <w:r>
              <w:rPr>
                <w:rFonts w:hint="eastAsia" w:asciiTheme="minorEastAsia" w:hAnsiTheme="minorEastAsia" w:eastAsiaTheme="minorEastAsia"/>
                <w:color w:val="auto"/>
                <w:sz w:val="21"/>
                <w:szCs w:val="21"/>
                <w:highlight w:val="none"/>
                <w:u w:val="single"/>
              </w:rPr>
              <w:t>书面形式</w:t>
            </w:r>
          </w:p>
          <w:p w14:paraId="5E0C308A">
            <w:pPr>
              <w:pStyle w:val="323"/>
              <w:widowControl w:val="0"/>
              <w:spacing w:before="0" w:beforeAutospacing="0" w:afterAutospacing="0"/>
              <w:jc w:val="both"/>
              <w:rPr>
                <w:rFonts w:asciiTheme="minorEastAsia" w:hAnsiTheme="minorEastAsia" w:eastAsiaTheme="minorEastAsia"/>
                <w:b/>
                <w:bCs/>
                <w:color w:val="auto"/>
                <w:sz w:val="21"/>
                <w:szCs w:val="21"/>
                <w:highlight w:val="none"/>
                <w:u w:val="single"/>
              </w:rPr>
            </w:pPr>
            <w:r>
              <w:rPr>
                <w:rFonts w:hint="eastAsia" w:asciiTheme="minorEastAsia" w:hAnsiTheme="minorEastAsia" w:eastAsiaTheme="minorEastAsia"/>
                <w:color w:val="auto"/>
                <w:sz w:val="21"/>
                <w:szCs w:val="21"/>
                <w:highlight w:val="none"/>
              </w:rPr>
              <w:t>接收部门：</w:t>
            </w:r>
            <w:r>
              <w:rPr>
                <w:rFonts w:hint="eastAsia" w:asciiTheme="minorEastAsia" w:hAnsiTheme="minorEastAsia" w:eastAsiaTheme="minorEastAsia"/>
                <w:color w:val="auto"/>
                <w:sz w:val="21"/>
                <w:szCs w:val="21"/>
                <w:highlight w:val="none"/>
                <w:u w:val="single"/>
              </w:rPr>
              <w:t>综合办</w:t>
            </w:r>
          </w:p>
          <w:p w14:paraId="14AF0FE0">
            <w:pPr>
              <w:pStyle w:val="323"/>
              <w:widowControl w:val="0"/>
              <w:spacing w:before="0" w:beforeAutospacing="0" w:afterAutospacing="0"/>
              <w:jc w:val="both"/>
              <w:rPr>
                <w:rFonts w:asciiTheme="minorEastAsia" w:hAnsiTheme="minorEastAsia" w:eastAsiaTheme="minorEastAsia"/>
                <w:b/>
                <w:bCs/>
                <w:color w:val="auto"/>
                <w:sz w:val="21"/>
                <w:szCs w:val="21"/>
                <w:highlight w:val="none"/>
                <w:u w:val="single"/>
              </w:rPr>
            </w:pPr>
            <w:r>
              <w:rPr>
                <w:rFonts w:asciiTheme="minorEastAsia" w:hAnsiTheme="minorEastAsia" w:eastAsiaTheme="minorEastAsia"/>
                <w:color w:val="auto"/>
                <w:sz w:val="21"/>
                <w:szCs w:val="21"/>
                <w:highlight w:val="none"/>
              </w:rPr>
              <w:t>联系电话：</w:t>
            </w:r>
            <w:r>
              <w:rPr>
                <w:rFonts w:hint="eastAsia" w:asciiTheme="minorEastAsia" w:hAnsiTheme="minorEastAsia" w:eastAsiaTheme="minorEastAsia"/>
                <w:color w:val="auto"/>
                <w:sz w:val="21"/>
                <w:szCs w:val="21"/>
                <w:highlight w:val="none"/>
                <w:u w:val="single"/>
              </w:rPr>
              <w:t>13968311598</w:t>
            </w:r>
          </w:p>
          <w:p w14:paraId="1B00D3E0">
            <w:pPr>
              <w:ind w:firstLine="29" w:firstLineChars="14"/>
              <w:jc w:val="left"/>
              <w:rPr>
                <w:rFonts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通讯地址：</w:t>
            </w:r>
            <w:r>
              <w:rPr>
                <w:rFonts w:hint="eastAsia" w:asciiTheme="minorEastAsia" w:hAnsiTheme="minorEastAsia" w:eastAsiaTheme="minorEastAsia"/>
                <w:bCs/>
                <w:color w:val="auto"/>
                <w:szCs w:val="21"/>
                <w:highlight w:val="none"/>
                <w:u w:val="single"/>
              </w:rPr>
              <w:t xml:space="preserve">宁波市海曙区江汇城496号姚江时代14幢3楼 </w:t>
            </w:r>
          </w:p>
        </w:tc>
      </w:tr>
      <w:tr w14:paraId="136B6B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19A58C2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892" w:type="dxa"/>
            <w:tcBorders>
              <w:top w:val="single" w:color="auto" w:sz="4" w:space="0"/>
              <w:left w:val="single" w:color="auto" w:sz="4" w:space="0"/>
              <w:bottom w:val="single" w:color="auto" w:sz="4" w:space="0"/>
              <w:right w:val="single" w:color="auto" w:sz="4" w:space="0"/>
            </w:tcBorders>
            <w:vAlign w:val="center"/>
          </w:tcPr>
          <w:p w14:paraId="7EFE4EB0">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14.1</w:t>
            </w:r>
          </w:p>
        </w:tc>
        <w:tc>
          <w:tcPr>
            <w:tcW w:w="1721" w:type="dxa"/>
            <w:tcBorders>
              <w:top w:val="single" w:color="auto" w:sz="4" w:space="0"/>
              <w:left w:val="single" w:color="auto" w:sz="4" w:space="0"/>
              <w:bottom w:val="single" w:color="auto" w:sz="4" w:space="0"/>
              <w:right w:val="single" w:color="auto" w:sz="4" w:space="0"/>
            </w:tcBorders>
            <w:vAlign w:val="center"/>
          </w:tcPr>
          <w:p w14:paraId="7D1DC1A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w:t>
            </w:r>
            <w:r>
              <w:rPr>
                <w:rFonts w:asciiTheme="minorEastAsia" w:hAnsiTheme="minorEastAsia" w:eastAsiaTheme="minorEastAsia"/>
                <w:color w:val="auto"/>
                <w:szCs w:val="21"/>
                <w:highlight w:val="none"/>
              </w:rPr>
              <w:t>代理</w:t>
            </w:r>
            <w:r>
              <w:rPr>
                <w:rFonts w:hint="eastAsia" w:asciiTheme="minorEastAsia" w:hAnsiTheme="minorEastAsia" w:eastAsiaTheme="minorEastAsia"/>
                <w:color w:val="auto"/>
                <w:szCs w:val="21"/>
                <w:highlight w:val="none"/>
              </w:rPr>
              <w:t>服务</w:t>
            </w:r>
            <w:r>
              <w:rPr>
                <w:rFonts w:asciiTheme="minorEastAsia" w:hAnsiTheme="minorEastAsia" w:eastAsiaTheme="minorEastAsia"/>
                <w:color w:val="auto"/>
                <w:szCs w:val="21"/>
                <w:highlight w:val="none"/>
              </w:rPr>
              <w:t>费用的收取标准</w:t>
            </w:r>
          </w:p>
        </w:tc>
        <w:tc>
          <w:tcPr>
            <w:tcW w:w="5582" w:type="dxa"/>
            <w:tcBorders>
              <w:top w:val="single" w:color="auto" w:sz="4" w:space="0"/>
              <w:left w:val="single" w:color="auto" w:sz="4" w:space="0"/>
              <w:bottom w:val="single" w:color="auto" w:sz="4" w:space="0"/>
              <w:right w:val="single" w:color="auto" w:sz="4" w:space="0"/>
            </w:tcBorders>
            <w:vAlign w:val="center"/>
          </w:tcPr>
          <w:p w14:paraId="799C00E8">
            <w:pPr>
              <w:pStyle w:val="323"/>
              <w:widowControl w:val="0"/>
              <w:spacing w:before="0" w:beforeAutospacing="0" w:afterAutospacing="0"/>
              <w:jc w:val="both"/>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1.根据中标总金额采用差额定率累进法并根据宁波市招标（采购）代理服务收费标准</w:t>
            </w:r>
            <w:r>
              <w:rPr>
                <w:rFonts w:hint="eastAsia" w:asciiTheme="minorEastAsia" w:hAnsiTheme="minorEastAsia" w:eastAsiaTheme="minorEastAsia"/>
                <w:color w:val="auto"/>
                <w:sz w:val="21"/>
                <w:szCs w:val="21"/>
                <w:highlight w:val="none"/>
                <w:lang w:val="en-US" w:eastAsia="zh-CN"/>
              </w:rPr>
              <w:t>中的“服务招标”</w:t>
            </w:r>
            <w:r>
              <w:rPr>
                <w:rFonts w:hint="eastAsia" w:asciiTheme="minorEastAsia" w:hAnsiTheme="minorEastAsia" w:eastAsiaTheme="minorEastAsia"/>
                <w:color w:val="auto"/>
                <w:sz w:val="21"/>
                <w:szCs w:val="21"/>
                <w:highlight w:val="none"/>
              </w:rPr>
              <w:t>计算确定。</w:t>
            </w:r>
          </w:p>
          <w:p w14:paraId="70DBB63F">
            <w:pPr>
              <w:pStyle w:val="323"/>
              <w:widowControl w:val="0"/>
              <w:spacing w:before="0" w:beforeAutospacing="0" w:afterAutospacing="0"/>
              <w:jc w:val="both"/>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drawing>
                <wp:anchor distT="0" distB="0" distL="114300" distR="114300" simplePos="0" relativeHeight="251660288" behindDoc="0" locked="0" layoutInCell="1" allowOverlap="1">
                  <wp:simplePos x="0" y="0"/>
                  <wp:positionH relativeFrom="column">
                    <wp:posOffset>105410</wp:posOffset>
                  </wp:positionH>
                  <wp:positionV relativeFrom="paragraph">
                    <wp:posOffset>108585</wp:posOffset>
                  </wp:positionV>
                  <wp:extent cx="3227705" cy="1911985"/>
                  <wp:effectExtent l="0" t="0" r="10795" b="12065"/>
                  <wp:wrapSquare wrapText="bothSides"/>
                  <wp:docPr id="1" name="图片 2" descr="微信图片_2024022616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40226164444"/>
                          <pic:cNvPicPr>
                            <a:picLocks noChangeAspect="1"/>
                          </pic:cNvPicPr>
                        </pic:nvPicPr>
                        <pic:blipFill>
                          <a:blip r:embed="rId9"/>
                          <a:stretch>
                            <a:fillRect/>
                          </a:stretch>
                        </pic:blipFill>
                        <pic:spPr>
                          <a:xfrm>
                            <a:off x="0" y="0"/>
                            <a:ext cx="3227705" cy="1911985"/>
                          </a:xfrm>
                          <a:prstGeom prst="rect">
                            <a:avLst/>
                          </a:prstGeom>
                          <a:noFill/>
                          <a:ln>
                            <a:noFill/>
                          </a:ln>
                        </pic:spPr>
                      </pic:pic>
                    </a:graphicData>
                  </a:graphic>
                </wp:anchor>
              </w:drawing>
            </w:r>
            <w:r>
              <w:rPr>
                <w:rFonts w:hint="eastAsia" w:asciiTheme="minorEastAsia" w:hAnsiTheme="minorEastAsia" w:eastAsiaTheme="minorEastAsia"/>
                <w:color w:val="auto"/>
                <w:sz w:val="21"/>
                <w:szCs w:val="21"/>
                <w:highlight w:val="none"/>
              </w:rPr>
              <w:t>2、中标服务费形式：现金、银行票汇款、电汇款。</w:t>
            </w:r>
          </w:p>
          <w:p w14:paraId="37EB735E">
            <w:pPr>
              <w:pStyle w:val="323"/>
              <w:widowControl w:val="0"/>
              <w:spacing w:before="0" w:beforeAutospacing="0" w:afterAutospacing="0"/>
              <w:jc w:val="both"/>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3、中标服务费账户信息：</w:t>
            </w:r>
          </w:p>
          <w:p w14:paraId="5EB5A6F4">
            <w:pPr>
              <w:ind w:firstLine="29" w:firstLineChars="14"/>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开户银行：中国工商银行宁波市鼓楼支行</w:t>
            </w:r>
          </w:p>
          <w:p w14:paraId="79D2B541">
            <w:pPr>
              <w:ind w:firstLine="29" w:firstLineChars="14"/>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户    名：宁波名诚招标代理有限公司</w:t>
            </w:r>
          </w:p>
          <w:p w14:paraId="23807DEB">
            <w:pPr>
              <w:ind w:firstLine="29" w:firstLineChars="14"/>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账    号：3901110019200459750</w:t>
            </w:r>
          </w:p>
        </w:tc>
      </w:tr>
      <w:tr w14:paraId="7C6B7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1AFD5528">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892" w:type="dxa"/>
            <w:tcBorders>
              <w:top w:val="single" w:color="auto" w:sz="4" w:space="0"/>
              <w:left w:val="single" w:color="auto" w:sz="4" w:space="0"/>
              <w:bottom w:val="single" w:color="auto" w:sz="4" w:space="0"/>
              <w:right w:val="single" w:color="auto" w:sz="4" w:space="0"/>
            </w:tcBorders>
            <w:vAlign w:val="center"/>
          </w:tcPr>
          <w:p w14:paraId="03B8A525">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14.2</w:t>
            </w:r>
          </w:p>
        </w:tc>
        <w:tc>
          <w:tcPr>
            <w:tcW w:w="1721" w:type="dxa"/>
            <w:tcBorders>
              <w:top w:val="single" w:color="auto" w:sz="4" w:space="0"/>
              <w:left w:val="single" w:color="auto" w:sz="4" w:space="0"/>
              <w:bottom w:val="single" w:color="auto" w:sz="4" w:space="0"/>
              <w:right w:val="single" w:color="auto" w:sz="4" w:space="0"/>
            </w:tcBorders>
            <w:vAlign w:val="center"/>
          </w:tcPr>
          <w:p w14:paraId="5DA4261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采购代理服务费的支付</w:t>
            </w:r>
          </w:p>
        </w:tc>
        <w:tc>
          <w:tcPr>
            <w:tcW w:w="5582" w:type="dxa"/>
            <w:tcBorders>
              <w:top w:val="single" w:color="auto" w:sz="4" w:space="0"/>
              <w:left w:val="single" w:color="auto" w:sz="4" w:space="0"/>
              <w:bottom w:val="single" w:color="auto" w:sz="4" w:space="0"/>
              <w:right w:val="single" w:color="auto" w:sz="4" w:space="0"/>
            </w:tcBorders>
            <w:vAlign w:val="center"/>
          </w:tcPr>
          <w:p w14:paraId="7D568CFB">
            <w:pPr>
              <w:ind w:firstLine="29" w:firstLineChars="14"/>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本项目代理服务费由中标人支付，中标人在领取中标通知书时一次性全额支付，代理服务费金额为固定金额，不随项目合同金额的增减而浮动。</w:t>
            </w:r>
          </w:p>
        </w:tc>
      </w:tr>
      <w:tr w14:paraId="733A2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275B8C7">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892" w:type="dxa"/>
            <w:tcBorders>
              <w:top w:val="single" w:color="auto" w:sz="4" w:space="0"/>
              <w:left w:val="single" w:color="auto" w:sz="4" w:space="0"/>
              <w:bottom w:val="single" w:color="auto" w:sz="4" w:space="0"/>
              <w:right w:val="single" w:color="auto" w:sz="4" w:space="0"/>
            </w:tcBorders>
            <w:vAlign w:val="center"/>
          </w:tcPr>
          <w:p w14:paraId="393E8508">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w:t>
            </w:r>
          </w:p>
        </w:tc>
        <w:tc>
          <w:tcPr>
            <w:tcW w:w="1721" w:type="dxa"/>
            <w:tcBorders>
              <w:top w:val="single" w:color="auto" w:sz="4" w:space="0"/>
              <w:left w:val="single" w:color="auto" w:sz="4" w:space="0"/>
              <w:bottom w:val="single" w:color="auto" w:sz="4" w:space="0"/>
              <w:right w:val="single" w:color="auto" w:sz="4" w:space="0"/>
            </w:tcBorders>
            <w:vAlign w:val="center"/>
          </w:tcPr>
          <w:p w14:paraId="2E825C79">
            <w:pPr>
              <w:pStyle w:val="323"/>
              <w:widowControl w:val="0"/>
              <w:spacing w:before="0" w:beforeAutospacing="0" w:afterAutospacing="0"/>
              <w:jc w:val="left"/>
              <w:rPr>
                <w:rFonts w:asciiTheme="minorEastAsia" w:hAnsiTheme="minorEastAsia" w:eastAsiaTheme="minorEastAsia"/>
                <w:b/>
                <w:color w:val="auto"/>
                <w:sz w:val="21"/>
                <w:szCs w:val="21"/>
                <w:highlight w:val="none"/>
              </w:rPr>
            </w:pPr>
            <w:r>
              <w:rPr>
                <w:rFonts w:hint="eastAsia" w:asciiTheme="minorEastAsia" w:hAnsiTheme="minorEastAsia" w:eastAsiaTheme="minorEastAsia"/>
                <w:color w:val="auto"/>
                <w:sz w:val="21"/>
                <w:szCs w:val="21"/>
                <w:highlight w:val="none"/>
              </w:rPr>
              <w:t>现场考察</w:t>
            </w:r>
          </w:p>
        </w:tc>
        <w:tc>
          <w:tcPr>
            <w:tcW w:w="5582" w:type="dxa"/>
            <w:tcBorders>
              <w:top w:val="single" w:color="auto" w:sz="4" w:space="0"/>
              <w:left w:val="single" w:color="auto" w:sz="4" w:space="0"/>
              <w:bottom w:val="single" w:color="auto" w:sz="4" w:space="0"/>
              <w:right w:val="single" w:color="auto" w:sz="4" w:space="0"/>
            </w:tcBorders>
            <w:vAlign w:val="center"/>
          </w:tcPr>
          <w:p w14:paraId="5A225C41">
            <w:pPr>
              <w:rPr>
                <w:rFonts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本项不适用</w:t>
            </w:r>
          </w:p>
        </w:tc>
      </w:tr>
      <w:tr w14:paraId="1C96B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right w:val="single" w:color="auto" w:sz="4" w:space="0"/>
            </w:tcBorders>
            <w:vAlign w:val="center"/>
          </w:tcPr>
          <w:p w14:paraId="1851F4E3">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w:t>
            </w:r>
          </w:p>
        </w:tc>
        <w:tc>
          <w:tcPr>
            <w:tcW w:w="892" w:type="dxa"/>
            <w:vMerge w:val="restart"/>
            <w:tcBorders>
              <w:top w:val="single" w:color="auto" w:sz="4" w:space="0"/>
              <w:left w:val="single" w:color="auto" w:sz="4" w:space="0"/>
              <w:right w:val="single" w:color="auto" w:sz="4" w:space="0"/>
            </w:tcBorders>
            <w:vAlign w:val="center"/>
          </w:tcPr>
          <w:p w14:paraId="1B2C6370">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22.1</w:t>
            </w:r>
          </w:p>
        </w:tc>
        <w:tc>
          <w:tcPr>
            <w:tcW w:w="1721" w:type="dxa"/>
            <w:tcBorders>
              <w:top w:val="single" w:color="auto" w:sz="4" w:space="0"/>
              <w:left w:val="single" w:color="auto" w:sz="4" w:space="0"/>
              <w:right w:val="single" w:color="auto" w:sz="4" w:space="0"/>
            </w:tcBorders>
            <w:vAlign w:val="center"/>
          </w:tcPr>
          <w:p w14:paraId="10EF714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资格要求响应文件的组成</w:t>
            </w:r>
          </w:p>
        </w:tc>
        <w:tc>
          <w:tcPr>
            <w:tcW w:w="5582" w:type="dxa"/>
            <w:tcBorders>
              <w:top w:val="single" w:color="auto" w:sz="4" w:space="0"/>
              <w:left w:val="single" w:color="auto" w:sz="4" w:space="0"/>
              <w:right w:val="single" w:color="auto" w:sz="4" w:space="0"/>
            </w:tcBorders>
            <w:vAlign w:val="center"/>
          </w:tcPr>
          <w:p w14:paraId="4CDA072A">
            <w:pPr>
              <w:rPr>
                <w:rFonts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1.投标人资格声明函；</w:t>
            </w:r>
          </w:p>
          <w:p w14:paraId="6351A395">
            <w:pPr>
              <w:ind w:firstLine="29" w:firstLineChars="14"/>
              <w:jc w:val="left"/>
              <w:rPr>
                <w:rFonts w:hint="eastAsia" w:cs="Times New Roman" w:asciiTheme="minorEastAsia" w:hAnsiTheme="minorEastAsia" w:eastAsiaTheme="minorEastAsia"/>
                <w:bCs/>
                <w:color w:val="auto"/>
                <w:szCs w:val="21"/>
                <w:highlight w:val="none"/>
              </w:rPr>
            </w:pPr>
            <w:r>
              <w:rPr>
                <w:rFonts w:cs="Arial"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2.法人或者其他组织</w:t>
            </w:r>
            <w:r>
              <w:rPr>
                <w:rFonts w:hint="eastAsia" w:cs="Times New Roman" w:asciiTheme="minorEastAsia" w:hAnsiTheme="minorEastAsia" w:eastAsiaTheme="minorEastAsia"/>
                <w:bCs/>
                <w:color w:val="auto"/>
                <w:szCs w:val="21"/>
                <w:highlight w:val="none"/>
              </w:rPr>
              <w:t>的营业执照等登记证明文件复印件；</w:t>
            </w:r>
          </w:p>
          <w:p w14:paraId="43993246">
            <w:pPr>
              <w:ind w:firstLine="29" w:firstLineChars="14"/>
              <w:jc w:val="left"/>
              <w:rPr>
                <w:rFonts w:hint="eastAsia" w:cs="Times New Roman" w:asciiTheme="minorEastAsia" w:hAnsiTheme="minorEastAsia" w:eastAsiaTheme="minorEastAsia"/>
                <w:bCs/>
                <w:color w:val="auto"/>
                <w:szCs w:val="21"/>
                <w:highlight w:val="none"/>
              </w:rPr>
            </w:pPr>
            <w:r>
              <w:rPr>
                <w:rFonts w:cs="Arial" w:asciiTheme="minorEastAsia" w:hAnsiTheme="minorEastAsia" w:eastAsiaTheme="minorEastAsia"/>
                <w:color w:val="auto"/>
                <w:szCs w:val="21"/>
                <w:highlight w:val="none"/>
              </w:rPr>
              <w:t>▲</w:t>
            </w:r>
            <w:r>
              <w:rPr>
                <w:rFonts w:hint="eastAsia" w:cs="Times New Roman" w:asciiTheme="minorEastAsia" w:hAnsiTheme="minorEastAsia" w:eastAsiaTheme="minorEastAsia"/>
                <w:bCs/>
                <w:color w:val="auto"/>
                <w:szCs w:val="21"/>
                <w:highlight w:val="none"/>
              </w:rPr>
              <w:t>3.中小企业声明函；</w:t>
            </w:r>
          </w:p>
          <w:p w14:paraId="4E598FB5">
            <w:pPr>
              <w:ind w:firstLine="29" w:firstLineChars="14"/>
              <w:jc w:val="left"/>
              <w:rPr>
                <w:rFonts w:hint="eastAsia"/>
                <w:color w:val="auto"/>
                <w:highlight w:val="none"/>
                <w:lang w:eastAsia="zh-CN"/>
              </w:rPr>
            </w:pPr>
            <w:r>
              <w:rPr>
                <w:rFonts w:hint="eastAsia" w:cs="Times New Roman" w:asciiTheme="minorEastAsia" w:hAnsiTheme="minorEastAsia" w:eastAsiaTheme="minorEastAsia"/>
                <w:bCs/>
                <w:color w:val="auto"/>
                <w:szCs w:val="21"/>
                <w:highlight w:val="none"/>
              </w:rPr>
              <w:t>4.残疾人福利性单位声明函（残疾人福利性单位视同小微企业，如不符合，可不提供）。</w:t>
            </w:r>
          </w:p>
        </w:tc>
      </w:tr>
      <w:tr w14:paraId="012B8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702" w:type="dxa"/>
            <w:tcBorders>
              <w:top w:val="single" w:color="auto" w:sz="4" w:space="0"/>
              <w:left w:val="single" w:color="auto" w:sz="4" w:space="0"/>
              <w:right w:val="single" w:color="auto" w:sz="4" w:space="0"/>
            </w:tcBorders>
            <w:vAlign w:val="center"/>
          </w:tcPr>
          <w:p w14:paraId="5C5530E4">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w:t>
            </w:r>
          </w:p>
        </w:tc>
        <w:tc>
          <w:tcPr>
            <w:tcW w:w="892" w:type="dxa"/>
            <w:vMerge w:val="continue"/>
            <w:tcBorders>
              <w:left w:val="single" w:color="auto" w:sz="4" w:space="0"/>
              <w:right w:val="single" w:color="auto" w:sz="4" w:space="0"/>
            </w:tcBorders>
            <w:vAlign w:val="center"/>
          </w:tcPr>
          <w:p w14:paraId="4B41884C">
            <w:pPr>
              <w:jc w:val="center"/>
              <w:rPr>
                <w:rFonts w:asciiTheme="minorEastAsia" w:hAnsiTheme="minorEastAsia" w:eastAsiaTheme="minorEastAsia"/>
                <w:color w:val="auto"/>
                <w:szCs w:val="21"/>
                <w:highlight w:val="none"/>
              </w:rPr>
            </w:pPr>
          </w:p>
        </w:tc>
        <w:tc>
          <w:tcPr>
            <w:tcW w:w="1721" w:type="dxa"/>
            <w:tcBorders>
              <w:top w:val="single" w:color="auto" w:sz="4" w:space="0"/>
              <w:left w:val="single" w:color="auto" w:sz="4" w:space="0"/>
              <w:right w:val="single" w:color="auto" w:sz="4" w:space="0"/>
            </w:tcBorders>
            <w:vAlign w:val="center"/>
          </w:tcPr>
          <w:p w14:paraId="2C16B3E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商务技术文件的组成</w:t>
            </w:r>
          </w:p>
        </w:tc>
        <w:tc>
          <w:tcPr>
            <w:tcW w:w="5582" w:type="dxa"/>
            <w:tcBorders>
              <w:top w:val="single" w:color="auto" w:sz="4" w:space="0"/>
              <w:left w:val="single" w:color="auto" w:sz="4" w:space="0"/>
              <w:right w:val="single" w:color="auto" w:sz="4" w:space="0"/>
            </w:tcBorders>
            <w:vAlign w:val="center"/>
          </w:tcPr>
          <w:p w14:paraId="7E00C57C">
            <w:pPr>
              <w:rPr>
                <w:rFonts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1.投标函；</w:t>
            </w:r>
          </w:p>
          <w:p w14:paraId="7EA53010">
            <w:pPr>
              <w:rPr>
                <w:rFonts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2.法定代表人身份证复印件（双面）或法定代表人授权委托书及其附件；</w:t>
            </w:r>
          </w:p>
          <w:p w14:paraId="2231C622">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3.评委打分索引表；</w:t>
            </w:r>
          </w:p>
          <w:p w14:paraId="6A8AC49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r>
              <w:rPr>
                <w:rFonts w:asciiTheme="minorEastAsia" w:hAnsiTheme="minorEastAsia" w:eastAsiaTheme="minorEastAsia"/>
                <w:color w:val="auto"/>
                <w:szCs w:val="21"/>
                <w:highlight w:val="none"/>
              </w:rPr>
              <w:t>商务要求</w:t>
            </w:r>
            <w:r>
              <w:rPr>
                <w:rFonts w:hint="eastAsia" w:asciiTheme="minorEastAsia" w:hAnsiTheme="minorEastAsia" w:eastAsiaTheme="minorEastAsia"/>
                <w:color w:val="auto"/>
                <w:szCs w:val="21"/>
                <w:highlight w:val="none"/>
              </w:rPr>
              <w:t>响应表；</w:t>
            </w:r>
          </w:p>
          <w:p w14:paraId="68A5B91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5.服务要求响应表；</w:t>
            </w:r>
          </w:p>
          <w:p w14:paraId="38B98895">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项目实施方案</w:t>
            </w:r>
          </w:p>
          <w:p w14:paraId="40B999F0">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7</w:t>
            </w:r>
            <w:r>
              <w:rPr>
                <w:rFonts w:hint="eastAsia" w:asciiTheme="minorEastAsia" w:hAnsiTheme="minorEastAsia" w:eastAsiaTheme="minorEastAsia"/>
                <w:color w:val="auto"/>
                <w:szCs w:val="21"/>
                <w:highlight w:val="none"/>
              </w:rPr>
              <w:t>.项目实施人员情况表；</w:t>
            </w:r>
          </w:p>
          <w:p w14:paraId="2B5375EA">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8</w:t>
            </w:r>
            <w:r>
              <w:rPr>
                <w:rFonts w:hint="eastAsia" w:asciiTheme="minorEastAsia" w:hAnsiTheme="minorEastAsia" w:eastAsiaTheme="minorEastAsia"/>
                <w:color w:val="auto"/>
                <w:szCs w:val="21"/>
                <w:highlight w:val="none"/>
              </w:rPr>
              <w:t>.类似项目业绩一览表；</w:t>
            </w:r>
          </w:p>
          <w:p w14:paraId="3BDF50CC">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w:t>
            </w:r>
            <w:r>
              <w:rPr>
                <w:rFonts w:hint="eastAsia" w:asciiTheme="minorEastAsia" w:hAnsiTheme="minorEastAsia" w:eastAsiaTheme="minorEastAsia"/>
                <w:color w:val="auto"/>
                <w:szCs w:val="21"/>
                <w:highlight w:val="none"/>
              </w:rPr>
              <w:t>.与项目评审及合同实施有关的其他资料。</w:t>
            </w:r>
          </w:p>
        </w:tc>
      </w:tr>
      <w:tr w14:paraId="776C1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702" w:type="dxa"/>
            <w:tcBorders>
              <w:top w:val="single" w:color="auto" w:sz="4" w:space="0"/>
              <w:left w:val="single" w:color="auto" w:sz="4" w:space="0"/>
              <w:right w:val="single" w:color="auto" w:sz="4" w:space="0"/>
            </w:tcBorders>
            <w:vAlign w:val="center"/>
          </w:tcPr>
          <w:p w14:paraId="7D7B1CB8">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w:t>
            </w:r>
          </w:p>
        </w:tc>
        <w:tc>
          <w:tcPr>
            <w:tcW w:w="892" w:type="dxa"/>
            <w:vMerge w:val="continue"/>
            <w:tcBorders>
              <w:left w:val="single" w:color="auto" w:sz="4" w:space="0"/>
              <w:right w:val="single" w:color="auto" w:sz="4" w:space="0"/>
            </w:tcBorders>
            <w:vAlign w:val="center"/>
          </w:tcPr>
          <w:p w14:paraId="7709C5A3">
            <w:pPr>
              <w:jc w:val="center"/>
              <w:rPr>
                <w:rFonts w:asciiTheme="minorEastAsia" w:hAnsiTheme="minorEastAsia" w:eastAsiaTheme="minorEastAsia"/>
                <w:color w:val="auto"/>
                <w:szCs w:val="21"/>
                <w:highlight w:val="none"/>
              </w:rPr>
            </w:pPr>
          </w:p>
        </w:tc>
        <w:tc>
          <w:tcPr>
            <w:tcW w:w="1721" w:type="dxa"/>
            <w:tcBorders>
              <w:top w:val="single" w:color="auto" w:sz="4" w:space="0"/>
              <w:left w:val="single" w:color="auto" w:sz="4" w:space="0"/>
              <w:right w:val="single" w:color="auto" w:sz="4" w:space="0"/>
            </w:tcBorders>
            <w:vAlign w:val="center"/>
          </w:tcPr>
          <w:p w14:paraId="4CF001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报价要求响应文件的组成</w:t>
            </w:r>
          </w:p>
        </w:tc>
        <w:tc>
          <w:tcPr>
            <w:tcW w:w="5582" w:type="dxa"/>
            <w:tcBorders>
              <w:top w:val="single" w:color="auto" w:sz="4" w:space="0"/>
              <w:left w:val="single" w:color="auto" w:sz="4" w:space="0"/>
              <w:right w:val="single" w:color="auto" w:sz="4" w:space="0"/>
            </w:tcBorders>
            <w:vAlign w:val="center"/>
          </w:tcPr>
          <w:p w14:paraId="2E6D5BB4">
            <w:pPr>
              <w:rPr>
                <w:rFonts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1</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开标一览表；</w:t>
            </w:r>
          </w:p>
          <w:p w14:paraId="05D0F9DC">
            <w:pPr>
              <w:rPr>
                <w:rFonts w:hint="eastAsia" w:eastAsiaTheme="minorEastAsia"/>
                <w:color w:val="auto"/>
                <w:highlight w:val="none"/>
                <w:lang w:eastAsia="zh-CN"/>
              </w:rPr>
            </w:pPr>
            <w:r>
              <w:rPr>
                <w:rFonts w:hint="eastAsia" w:asciiTheme="minorEastAsia" w:hAnsiTheme="minorEastAsia" w:eastAsiaTheme="minorEastAsia"/>
                <w:color w:val="auto"/>
                <w:szCs w:val="21"/>
                <w:highlight w:val="none"/>
              </w:rPr>
              <w:t>2.</w:t>
            </w:r>
            <w:bookmarkStart w:id="36" w:name="_Hlk104213143"/>
            <w:r>
              <w:rPr>
                <w:rFonts w:hint="eastAsia" w:asciiTheme="minorEastAsia" w:hAnsiTheme="minorEastAsia" w:eastAsiaTheme="minorEastAsia"/>
                <w:color w:val="auto"/>
                <w:szCs w:val="21"/>
                <w:highlight w:val="none"/>
              </w:rPr>
              <w:t>投标报价组成明细表</w:t>
            </w:r>
            <w:bookmarkEnd w:id="36"/>
            <w:r>
              <w:rPr>
                <w:rFonts w:hint="eastAsia" w:asciiTheme="minorEastAsia" w:hAnsiTheme="minorEastAsia" w:eastAsiaTheme="minorEastAsia"/>
                <w:color w:val="auto"/>
                <w:szCs w:val="21"/>
                <w:highlight w:val="none"/>
                <w:lang w:eastAsia="zh-CN"/>
              </w:rPr>
              <w:t>。</w:t>
            </w:r>
          </w:p>
        </w:tc>
      </w:tr>
      <w:tr w14:paraId="48750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right w:val="single" w:color="auto" w:sz="4" w:space="0"/>
            </w:tcBorders>
            <w:vAlign w:val="center"/>
          </w:tcPr>
          <w:p w14:paraId="09AC5948">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w:t>
            </w:r>
          </w:p>
        </w:tc>
        <w:tc>
          <w:tcPr>
            <w:tcW w:w="892" w:type="dxa"/>
            <w:tcBorders>
              <w:top w:val="single" w:color="auto" w:sz="4" w:space="0"/>
              <w:left w:val="single" w:color="auto" w:sz="4" w:space="0"/>
              <w:right w:val="single" w:color="auto" w:sz="4" w:space="0"/>
            </w:tcBorders>
            <w:vAlign w:val="center"/>
          </w:tcPr>
          <w:p w14:paraId="33E9D807">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24.1</w:t>
            </w:r>
          </w:p>
        </w:tc>
        <w:tc>
          <w:tcPr>
            <w:tcW w:w="1721" w:type="dxa"/>
            <w:tcBorders>
              <w:top w:val="single" w:color="auto" w:sz="4" w:space="0"/>
              <w:left w:val="single" w:color="auto" w:sz="4" w:space="0"/>
              <w:right w:val="single" w:color="auto" w:sz="4" w:space="0"/>
            </w:tcBorders>
            <w:vAlign w:val="center"/>
          </w:tcPr>
          <w:p w14:paraId="2D11593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投标文件的份数</w:t>
            </w:r>
          </w:p>
        </w:tc>
        <w:tc>
          <w:tcPr>
            <w:tcW w:w="5582" w:type="dxa"/>
            <w:tcBorders>
              <w:top w:val="single" w:color="auto" w:sz="4" w:space="0"/>
              <w:left w:val="single" w:color="auto" w:sz="4" w:space="0"/>
              <w:right w:val="single" w:color="auto" w:sz="4" w:space="0"/>
            </w:tcBorders>
            <w:vAlign w:val="center"/>
          </w:tcPr>
          <w:p w14:paraId="0D985033">
            <w:pPr>
              <w:jc w:val="left"/>
              <w:rPr>
                <w:rFonts w:asciiTheme="minorEastAsia" w:hAnsiTheme="minorEastAsia" w:eastAsiaTheme="minorEastAsia"/>
                <w:color w:val="auto"/>
                <w:szCs w:val="21"/>
                <w:highlight w:val="none"/>
              </w:rPr>
            </w:pPr>
            <w:r>
              <w:rPr>
                <w:rFonts w:hint="eastAsia" w:ascii="宋体" w:hAnsi="宋体" w:cs="宋体"/>
                <w:bCs/>
                <w:color w:val="auto"/>
                <w:szCs w:val="21"/>
                <w:highlight w:val="none"/>
              </w:rPr>
              <w:t>▲</w:t>
            </w:r>
            <w:r>
              <w:rPr>
                <w:rFonts w:hint="eastAsia" w:asciiTheme="minorEastAsia" w:hAnsiTheme="minorEastAsia" w:eastAsiaTheme="minorEastAsia"/>
                <w:color w:val="auto"/>
                <w:szCs w:val="21"/>
                <w:highlight w:val="none"/>
              </w:rPr>
              <w:t>1.电子加密投标文件：1份；</w:t>
            </w:r>
          </w:p>
          <w:p w14:paraId="2749775D">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2.备份投标文件：1份，以U盘存储（不强制要求提供）。</w:t>
            </w:r>
          </w:p>
        </w:tc>
      </w:tr>
      <w:tr w14:paraId="0AA1E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C61BE3F">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w:t>
            </w:r>
          </w:p>
        </w:tc>
        <w:tc>
          <w:tcPr>
            <w:tcW w:w="892" w:type="dxa"/>
            <w:tcBorders>
              <w:top w:val="single" w:color="auto" w:sz="4" w:space="0"/>
              <w:left w:val="single" w:color="auto" w:sz="4" w:space="0"/>
              <w:bottom w:val="single" w:color="auto" w:sz="4" w:space="0"/>
              <w:right w:val="single" w:color="auto" w:sz="4" w:space="0"/>
            </w:tcBorders>
            <w:vAlign w:val="center"/>
          </w:tcPr>
          <w:p w14:paraId="5CCC452F">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27.1</w:t>
            </w:r>
          </w:p>
        </w:tc>
        <w:tc>
          <w:tcPr>
            <w:tcW w:w="1721" w:type="dxa"/>
            <w:tcBorders>
              <w:top w:val="single" w:color="auto" w:sz="4" w:space="0"/>
              <w:left w:val="single" w:color="auto" w:sz="4" w:space="0"/>
              <w:bottom w:val="single" w:color="auto" w:sz="4" w:space="0"/>
              <w:right w:val="single" w:color="auto" w:sz="4" w:space="0"/>
            </w:tcBorders>
            <w:vAlign w:val="center"/>
          </w:tcPr>
          <w:p w14:paraId="2387152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w:t>
            </w:r>
            <w:r>
              <w:rPr>
                <w:rFonts w:asciiTheme="minorEastAsia" w:hAnsiTheme="minorEastAsia" w:eastAsiaTheme="minorEastAsia"/>
                <w:color w:val="auto"/>
                <w:szCs w:val="21"/>
                <w:highlight w:val="none"/>
              </w:rPr>
              <w:t>有效期</w:t>
            </w:r>
          </w:p>
        </w:tc>
        <w:tc>
          <w:tcPr>
            <w:tcW w:w="5582" w:type="dxa"/>
            <w:tcBorders>
              <w:top w:val="single" w:color="auto" w:sz="4" w:space="0"/>
              <w:left w:val="single" w:color="auto" w:sz="4" w:space="0"/>
              <w:bottom w:val="single" w:color="auto" w:sz="4" w:space="0"/>
              <w:right w:val="single" w:color="auto" w:sz="4" w:space="0"/>
            </w:tcBorders>
            <w:vAlign w:val="center"/>
          </w:tcPr>
          <w:p w14:paraId="10438DC1">
            <w:pPr>
              <w:jc w:val="left"/>
              <w:rPr>
                <w:rFonts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90日历天。</w:t>
            </w:r>
          </w:p>
        </w:tc>
      </w:tr>
      <w:tr w14:paraId="1D6E3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F1B7DB8">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w:t>
            </w:r>
          </w:p>
        </w:tc>
        <w:tc>
          <w:tcPr>
            <w:tcW w:w="892" w:type="dxa"/>
            <w:tcBorders>
              <w:top w:val="single" w:color="auto" w:sz="4" w:space="0"/>
              <w:left w:val="single" w:color="auto" w:sz="4" w:space="0"/>
              <w:bottom w:val="single" w:color="auto" w:sz="4" w:space="0"/>
              <w:right w:val="single" w:color="auto" w:sz="4" w:space="0"/>
            </w:tcBorders>
            <w:vAlign w:val="center"/>
          </w:tcPr>
          <w:p w14:paraId="5CB3099B">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30.1</w:t>
            </w:r>
          </w:p>
        </w:tc>
        <w:tc>
          <w:tcPr>
            <w:tcW w:w="1721" w:type="dxa"/>
            <w:tcBorders>
              <w:top w:val="single" w:color="auto" w:sz="4" w:space="0"/>
              <w:left w:val="single" w:color="auto" w:sz="4" w:space="0"/>
              <w:bottom w:val="single" w:color="auto" w:sz="4" w:space="0"/>
              <w:right w:val="single" w:color="auto" w:sz="4" w:space="0"/>
            </w:tcBorders>
            <w:vAlign w:val="center"/>
          </w:tcPr>
          <w:p w14:paraId="5B84729F">
            <w:pPr>
              <w:pStyle w:val="323"/>
              <w:widowControl w:val="0"/>
              <w:spacing w:before="0" w:beforeAutospacing="0" w:afterAutospacing="0"/>
              <w:jc w:val="both"/>
              <w:rPr>
                <w:rFonts w:asciiTheme="minorEastAsia" w:hAnsiTheme="minorEastAsia" w:eastAsiaTheme="minorEastAsia"/>
                <w:b/>
                <w:color w:val="auto"/>
                <w:sz w:val="21"/>
                <w:szCs w:val="21"/>
                <w:highlight w:val="none"/>
              </w:rPr>
            </w:pPr>
            <w:r>
              <w:rPr>
                <w:rFonts w:hint="eastAsia" w:asciiTheme="minorEastAsia" w:hAnsiTheme="minorEastAsia" w:eastAsiaTheme="minorEastAsia"/>
                <w:color w:val="auto"/>
                <w:sz w:val="21"/>
                <w:szCs w:val="21"/>
                <w:highlight w:val="none"/>
              </w:rPr>
              <w:t>投标截止时间及地点</w:t>
            </w:r>
          </w:p>
        </w:tc>
        <w:tc>
          <w:tcPr>
            <w:tcW w:w="5582" w:type="dxa"/>
            <w:tcBorders>
              <w:top w:val="single" w:color="auto" w:sz="4" w:space="0"/>
              <w:left w:val="single" w:color="auto" w:sz="4" w:space="0"/>
              <w:bottom w:val="single" w:color="auto" w:sz="4" w:space="0"/>
              <w:right w:val="single" w:color="auto" w:sz="4" w:space="0"/>
            </w:tcBorders>
            <w:vAlign w:val="center"/>
          </w:tcPr>
          <w:p w14:paraId="032E2C83">
            <w:pPr>
              <w:pStyle w:val="323"/>
              <w:widowControl w:val="0"/>
              <w:spacing w:before="0" w:beforeAutospacing="0" w:afterAutospacing="0"/>
              <w:jc w:val="both"/>
              <w:rPr>
                <w:rFonts w:asciiTheme="minorEastAsia" w:hAnsiTheme="minorEastAsia" w:eastAsiaTheme="minorEastAsia"/>
                <w:b/>
                <w:color w:val="auto"/>
                <w:sz w:val="21"/>
                <w:szCs w:val="21"/>
                <w:highlight w:val="none"/>
              </w:rPr>
            </w:pPr>
            <w:r>
              <w:rPr>
                <w:rFonts w:hint="eastAsia" w:asciiTheme="minorEastAsia" w:hAnsiTheme="minorEastAsia" w:eastAsiaTheme="minorEastAsia"/>
                <w:color w:val="auto"/>
                <w:sz w:val="21"/>
                <w:szCs w:val="21"/>
                <w:highlight w:val="none"/>
              </w:rPr>
              <w:t>详见投标邀请</w:t>
            </w:r>
          </w:p>
        </w:tc>
      </w:tr>
      <w:tr w14:paraId="01A40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9152E49">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w:t>
            </w:r>
          </w:p>
        </w:tc>
        <w:tc>
          <w:tcPr>
            <w:tcW w:w="892" w:type="dxa"/>
            <w:tcBorders>
              <w:top w:val="single" w:color="auto" w:sz="4" w:space="0"/>
              <w:left w:val="single" w:color="auto" w:sz="4" w:space="0"/>
              <w:bottom w:val="single" w:color="auto" w:sz="4" w:space="0"/>
              <w:right w:val="single" w:color="auto" w:sz="4" w:space="0"/>
            </w:tcBorders>
            <w:vAlign w:val="center"/>
          </w:tcPr>
          <w:p w14:paraId="2C9D812F">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32.2</w:t>
            </w:r>
          </w:p>
        </w:tc>
        <w:tc>
          <w:tcPr>
            <w:tcW w:w="1721" w:type="dxa"/>
            <w:tcBorders>
              <w:top w:val="single" w:color="auto" w:sz="4" w:space="0"/>
              <w:left w:val="single" w:color="auto" w:sz="4" w:space="0"/>
              <w:bottom w:val="single" w:color="auto" w:sz="4" w:space="0"/>
              <w:right w:val="single" w:color="auto" w:sz="4" w:space="0"/>
            </w:tcBorders>
            <w:vAlign w:val="center"/>
          </w:tcPr>
          <w:p w14:paraId="3171B9AC">
            <w:pPr>
              <w:pStyle w:val="323"/>
              <w:widowControl w:val="0"/>
              <w:spacing w:before="0" w:beforeAutospacing="0" w:afterAutospacing="0"/>
              <w:jc w:val="both"/>
              <w:rPr>
                <w:rFonts w:asciiTheme="minorEastAsia" w:hAnsiTheme="minorEastAsia" w:eastAsiaTheme="minorEastAsia"/>
                <w:b/>
                <w:color w:val="auto"/>
                <w:sz w:val="21"/>
                <w:szCs w:val="21"/>
                <w:highlight w:val="none"/>
              </w:rPr>
            </w:pPr>
            <w:r>
              <w:rPr>
                <w:rFonts w:hint="eastAsia" w:asciiTheme="minorEastAsia" w:hAnsiTheme="minorEastAsia" w:eastAsiaTheme="minorEastAsia"/>
                <w:color w:val="auto"/>
                <w:sz w:val="21"/>
                <w:szCs w:val="21"/>
                <w:highlight w:val="none"/>
              </w:rPr>
              <w:t>投标文件解密时间</w:t>
            </w:r>
          </w:p>
        </w:tc>
        <w:tc>
          <w:tcPr>
            <w:tcW w:w="5582" w:type="dxa"/>
            <w:tcBorders>
              <w:top w:val="single" w:color="auto" w:sz="4" w:space="0"/>
              <w:left w:val="single" w:color="auto" w:sz="4" w:space="0"/>
              <w:bottom w:val="single" w:color="auto" w:sz="4" w:space="0"/>
              <w:right w:val="single" w:color="auto" w:sz="4" w:space="0"/>
            </w:tcBorders>
            <w:vAlign w:val="center"/>
          </w:tcPr>
          <w:p w14:paraId="72ECCDE7">
            <w:pPr>
              <w:pStyle w:val="323"/>
              <w:widowControl w:val="0"/>
              <w:spacing w:before="0" w:beforeAutospacing="0" w:afterAutospacing="0"/>
              <w:jc w:val="both"/>
              <w:rPr>
                <w:rFonts w:asciiTheme="minorEastAsia" w:hAnsiTheme="minorEastAsia" w:eastAsiaTheme="minorEastAsia"/>
                <w:b/>
                <w:color w:val="auto"/>
                <w:sz w:val="21"/>
                <w:szCs w:val="21"/>
                <w:highlight w:val="none"/>
              </w:rPr>
            </w:pPr>
            <w:r>
              <w:rPr>
                <w:rFonts w:hint="eastAsia" w:asciiTheme="minorEastAsia" w:hAnsiTheme="minorEastAsia" w:eastAsiaTheme="minorEastAsia"/>
                <w:color w:val="auto"/>
                <w:sz w:val="21"/>
                <w:szCs w:val="21"/>
                <w:highlight w:val="none"/>
              </w:rPr>
              <w:t>解密指令发出后3</w:t>
            </w:r>
            <w:r>
              <w:rPr>
                <w:rFonts w:asciiTheme="minorEastAsia" w:hAnsiTheme="minorEastAsia" w:eastAsiaTheme="minorEastAsia"/>
                <w:color w:val="auto"/>
                <w:sz w:val="21"/>
                <w:szCs w:val="21"/>
                <w:highlight w:val="none"/>
              </w:rPr>
              <w:t>0</w:t>
            </w:r>
            <w:r>
              <w:rPr>
                <w:rFonts w:hint="eastAsia" w:asciiTheme="minorEastAsia" w:hAnsiTheme="minorEastAsia" w:eastAsiaTheme="minorEastAsia"/>
                <w:color w:val="auto"/>
                <w:sz w:val="21"/>
                <w:szCs w:val="21"/>
                <w:highlight w:val="none"/>
              </w:rPr>
              <w:t>分钟内（以电子交易系统解密倒计时为准）</w:t>
            </w:r>
          </w:p>
        </w:tc>
      </w:tr>
      <w:tr w14:paraId="57395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DF85EF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w:t>
            </w:r>
          </w:p>
        </w:tc>
        <w:tc>
          <w:tcPr>
            <w:tcW w:w="892" w:type="dxa"/>
            <w:vMerge w:val="restart"/>
            <w:tcBorders>
              <w:top w:val="single" w:color="auto" w:sz="4" w:space="0"/>
              <w:left w:val="single" w:color="auto" w:sz="4" w:space="0"/>
              <w:right w:val="single" w:color="auto" w:sz="4" w:space="0"/>
            </w:tcBorders>
            <w:vAlign w:val="center"/>
          </w:tcPr>
          <w:p w14:paraId="0C5F1A0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33.7</w:t>
            </w:r>
          </w:p>
        </w:tc>
        <w:tc>
          <w:tcPr>
            <w:tcW w:w="1721" w:type="dxa"/>
            <w:tcBorders>
              <w:top w:val="single" w:color="auto" w:sz="4" w:space="0"/>
              <w:left w:val="single" w:color="auto" w:sz="4" w:space="0"/>
              <w:bottom w:val="single" w:color="auto" w:sz="4" w:space="0"/>
              <w:right w:val="single" w:color="auto" w:sz="4" w:space="0"/>
            </w:tcBorders>
            <w:vAlign w:val="center"/>
          </w:tcPr>
          <w:p w14:paraId="37760852">
            <w:pPr>
              <w:pStyle w:val="323"/>
              <w:widowControl w:val="0"/>
              <w:spacing w:before="0" w:beforeAutospacing="0" w:afterAutospacing="0"/>
              <w:jc w:val="both"/>
              <w:rPr>
                <w:rFonts w:asciiTheme="minorEastAsia" w:hAnsiTheme="minorEastAsia" w:eastAsiaTheme="minorEastAsia"/>
                <w:b/>
                <w:color w:val="auto"/>
                <w:sz w:val="21"/>
                <w:szCs w:val="21"/>
                <w:highlight w:val="none"/>
              </w:rPr>
            </w:pPr>
            <w:r>
              <w:rPr>
                <w:rFonts w:hint="eastAsia" w:asciiTheme="minorEastAsia" w:hAnsiTheme="minorEastAsia" w:eastAsiaTheme="minorEastAsia"/>
                <w:color w:val="auto"/>
                <w:sz w:val="21"/>
                <w:szCs w:val="21"/>
                <w:highlight w:val="none"/>
              </w:rPr>
              <w:t>评标方法</w:t>
            </w:r>
          </w:p>
        </w:tc>
        <w:tc>
          <w:tcPr>
            <w:tcW w:w="5582" w:type="dxa"/>
            <w:tcBorders>
              <w:top w:val="single" w:color="auto" w:sz="4" w:space="0"/>
              <w:left w:val="single" w:color="auto" w:sz="4" w:space="0"/>
              <w:bottom w:val="single" w:color="auto" w:sz="4" w:space="0"/>
              <w:right w:val="single" w:color="auto" w:sz="4" w:space="0"/>
            </w:tcBorders>
            <w:vAlign w:val="center"/>
          </w:tcPr>
          <w:p w14:paraId="462A1375">
            <w:pPr>
              <w:pStyle w:val="323"/>
              <w:widowControl w:val="0"/>
              <w:spacing w:before="0" w:beforeAutospacing="0" w:afterAutospacing="0"/>
              <w:jc w:val="both"/>
              <w:rPr>
                <w:rFonts w:asciiTheme="minorEastAsia" w:hAnsiTheme="minorEastAsia" w:eastAsiaTheme="minorEastAsia"/>
                <w:b/>
                <w:color w:val="auto"/>
                <w:sz w:val="21"/>
                <w:szCs w:val="21"/>
                <w:highlight w:val="none"/>
              </w:rPr>
            </w:pPr>
            <w:r>
              <w:rPr>
                <w:rFonts w:hint="eastAsia" w:asciiTheme="minorEastAsia" w:hAnsiTheme="minorEastAsia" w:eastAsiaTheme="minorEastAsia"/>
                <w:color w:val="auto"/>
                <w:sz w:val="21"/>
                <w:szCs w:val="21"/>
                <w:highlight w:val="none"/>
              </w:rPr>
              <w:t>综合评分法</w:t>
            </w:r>
          </w:p>
        </w:tc>
      </w:tr>
      <w:tr w14:paraId="1FCB4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D4954EC">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w:t>
            </w:r>
          </w:p>
        </w:tc>
        <w:tc>
          <w:tcPr>
            <w:tcW w:w="892" w:type="dxa"/>
            <w:vMerge w:val="continue"/>
            <w:tcBorders>
              <w:left w:val="single" w:color="auto" w:sz="4" w:space="0"/>
              <w:bottom w:val="single" w:color="auto" w:sz="4" w:space="0"/>
              <w:right w:val="single" w:color="auto" w:sz="4" w:space="0"/>
            </w:tcBorders>
            <w:vAlign w:val="center"/>
          </w:tcPr>
          <w:p w14:paraId="114BC5FE">
            <w:pPr>
              <w:jc w:val="center"/>
              <w:rPr>
                <w:rFonts w:asciiTheme="minorEastAsia" w:hAnsiTheme="minorEastAsia" w:eastAsiaTheme="minorEastAsia"/>
                <w:color w:val="auto"/>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22F7561A">
            <w:pPr>
              <w:pStyle w:val="323"/>
              <w:widowControl w:val="0"/>
              <w:spacing w:before="0" w:beforeAutospacing="0" w:afterAutospacing="0"/>
              <w:jc w:val="both"/>
              <w:rPr>
                <w:rFonts w:asciiTheme="minorEastAsia" w:hAnsiTheme="minorEastAsia" w:eastAsiaTheme="minorEastAsia"/>
                <w:b/>
                <w:color w:val="auto"/>
                <w:sz w:val="21"/>
                <w:szCs w:val="21"/>
                <w:highlight w:val="none"/>
              </w:rPr>
            </w:pPr>
            <w:r>
              <w:rPr>
                <w:rFonts w:asciiTheme="minorEastAsia" w:hAnsiTheme="minorEastAsia" w:eastAsiaTheme="minorEastAsia"/>
                <w:color w:val="auto"/>
                <w:sz w:val="21"/>
                <w:szCs w:val="21"/>
                <w:highlight w:val="none"/>
              </w:rPr>
              <w:t>中标候选</w:t>
            </w:r>
            <w:r>
              <w:rPr>
                <w:rFonts w:hint="eastAsia" w:asciiTheme="minorEastAsia" w:hAnsiTheme="minorEastAsia" w:eastAsiaTheme="minorEastAsia"/>
                <w:color w:val="auto"/>
                <w:sz w:val="21"/>
                <w:szCs w:val="21"/>
                <w:highlight w:val="none"/>
              </w:rPr>
              <w:t>人的</w:t>
            </w:r>
            <w:r>
              <w:rPr>
                <w:rFonts w:asciiTheme="minorEastAsia" w:hAnsiTheme="minorEastAsia" w:eastAsiaTheme="minorEastAsia"/>
                <w:color w:val="auto"/>
                <w:sz w:val="21"/>
                <w:szCs w:val="21"/>
                <w:highlight w:val="none"/>
              </w:rPr>
              <w:t>数量</w:t>
            </w:r>
          </w:p>
        </w:tc>
        <w:tc>
          <w:tcPr>
            <w:tcW w:w="5582" w:type="dxa"/>
            <w:tcBorders>
              <w:top w:val="single" w:color="auto" w:sz="4" w:space="0"/>
              <w:left w:val="single" w:color="auto" w:sz="4" w:space="0"/>
              <w:bottom w:val="single" w:color="auto" w:sz="4" w:space="0"/>
              <w:right w:val="single" w:color="auto" w:sz="4" w:space="0"/>
            </w:tcBorders>
            <w:vAlign w:val="center"/>
          </w:tcPr>
          <w:p w14:paraId="05AED919">
            <w:pPr>
              <w:pStyle w:val="323"/>
              <w:widowControl w:val="0"/>
              <w:spacing w:before="0" w:beforeAutospacing="0" w:afterAutospacing="0"/>
              <w:jc w:val="both"/>
              <w:rPr>
                <w:rFonts w:asciiTheme="minorEastAsia" w:hAnsiTheme="minorEastAsia" w:eastAsiaTheme="minorEastAsia"/>
                <w:b/>
                <w:color w:val="auto"/>
                <w:sz w:val="21"/>
                <w:szCs w:val="21"/>
                <w:highlight w:val="none"/>
              </w:rPr>
            </w:pPr>
            <w:r>
              <w:rPr>
                <w:rFonts w:hint="eastAsia" w:asciiTheme="minorEastAsia" w:hAnsiTheme="minorEastAsia" w:eastAsiaTheme="minorEastAsia"/>
                <w:color w:val="auto"/>
                <w:sz w:val="21"/>
                <w:szCs w:val="21"/>
                <w:highlight w:val="none"/>
              </w:rPr>
              <w:t>所有有效的投标人</w:t>
            </w:r>
          </w:p>
        </w:tc>
      </w:tr>
    </w:tbl>
    <w:p w14:paraId="54D58700">
      <w:pPr>
        <w:spacing w:line="360" w:lineRule="auto"/>
        <w:rPr>
          <w:rFonts w:ascii="宋体" w:hAnsi="宋体"/>
          <w:b/>
          <w:color w:val="auto"/>
          <w:szCs w:val="21"/>
          <w:highlight w:val="none"/>
        </w:rPr>
      </w:pPr>
    </w:p>
    <w:p w14:paraId="1EA8E418">
      <w:pPr>
        <w:pStyle w:val="24"/>
        <w:tabs>
          <w:tab w:val="left" w:pos="426"/>
        </w:tabs>
        <w:snapToGrid w:val="0"/>
        <w:spacing w:beforeLines="0" w:afterLines="0" w:line="360" w:lineRule="auto"/>
        <w:jc w:val="center"/>
        <w:rPr>
          <w:rFonts w:hAnsi="宋体"/>
          <w:b/>
          <w:color w:val="auto"/>
          <w:sz w:val="21"/>
          <w:szCs w:val="21"/>
          <w:highlight w:val="none"/>
        </w:rPr>
      </w:pPr>
      <w:r>
        <w:rPr>
          <w:rFonts w:hAnsi="宋体"/>
          <w:b/>
          <w:color w:val="auto"/>
          <w:sz w:val="21"/>
          <w:szCs w:val="21"/>
          <w:highlight w:val="none"/>
        </w:rPr>
        <w:br w:type="page"/>
      </w:r>
      <w:r>
        <w:rPr>
          <w:rFonts w:hint="eastAsia" w:hAnsi="宋体"/>
          <w:b/>
          <w:color w:val="auto"/>
          <w:sz w:val="21"/>
          <w:szCs w:val="21"/>
          <w:highlight w:val="none"/>
        </w:rPr>
        <w:t>一、总  则</w:t>
      </w:r>
    </w:p>
    <w:p w14:paraId="50431F12">
      <w:pPr>
        <w:spacing w:line="360" w:lineRule="auto"/>
        <w:ind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r>
        <w:rPr>
          <w:rFonts w:asciiTheme="minorEastAsia" w:hAnsiTheme="minorEastAsia" w:eastAsiaTheme="minorEastAsia"/>
          <w:b/>
          <w:color w:val="auto"/>
          <w:szCs w:val="21"/>
          <w:highlight w:val="none"/>
        </w:rPr>
        <w:t>适用范围</w:t>
      </w:r>
    </w:p>
    <w:p w14:paraId="3A0BD1C7">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本招标文件仅适用于本次公开招标所述的服务项目采购。</w:t>
      </w:r>
    </w:p>
    <w:p w14:paraId="727B89C5">
      <w:pPr>
        <w:spacing w:line="360" w:lineRule="auto"/>
        <w:ind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2.定义</w:t>
      </w:r>
    </w:p>
    <w:p w14:paraId="0861398A">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服务：系指除货物和工程以外的其他政府采购对象。</w:t>
      </w:r>
    </w:p>
    <w:p w14:paraId="14E91710">
      <w:pPr>
        <w:snapToGrid w:val="0"/>
        <w:spacing w:line="360" w:lineRule="auto"/>
        <w:ind w:firstLine="420" w:firstLineChars="200"/>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2.2中标人（中标供应商）：是指经法定采购程序确定并授予合同的投标人。</w:t>
      </w:r>
    </w:p>
    <w:p w14:paraId="4D266F91">
      <w:pPr>
        <w:snapToGrid w:val="0"/>
        <w:spacing w:line="360" w:lineRule="auto"/>
        <w:ind w:firstLine="420" w:firstLineChars="200"/>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2.3</w:t>
      </w:r>
      <w:r>
        <w:rPr>
          <w:rFonts w:cs="Arial" w:asciiTheme="minorEastAsia" w:hAnsiTheme="minorEastAsia" w:eastAsiaTheme="minorEastAsia"/>
          <w:color w:val="auto"/>
          <w:szCs w:val="21"/>
          <w:highlight w:val="none"/>
        </w:rPr>
        <w:t>书面形式</w:t>
      </w:r>
      <w:r>
        <w:rPr>
          <w:rFonts w:hint="eastAsia" w:cs="Arial" w:asciiTheme="minorEastAsia" w:hAnsiTheme="minorEastAsia" w:eastAsiaTheme="minorEastAsia"/>
          <w:color w:val="auto"/>
          <w:szCs w:val="21"/>
          <w:highlight w:val="none"/>
        </w:rPr>
        <w:t>：</w:t>
      </w:r>
      <w:r>
        <w:rPr>
          <w:rFonts w:cs="Arial" w:asciiTheme="minorEastAsia" w:hAnsiTheme="minorEastAsia" w:eastAsiaTheme="minorEastAsia"/>
          <w:color w:val="auto"/>
          <w:szCs w:val="21"/>
          <w:highlight w:val="none"/>
        </w:rPr>
        <w:t>包括</w:t>
      </w:r>
      <w:r>
        <w:rPr>
          <w:rFonts w:hint="eastAsia" w:cs="Arial" w:asciiTheme="minorEastAsia" w:hAnsiTheme="minorEastAsia" w:eastAsiaTheme="minorEastAsia"/>
          <w:color w:val="auto"/>
          <w:szCs w:val="21"/>
          <w:highlight w:val="none"/>
        </w:rPr>
        <w:t>信件、</w:t>
      </w:r>
      <w:r>
        <w:rPr>
          <w:rFonts w:cs="Arial" w:asciiTheme="minorEastAsia" w:hAnsiTheme="minorEastAsia" w:eastAsiaTheme="minorEastAsia"/>
          <w:color w:val="auto"/>
          <w:szCs w:val="21"/>
          <w:highlight w:val="none"/>
        </w:rPr>
        <w:t>电报、电传、传真等可以有形地表现所载内容的形式</w:t>
      </w:r>
      <w:r>
        <w:rPr>
          <w:rFonts w:hint="eastAsia" w:cs="Arial" w:asciiTheme="minorEastAsia" w:hAnsiTheme="minorEastAsia" w:eastAsiaTheme="minorEastAsia"/>
          <w:color w:val="auto"/>
          <w:szCs w:val="21"/>
          <w:highlight w:val="none"/>
        </w:rPr>
        <w:t>。以电子数据交换、电子邮件等方式能够有形地表现所载内容，并可以随时调取查用的数据电文，视为书面形式。</w:t>
      </w:r>
    </w:p>
    <w:p w14:paraId="5692F4B3">
      <w:pPr>
        <w:snapToGrid w:val="0"/>
        <w:spacing w:line="360" w:lineRule="auto"/>
        <w:ind w:firstLine="420" w:firstLineChars="200"/>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2.4实质性条款：标注</w:t>
      </w:r>
      <w:r>
        <w:rPr>
          <w:rFonts w:cs="Arial" w:asciiTheme="minorEastAsia" w:hAnsiTheme="minorEastAsia" w:eastAsiaTheme="minorEastAsia"/>
          <w:color w:val="auto"/>
          <w:szCs w:val="21"/>
          <w:highlight w:val="none"/>
        </w:rPr>
        <w:t>“▲”</w:t>
      </w:r>
      <w:r>
        <w:rPr>
          <w:rFonts w:hint="eastAsia" w:cs="Arial" w:asciiTheme="minorEastAsia" w:hAnsiTheme="minorEastAsia" w:eastAsiaTheme="minorEastAsia"/>
          <w:color w:val="auto"/>
          <w:szCs w:val="21"/>
          <w:highlight w:val="none"/>
        </w:rPr>
        <w:t>的属于招标文件的</w:t>
      </w:r>
      <w:r>
        <w:rPr>
          <w:rFonts w:cs="Arial" w:asciiTheme="minorEastAsia" w:hAnsiTheme="minorEastAsia" w:eastAsiaTheme="minorEastAsia"/>
          <w:color w:val="auto"/>
          <w:szCs w:val="21"/>
          <w:highlight w:val="none"/>
        </w:rPr>
        <w:t>实质性要求条款。</w:t>
      </w:r>
    </w:p>
    <w:p w14:paraId="5EC26DDD">
      <w:pPr>
        <w:snapToGrid w:val="0"/>
        <w:spacing w:line="360" w:lineRule="auto"/>
        <w:ind w:firstLine="420" w:firstLineChars="200"/>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2.5公章:</w:t>
      </w:r>
      <w:r>
        <w:rPr>
          <w:rFonts w:cs="Arial" w:asciiTheme="minorEastAsia" w:hAnsiTheme="minorEastAsia" w:eastAsiaTheme="minorEastAsia"/>
          <w:color w:val="auto"/>
          <w:szCs w:val="21"/>
          <w:highlight w:val="none"/>
        </w:rPr>
        <w:t>投标人在投标文件及通知等事项的书面文件中的单位盖章、公章等处，均仅指与投标当事人名称全称相一致的标准公章</w:t>
      </w:r>
      <w:r>
        <w:rPr>
          <w:rFonts w:hint="eastAsia" w:cs="Arial" w:asciiTheme="minorEastAsia" w:hAnsiTheme="minorEastAsia" w:eastAsiaTheme="minorEastAsia"/>
          <w:color w:val="auto"/>
          <w:szCs w:val="21"/>
          <w:highlight w:val="none"/>
        </w:rPr>
        <w:t>（行政章）</w:t>
      </w:r>
      <w:r>
        <w:rPr>
          <w:rFonts w:cs="Arial" w:asciiTheme="minorEastAsia" w:hAnsiTheme="minorEastAsia" w:eastAsiaTheme="minorEastAsia"/>
          <w:color w:val="auto"/>
          <w:szCs w:val="21"/>
          <w:highlight w:val="none"/>
        </w:rPr>
        <w:t>，不得使用其它形式，如带有“专用章”</w:t>
      </w:r>
      <w:r>
        <w:rPr>
          <w:rFonts w:hint="eastAsia" w:cs="Arial" w:asciiTheme="minorEastAsia" w:hAnsiTheme="minorEastAsia" w:eastAsiaTheme="minorEastAsia"/>
          <w:color w:val="auto"/>
          <w:szCs w:val="21"/>
          <w:highlight w:val="none"/>
        </w:rPr>
        <w:t>“业务章”</w:t>
      </w:r>
      <w:r>
        <w:rPr>
          <w:rFonts w:cs="Arial" w:asciiTheme="minorEastAsia" w:hAnsiTheme="minorEastAsia" w:eastAsiaTheme="minorEastAsia"/>
          <w:color w:val="auto"/>
          <w:szCs w:val="21"/>
          <w:highlight w:val="none"/>
        </w:rPr>
        <w:t>等字样的印章。</w:t>
      </w:r>
    </w:p>
    <w:p w14:paraId="63FD9445">
      <w:pPr>
        <w:spacing w:line="360" w:lineRule="auto"/>
        <w:ind w:firstLine="437"/>
        <w:outlineLvl w:val="3"/>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w:t>
      </w:r>
      <w:r>
        <w:rPr>
          <w:rFonts w:asciiTheme="minorEastAsia" w:hAnsiTheme="minorEastAsia" w:eastAsiaTheme="minorEastAsia"/>
          <w:b/>
          <w:color w:val="auto"/>
          <w:szCs w:val="21"/>
          <w:highlight w:val="none"/>
        </w:rPr>
        <w:t>.</w:t>
      </w:r>
      <w:r>
        <w:rPr>
          <w:rFonts w:hint="eastAsia" w:asciiTheme="minorEastAsia" w:hAnsiTheme="minorEastAsia" w:eastAsiaTheme="minorEastAsia"/>
          <w:b/>
          <w:color w:val="auto"/>
          <w:szCs w:val="21"/>
          <w:highlight w:val="none"/>
        </w:rPr>
        <w:t>采购人、采购代理机构及投标人</w:t>
      </w:r>
    </w:p>
    <w:p w14:paraId="122E04DE">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.1采购人</w:t>
      </w:r>
      <w:r>
        <w:rPr>
          <w:rFonts w:hint="eastAsia" w:asciiTheme="minorEastAsia" w:hAnsiTheme="minorEastAsia" w:eastAsiaTheme="minorEastAsia"/>
          <w:color w:val="auto"/>
          <w:szCs w:val="21"/>
          <w:highlight w:val="none"/>
        </w:rPr>
        <w:t>（招标人）</w:t>
      </w:r>
      <w:r>
        <w:rPr>
          <w:rFonts w:asciiTheme="minorEastAsia" w:hAnsiTheme="minorEastAsia" w:eastAsiaTheme="minorEastAsia"/>
          <w:color w:val="auto"/>
          <w:szCs w:val="21"/>
          <w:highlight w:val="none"/>
        </w:rPr>
        <w:t>：是指依法开展政府采购活动的国家机关、事业单位、团体组织。</w:t>
      </w:r>
      <w:r>
        <w:rPr>
          <w:rFonts w:hint="eastAsia" w:asciiTheme="minorEastAsia" w:hAnsiTheme="minorEastAsia" w:eastAsiaTheme="minorEastAsia"/>
          <w:color w:val="auto"/>
          <w:szCs w:val="21"/>
          <w:highlight w:val="none"/>
        </w:rPr>
        <w:t>本项目的采购人见《</w:t>
      </w:r>
      <w:r>
        <w:rPr>
          <w:rFonts w:hint="eastAsia" w:asciiTheme="minorEastAsia" w:hAnsiTheme="minorEastAsia" w:eastAsiaTheme="minorEastAsia"/>
          <w:color w:val="auto"/>
          <w:szCs w:val="21"/>
          <w:highlight w:val="none"/>
          <w:u w:val="single"/>
        </w:rPr>
        <w:t>投标人须知前附表</w:t>
      </w:r>
      <w:r>
        <w:rPr>
          <w:rFonts w:hint="eastAsia" w:asciiTheme="minorEastAsia" w:hAnsiTheme="minorEastAsia" w:eastAsiaTheme="minorEastAsia"/>
          <w:color w:val="auto"/>
          <w:szCs w:val="21"/>
          <w:highlight w:val="none"/>
        </w:rPr>
        <w:t>》。</w:t>
      </w:r>
    </w:p>
    <w:p w14:paraId="0A7D7E69">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.2采购代理机构</w:t>
      </w:r>
      <w:r>
        <w:rPr>
          <w:rFonts w:hint="eastAsia" w:asciiTheme="minorEastAsia" w:hAnsiTheme="minorEastAsia" w:eastAsiaTheme="minorEastAsia"/>
          <w:color w:val="auto"/>
          <w:szCs w:val="21"/>
          <w:highlight w:val="none"/>
        </w:rPr>
        <w:t>（招标代理公司）</w:t>
      </w:r>
      <w:r>
        <w:rPr>
          <w:rFonts w:asciiTheme="minorEastAsia" w:hAnsiTheme="minorEastAsia" w:eastAsiaTheme="minorEastAsia"/>
          <w:color w:val="auto"/>
          <w:szCs w:val="21"/>
          <w:highlight w:val="none"/>
        </w:rPr>
        <w:t>：是指从事采购代理业务的社会中介机构。本项目的采购代理机构见</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投标人须知前附表</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w:t>
      </w:r>
    </w:p>
    <w:p w14:paraId="0B6739BF">
      <w:pPr>
        <w:spacing w:line="360" w:lineRule="auto"/>
        <w:ind w:firstLine="435"/>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3.3政府采购监督管理部门：</w:t>
      </w:r>
      <w:r>
        <w:rPr>
          <w:rFonts w:hint="eastAsia" w:asciiTheme="minorEastAsia" w:hAnsiTheme="minorEastAsia" w:eastAsiaTheme="minorEastAsia"/>
          <w:color w:val="auto"/>
          <w:szCs w:val="21"/>
          <w:highlight w:val="none"/>
        </w:rPr>
        <w:t>各级人民政府指定的有关部门依法履行与政府采购活动有关的监督管理职责。本项目的政府采购监督管理部门见《</w:t>
      </w:r>
      <w:r>
        <w:rPr>
          <w:rFonts w:hint="eastAsia" w:asciiTheme="minorEastAsia" w:hAnsiTheme="minorEastAsia" w:eastAsiaTheme="minorEastAsia"/>
          <w:color w:val="auto"/>
          <w:szCs w:val="21"/>
          <w:highlight w:val="none"/>
          <w:u w:val="single"/>
        </w:rPr>
        <w:t>投标人须知前附表</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w:t>
      </w:r>
    </w:p>
    <w:p w14:paraId="121EFF53">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.4投标人</w:t>
      </w:r>
      <w:r>
        <w:rPr>
          <w:rFonts w:hint="eastAsia" w:asciiTheme="minorEastAsia" w:hAnsiTheme="minorEastAsia" w:eastAsiaTheme="minorEastAsia"/>
          <w:color w:val="auto"/>
          <w:szCs w:val="21"/>
          <w:highlight w:val="none"/>
        </w:rPr>
        <w:t>（投标供应商、供应商）</w:t>
      </w:r>
      <w:r>
        <w:rPr>
          <w:rFonts w:asciiTheme="minorEastAsia" w:hAnsiTheme="minorEastAsia" w:eastAsiaTheme="minorEastAsia"/>
          <w:color w:val="auto"/>
          <w:szCs w:val="21"/>
          <w:highlight w:val="none"/>
        </w:rPr>
        <w:t>：是指向采购人提供</w:t>
      </w:r>
      <w:r>
        <w:rPr>
          <w:rFonts w:hint="eastAsia" w:asciiTheme="minorEastAsia" w:hAnsiTheme="minorEastAsia" w:eastAsiaTheme="minorEastAsia"/>
          <w:color w:val="auto"/>
          <w:szCs w:val="21"/>
          <w:highlight w:val="none"/>
        </w:rPr>
        <w:t>本项目服务</w:t>
      </w:r>
      <w:r>
        <w:rPr>
          <w:rFonts w:asciiTheme="minorEastAsia" w:hAnsiTheme="minorEastAsia" w:eastAsiaTheme="minorEastAsia"/>
          <w:color w:val="auto"/>
          <w:szCs w:val="21"/>
          <w:highlight w:val="none"/>
        </w:rPr>
        <w:t>的法人、非法人组织</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须满足</w:t>
      </w:r>
      <w:r>
        <w:rPr>
          <w:rFonts w:hint="eastAsia" w:asciiTheme="minorEastAsia" w:hAnsiTheme="minorEastAsia" w:eastAsiaTheme="minorEastAsia"/>
          <w:color w:val="auto"/>
          <w:szCs w:val="21"/>
          <w:highlight w:val="none"/>
        </w:rPr>
        <w:t>招标公告（投标邀请）中</w:t>
      </w:r>
      <w:r>
        <w:rPr>
          <w:rFonts w:asciiTheme="minorEastAsia" w:hAnsiTheme="minorEastAsia" w:eastAsiaTheme="minorEastAsia"/>
          <w:color w:val="auto"/>
          <w:szCs w:val="21"/>
          <w:highlight w:val="none"/>
        </w:rPr>
        <w:t>关于</w:t>
      </w:r>
      <w:r>
        <w:rPr>
          <w:rFonts w:hint="eastAsia" w:asciiTheme="minorEastAsia" w:hAnsiTheme="minorEastAsia" w:eastAsiaTheme="minorEastAsia"/>
          <w:color w:val="auto"/>
          <w:szCs w:val="21"/>
          <w:highlight w:val="none"/>
        </w:rPr>
        <w:t>申请人的资格要求</w:t>
      </w:r>
      <w:r>
        <w:rPr>
          <w:rFonts w:asciiTheme="minorEastAsia" w:hAnsiTheme="minorEastAsia" w:eastAsiaTheme="minorEastAsia"/>
          <w:color w:val="auto"/>
          <w:szCs w:val="21"/>
          <w:highlight w:val="none"/>
        </w:rPr>
        <w:t>的规定。</w:t>
      </w:r>
    </w:p>
    <w:p w14:paraId="4A35C9B3">
      <w:pPr>
        <w:spacing w:line="360" w:lineRule="auto"/>
        <w:ind w:firstLine="435"/>
        <w:rPr>
          <w:rFonts w:asciiTheme="minorEastAsia" w:hAnsiTheme="minorEastAsia" w:eastAsiaTheme="minorEastAsia"/>
          <w:color w:val="auto"/>
          <w:szCs w:val="21"/>
          <w:highlight w:val="none"/>
        </w:rPr>
      </w:pPr>
      <w:bookmarkStart w:id="37" w:name="_Hlk60580614"/>
      <w:r>
        <w:rPr>
          <w:rFonts w:asciiTheme="minorEastAsia" w:hAnsiTheme="minorEastAsia" w:eastAsiaTheme="minorEastAsia"/>
          <w:color w:val="auto"/>
          <w:szCs w:val="21"/>
          <w:highlight w:val="none"/>
        </w:rPr>
        <w:t>若</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投标人须知前附表</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中</w:t>
      </w:r>
      <w:r>
        <w:rPr>
          <w:rFonts w:hint="eastAsia" w:asciiTheme="minorEastAsia" w:hAnsiTheme="minorEastAsia" w:eastAsiaTheme="minorEastAsia"/>
          <w:color w:val="auto"/>
          <w:szCs w:val="21"/>
          <w:highlight w:val="none"/>
        </w:rPr>
        <w:t>明确本项目</w:t>
      </w:r>
      <w:r>
        <w:rPr>
          <w:rFonts w:asciiTheme="minorEastAsia" w:hAnsiTheme="minorEastAsia" w:eastAsiaTheme="minorEastAsia"/>
          <w:color w:val="auto"/>
          <w:szCs w:val="21"/>
          <w:highlight w:val="none"/>
        </w:rPr>
        <w:t>专门面向中小企业采购，</w:t>
      </w:r>
      <w:r>
        <w:rPr>
          <w:rFonts w:hint="eastAsia" w:asciiTheme="minorEastAsia" w:hAnsiTheme="minorEastAsia" w:eastAsiaTheme="minorEastAsia"/>
          <w:color w:val="auto"/>
          <w:szCs w:val="21"/>
          <w:highlight w:val="none"/>
        </w:rPr>
        <w:t>如投标人非中小企业的</w:t>
      </w:r>
      <w:r>
        <w:rPr>
          <w:rFonts w:asciiTheme="minorEastAsia" w:hAnsiTheme="minorEastAsia" w:eastAsiaTheme="minorEastAsia"/>
          <w:color w:val="auto"/>
          <w:szCs w:val="21"/>
          <w:highlight w:val="none"/>
        </w:rPr>
        <w:t>，其投标将被认定为</w:t>
      </w:r>
      <w:r>
        <w:rPr>
          <w:rFonts w:asciiTheme="minorEastAsia" w:hAnsiTheme="minorEastAsia" w:eastAsiaTheme="minorEastAsia"/>
          <w:b/>
          <w:color w:val="auto"/>
          <w:szCs w:val="21"/>
          <w:highlight w:val="none"/>
        </w:rPr>
        <w:t>投标无效</w:t>
      </w:r>
      <w:r>
        <w:rPr>
          <w:rFonts w:asciiTheme="minorEastAsia" w:hAnsiTheme="minorEastAsia" w:eastAsiaTheme="minorEastAsia"/>
          <w:color w:val="auto"/>
          <w:szCs w:val="21"/>
          <w:highlight w:val="none"/>
        </w:rPr>
        <w:t>。</w:t>
      </w:r>
    </w:p>
    <w:bookmarkEnd w:id="37"/>
    <w:p w14:paraId="0C87BADC">
      <w:pPr>
        <w:spacing w:line="360" w:lineRule="auto"/>
        <w:ind w:firstLine="435"/>
        <w:rPr>
          <w:rFonts w:asciiTheme="minorEastAsia" w:hAnsiTheme="minorEastAsia" w:eastAsiaTheme="minorEastAsia"/>
          <w:bCs/>
          <w:color w:val="auto"/>
          <w:kern w:val="0"/>
          <w:szCs w:val="21"/>
          <w:highlight w:val="none"/>
        </w:rPr>
      </w:pPr>
      <w:bookmarkStart w:id="38" w:name="_Hlk60580861"/>
      <w:r>
        <w:rPr>
          <w:rFonts w:hint="eastAsia" w:asciiTheme="minorEastAsia" w:hAnsiTheme="minorEastAsia" w:eastAsiaTheme="minorEastAsia"/>
          <w:bCs/>
          <w:color w:val="auto"/>
          <w:kern w:val="0"/>
          <w:szCs w:val="21"/>
          <w:highlight w:val="none"/>
        </w:rPr>
        <w:t>3</w:t>
      </w:r>
      <w:r>
        <w:rPr>
          <w:rFonts w:asciiTheme="minorEastAsia" w:hAnsiTheme="minorEastAsia" w:eastAsiaTheme="minorEastAsia"/>
          <w:bCs/>
          <w:color w:val="auto"/>
          <w:kern w:val="0"/>
          <w:szCs w:val="21"/>
          <w:highlight w:val="none"/>
        </w:rPr>
        <w:t>.5</w:t>
      </w:r>
      <w:r>
        <w:rPr>
          <w:rFonts w:hint="eastAsia" w:asciiTheme="minorEastAsia" w:hAnsiTheme="minorEastAsia" w:eastAsiaTheme="minorEastAsia"/>
          <w:bCs/>
          <w:color w:val="auto"/>
          <w:kern w:val="0"/>
          <w:szCs w:val="21"/>
          <w:highlight w:val="none"/>
        </w:rPr>
        <w:t>若招标公告（投标邀请）</w:t>
      </w:r>
      <w:r>
        <w:rPr>
          <w:rFonts w:asciiTheme="minorEastAsia" w:hAnsiTheme="minorEastAsia" w:eastAsiaTheme="minorEastAsia"/>
          <w:bCs/>
          <w:color w:val="auto"/>
          <w:kern w:val="0"/>
          <w:szCs w:val="21"/>
          <w:highlight w:val="none"/>
        </w:rPr>
        <w:t>中允许联合体投标，对联合体规定如下：</w:t>
      </w:r>
    </w:p>
    <w:bookmarkEnd w:id="38"/>
    <w:p w14:paraId="4E1853CD">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asciiTheme="minorEastAsia" w:hAnsiTheme="minorEastAsia" w:eastAsiaTheme="minorEastAsia"/>
          <w:color w:val="auto"/>
          <w:szCs w:val="21"/>
          <w:highlight w:val="none"/>
        </w:rPr>
        <w:t>两个以上供应商可以组成一个投标联合体，</w:t>
      </w:r>
      <w:r>
        <w:rPr>
          <w:rFonts w:hint="eastAsia" w:asciiTheme="minorEastAsia" w:hAnsiTheme="minorEastAsia" w:eastAsiaTheme="minorEastAsia"/>
          <w:color w:val="auto"/>
          <w:szCs w:val="21"/>
          <w:highlight w:val="none"/>
        </w:rPr>
        <w:t>以一个投标人的身份共同参加政府采购</w:t>
      </w:r>
      <w:r>
        <w:rPr>
          <w:rFonts w:asciiTheme="minorEastAsia" w:hAnsiTheme="minorEastAsia" w:eastAsiaTheme="minorEastAsia"/>
          <w:color w:val="auto"/>
          <w:szCs w:val="21"/>
          <w:highlight w:val="none"/>
        </w:rPr>
        <w:t>。</w:t>
      </w:r>
    </w:p>
    <w:p w14:paraId="1653BD10">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联合体各方均应符合《中华人民共和国政府采购法》第二十二条规定的条件。</w:t>
      </w:r>
    </w:p>
    <w:p w14:paraId="2588BD45">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联合体各方应签订</w:t>
      </w:r>
      <w:r>
        <w:rPr>
          <w:rFonts w:hint="eastAsia" w:asciiTheme="minorEastAsia" w:hAnsiTheme="minorEastAsia" w:eastAsiaTheme="minorEastAsia"/>
          <w:color w:val="auto"/>
          <w:szCs w:val="21"/>
          <w:highlight w:val="none"/>
        </w:rPr>
        <w:t>联合协议</w:t>
      </w:r>
      <w:r>
        <w:rPr>
          <w:rFonts w:asciiTheme="minorEastAsia" w:hAnsiTheme="minorEastAsia" w:eastAsiaTheme="minorEastAsia"/>
          <w:color w:val="auto"/>
          <w:szCs w:val="21"/>
          <w:highlight w:val="none"/>
        </w:rPr>
        <w:t>，明确约定联合体各方承担的工作和相应的责任，并将</w:t>
      </w:r>
      <w:r>
        <w:rPr>
          <w:rFonts w:hint="eastAsia" w:asciiTheme="minorEastAsia" w:hAnsiTheme="minorEastAsia" w:eastAsiaTheme="minorEastAsia"/>
          <w:color w:val="auto"/>
          <w:szCs w:val="21"/>
          <w:highlight w:val="none"/>
        </w:rPr>
        <w:t>联合协议</w:t>
      </w:r>
      <w:r>
        <w:rPr>
          <w:rFonts w:asciiTheme="minorEastAsia" w:hAnsiTheme="minorEastAsia" w:eastAsiaTheme="minorEastAsia"/>
          <w:color w:val="auto"/>
          <w:szCs w:val="21"/>
          <w:highlight w:val="none"/>
        </w:rPr>
        <w:t>作为投标文件</w:t>
      </w:r>
      <w:r>
        <w:rPr>
          <w:rFonts w:hint="eastAsia" w:asciiTheme="minorEastAsia" w:hAnsiTheme="minorEastAsia" w:eastAsiaTheme="minorEastAsia"/>
          <w:color w:val="auto"/>
          <w:szCs w:val="21"/>
          <w:highlight w:val="none"/>
        </w:rPr>
        <w:t>的组成</w:t>
      </w:r>
      <w:r>
        <w:rPr>
          <w:rFonts w:asciiTheme="minorEastAsia" w:hAnsiTheme="minorEastAsia" w:eastAsiaTheme="minorEastAsia"/>
          <w:color w:val="auto"/>
          <w:szCs w:val="21"/>
          <w:highlight w:val="none"/>
        </w:rPr>
        <w:t>提交。</w:t>
      </w:r>
    </w:p>
    <w:p w14:paraId="09D1CB39">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（4）联合体中有同类资质的供应商按照联合体分工承担相同工作的，</w:t>
      </w:r>
      <w:r>
        <w:rPr>
          <w:rFonts w:asciiTheme="minorEastAsia" w:hAnsiTheme="minorEastAsia" w:eastAsiaTheme="minorEastAsia"/>
          <w:color w:val="auto"/>
          <w:szCs w:val="21"/>
          <w:highlight w:val="none"/>
        </w:rPr>
        <w:t>按照</w:t>
      </w:r>
      <w:r>
        <w:rPr>
          <w:rFonts w:hint="eastAsia" w:asciiTheme="minorEastAsia" w:hAnsiTheme="minorEastAsia" w:eastAsiaTheme="minorEastAsia"/>
          <w:color w:val="auto"/>
          <w:szCs w:val="21"/>
          <w:highlight w:val="none"/>
        </w:rPr>
        <w:t>资质等级较低的供应商确定资质等级。</w:t>
      </w:r>
    </w:p>
    <w:p w14:paraId="506E044D">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r>
        <w:rPr>
          <w:rFonts w:asciiTheme="minorEastAsia" w:hAnsiTheme="minorEastAsia" w:eastAsiaTheme="minorEastAsia"/>
          <w:color w:val="auto"/>
          <w:szCs w:val="21"/>
          <w:highlight w:val="none"/>
        </w:rPr>
        <w:t>以联合体形式参加政府采购活动的，联合体各方不得再单独参加或者与其他供应商另外组成联合体参加本项目投标，否则相关投标</w:t>
      </w:r>
      <w:r>
        <w:rPr>
          <w:rFonts w:hint="eastAsia" w:asciiTheme="minorEastAsia" w:hAnsiTheme="minorEastAsia" w:eastAsiaTheme="minorEastAsia"/>
          <w:color w:val="auto"/>
          <w:szCs w:val="21"/>
          <w:highlight w:val="none"/>
        </w:rPr>
        <w:t>均</w:t>
      </w:r>
      <w:r>
        <w:rPr>
          <w:rFonts w:asciiTheme="minorEastAsia" w:hAnsiTheme="minorEastAsia" w:eastAsiaTheme="minorEastAsia"/>
          <w:color w:val="auto"/>
          <w:szCs w:val="21"/>
          <w:highlight w:val="none"/>
        </w:rPr>
        <w:t>将被认定为</w:t>
      </w:r>
      <w:r>
        <w:rPr>
          <w:rFonts w:asciiTheme="minorEastAsia" w:hAnsiTheme="minorEastAsia" w:eastAsiaTheme="minorEastAsia"/>
          <w:b/>
          <w:color w:val="auto"/>
          <w:szCs w:val="21"/>
          <w:highlight w:val="none"/>
        </w:rPr>
        <w:t>投标无效</w:t>
      </w:r>
      <w:r>
        <w:rPr>
          <w:rFonts w:asciiTheme="minorEastAsia" w:hAnsiTheme="minorEastAsia" w:eastAsiaTheme="minorEastAsia"/>
          <w:color w:val="auto"/>
          <w:szCs w:val="21"/>
          <w:highlight w:val="none"/>
        </w:rPr>
        <w:t>。</w:t>
      </w:r>
    </w:p>
    <w:p w14:paraId="27A7D976">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r>
        <w:rPr>
          <w:rFonts w:asciiTheme="minorEastAsia" w:hAnsiTheme="minorEastAsia" w:eastAsiaTheme="minorEastAsia"/>
          <w:color w:val="auto"/>
          <w:szCs w:val="21"/>
          <w:highlight w:val="none"/>
        </w:rPr>
        <w:t>对联合体投标的其他资格要求见</w:t>
      </w:r>
      <w:r>
        <w:rPr>
          <w:rFonts w:hint="eastAsia" w:asciiTheme="minorEastAsia" w:hAnsiTheme="minorEastAsia" w:eastAsiaTheme="minorEastAsia"/>
          <w:bCs/>
          <w:color w:val="auto"/>
          <w:kern w:val="0"/>
          <w:szCs w:val="21"/>
          <w:highlight w:val="none"/>
          <w:u w:val="single"/>
        </w:rPr>
        <w:t>招标公告（投标邀请）</w:t>
      </w:r>
      <w:r>
        <w:rPr>
          <w:rFonts w:asciiTheme="minorEastAsia" w:hAnsiTheme="minorEastAsia" w:eastAsiaTheme="minorEastAsia"/>
          <w:color w:val="auto"/>
          <w:szCs w:val="21"/>
          <w:highlight w:val="none"/>
        </w:rPr>
        <w:t>。</w:t>
      </w:r>
    </w:p>
    <w:p w14:paraId="6D4E5563">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.6单位负责人为同一人或者存在直接控股、管理关系的不同供应商，</w:t>
      </w:r>
      <w:r>
        <w:rPr>
          <w:rFonts w:hint="eastAsia" w:asciiTheme="minorEastAsia" w:hAnsiTheme="minorEastAsia" w:eastAsiaTheme="minorEastAsia"/>
          <w:color w:val="auto"/>
          <w:szCs w:val="21"/>
          <w:highlight w:val="none"/>
        </w:rPr>
        <w:t>不得参加同一合同项下的政府采购活动。否则其投标将被认定为</w:t>
      </w:r>
      <w:r>
        <w:rPr>
          <w:rFonts w:hint="eastAsia" w:asciiTheme="minorEastAsia" w:hAnsiTheme="minorEastAsia" w:eastAsiaTheme="minorEastAsia"/>
          <w:b/>
          <w:bCs/>
          <w:color w:val="auto"/>
          <w:szCs w:val="21"/>
          <w:highlight w:val="none"/>
        </w:rPr>
        <w:t>投标无效</w:t>
      </w:r>
      <w:r>
        <w:rPr>
          <w:rFonts w:hint="eastAsia" w:asciiTheme="minorEastAsia" w:hAnsiTheme="minorEastAsia" w:eastAsiaTheme="minorEastAsia"/>
          <w:color w:val="auto"/>
          <w:szCs w:val="21"/>
          <w:highlight w:val="none"/>
        </w:rPr>
        <w:t>。</w:t>
      </w:r>
    </w:p>
    <w:p w14:paraId="712EA8C7">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.7为本项目提供过整体设计、规范编制或者项目管理、监理、检测等服务的供应商，不得再参加本项目的采购活动。</w:t>
      </w:r>
      <w:bookmarkStart w:id="39" w:name="_Hlk13431092"/>
      <w:r>
        <w:rPr>
          <w:rFonts w:asciiTheme="minorEastAsia" w:hAnsiTheme="minorEastAsia" w:eastAsiaTheme="minorEastAsia"/>
          <w:color w:val="auto"/>
          <w:szCs w:val="21"/>
          <w:highlight w:val="none"/>
        </w:rPr>
        <w:t>否则其投标将被认定为</w:t>
      </w:r>
      <w:r>
        <w:rPr>
          <w:rFonts w:asciiTheme="minorEastAsia" w:hAnsiTheme="minorEastAsia" w:eastAsiaTheme="minorEastAsia"/>
          <w:b/>
          <w:color w:val="auto"/>
          <w:szCs w:val="21"/>
          <w:highlight w:val="none"/>
        </w:rPr>
        <w:t>投标无效</w:t>
      </w:r>
      <w:r>
        <w:rPr>
          <w:rFonts w:asciiTheme="minorEastAsia" w:hAnsiTheme="minorEastAsia" w:eastAsiaTheme="minorEastAsia"/>
          <w:color w:val="auto"/>
          <w:szCs w:val="21"/>
          <w:highlight w:val="none"/>
        </w:rPr>
        <w:t>。</w:t>
      </w:r>
      <w:bookmarkEnd w:id="39"/>
    </w:p>
    <w:p w14:paraId="260DD733">
      <w:pPr>
        <w:spacing w:line="360" w:lineRule="auto"/>
        <w:ind w:firstLine="435"/>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4</w:t>
      </w:r>
      <w:r>
        <w:rPr>
          <w:rFonts w:asciiTheme="minorEastAsia" w:hAnsiTheme="minorEastAsia" w:eastAsiaTheme="minorEastAsia"/>
          <w:b/>
          <w:color w:val="auto"/>
          <w:szCs w:val="21"/>
          <w:highlight w:val="none"/>
        </w:rPr>
        <w:t>.</w:t>
      </w:r>
      <w:r>
        <w:rPr>
          <w:rFonts w:hint="eastAsia" w:asciiTheme="minorEastAsia" w:hAnsiTheme="minorEastAsia" w:eastAsiaTheme="minorEastAsia"/>
          <w:b/>
          <w:color w:val="auto"/>
          <w:szCs w:val="21"/>
          <w:highlight w:val="none"/>
        </w:rPr>
        <w:t>资金来源</w:t>
      </w:r>
    </w:p>
    <w:p w14:paraId="7C059192">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本项目的采购人已获得足以支付本次招标后所签订的合同项下的资金。</w:t>
      </w:r>
    </w:p>
    <w:p w14:paraId="7CAE8A44">
      <w:pPr>
        <w:spacing w:line="360" w:lineRule="auto"/>
        <w:ind w:firstLine="435"/>
        <w:rPr>
          <w:rFonts w:asciiTheme="minorEastAsia" w:hAnsiTheme="minorEastAsia" w:eastAsiaTheme="minorEastAsia"/>
          <w:color w:val="auto"/>
          <w:szCs w:val="21"/>
          <w:highlight w:val="none"/>
        </w:rPr>
      </w:pPr>
      <w:bookmarkStart w:id="40" w:name="_Hlk11702998"/>
      <w:r>
        <w:rPr>
          <w:rFonts w:hint="eastAsia" w:asciiTheme="minorEastAsia" w:hAnsiTheme="minorEastAsia" w:eastAsiaTheme="minorEastAsia"/>
          <w:color w:val="auto"/>
          <w:szCs w:val="21"/>
          <w:highlight w:val="none"/>
        </w:rPr>
        <w:t>4.2项目预算金额和分项（或分包）最高限价见</w:t>
      </w:r>
      <w:r>
        <w:rPr>
          <w:rFonts w:hint="eastAsia" w:asciiTheme="minorEastAsia" w:hAnsiTheme="minorEastAsia" w:eastAsiaTheme="minorEastAsia"/>
          <w:color w:val="auto"/>
          <w:szCs w:val="21"/>
          <w:highlight w:val="none"/>
          <w:u w:val="single"/>
        </w:rPr>
        <w:t>投标邀请</w:t>
      </w:r>
      <w:r>
        <w:rPr>
          <w:rFonts w:hint="eastAsia" w:asciiTheme="minorEastAsia" w:hAnsiTheme="minorEastAsia" w:eastAsiaTheme="minorEastAsia"/>
          <w:color w:val="auto"/>
          <w:szCs w:val="21"/>
          <w:highlight w:val="none"/>
        </w:rPr>
        <w:t>。</w:t>
      </w:r>
    </w:p>
    <w:bookmarkEnd w:id="40"/>
    <w:p w14:paraId="4EFB5933">
      <w:pPr>
        <w:spacing w:line="360" w:lineRule="auto"/>
        <w:ind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5.投标委托</w:t>
      </w:r>
    </w:p>
    <w:p w14:paraId="1B99D52B">
      <w:pPr>
        <w:pStyle w:val="289"/>
        <w:widowControl w:val="0"/>
        <w:spacing w:afterLines="0" w:line="360" w:lineRule="auto"/>
        <w:ind w:firstLine="42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投标文件的签署人应当为投标人的法定代表人，并在投标文件中提供法定代表人身份证正反面复印件。如投标人的法定代表人委托他人签署投标文件办理投标事务的，投标文件中必须提供投标人的</w:t>
      </w:r>
      <w:r>
        <w:rPr>
          <w:rFonts w:asciiTheme="minorEastAsia" w:hAnsiTheme="minorEastAsia" w:eastAsiaTheme="minorEastAsia"/>
          <w:color w:val="auto"/>
          <w:sz w:val="21"/>
          <w:szCs w:val="21"/>
          <w:highlight w:val="none"/>
        </w:rPr>
        <w:t>法定代表人出具的授权委托书</w:t>
      </w:r>
      <w:r>
        <w:rPr>
          <w:rFonts w:hint="eastAsia" w:asciiTheme="minorEastAsia" w:hAnsiTheme="minorEastAsia" w:eastAsiaTheme="minorEastAsia"/>
          <w:color w:val="auto"/>
          <w:sz w:val="21"/>
          <w:szCs w:val="21"/>
          <w:highlight w:val="none"/>
        </w:rPr>
        <w:t>及授权代表的身份证正反面复印件</w:t>
      </w:r>
      <w:r>
        <w:rPr>
          <w:rFonts w:asciiTheme="minorEastAsia" w:hAnsiTheme="minorEastAsia" w:eastAsiaTheme="minorEastAsia"/>
          <w:color w:val="auto"/>
          <w:sz w:val="21"/>
          <w:szCs w:val="21"/>
          <w:highlight w:val="none"/>
        </w:rPr>
        <w:t>。</w:t>
      </w:r>
    </w:p>
    <w:p w14:paraId="77938BB7">
      <w:pPr>
        <w:spacing w:line="360" w:lineRule="auto"/>
        <w:ind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6.投标费用</w:t>
      </w:r>
    </w:p>
    <w:p w14:paraId="7263D50D">
      <w:pPr>
        <w:pStyle w:val="289"/>
        <w:widowControl w:val="0"/>
        <w:spacing w:afterLines="0" w:line="360" w:lineRule="auto"/>
        <w:ind w:firstLine="42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不论投标的结果如何，投标人自行承担所有与准备和参加投标有关的费用。</w:t>
      </w:r>
    </w:p>
    <w:p w14:paraId="7AF15160">
      <w:pPr>
        <w:spacing w:line="360" w:lineRule="auto"/>
        <w:ind w:firstLine="437"/>
        <w:outlineLvl w:val="3"/>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7</w:t>
      </w:r>
      <w:r>
        <w:rPr>
          <w:rFonts w:asciiTheme="minorEastAsia" w:hAnsiTheme="minorEastAsia" w:eastAsiaTheme="minorEastAsia"/>
          <w:b/>
          <w:color w:val="auto"/>
          <w:szCs w:val="21"/>
          <w:highlight w:val="none"/>
        </w:rPr>
        <w:t>.</w:t>
      </w:r>
      <w:r>
        <w:rPr>
          <w:rFonts w:hint="eastAsia" w:asciiTheme="minorEastAsia" w:hAnsiTheme="minorEastAsia" w:eastAsiaTheme="minorEastAsia"/>
          <w:b/>
          <w:color w:val="auto"/>
          <w:szCs w:val="21"/>
          <w:highlight w:val="none"/>
        </w:rPr>
        <w:t>适用法律</w:t>
      </w:r>
    </w:p>
    <w:p w14:paraId="16CBC13F">
      <w:pPr>
        <w:pStyle w:val="289"/>
        <w:widowControl w:val="0"/>
        <w:spacing w:afterLines="0" w:line="360" w:lineRule="auto"/>
        <w:ind w:firstLine="42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本项目采购人、采购代理机构、投标人、评标委员会的相关行为均受《中华人民共和国政府采购法》《中华人民共和国政府采购法实施条例》《政府采购货物和服务招标投标管理办法》等政府采购法律法规的约束，其权利亦受到上述法律法规的保护。</w:t>
      </w:r>
    </w:p>
    <w:p w14:paraId="21C13A9F">
      <w:pPr>
        <w:spacing w:line="360" w:lineRule="auto"/>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8.知识产权</w:t>
      </w:r>
    </w:p>
    <w:p w14:paraId="0CF2AA1A">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投标人应保证在本项目使用的任何产品（包括部分使用），不会产生因第三方提出侵犯其</w:t>
      </w:r>
      <w:r>
        <w:rPr>
          <w:rFonts w:hint="eastAsia" w:asciiTheme="minorEastAsia" w:hAnsiTheme="minorEastAsia" w:eastAsiaTheme="minorEastAsia"/>
          <w:color w:val="auto"/>
          <w:sz w:val="21"/>
          <w:szCs w:val="21"/>
          <w:highlight w:val="none"/>
        </w:rPr>
        <w:t>著作权、</w:t>
      </w:r>
      <w:r>
        <w:rPr>
          <w:rFonts w:asciiTheme="minorEastAsia" w:hAnsiTheme="minorEastAsia" w:eastAsiaTheme="minorEastAsia"/>
          <w:color w:val="auto"/>
          <w:sz w:val="21"/>
          <w:szCs w:val="21"/>
          <w:highlight w:val="none"/>
        </w:rPr>
        <w:t>专利权、商标权</w:t>
      </w:r>
      <w:r>
        <w:rPr>
          <w:rFonts w:hint="eastAsia" w:asciiTheme="minorEastAsia" w:hAnsiTheme="minorEastAsia" w:eastAsiaTheme="minorEastAsia"/>
          <w:color w:val="auto"/>
          <w:sz w:val="21"/>
          <w:szCs w:val="21"/>
          <w:highlight w:val="none"/>
        </w:rPr>
        <w:t>等</w:t>
      </w:r>
      <w:r>
        <w:rPr>
          <w:rFonts w:asciiTheme="minorEastAsia" w:hAnsiTheme="minorEastAsia" w:eastAsiaTheme="minorEastAsia"/>
          <w:color w:val="auto"/>
          <w:sz w:val="21"/>
          <w:szCs w:val="21"/>
          <w:highlight w:val="none"/>
        </w:rPr>
        <w:t>知识产权而引起</w:t>
      </w:r>
      <w:r>
        <w:rPr>
          <w:rFonts w:hint="eastAsia" w:asciiTheme="minorEastAsia" w:hAnsiTheme="minorEastAsia" w:eastAsiaTheme="minorEastAsia"/>
          <w:color w:val="auto"/>
          <w:sz w:val="21"/>
          <w:szCs w:val="21"/>
          <w:highlight w:val="none"/>
        </w:rPr>
        <w:t>法律或经济纠纷。</w:t>
      </w:r>
      <w:r>
        <w:rPr>
          <w:rFonts w:asciiTheme="minorEastAsia" w:hAnsiTheme="minorEastAsia" w:eastAsiaTheme="minorEastAsia"/>
          <w:color w:val="auto"/>
          <w:sz w:val="21"/>
          <w:szCs w:val="21"/>
          <w:highlight w:val="none"/>
        </w:rPr>
        <w:t>如果任何第三方提出侵权</w:t>
      </w:r>
      <w:r>
        <w:rPr>
          <w:rFonts w:hint="eastAsia" w:asciiTheme="minorEastAsia" w:hAnsiTheme="minorEastAsia" w:eastAsiaTheme="minorEastAsia"/>
          <w:color w:val="auto"/>
          <w:sz w:val="21"/>
          <w:szCs w:val="21"/>
          <w:highlight w:val="none"/>
        </w:rPr>
        <w:t>指控，由投标人</w:t>
      </w:r>
      <w:r>
        <w:rPr>
          <w:rFonts w:asciiTheme="minorEastAsia" w:hAnsiTheme="minorEastAsia" w:eastAsiaTheme="minorEastAsia"/>
          <w:color w:val="auto"/>
          <w:sz w:val="21"/>
          <w:szCs w:val="21"/>
          <w:highlight w:val="none"/>
        </w:rPr>
        <w:t>与该第三方交涉并承担由此发生的一切责任、费用和赔偿</w:t>
      </w:r>
      <w:r>
        <w:rPr>
          <w:rFonts w:hint="eastAsia" w:asciiTheme="minorEastAsia" w:hAnsiTheme="minorEastAsia" w:eastAsiaTheme="minorEastAsia"/>
          <w:color w:val="auto"/>
          <w:sz w:val="21"/>
          <w:szCs w:val="21"/>
          <w:highlight w:val="none"/>
        </w:rPr>
        <w:t>。</w:t>
      </w:r>
    </w:p>
    <w:p w14:paraId="54744DBC">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投标人如采用自身所不拥有的知识产权，无论投标人是否在投标报价中单独列明，采购人均视为投标人的投标报价已包含投标人合法获取该知识产权的相关费用。</w:t>
      </w:r>
    </w:p>
    <w:p w14:paraId="0CD6F82C">
      <w:pPr>
        <w:spacing w:line="360" w:lineRule="auto"/>
        <w:ind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9.转包</w:t>
      </w:r>
    </w:p>
    <w:p w14:paraId="2DFB5F6A">
      <w:pPr>
        <w:snapToGrid w:val="0"/>
        <w:spacing w:line="360" w:lineRule="auto"/>
        <w:ind w:firstLine="420" w:firstLineChars="200"/>
        <w:jc w:val="left"/>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本项目不允许转包</w:t>
      </w:r>
      <w:r>
        <w:rPr>
          <w:rFonts w:hint="eastAsia" w:cs="Arial" w:asciiTheme="minorEastAsia" w:hAnsiTheme="minorEastAsia" w:eastAsiaTheme="minorEastAsia"/>
          <w:color w:val="auto"/>
          <w:szCs w:val="21"/>
          <w:highlight w:val="none"/>
        </w:rPr>
        <w:t>。</w:t>
      </w:r>
    </w:p>
    <w:p w14:paraId="1F883E86">
      <w:pPr>
        <w:spacing w:line="360" w:lineRule="auto"/>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10.分包</w:t>
      </w:r>
    </w:p>
    <w:p w14:paraId="48D36C6D">
      <w:pPr>
        <w:snapToGrid w:val="0"/>
        <w:spacing w:line="360" w:lineRule="auto"/>
        <w:ind w:firstLine="420" w:firstLineChars="200"/>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本项目经采购人同意后，允许分包。</w:t>
      </w:r>
    </w:p>
    <w:p w14:paraId="71F371F4">
      <w:pPr>
        <w:tabs>
          <w:tab w:val="left" w:pos="426"/>
        </w:tabs>
        <w:snapToGrid w:val="0"/>
        <w:spacing w:line="360" w:lineRule="auto"/>
        <w:ind w:firstLine="422" w:firstLineChars="200"/>
        <w:rPr>
          <w:rFonts w:cs="宋体" w:asciiTheme="minorEastAsia" w:hAnsiTheme="minorEastAsia" w:eastAsiaTheme="minorEastAsia"/>
          <w:b/>
          <w:color w:val="auto"/>
          <w:kern w:val="0"/>
          <w:szCs w:val="21"/>
          <w:highlight w:val="none"/>
        </w:rPr>
      </w:pPr>
      <w:r>
        <w:rPr>
          <w:rFonts w:hint="eastAsia" w:cs="宋体" w:asciiTheme="minorEastAsia" w:hAnsiTheme="minorEastAsia" w:eastAsiaTheme="minorEastAsia"/>
          <w:b/>
          <w:color w:val="auto"/>
          <w:kern w:val="0"/>
          <w:szCs w:val="21"/>
          <w:highlight w:val="none"/>
        </w:rPr>
        <w:t>11.</w:t>
      </w:r>
      <w:r>
        <w:rPr>
          <w:rFonts w:cs="宋体" w:asciiTheme="minorEastAsia" w:hAnsiTheme="minorEastAsia" w:eastAsiaTheme="minorEastAsia"/>
          <w:b/>
          <w:color w:val="auto"/>
          <w:kern w:val="0"/>
          <w:szCs w:val="21"/>
          <w:highlight w:val="none"/>
        </w:rPr>
        <w:t>质疑和投诉</w:t>
      </w:r>
    </w:p>
    <w:p w14:paraId="23678E1C">
      <w:pPr>
        <w:snapToGrid w:val="0"/>
        <w:spacing w:line="360" w:lineRule="auto"/>
        <w:ind w:firstLine="420" w:firstLineChars="200"/>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11.1投标人认为招标文件、招标过程和中标结果使自己的权益受到损害的，可以在知道或者应知其权益受到损害之日起七个工作日内，以书面形式向采购人或其委托的采购代理机构提出质疑。</w:t>
      </w:r>
    </w:p>
    <w:p w14:paraId="56C3945F">
      <w:pPr>
        <w:snapToGrid w:val="0"/>
        <w:spacing w:line="360" w:lineRule="auto"/>
        <w:ind w:firstLine="420" w:firstLineChars="200"/>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11.2投标人应在法定质疑期内一次性提出针对同一采购程序环节的质疑。</w:t>
      </w:r>
    </w:p>
    <w:p w14:paraId="281FF64D">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11</w:t>
      </w:r>
      <w:r>
        <w:rPr>
          <w:rFonts w:hint="eastAsia" w:asciiTheme="minorEastAsia" w:hAnsiTheme="minorEastAsia" w:eastAsiaTheme="minorEastAsia"/>
          <w:color w:val="auto"/>
          <w:szCs w:val="21"/>
          <w:highlight w:val="none"/>
        </w:rPr>
        <w:t>.3采购代理机构质疑函接收部门、联系电话和通讯地址：见《投标人须知前附表》。</w:t>
      </w:r>
    </w:p>
    <w:p w14:paraId="6D38B020">
      <w:pPr>
        <w:snapToGrid w:val="0"/>
        <w:spacing w:line="360" w:lineRule="auto"/>
        <w:ind w:firstLine="420" w:firstLineChars="200"/>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11.4质疑投标人对采购人或采购代理机构的答复不满意或者采购人或采购代理机构未在规定的时间内作出答复的，可以在答复期满后十五个工作日内向同级政府采购监督管理部门投诉。</w:t>
      </w:r>
    </w:p>
    <w:p w14:paraId="32C9B8C2">
      <w:pPr>
        <w:snapToGrid w:val="0"/>
        <w:spacing w:line="360" w:lineRule="auto"/>
        <w:ind w:firstLine="420" w:firstLineChars="200"/>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11.5</w:t>
      </w:r>
      <w:r>
        <w:rPr>
          <w:rFonts w:cs="Arial" w:asciiTheme="minorEastAsia" w:hAnsiTheme="minorEastAsia" w:eastAsiaTheme="minorEastAsia"/>
          <w:color w:val="auto"/>
          <w:szCs w:val="21"/>
          <w:highlight w:val="none"/>
        </w:rPr>
        <w:t>质疑、投诉</w:t>
      </w:r>
      <w:r>
        <w:rPr>
          <w:rFonts w:hint="eastAsia" w:cs="Arial" w:asciiTheme="minorEastAsia" w:hAnsiTheme="minorEastAsia" w:eastAsiaTheme="minorEastAsia"/>
          <w:color w:val="auto"/>
          <w:szCs w:val="21"/>
          <w:highlight w:val="none"/>
        </w:rPr>
        <w:t>均须</w:t>
      </w:r>
      <w:r>
        <w:rPr>
          <w:rFonts w:cs="Arial" w:asciiTheme="minorEastAsia" w:hAnsiTheme="minorEastAsia" w:eastAsiaTheme="minorEastAsia"/>
          <w:color w:val="auto"/>
          <w:szCs w:val="21"/>
          <w:highlight w:val="none"/>
        </w:rPr>
        <w:t>采用书面形式，质疑、投诉</w:t>
      </w:r>
      <w:r>
        <w:rPr>
          <w:rFonts w:hint="eastAsia" w:cs="Arial" w:asciiTheme="minorEastAsia" w:hAnsiTheme="minorEastAsia" w:eastAsiaTheme="minorEastAsia"/>
          <w:color w:val="auto"/>
          <w:szCs w:val="21"/>
          <w:highlight w:val="none"/>
        </w:rPr>
        <w:t>资料</w:t>
      </w:r>
      <w:r>
        <w:rPr>
          <w:rFonts w:cs="Arial" w:asciiTheme="minorEastAsia" w:hAnsiTheme="minorEastAsia" w:eastAsiaTheme="minorEastAsia"/>
          <w:color w:val="auto"/>
          <w:szCs w:val="21"/>
          <w:highlight w:val="none"/>
        </w:rPr>
        <w:t>均应明确阐述</w:t>
      </w:r>
      <w:r>
        <w:rPr>
          <w:rFonts w:hint="eastAsia" w:cs="Arial" w:asciiTheme="minorEastAsia" w:hAnsiTheme="minorEastAsia" w:eastAsiaTheme="minorEastAsia"/>
          <w:color w:val="auto"/>
          <w:szCs w:val="21"/>
          <w:highlight w:val="none"/>
        </w:rPr>
        <w:t>自身</w:t>
      </w:r>
      <w:r>
        <w:rPr>
          <w:rFonts w:cs="Arial" w:asciiTheme="minorEastAsia" w:hAnsiTheme="minorEastAsia" w:eastAsiaTheme="minorEastAsia"/>
          <w:color w:val="auto"/>
          <w:szCs w:val="21"/>
          <w:highlight w:val="none"/>
        </w:rPr>
        <w:t>合法权益受到损害的实质性内容，提供相关事实、依据和证据及其来源或线索，便于调查、答复和处理</w:t>
      </w:r>
      <w:r>
        <w:rPr>
          <w:rFonts w:hint="eastAsia" w:cs="Arial" w:asciiTheme="minorEastAsia" w:hAnsiTheme="minorEastAsia" w:eastAsiaTheme="minorEastAsia"/>
          <w:color w:val="auto"/>
          <w:szCs w:val="21"/>
          <w:highlight w:val="none"/>
        </w:rPr>
        <w:t>，</w:t>
      </w:r>
      <w:r>
        <w:rPr>
          <w:rFonts w:cs="Arial" w:asciiTheme="minorEastAsia" w:hAnsiTheme="minorEastAsia" w:eastAsiaTheme="minorEastAsia"/>
          <w:color w:val="auto"/>
          <w:szCs w:val="21"/>
          <w:highlight w:val="none"/>
        </w:rPr>
        <w:t>质疑、投诉</w:t>
      </w:r>
      <w:r>
        <w:rPr>
          <w:rFonts w:hint="eastAsia" w:cs="Arial" w:asciiTheme="minorEastAsia" w:hAnsiTheme="minorEastAsia" w:eastAsiaTheme="minorEastAsia"/>
          <w:color w:val="auto"/>
          <w:szCs w:val="21"/>
          <w:highlight w:val="none"/>
        </w:rPr>
        <w:t>文件具体格式在浙江政府采购网下载专区进行下载。</w:t>
      </w:r>
    </w:p>
    <w:p w14:paraId="7FC1AB23">
      <w:pPr>
        <w:spacing w:line="360" w:lineRule="auto"/>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12.信用记录查询及使用</w:t>
      </w:r>
    </w:p>
    <w:p w14:paraId="43CF548D">
      <w:pPr>
        <w:pStyle w:val="20"/>
        <w:snapToGrid w:val="0"/>
        <w:spacing w:after="0" w:line="360" w:lineRule="auto"/>
        <w:ind w:left="0" w:leftChars="0"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12.1</w:t>
      </w:r>
      <w:r>
        <w:rPr>
          <w:rFonts w:asciiTheme="minorEastAsia" w:hAnsiTheme="minorEastAsia" w:eastAsiaTheme="minorEastAsia"/>
          <w:color w:val="auto"/>
          <w:sz w:val="21"/>
          <w:szCs w:val="21"/>
          <w:highlight w:val="none"/>
        </w:rPr>
        <w:t>投标人信用信息查询渠道</w:t>
      </w:r>
      <w:r>
        <w:rPr>
          <w:rFonts w:hint="eastAsia" w:asciiTheme="minorEastAsia" w:hAnsiTheme="minorEastAsia" w:eastAsiaTheme="minorEastAsia"/>
          <w:color w:val="auto"/>
          <w:sz w:val="21"/>
          <w:szCs w:val="21"/>
          <w:highlight w:val="none"/>
        </w:rPr>
        <w:t>：通过“信用中国”网站（www.creditchina.gov.cn）、中国政府采购网（www.ccgp.gov.cn）查询本项目投标人的信用记录。</w:t>
      </w:r>
    </w:p>
    <w:p w14:paraId="03EB825D">
      <w:pPr>
        <w:pStyle w:val="20"/>
        <w:snapToGrid w:val="0"/>
        <w:spacing w:after="0" w:line="360" w:lineRule="auto"/>
        <w:ind w:left="0" w:leftChars="0"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12.2</w:t>
      </w:r>
      <w:r>
        <w:rPr>
          <w:rFonts w:asciiTheme="minorEastAsia" w:hAnsiTheme="minorEastAsia" w:eastAsiaTheme="minorEastAsia"/>
          <w:color w:val="auto"/>
          <w:sz w:val="21"/>
          <w:szCs w:val="21"/>
          <w:highlight w:val="none"/>
        </w:rPr>
        <w:t>信息查询截止时点</w:t>
      </w:r>
      <w:r>
        <w:rPr>
          <w:rFonts w:hint="eastAsia" w:asciiTheme="minorEastAsia" w:hAnsiTheme="minorEastAsia" w:eastAsiaTheme="minorEastAsia"/>
          <w:color w:val="auto"/>
          <w:sz w:val="21"/>
          <w:szCs w:val="21"/>
          <w:highlight w:val="none"/>
        </w:rPr>
        <w:t>：投标截止时间后至评审结束前。</w:t>
      </w:r>
    </w:p>
    <w:p w14:paraId="7CF4D4CA">
      <w:pPr>
        <w:pStyle w:val="20"/>
        <w:snapToGrid w:val="0"/>
        <w:spacing w:after="0" w:line="360" w:lineRule="auto"/>
        <w:ind w:left="0" w:leftChars="0"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12.3</w:t>
      </w:r>
      <w:r>
        <w:rPr>
          <w:rFonts w:asciiTheme="minorEastAsia" w:hAnsiTheme="minorEastAsia" w:eastAsiaTheme="minorEastAsia"/>
          <w:color w:val="auto"/>
          <w:sz w:val="21"/>
          <w:szCs w:val="21"/>
          <w:highlight w:val="none"/>
        </w:rPr>
        <w:t>信用信息查询记录和证据留存的具体方式</w:t>
      </w: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采购代理机构</w:t>
      </w:r>
      <w:r>
        <w:rPr>
          <w:rFonts w:hint="eastAsia" w:asciiTheme="minorEastAsia" w:hAnsiTheme="minorEastAsia" w:eastAsiaTheme="minorEastAsia"/>
          <w:color w:val="auto"/>
          <w:sz w:val="21"/>
          <w:szCs w:val="21"/>
          <w:highlight w:val="none"/>
        </w:rPr>
        <w:t>工作人员将查询网页打印、签字并与其他采购文件一并存档备查。</w:t>
      </w:r>
    </w:p>
    <w:p w14:paraId="579453A0">
      <w:pPr>
        <w:pStyle w:val="20"/>
        <w:snapToGrid w:val="0"/>
        <w:spacing w:after="0" w:line="360" w:lineRule="auto"/>
        <w:ind w:left="0" w:leftChars="0"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投标人不良信用记录以</w:t>
      </w:r>
      <w:r>
        <w:rPr>
          <w:rFonts w:asciiTheme="minorEastAsia" w:hAnsiTheme="minorEastAsia" w:eastAsiaTheme="minorEastAsia"/>
          <w:color w:val="auto"/>
          <w:sz w:val="21"/>
          <w:szCs w:val="21"/>
          <w:highlight w:val="none"/>
        </w:rPr>
        <w:t>采购代理机构</w:t>
      </w:r>
      <w:r>
        <w:rPr>
          <w:rFonts w:hint="eastAsia" w:asciiTheme="minorEastAsia" w:hAnsiTheme="minorEastAsia" w:eastAsiaTheme="minorEastAsia"/>
          <w:color w:val="auto"/>
          <w:sz w:val="21"/>
          <w:szCs w:val="21"/>
          <w:highlight w:val="none"/>
        </w:rPr>
        <w:t>查询结果为准。</w:t>
      </w:r>
      <w:bookmarkStart w:id="41" w:name="_Hlk24663338"/>
      <w:r>
        <w:rPr>
          <w:rFonts w:hint="eastAsia" w:asciiTheme="minorEastAsia" w:hAnsiTheme="minorEastAsia" w:eastAsiaTheme="minorEastAsia"/>
          <w:color w:val="auto"/>
          <w:sz w:val="21"/>
          <w:szCs w:val="21"/>
          <w:highlight w:val="none"/>
        </w:rPr>
        <w:t>在</w:t>
      </w:r>
      <w:r>
        <w:rPr>
          <w:rFonts w:asciiTheme="minorEastAsia" w:hAnsiTheme="minorEastAsia" w:eastAsiaTheme="minorEastAsia"/>
          <w:color w:val="auto"/>
          <w:sz w:val="21"/>
          <w:szCs w:val="21"/>
          <w:highlight w:val="none"/>
        </w:rPr>
        <w:t>招标文件规定</w:t>
      </w:r>
      <w:r>
        <w:rPr>
          <w:rFonts w:hint="eastAsia" w:asciiTheme="minorEastAsia" w:hAnsiTheme="minorEastAsia" w:eastAsiaTheme="minorEastAsia"/>
          <w:color w:val="auto"/>
          <w:sz w:val="21"/>
          <w:szCs w:val="21"/>
          <w:highlight w:val="none"/>
        </w:rPr>
        <w:t>的查询时间之外，网站信息发生的任何变更均不作为资格审查依据。</w:t>
      </w:r>
      <w:bookmarkEnd w:id="41"/>
      <w:r>
        <w:rPr>
          <w:rFonts w:hint="eastAsia" w:asciiTheme="minorEastAsia" w:hAnsiTheme="minorEastAsia" w:eastAsiaTheme="minorEastAsia"/>
          <w:color w:val="auto"/>
          <w:sz w:val="21"/>
          <w:szCs w:val="21"/>
          <w:highlight w:val="none"/>
        </w:rPr>
        <w:t>投标人自行提供的网站查询结果材料亦不作为资格审查依据。</w:t>
      </w:r>
    </w:p>
    <w:p w14:paraId="7058FFE8">
      <w:pPr>
        <w:pStyle w:val="20"/>
        <w:snapToGrid w:val="0"/>
        <w:spacing w:after="0" w:line="360" w:lineRule="auto"/>
        <w:ind w:left="0" w:leftChars="0"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12.4</w:t>
      </w:r>
      <w:r>
        <w:rPr>
          <w:rFonts w:asciiTheme="minorEastAsia" w:hAnsiTheme="minorEastAsia" w:eastAsiaTheme="minorEastAsia"/>
          <w:color w:val="auto"/>
          <w:sz w:val="21"/>
          <w:szCs w:val="21"/>
          <w:highlight w:val="none"/>
        </w:rPr>
        <w:t>信用信息的使用规则</w:t>
      </w:r>
      <w:r>
        <w:rPr>
          <w:rFonts w:hint="eastAsia" w:asciiTheme="minorEastAsia" w:hAnsiTheme="minorEastAsia" w:eastAsiaTheme="minorEastAsia"/>
          <w:color w:val="auto"/>
          <w:sz w:val="21"/>
          <w:szCs w:val="21"/>
          <w:highlight w:val="none"/>
        </w:rPr>
        <w:t>：</w:t>
      </w:r>
    </w:p>
    <w:p w14:paraId="215E5EDE">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列入“信用中国”网站(www.creditchina.gov.cn)失信被执行人、重大税收违法案件当事人名单、政府采购严重违法失信行为记录名单和处于中国政府采购网(www.ccgp.gov.cn)政府采购严重违法失信行为记录名单禁止参加政府采购活动期间的投标人将被拒绝参与本次政府采购活动。</w:t>
      </w:r>
    </w:p>
    <w:p w14:paraId="3C6A4097">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以联合体形式参加投标的，联合体任何成员存在以上不良信用记录的，联合体投标将被认定为</w:t>
      </w:r>
      <w:r>
        <w:rPr>
          <w:rFonts w:hint="eastAsia" w:asciiTheme="minorEastAsia" w:hAnsiTheme="minorEastAsia" w:eastAsiaTheme="minorEastAsia"/>
          <w:b/>
          <w:color w:val="auto"/>
          <w:szCs w:val="21"/>
          <w:highlight w:val="none"/>
        </w:rPr>
        <w:t>投标无效</w:t>
      </w:r>
      <w:r>
        <w:rPr>
          <w:rFonts w:hint="eastAsia" w:asciiTheme="minorEastAsia" w:hAnsiTheme="minorEastAsia" w:eastAsiaTheme="minorEastAsia"/>
          <w:color w:val="auto"/>
          <w:szCs w:val="21"/>
          <w:highlight w:val="none"/>
        </w:rPr>
        <w:t>。</w:t>
      </w:r>
    </w:p>
    <w:p w14:paraId="533CC7CE">
      <w:pPr>
        <w:spacing w:line="360" w:lineRule="auto"/>
        <w:ind w:firstLine="422"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13.政府采购信息发布媒体</w:t>
      </w:r>
    </w:p>
    <w:p w14:paraId="5DCA19B4">
      <w:pPr>
        <w:pStyle w:val="20"/>
        <w:snapToGrid w:val="0"/>
        <w:spacing w:after="0" w:line="360" w:lineRule="auto"/>
        <w:ind w:left="0" w:leftChars="0"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详见第一章（投标邀请）。</w:t>
      </w:r>
    </w:p>
    <w:p w14:paraId="2D48EF80">
      <w:pPr>
        <w:spacing w:line="360" w:lineRule="auto"/>
        <w:ind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14.</w:t>
      </w:r>
      <w:r>
        <w:rPr>
          <w:rFonts w:asciiTheme="minorEastAsia" w:hAnsiTheme="minorEastAsia" w:eastAsiaTheme="minorEastAsia"/>
          <w:b/>
          <w:color w:val="auto"/>
          <w:szCs w:val="21"/>
          <w:highlight w:val="none"/>
        </w:rPr>
        <w:t>采购代理</w:t>
      </w:r>
      <w:r>
        <w:rPr>
          <w:rFonts w:hint="eastAsia" w:asciiTheme="minorEastAsia" w:hAnsiTheme="minorEastAsia" w:eastAsiaTheme="minorEastAsia"/>
          <w:b/>
          <w:color w:val="auto"/>
          <w:szCs w:val="21"/>
          <w:highlight w:val="none"/>
        </w:rPr>
        <w:t>服务</w:t>
      </w:r>
      <w:r>
        <w:rPr>
          <w:rFonts w:asciiTheme="minorEastAsia" w:hAnsiTheme="minorEastAsia" w:eastAsiaTheme="minorEastAsia"/>
          <w:b/>
          <w:color w:val="auto"/>
          <w:szCs w:val="21"/>
          <w:highlight w:val="none"/>
        </w:rPr>
        <w:t>费用的收取标准和方式</w:t>
      </w:r>
    </w:p>
    <w:p w14:paraId="6218C48F">
      <w:pPr>
        <w:pStyle w:val="20"/>
        <w:snapToGrid w:val="0"/>
        <w:spacing w:after="0" w:line="360" w:lineRule="auto"/>
        <w:ind w:left="0" w:leftChars="0"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14.1</w:t>
      </w:r>
      <w:r>
        <w:rPr>
          <w:rFonts w:asciiTheme="minorEastAsia" w:hAnsiTheme="minorEastAsia" w:eastAsiaTheme="minorEastAsia"/>
          <w:color w:val="auto"/>
          <w:sz w:val="21"/>
          <w:szCs w:val="21"/>
          <w:highlight w:val="none"/>
        </w:rPr>
        <w:t>采购</w:t>
      </w:r>
      <w:r>
        <w:rPr>
          <w:rFonts w:hint="eastAsia" w:asciiTheme="minorEastAsia" w:hAnsiTheme="minorEastAsia" w:eastAsiaTheme="minorEastAsia"/>
          <w:color w:val="auto"/>
          <w:sz w:val="21"/>
          <w:szCs w:val="21"/>
          <w:highlight w:val="none"/>
        </w:rPr>
        <w:t>代理服务费用的收取标准：详见《投标人须知前附表》。</w:t>
      </w:r>
    </w:p>
    <w:p w14:paraId="6B399197">
      <w:pPr>
        <w:pStyle w:val="20"/>
        <w:snapToGrid w:val="0"/>
        <w:spacing w:after="0" w:line="360" w:lineRule="auto"/>
        <w:ind w:left="0" w:leftChars="0"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14.2</w:t>
      </w:r>
      <w:r>
        <w:rPr>
          <w:rFonts w:asciiTheme="minorEastAsia" w:hAnsiTheme="minorEastAsia" w:eastAsiaTheme="minorEastAsia"/>
          <w:color w:val="auto"/>
          <w:sz w:val="21"/>
          <w:szCs w:val="21"/>
          <w:highlight w:val="none"/>
        </w:rPr>
        <w:t>采购</w:t>
      </w:r>
      <w:r>
        <w:rPr>
          <w:rFonts w:hint="eastAsia" w:asciiTheme="minorEastAsia" w:hAnsiTheme="minorEastAsia" w:eastAsiaTheme="minorEastAsia"/>
          <w:color w:val="auto"/>
          <w:sz w:val="21"/>
          <w:szCs w:val="21"/>
          <w:highlight w:val="none"/>
        </w:rPr>
        <w:t>代理服务费的支付：详见《投标人须知前附表》。</w:t>
      </w:r>
    </w:p>
    <w:p w14:paraId="1A93406C">
      <w:pPr>
        <w:pStyle w:val="20"/>
        <w:snapToGrid w:val="0"/>
        <w:spacing w:after="0" w:line="360" w:lineRule="auto"/>
        <w:ind w:left="0" w:leftChars="0"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14.3</w:t>
      </w:r>
      <w:r>
        <w:rPr>
          <w:rFonts w:asciiTheme="minorEastAsia" w:hAnsiTheme="minorEastAsia" w:eastAsiaTheme="minorEastAsia"/>
          <w:color w:val="auto"/>
          <w:sz w:val="21"/>
          <w:szCs w:val="21"/>
          <w:highlight w:val="none"/>
        </w:rPr>
        <w:t>采购</w:t>
      </w:r>
      <w:r>
        <w:rPr>
          <w:rFonts w:hint="eastAsia" w:asciiTheme="minorEastAsia" w:hAnsiTheme="minorEastAsia" w:eastAsiaTheme="minorEastAsia"/>
          <w:color w:val="auto"/>
          <w:sz w:val="21"/>
          <w:szCs w:val="21"/>
          <w:highlight w:val="none"/>
        </w:rPr>
        <w:t>代理服务费收款账户信息：</w:t>
      </w:r>
    </w:p>
    <w:p w14:paraId="1E1B3EBC">
      <w:pPr>
        <w:pStyle w:val="20"/>
        <w:snapToGrid w:val="0"/>
        <w:spacing w:after="0" w:line="360" w:lineRule="auto"/>
        <w:ind w:left="0" w:leftChars="0"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开户银行：中国工商银行宁波市鼓楼支行</w:t>
      </w:r>
    </w:p>
    <w:p w14:paraId="1642816D">
      <w:pPr>
        <w:pStyle w:val="20"/>
        <w:snapToGrid w:val="0"/>
        <w:spacing w:after="0" w:line="360" w:lineRule="auto"/>
        <w:ind w:left="0" w:leftChars="0"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户    名：宁波名诚招标代理有限公司</w:t>
      </w:r>
    </w:p>
    <w:p w14:paraId="106BDEE2">
      <w:pPr>
        <w:pStyle w:val="20"/>
        <w:snapToGrid w:val="0"/>
        <w:spacing w:after="0" w:line="360" w:lineRule="auto"/>
        <w:ind w:left="0" w:leftChars="0"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账    号：3901110019200459750</w:t>
      </w:r>
    </w:p>
    <w:p w14:paraId="155244FE">
      <w:pPr>
        <w:pStyle w:val="24"/>
        <w:snapToGrid w:val="0"/>
        <w:spacing w:beforeLines="0" w:afterLines="0" w:line="360" w:lineRule="auto"/>
        <w:ind w:firstLine="422" w:firstLineChars="200"/>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15.其他</w:t>
      </w:r>
    </w:p>
    <w:p w14:paraId="102D834B">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15.1招标文件的标题和序号只是为了查阅方便，不影响对招标文件的理解。</w:t>
      </w:r>
    </w:p>
    <w:p w14:paraId="3D127E82">
      <w:pPr>
        <w:pStyle w:val="24"/>
        <w:snapToGrid w:val="0"/>
        <w:spacing w:beforeLines="0" w:afterLines="0" w:line="360" w:lineRule="auto"/>
        <w:ind w:firstLine="422" w:firstLineChars="200"/>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15.2投标人提交的投标文件针对招标文件同一条款出现不同表述（响应）的，按照不利于投标人的标准进行认定；在合同签订或履行中发现存在上述情形的，按照有利于采购人的标准执行。</w:t>
      </w:r>
    </w:p>
    <w:p w14:paraId="098C05CA">
      <w:pPr>
        <w:snapToGrid w:val="0"/>
        <w:spacing w:line="360" w:lineRule="auto"/>
        <w:ind w:firstLine="420" w:firstLineChars="200"/>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15.3招标文件要求携带原件备查的资料，如果该资料可以通过互联网或者相关信息系统查询的，投标人能够当场提供账号、网址等进行查询、核实资料真伪及有关数据的，视同提供了原件。</w:t>
      </w:r>
    </w:p>
    <w:p w14:paraId="5BC6D193">
      <w:pPr>
        <w:pStyle w:val="12"/>
        <w:widowControl w:val="0"/>
        <w:numPr>
          <w:ilvl w:val="0"/>
          <w:numId w:val="0"/>
        </w:numPr>
        <w:tabs>
          <w:tab w:val="clear" w:pos="454"/>
        </w:tabs>
        <w:snapToGrid w:val="0"/>
        <w:spacing w:afterLines="0" w:line="360" w:lineRule="auto"/>
        <w:jc w:val="center"/>
        <w:rPr>
          <w:rFonts w:asciiTheme="minorEastAsia" w:hAnsiTheme="minorEastAsia" w:eastAsiaTheme="minorEastAsia"/>
          <w:b/>
          <w:color w:val="auto"/>
          <w:sz w:val="21"/>
          <w:szCs w:val="21"/>
          <w:highlight w:val="none"/>
        </w:rPr>
      </w:pPr>
      <w:r>
        <w:rPr>
          <w:rFonts w:asciiTheme="minorEastAsia" w:hAnsiTheme="minorEastAsia" w:eastAsiaTheme="minorEastAsia"/>
          <w:b/>
          <w:color w:val="auto"/>
          <w:sz w:val="21"/>
          <w:szCs w:val="21"/>
          <w:highlight w:val="none"/>
        </w:rPr>
        <w:t>二</w:t>
      </w:r>
      <w:r>
        <w:rPr>
          <w:rFonts w:hint="eastAsia" w:asciiTheme="minorEastAsia" w:hAnsiTheme="minorEastAsia" w:eastAsiaTheme="minorEastAsia"/>
          <w:b/>
          <w:color w:val="auto"/>
          <w:sz w:val="21"/>
          <w:szCs w:val="21"/>
          <w:highlight w:val="none"/>
        </w:rPr>
        <w:t>、招标</w:t>
      </w:r>
      <w:r>
        <w:rPr>
          <w:rFonts w:asciiTheme="minorEastAsia" w:hAnsiTheme="minorEastAsia" w:eastAsiaTheme="minorEastAsia"/>
          <w:b/>
          <w:color w:val="auto"/>
          <w:sz w:val="21"/>
          <w:szCs w:val="21"/>
          <w:highlight w:val="none"/>
        </w:rPr>
        <w:t>文件</w:t>
      </w:r>
    </w:p>
    <w:p w14:paraId="7562E145">
      <w:pPr>
        <w:pStyle w:val="24"/>
        <w:snapToGrid w:val="0"/>
        <w:spacing w:beforeLines="0" w:afterLines="0" w:line="360" w:lineRule="auto"/>
        <w:ind w:firstLine="422" w:firstLineChars="200"/>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16.招标文件的编制依据与构成</w:t>
      </w:r>
    </w:p>
    <w:p w14:paraId="6D691158">
      <w:pPr>
        <w:pStyle w:val="24"/>
        <w:snapToGrid w:val="0"/>
        <w:spacing w:beforeLines="0" w:afterLines="0" w:line="360" w:lineRule="auto"/>
        <w:ind w:firstLine="420" w:firstLineChars="200"/>
        <w:rPr>
          <w:rFonts w:asciiTheme="minorEastAsia" w:hAnsiTheme="minorEastAsia" w:eastAsiaTheme="minorEastAsia"/>
          <w:b/>
          <w:color w:val="auto"/>
          <w:sz w:val="21"/>
          <w:szCs w:val="21"/>
          <w:highlight w:val="none"/>
        </w:rPr>
      </w:pPr>
      <w:r>
        <w:rPr>
          <w:rFonts w:hint="eastAsia" w:asciiTheme="minorEastAsia" w:hAnsiTheme="minorEastAsia" w:eastAsiaTheme="minorEastAsia"/>
          <w:color w:val="auto"/>
          <w:sz w:val="21"/>
          <w:szCs w:val="21"/>
          <w:highlight w:val="none"/>
        </w:rPr>
        <w:t>16.1本招标文件根据《中华人民共和国政府采购法》《中华人民共和国政府采购法实施条例》《政府采购货物和服务招标投标管理办法》等政府采购法律法规的规定编制。</w:t>
      </w:r>
    </w:p>
    <w:p w14:paraId="72CB51C7">
      <w:pPr>
        <w:pStyle w:val="24"/>
        <w:snapToGrid w:val="0"/>
        <w:spacing w:beforeLines="0" w:afterLines="0" w:line="360" w:lineRule="auto"/>
        <w:ind w:firstLine="420" w:firstLineChars="20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16.2本项目要求提供的服务及伴随的货物和工程、招标过程和合同条件在招标文件中均有说明。</w:t>
      </w:r>
    </w:p>
    <w:p w14:paraId="7D0D4663">
      <w:pPr>
        <w:pStyle w:val="24"/>
        <w:snapToGrid w:val="0"/>
        <w:spacing w:beforeLines="0" w:afterLines="0" w:line="360" w:lineRule="auto"/>
        <w:ind w:firstLine="420" w:firstLineChars="20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16.3招标文件以中文文字编写，共六章。由下列文件以及在招标过程中发出的澄清或修改文件和补充文件组成，内容如下：</w:t>
      </w:r>
    </w:p>
    <w:p w14:paraId="015230FD">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第一章  投标邀请</w:t>
      </w:r>
    </w:p>
    <w:p w14:paraId="492E187A">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第二章  </w:t>
      </w:r>
      <w:r>
        <w:rPr>
          <w:rFonts w:asciiTheme="minorEastAsia" w:hAnsiTheme="minorEastAsia" w:eastAsiaTheme="minorEastAsia"/>
          <w:color w:val="auto"/>
          <w:sz w:val="21"/>
          <w:szCs w:val="21"/>
          <w:highlight w:val="none"/>
        </w:rPr>
        <w:t>采购需求</w:t>
      </w:r>
    </w:p>
    <w:p w14:paraId="086DCD80">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第三章  </w:t>
      </w:r>
      <w:r>
        <w:rPr>
          <w:rFonts w:asciiTheme="minorEastAsia" w:hAnsiTheme="minorEastAsia" w:eastAsiaTheme="minorEastAsia"/>
          <w:color w:val="auto"/>
          <w:sz w:val="21"/>
          <w:szCs w:val="21"/>
          <w:highlight w:val="none"/>
        </w:rPr>
        <w:t>投标人须知</w:t>
      </w:r>
    </w:p>
    <w:p w14:paraId="777169E2">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第四章  </w:t>
      </w:r>
      <w:r>
        <w:rPr>
          <w:rFonts w:asciiTheme="minorEastAsia" w:hAnsiTheme="minorEastAsia" w:eastAsiaTheme="minorEastAsia"/>
          <w:color w:val="auto"/>
          <w:sz w:val="21"/>
          <w:szCs w:val="21"/>
          <w:highlight w:val="none"/>
        </w:rPr>
        <w:t>评标</w:t>
      </w:r>
      <w:r>
        <w:rPr>
          <w:rFonts w:hint="eastAsia" w:asciiTheme="minorEastAsia" w:hAnsiTheme="minorEastAsia" w:eastAsiaTheme="minorEastAsia"/>
          <w:color w:val="auto"/>
          <w:sz w:val="21"/>
          <w:szCs w:val="21"/>
          <w:highlight w:val="none"/>
        </w:rPr>
        <w:t>方法</w:t>
      </w:r>
      <w:r>
        <w:rPr>
          <w:rFonts w:asciiTheme="minorEastAsia" w:hAnsiTheme="minorEastAsia" w:eastAsiaTheme="minorEastAsia"/>
          <w:color w:val="auto"/>
          <w:sz w:val="21"/>
          <w:szCs w:val="21"/>
          <w:highlight w:val="none"/>
        </w:rPr>
        <w:t>及</w:t>
      </w:r>
      <w:r>
        <w:rPr>
          <w:rFonts w:hint="eastAsia" w:asciiTheme="minorEastAsia" w:hAnsiTheme="minorEastAsia" w:eastAsiaTheme="minorEastAsia"/>
          <w:color w:val="auto"/>
          <w:sz w:val="21"/>
          <w:szCs w:val="21"/>
          <w:highlight w:val="none"/>
        </w:rPr>
        <w:t>评标</w:t>
      </w:r>
      <w:r>
        <w:rPr>
          <w:rFonts w:asciiTheme="minorEastAsia" w:hAnsiTheme="minorEastAsia" w:eastAsiaTheme="minorEastAsia"/>
          <w:color w:val="auto"/>
          <w:sz w:val="21"/>
          <w:szCs w:val="21"/>
          <w:highlight w:val="none"/>
        </w:rPr>
        <w:t>标准</w:t>
      </w:r>
    </w:p>
    <w:p w14:paraId="54F800C1">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第五章  </w:t>
      </w:r>
      <w:r>
        <w:rPr>
          <w:rFonts w:asciiTheme="minorEastAsia" w:hAnsiTheme="minorEastAsia" w:eastAsiaTheme="minorEastAsia"/>
          <w:color w:val="auto"/>
          <w:sz w:val="21"/>
          <w:szCs w:val="21"/>
          <w:highlight w:val="none"/>
        </w:rPr>
        <w:t>合同文本</w:t>
      </w:r>
    </w:p>
    <w:p w14:paraId="4941DD7B">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第六章  </w:t>
      </w:r>
      <w:r>
        <w:rPr>
          <w:rFonts w:asciiTheme="minorEastAsia" w:hAnsiTheme="minorEastAsia" w:eastAsiaTheme="minorEastAsia"/>
          <w:color w:val="auto"/>
          <w:sz w:val="21"/>
          <w:szCs w:val="21"/>
          <w:highlight w:val="none"/>
        </w:rPr>
        <w:t>投标文件格式</w:t>
      </w:r>
    </w:p>
    <w:p w14:paraId="7EDA8AB3">
      <w:pPr>
        <w:pStyle w:val="12"/>
        <w:widowControl w:val="0"/>
        <w:numPr>
          <w:ilvl w:val="0"/>
          <w:numId w:val="0"/>
        </w:numPr>
        <w:tabs>
          <w:tab w:val="clear" w:pos="454"/>
        </w:tabs>
        <w:snapToGrid w:val="0"/>
        <w:spacing w:afterLines="0" w:line="360" w:lineRule="auto"/>
        <w:ind w:firstLine="422" w:firstLineChars="200"/>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17.招标文件的询问、澄清和修改</w:t>
      </w:r>
    </w:p>
    <w:p w14:paraId="2107FF1F">
      <w:pPr>
        <w:pStyle w:val="24"/>
        <w:snapToGrid w:val="0"/>
        <w:spacing w:beforeLines="0" w:afterLines="0" w:line="360" w:lineRule="auto"/>
        <w:ind w:firstLine="420" w:firstLineChars="20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17.</w:t>
      </w:r>
      <w:r>
        <w:rPr>
          <w:rFonts w:asciiTheme="minorEastAsia" w:hAnsiTheme="minorEastAsia" w:eastAsiaTheme="minorEastAsia"/>
          <w:bCs/>
          <w:color w:val="auto"/>
          <w:sz w:val="21"/>
          <w:szCs w:val="21"/>
          <w:highlight w:val="none"/>
        </w:rPr>
        <w:t>1</w:t>
      </w:r>
      <w:r>
        <w:rPr>
          <w:rFonts w:hint="eastAsia" w:asciiTheme="minorEastAsia" w:hAnsiTheme="minorEastAsia" w:eastAsiaTheme="minorEastAsia"/>
          <w:bCs/>
          <w:color w:val="auto"/>
          <w:sz w:val="21"/>
          <w:szCs w:val="21"/>
          <w:highlight w:val="none"/>
        </w:rPr>
        <w:t>询问</w:t>
      </w:r>
    </w:p>
    <w:p w14:paraId="4AD3191C">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asciiTheme="minorEastAsia" w:hAnsiTheme="minorEastAsia" w:eastAsiaTheme="minorEastAsia"/>
          <w:bCs/>
          <w:color w:val="auto"/>
          <w:sz w:val="21"/>
          <w:szCs w:val="21"/>
          <w:highlight w:val="none"/>
        </w:rPr>
        <w:t>投标人</w:t>
      </w:r>
      <w:r>
        <w:rPr>
          <w:rFonts w:hint="eastAsia" w:asciiTheme="minorEastAsia" w:hAnsiTheme="minorEastAsia" w:eastAsiaTheme="minorEastAsia"/>
          <w:bCs/>
          <w:color w:val="auto"/>
          <w:sz w:val="21"/>
          <w:szCs w:val="21"/>
          <w:highlight w:val="none"/>
        </w:rPr>
        <w:t>对招标文件有疑问，可以向</w:t>
      </w:r>
      <w:r>
        <w:rPr>
          <w:rFonts w:hint="eastAsia" w:asciiTheme="minorEastAsia" w:hAnsiTheme="minorEastAsia" w:eastAsiaTheme="minorEastAsia"/>
          <w:color w:val="auto"/>
          <w:sz w:val="21"/>
          <w:szCs w:val="21"/>
          <w:highlight w:val="none"/>
        </w:rPr>
        <w:t>采购人或采购代理机构</w:t>
      </w:r>
      <w:r>
        <w:rPr>
          <w:rFonts w:hint="eastAsia" w:asciiTheme="minorEastAsia" w:hAnsiTheme="minorEastAsia" w:eastAsiaTheme="minorEastAsia"/>
          <w:bCs/>
          <w:color w:val="auto"/>
          <w:sz w:val="21"/>
          <w:szCs w:val="21"/>
          <w:highlight w:val="none"/>
        </w:rPr>
        <w:t>询问，</w:t>
      </w:r>
      <w:r>
        <w:rPr>
          <w:rFonts w:hint="eastAsia" w:asciiTheme="minorEastAsia" w:hAnsiTheme="minorEastAsia" w:eastAsiaTheme="minorEastAsia"/>
          <w:color w:val="auto"/>
          <w:sz w:val="21"/>
          <w:szCs w:val="21"/>
          <w:highlight w:val="none"/>
        </w:rPr>
        <w:t>采购人或采购代理机构将依法</w:t>
      </w:r>
      <w:r>
        <w:rPr>
          <w:rFonts w:hint="eastAsia" w:asciiTheme="minorEastAsia" w:hAnsiTheme="minorEastAsia" w:eastAsiaTheme="minorEastAsia"/>
          <w:bCs/>
          <w:color w:val="auto"/>
          <w:sz w:val="21"/>
          <w:szCs w:val="21"/>
          <w:highlight w:val="none"/>
        </w:rPr>
        <w:t>对潜在投标人</w:t>
      </w:r>
      <w:r>
        <w:rPr>
          <w:rFonts w:hint="eastAsia" w:asciiTheme="minorEastAsia" w:hAnsiTheme="minorEastAsia" w:eastAsiaTheme="minorEastAsia"/>
          <w:color w:val="auto"/>
          <w:sz w:val="21"/>
          <w:szCs w:val="21"/>
          <w:highlight w:val="none"/>
        </w:rPr>
        <w:t>的询问作出答复。</w:t>
      </w:r>
    </w:p>
    <w:p w14:paraId="1F7720A3">
      <w:pPr>
        <w:pStyle w:val="24"/>
        <w:snapToGrid w:val="0"/>
        <w:spacing w:beforeLines="0" w:afterLines="0" w:line="360" w:lineRule="auto"/>
        <w:ind w:firstLine="420" w:firstLineChars="20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17.2澄清和修改</w:t>
      </w:r>
    </w:p>
    <w:p w14:paraId="382BE269">
      <w:pPr>
        <w:pStyle w:val="24"/>
        <w:snapToGrid w:val="0"/>
        <w:spacing w:beforeLines="0" w:afterLines="0" w:line="360" w:lineRule="auto"/>
        <w:ind w:firstLine="420" w:firstLineChars="20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（1）</w:t>
      </w:r>
      <w:r>
        <w:rPr>
          <w:rFonts w:hint="eastAsia" w:asciiTheme="minorEastAsia" w:hAnsiTheme="minorEastAsia" w:eastAsiaTheme="minorEastAsia"/>
          <w:color w:val="auto"/>
          <w:sz w:val="21"/>
          <w:szCs w:val="21"/>
          <w:highlight w:val="none"/>
        </w:rPr>
        <w:t>采购人或采购代理机构</w:t>
      </w:r>
      <w:r>
        <w:rPr>
          <w:rFonts w:asciiTheme="minorEastAsia" w:hAnsiTheme="minorEastAsia" w:eastAsiaTheme="minorEastAsia"/>
          <w:bCs/>
          <w:color w:val="auto"/>
          <w:sz w:val="21"/>
          <w:szCs w:val="21"/>
          <w:highlight w:val="none"/>
        </w:rPr>
        <w:t>可以</w:t>
      </w:r>
      <w:r>
        <w:rPr>
          <w:rFonts w:hint="eastAsia" w:asciiTheme="minorEastAsia" w:hAnsiTheme="minorEastAsia" w:eastAsiaTheme="minorEastAsia"/>
          <w:bCs/>
          <w:color w:val="auto"/>
          <w:sz w:val="21"/>
          <w:szCs w:val="21"/>
          <w:highlight w:val="none"/>
        </w:rPr>
        <w:t>主动的或在解答投标人提出的问题时</w:t>
      </w:r>
      <w:r>
        <w:rPr>
          <w:rFonts w:asciiTheme="minorEastAsia" w:hAnsiTheme="minorEastAsia" w:eastAsiaTheme="minorEastAsia"/>
          <w:bCs/>
          <w:color w:val="auto"/>
          <w:sz w:val="21"/>
          <w:szCs w:val="21"/>
          <w:highlight w:val="none"/>
        </w:rPr>
        <w:t>对已发出的招标文件进行必要的澄清或者修改。澄清或者修改</w:t>
      </w:r>
      <w:r>
        <w:rPr>
          <w:rFonts w:hint="eastAsia" w:asciiTheme="minorEastAsia" w:hAnsiTheme="minorEastAsia" w:eastAsiaTheme="minorEastAsia"/>
          <w:bCs/>
          <w:color w:val="auto"/>
          <w:sz w:val="21"/>
          <w:szCs w:val="21"/>
          <w:highlight w:val="none"/>
        </w:rPr>
        <w:t>将</w:t>
      </w:r>
      <w:r>
        <w:rPr>
          <w:rFonts w:asciiTheme="minorEastAsia" w:hAnsiTheme="minorEastAsia" w:eastAsiaTheme="minorEastAsia"/>
          <w:bCs/>
          <w:color w:val="auto"/>
          <w:sz w:val="21"/>
          <w:szCs w:val="21"/>
          <w:highlight w:val="none"/>
        </w:rPr>
        <w:t>在原</w:t>
      </w:r>
      <w:r>
        <w:rPr>
          <w:rFonts w:hint="eastAsia" w:asciiTheme="minorEastAsia" w:hAnsiTheme="minorEastAsia" w:eastAsiaTheme="minorEastAsia"/>
          <w:bCs/>
          <w:color w:val="auto"/>
          <w:sz w:val="21"/>
          <w:szCs w:val="21"/>
          <w:highlight w:val="none"/>
        </w:rPr>
        <w:t>招标</w:t>
      </w:r>
      <w:r>
        <w:rPr>
          <w:rFonts w:asciiTheme="minorEastAsia" w:hAnsiTheme="minorEastAsia" w:eastAsiaTheme="minorEastAsia"/>
          <w:bCs/>
          <w:color w:val="auto"/>
          <w:sz w:val="21"/>
          <w:szCs w:val="21"/>
          <w:highlight w:val="none"/>
        </w:rPr>
        <w:t>公告发布媒体发布</w:t>
      </w:r>
      <w:r>
        <w:rPr>
          <w:rFonts w:hint="eastAsia" w:asciiTheme="minorEastAsia" w:hAnsiTheme="minorEastAsia" w:eastAsiaTheme="minorEastAsia"/>
          <w:bCs/>
          <w:color w:val="auto"/>
          <w:sz w:val="21"/>
          <w:szCs w:val="21"/>
          <w:highlight w:val="none"/>
        </w:rPr>
        <w:t>更正</w:t>
      </w:r>
      <w:r>
        <w:rPr>
          <w:rFonts w:asciiTheme="minorEastAsia" w:hAnsiTheme="minorEastAsia" w:eastAsiaTheme="minorEastAsia"/>
          <w:bCs/>
          <w:color w:val="auto"/>
          <w:sz w:val="21"/>
          <w:szCs w:val="21"/>
          <w:highlight w:val="none"/>
        </w:rPr>
        <w:t>公告</w:t>
      </w:r>
      <w:r>
        <w:rPr>
          <w:rFonts w:hint="eastAsia" w:asciiTheme="minorEastAsia" w:hAnsiTheme="minorEastAsia" w:eastAsiaTheme="minorEastAsia"/>
          <w:bCs/>
          <w:color w:val="auto"/>
          <w:sz w:val="21"/>
          <w:szCs w:val="21"/>
          <w:highlight w:val="none"/>
        </w:rPr>
        <w:t>，</w:t>
      </w:r>
      <w:r>
        <w:rPr>
          <w:rFonts w:asciiTheme="minorEastAsia" w:hAnsiTheme="minorEastAsia" w:eastAsiaTheme="minorEastAsia"/>
          <w:bCs/>
          <w:color w:val="auto"/>
          <w:sz w:val="21"/>
          <w:szCs w:val="21"/>
          <w:highlight w:val="none"/>
        </w:rPr>
        <w:t>澄清或者修改的内容为招标文件的组成部分</w:t>
      </w:r>
      <w:r>
        <w:rPr>
          <w:rFonts w:hint="eastAsia" w:asciiTheme="minorEastAsia" w:hAnsiTheme="minorEastAsia" w:eastAsiaTheme="minorEastAsia"/>
          <w:bCs/>
          <w:color w:val="auto"/>
          <w:sz w:val="21"/>
          <w:szCs w:val="21"/>
          <w:highlight w:val="none"/>
        </w:rPr>
        <w:t>，对投标人起约束作用</w:t>
      </w:r>
      <w:r>
        <w:rPr>
          <w:rFonts w:asciiTheme="minorEastAsia" w:hAnsiTheme="minorEastAsia" w:eastAsiaTheme="minorEastAsia"/>
          <w:bCs/>
          <w:color w:val="auto"/>
          <w:sz w:val="21"/>
          <w:szCs w:val="21"/>
          <w:highlight w:val="none"/>
        </w:rPr>
        <w:t>。</w:t>
      </w:r>
    </w:p>
    <w:p w14:paraId="06999DC8">
      <w:pPr>
        <w:pStyle w:val="24"/>
        <w:snapToGrid w:val="0"/>
        <w:spacing w:beforeLines="0" w:afterLines="0" w:line="360" w:lineRule="auto"/>
        <w:ind w:firstLine="420" w:firstLineChars="20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（2）潜在</w:t>
      </w:r>
      <w:r>
        <w:rPr>
          <w:rFonts w:asciiTheme="minorEastAsia" w:hAnsiTheme="minorEastAsia" w:eastAsiaTheme="minorEastAsia"/>
          <w:bCs/>
          <w:color w:val="auto"/>
          <w:sz w:val="21"/>
          <w:szCs w:val="21"/>
          <w:highlight w:val="none"/>
        </w:rPr>
        <w:t>投标人在收到书面形式通知后，</w:t>
      </w:r>
      <w:r>
        <w:rPr>
          <w:rFonts w:hint="eastAsia" w:asciiTheme="minorEastAsia" w:hAnsiTheme="minorEastAsia" w:eastAsiaTheme="minorEastAsia"/>
          <w:bCs/>
          <w:color w:val="auto"/>
          <w:sz w:val="21"/>
          <w:szCs w:val="21"/>
          <w:highlight w:val="none"/>
        </w:rPr>
        <w:t>认为</w:t>
      </w:r>
      <w:r>
        <w:rPr>
          <w:rFonts w:asciiTheme="minorEastAsia" w:hAnsiTheme="minorEastAsia" w:eastAsiaTheme="minorEastAsia"/>
          <w:bCs/>
          <w:color w:val="auto"/>
          <w:sz w:val="21"/>
          <w:szCs w:val="21"/>
          <w:highlight w:val="none"/>
        </w:rPr>
        <w:t>澄清或者修改的</w:t>
      </w:r>
      <w:r>
        <w:rPr>
          <w:rFonts w:hint="eastAsia" w:asciiTheme="minorEastAsia" w:hAnsiTheme="minorEastAsia" w:eastAsiaTheme="minorEastAsia"/>
          <w:bCs/>
          <w:color w:val="auto"/>
          <w:sz w:val="21"/>
          <w:szCs w:val="21"/>
          <w:highlight w:val="none"/>
        </w:rPr>
        <w:t>内容</w:t>
      </w:r>
      <w:r>
        <w:rPr>
          <w:rFonts w:asciiTheme="minorEastAsia" w:hAnsiTheme="minorEastAsia" w:eastAsiaTheme="minorEastAsia"/>
          <w:bCs/>
          <w:color w:val="auto"/>
          <w:sz w:val="21"/>
          <w:szCs w:val="21"/>
          <w:highlight w:val="none"/>
        </w:rPr>
        <w:t>影响投标文件编制</w:t>
      </w:r>
      <w:r>
        <w:rPr>
          <w:rFonts w:hint="eastAsia" w:asciiTheme="minorEastAsia" w:hAnsiTheme="minorEastAsia" w:eastAsiaTheme="minorEastAsia"/>
          <w:bCs/>
          <w:color w:val="auto"/>
          <w:sz w:val="21"/>
          <w:szCs w:val="21"/>
          <w:highlight w:val="none"/>
        </w:rPr>
        <w:t>的</w:t>
      </w:r>
      <w:r>
        <w:rPr>
          <w:rFonts w:asciiTheme="minorEastAsia" w:hAnsiTheme="minorEastAsia" w:eastAsiaTheme="minorEastAsia"/>
          <w:bCs/>
          <w:color w:val="auto"/>
          <w:sz w:val="21"/>
          <w:szCs w:val="21"/>
          <w:highlight w:val="none"/>
        </w:rPr>
        <w:t>，</w:t>
      </w:r>
      <w:r>
        <w:rPr>
          <w:rFonts w:hint="eastAsia" w:asciiTheme="minorEastAsia" w:hAnsiTheme="minorEastAsia" w:eastAsiaTheme="minorEastAsia"/>
          <w:bCs/>
          <w:color w:val="auto"/>
          <w:sz w:val="21"/>
          <w:szCs w:val="21"/>
          <w:highlight w:val="none"/>
        </w:rPr>
        <w:t>应当</w:t>
      </w:r>
      <w:r>
        <w:rPr>
          <w:rFonts w:asciiTheme="minorEastAsia" w:hAnsiTheme="minorEastAsia" w:eastAsiaTheme="minorEastAsia"/>
          <w:bCs/>
          <w:color w:val="auto"/>
          <w:sz w:val="21"/>
          <w:szCs w:val="21"/>
          <w:highlight w:val="none"/>
        </w:rPr>
        <w:t>在收到</w:t>
      </w:r>
      <w:r>
        <w:rPr>
          <w:rFonts w:hint="eastAsia" w:asciiTheme="minorEastAsia" w:hAnsiTheme="minorEastAsia" w:eastAsiaTheme="minorEastAsia"/>
          <w:bCs/>
          <w:color w:val="auto"/>
          <w:sz w:val="21"/>
          <w:szCs w:val="21"/>
          <w:highlight w:val="none"/>
        </w:rPr>
        <w:t>书面通知</w:t>
      </w:r>
      <w:r>
        <w:rPr>
          <w:rFonts w:asciiTheme="minorEastAsia" w:hAnsiTheme="minorEastAsia" w:eastAsiaTheme="minorEastAsia"/>
          <w:bCs/>
          <w:color w:val="auto"/>
          <w:sz w:val="21"/>
          <w:szCs w:val="21"/>
          <w:highlight w:val="none"/>
        </w:rPr>
        <w:t>后</w:t>
      </w:r>
      <w:r>
        <w:rPr>
          <w:rFonts w:hint="eastAsia" w:asciiTheme="minorEastAsia" w:hAnsiTheme="minorEastAsia" w:eastAsiaTheme="minorEastAsia"/>
          <w:bCs/>
          <w:color w:val="auto"/>
          <w:sz w:val="21"/>
          <w:szCs w:val="21"/>
          <w:highlight w:val="none"/>
        </w:rPr>
        <w:t>及时</w:t>
      </w:r>
      <w:r>
        <w:rPr>
          <w:rFonts w:asciiTheme="minorEastAsia" w:hAnsiTheme="minorEastAsia" w:eastAsiaTheme="minorEastAsia"/>
          <w:bCs/>
          <w:color w:val="auto"/>
          <w:sz w:val="21"/>
          <w:szCs w:val="21"/>
          <w:highlight w:val="none"/>
        </w:rPr>
        <w:t>将</w:t>
      </w:r>
      <w:r>
        <w:rPr>
          <w:rFonts w:hint="eastAsia" w:asciiTheme="minorEastAsia" w:hAnsiTheme="minorEastAsia" w:eastAsiaTheme="minorEastAsia"/>
          <w:bCs/>
          <w:color w:val="auto"/>
          <w:sz w:val="21"/>
          <w:szCs w:val="21"/>
          <w:highlight w:val="none"/>
        </w:rPr>
        <w:t>有关</w:t>
      </w:r>
      <w:r>
        <w:rPr>
          <w:rFonts w:asciiTheme="minorEastAsia" w:hAnsiTheme="minorEastAsia" w:eastAsiaTheme="minorEastAsia"/>
          <w:bCs/>
          <w:color w:val="auto"/>
          <w:sz w:val="21"/>
          <w:szCs w:val="21"/>
          <w:highlight w:val="none"/>
        </w:rPr>
        <w:t>意见以书面形式向</w:t>
      </w:r>
      <w:r>
        <w:rPr>
          <w:rFonts w:hint="eastAsia" w:asciiTheme="minorEastAsia" w:hAnsiTheme="minorEastAsia" w:eastAsiaTheme="minorEastAsia"/>
          <w:color w:val="auto"/>
          <w:sz w:val="21"/>
          <w:szCs w:val="21"/>
          <w:highlight w:val="none"/>
        </w:rPr>
        <w:t>采购人或采购代理机构</w:t>
      </w:r>
      <w:r>
        <w:rPr>
          <w:rFonts w:asciiTheme="minorEastAsia" w:hAnsiTheme="minorEastAsia" w:eastAsiaTheme="minorEastAsia"/>
          <w:bCs/>
          <w:color w:val="auto"/>
          <w:sz w:val="21"/>
          <w:szCs w:val="21"/>
          <w:highlight w:val="none"/>
        </w:rPr>
        <w:t>提出，否则，</w:t>
      </w:r>
      <w:r>
        <w:rPr>
          <w:rFonts w:hint="eastAsia" w:asciiTheme="minorEastAsia" w:hAnsiTheme="minorEastAsia" w:eastAsiaTheme="minorEastAsia"/>
          <w:color w:val="auto"/>
          <w:sz w:val="21"/>
          <w:szCs w:val="21"/>
          <w:highlight w:val="none"/>
        </w:rPr>
        <w:t>采购人或采购代理机构</w:t>
      </w:r>
      <w:r>
        <w:rPr>
          <w:rFonts w:asciiTheme="minorEastAsia" w:hAnsiTheme="minorEastAsia" w:eastAsiaTheme="minorEastAsia"/>
          <w:bCs/>
          <w:color w:val="auto"/>
          <w:sz w:val="21"/>
          <w:szCs w:val="21"/>
          <w:highlight w:val="none"/>
        </w:rPr>
        <w:t>视</w:t>
      </w:r>
      <w:r>
        <w:rPr>
          <w:rFonts w:hint="eastAsia" w:asciiTheme="minorEastAsia" w:hAnsiTheme="minorEastAsia" w:eastAsiaTheme="minorEastAsia"/>
          <w:bCs/>
          <w:color w:val="auto"/>
          <w:sz w:val="21"/>
          <w:szCs w:val="21"/>
          <w:highlight w:val="none"/>
        </w:rPr>
        <w:t>为潜在</w:t>
      </w:r>
      <w:r>
        <w:rPr>
          <w:rFonts w:asciiTheme="minorEastAsia" w:hAnsiTheme="minorEastAsia" w:eastAsiaTheme="minorEastAsia"/>
          <w:bCs/>
          <w:color w:val="auto"/>
          <w:sz w:val="21"/>
          <w:szCs w:val="21"/>
          <w:highlight w:val="none"/>
        </w:rPr>
        <w:t>投标人完全接受澄清或者修改的</w:t>
      </w:r>
      <w:r>
        <w:rPr>
          <w:rFonts w:hint="eastAsia" w:asciiTheme="minorEastAsia" w:hAnsiTheme="minorEastAsia" w:eastAsiaTheme="minorEastAsia"/>
          <w:bCs/>
          <w:color w:val="auto"/>
          <w:sz w:val="21"/>
          <w:szCs w:val="21"/>
          <w:highlight w:val="none"/>
        </w:rPr>
        <w:t>内容，</w:t>
      </w:r>
      <w:r>
        <w:rPr>
          <w:rFonts w:asciiTheme="minorEastAsia" w:hAnsiTheme="minorEastAsia" w:eastAsiaTheme="minorEastAsia"/>
          <w:bCs/>
          <w:color w:val="auto"/>
          <w:sz w:val="21"/>
          <w:szCs w:val="21"/>
          <w:highlight w:val="none"/>
        </w:rPr>
        <w:t>且</w:t>
      </w:r>
      <w:r>
        <w:rPr>
          <w:rFonts w:hint="eastAsia" w:asciiTheme="minorEastAsia" w:hAnsiTheme="minorEastAsia" w:eastAsiaTheme="minorEastAsia"/>
          <w:bCs/>
          <w:color w:val="auto"/>
          <w:sz w:val="21"/>
          <w:szCs w:val="21"/>
          <w:highlight w:val="none"/>
        </w:rPr>
        <w:t>不</w:t>
      </w:r>
      <w:r>
        <w:rPr>
          <w:rFonts w:asciiTheme="minorEastAsia" w:hAnsiTheme="minorEastAsia" w:eastAsiaTheme="minorEastAsia"/>
          <w:bCs/>
          <w:color w:val="auto"/>
          <w:sz w:val="21"/>
          <w:szCs w:val="21"/>
          <w:highlight w:val="none"/>
        </w:rPr>
        <w:t>影响</w:t>
      </w:r>
      <w:r>
        <w:rPr>
          <w:rFonts w:hint="eastAsia" w:asciiTheme="minorEastAsia" w:hAnsiTheme="minorEastAsia" w:eastAsiaTheme="minorEastAsia"/>
          <w:bCs/>
          <w:color w:val="auto"/>
          <w:sz w:val="21"/>
          <w:szCs w:val="21"/>
          <w:highlight w:val="none"/>
        </w:rPr>
        <w:t>投标</w:t>
      </w:r>
      <w:r>
        <w:rPr>
          <w:rFonts w:asciiTheme="minorEastAsia" w:hAnsiTheme="minorEastAsia" w:eastAsiaTheme="minorEastAsia"/>
          <w:bCs/>
          <w:color w:val="auto"/>
          <w:sz w:val="21"/>
          <w:szCs w:val="21"/>
          <w:highlight w:val="none"/>
        </w:rPr>
        <w:t>文件编制。</w:t>
      </w:r>
    </w:p>
    <w:p w14:paraId="4E46A7A5">
      <w:pPr>
        <w:pStyle w:val="24"/>
        <w:snapToGrid w:val="0"/>
        <w:spacing w:beforeLines="0" w:afterLines="0" w:line="360" w:lineRule="auto"/>
        <w:ind w:firstLine="420" w:firstLineChars="20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（3）潜在</w:t>
      </w:r>
      <w:r>
        <w:rPr>
          <w:rFonts w:asciiTheme="minorEastAsia" w:hAnsiTheme="minorEastAsia" w:eastAsiaTheme="minorEastAsia"/>
          <w:bCs/>
          <w:color w:val="auto"/>
          <w:sz w:val="21"/>
          <w:szCs w:val="21"/>
          <w:highlight w:val="none"/>
        </w:rPr>
        <w:t>投标人要求澄清</w:t>
      </w:r>
      <w:r>
        <w:rPr>
          <w:rFonts w:hint="eastAsia" w:asciiTheme="minorEastAsia" w:hAnsiTheme="minorEastAsia" w:eastAsiaTheme="minorEastAsia"/>
          <w:bCs/>
          <w:color w:val="auto"/>
          <w:sz w:val="21"/>
          <w:szCs w:val="21"/>
          <w:highlight w:val="none"/>
        </w:rPr>
        <w:t>和回复的书面材料</w:t>
      </w:r>
      <w:r>
        <w:rPr>
          <w:rFonts w:asciiTheme="minorEastAsia" w:hAnsiTheme="minorEastAsia" w:eastAsiaTheme="minorEastAsia"/>
          <w:bCs/>
          <w:color w:val="auto"/>
          <w:sz w:val="21"/>
          <w:szCs w:val="21"/>
          <w:highlight w:val="none"/>
        </w:rPr>
        <w:t>应加盖单位公章</w:t>
      </w:r>
      <w:r>
        <w:rPr>
          <w:rFonts w:hint="eastAsia" w:asciiTheme="minorEastAsia" w:hAnsiTheme="minorEastAsia" w:eastAsiaTheme="minorEastAsia"/>
          <w:bCs/>
          <w:color w:val="auto"/>
          <w:sz w:val="21"/>
          <w:szCs w:val="21"/>
          <w:highlight w:val="none"/>
        </w:rPr>
        <w:t>并注明</w:t>
      </w:r>
      <w:r>
        <w:rPr>
          <w:rFonts w:asciiTheme="minorEastAsia" w:hAnsiTheme="minorEastAsia" w:eastAsiaTheme="minorEastAsia"/>
          <w:bCs/>
          <w:color w:val="auto"/>
          <w:sz w:val="21"/>
          <w:szCs w:val="21"/>
          <w:highlight w:val="none"/>
        </w:rPr>
        <w:t>日期。</w:t>
      </w:r>
    </w:p>
    <w:p w14:paraId="079A424E">
      <w:pPr>
        <w:pStyle w:val="24"/>
        <w:snapToGrid w:val="0"/>
        <w:spacing w:beforeLines="0" w:afterLines="0" w:line="360" w:lineRule="auto"/>
        <w:ind w:firstLine="420" w:firstLineChars="20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（4）</w:t>
      </w:r>
      <w:r>
        <w:rPr>
          <w:rFonts w:asciiTheme="minorEastAsia" w:hAnsiTheme="minorEastAsia" w:eastAsiaTheme="minorEastAsia"/>
          <w:bCs/>
          <w:color w:val="auto"/>
          <w:sz w:val="21"/>
          <w:szCs w:val="21"/>
          <w:highlight w:val="none"/>
        </w:rPr>
        <w:t>当招标文件与</w:t>
      </w:r>
      <w:r>
        <w:rPr>
          <w:rFonts w:hint="eastAsia" w:asciiTheme="minorEastAsia" w:hAnsiTheme="minorEastAsia" w:eastAsiaTheme="minorEastAsia"/>
          <w:bCs/>
          <w:color w:val="auto"/>
          <w:sz w:val="21"/>
          <w:szCs w:val="21"/>
          <w:highlight w:val="none"/>
        </w:rPr>
        <w:t>补充文件（包含</w:t>
      </w:r>
      <w:r>
        <w:rPr>
          <w:rFonts w:asciiTheme="minorEastAsia" w:hAnsiTheme="minorEastAsia" w:eastAsiaTheme="minorEastAsia"/>
          <w:bCs/>
          <w:color w:val="auto"/>
          <w:sz w:val="21"/>
          <w:szCs w:val="21"/>
          <w:highlight w:val="none"/>
        </w:rPr>
        <w:t>澄清或修改</w:t>
      </w:r>
      <w:r>
        <w:rPr>
          <w:rFonts w:hint="eastAsia" w:asciiTheme="minorEastAsia" w:hAnsiTheme="minorEastAsia" w:eastAsiaTheme="minorEastAsia"/>
          <w:bCs/>
          <w:color w:val="auto"/>
          <w:sz w:val="21"/>
          <w:szCs w:val="21"/>
          <w:highlight w:val="none"/>
        </w:rPr>
        <w:t>）</w:t>
      </w:r>
      <w:r>
        <w:rPr>
          <w:rFonts w:asciiTheme="minorEastAsia" w:hAnsiTheme="minorEastAsia" w:eastAsiaTheme="minorEastAsia"/>
          <w:bCs/>
          <w:color w:val="auto"/>
          <w:sz w:val="21"/>
          <w:szCs w:val="21"/>
          <w:highlight w:val="none"/>
        </w:rPr>
        <w:t>就同一内容的表述不一致时，以最后发出的</w:t>
      </w:r>
      <w:r>
        <w:rPr>
          <w:rFonts w:hint="eastAsia" w:asciiTheme="minorEastAsia" w:hAnsiTheme="minorEastAsia" w:eastAsiaTheme="minorEastAsia"/>
          <w:bCs/>
          <w:color w:val="auto"/>
          <w:sz w:val="21"/>
          <w:szCs w:val="21"/>
          <w:highlight w:val="none"/>
        </w:rPr>
        <w:t>补充</w:t>
      </w:r>
      <w:r>
        <w:rPr>
          <w:rFonts w:asciiTheme="minorEastAsia" w:hAnsiTheme="minorEastAsia" w:eastAsiaTheme="minorEastAsia"/>
          <w:bCs/>
          <w:color w:val="auto"/>
          <w:sz w:val="21"/>
          <w:szCs w:val="21"/>
          <w:highlight w:val="none"/>
        </w:rPr>
        <w:t>文件为准。</w:t>
      </w:r>
    </w:p>
    <w:p w14:paraId="43EE6A40">
      <w:pPr>
        <w:pStyle w:val="24"/>
        <w:snapToGrid w:val="0"/>
        <w:spacing w:beforeLines="0" w:afterLines="0" w:line="360" w:lineRule="auto"/>
        <w:ind w:firstLine="420" w:firstLineChars="20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（5）潜在投标人必须保证获取招标文件时提供资料的真实、准确，并确保联系方式的畅通，否则，由此导致采购人或采购代理机构无法及时通知有关事项造成的后果由投标人自行承担。</w:t>
      </w:r>
    </w:p>
    <w:p w14:paraId="2C6EF0C5">
      <w:pPr>
        <w:pStyle w:val="24"/>
        <w:snapToGrid w:val="0"/>
        <w:spacing w:beforeLines="0" w:afterLines="0" w:line="360" w:lineRule="auto"/>
        <w:ind w:firstLine="422" w:firstLineChars="200"/>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18.现场考察及标前答疑会</w:t>
      </w:r>
    </w:p>
    <w:p w14:paraId="37176F0A">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18.1采购代理机构可以在招标文件提供期限截止后，组织已获取招标文件的潜在投标人现场考察或者召开开标前答疑会。</w:t>
      </w:r>
    </w:p>
    <w:p w14:paraId="190B9253">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18.2招标文件中未载明现场考察或者召开开标前答疑会的，在招标文件提供期限截止后以书面形式通知所有获取招标文件的潜在投标人。</w:t>
      </w:r>
    </w:p>
    <w:p w14:paraId="6BF93CC3">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18.3</w:t>
      </w:r>
      <w:r>
        <w:rPr>
          <w:rFonts w:asciiTheme="minorEastAsia" w:hAnsiTheme="minorEastAsia" w:eastAsiaTheme="minorEastAsia"/>
          <w:color w:val="auto"/>
          <w:sz w:val="21"/>
          <w:szCs w:val="21"/>
          <w:highlight w:val="none"/>
        </w:rPr>
        <w:t>潜在投标人</w:t>
      </w:r>
      <w:r>
        <w:rPr>
          <w:rFonts w:hint="eastAsia" w:asciiTheme="minorEastAsia" w:hAnsiTheme="minorEastAsia" w:eastAsiaTheme="minorEastAsia"/>
          <w:color w:val="auto"/>
          <w:sz w:val="21"/>
          <w:szCs w:val="21"/>
          <w:highlight w:val="none"/>
        </w:rPr>
        <w:t>应当在通知的时间准时参加现场考察或答疑会，否则自行承担未及时参加造成的后果。</w:t>
      </w:r>
    </w:p>
    <w:p w14:paraId="539CF109">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18.4除采购人的原因外，投标人自行负责现场考察或参加开标前答疑会造成的自身或第三人的人身伤害、财产损失或损坏的责任。</w:t>
      </w:r>
    </w:p>
    <w:p w14:paraId="46D7CB33">
      <w:pPr>
        <w:pStyle w:val="12"/>
        <w:widowControl w:val="0"/>
        <w:numPr>
          <w:ilvl w:val="0"/>
          <w:numId w:val="0"/>
        </w:numPr>
        <w:tabs>
          <w:tab w:val="clear" w:pos="454"/>
        </w:tabs>
        <w:snapToGrid w:val="0"/>
        <w:spacing w:afterLines="0" w:line="360" w:lineRule="auto"/>
        <w:jc w:val="center"/>
        <w:rPr>
          <w:rFonts w:asciiTheme="minorEastAsia" w:hAnsiTheme="minorEastAsia" w:eastAsiaTheme="minorEastAsia"/>
          <w:b/>
          <w:color w:val="auto"/>
          <w:sz w:val="21"/>
          <w:szCs w:val="21"/>
          <w:highlight w:val="none"/>
        </w:rPr>
      </w:pPr>
      <w:r>
        <w:rPr>
          <w:rFonts w:asciiTheme="minorEastAsia" w:hAnsiTheme="minorEastAsia" w:eastAsiaTheme="minorEastAsia"/>
          <w:b/>
          <w:color w:val="auto"/>
          <w:sz w:val="21"/>
          <w:szCs w:val="21"/>
          <w:highlight w:val="none"/>
        </w:rPr>
        <w:t>三、投标文件的编制</w:t>
      </w:r>
    </w:p>
    <w:p w14:paraId="5F9B30B4">
      <w:pPr>
        <w:spacing w:line="360" w:lineRule="auto"/>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19.投标范围</w:t>
      </w:r>
    </w:p>
    <w:p w14:paraId="5FA846AD">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w:t>
      </w:r>
      <w:r>
        <w:rPr>
          <w:rFonts w:asciiTheme="minorEastAsia" w:hAnsiTheme="minorEastAsia" w:eastAsiaTheme="minorEastAsia"/>
          <w:color w:val="auto"/>
          <w:szCs w:val="21"/>
          <w:highlight w:val="none"/>
        </w:rPr>
        <w:t>.1项目有</w:t>
      </w:r>
      <w:r>
        <w:rPr>
          <w:rFonts w:hint="eastAsia" w:asciiTheme="minorEastAsia" w:hAnsiTheme="minorEastAsia" w:eastAsiaTheme="minorEastAsia"/>
          <w:color w:val="auto"/>
          <w:szCs w:val="21"/>
          <w:highlight w:val="none"/>
        </w:rPr>
        <w:t>多个标包</w:t>
      </w:r>
      <w:r>
        <w:rPr>
          <w:rFonts w:asciiTheme="minorEastAsia" w:hAnsiTheme="minorEastAsia" w:eastAsiaTheme="minorEastAsia"/>
          <w:color w:val="auto"/>
          <w:szCs w:val="21"/>
          <w:highlight w:val="none"/>
        </w:rPr>
        <w:t>的，投标人</w:t>
      </w:r>
      <w:r>
        <w:rPr>
          <w:rFonts w:hint="eastAsia" w:asciiTheme="minorEastAsia" w:hAnsiTheme="minorEastAsia" w:eastAsiaTheme="minorEastAsia"/>
          <w:color w:val="auto"/>
          <w:szCs w:val="21"/>
          <w:highlight w:val="none"/>
        </w:rPr>
        <w:t>可以</w:t>
      </w:r>
      <w:r>
        <w:rPr>
          <w:rFonts w:asciiTheme="minorEastAsia" w:hAnsiTheme="minorEastAsia" w:eastAsiaTheme="minorEastAsia"/>
          <w:color w:val="auto"/>
          <w:szCs w:val="21"/>
          <w:highlight w:val="none"/>
        </w:rPr>
        <w:t>对招标文件其中某一个或几个</w:t>
      </w:r>
      <w:r>
        <w:rPr>
          <w:rFonts w:hint="eastAsia" w:asciiTheme="minorEastAsia" w:hAnsiTheme="minorEastAsia" w:eastAsiaTheme="minorEastAsia"/>
          <w:color w:val="auto"/>
          <w:szCs w:val="21"/>
          <w:highlight w:val="none"/>
        </w:rPr>
        <w:t>标包</w:t>
      </w:r>
      <w:r>
        <w:rPr>
          <w:rFonts w:asciiTheme="minorEastAsia" w:hAnsiTheme="minorEastAsia" w:eastAsiaTheme="minorEastAsia"/>
          <w:color w:val="auto"/>
          <w:szCs w:val="21"/>
          <w:highlight w:val="none"/>
        </w:rPr>
        <w:t>进行投标。</w:t>
      </w:r>
    </w:p>
    <w:p w14:paraId="55AC3A28">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w:t>
      </w:r>
      <w:r>
        <w:rPr>
          <w:rFonts w:asciiTheme="minorEastAsia" w:hAnsiTheme="minorEastAsia" w:eastAsiaTheme="minorEastAsia"/>
          <w:color w:val="auto"/>
          <w:szCs w:val="21"/>
          <w:highlight w:val="none"/>
        </w:rPr>
        <w:t>.2投标人应当对所投</w:t>
      </w:r>
      <w:r>
        <w:rPr>
          <w:rFonts w:hint="eastAsia" w:asciiTheme="minorEastAsia" w:hAnsiTheme="minorEastAsia" w:eastAsiaTheme="minorEastAsia"/>
          <w:color w:val="auto"/>
          <w:szCs w:val="21"/>
          <w:highlight w:val="none"/>
        </w:rPr>
        <w:t>标包的“采购</w:t>
      </w:r>
      <w:r>
        <w:rPr>
          <w:rFonts w:asciiTheme="minorEastAsia" w:hAnsiTheme="minorEastAsia" w:eastAsiaTheme="minorEastAsia"/>
          <w:color w:val="auto"/>
          <w:szCs w:val="21"/>
          <w:highlight w:val="none"/>
        </w:rPr>
        <w:t>需求</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所列的</w:t>
      </w:r>
      <w:r>
        <w:rPr>
          <w:rFonts w:hint="eastAsia" w:asciiTheme="minorEastAsia" w:hAnsiTheme="minorEastAsia" w:eastAsiaTheme="minorEastAsia"/>
          <w:color w:val="auto"/>
          <w:szCs w:val="21"/>
          <w:highlight w:val="none"/>
        </w:rPr>
        <w:t>采购要求</w:t>
      </w:r>
      <w:r>
        <w:rPr>
          <w:rFonts w:asciiTheme="minorEastAsia" w:hAnsiTheme="minorEastAsia" w:eastAsiaTheme="minorEastAsia"/>
          <w:color w:val="auto"/>
          <w:szCs w:val="21"/>
          <w:highlight w:val="none"/>
        </w:rPr>
        <w:t>内容进行投标。</w:t>
      </w:r>
    </w:p>
    <w:p w14:paraId="4B3FEC2B">
      <w:pPr>
        <w:spacing w:line="360" w:lineRule="auto"/>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20.投标文件中标准和计量单位的使用</w:t>
      </w:r>
    </w:p>
    <w:p w14:paraId="6E540D14">
      <w:pPr>
        <w:spacing w:line="360" w:lineRule="auto"/>
        <w:ind w:firstLine="435"/>
        <w:rPr>
          <w:rFonts w:asciiTheme="minorEastAsia" w:hAnsiTheme="minorEastAsia" w:eastAsiaTheme="minorEastAsia"/>
          <w:color w:val="auto"/>
          <w:szCs w:val="21"/>
          <w:highlight w:val="none"/>
        </w:rPr>
      </w:pPr>
      <w:bookmarkStart w:id="42" w:name="_Hlk16458980"/>
      <w:r>
        <w:rPr>
          <w:rFonts w:hint="eastAsia" w:asciiTheme="minorEastAsia" w:hAnsiTheme="minorEastAsia" w:eastAsiaTheme="minorEastAsia"/>
          <w:color w:val="auto"/>
          <w:szCs w:val="21"/>
          <w:highlight w:val="none"/>
        </w:rPr>
        <w:t>20.1</w:t>
      </w:r>
      <w:r>
        <w:rPr>
          <w:rFonts w:asciiTheme="minorEastAsia" w:hAnsiTheme="minorEastAsia" w:eastAsiaTheme="minorEastAsia"/>
          <w:color w:val="auto"/>
          <w:szCs w:val="21"/>
          <w:highlight w:val="none"/>
        </w:rPr>
        <w:t>无论招标文件中是否要求，</w:t>
      </w:r>
      <w:r>
        <w:rPr>
          <w:rFonts w:hint="eastAsia" w:asciiTheme="minorEastAsia" w:hAnsiTheme="minorEastAsia" w:eastAsiaTheme="minorEastAsia"/>
          <w:color w:val="auto"/>
          <w:szCs w:val="21"/>
          <w:highlight w:val="none"/>
        </w:rPr>
        <w:t>投标人所投服务及伴随的货物和工程均应符合国家强制性标准。</w:t>
      </w:r>
    </w:p>
    <w:bookmarkEnd w:id="42"/>
    <w:p w14:paraId="2986A1D7">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20.2</w:t>
      </w:r>
      <w:r>
        <w:rPr>
          <w:rFonts w:asciiTheme="minorEastAsia" w:hAnsiTheme="minorEastAsia" w:eastAsiaTheme="minorEastAsia"/>
          <w:color w:val="auto"/>
          <w:sz w:val="21"/>
          <w:szCs w:val="21"/>
          <w:highlight w:val="none"/>
        </w:rPr>
        <w:t>投标人与采购</w:t>
      </w:r>
      <w:r>
        <w:rPr>
          <w:rFonts w:hint="eastAsia" w:asciiTheme="minorEastAsia" w:hAnsiTheme="minorEastAsia" w:eastAsiaTheme="minorEastAsia"/>
          <w:color w:val="auto"/>
          <w:sz w:val="21"/>
          <w:szCs w:val="21"/>
          <w:highlight w:val="none"/>
        </w:rPr>
        <w:t>代理</w:t>
      </w:r>
      <w:r>
        <w:rPr>
          <w:rFonts w:asciiTheme="minorEastAsia" w:hAnsiTheme="minorEastAsia" w:eastAsiaTheme="minorEastAsia"/>
          <w:color w:val="auto"/>
          <w:sz w:val="21"/>
          <w:szCs w:val="21"/>
          <w:highlight w:val="none"/>
        </w:rPr>
        <w:t>机构之间与投标有关的所有往来通知、函件和投标文件均用中文表述。投标人随投标文件提供的证明文件和资料可以为其它语言，但必须附中文译文</w:t>
      </w:r>
      <w:r>
        <w:rPr>
          <w:rFonts w:hint="eastAsia" w:asciiTheme="minorEastAsia" w:hAnsiTheme="minorEastAsia" w:eastAsiaTheme="minorEastAsia"/>
          <w:color w:val="auto"/>
          <w:sz w:val="21"/>
          <w:szCs w:val="21"/>
          <w:highlight w:val="none"/>
        </w:rPr>
        <w:t>，未提供中文译文的视为未提供。</w:t>
      </w:r>
      <w:r>
        <w:rPr>
          <w:rFonts w:asciiTheme="minorEastAsia" w:hAnsiTheme="minorEastAsia" w:eastAsiaTheme="minorEastAsia"/>
          <w:color w:val="auto"/>
          <w:sz w:val="21"/>
          <w:szCs w:val="21"/>
          <w:highlight w:val="none"/>
        </w:rPr>
        <w:t>翻译的中文资料与外文资料出现差异时，以中文为准。</w:t>
      </w:r>
    </w:p>
    <w:p w14:paraId="2CFB8C66">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20.3</w:t>
      </w:r>
      <w:r>
        <w:rPr>
          <w:rFonts w:asciiTheme="minorEastAsia" w:hAnsiTheme="minorEastAsia" w:eastAsiaTheme="minorEastAsia"/>
          <w:color w:val="auto"/>
          <w:szCs w:val="21"/>
          <w:highlight w:val="none"/>
        </w:rPr>
        <w:t>除招标文件中有特殊要求外，投标文件中所使用的计量单位，应采用中华人民共和国法定计量单位。</w:t>
      </w:r>
    </w:p>
    <w:p w14:paraId="4945EFFC">
      <w:pPr>
        <w:pStyle w:val="24"/>
        <w:snapToGrid w:val="0"/>
        <w:spacing w:beforeLines="0" w:afterLines="0" w:line="360" w:lineRule="auto"/>
        <w:ind w:firstLine="422"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21.投标文件的形式</w:t>
      </w:r>
    </w:p>
    <w:p w14:paraId="1B14629A">
      <w:pPr>
        <w:pStyle w:val="24"/>
        <w:snapToGrid w:val="0"/>
        <w:spacing w:beforeLines="0" w:afterLines="0" w:line="360" w:lineRule="auto"/>
        <w:ind w:firstLine="422"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本项目投标文件采用电子投标文件形式，为在政采云系统上编制生成的电子加密投标文件及其备份投标文件。</w:t>
      </w:r>
    </w:p>
    <w:p w14:paraId="78176F6E">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21.1电子加密投标文件是指通过“政采云电子投标客户端”完成投标文件编制后生成并加密的数据电文形式的加密标书，后缀名为【.jmbs】。</w:t>
      </w:r>
    </w:p>
    <w:p w14:paraId="361AC5B9">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21.2备份投标文件是指与电子加密投标文件同时生成的数据电文形式的备份标书，后缀名为【.bfbs】。</w:t>
      </w:r>
    </w:p>
    <w:p w14:paraId="3C20204D">
      <w:pPr>
        <w:spacing w:line="360" w:lineRule="auto"/>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22.投标文件内容的构成</w:t>
      </w:r>
    </w:p>
    <w:p w14:paraId="3783F880">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22.1投标人编写的投标文件应包含资格要求响应文件、商务技术文件和报价要求响应文件。</w:t>
      </w:r>
    </w:p>
    <w:p w14:paraId="5CE107C3">
      <w:pPr>
        <w:pStyle w:val="24"/>
        <w:snapToGrid w:val="0"/>
        <w:spacing w:beforeLines="0" w:afterLines="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上述各文件的组成内容详见《投标人须知前附表》，未列入的内容，投标人认为需要的可以自行提供相关材料。</w:t>
      </w:r>
    </w:p>
    <w:p w14:paraId="3FF3A5B2">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22.2招标文件明确要求在投标文件中附（提交）证明材料而投标人未在投标文件中提供的，不被认定为对具体条款作出响应。</w:t>
      </w:r>
    </w:p>
    <w:p w14:paraId="0128800D">
      <w:pPr>
        <w:spacing w:line="360" w:lineRule="auto"/>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23.投标文件的制作</w:t>
      </w:r>
    </w:p>
    <w:p w14:paraId="09C512CC">
      <w:pPr>
        <w:spacing w:line="360" w:lineRule="auto"/>
        <w:ind w:firstLine="420" w:firstLineChars="200"/>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23.1本项目要求提供电子加密投标文件，投标人应当安装“政采云电子投标客户端”，按照招标文件和政采云平台的要求编制并加密投标文件。</w:t>
      </w:r>
      <w:r>
        <w:rPr>
          <w:rFonts w:cs="Arial" w:asciiTheme="minorEastAsia" w:hAnsiTheme="minorEastAsia" w:eastAsiaTheme="minorEastAsia"/>
          <w:color w:val="auto"/>
          <w:kern w:val="0"/>
          <w:szCs w:val="21"/>
          <w:highlight w:val="none"/>
        </w:rPr>
        <w:t>投标文件的制作应满足以下规定：</w:t>
      </w:r>
    </w:p>
    <w:p w14:paraId="686EC5B2">
      <w:pPr>
        <w:spacing w:line="360" w:lineRule="auto"/>
        <w:ind w:firstLine="420" w:firstLineChars="200"/>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（1）</w:t>
      </w:r>
      <w:r>
        <w:rPr>
          <w:rFonts w:cs="Arial" w:asciiTheme="minorEastAsia" w:hAnsiTheme="minorEastAsia" w:eastAsiaTheme="minorEastAsia"/>
          <w:color w:val="auto"/>
          <w:kern w:val="0"/>
          <w:szCs w:val="21"/>
          <w:highlight w:val="none"/>
        </w:rPr>
        <w:t>投标文件由投标人使用电子交易系统提供的投标文件制作工具制作生成。</w:t>
      </w:r>
    </w:p>
    <w:p w14:paraId="7CA31BBC">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（2）投标人应完整地填写并提供投标函、开标一览表等招标文件提供的格式文件，招标文件未提供文件格式的，由投标人自行拟定。</w:t>
      </w:r>
    </w:p>
    <w:p w14:paraId="186BEA32">
      <w:pPr>
        <w:snapToGrid w:val="0"/>
        <w:spacing w:line="360" w:lineRule="auto"/>
        <w:ind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23.2投标人应准确设置评审关联定位，避免未设置或设置错误导致投标文件被误读、漏读或者查找不到相关内容。</w:t>
      </w:r>
    </w:p>
    <w:p w14:paraId="7F042D0B">
      <w:pPr>
        <w:spacing w:line="360" w:lineRule="auto"/>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24.投标文件的份数、签署及盖章</w:t>
      </w:r>
    </w:p>
    <w:p w14:paraId="5E40F7A1">
      <w:pPr>
        <w:snapToGrid w:val="0"/>
        <w:spacing w:line="360" w:lineRule="auto"/>
        <w:ind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24.1投标文件的份数</w:t>
      </w:r>
    </w:p>
    <w:p w14:paraId="7D68C668">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投标文件的数量要求详见《投标人须知前附表》。</w:t>
      </w:r>
    </w:p>
    <w:p w14:paraId="37908BB4">
      <w:pPr>
        <w:snapToGrid w:val="0"/>
        <w:spacing w:line="360" w:lineRule="auto"/>
        <w:ind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24.2投标文件的签署及盖章</w:t>
      </w:r>
    </w:p>
    <w:p w14:paraId="3F4C3F0C">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（1）招标文件要求签名的应当由投标人的法定代表人或经其正式授权的代表签字或盖章，</w:t>
      </w:r>
      <w:r>
        <w:rPr>
          <w:rFonts w:hint="eastAsia" w:asciiTheme="minorEastAsia" w:hAnsiTheme="minorEastAsia" w:eastAsiaTheme="minorEastAsia"/>
          <w:b/>
          <w:color w:val="auto"/>
          <w:szCs w:val="21"/>
          <w:highlight w:val="none"/>
        </w:rPr>
        <w:t>因未获取电子姓名签章无法直接在系统中进行法定代表人或其授权代表电子签字操作的，可以线下签字或盖章后扫描后上传。</w:t>
      </w:r>
    </w:p>
    <w:p w14:paraId="6B1B9436">
      <w:pPr>
        <w:snapToGrid w:val="0"/>
        <w:spacing w:line="360" w:lineRule="auto"/>
        <w:ind w:firstLine="420" w:firstLineChars="200"/>
        <w:jc w:val="left"/>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（2）《</w:t>
      </w:r>
      <w:r>
        <w:rPr>
          <w:rFonts w:cs="Arial" w:asciiTheme="minorEastAsia" w:hAnsiTheme="minorEastAsia" w:eastAsiaTheme="minorEastAsia"/>
          <w:color w:val="auto"/>
          <w:kern w:val="0"/>
          <w:szCs w:val="21"/>
          <w:highlight w:val="none"/>
        </w:rPr>
        <w:t>第</w:t>
      </w:r>
      <w:r>
        <w:rPr>
          <w:rFonts w:hint="eastAsia" w:cs="Arial" w:asciiTheme="minorEastAsia" w:hAnsiTheme="minorEastAsia" w:eastAsiaTheme="minorEastAsia"/>
          <w:color w:val="auto"/>
          <w:kern w:val="0"/>
          <w:szCs w:val="21"/>
          <w:highlight w:val="none"/>
        </w:rPr>
        <w:t>六</w:t>
      </w:r>
      <w:r>
        <w:rPr>
          <w:rFonts w:cs="Arial" w:asciiTheme="minorEastAsia" w:hAnsiTheme="minorEastAsia" w:eastAsiaTheme="minorEastAsia"/>
          <w:color w:val="auto"/>
          <w:kern w:val="0"/>
          <w:szCs w:val="21"/>
          <w:highlight w:val="none"/>
        </w:rPr>
        <w:t>章</w:t>
      </w:r>
      <w:r>
        <w:rPr>
          <w:rFonts w:hint="eastAsia" w:cs="Arial" w:asciiTheme="minorEastAsia" w:hAnsiTheme="minorEastAsia" w:eastAsiaTheme="minorEastAsia"/>
          <w:color w:val="auto"/>
          <w:kern w:val="0"/>
          <w:szCs w:val="21"/>
          <w:highlight w:val="none"/>
        </w:rPr>
        <w:t xml:space="preserve">  </w:t>
      </w:r>
      <w:r>
        <w:rPr>
          <w:rFonts w:cs="Arial" w:asciiTheme="minorEastAsia" w:hAnsiTheme="minorEastAsia" w:eastAsiaTheme="minorEastAsia"/>
          <w:color w:val="auto"/>
          <w:kern w:val="0"/>
          <w:szCs w:val="21"/>
          <w:highlight w:val="none"/>
        </w:rPr>
        <w:t>投标文件格式</w:t>
      </w:r>
      <w:r>
        <w:rPr>
          <w:rFonts w:hint="eastAsia" w:cs="Arial" w:asciiTheme="minorEastAsia" w:hAnsiTheme="minorEastAsia" w:eastAsiaTheme="minorEastAsia"/>
          <w:color w:val="auto"/>
          <w:kern w:val="0"/>
          <w:szCs w:val="21"/>
          <w:highlight w:val="none"/>
        </w:rPr>
        <w:t>》提供的相关文件</w:t>
      </w:r>
      <w:r>
        <w:rPr>
          <w:rFonts w:cs="Arial" w:asciiTheme="minorEastAsia" w:hAnsiTheme="minorEastAsia" w:eastAsiaTheme="minorEastAsia"/>
          <w:color w:val="auto"/>
          <w:kern w:val="0"/>
          <w:szCs w:val="21"/>
          <w:highlight w:val="none"/>
        </w:rPr>
        <w:t>要求</w:t>
      </w:r>
      <w:r>
        <w:rPr>
          <w:rFonts w:hint="eastAsia" w:cs="Arial" w:asciiTheme="minorEastAsia" w:hAnsiTheme="minorEastAsia" w:eastAsiaTheme="minorEastAsia"/>
          <w:color w:val="auto"/>
          <w:kern w:val="0"/>
          <w:szCs w:val="21"/>
          <w:highlight w:val="none"/>
        </w:rPr>
        <w:t>加盖公</w:t>
      </w:r>
      <w:r>
        <w:rPr>
          <w:rFonts w:cs="Arial" w:asciiTheme="minorEastAsia" w:hAnsiTheme="minorEastAsia" w:eastAsiaTheme="minorEastAsia"/>
          <w:color w:val="auto"/>
          <w:kern w:val="0"/>
          <w:szCs w:val="21"/>
          <w:highlight w:val="none"/>
        </w:rPr>
        <w:t>章处，投标人均应加盖</w:t>
      </w:r>
      <w:r>
        <w:rPr>
          <w:rFonts w:hint="eastAsia" w:cs="Arial" w:asciiTheme="minorEastAsia" w:hAnsiTheme="minorEastAsia" w:eastAsiaTheme="minorEastAsia"/>
          <w:color w:val="auto"/>
          <w:kern w:val="0"/>
          <w:szCs w:val="21"/>
          <w:highlight w:val="none"/>
        </w:rPr>
        <w:t>单位公</w:t>
      </w:r>
      <w:r>
        <w:rPr>
          <w:rFonts w:cs="Arial" w:asciiTheme="minorEastAsia" w:hAnsiTheme="minorEastAsia" w:eastAsiaTheme="minorEastAsia"/>
          <w:color w:val="auto"/>
          <w:kern w:val="0"/>
          <w:szCs w:val="21"/>
          <w:highlight w:val="none"/>
        </w:rPr>
        <w:t>章</w:t>
      </w:r>
      <w:r>
        <w:rPr>
          <w:rFonts w:hint="eastAsia" w:cs="Arial" w:asciiTheme="minorEastAsia" w:hAnsiTheme="minorEastAsia" w:eastAsiaTheme="minorEastAsia"/>
          <w:color w:val="auto"/>
          <w:kern w:val="0"/>
          <w:szCs w:val="21"/>
          <w:highlight w:val="none"/>
        </w:rPr>
        <w:t>，</w:t>
      </w:r>
      <w:r>
        <w:rPr>
          <w:rFonts w:hint="eastAsia" w:asciiTheme="minorEastAsia" w:hAnsiTheme="minorEastAsia" w:eastAsiaTheme="minorEastAsia"/>
          <w:color w:val="auto"/>
          <w:szCs w:val="21"/>
          <w:highlight w:val="none"/>
        </w:rPr>
        <w:t>可使用电子公章在线签章或线下盖单位公章扫描后上传。</w:t>
      </w:r>
      <w:r>
        <w:rPr>
          <w:rFonts w:cs="Arial" w:asciiTheme="minorEastAsia" w:hAnsiTheme="minorEastAsia" w:eastAsiaTheme="minorEastAsia"/>
          <w:color w:val="auto"/>
          <w:kern w:val="0"/>
          <w:szCs w:val="21"/>
          <w:highlight w:val="none"/>
        </w:rPr>
        <w:t>联合体投标的，除联合协议</w:t>
      </w:r>
      <w:r>
        <w:rPr>
          <w:rFonts w:hint="eastAsia" w:cs="Arial" w:asciiTheme="minorEastAsia" w:hAnsiTheme="minorEastAsia" w:eastAsiaTheme="minorEastAsia"/>
          <w:color w:val="auto"/>
          <w:kern w:val="0"/>
          <w:szCs w:val="21"/>
          <w:highlight w:val="none"/>
        </w:rPr>
        <w:t>及联合体各成员单位提供的本单位证明材料</w:t>
      </w:r>
      <w:r>
        <w:rPr>
          <w:rFonts w:cs="Arial" w:asciiTheme="minorEastAsia" w:hAnsiTheme="minorEastAsia" w:eastAsiaTheme="minorEastAsia"/>
          <w:color w:val="auto"/>
          <w:kern w:val="0"/>
          <w:szCs w:val="21"/>
          <w:highlight w:val="none"/>
        </w:rPr>
        <w:t>外，投标文件由联合体牵头人按上述规定加盖联合体牵头人单位</w:t>
      </w:r>
      <w:r>
        <w:rPr>
          <w:rFonts w:hint="eastAsia" w:cs="Arial" w:asciiTheme="minorEastAsia" w:hAnsiTheme="minorEastAsia" w:eastAsiaTheme="minorEastAsia"/>
          <w:color w:val="auto"/>
          <w:kern w:val="0"/>
          <w:szCs w:val="21"/>
          <w:highlight w:val="none"/>
        </w:rPr>
        <w:t>公</w:t>
      </w:r>
      <w:r>
        <w:rPr>
          <w:rFonts w:cs="Arial" w:asciiTheme="minorEastAsia" w:hAnsiTheme="minorEastAsia" w:eastAsiaTheme="minorEastAsia"/>
          <w:color w:val="auto"/>
          <w:kern w:val="0"/>
          <w:szCs w:val="21"/>
          <w:highlight w:val="none"/>
        </w:rPr>
        <w:t>章。</w:t>
      </w:r>
    </w:p>
    <w:p w14:paraId="1C11C831">
      <w:pPr>
        <w:snapToGrid w:val="0"/>
        <w:spacing w:line="360" w:lineRule="auto"/>
        <w:ind w:firstLine="420"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电子签章操作指南详见《政府采购项目电子交易管理操作指南-供应商》,</w:t>
      </w:r>
      <w:r>
        <w:rPr>
          <w:rFonts w:hint="eastAsia" w:asciiTheme="minorEastAsia" w:hAnsiTheme="minorEastAsia" w:eastAsiaTheme="minorEastAsia"/>
          <w:b/>
          <w:color w:val="auto"/>
          <w:szCs w:val="21"/>
          <w:highlight w:val="none"/>
        </w:rPr>
        <w:t>系统要求进行电子签章的文件，按系统要求签章。</w:t>
      </w:r>
    </w:p>
    <w:p w14:paraId="7139BAEB">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w:t>
      </w:r>
      <w:r>
        <w:rPr>
          <w:rFonts w:asciiTheme="minorEastAsia" w:hAnsiTheme="minorEastAsia" w:eastAsiaTheme="minorEastAsia"/>
          <w:color w:val="auto"/>
          <w:szCs w:val="21"/>
          <w:highlight w:val="none"/>
        </w:rPr>
        <w:t>文件若有错</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漏处</w:t>
      </w:r>
      <w:r>
        <w:rPr>
          <w:rFonts w:hint="eastAsia" w:asciiTheme="minorEastAsia" w:hAnsiTheme="minorEastAsia" w:eastAsiaTheme="minorEastAsia"/>
          <w:color w:val="auto"/>
          <w:szCs w:val="21"/>
          <w:highlight w:val="none"/>
        </w:rPr>
        <w:t>等必须修改的，修改处应当</w:t>
      </w:r>
      <w:r>
        <w:rPr>
          <w:rFonts w:asciiTheme="minorEastAsia" w:hAnsiTheme="minorEastAsia" w:eastAsiaTheme="minorEastAsia"/>
          <w:color w:val="auto"/>
          <w:szCs w:val="21"/>
          <w:highlight w:val="none"/>
        </w:rPr>
        <w:t>加盖</w:t>
      </w:r>
      <w:r>
        <w:rPr>
          <w:rFonts w:hint="eastAsia" w:asciiTheme="minorEastAsia" w:hAnsiTheme="minorEastAsia" w:eastAsiaTheme="minorEastAsia"/>
          <w:color w:val="auto"/>
          <w:szCs w:val="21"/>
          <w:highlight w:val="none"/>
        </w:rPr>
        <w:t>投标人</w:t>
      </w:r>
      <w:r>
        <w:rPr>
          <w:rFonts w:asciiTheme="minorEastAsia" w:hAnsiTheme="minorEastAsia" w:eastAsiaTheme="minorEastAsia"/>
          <w:color w:val="auto"/>
          <w:szCs w:val="21"/>
          <w:highlight w:val="none"/>
        </w:rPr>
        <w:t>公章或者</w:t>
      </w:r>
      <w:r>
        <w:rPr>
          <w:rFonts w:hint="eastAsia" w:asciiTheme="minorEastAsia" w:hAnsiTheme="minorEastAsia" w:eastAsiaTheme="minorEastAsia"/>
          <w:color w:val="auto"/>
          <w:szCs w:val="21"/>
          <w:highlight w:val="none"/>
        </w:rPr>
        <w:t>由投标人的</w:t>
      </w:r>
      <w:r>
        <w:rPr>
          <w:rFonts w:asciiTheme="minorEastAsia" w:hAnsiTheme="minorEastAsia" w:eastAsiaTheme="minorEastAsia"/>
          <w:color w:val="auto"/>
          <w:szCs w:val="21"/>
          <w:highlight w:val="none"/>
        </w:rPr>
        <w:t>法定代表人</w:t>
      </w:r>
      <w:r>
        <w:rPr>
          <w:rFonts w:hint="eastAsia" w:asciiTheme="minorEastAsia" w:hAnsiTheme="minorEastAsia" w:eastAsiaTheme="minorEastAsia"/>
          <w:color w:val="auto"/>
          <w:szCs w:val="21"/>
          <w:highlight w:val="none"/>
        </w:rPr>
        <w:t>或其</w:t>
      </w:r>
      <w:r>
        <w:rPr>
          <w:rFonts w:asciiTheme="minorEastAsia" w:hAnsiTheme="minorEastAsia" w:eastAsiaTheme="minorEastAsia"/>
          <w:color w:val="auto"/>
          <w:szCs w:val="21"/>
          <w:highlight w:val="none"/>
        </w:rPr>
        <w:t>授权</w:t>
      </w:r>
      <w:r>
        <w:rPr>
          <w:rFonts w:hint="eastAsia" w:asciiTheme="minorEastAsia" w:hAnsiTheme="minorEastAsia" w:eastAsiaTheme="minorEastAsia"/>
          <w:color w:val="auto"/>
          <w:szCs w:val="21"/>
          <w:highlight w:val="none"/>
        </w:rPr>
        <w:t>代表</w:t>
      </w:r>
      <w:r>
        <w:rPr>
          <w:rFonts w:asciiTheme="minorEastAsia" w:hAnsiTheme="minorEastAsia" w:eastAsiaTheme="minorEastAsia"/>
          <w:color w:val="auto"/>
          <w:szCs w:val="21"/>
          <w:highlight w:val="none"/>
        </w:rPr>
        <w:t>签字</w:t>
      </w:r>
      <w:r>
        <w:rPr>
          <w:rFonts w:hint="eastAsia" w:asciiTheme="minorEastAsia" w:hAnsiTheme="minorEastAsia" w:eastAsiaTheme="minorEastAsia"/>
          <w:color w:val="auto"/>
          <w:szCs w:val="21"/>
          <w:highlight w:val="none"/>
        </w:rPr>
        <w:t>或盖章</w:t>
      </w:r>
      <w:r>
        <w:rPr>
          <w:rFonts w:asciiTheme="minorEastAsia" w:hAnsiTheme="minorEastAsia" w:eastAsiaTheme="minorEastAsia"/>
          <w:color w:val="auto"/>
          <w:szCs w:val="21"/>
          <w:highlight w:val="none"/>
        </w:rPr>
        <w:t>。</w:t>
      </w:r>
    </w:p>
    <w:p w14:paraId="4EC4AF46">
      <w:pPr>
        <w:spacing w:line="360" w:lineRule="auto"/>
        <w:ind w:firstLine="422" w:firstLineChars="200"/>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2</w:t>
      </w:r>
      <w:r>
        <w:rPr>
          <w:rFonts w:hint="eastAsia" w:asciiTheme="minorEastAsia" w:hAnsiTheme="minorEastAsia" w:eastAsiaTheme="minorEastAsia"/>
          <w:b/>
          <w:color w:val="auto"/>
          <w:szCs w:val="21"/>
          <w:highlight w:val="none"/>
        </w:rPr>
        <w:t>5</w:t>
      </w:r>
      <w:r>
        <w:rPr>
          <w:rFonts w:asciiTheme="minorEastAsia" w:hAnsiTheme="minorEastAsia" w:eastAsiaTheme="minorEastAsia"/>
          <w:b/>
          <w:color w:val="auto"/>
          <w:szCs w:val="21"/>
          <w:highlight w:val="none"/>
        </w:rPr>
        <w:t>.投标报价要求</w:t>
      </w:r>
    </w:p>
    <w:p w14:paraId="6A84EB77">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25.1投标报价的组成：</w:t>
      </w:r>
      <w:r>
        <w:rPr>
          <w:rFonts w:asciiTheme="minorEastAsia" w:hAnsiTheme="minorEastAsia" w:eastAsiaTheme="minorEastAsia"/>
          <w:color w:val="auto"/>
          <w:szCs w:val="21"/>
          <w:highlight w:val="none"/>
        </w:rPr>
        <w:t>投标人的报价应当包括满足本次招标全部采购需求所应提供的服务</w:t>
      </w:r>
      <w:r>
        <w:rPr>
          <w:rFonts w:hint="eastAsia" w:asciiTheme="minorEastAsia" w:hAnsiTheme="minorEastAsia" w:eastAsiaTheme="minorEastAsia"/>
          <w:color w:val="auto"/>
          <w:szCs w:val="21"/>
          <w:highlight w:val="none"/>
        </w:rPr>
        <w:t>的费用、专家评审费用、招标代理服务费等。</w:t>
      </w:r>
    </w:p>
    <w:p w14:paraId="084A28AC">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25.2所有投标或结算货币均为人民币，针对本项目的投标报价（包含分项报价）</w:t>
      </w:r>
      <w:r>
        <w:rPr>
          <w:rFonts w:asciiTheme="minorEastAsia" w:hAnsiTheme="minorEastAsia" w:eastAsiaTheme="minorEastAsia"/>
          <w:color w:val="auto"/>
          <w:szCs w:val="21"/>
          <w:highlight w:val="none"/>
        </w:rPr>
        <w:t>只允许有一个，</w:t>
      </w:r>
      <w:r>
        <w:rPr>
          <w:rFonts w:hint="eastAsia" w:asciiTheme="minorEastAsia" w:hAnsiTheme="minorEastAsia" w:eastAsiaTheme="minorEastAsia"/>
          <w:color w:val="auto"/>
          <w:szCs w:val="21"/>
          <w:highlight w:val="none"/>
        </w:rPr>
        <w:t>不接受</w:t>
      </w:r>
      <w:r>
        <w:rPr>
          <w:rFonts w:asciiTheme="minorEastAsia" w:hAnsiTheme="minorEastAsia" w:eastAsiaTheme="minorEastAsia"/>
          <w:color w:val="auto"/>
          <w:szCs w:val="21"/>
          <w:highlight w:val="none"/>
        </w:rPr>
        <w:t>有选择的</w:t>
      </w:r>
      <w:r>
        <w:rPr>
          <w:rFonts w:hint="eastAsia" w:asciiTheme="minorEastAsia" w:hAnsiTheme="minorEastAsia" w:eastAsiaTheme="minorEastAsia"/>
          <w:color w:val="auto"/>
          <w:szCs w:val="21"/>
          <w:highlight w:val="none"/>
        </w:rPr>
        <w:t>或有附加条件的投标</w:t>
      </w:r>
      <w:r>
        <w:rPr>
          <w:rFonts w:asciiTheme="minorEastAsia" w:hAnsiTheme="minorEastAsia" w:eastAsiaTheme="minorEastAsia"/>
          <w:color w:val="auto"/>
          <w:szCs w:val="21"/>
          <w:highlight w:val="none"/>
        </w:rPr>
        <w:t>报价</w:t>
      </w:r>
      <w:r>
        <w:rPr>
          <w:rFonts w:hint="eastAsia" w:asciiTheme="minorEastAsia" w:hAnsiTheme="minorEastAsia" w:eastAsiaTheme="minorEastAsia"/>
          <w:color w:val="auto"/>
          <w:szCs w:val="21"/>
          <w:highlight w:val="none"/>
        </w:rPr>
        <w:t>（包含分项报价）</w:t>
      </w:r>
      <w:r>
        <w:rPr>
          <w:rFonts w:asciiTheme="minorEastAsia" w:hAnsiTheme="minorEastAsia" w:eastAsiaTheme="minorEastAsia"/>
          <w:color w:val="auto"/>
          <w:szCs w:val="21"/>
          <w:highlight w:val="none"/>
        </w:rPr>
        <w:t>。</w:t>
      </w:r>
    </w:p>
    <w:p w14:paraId="20070C4D">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25.3</w:t>
      </w:r>
      <w:r>
        <w:rPr>
          <w:rFonts w:hint="eastAsia" w:asciiTheme="minorEastAsia" w:hAnsiTheme="minorEastAsia" w:eastAsiaTheme="minorEastAsia"/>
          <w:b/>
          <w:color w:val="auto"/>
          <w:szCs w:val="21"/>
          <w:highlight w:val="none"/>
        </w:rPr>
        <w:t>投标报价不允许为0元（即赠送），投标报价明细中不允许出现0元的单项报价，否则视同赠送，采购人不予接受，其投标文件按照投标无效处理。</w:t>
      </w:r>
    </w:p>
    <w:p w14:paraId="496FBA31">
      <w:pPr>
        <w:spacing w:line="360" w:lineRule="auto"/>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26.投标保证金</w:t>
      </w:r>
    </w:p>
    <w:p w14:paraId="5E46C9EF">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本项目无须投标人缴纳投标保证金。</w:t>
      </w:r>
    </w:p>
    <w:p w14:paraId="5CBDB163">
      <w:pPr>
        <w:spacing w:line="360" w:lineRule="auto"/>
        <w:ind w:firstLine="420" w:firstLineChars="200"/>
        <w:rPr>
          <w:rFonts w:asciiTheme="minorEastAsia" w:hAnsiTheme="minorEastAsia" w:eastAsiaTheme="minorEastAsia"/>
          <w:b/>
          <w:color w:val="auto"/>
          <w:szCs w:val="21"/>
          <w:highlight w:val="none"/>
        </w:rPr>
      </w:pPr>
      <w:r>
        <w:rPr>
          <w:rFonts w:asciiTheme="minorEastAsia" w:hAnsiTheme="minorEastAsia" w:eastAsiaTheme="minorEastAsia"/>
          <w:color w:val="auto"/>
          <w:szCs w:val="21"/>
          <w:highlight w:val="none"/>
        </w:rPr>
        <w:t>▲</w:t>
      </w:r>
      <w:r>
        <w:rPr>
          <w:rFonts w:hint="eastAsia" w:asciiTheme="minorEastAsia" w:hAnsiTheme="minorEastAsia" w:eastAsiaTheme="minorEastAsia"/>
          <w:b/>
          <w:color w:val="auto"/>
          <w:szCs w:val="21"/>
          <w:highlight w:val="none"/>
        </w:rPr>
        <w:t>27.投标有效期</w:t>
      </w:r>
    </w:p>
    <w:p w14:paraId="744AFB74">
      <w:pPr>
        <w:pStyle w:val="24"/>
        <w:snapToGrid w:val="0"/>
        <w:spacing w:beforeLines="0" w:afterLines="0" w:line="360" w:lineRule="auto"/>
        <w:ind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27.1投标有效期为从投标截止之日算起的日历天数，投标有效期详见《</w:t>
      </w:r>
      <w:r>
        <w:rPr>
          <w:rFonts w:hint="eastAsia" w:asciiTheme="minorEastAsia" w:hAnsiTheme="minorEastAsia" w:eastAsiaTheme="minorEastAsia"/>
          <w:color w:val="auto"/>
          <w:sz w:val="21"/>
          <w:szCs w:val="21"/>
          <w:highlight w:val="none"/>
          <w:u w:val="single"/>
        </w:rPr>
        <w:t>投标人须知前附表</w:t>
      </w:r>
      <w:r>
        <w:rPr>
          <w:rFonts w:hint="eastAsia" w:asciiTheme="minorEastAsia" w:hAnsiTheme="minorEastAsia" w:eastAsiaTheme="minorEastAsia"/>
          <w:color w:val="auto"/>
          <w:sz w:val="21"/>
          <w:szCs w:val="21"/>
          <w:highlight w:val="none"/>
        </w:rPr>
        <w:t>》。</w:t>
      </w:r>
    </w:p>
    <w:p w14:paraId="7B9D7ED5">
      <w:pPr>
        <w:spacing w:line="360" w:lineRule="auto"/>
        <w:ind w:firstLine="435"/>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27.2在投标有效期内，投标人的投标保持有效，投标人不得要求撤销或修改其投标文件。投标有效期不满足要求的投标，其投标将被认定为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kern w:val="0"/>
          <w:szCs w:val="21"/>
          <w:highlight w:val="none"/>
        </w:rPr>
        <w:t>投标无效</w:t>
      </w:r>
      <w:r>
        <w:rPr>
          <w:rFonts w:hint="eastAsia" w:asciiTheme="minorEastAsia" w:hAnsiTheme="minorEastAsia" w:eastAsiaTheme="minorEastAsia"/>
          <w:color w:val="auto"/>
          <w:kern w:val="0"/>
          <w:szCs w:val="21"/>
          <w:highlight w:val="none"/>
        </w:rPr>
        <w:t>。</w:t>
      </w:r>
    </w:p>
    <w:p w14:paraId="6417AE95">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27.3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以书面形式提交。</w:t>
      </w:r>
    </w:p>
    <w:p w14:paraId="7B91780C">
      <w:pPr>
        <w:pStyle w:val="12"/>
        <w:widowControl w:val="0"/>
        <w:numPr>
          <w:ilvl w:val="0"/>
          <w:numId w:val="0"/>
        </w:numPr>
        <w:tabs>
          <w:tab w:val="clear" w:pos="454"/>
        </w:tabs>
        <w:snapToGrid w:val="0"/>
        <w:spacing w:afterLines="0" w:line="360" w:lineRule="auto"/>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四、投标文件的提交</w:t>
      </w:r>
    </w:p>
    <w:p w14:paraId="16B7501C">
      <w:pPr>
        <w:pStyle w:val="24"/>
        <w:snapToGrid w:val="0"/>
        <w:spacing w:beforeLines="0" w:afterLines="0" w:line="360" w:lineRule="auto"/>
        <w:ind w:firstLine="422" w:firstLineChars="200"/>
        <w:jc w:val="left"/>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28.电子加密投标文件的提交</w:t>
      </w:r>
    </w:p>
    <w:p w14:paraId="1188FD71">
      <w:pPr>
        <w:pStyle w:val="24"/>
        <w:snapToGrid w:val="0"/>
        <w:spacing w:beforeLines="0" w:afterLines="0" w:line="360" w:lineRule="auto"/>
        <w:ind w:firstLine="420"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投标人应当在投标截止时间前将电子加密投标文件上传至政采云平台，成功上传后，投标人可自行打印投标文件接收回执。</w:t>
      </w:r>
    </w:p>
    <w:p w14:paraId="4F6FA587">
      <w:pPr>
        <w:pStyle w:val="24"/>
        <w:snapToGrid w:val="0"/>
        <w:spacing w:beforeLines="0" w:afterLines="0" w:line="360" w:lineRule="auto"/>
        <w:ind w:firstLine="422" w:firstLineChars="200"/>
        <w:jc w:val="left"/>
        <w:rPr>
          <w:rFonts w:cs="宋体"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29.</w:t>
      </w:r>
      <w:r>
        <w:rPr>
          <w:rFonts w:hint="eastAsia" w:cs="宋体" w:asciiTheme="minorEastAsia" w:hAnsiTheme="minorEastAsia" w:eastAsiaTheme="minorEastAsia"/>
          <w:b/>
          <w:color w:val="auto"/>
          <w:sz w:val="21"/>
          <w:szCs w:val="21"/>
          <w:highlight w:val="none"/>
        </w:rPr>
        <w:t>备份投标文件的提交</w:t>
      </w:r>
    </w:p>
    <w:p w14:paraId="092DFED8">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可以在投标截止时间前提交备份投标文件。备份投标文件的载体必须密封包装，密封包装应当清楚的标明项目名称、项目编号、投标人名称并加盖公章。采购人或采购代理机构拒绝接收未按照规定密封、标注、盖章的备份投标文件。</w:t>
      </w:r>
    </w:p>
    <w:p w14:paraId="44964CEE">
      <w:pPr>
        <w:spacing w:line="360" w:lineRule="auto"/>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30.投标截止时间及地点</w:t>
      </w:r>
    </w:p>
    <w:p w14:paraId="55122399">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30.1投标截止时间及地点见投标邀请。</w:t>
      </w:r>
    </w:p>
    <w:p w14:paraId="33EC75F5">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30.2采购人或采购代理机构可以根据项目情况</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推迟投标截止时间。在此情况下，采购人、采购代理机构和投标人受投标截止时间约束的所有权利和义务均应延长至新的投标截止时间。</w:t>
      </w:r>
    </w:p>
    <w:p w14:paraId="1175F586">
      <w:pPr>
        <w:snapToGrid w:val="0"/>
        <w:spacing w:line="360" w:lineRule="auto"/>
        <w:ind w:firstLine="422"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31.投标文件的修改和撤回</w:t>
      </w:r>
    </w:p>
    <w:p w14:paraId="7558CE06">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31.1</w:t>
      </w:r>
      <w:r>
        <w:rPr>
          <w:rFonts w:asciiTheme="minorEastAsia" w:hAnsiTheme="minorEastAsia" w:eastAsiaTheme="minorEastAsia"/>
          <w:color w:val="auto"/>
          <w:szCs w:val="21"/>
          <w:highlight w:val="none"/>
        </w:rPr>
        <w:t>投标人在投标截止时间前，可以对</w:t>
      </w:r>
      <w:r>
        <w:rPr>
          <w:rFonts w:hint="eastAsia" w:asciiTheme="minorEastAsia" w:hAnsiTheme="minorEastAsia" w:eastAsiaTheme="minorEastAsia"/>
          <w:color w:val="auto"/>
          <w:szCs w:val="21"/>
          <w:highlight w:val="none"/>
        </w:rPr>
        <w:t>已经提交</w:t>
      </w:r>
      <w:r>
        <w:rPr>
          <w:rFonts w:asciiTheme="minorEastAsia" w:hAnsiTheme="minorEastAsia" w:eastAsiaTheme="minorEastAsia"/>
          <w:color w:val="auto"/>
          <w:szCs w:val="21"/>
          <w:highlight w:val="none"/>
        </w:rPr>
        <w:t>的投标文件进行补充、修改或者撤回。</w:t>
      </w:r>
    </w:p>
    <w:p w14:paraId="6AE4ACCB">
      <w:pPr>
        <w:snapToGrid w:val="0"/>
        <w:spacing w:line="360" w:lineRule="auto"/>
        <w:ind w:firstLine="420" w:firstLineChars="200"/>
        <w:jc w:val="left"/>
        <w:rPr>
          <w:rFonts w:cs="Helvetica"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对已经完成传输递交的</w:t>
      </w:r>
      <w:r>
        <w:rPr>
          <w:rFonts w:hint="eastAsia" w:cs="宋体" w:asciiTheme="minorEastAsia" w:hAnsiTheme="minorEastAsia" w:eastAsiaTheme="minorEastAsia"/>
          <w:color w:val="auto"/>
          <w:szCs w:val="21"/>
          <w:highlight w:val="none"/>
        </w:rPr>
        <w:t>电子加密投标文件进行</w:t>
      </w:r>
      <w:r>
        <w:rPr>
          <w:rFonts w:hint="eastAsia" w:cs="Helvetica" w:asciiTheme="minorEastAsia" w:hAnsiTheme="minorEastAsia" w:eastAsiaTheme="minorEastAsia"/>
          <w:color w:val="auto"/>
          <w:kern w:val="0"/>
          <w:szCs w:val="21"/>
          <w:highlight w:val="none"/>
        </w:rPr>
        <w:t>补充或者修改的，应当先行撤回原文件，补充、修改后重新传输递交。投标人在投标截止时间前未重新完成传输递交的，视为撤回投标文件。投标截止时间后递交的电子加密投标文件，电子交易平台将拒收。</w:t>
      </w:r>
    </w:p>
    <w:p w14:paraId="61C5E83F">
      <w:pPr>
        <w:snapToGrid w:val="0"/>
        <w:spacing w:line="360" w:lineRule="auto"/>
        <w:ind w:firstLine="420" w:firstLineChars="200"/>
        <w:jc w:val="left"/>
        <w:rPr>
          <w:rFonts w:cs="Helvetica"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szCs w:val="21"/>
          <w:highlight w:val="none"/>
        </w:rPr>
        <w:t>31.2投标人在投标截止时间前</w:t>
      </w:r>
      <w:r>
        <w:rPr>
          <w:rFonts w:cs="Arial" w:asciiTheme="minorEastAsia" w:hAnsiTheme="minorEastAsia" w:eastAsiaTheme="minorEastAsia"/>
          <w:color w:val="auto"/>
          <w:szCs w:val="21"/>
          <w:highlight w:val="none"/>
        </w:rPr>
        <w:t>递交</w:t>
      </w:r>
      <w:r>
        <w:rPr>
          <w:rFonts w:hint="eastAsia" w:cs="Arial" w:asciiTheme="minorEastAsia" w:hAnsiTheme="minorEastAsia" w:eastAsiaTheme="minorEastAsia"/>
          <w:color w:val="auto"/>
          <w:szCs w:val="21"/>
          <w:highlight w:val="none"/>
        </w:rPr>
        <w:t>了需要补充或修改的</w:t>
      </w:r>
      <w:r>
        <w:rPr>
          <w:rFonts w:hint="eastAsia" w:cs="宋体" w:asciiTheme="minorEastAsia" w:hAnsiTheme="minorEastAsia" w:eastAsiaTheme="minorEastAsia"/>
          <w:color w:val="auto"/>
          <w:szCs w:val="21"/>
          <w:highlight w:val="none"/>
        </w:rPr>
        <w:t>电子加密投标文件的</w:t>
      </w:r>
      <w:r>
        <w:rPr>
          <w:rFonts w:cs="Arial" w:asciiTheme="minorEastAsia" w:hAnsiTheme="minorEastAsia" w:eastAsiaTheme="minorEastAsia"/>
          <w:color w:val="auto"/>
          <w:szCs w:val="21"/>
          <w:highlight w:val="none"/>
        </w:rPr>
        <w:t>备份投标文件</w:t>
      </w:r>
      <w:r>
        <w:rPr>
          <w:rFonts w:hint="eastAsia" w:cs="Arial" w:asciiTheme="minorEastAsia" w:hAnsiTheme="minorEastAsia" w:eastAsiaTheme="minorEastAsia"/>
          <w:color w:val="auto"/>
          <w:szCs w:val="21"/>
          <w:highlight w:val="none"/>
        </w:rPr>
        <w:t>，可以</w:t>
      </w:r>
      <w:r>
        <w:rPr>
          <w:rFonts w:cs="Arial" w:asciiTheme="minorEastAsia" w:hAnsiTheme="minorEastAsia" w:eastAsiaTheme="minorEastAsia"/>
          <w:color w:val="auto"/>
          <w:szCs w:val="21"/>
          <w:highlight w:val="none"/>
        </w:rPr>
        <w:t>重新</w:t>
      </w:r>
      <w:r>
        <w:rPr>
          <w:rFonts w:hint="eastAsia" w:cs="Arial" w:asciiTheme="minorEastAsia" w:hAnsiTheme="minorEastAsia" w:eastAsiaTheme="minorEastAsia"/>
          <w:color w:val="auto"/>
          <w:szCs w:val="21"/>
          <w:highlight w:val="none"/>
        </w:rPr>
        <w:t>提交补充或修改后的</w:t>
      </w:r>
      <w:r>
        <w:rPr>
          <w:rFonts w:cs="Arial" w:asciiTheme="minorEastAsia" w:hAnsiTheme="minorEastAsia" w:eastAsiaTheme="minorEastAsia"/>
          <w:color w:val="auto"/>
          <w:szCs w:val="21"/>
          <w:highlight w:val="none"/>
        </w:rPr>
        <w:t>备份投标文件</w:t>
      </w:r>
      <w:r>
        <w:rPr>
          <w:rFonts w:hint="eastAsia" w:cs="Arial" w:asciiTheme="minorEastAsia" w:hAnsiTheme="minorEastAsia" w:eastAsiaTheme="minorEastAsia"/>
          <w:color w:val="auto"/>
          <w:szCs w:val="21"/>
          <w:highlight w:val="none"/>
        </w:rPr>
        <w:t>。</w:t>
      </w:r>
    </w:p>
    <w:p w14:paraId="006BA683">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31.3</w:t>
      </w:r>
      <w:r>
        <w:rPr>
          <w:rFonts w:asciiTheme="minorEastAsia" w:hAnsiTheme="minorEastAsia" w:eastAsiaTheme="minorEastAsia"/>
          <w:color w:val="auto"/>
          <w:szCs w:val="21"/>
          <w:highlight w:val="none"/>
        </w:rPr>
        <w:t>投标截止时间后</w:t>
      </w:r>
      <w:r>
        <w:rPr>
          <w:rFonts w:hint="eastAsia" w:asciiTheme="minorEastAsia" w:hAnsiTheme="minorEastAsia" w:eastAsiaTheme="minorEastAsia"/>
          <w:color w:val="auto"/>
          <w:szCs w:val="21"/>
          <w:highlight w:val="none"/>
        </w:rPr>
        <w:t>，投标人不得对其投标文件进行补充、修改</w:t>
      </w:r>
      <w:r>
        <w:rPr>
          <w:rFonts w:asciiTheme="minorEastAsia" w:hAnsiTheme="minorEastAsia" w:eastAsiaTheme="minorEastAsia"/>
          <w:color w:val="auto"/>
          <w:szCs w:val="21"/>
          <w:highlight w:val="none"/>
        </w:rPr>
        <w:t>。</w:t>
      </w:r>
    </w:p>
    <w:p w14:paraId="3CDF991A">
      <w:pPr>
        <w:pStyle w:val="12"/>
        <w:widowControl w:val="0"/>
        <w:numPr>
          <w:ilvl w:val="0"/>
          <w:numId w:val="0"/>
        </w:numPr>
        <w:tabs>
          <w:tab w:val="clear" w:pos="454"/>
        </w:tabs>
        <w:snapToGrid w:val="0"/>
        <w:spacing w:afterLines="0" w:line="360" w:lineRule="auto"/>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五、开标与评标</w:t>
      </w:r>
    </w:p>
    <w:p w14:paraId="6901460C">
      <w:pPr>
        <w:snapToGrid w:val="0"/>
        <w:spacing w:line="360" w:lineRule="auto"/>
        <w:ind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32.开标</w:t>
      </w:r>
    </w:p>
    <w:p w14:paraId="70E92A3A">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32.1采购代理机构按招标文件规定的时间通过电子交易平台组织公开开标，所有投标人均应当准时在线参加</w:t>
      </w:r>
      <w:r>
        <w:rPr>
          <w:rFonts w:asciiTheme="minorEastAsia" w:hAnsiTheme="minorEastAsia" w:eastAsiaTheme="minorEastAsia"/>
          <w:color w:val="auto"/>
          <w:szCs w:val="21"/>
          <w:highlight w:val="none"/>
        </w:rPr>
        <w:t>。</w:t>
      </w:r>
    </w:p>
    <w:p w14:paraId="3C05D42E">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32.2开标时，采购代理机构依托电子交易平台发起开始解密指令，</w:t>
      </w:r>
      <w:r>
        <w:rPr>
          <w:rFonts w:asciiTheme="minorEastAsia" w:hAnsiTheme="minorEastAsia" w:eastAsiaTheme="minorEastAsia"/>
          <w:color w:val="auto"/>
          <w:szCs w:val="21"/>
          <w:highlight w:val="none"/>
        </w:rPr>
        <w:t>各投标</w:t>
      </w:r>
      <w:r>
        <w:rPr>
          <w:rFonts w:hint="eastAsia" w:asciiTheme="minorEastAsia" w:hAnsiTheme="minorEastAsia" w:eastAsiaTheme="minorEastAsia"/>
          <w:color w:val="auto"/>
          <w:szCs w:val="21"/>
          <w:highlight w:val="none"/>
        </w:rPr>
        <w:t>人</w:t>
      </w:r>
      <w:r>
        <w:rPr>
          <w:rFonts w:asciiTheme="minorEastAsia" w:hAnsiTheme="minorEastAsia" w:eastAsiaTheme="minorEastAsia"/>
          <w:color w:val="auto"/>
          <w:szCs w:val="21"/>
          <w:highlight w:val="none"/>
        </w:rPr>
        <w:t>应</w:t>
      </w:r>
      <w:r>
        <w:rPr>
          <w:rFonts w:hint="eastAsia" w:asciiTheme="minorEastAsia" w:hAnsiTheme="minorEastAsia" w:eastAsiaTheme="minorEastAsia"/>
          <w:color w:val="auto"/>
          <w:szCs w:val="21"/>
          <w:highlight w:val="none"/>
        </w:rPr>
        <w:t>在30分钟内</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以电子交易系统解密倒计时为准</w:t>
      </w:r>
      <w:r>
        <w:rPr>
          <w:rFonts w:asciiTheme="minorEastAsia" w:hAnsiTheme="minorEastAsia" w:eastAsiaTheme="minorEastAsia"/>
          <w:color w:val="auto"/>
          <w:szCs w:val="21"/>
          <w:highlight w:val="none"/>
        </w:rPr>
        <w:t>）对本单位的投标文件</w:t>
      </w:r>
      <w:r>
        <w:rPr>
          <w:rFonts w:hint="eastAsia" w:asciiTheme="minorEastAsia" w:hAnsiTheme="minorEastAsia" w:eastAsiaTheme="minorEastAsia"/>
          <w:color w:val="auto"/>
          <w:szCs w:val="21"/>
          <w:highlight w:val="none"/>
        </w:rPr>
        <w:t>进行</w:t>
      </w:r>
      <w:r>
        <w:rPr>
          <w:rFonts w:asciiTheme="minorEastAsia" w:hAnsiTheme="minorEastAsia" w:eastAsiaTheme="minorEastAsia"/>
          <w:color w:val="auto"/>
          <w:szCs w:val="21"/>
          <w:highlight w:val="none"/>
        </w:rPr>
        <w:t>解密。</w:t>
      </w:r>
    </w:p>
    <w:p w14:paraId="46A9ABC6">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32.3</w:t>
      </w:r>
      <w:r>
        <w:rPr>
          <w:rFonts w:asciiTheme="minorEastAsia" w:hAnsiTheme="minorEastAsia" w:eastAsiaTheme="minorEastAsia"/>
          <w:color w:val="auto"/>
          <w:szCs w:val="21"/>
          <w:highlight w:val="none"/>
        </w:rPr>
        <w:t>开标时，采购代理机构将通过网上开标系统公布</w:t>
      </w:r>
      <w:r>
        <w:rPr>
          <w:rFonts w:hint="eastAsia" w:asciiTheme="minorEastAsia" w:hAnsiTheme="minorEastAsia" w:eastAsiaTheme="minorEastAsia"/>
          <w:color w:val="auto"/>
          <w:szCs w:val="21"/>
          <w:highlight w:val="none"/>
        </w:rPr>
        <w:t>开标结果，公布内容包括投标人名称、投标报价及招标文件规定的其他内容。</w:t>
      </w:r>
    </w:p>
    <w:p w14:paraId="762F9435">
      <w:pPr>
        <w:snapToGrid w:val="0"/>
        <w:spacing w:line="360" w:lineRule="auto"/>
        <w:ind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本项目开标分为二个阶段。第一阶段为开启资格要求响应文件和商务技术文件进行评审，待资格及商务技术评审结束后，在政采云系统上公布第一阶段无效投标人名单及其他有效投标人的商务技术得分；第二阶段为开启所有有效投标人的报价要求响应文件，并公布投标人的投标报价等信息。</w:t>
      </w:r>
    </w:p>
    <w:p w14:paraId="1A55A7D2">
      <w:pPr>
        <w:snapToGrid w:val="0"/>
        <w:spacing w:line="360" w:lineRule="auto"/>
        <w:ind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经评标委员会评审后在政采云系统上公布投标人的最终得分。</w:t>
      </w:r>
    </w:p>
    <w:p w14:paraId="6313F2C9">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32.4投标人如未在线参加开标的，视同认可开标结果，事后不得对开标结果提出异议。同时，投标人因未在线参加开标而导致电子加密投标文件无法按时解密等一切后果由投标人自行承担。</w:t>
      </w:r>
    </w:p>
    <w:p w14:paraId="0F55FE83">
      <w:pPr>
        <w:snapToGrid w:val="0"/>
        <w:spacing w:line="360" w:lineRule="auto"/>
        <w:ind w:firstLine="420" w:firstLineChars="200"/>
        <w:jc w:val="left"/>
        <w:rPr>
          <w:rFonts w:cs="Arial"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32.5发生投标人在规定时间内解密电子加密投标文件但解密失败的情形，如投标人已按招标文件规定提交了备份投标文件，将由采购代理机构按政采云平台操作规范将备份投标文件上传至政采云平台异常端口处理，上传成功后，电子加密投标文件自动失效；使用备份文件仍无法成功或投标人</w:t>
      </w:r>
      <w:r>
        <w:rPr>
          <w:rFonts w:hint="eastAsia" w:cs="Arial" w:asciiTheme="minorEastAsia" w:hAnsiTheme="minorEastAsia" w:eastAsiaTheme="minorEastAsia"/>
          <w:color w:val="auto"/>
          <w:kern w:val="0"/>
          <w:szCs w:val="21"/>
          <w:highlight w:val="none"/>
        </w:rPr>
        <w:t>未按规定提交备份投标文件的</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b/>
          <w:color w:val="auto"/>
          <w:szCs w:val="21"/>
          <w:highlight w:val="none"/>
        </w:rPr>
        <w:t>视为撤回投标文件</w:t>
      </w:r>
      <w:r>
        <w:rPr>
          <w:rFonts w:hint="eastAsia" w:asciiTheme="minorEastAsia" w:hAnsiTheme="minorEastAsia" w:eastAsiaTheme="minorEastAsia"/>
          <w:color w:val="auto"/>
          <w:szCs w:val="21"/>
          <w:highlight w:val="none"/>
        </w:rPr>
        <w:t>。</w:t>
      </w:r>
    </w:p>
    <w:p w14:paraId="711193DF">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电子加密投标文件已按时解密的，备份投标文件自动失效。</w:t>
      </w:r>
    </w:p>
    <w:p w14:paraId="4A62B943">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32.6</w:t>
      </w:r>
      <w:r>
        <w:rPr>
          <w:rFonts w:asciiTheme="minorEastAsia" w:hAnsiTheme="minorEastAsia" w:eastAsiaTheme="minorEastAsia"/>
          <w:color w:val="auto"/>
          <w:szCs w:val="21"/>
          <w:highlight w:val="none"/>
        </w:rPr>
        <w:t>开标过程由采购代理机构负责记录，由参加开标的投标人代表和相关工作人员签字确认后随采购文件一并存档。</w:t>
      </w:r>
    </w:p>
    <w:p w14:paraId="486A24DE">
      <w:pPr>
        <w:snapToGrid w:val="0"/>
        <w:spacing w:line="360" w:lineRule="auto"/>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投标人代表对开标过程和开标记录有疑义，以及认为</w:t>
      </w:r>
      <w:r>
        <w:rPr>
          <w:rFonts w:hint="eastAsia" w:asciiTheme="minorEastAsia" w:hAnsiTheme="minorEastAsia" w:eastAsiaTheme="minorEastAsia"/>
          <w:color w:val="auto"/>
          <w:szCs w:val="21"/>
          <w:highlight w:val="none"/>
        </w:rPr>
        <w:t>采购人或采购代理机构</w:t>
      </w:r>
      <w:r>
        <w:rPr>
          <w:rFonts w:asciiTheme="minorEastAsia" w:hAnsiTheme="minorEastAsia" w:eastAsiaTheme="minorEastAsia"/>
          <w:color w:val="auto"/>
          <w:szCs w:val="21"/>
          <w:highlight w:val="none"/>
        </w:rPr>
        <w:t>相关工作人员有需要回避的情形的，应当场提出询问或者回避申请。</w:t>
      </w:r>
    </w:p>
    <w:p w14:paraId="2B153736">
      <w:pPr>
        <w:snapToGrid w:val="0"/>
        <w:spacing w:line="360" w:lineRule="auto"/>
        <w:ind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33.评标</w:t>
      </w:r>
    </w:p>
    <w:p w14:paraId="67F3CEEF">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33.1采购代理机构负责组织评标工作，评标委员会负责具体评审。</w:t>
      </w:r>
    </w:p>
    <w:p w14:paraId="0F568922">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33.2开标结束后，采购人或采购代理机构依据法律法规和招标文件中规定的内容对投标人的资格进行审查，未通过资格审查的投标人不进入评标。</w:t>
      </w:r>
    </w:p>
    <w:p w14:paraId="05D79CD2">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33.3评标委员会由采购人代表和评审专家组成，成员为</w:t>
      </w: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人及以上单数。</w:t>
      </w:r>
    </w:p>
    <w:p w14:paraId="3BA7D1FF">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评标委员会成员名单在评标结果公告前保密。评标委员会成员与供应商有下列利害关系之一的，应当回避：</w:t>
      </w:r>
    </w:p>
    <w:p w14:paraId="302FF5D6">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（1）参加采购活动前3年内与供应商存在劳动关系；</w:t>
      </w:r>
    </w:p>
    <w:p w14:paraId="3AF6D02F">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（2）参加采购活动前3年内担任供应商的董事、监事；</w:t>
      </w:r>
    </w:p>
    <w:p w14:paraId="299D72D1">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（3）参加采购活动前3年内是供应商的控股股东或者实际控制人；</w:t>
      </w:r>
    </w:p>
    <w:p w14:paraId="184A8A4E">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（4）与供应商的法定代表人或者负责人有夫妻、直系血亲、三代以内旁系血亲或者近姻亲关系；</w:t>
      </w:r>
    </w:p>
    <w:p w14:paraId="7EA885A9">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（5）与供应商有其他可能影响政府采购活动公平、公正进行的关系。</w:t>
      </w:r>
    </w:p>
    <w:p w14:paraId="221C8E7F">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33.4评标委员会应当对符合资格要求的投标人的投标文件进行符合性审查，以确定其是否满足招标文件的实质性要求。</w:t>
      </w:r>
    </w:p>
    <w:p w14:paraId="3C935968">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33.5对于投标文件中含义不明确、同类问题表述不一致或者有明显文字和计算错误的内容，评标委员会应当以书面形式要求投标人作出必要的澄清、说明或者补正。</w:t>
      </w:r>
    </w:p>
    <w:p w14:paraId="7BD9B841">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投标人的澄清、说明或者补正应当采用书面形式并加盖公章，或者由法定代表人或其授权的代表签字或盖章。投标人的澄清、说明或者补正不得超出投标文件的范围或者改变投标文件的实质性内容。</w:t>
      </w:r>
    </w:p>
    <w:p w14:paraId="6A7E8EC5">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上述书面方式为通过电子交易平台交换数据电文，投标人提交使用电子签名的相关数据电文或通过平台上传投标人的法定代表人或其授权的代表签字或加盖公章的文件的扫描件。给予投标人提交澄清、说明或补正的时间不少于30分钟，投标人已经明确表示澄清说明或补正完毕的除外。</w:t>
      </w:r>
    </w:p>
    <w:p w14:paraId="143810D5">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33.6评标委员会应当按照招标文件中规定的评标方法和标准，对符合性审查合格的投标文件进行商务和技术评估，综合比较与评价。</w:t>
      </w:r>
    </w:p>
    <w:p w14:paraId="45EA791F">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33.7本项目采用综合评分法，评审程序及评分标准的设置详见《第四章  评标方法及评标标准》。</w:t>
      </w:r>
    </w:p>
    <w:p w14:paraId="4F356783">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shd w:val="clear" w:color="auto" w:fill="FFFFFF"/>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ED0F0D8">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33.8报价修正</w:t>
      </w:r>
    </w:p>
    <w:p w14:paraId="40B469A8">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电子交易平台客户端里开标一览表录入的投标报价与报价文件中的开标一览表投标报价不一致的，以报价文件中的投标报价为准。投标文件报价出现前后不一致的，按照下列规定修正：</w:t>
      </w:r>
    </w:p>
    <w:p w14:paraId="64462E0B">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（1）投标文件中开标一览表（报价表）内容与投标文件中相应内容不一致的，以开标一览表（报价表）为准；</w:t>
      </w:r>
    </w:p>
    <w:p w14:paraId="736137EE">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（2）大写金额和小写金额不一致的，以大写金额为准；</w:t>
      </w:r>
    </w:p>
    <w:p w14:paraId="73ABA0CA">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（3）单价金额小数点或者百分比有明显错位的，以开标一览表的总价为准，并修改单价；</w:t>
      </w:r>
    </w:p>
    <w:p w14:paraId="1A4464FD">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（4）总价金额与按单价汇总金额不一致的，以单价金额计算结果为准。</w:t>
      </w:r>
    </w:p>
    <w:p w14:paraId="4CE2FE46">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同时出现两种以上不一致的，按照前款规定的顺序修正。修正后的报价由投标人确认，采用书面形式并加盖公章，或者由投标人的法定代表人或其授权的代表签字。经投标人确认后产生约束力，投标人不确认的，</w:t>
      </w:r>
      <w:r>
        <w:rPr>
          <w:rFonts w:hint="eastAsia" w:asciiTheme="minorEastAsia" w:hAnsiTheme="minorEastAsia" w:eastAsiaTheme="minorEastAsia"/>
          <w:b/>
          <w:color w:val="auto"/>
          <w:szCs w:val="21"/>
          <w:highlight w:val="none"/>
        </w:rPr>
        <w:t>其投标无效</w:t>
      </w:r>
      <w:r>
        <w:rPr>
          <w:rFonts w:hint="eastAsia" w:asciiTheme="minorEastAsia" w:hAnsiTheme="minorEastAsia" w:eastAsiaTheme="minorEastAsia"/>
          <w:color w:val="auto"/>
          <w:szCs w:val="21"/>
          <w:highlight w:val="none"/>
        </w:rPr>
        <w:t>。</w:t>
      </w:r>
    </w:p>
    <w:p w14:paraId="3B419E65">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33.9</w:t>
      </w:r>
      <w:r>
        <w:rPr>
          <w:rFonts w:asciiTheme="minorEastAsia" w:hAnsiTheme="minorEastAsia" w:eastAsiaTheme="minorEastAsia"/>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F664FCC">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33.10</w:t>
      </w:r>
      <w:r>
        <w:rPr>
          <w:rFonts w:asciiTheme="minorEastAsia" w:hAnsiTheme="minorEastAsia" w:eastAsiaTheme="minorEastAsia"/>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73102D68">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33.11投标人存在下列情况之一的，投标无效:</w:t>
      </w:r>
    </w:p>
    <w:p w14:paraId="4EAAE8FD">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（1）投标文件未按招标文件要求签署、盖章影响投标文件效力的；</w:t>
      </w:r>
    </w:p>
    <w:p w14:paraId="0DB915A5">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（2）不具备招标文件中规定的资格要求的（包括未提交有效的资格证明文件）；</w:t>
      </w:r>
    </w:p>
    <w:p w14:paraId="1080055B">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（3）未对招标文件的实质性条款作出响应的；</w:t>
      </w:r>
    </w:p>
    <w:p w14:paraId="1A5A2032">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（4）报价超过招标文件中规定的预算金额或者最高限价或单项限价的；</w:t>
      </w:r>
    </w:p>
    <w:p w14:paraId="0E91D11E">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（5）投标文件含有采购人不能接受的附加条件的；</w:t>
      </w:r>
    </w:p>
    <w:p w14:paraId="0B103329">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（6）投标文件中含有虚假材料的；</w:t>
      </w:r>
    </w:p>
    <w:p w14:paraId="07875569">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（7）仅提交备份投标文件的；</w:t>
      </w:r>
    </w:p>
    <w:p w14:paraId="6DE44262">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（8）投标人违背诚实信用原则的；</w:t>
      </w:r>
    </w:p>
    <w:p w14:paraId="68D38E01">
      <w:pPr>
        <w:snapToGrid w:val="0"/>
        <w:spacing w:line="360" w:lineRule="auto"/>
        <w:ind w:firstLine="420"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val="0"/>
          <w:bCs/>
          <w:color w:val="auto"/>
          <w:szCs w:val="21"/>
          <w:highlight w:val="none"/>
        </w:rPr>
        <w:t>（9）</w:t>
      </w:r>
      <w:r>
        <w:rPr>
          <w:rFonts w:hint="eastAsia" w:ascii="宋体" w:hAnsi="宋体" w:eastAsia="宋体"/>
          <w:color w:val="auto"/>
          <w:szCs w:val="21"/>
          <w:highlight w:val="none"/>
        </w:rPr>
        <w:t>参与</w:t>
      </w:r>
      <w:r>
        <w:rPr>
          <w:rFonts w:hint="eastAsia" w:cs="Times New Roman" w:asciiTheme="minorEastAsia" w:hAnsiTheme="minorEastAsia" w:eastAsiaTheme="minorEastAsia"/>
          <w:color w:val="auto"/>
          <w:szCs w:val="21"/>
          <w:highlight w:val="none"/>
        </w:rPr>
        <w:t>同一个</w:t>
      </w:r>
      <w:r>
        <w:rPr>
          <w:rFonts w:hint="eastAsia" w:ascii="宋体" w:hAnsi="宋体" w:eastAsia="宋体"/>
          <w:color w:val="auto"/>
          <w:szCs w:val="21"/>
          <w:highlight w:val="none"/>
        </w:rPr>
        <w:t>采购包（标项）的供应商存在下列情形之一且无法合理解释的，其投标（响应）文件无效：不同供应商的电子投标（响应）文件上传计算机的网卡MAC地址或硬盘序列号等硬件信息相同的；上传的电子投标（响应）文件若出现使用本项目其他投标（响应）供应商的数字证书加密的，或者加盖本项目其他投标（响应）供应商的电子印章的；不同供应商的投标（响应）文件的内容存在三处（含）以上错误一致的；不同供应商联系人为同一人或不同联系人的联系电话一致的</w:t>
      </w:r>
      <w:r>
        <w:rPr>
          <w:rFonts w:hint="eastAsia" w:ascii="宋体" w:hAnsi="宋体"/>
          <w:color w:val="auto"/>
          <w:szCs w:val="21"/>
          <w:highlight w:val="none"/>
          <w:lang w:eastAsia="zh-CN"/>
        </w:rPr>
        <w:t>；</w:t>
      </w:r>
    </w:p>
    <w:p w14:paraId="16FBA57E">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（10）法律、法规和招标文件规定的其他无效情形。</w:t>
      </w:r>
    </w:p>
    <w:p w14:paraId="4F08802E">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33.12所有有关人员对评标情况以及在评标过程中获悉的国家秘密、商业秘密负有保密责任。</w:t>
      </w:r>
    </w:p>
    <w:p w14:paraId="142A4166">
      <w:pPr>
        <w:pStyle w:val="24"/>
        <w:snapToGrid w:val="0"/>
        <w:spacing w:beforeLines="0" w:afterLines="0" w:line="360" w:lineRule="auto"/>
        <w:ind w:firstLine="422" w:firstLineChars="200"/>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34.废标的情形</w:t>
      </w:r>
    </w:p>
    <w:p w14:paraId="341BB3FB">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在本项目招标采购中，出现下列情形之一的，应予废标：</w:t>
      </w:r>
    </w:p>
    <w:p w14:paraId="25D47A6E">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（1）符合资格要求的投标人或者对招标文件作实质响应的投标人不足三家的；</w:t>
      </w:r>
    </w:p>
    <w:p w14:paraId="6369840F">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（2）出现影响采购公正的违法、违规行为的；</w:t>
      </w:r>
    </w:p>
    <w:p w14:paraId="61FC12D5">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（3）投标人的报价均超过了采购预算，采购人不能支付的；</w:t>
      </w:r>
    </w:p>
    <w:p w14:paraId="1E6B57FD">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（4）因重大变故，采购任务取消的。</w:t>
      </w:r>
    </w:p>
    <w:p w14:paraId="171B39E3">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（5）电子交易平台无法正常运行，无法保证电子交易的公平、公正和安全的情况。</w:t>
      </w:r>
    </w:p>
    <w:p w14:paraId="387DC62C">
      <w:pPr>
        <w:pStyle w:val="12"/>
        <w:widowControl w:val="0"/>
        <w:numPr>
          <w:ilvl w:val="0"/>
          <w:numId w:val="0"/>
        </w:numPr>
        <w:tabs>
          <w:tab w:val="clear" w:pos="454"/>
        </w:tabs>
        <w:snapToGrid w:val="0"/>
        <w:spacing w:afterLines="0" w:line="360" w:lineRule="auto"/>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六、授予合同</w:t>
      </w:r>
    </w:p>
    <w:p w14:paraId="4C2852B6">
      <w:pPr>
        <w:spacing w:line="360" w:lineRule="auto"/>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36.中标人的确定</w:t>
      </w:r>
    </w:p>
    <w:p w14:paraId="41F9E9F5">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36.1</w:t>
      </w:r>
      <w:r>
        <w:rPr>
          <w:rFonts w:asciiTheme="minorEastAsia" w:hAnsiTheme="minorEastAsia" w:eastAsiaTheme="minorEastAsia"/>
          <w:color w:val="auto"/>
          <w:szCs w:val="21"/>
          <w:highlight w:val="none"/>
        </w:rPr>
        <w:t>本项目</w:t>
      </w:r>
      <w:r>
        <w:rPr>
          <w:rFonts w:hint="eastAsia" w:asciiTheme="minorEastAsia" w:hAnsiTheme="minorEastAsia" w:eastAsiaTheme="minorEastAsia"/>
          <w:color w:val="auto"/>
          <w:szCs w:val="21"/>
          <w:highlight w:val="none"/>
        </w:rPr>
        <w:t>采购人按评标报告推荐的中标候选人顺序确定排名第一的中标候选人为中标人。</w:t>
      </w:r>
      <w:r>
        <w:rPr>
          <w:rFonts w:asciiTheme="minorEastAsia" w:hAnsiTheme="minorEastAsia" w:eastAsiaTheme="minorEastAsia"/>
          <w:color w:val="auto"/>
          <w:szCs w:val="21"/>
          <w:highlight w:val="none"/>
          <w:shd w:val="clear" w:color="auto" w:fill="FFFFFF"/>
        </w:rPr>
        <w:t>中标候选人并列的，由采购人或者采购人委托评标委员会按照招标文件规定的方式确定中标人；招标文件未规定的，采取随机抽取的方式确定。</w:t>
      </w:r>
    </w:p>
    <w:p w14:paraId="2B912DAD">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36.2自中标人确定之日起2个工作日内，采购代理机构在招标公告发布媒体上公告中标结果，在公告中标结果的同时，向中标人发出中标通知书。</w:t>
      </w:r>
    </w:p>
    <w:p w14:paraId="7B921F3C">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36.3因重大变故采购任务取消时，采购人有权拒绝任何投标人中标，且对受影响的投标人不承担任何责任。</w:t>
      </w:r>
    </w:p>
    <w:p w14:paraId="2FC53563">
      <w:pPr>
        <w:spacing w:line="360" w:lineRule="auto"/>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37.签订合同</w:t>
      </w:r>
    </w:p>
    <w:p w14:paraId="3B9DE2B8">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37.1采购人按照招标文件和中标人投标文件的规定，与中标人签订书面合同。所签订的合同不得对招标文件确定的事项和中标人投标文件作实质性修改。</w:t>
      </w:r>
    </w:p>
    <w:p w14:paraId="330F78D2">
      <w:pPr>
        <w:spacing w:line="360" w:lineRule="auto"/>
        <w:ind w:firstLine="420" w:firstLineChars="200"/>
        <w:rPr>
          <w:rFonts w:ascii="宋体" w:hAnsi="宋体"/>
          <w:color w:val="auto"/>
          <w:szCs w:val="21"/>
          <w:highlight w:val="none"/>
        </w:rPr>
      </w:pPr>
      <w:r>
        <w:rPr>
          <w:rFonts w:hint="eastAsia" w:asciiTheme="minorEastAsia" w:hAnsiTheme="minorEastAsia" w:eastAsiaTheme="minorEastAsia"/>
          <w:color w:val="auto"/>
          <w:szCs w:val="21"/>
          <w:highlight w:val="none"/>
        </w:rPr>
        <w:t>37.2采购人和中标人可以按照招标文件提供的合同文本签订合同，也可以由双方商议后重新拟定，但正式签订的合同应当包括招标文件提供的合同文本中已经确定的实质性条款。</w:t>
      </w:r>
    </w:p>
    <w:p w14:paraId="739AF12B">
      <w:pPr>
        <w:pStyle w:val="38"/>
        <w:spacing w:line="360" w:lineRule="auto"/>
        <w:rPr>
          <w:rFonts w:ascii="宋体" w:hAnsi="宋体" w:eastAsia="宋体"/>
          <w:color w:val="auto"/>
          <w:sz w:val="32"/>
          <w:highlight w:val="none"/>
        </w:rPr>
      </w:pPr>
      <w:r>
        <w:rPr>
          <w:rFonts w:ascii="宋体" w:hAnsi="宋体" w:eastAsia="宋体"/>
          <w:color w:val="auto"/>
          <w:sz w:val="21"/>
          <w:szCs w:val="21"/>
          <w:highlight w:val="none"/>
        </w:rPr>
        <w:br w:type="page"/>
      </w:r>
      <w:bookmarkStart w:id="43" w:name="_Toc34844744"/>
      <w:r>
        <w:rPr>
          <w:rFonts w:hint="eastAsia" w:ascii="宋体" w:hAnsi="宋体" w:eastAsia="宋体"/>
          <w:color w:val="auto"/>
          <w:sz w:val="24"/>
          <w:highlight w:val="none"/>
        </w:rPr>
        <w:t xml:space="preserve">第四章  </w:t>
      </w:r>
      <w:r>
        <w:rPr>
          <w:rFonts w:ascii="宋体" w:hAnsi="宋体" w:eastAsia="宋体"/>
          <w:color w:val="auto"/>
          <w:sz w:val="24"/>
          <w:highlight w:val="none"/>
        </w:rPr>
        <w:t>评标</w:t>
      </w:r>
      <w:r>
        <w:rPr>
          <w:rFonts w:hint="eastAsia" w:ascii="宋体" w:hAnsi="宋体" w:eastAsia="宋体"/>
          <w:color w:val="auto"/>
          <w:sz w:val="24"/>
          <w:highlight w:val="none"/>
        </w:rPr>
        <w:t>方法</w:t>
      </w:r>
      <w:r>
        <w:rPr>
          <w:rFonts w:ascii="宋体" w:hAnsi="宋体" w:eastAsia="宋体"/>
          <w:color w:val="auto"/>
          <w:sz w:val="24"/>
          <w:highlight w:val="none"/>
        </w:rPr>
        <w:t>及</w:t>
      </w:r>
      <w:r>
        <w:rPr>
          <w:rFonts w:hint="eastAsia" w:ascii="宋体" w:hAnsi="宋体" w:eastAsia="宋体"/>
          <w:color w:val="auto"/>
          <w:sz w:val="24"/>
          <w:highlight w:val="none"/>
        </w:rPr>
        <w:t>评标</w:t>
      </w:r>
      <w:r>
        <w:rPr>
          <w:rFonts w:ascii="宋体" w:hAnsi="宋体" w:eastAsia="宋体"/>
          <w:color w:val="auto"/>
          <w:sz w:val="24"/>
          <w:highlight w:val="none"/>
        </w:rPr>
        <w:t>标准</w:t>
      </w:r>
      <w:bookmarkEnd w:id="43"/>
    </w:p>
    <w:p w14:paraId="1A22F98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一、总则</w:t>
      </w:r>
    </w:p>
    <w:p w14:paraId="4ACA9F82">
      <w:pPr>
        <w:spacing w:line="360" w:lineRule="auto"/>
        <w:ind w:firstLine="420" w:firstLineChars="200"/>
        <w:rPr>
          <w:rFonts w:ascii="宋体" w:hAnsi="宋体"/>
          <w:color w:val="auto"/>
          <w:szCs w:val="21"/>
          <w:highlight w:val="none"/>
        </w:rPr>
      </w:pPr>
      <w:r>
        <w:rPr>
          <w:rFonts w:ascii="宋体" w:hAnsi="宋体"/>
          <w:color w:val="auto"/>
          <w:szCs w:val="21"/>
          <w:highlight w:val="none"/>
        </w:rPr>
        <w:t>遵循公开、公正、公平、择优和诚实信用的原则，评标人员应本着认真、公正、诚实、廉洁的精神进行评标工作，择优推荐中标候选人。</w:t>
      </w:r>
      <w:r>
        <w:rPr>
          <w:rFonts w:hint="eastAsia" w:ascii="宋体" w:hAnsi="宋体"/>
          <w:color w:val="auto"/>
          <w:szCs w:val="21"/>
          <w:highlight w:val="none"/>
        </w:rPr>
        <w:t>评标委员会成员</w:t>
      </w:r>
      <w:r>
        <w:rPr>
          <w:rFonts w:ascii="宋体" w:hAnsi="宋体"/>
          <w:color w:val="auto"/>
          <w:szCs w:val="21"/>
          <w:highlight w:val="none"/>
        </w:rPr>
        <w:t>必须严格遵守保密规定，不得泄露评标的有关情况。</w:t>
      </w:r>
    </w:p>
    <w:p w14:paraId="5A56094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二、评标方法</w:t>
      </w:r>
    </w:p>
    <w:p w14:paraId="31AFCF5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1.本项目采用综合评分法。</w:t>
      </w:r>
    </w:p>
    <w:p w14:paraId="40B182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1.1评标时，评标委员会各成员应当独立对每个投标人的投标文件进行评价，根据评委打分表的</w:t>
      </w:r>
      <w:r>
        <w:rPr>
          <w:rFonts w:ascii="宋体" w:hAnsi="宋体"/>
          <w:color w:val="auto"/>
          <w:szCs w:val="21"/>
          <w:highlight w:val="none"/>
        </w:rPr>
        <w:t>评分标准</w:t>
      </w:r>
      <w:r>
        <w:rPr>
          <w:rFonts w:hint="eastAsia" w:ascii="宋体" w:hAnsi="宋体"/>
          <w:color w:val="auto"/>
          <w:szCs w:val="21"/>
          <w:highlight w:val="none"/>
        </w:rPr>
        <w:t>和评分</w:t>
      </w:r>
      <w:r>
        <w:rPr>
          <w:rFonts w:ascii="宋体" w:hAnsi="宋体"/>
          <w:color w:val="auto"/>
          <w:szCs w:val="21"/>
          <w:highlight w:val="none"/>
        </w:rPr>
        <w:t>范围</w:t>
      </w:r>
      <w:r>
        <w:rPr>
          <w:rFonts w:hint="eastAsia" w:ascii="宋体" w:hAnsi="宋体"/>
          <w:color w:val="auto"/>
          <w:szCs w:val="21"/>
          <w:highlight w:val="none"/>
        </w:rPr>
        <w:t>，逐栏打分并汇总。</w:t>
      </w:r>
    </w:p>
    <w:p w14:paraId="74F243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1.2评分均为小数点后四舍五入保留一位小数。</w:t>
      </w:r>
    </w:p>
    <w:p w14:paraId="0D270FE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1.3评委打分表中分值重复的上限不含本数,下限含本数。</w:t>
      </w:r>
    </w:p>
    <w:p w14:paraId="2E993C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w:t>
      </w:r>
      <w:r>
        <w:rPr>
          <w:rFonts w:ascii="宋体" w:hAnsi="宋体"/>
          <w:color w:val="auto"/>
          <w:szCs w:val="21"/>
          <w:highlight w:val="none"/>
        </w:rPr>
        <w:t>各投标人的</w:t>
      </w:r>
      <w:r>
        <w:rPr>
          <w:rFonts w:hint="eastAsia" w:ascii="宋体" w:hAnsi="宋体"/>
          <w:color w:val="auto"/>
          <w:szCs w:val="21"/>
          <w:highlight w:val="none"/>
        </w:rPr>
        <w:t>最终评标</w:t>
      </w:r>
      <w:r>
        <w:rPr>
          <w:rFonts w:ascii="宋体" w:hAnsi="宋体"/>
          <w:color w:val="auto"/>
          <w:szCs w:val="21"/>
          <w:highlight w:val="none"/>
        </w:rPr>
        <w:t>得分为所有评委</w:t>
      </w:r>
      <w:r>
        <w:rPr>
          <w:rFonts w:hint="eastAsia" w:ascii="宋体" w:hAnsi="宋体"/>
          <w:color w:val="auto"/>
          <w:szCs w:val="21"/>
          <w:highlight w:val="none"/>
        </w:rPr>
        <w:t>评</w:t>
      </w:r>
      <w:r>
        <w:rPr>
          <w:rFonts w:ascii="宋体" w:hAnsi="宋体"/>
          <w:color w:val="auto"/>
          <w:szCs w:val="21"/>
          <w:highlight w:val="none"/>
        </w:rPr>
        <w:t>分的算术平均数</w:t>
      </w:r>
      <w:r>
        <w:rPr>
          <w:rFonts w:hint="eastAsia" w:ascii="宋体" w:hAnsi="宋体"/>
          <w:color w:val="auto"/>
          <w:szCs w:val="21"/>
          <w:highlight w:val="none"/>
        </w:rPr>
        <w:t>，小数点后四舍五入保留二位小数。</w:t>
      </w:r>
    </w:p>
    <w:p w14:paraId="77A8C38C">
      <w:pPr>
        <w:spacing w:line="360" w:lineRule="auto"/>
        <w:ind w:firstLine="422" w:firstLineChars="200"/>
        <w:rPr>
          <w:rFonts w:hint="eastAsia" w:ascii="Times New Roman" w:hAnsi="Times New Roman" w:eastAsia="宋体" w:cs="Times New Roman"/>
          <w:b/>
          <w:color w:val="auto"/>
          <w:highlight w:val="none"/>
          <w:lang w:val="en-US" w:eastAsia="zh-CN"/>
        </w:rPr>
      </w:pPr>
      <w:r>
        <w:rPr>
          <w:rFonts w:hint="eastAsia" w:cs="Times New Roman"/>
          <w:b/>
          <w:color w:val="auto"/>
          <w:highlight w:val="none"/>
          <w:lang w:val="en-US" w:eastAsia="zh-CN"/>
        </w:rPr>
        <w:t>2、政府采购异常低价审查</w:t>
      </w:r>
    </w:p>
    <w:p w14:paraId="5C46D1A7">
      <w:pPr>
        <w:spacing w:line="360" w:lineRule="auto"/>
        <w:ind w:firstLine="420" w:firstLineChars="200"/>
        <w:rPr>
          <w:rFonts w:hint="eastAsia" w:ascii="Times New Roman" w:hAnsi="Times New Roman" w:cs="Times New Roman"/>
          <w:color w:val="auto"/>
          <w:szCs w:val="21"/>
          <w:highlight w:val="none"/>
        </w:rPr>
      </w:pPr>
      <w:r>
        <w:rPr>
          <w:rFonts w:hint="eastAsia" w:cs="Times New Roman"/>
          <w:color w:val="auto"/>
          <w:szCs w:val="21"/>
          <w:highlight w:val="none"/>
          <w:lang w:val="en-US" w:eastAsia="zh-CN"/>
        </w:rPr>
        <w:t>2.1</w:t>
      </w:r>
      <w:r>
        <w:rPr>
          <w:rFonts w:hint="eastAsia" w:ascii="Times New Roman" w:hAnsi="Times New Roman" w:cs="Times New Roman"/>
          <w:color w:val="auto"/>
          <w:szCs w:val="21"/>
          <w:highlight w:val="none"/>
        </w:rPr>
        <w:t>政府采购评审中出现下列情形之一的，评审委员会应当启动异常低价投标（响应）审查程序：</w:t>
      </w:r>
    </w:p>
    <w:p w14:paraId="38AA2B86">
      <w:pPr>
        <w:spacing w:line="360" w:lineRule="auto"/>
        <w:ind w:firstLine="420" w:firstLineChars="200"/>
        <w:rPr>
          <w:rFonts w:hint="eastAsia" w:ascii="Times New Roman" w:hAnsi="Times New Roman" w:cs="Times New Roman"/>
          <w:color w:val="auto"/>
          <w:szCs w:val="21"/>
          <w:highlight w:val="none"/>
        </w:rPr>
      </w:pPr>
      <w:r>
        <w:rPr>
          <w:rFonts w:hint="eastAsia" w:cs="Times New Roman"/>
          <w:color w:val="auto"/>
          <w:szCs w:val="21"/>
          <w:highlight w:val="none"/>
          <w:lang w:eastAsia="zh-CN"/>
        </w:rPr>
        <w:t>（</w:t>
      </w:r>
      <w:r>
        <w:rPr>
          <w:rFonts w:hint="eastAsia" w:cs="Times New Roman"/>
          <w:color w:val="auto"/>
          <w:szCs w:val="21"/>
          <w:highlight w:val="none"/>
          <w:lang w:val="en-US" w:eastAsia="zh-CN"/>
        </w:rPr>
        <w:t>1</w:t>
      </w:r>
      <w:r>
        <w:rPr>
          <w:rFonts w:hint="eastAsia" w:cs="Times New Roman"/>
          <w:color w:val="auto"/>
          <w:szCs w:val="21"/>
          <w:highlight w:val="none"/>
          <w:lang w:eastAsia="zh-CN"/>
        </w:rPr>
        <w:t>）</w:t>
      </w:r>
      <w:r>
        <w:rPr>
          <w:rFonts w:hint="eastAsia" w:ascii="Times New Roman" w:hAnsi="Times New Roman" w:cs="Times New Roman"/>
          <w:color w:val="auto"/>
          <w:szCs w:val="21"/>
          <w:highlight w:val="none"/>
        </w:rPr>
        <w:t>投标（响应）报价低于全部通过符合性审查供应商投标（响应）报价平均值</w:t>
      </w:r>
      <w:r>
        <w:rPr>
          <w:rFonts w:hint="eastAsia" w:cs="Times New Roman"/>
          <w:color w:val="auto"/>
          <w:szCs w:val="21"/>
          <w:highlight w:val="none"/>
          <w:lang w:val="en-US" w:eastAsia="zh-CN"/>
        </w:rPr>
        <w:t>50</w:t>
      </w:r>
      <w:r>
        <w:rPr>
          <w:rFonts w:hint="eastAsia" w:ascii="Times New Roman" w:hAnsi="Times New Roman" w:cs="Times New Roman"/>
          <w:color w:val="auto"/>
          <w:szCs w:val="21"/>
          <w:highlight w:val="none"/>
        </w:rPr>
        <w:t>%的，即投标（响应）报价&lt;全部通过符合性审查供应商投标（响应）报价平均值×</w:t>
      </w:r>
      <w:r>
        <w:rPr>
          <w:rFonts w:hint="eastAsia" w:cs="Times New Roman"/>
          <w:color w:val="auto"/>
          <w:szCs w:val="21"/>
          <w:highlight w:val="none"/>
          <w:lang w:val="en-US" w:eastAsia="zh-CN"/>
        </w:rPr>
        <w:t>50</w:t>
      </w:r>
      <w:r>
        <w:rPr>
          <w:rFonts w:hint="eastAsia" w:ascii="Times New Roman" w:hAnsi="Times New Roman" w:cs="Times New Roman"/>
          <w:color w:val="auto"/>
          <w:szCs w:val="21"/>
          <w:highlight w:val="none"/>
        </w:rPr>
        <w:t>%； </w:t>
      </w:r>
    </w:p>
    <w:p w14:paraId="1EB5E43C">
      <w:pPr>
        <w:spacing w:line="360" w:lineRule="auto"/>
        <w:ind w:firstLine="420" w:firstLineChars="200"/>
        <w:rPr>
          <w:rFonts w:hint="eastAsia" w:ascii="Times New Roman" w:hAnsi="Times New Roman" w:cs="Times New Roman"/>
          <w:color w:val="auto"/>
          <w:szCs w:val="21"/>
          <w:highlight w:val="none"/>
        </w:rPr>
      </w:pPr>
      <w:r>
        <w:rPr>
          <w:rFonts w:hint="eastAsia" w:cs="Times New Roman"/>
          <w:color w:val="auto"/>
          <w:szCs w:val="21"/>
          <w:highlight w:val="none"/>
          <w:lang w:eastAsia="zh-CN"/>
        </w:rPr>
        <w:t>（</w:t>
      </w:r>
      <w:r>
        <w:rPr>
          <w:rFonts w:hint="eastAsia" w:cs="Times New Roman"/>
          <w:color w:val="auto"/>
          <w:szCs w:val="21"/>
          <w:highlight w:val="none"/>
          <w:lang w:val="en-US" w:eastAsia="zh-CN"/>
        </w:rPr>
        <w:t>2</w:t>
      </w:r>
      <w:r>
        <w:rPr>
          <w:rFonts w:hint="eastAsia" w:cs="Times New Roman"/>
          <w:color w:val="auto"/>
          <w:szCs w:val="21"/>
          <w:highlight w:val="none"/>
          <w:lang w:eastAsia="zh-CN"/>
        </w:rPr>
        <w:t>）</w:t>
      </w:r>
      <w:r>
        <w:rPr>
          <w:rFonts w:hint="eastAsia" w:ascii="Times New Roman" w:hAnsi="Times New Roman" w:cs="Times New Roman"/>
          <w:color w:val="auto"/>
          <w:szCs w:val="21"/>
          <w:highlight w:val="none"/>
        </w:rPr>
        <w:t>投标（响应）报价低于通过符合性审查的次低报价供应商投标（响应）报价</w:t>
      </w:r>
      <w:r>
        <w:rPr>
          <w:rFonts w:hint="eastAsia" w:cs="Times New Roman"/>
          <w:color w:val="auto"/>
          <w:szCs w:val="21"/>
          <w:highlight w:val="none"/>
          <w:lang w:val="en-US" w:eastAsia="zh-CN"/>
        </w:rPr>
        <w:t>50</w:t>
      </w:r>
      <w:r>
        <w:rPr>
          <w:rFonts w:hint="eastAsia" w:ascii="Times New Roman" w:hAnsi="Times New Roman" w:cs="Times New Roman"/>
          <w:color w:val="auto"/>
          <w:szCs w:val="21"/>
          <w:highlight w:val="none"/>
        </w:rPr>
        <w:t>%的，即投标（响应）报价&lt;通过符合性审查的次低报价供应商投标（响应）报价×</w:t>
      </w:r>
      <w:r>
        <w:rPr>
          <w:rFonts w:hint="eastAsia" w:cs="Times New Roman"/>
          <w:color w:val="auto"/>
          <w:szCs w:val="21"/>
          <w:highlight w:val="none"/>
          <w:lang w:val="en-US" w:eastAsia="zh-CN"/>
        </w:rPr>
        <w:t>50</w:t>
      </w:r>
      <w:r>
        <w:rPr>
          <w:rFonts w:hint="eastAsia" w:ascii="Times New Roman" w:hAnsi="Times New Roman" w:cs="Times New Roman"/>
          <w:color w:val="auto"/>
          <w:szCs w:val="21"/>
          <w:highlight w:val="none"/>
        </w:rPr>
        <w:t>%； </w:t>
      </w:r>
    </w:p>
    <w:p w14:paraId="72EC4402">
      <w:pPr>
        <w:spacing w:line="360" w:lineRule="auto"/>
        <w:ind w:firstLine="420" w:firstLineChars="200"/>
        <w:rPr>
          <w:rFonts w:hint="eastAsia" w:ascii="Times New Roman" w:hAnsi="Times New Roman" w:cs="Times New Roman"/>
          <w:color w:val="auto"/>
          <w:szCs w:val="21"/>
          <w:highlight w:val="none"/>
        </w:rPr>
      </w:pPr>
      <w:r>
        <w:rPr>
          <w:rFonts w:hint="eastAsia" w:cs="Times New Roman"/>
          <w:color w:val="auto"/>
          <w:szCs w:val="21"/>
          <w:highlight w:val="none"/>
          <w:lang w:eastAsia="zh-CN"/>
        </w:rPr>
        <w:t>（</w:t>
      </w:r>
      <w:r>
        <w:rPr>
          <w:rFonts w:hint="eastAsia" w:cs="Times New Roman"/>
          <w:color w:val="auto"/>
          <w:szCs w:val="21"/>
          <w:highlight w:val="none"/>
          <w:lang w:val="en-US" w:eastAsia="zh-CN"/>
        </w:rPr>
        <w:t>3</w:t>
      </w:r>
      <w:r>
        <w:rPr>
          <w:rFonts w:hint="eastAsia" w:cs="Times New Roman"/>
          <w:color w:val="auto"/>
          <w:szCs w:val="21"/>
          <w:highlight w:val="none"/>
          <w:lang w:eastAsia="zh-CN"/>
        </w:rPr>
        <w:t>）</w:t>
      </w:r>
      <w:r>
        <w:rPr>
          <w:rFonts w:hint="eastAsia" w:ascii="Times New Roman" w:hAnsi="Times New Roman" w:cs="Times New Roman"/>
          <w:color w:val="auto"/>
          <w:szCs w:val="21"/>
          <w:highlight w:val="none"/>
        </w:rPr>
        <w:t>投标（响应）报价低于采购项目最高限价</w:t>
      </w:r>
      <w:r>
        <w:rPr>
          <w:rFonts w:hint="eastAsia" w:cs="Times New Roman"/>
          <w:color w:val="auto"/>
          <w:szCs w:val="21"/>
          <w:highlight w:val="none"/>
          <w:lang w:val="en-US" w:eastAsia="zh-CN"/>
        </w:rPr>
        <w:t>45</w:t>
      </w:r>
      <w:r>
        <w:rPr>
          <w:rFonts w:hint="eastAsia" w:ascii="Times New Roman" w:hAnsi="Times New Roman" w:cs="Times New Roman"/>
          <w:color w:val="auto"/>
          <w:szCs w:val="21"/>
          <w:highlight w:val="none"/>
        </w:rPr>
        <w:t>%的，即投标（响应）报价&lt;采购项目最高限价×</w:t>
      </w:r>
      <w:r>
        <w:rPr>
          <w:rFonts w:hint="eastAsia" w:cs="Times New Roman"/>
          <w:color w:val="auto"/>
          <w:szCs w:val="21"/>
          <w:highlight w:val="none"/>
          <w:lang w:val="en-US" w:eastAsia="zh-CN"/>
        </w:rPr>
        <w:t>45</w:t>
      </w:r>
      <w:r>
        <w:rPr>
          <w:rFonts w:hint="eastAsia" w:ascii="Times New Roman" w:hAnsi="Times New Roman" w:cs="Times New Roman"/>
          <w:color w:val="auto"/>
          <w:szCs w:val="21"/>
          <w:highlight w:val="none"/>
        </w:rPr>
        <w:t>%； </w:t>
      </w:r>
    </w:p>
    <w:p w14:paraId="2EA2054E">
      <w:pPr>
        <w:spacing w:line="360" w:lineRule="auto"/>
        <w:ind w:firstLine="420" w:firstLineChars="200"/>
        <w:rPr>
          <w:rFonts w:hint="eastAsia" w:ascii="Times New Roman" w:hAnsi="Times New Roman" w:cs="Times New Roman"/>
          <w:color w:val="auto"/>
          <w:szCs w:val="21"/>
          <w:highlight w:val="none"/>
        </w:rPr>
      </w:pPr>
      <w:r>
        <w:rPr>
          <w:rFonts w:hint="eastAsia" w:cs="Times New Roman"/>
          <w:color w:val="auto"/>
          <w:szCs w:val="21"/>
          <w:highlight w:val="none"/>
          <w:lang w:eastAsia="zh-CN"/>
        </w:rPr>
        <w:t>（</w:t>
      </w:r>
      <w:r>
        <w:rPr>
          <w:rFonts w:hint="eastAsia" w:cs="Times New Roman"/>
          <w:color w:val="auto"/>
          <w:szCs w:val="21"/>
          <w:highlight w:val="none"/>
          <w:lang w:val="en-US" w:eastAsia="zh-CN"/>
        </w:rPr>
        <w:t>4</w:t>
      </w:r>
      <w:r>
        <w:rPr>
          <w:rFonts w:hint="eastAsia" w:cs="Times New Roman"/>
          <w:color w:val="auto"/>
          <w:szCs w:val="21"/>
          <w:highlight w:val="none"/>
          <w:lang w:eastAsia="zh-CN"/>
        </w:rPr>
        <w:t>）</w:t>
      </w:r>
      <w:r>
        <w:rPr>
          <w:rFonts w:hint="eastAsia" w:ascii="Times New Roman" w:hAnsi="Times New Roman" w:cs="Times New Roman"/>
          <w:color w:val="auto"/>
          <w:szCs w:val="21"/>
          <w:highlight w:val="none"/>
        </w:rPr>
        <w:t>评审委员会基于专业判断，认为供应商报价过低，有可能影响产品质量或者不能诚信履约的其他情形。</w:t>
      </w:r>
    </w:p>
    <w:p w14:paraId="35587675">
      <w:pPr>
        <w:spacing w:line="360" w:lineRule="auto"/>
        <w:ind w:firstLine="420" w:firstLineChars="200"/>
        <w:rPr>
          <w:rFonts w:hint="eastAsia" w:cs="Times New Roman"/>
          <w:color w:val="auto"/>
          <w:szCs w:val="21"/>
          <w:highlight w:val="none"/>
          <w:lang w:val="en-US" w:eastAsia="zh-CN"/>
        </w:rPr>
      </w:pPr>
      <w:r>
        <w:rPr>
          <w:rFonts w:hint="eastAsia" w:cs="Times New Roman"/>
          <w:color w:val="auto"/>
          <w:szCs w:val="21"/>
          <w:highlight w:val="none"/>
          <w:lang w:val="en-US" w:eastAsia="zh-CN"/>
        </w:rPr>
        <w:t>2.2</w:t>
      </w:r>
      <w:r>
        <w:rPr>
          <w:rFonts w:hint="eastAsia" w:cs="Times New Roman"/>
          <w:color w:val="auto"/>
          <w:szCs w:val="21"/>
          <w:highlight w:val="none"/>
          <w:lang w:eastAsia="zh-CN"/>
        </w:rPr>
        <w:t>评审委员会启动异常低价投标（响应）审查后，属于前述第（</w:t>
      </w:r>
      <w:r>
        <w:rPr>
          <w:rFonts w:hint="eastAsia" w:cs="Times New Roman"/>
          <w:color w:val="auto"/>
          <w:szCs w:val="21"/>
          <w:highlight w:val="none"/>
          <w:lang w:val="en-US" w:eastAsia="zh-CN"/>
        </w:rPr>
        <w:t>1</w:t>
      </w:r>
      <w:r>
        <w:rPr>
          <w:rFonts w:hint="eastAsia" w:cs="Times New Roman"/>
          <w:color w:val="auto"/>
          <w:szCs w:val="21"/>
          <w:highlight w:val="none"/>
          <w:lang w:eastAsia="zh-CN"/>
        </w:rPr>
        <w:t>）项、</w:t>
      </w:r>
      <w:r>
        <w:rPr>
          <w:rFonts w:hint="eastAsia" w:cs="Times New Roman"/>
          <w:color w:val="auto"/>
          <w:szCs w:val="21"/>
          <w:highlight w:val="none"/>
          <w:lang w:val="en-US" w:eastAsia="zh-CN"/>
        </w:rPr>
        <w:t>第（2）项、</w:t>
      </w:r>
      <w:r>
        <w:rPr>
          <w:rFonts w:hint="eastAsia" w:cs="Times New Roman"/>
          <w:color w:val="auto"/>
          <w:szCs w:val="21"/>
          <w:highlight w:val="none"/>
          <w:lang w:eastAsia="zh-CN"/>
        </w:rPr>
        <w:t>第（</w:t>
      </w:r>
      <w:r>
        <w:rPr>
          <w:rFonts w:hint="eastAsia" w:cs="Times New Roman"/>
          <w:color w:val="auto"/>
          <w:szCs w:val="21"/>
          <w:highlight w:val="none"/>
          <w:lang w:val="en-US" w:eastAsia="zh-CN"/>
        </w:rPr>
        <w:t>4</w:t>
      </w:r>
      <w:r>
        <w:rPr>
          <w:rFonts w:hint="eastAsia" w:cs="Times New Roman"/>
          <w:color w:val="auto"/>
          <w:szCs w:val="21"/>
          <w:highlight w:val="none"/>
          <w:lang w:eastAsia="zh-CN"/>
        </w:rPr>
        <w:t>）项情形的，应当要求相关供应商在评审</w:t>
      </w:r>
      <w:r>
        <w:rPr>
          <w:rFonts w:hint="eastAsia" w:cs="Times New Roman"/>
          <w:color w:val="auto"/>
          <w:szCs w:val="21"/>
          <w:highlight w:val="none"/>
          <w:lang w:val="en-US" w:eastAsia="zh-CN"/>
        </w:rPr>
        <w:t>现场合理的时间内对投标（响应）价格作出解释，提供项目具体成本测算等与报价合理性相关的书面说明及必要的证明材料，包括但不限于原材料成本、人工成本、制造费用等，供应商在接到通知后30分钟内提供相关证明材料。其中，属于第3项情形，供应商已随投标（响应）文件一并提交相关书面说明及必要的证明材料的，在评审现场可不再重复提交。</w:t>
      </w:r>
    </w:p>
    <w:p w14:paraId="4C6E4AE1">
      <w:pPr>
        <w:spacing w:line="360" w:lineRule="auto"/>
        <w:ind w:firstLine="422" w:firstLineChars="200"/>
        <w:rPr>
          <w:rFonts w:hint="default" w:cs="Times New Roman"/>
          <w:b/>
          <w:bCs/>
          <w:color w:val="auto"/>
          <w:szCs w:val="21"/>
          <w:highlight w:val="none"/>
          <w:lang w:val="en-US" w:eastAsia="zh-CN"/>
        </w:rPr>
      </w:pPr>
      <w:r>
        <w:rPr>
          <w:rFonts w:hint="eastAsia" w:cs="Times New Roman"/>
          <w:b/>
          <w:bCs/>
          <w:color w:val="auto"/>
          <w:szCs w:val="21"/>
          <w:highlight w:val="none"/>
          <w:lang w:val="en-US" w:eastAsia="zh-CN"/>
        </w:rPr>
        <w:t>2.3</w:t>
      </w:r>
      <w:r>
        <w:rPr>
          <w:rFonts w:hint="eastAsia" w:cs="Times New Roman"/>
          <w:b/>
          <w:bCs/>
          <w:color w:val="auto"/>
          <w:szCs w:val="21"/>
          <w:highlight w:val="none"/>
          <w:lang w:eastAsia="zh-CN"/>
        </w:rPr>
        <w:t>属于</w:t>
      </w:r>
      <w:r>
        <w:rPr>
          <w:rFonts w:hint="eastAsia" w:cs="Times New Roman"/>
          <w:b/>
          <w:bCs/>
          <w:color w:val="auto"/>
          <w:szCs w:val="21"/>
          <w:highlight w:val="none"/>
          <w:lang w:val="en-US" w:eastAsia="zh-CN"/>
        </w:rPr>
        <w:t>前述</w:t>
      </w:r>
      <w:r>
        <w:rPr>
          <w:rFonts w:hint="eastAsia" w:cs="Times New Roman"/>
          <w:b/>
          <w:bCs/>
          <w:color w:val="auto"/>
          <w:szCs w:val="21"/>
          <w:highlight w:val="none"/>
          <w:lang w:eastAsia="zh-CN"/>
        </w:rPr>
        <w:t>第（</w:t>
      </w:r>
      <w:r>
        <w:rPr>
          <w:rFonts w:hint="eastAsia" w:cs="Times New Roman"/>
          <w:b/>
          <w:bCs/>
          <w:color w:val="auto"/>
          <w:szCs w:val="21"/>
          <w:highlight w:val="none"/>
          <w:lang w:val="en-US" w:eastAsia="zh-CN"/>
        </w:rPr>
        <w:t>3</w:t>
      </w:r>
      <w:r>
        <w:rPr>
          <w:rFonts w:hint="eastAsia" w:cs="Times New Roman"/>
          <w:b/>
          <w:bCs/>
          <w:color w:val="auto"/>
          <w:szCs w:val="21"/>
          <w:highlight w:val="none"/>
          <w:lang w:eastAsia="zh-CN"/>
        </w:rPr>
        <w:t>）项情形的，供应商应当随投标文件一并提交相关书面说明及必要的证明材料，</w:t>
      </w:r>
      <w:r>
        <w:rPr>
          <w:rFonts w:hint="eastAsia" w:cs="Times New Roman"/>
          <w:b/>
          <w:bCs/>
          <w:color w:val="auto"/>
          <w:szCs w:val="21"/>
          <w:highlight w:val="none"/>
          <w:lang w:val="en-US" w:eastAsia="zh-CN"/>
        </w:rPr>
        <w:t>未提供相关书面说明及必要的证明材料的，作无效标处理。</w:t>
      </w:r>
    </w:p>
    <w:p w14:paraId="6002C299">
      <w:pPr>
        <w:spacing w:line="360" w:lineRule="auto"/>
        <w:ind w:firstLine="420" w:firstLineChars="200"/>
        <w:rPr>
          <w:rFonts w:hint="eastAsia" w:cs="Times New Roman"/>
          <w:color w:val="auto"/>
          <w:szCs w:val="21"/>
          <w:highlight w:val="none"/>
          <w:lang w:val="en-US" w:eastAsia="zh-CN"/>
        </w:rPr>
      </w:pPr>
      <w:r>
        <w:rPr>
          <w:rFonts w:hint="eastAsia" w:cs="Times New Roman"/>
          <w:color w:val="auto"/>
          <w:szCs w:val="21"/>
          <w:highlight w:val="none"/>
          <w:lang w:val="en-US" w:eastAsia="zh-CN"/>
        </w:rPr>
        <w:t>2.4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7AC1338">
      <w:pPr>
        <w:spacing w:line="360" w:lineRule="auto"/>
        <w:ind w:firstLine="422" w:firstLineChars="200"/>
        <w:rPr>
          <w:b/>
          <w:color w:val="auto"/>
          <w:highlight w:val="none"/>
        </w:rPr>
      </w:pPr>
      <w:r>
        <w:rPr>
          <w:rFonts w:hint="eastAsia" w:ascii="宋体" w:hAnsi="宋体"/>
          <w:b/>
          <w:color w:val="auto"/>
          <w:highlight w:val="none"/>
          <w:lang w:val="en-US" w:eastAsia="zh-CN"/>
        </w:rPr>
        <w:t>3</w:t>
      </w:r>
      <w:r>
        <w:rPr>
          <w:rFonts w:hint="eastAsia" w:ascii="宋体" w:hAnsi="宋体"/>
          <w:b/>
          <w:color w:val="auto"/>
          <w:highlight w:val="none"/>
        </w:rPr>
        <w:t>.</w:t>
      </w:r>
      <w:r>
        <w:rPr>
          <w:rFonts w:hint="eastAsia"/>
          <w:b/>
          <w:color w:val="auto"/>
          <w:highlight w:val="none"/>
        </w:rPr>
        <w:t>专门面向中小企业</w:t>
      </w:r>
    </w:p>
    <w:p w14:paraId="2F6A27BB">
      <w:pPr>
        <w:spacing w:line="360" w:lineRule="auto"/>
        <w:ind w:firstLine="422" w:firstLineChars="200"/>
        <w:rPr>
          <w:rFonts w:ascii="宋体" w:hAnsi="宋体"/>
          <w:b/>
          <w:color w:val="auto"/>
          <w:highlight w:val="none"/>
        </w:rPr>
      </w:pPr>
      <w:r>
        <w:rPr>
          <w:rFonts w:hint="eastAsia" w:ascii="宋体" w:hAnsi="宋体"/>
          <w:b/>
          <w:color w:val="auto"/>
          <w:highlight w:val="none"/>
          <w:lang w:val="en-US" w:eastAsia="zh-CN"/>
        </w:rPr>
        <w:t>3</w:t>
      </w:r>
      <w:r>
        <w:rPr>
          <w:rFonts w:hint="eastAsia" w:ascii="宋体" w:hAnsi="宋体"/>
          <w:b/>
          <w:color w:val="auto"/>
          <w:highlight w:val="none"/>
        </w:rPr>
        <w:t>.1</w:t>
      </w:r>
      <w:r>
        <w:rPr>
          <w:rFonts w:hint="eastAsia" w:ascii="宋体" w:hAnsi="宋体"/>
          <w:b/>
          <w:color w:val="auto"/>
          <w:szCs w:val="21"/>
          <w:highlight w:val="none"/>
        </w:rPr>
        <w:t>本项目专门面向中小企业的项目，</w:t>
      </w:r>
      <w:r>
        <w:rPr>
          <w:rFonts w:hint="eastAsia" w:ascii="宋体" w:hAnsi="宋体"/>
          <w:b/>
          <w:color w:val="auto"/>
          <w:highlight w:val="none"/>
        </w:rPr>
        <w:t>符合</w:t>
      </w:r>
      <w:r>
        <w:rPr>
          <w:rFonts w:ascii="宋体" w:hAnsi="宋体"/>
          <w:b/>
          <w:color w:val="auto"/>
          <w:highlight w:val="none"/>
        </w:rPr>
        <w:t>采购标的对应的中小企业划分标准所属行业</w:t>
      </w:r>
      <w:r>
        <w:rPr>
          <w:rFonts w:hint="eastAsia" w:ascii="宋体" w:hAnsi="宋体"/>
          <w:b/>
          <w:color w:val="auto"/>
          <w:highlight w:val="none"/>
        </w:rPr>
        <w:t>：</w:t>
      </w:r>
      <w:r>
        <w:rPr>
          <w:rFonts w:hint="eastAsia" w:ascii="宋体" w:hAnsi="宋体"/>
          <w:b/>
          <w:color w:val="auto"/>
          <w:highlight w:val="none"/>
          <w:u w:val="single"/>
        </w:rPr>
        <w:t>其他未列明行业</w:t>
      </w:r>
      <w:r>
        <w:rPr>
          <w:rFonts w:ascii="宋体" w:hAnsi="宋体"/>
          <w:color w:val="auto"/>
          <w:highlight w:val="none"/>
        </w:rPr>
        <w:t>；</w:t>
      </w:r>
    </w:p>
    <w:p w14:paraId="1683095A">
      <w:pPr>
        <w:spacing w:line="360" w:lineRule="auto"/>
        <w:ind w:firstLine="420" w:firstLineChars="200"/>
        <w:rPr>
          <w:rFonts w:ascii="宋体" w:hAnsi="宋体"/>
          <w:color w:val="auto"/>
          <w:highlight w:val="none"/>
        </w:rPr>
      </w:pPr>
      <w:r>
        <w:rPr>
          <w:rFonts w:hint="eastAsia" w:ascii="宋体" w:hAnsi="宋体"/>
          <w:color w:val="auto"/>
          <w:highlight w:val="none"/>
        </w:rPr>
        <w:t>中小企业划分标准以《工业和信息化部、国家统计局、国家发展和改革委员会、财政部关于印发中小企业划型标准规定的通知》（工信部联企业[2011]300号）规定的划分标准为准。</w:t>
      </w:r>
    </w:p>
    <w:p w14:paraId="3C0A820F">
      <w:pPr>
        <w:spacing w:line="360" w:lineRule="auto"/>
        <w:ind w:firstLine="420" w:firstLineChars="200"/>
        <w:rPr>
          <w:rFonts w:ascii="宋体" w:hAnsi="宋体"/>
          <w:color w:val="auto"/>
          <w:highlight w:val="none"/>
        </w:rPr>
      </w:pPr>
      <w:r>
        <w:rPr>
          <w:rFonts w:hint="eastAsia" w:ascii="宋体" w:hAnsi="宋体"/>
          <w:color w:val="auto"/>
          <w:highlight w:val="none"/>
        </w:rPr>
        <w:t>参加政府采购活动的</w:t>
      </w:r>
      <w:r>
        <w:rPr>
          <w:rFonts w:hint="eastAsia" w:ascii="宋体" w:hAnsi="宋体"/>
          <w:b/>
          <w:color w:val="auto"/>
          <w:highlight w:val="none"/>
        </w:rPr>
        <w:t>中小微企业</w:t>
      </w:r>
      <w:r>
        <w:rPr>
          <w:rFonts w:hint="eastAsia" w:ascii="宋体" w:hAnsi="宋体"/>
          <w:color w:val="auto"/>
          <w:highlight w:val="none"/>
        </w:rPr>
        <w:t>应当在投标文件中提供《中小企业声明函》，否则不予认可。</w:t>
      </w:r>
    </w:p>
    <w:p w14:paraId="7A2C5469">
      <w:pPr>
        <w:spacing w:line="360" w:lineRule="auto"/>
        <w:ind w:firstLine="422" w:firstLineChars="200"/>
        <w:rPr>
          <w:rFonts w:ascii="宋体" w:hAnsi="宋体"/>
          <w:b/>
          <w:color w:val="auto"/>
          <w:highlight w:val="none"/>
        </w:rPr>
      </w:pPr>
      <w:r>
        <w:rPr>
          <w:rFonts w:hint="eastAsia" w:ascii="宋体" w:hAnsi="宋体"/>
          <w:b/>
          <w:color w:val="auto"/>
          <w:highlight w:val="none"/>
          <w:lang w:val="en-US" w:eastAsia="zh-CN"/>
        </w:rPr>
        <w:t>3</w:t>
      </w:r>
      <w:r>
        <w:rPr>
          <w:rFonts w:hint="eastAsia" w:ascii="宋体" w:hAnsi="宋体"/>
          <w:b/>
          <w:color w:val="auto"/>
          <w:highlight w:val="none"/>
        </w:rPr>
        <w:t>.</w:t>
      </w:r>
      <w:r>
        <w:rPr>
          <w:rFonts w:ascii="宋体" w:hAnsi="宋体"/>
          <w:b/>
          <w:color w:val="auto"/>
          <w:highlight w:val="none"/>
        </w:rPr>
        <w:t>2</w:t>
      </w:r>
      <w:r>
        <w:rPr>
          <w:rFonts w:hint="eastAsia" w:ascii="宋体" w:hAnsi="宋体"/>
          <w:b/>
          <w:color w:val="auto"/>
          <w:highlight w:val="none"/>
        </w:rPr>
        <w:t>残疾人福利性单位认定</w:t>
      </w:r>
    </w:p>
    <w:p w14:paraId="11AF2D9E">
      <w:pPr>
        <w:spacing w:line="360" w:lineRule="auto"/>
        <w:ind w:firstLine="420" w:firstLineChars="200"/>
        <w:rPr>
          <w:rFonts w:ascii="宋体" w:hAnsi="宋体"/>
          <w:color w:val="auto"/>
          <w:highlight w:val="none"/>
        </w:rPr>
      </w:pPr>
      <w:r>
        <w:rPr>
          <w:rFonts w:hint="eastAsia" w:ascii="宋体" w:hAnsi="宋体"/>
          <w:color w:val="auto"/>
          <w:highlight w:val="none"/>
        </w:rPr>
        <w:t>根据《关于促进残疾人就业政府采购政策的通知》（财库[2017]141号）的规定，符合条件的残疾人福利性单位在参加政府采购活动时，在投标文件中提供该通知规定的《残疾人福利性单位声明函》，并对声明的真实性负责。</w:t>
      </w:r>
    </w:p>
    <w:p w14:paraId="0875C86A">
      <w:pPr>
        <w:spacing w:line="360" w:lineRule="auto"/>
        <w:ind w:firstLine="420" w:firstLineChars="200"/>
        <w:rPr>
          <w:rFonts w:ascii="宋体" w:hAnsi="宋体"/>
          <w:color w:val="auto"/>
          <w:highlight w:val="none"/>
        </w:rPr>
      </w:pPr>
      <w:r>
        <w:rPr>
          <w:rFonts w:hint="eastAsia" w:ascii="宋体" w:hAnsi="宋体"/>
          <w:color w:val="auto"/>
          <w:highlight w:val="none"/>
        </w:rPr>
        <w:t>中标人为残疾人福利性单位的，采购人或采购代理机构随采购结果同时公告其《残疾人福利性单位声明函》，接受社会监督。</w:t>
      </w:r>
    </w:p>
    <w:p w14:paraId="0FEC2330">
      <w:pPr>
        <w:spacing w:line="360" w:lineRule="auto"/>
        <w:ind w:firstLine="420" w:firstLineChars="200"/>
        <w:rPr>
          <w:color w:val="auto"/>
          <w:highlight w:val="none"/>
        </w:rPr>
      </w:pPr>
      <w:r>
        <w:rPr>
          <w:rFonts w:hint="eastAsia" w:ascii="宋体" w:hAnsi="宋体"/>
          <w:color w:val="auto"/>
          <w:highlight w:val="none"/>
        </w:rPr>
        <w:t>投标人提供的《残疾人福利性单位声明函》与事实不符的，依照《政府采购法》第七十七条第一款的规定追究法律责任。</w:t>
      </w:r>
    </w:p>
    <w:p w14:paraId="03FA1C8B">
      <w:pPr>
        <w:spacing w:line="360" w:lineRule="auto"/>
        <w:rPr>
          <w:rFonts w:asciiTheme="minorEastAsia" w:hAnsiTheme="minorEastAsia" w:eastAsiaTheme="minorEastAsia"/>
          <w:b/>
          <w:color w:val="auto"/>
          <w:szCs w:val="21"/>
          <w:highlight w:val="none"/>
        </w:rPr>
      </w:pPr>
      <w:r>
        <w:rPr>
          <w:rFonts w:hint="eastAsia" w:ascii="宋体" w:hAnsi="宋体"/>
          <w:b/>
          <w:color w:val="auto"/>
          <w:szCs w:val="21"/>
          <w:highlight w:val="none"/>
        </w:rPr>
        <w:t>三、</w:t>
      </w:r>
      <w:r>
        <w:rPr>
          <w:rFonts w:hint="eastAsia" w:asciiTheme="minorEastAsia" w:hAnsiTheme="minorEastAsia" w:eastAsiaTheme="minorEastAsia"/>
          <w:b/>
          <w:color w:val="auto"/>
          <w:szCs w:val="21"/>
          <w:highlight w:val="none"/>
        </w:rPr>
        <w:t>评审程序</w:t>
      </w:r>
    </w:p>
    <w:p w14:paraId="2D25A450">
      <w:pPr>
        <w:spacing w:line="360" w:lineRule="auto"/>
        <w:ind w:firstLine="435"/>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1.资格审查</w:t>
      </w:r>
    </w:p>
    <w:p w14:paraId="181D6429">
      <w:pPr>
        <w:spacing w:line="360" w:lineRule="auto"/>
        <w:ind w:firstLine="435"/>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由采购人或采购代理机构对</w:t>
      </w:r>
      <w:r>
        <w:rPr>
          <w:rFonts w:hint="eastAsia" w:asciiTheme="minorEastAsia" w:hAnsiTheme="minorEastAsia" w:eastAsiaTheme="minorEastAsia"/>
          <w:color w:val="auto"/>
          <w:szCs w:val="21"/>
          <w:highlight w:val="none"/>
        </w:rPr>
        <w:t>投标人进行资格审查</w:t>
      </w:r>
      <w:r>
        <w:rPr>
          <w:rFonts w:asciiTheme="minorEastAsia" w:hAnsiTheme="minorEastAsia" w:eastAsiaTheme="minorEastAsia"/>
          <w:color w:val="auto"/>
          <w:szCs w:val="21"/>
          <w:highlight w:val="none"/>
        </w:rPr>
        <w:t>。资格审查</w:t>
      </w:r>
      <w:r>
        <w:rPr>
          <w:rFonts w:hint="eastAsia" w:asciiTheme="minorEastAsia" w:hAnsiTheme="minorEastAsia" w:eastAsiaTheme="minorEastAsia"/>
          <w:color w:val="auto"/>
          <w:szCs w:val="21"/>
          <w:highlight w:val="none"/>
        </w:rPr>
        <w:t>内容</w:t>
      </w:r>
      <w:r>
        <w:rPr>
          <w:rFonts w:asciiTheme="minorEastAsia" w:hAnsiTheme="minorEastAsia" w:eastAsiaTheme="minorEastAsia"/>
          <w:color w:val="auto"/>
          <w:szCs w:val="21"/>
          <w:highlight w:val="none"/>
        </w:rPr>
        <w:t>如下：</w:t>
      </w:r>
    </w:p>
    <w:tbl>
      <w:tblPr>
        <w:tblStyle w:val="42"/>
        <w:tblW w:w="87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825"/>
        <w:gridCol w:w="3142"/>
        <w:gridCol w:w="3113"/>
      </w:tblGrid>
      <w:tr w14:paraId="272D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bottom w:val="single" w:color="auto" w:sz="4" w:space="0"/>
            </w:tcBorders>
            <w:vAlign w:val="center"/>
          </w:tcPr>
          <w:p w14:paraId="3A983D3B">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1825" w:type="dxa"/>
            <w:tcBorders>
              <w:bottom w:val="single" w:color="auto" w:sz="4" w:space="0"/>
            </w:tcBorders>
            <w:vAlign w:val="center"/>
          </w:tcPr>
          <w:p w14:paraId="7D71CD15">
            <w:pPr>
              <w:pStyle w:val="390"/>
              <w:pBdr>
                <w:bottom w:val="none" w:color="auto" w:sz="0" w:space="0"/>
              </w:pBdr>
              <w:tabs>
                <w:tab w:val="clear" w:pos="4153"/>
                <w:tab w:val="clear" w:pos="8306"/>
              </w:tabs>
              <w:snapToGrid w:val="0"/>
              <w:spacing w:line="240" w:lineRule="auto"/>
              <w:ind w:right="-10"/>
              <w:textAlignment w:val="auto"/>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rPr>
              <w:t>评审指标</w:t>
            </w:r>
          </w:p>
        </w:tc>
        <w:tc>
          <w:tcPr>
            <w:tcW w:w="3142" w:type="dxa"/>
            <w:tcBorders>
              <w:bottom w:val="single" w:color="auto" w:sz="4" w:space="0"/>
            </w:tcBorders>
            <w:vAlign w:val="center"/>
          </w:tcPr>
          <w:p w14:paraId="11D597DE">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评审标准</w:t>
            </w:r>
          </w:p>
        </w:tc>
        <w:tc>
          <w:tcPr>
            <w:tcW w:w="3113" w:type="dxa"/>
            <w:tcBorders>
              <w:bottom w:val="single" w:color="auto" w:sz="4" w:space="0"/>
            </w:tcBorders>
            <w:vAlign w:val="center"/>
          </w:tcPr>
          <w:p w14:paraId="4A2FCF3A">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格式及材料要求</w:t>
            </w:r>
          </w:p>
        </w:tc>
      </w:tr>
      <w:tr w14:paraId="7574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703" w:type="dxa"/>
            <w:tcBorders>
              <w:bottom w:val="single" w:color="auto" w:sz="4" w:space="0"/>
            </w:tcBorders>
            <w:vAlign w:val="center"/>
          </w:tcPr>
          <w:p w14:paraId="22D26EB0">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1825" w:type="dxa"/>
            <w:vAlign w:val="center"/>
          </w:tcPr>
          <w:p w14:paraId="7DED10AE">
            <w:pPr>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营业执照</w:t>
            </w:r>
          </w:p>
        </w:tc>
        <w:tc>
          <w:tcPr>
            <w:tcW w:w="3142" w:type="dxa"/>
            <w:vAlign w:val="center"/>
          </w:tcPr>
          <w:p w14:paraId="0AA5CCA3">
            <w:pPr>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合法有效</w:t>
            </w:r>
          </w:p>
        </w:tc>
        <w:tc>
          <w:tcPr>
            <w:tcW w:w="3113" w:type="dxa"/>
            <w:vAlign w:val="center"/>
          </w:tcPr>
          <w:p w14:paraId="15A85293">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提供有效的投标人营业执照（或事业单位法人登记证书）的扫描件，应完整的体现出营业执照（或事业单位法人登记证书）的全部内容。</w:t>
            </w:r>
          </w:p>
        </w:tc>
      </w:tr>
      <w:tr w14:paraId="757D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bottom w:val="single" w:color="auto" w:sz="4" w:space="0"/>
            </w:tcBorders>
            <w:vAlign w:val="center"/>
          </w:tcPr>
          <w:p w14:paraId="111AA8EC">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1825" w:type="dxa"/>
            <w:tcBorders>
              <w:bottom w:val="single" w:color="auto" w:sz="4" w:space="0"/>
            </w:tcBorders>
            <w:vAlign w:val="center"/>
          </w:tcPr>
          <w:p w14:paraId="46CF2E57">
            <w:pPr>
              <w:ind w:right="-107"/>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不良信用记录查询</w:t>
            </w:r>
          </w:p>
        </w:tc>
        <w:tc>
          <w:tcPr>
            <w:tcW w:w="3142" w:type="dxa"/>
            <w:tcBorders>
              <w:bottom w:val="single" w:color="auto" w:sz="4" w:space="0"/>
            </w:tcBorders>
            <w:vAlign w:val="center"/>
          </w:tcPr>
          <w:p w14:paraId="153199D2">
            <w:pPr>
              <w:ind w:right="-107"/>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投标人不得存在不良信用记录情形</w:t>
            </w:r>
          </w:p>
        </w:tc>
        <w:tc>
          <w:tcPr>
            <w:tcW w:w="3113" w:type="dxa"/>
            <w:tcBorders>
              <w:bottom w:val="single" w:color="auto" w:sz="4" w:space="0"/>
            </w:tcBorders>
            <w:vAlign w:val="center"/>
          </w:tcPr>
          <w:p w14:paraId="2AE6DB71">
            <w:pPr>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详见投标人须知正文第12条要求</w:t>
            </w:r>
            <w:r>
              <w:rPr>
                <w:rFonts w:hint="eastAsia" w:asciiTheme="minorEastAsia" w:hAnsiTheme="minorEastAsia" w:eastAsiaTheme="minorEastAsia"/>
                <w:color w:val="auto"/>
                <w:szCs w:val="21"/>
                <w:highlight w:val="none"/>
                <w:lang w:eastAsia="zh-CN"/>
              </w:rPr>
              <w:t>。</w:t>
            </w:r>
          </w:p>
        </w:tc>
      </w:tr>
      <w:tr w14:paraId="5AF6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bottom w:val="single" w:color="auto" w:sz="4" w:space="0"/>
            </w:tcBorders>
            <w:vAlign w:val="center"/>
          </w:tcPr>
          <w:p w14:paraId="6179DBD7">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1825" w:type="dxa"/>
            <w:tcBorders>
              <w:bottom w:val="single" w:color="auto" w:sz="4" w:space="0"/>
            </w:tcBorders>
            <w:vAlign w:val="center"/>
          </w:tcPr>
          <w:p w14:paraId="1AF3A7B1">
            <w:pPr>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无重大违法记录</w:t>
            </w:r>
          </w:p>
        </w:tc>
        <w:tc>
          <w:tcPr>
            <w:tcW w:w="3142" w:type="dxa"/>
            <w:tcBorders>
              <w:bottom w:val="single" w:color="auto" w:sz="4" w:space="0"/>
            </w:tcBorders>
            <w:vAlign w:val="center"/>
          </w:tcPr>
          <w:p w14:paraId="1074E9F3">
            <w:pPr>
              <w:ind w:right="-107"/>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格式、填写符合招标文件要求并加盖公章</w:t>
            </w:r>
          </w:p>
        </w:tc>
        <w:tc>
          <w:tcPr>
            <w:tcW w:w="3113" w:type="dxa"/>
            <w:tcBorders>
              <w:bottom w:val="single" w:color="auto" w:sz="4" w:space="0"/>
            </w:tcBorders>
            <w:vAlign w:val="center"/>
          </w:tcPr>
          <w:p w14:paraId="703FCF0A">
            <w:pPr>
              <w:adjustRightInd w:val="0"/>
              <w:snapToGrid w:val="0"/>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投标人资格声明函</w:t>
            </w:r>
          </w:p>
        </w:tc>
      </w:tr>
      <w:tr w14:paraId="3E79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bottom w:val="single" w:color="auto" w:sz="4" w:space="0"/>
            </w:tcBorders>
            <w:vAlign w:val="center"/>
          </w:tcPr>
          <w:p w14:paraId="691E81FE">
            <w:pPr>
              <w:adjustRightInd w:val="0"/>
              <w:snapToGrid w:val="0"/>
              <w:ind w:right="-10"/>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4</w:t>
            </w:r>
          </w:p>
        </w:tc>
        <w:tc>
          <w:tcPr>
            <w:tcW w:w="1825" w:type="dxa"/>
            <w:tcBorders>
              <w:bottom w:val="single" w:color="auto" w:sz="4" w:space="0"/>
            </w:tcBorders>
            <w:shd w:val="clear" w:color="auto" w:fill="auto"/>
            <w:vAlign w:val="center"/>
          </w:tcPr>
          <w:p w14:paraId="7DA9A195">
            <w:pPr>
              <w:ind w:right="-10" w:rightChars="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中小企业声明函；残疾人福利性单位声明函</w:t>
            </w:r>
          </w:p>
        </w:tc>
        <w:tc>
          <w:tcPr>
            <w:tcW w:w="3142" w:type="dxa"/>
            <w:tcBorders>
              <w:bottom w:val="single" w:color="auto" w:sz="4" w:space="0"/>
            </w:tcBorders>
            <w:shd w:val="clear" w:color="auto" w:fill="auto"/>
            <w:vAlign w:val="center"/>
          </w:tcPr>
          <w:p w14:paraId="2B2C6B0C">
            <w:pPr>
              <w:ind w:right="-107"/>
              <w:jc w:val="left"/>
              <w:rPr>
                <w:rFonts w:ascii="宋体" w:hAnsi="宋体"/>
                <w:color w:val="auto"/>
                <w:szCs w:val="21"/>
                <w:highlight w:val="none"/>
              </w:rPr>
            </w:pPr>
            <w:r>
              <w:rPr>
                <w:rFonts w:hint="eastAsia" w:ascii="宋体" w:hAnsi="宋体"/>
                <w:color w:val="auto"/>
                <w:szCs w:val="21"/>
                <w:highlight w:val="none"/>
              </w:rPr>
              <w:t>（1）中小企业声明函中投标人须为中小微</w:t>
            </w:r>
            <w:r>
              <w:rPr>
                <w:rFonts w:hint="eastAsia" w:ascii="宋体" w:hAnsi="宋体"/>
                <w:bCs/>
                <w:color w:val="auto"/>
                <w:szCs w:val="21"/>
                <w:highlight w:val="none"/>
              </w:rPr>
              <w:t>企业</w:t>
            </w:r>
            <w:r>
              <w:rPr>
                <w:rFonts w:hint="eastAsia" w:ascii="宋体" w:hAnsi="宋体"/>
                <w:color w:val="auto"/>
                <w:szCs w:val="21"/>
                <w:highlight w:val="none"/>
              </w:rPr>
              <w:t>。非中小微</w:t>
            </w:r>
            <w:r>
              <w:rPr>
                <w:rFonts w:hint="eastAsia" w:ascii="宋体" w:hAnsi="宋体"/>
                <w:bCs/>
                <w:color w:val="auto"/>
                <w:szCs w:val="21"/>
                <w:highlight w:val="none"/>
              </w:rPr>
              <w:t>企业或</w:t>
            </w:r>
            <w:r>
              <w:rPr>
                <w:rFonts w:hint="eastAsia" w:ascii="宋体" w:hAnsi="宋体"/>
                <w:color w:val="auto"/>
                <w:szCs w:val="21"/>
                <w:highlight w:val="none"/>
              </w:rPr>
              <w:t>未提供中小企业声明函的非残疾人福利性企业资格审查不通过。</w:t>
            </w:r>
          </w:p>
          <w:p w14:paraId="63801418">
            <w:pPr>
              <w:ind w:right="-107" w:rightChars="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（2）残疾人福利性单位提供了残疾人福利性单位声明函的，视同为小型、微型企业，享受预留份额等促进中小企业发展的政府采购政策，如不符合可不提供；未提供的，残疾人福利性单位不予认定。</w:t>
            </w:r>
          </w:p>
        </w:tc>
        <w:tc>
          <w:tcPr>
            <w:tcW w:w="3113" w:type="dxa"/>
            <w:tcBorders>
              <w:bottom w:val="single" w:color="auto" w:sz="4" w:space="0"/>
            </w:tcBorders>
            <w:shd w:val="clear" w:color="auto" w:fill="auto"/>
            <w:vAlign w:val="center"/>
          </w:tcPr>
          <w:p w14:paraId="106D354C">
            <w:pPr>
              <w:ind w:right="-107"/>
              <w:jc w:val="left"/>
              <w:rPr>
                <w:color w:val="auto"/>
                <w:highlight w:val="none"/>
              </w:rPr>
            </w:pPr>
            <w:r>
              <w:rPr>
                <w:rFonts w:hint="eastAsia"/>
                <w:color w:val="auto"/>
                <w:highlight w:val="none"/>
              </w:rPr>
              <w:t>1、中小企业声明函；</w:t>
            </w:r>
          </w:p>
          <w:p w14:paraId="43534117">
            <w:pPr>
              <w:ind w:right="-107"/>
              <w:jc w:val="left"/>
              <w:rPr>
                <w:color w:val="auto"/>
                <w:highlight w:val="none"/>
              </w:rPr>
            </w:pPr>
            <w:r>
              <w:rPr>
                <w:rFonts w:hint="eastAsia"/>
                <w:color w:val="auto"/>
                <w:highlight w:val="none"/>
              </w:rPr>
              <w:t>2、残疾人福利性单位声明函（不符合的可不提供）；</w:t>
            </w:r>
          </w:p>
          <w:p w14:paraId="281D96E3">
            <w:pPr>
              <w:pStyle w:val="391"/>
              <w:rPr>
                <w:rFonts w:hint="eastAsia" w:ascii="宋体" w:hAnsi="宋体" w:eastAsia="宋体" w:cs="Times New Roman"/>
                <w:color w:val="auto"/>
                <w:kern w:val="2"/>
                <w:sz w:val="16"/>
                <w:szCs w:val="21"/>
                <w:highlight w:val="none"/>
                <w:lang w:val="en-US" w:eastAsia="zh-CN" w:bidi="ar-SA"/>
              </w:rPr>
            </w:pPr>
            <w:r>
              <w:rPr>
                <w:rFonts w:hint="eastAsia"/>
                <w:color w:val="auto"/>
                <w:sz w:val="21"/>
                <w:szCs w:val="24"/>
                <w:highlight w:val="none"/>
              </w:rPr>
              <w:t>3、非中小微企业投标的将被拒绝。</w:t>
            </w:r>
          </w:p>
        </w:tc>
      </w:tr>
      <w:tr w14:paraId="38D0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bottom w:val="single" w:color="auto" w:sz="4" w:space="0"/>
            </w:tcBorders>
            <w:vAlign w:val="center"/>
          </w:tcPr>
          <w:p w14:paraId="53DE2F99">
            <w:pPr>
              <w:adjustRightInd w:val="0"/>
              <w:snapToGrid w:val="0"/>
              <w:ind w:right="-1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5</w:t>
            </w:r>
          </w:p>
        </w:tc>
        <w:tc>
          <w:tcPr>
            <w:tcW w:w="1825" w:type="dxa"/>
            <w:tcBorders>
              <w:bottom w:val="single" w:color="auto" w:sz="4" w:space="0"/>
            </w:tcBorders>
            <w:vAlign w:val="center"/>
          </w:tcPr>
          <w:p w14:paraId="0DD4ED3B">
            <w:pPr>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联合协议（如允许联合体投标）</w:t>
            </w:r>
          </w:p>
        </w:tc>
        <w:tc>
          <w:tcPr>
            <w:tcW w:w="3142" w:type="dxa"/>
            <w:tcBorders>
              <w:bottom w:val="single" w:color="auto" w:sz="4" w:space="0"/>
            </w:tcBorders>
            <w:vAlign w:val="center"/>
          </w:tcPr>
          <w:p w14:paraId="3C9DB272">
            <w:pPr>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w:t>
            </w:r>
            <w:r>
              <w:rPr>
                <w:rFonts w:hint="eastAsia" w:asciiTheme="minorEastAsia" w:hAnsiTheme="minorEastAsia" w:eastAsiaTheme="minorEastAsia"/>
                <w:color w:val="auto"/>
                <w:szCs w:val="21"/>
                <w:highlight w:val="none"/>
                <w:lang w:val="en-US" w:eastAsia="zh-CN"/>
              </w:rPr>
              <w:t>不</w:t>
            </w:r>
            <w:r>
              <w:rPr>
                <w:rFonts w:hint="eastAsia" w:asciiTheme="minorEastAsia" w:hAnsiTheme="minorEastAsia" w:eastAsiaTheme="minorEastAsia"/>
                <w:color w:val="auto"/>
                <w:szCs w:val="21"/>
                <w:highlight w:val="none"/>
              </w:rPr>
              <w:t>接受联合体投标。</w:t>
            </w:r>
          </w:p>
        </w:tc>
        <w:tc>
          <w:tcPr>
            <w:tcW w:w="3113" w:type="dxa"/>
            <w:tcBorders>
              <w:bottom w:val="single" w:color="auto" w:sz="4" w:space="0"/>
            </w:tcBorders>
            <w:vAlign w:val="center"/>
          </w:tcPr>
          <w:p w14:paraId="08D39A3B">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若联合体投标的，</w:t>
            </w:r>
            <w:r>
              <w:rPr>
                <w:rFonts w:hint="eastAsia" w:asciiTheme="minorEastAsia" w:hAnsiTheme="minorEastAsia" w:eastAsiaTheme="minorEastAsia"/>
                <w:color w:val="auto"/>
                <w:szCs w:val="21"/>
                <w:highlight w:val="none"/>
                <w:lang w:val="en-US" w:eastAsia="zh-CN"/>
              </w:rPr>
              <w:t>其投标文件将被拒绝</w:t>
            </w:r>
            <w:r>
              <w:rPr>
                <w:rFonts w:hint="eastAsia" w:asciiTheme="minorEastAsia" w:hAnsiTheme="minorEastAsia" w:eastAsiaTheme="minorEastAsia"/>
                <w:color w:val="auto"/>
                <w:szCs w:val="21"/>
                <w:highlight w:val="none"/>
              </w:rPr>
              <w:t>。</w:t>
            </w:r>
          </w:p>
        </w:tc>
      </w:tr>
      <w:tr w14:paraId="1FD4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bottom w:val="single" w:color="auto" w:sz="4" w:space="0"/>
            </w:tcBorders>
            <w:vAlign w:val="center"/>
          </w:tcPr>
          <w:p w14:paraId="322F3E7D">
            <w:pPr>
              <w:adjustRightInd w:val="0"/>
              <w:snapToGrid w:val="0"/>
              <w:ind w:right="-1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6</w:t>
            </w:r>
          </w:p>
        </w:tc>
        <w:tc>
          <w:tcPr>
            <w:tcW w:w="1825" w:type="dxa"/>
            <w:tcBorders>
              <w:bottom w:val="single" w:color="auto" w:sz="4" w:space="0"/>
            </w:tcBorders>
            <w:vAlign w:val="center"/>
          </w:tcPr>
          <w:p w14:paraId="597D1481">
            <w:pPr>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投标人特定资质</w:t>
            </w:r>
          </w:p>
        </w:tc>
        <w:tc>
          <w:tcPr>
            <w:tcW w:w="3142" w:type="dxa"/>
            <w:tcBorders>
              <w:bottom w:val="single" w:color="auto" w:sz="4" w:space="0"/>
            </w:tcBorders>
            <w:vAlign w:val="center"/>
          </w:tcPr>
          <w:p w14:paraId="2E888390">
            <w:pPr>
              <w:ind w:right="-107"/>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符合申请人的资格要求</w:t>
            </w:r>
          </w:p>
        </w:tc>
        <w:tc>
          <w:tcPr>
            <w:tcW w:w="3113" w:type="dxa"/>
            <w:tcBorders>
              <w:bottom w:val="single" w:color="auto" w:sz="4" w:space="0"/>
            </w:tcBorders>
            <w:vAlign w:val="center"/>
          </w:tcPr>
          <w:p w14:paraId="462BF7F7">
            <w:pPr>
              <w:adjustRightInd w:val="0"/>
              <w:snapToGrid w:val="0"/>
              <w:ind w:right="-10"/>
              <w:jc w:val="left"/>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无</w:t>
            </w:r>
          </w:p>
        </w:tc>
      </w:tr>
    </w:tbl>
    <w:p w14:paraId="38E296BD">
      <w:pPr>
        <w:spacing w:line="360" w:lineRule="auto"/>
        <w:ind w:firstLine="437"/>
        <w:rPr>
          <w:rFonts w:asciiTheme="minorEastAsia" w:hAnsiTheme="minorEastAsia" w:eastAsiaTheme="minorEastAsia"/>
          <w:color w:val="auto"/>
          <w:szCs w:val="21"/>
          <w:highlight w:val="none"/>
        </w:rPr>
      </w:pPr>
      <w:r>
        <w:rPr>
          <w:rFonts w:hint="eastAsia" w:asciiTheme="minorEastAsia" w:hAnsiTheme="minorEastAsia" w:eastAsiaTheme="minorEastAsia"/>
          <w:b/>
          <w:bCs/>
          <w:color w:val="auto"/>
          <w:szCs w:val="21"/>
          <w:highlight w:val="none"/>
        </w:rPr>
        <w:t>资格审查指标通过标准：</w:t>
      </w:r>
      <w:r>
        <w:rPr>
          <w:rFonts w:hint="eastAsia" w:asciiTheme="minorEastAsia" w:hAnsiTheme="minorEastAsia" w:eastAsiaTheme="minorEastAsia"/>
          <w:color w:val="auto"/>
          <w:szCs w:val="21"/>
          <w:highlight w:val="none"/>
        </w:rPr>
        <w:t>投标人必须通过资格审查表中的全部评审指标，有不通过的，其投标文件将作无效标处理。</w:t>
      </w:r>
    </w:p>
    <w:p w14:paraId="67BDA9AC">
      <w:pPr>
        <w:spacing w:line="360" w:lineRule="auto"/>
        <w:ind w:firstLine="437"/>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2.符合性审查</w:t>
      </w:r>
    </w:p>
    <w:p w14:paraId="72232397">
      <w:pPr>
        <w:spacing w:line="360" w:lineRule="auto"/>
        <w:ind w:firstLine="43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评标委员会对通过资格审查的投标人的投标文件进行符合性审查，以确定其是否满足招标文件的实质性要求。符合性</w:t>
      </w:r>
      <w:r>
        <w:rPr>
          <w:rFonts w:asciiTheme="minorEastAsia" w:hAnsiTheme="minorEastAsia" w:eastAsiaTheme="minorEastAsia"/>
          <w:color w:val="auto"/>
          <w:szCs w:val="21"/>
          <w:highlight w:val="none"/>
        </w:rPr>
        <w:t>审查</w:t>
      </w:r>
      <w:r>
        <w:rPr>
          <w:rFonts w:hint="eastAsia" w:asciiTheme="minorEastAsia" w:hAnsiTheme="minorEastAsia" w:eastAsiaTheme="minorEastAsia"/>
          <w:color w:val="auto"/>
          <w:szCs w:val="21"/>
          <w:highlight w:val="none"/>
        </w:rPr>
        <w:t>内容</w:t>
      </w:r>
      <w:r>
        <w:rPr>
          <w:rFonts w:asciiTheme="minorEastAsia" w:hAnsiTheme="minorEastAsia" w:eastAsiaTheme="minorEastAsia"/>
          <w:color w:val="auto"/>
          <w:szCs w:val="21"/>
          <w:highlight w:val="none"/>
        </w:rPr>
        <w:t>如下</w:t>
      </w:r>
      <w:r>
        <w:rPr>
          <w:rFonts w:hint="eastAsia" w:asciiTheme="minorEastAsia" w:hAnsiTheme="minorEastAsia" w:eastAsiaTheme="minorEastAsia"/>
          <w:color w:val="auto"/>
          <w:szCs w:val="21"/>
          <w:highlight w:val="none"/>
        </w:rPr>
        <w:t>：</w:t>
      </w:r>
    </w:p>
    <w:tbl>
      <w:tblPr>
        <w:tblStyle w:val="42"/>
        <w:tblW w:w="88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56"/>
        <w:gridCol w:w="3002"/>
        <w:gridCol w:w="3171"/>
      </w:tblGrid>
      <w:tr w14:paraId="391A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2" w:type="dxa"/>
            <w:tcBorders>
              <w:bottom w:val="single" w:color="auto" w:sz="4" w:space="0"/>
            </w:tcBorders>
            <w:vAlign w:val="center"/>
          </w:tcPr>
          <w:p w14:paraId="49195E94">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1956" w:type="dxa"/>
            <w:tcBorders>
              <w:bottom w:val="single" w:color="auto" w:sz="4" w:space="0"/>
            </w:tcBorders>
            <w:vAlign w:val="center"/>
          </w:tcPr>
          <w:p w14:paraId="6D4E1E04">
            <w:pPr>
              <w:pStyle w:val="390"/>
              <w:pBdr>
                <w:bottom w:val="none" w:color="auto" w:sz="0" w:space="0"/>
              </w:pBdr>
              <w:tabs>
                <w:tab w:val="clear" w:pos="4153"/>
                <w:tab w:val="clear" w:pos="8306"/>
              </w:tabs>
              <w:snapToGrid w:val="0"/>
              <w:spacing w:line="240" w:lineRule="auto"/>
              <w:ind w:right="-10"/>
              <w:textAlignment w:val="auto"/>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rPr>
              <w:t>评审指标</w:t>
            </w:r>
          </w:p>
        </w:tc>
        <w:tc>
          <w:tcPr>
            <w:tcW w:w="3002" w:type="dxa"/>
            <w:tcBorders>
              <w:bottom w:val="single" w:color="auto" w:sz="4" w:space="0"/>
            </w:tcBorders>
            <w:vAlign w:val="center"/>
          </w:tcPr>
          <w:p w14:paraId="68E27FE1">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评审标准</w:t>
            </w:r>
          </w:p>
        </w:tc>
        <w:tc>
          <w:tcPr>
            <w:tcW w:w="3171" w:type="dxa"/>
            <w:tcBorders>
              <w:bottom w:val="single" w:color="auto" w:sz="4" w:space="0"/>
            </w:tcBorders>
            <w:vAlign w:val="center"/>
          </w:tcPr>
          <w:p w14:paraId="5450C177">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格式及材料要求</w:t>
            </w:r>
          </w:p>
        </w:tc>
      </w:tr>
      <w:tr w14:paraId="6D42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543EBE45">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1956" w:type="dxa"/>
            <w:vAlign w:val="center"/>
          </w:tcPr>
          <w:p w14:paraId="0616455F">
            <w:pPr>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投标函</w:t>
            </w:r>
          </w:p>
        </w:tc>
        <w:tc>
          <w:tcPr>
            <w:tcW w:w="3002" w:type="dxa"/>
            <w:vAlign w:val="center"/>
          </w:tcPr>
          <w:p w14:paraId="1F6FFAFF">
            <w:pPr>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格式、填写符合招标文件要求并加盖公章</w:t>
            </w:r>
          </w:p>
        </w:tc>
        <w:tc>
          <w:tcPr>
            <w:tcW w:w="3171" w:type="dxa"/>
            <w:vAlign w:val="center"/>
          </w:tcPr>
          <w:p w14:paraId="25FCC5EE">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投标函</w:t>
            </w:r>
          </w:p>
        </w:tc>
      </w:tr>
      <w:tr w14:paraId="0D08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18D0D853">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1956" w:type="dxa"/>
            <w:vAlign w:val="center"/>
          </w:tcPr>
          <w:p w14:paraId="1F079ABB">
            <w:pPr>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法定代表人授权委托书及其附件</w:t>
            </w:r>
          </w:p>
        </w:tc>
        <w:tc>
          <w:tcPr>
            <w:tcW w:w="3002" w:type="dxa"/>
            <w:vAlign w:val="center"/>
          </w:tcPr>
          <w:p w14:paraId="01C7C2B7">
            <w:pPr>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格式、填写符合招标文件要求并加盖公章</w:t>
            </w:r>
          </w:p>
        </w:tc>
        <w:tc>
          <w:tcPr>
            <w:tcW w:w="3171" w:type="dxa"/>
            <w:vAlign w:val="center"/>
          </w:tcPr>
          <w:p w14:paraId="6785A498">
            <w:pPr>
              <w:adjustRightInd w:val="0"/>
              <w:snapToGrid w:val="0"/>
              <w:ind w:right="-1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授权委托书及其附件；法定代表人参加投标的无需此件，提供身份证正反面复印件即可。</w:t>
            </w:r>
          </w:p>
        </w:tc>
      </w:tr>
      <w:tr w14:paraId="45A3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123E22B8">
            <w:pPr>
              <w:adjustRightInd w:val="0"/>
              <w:snapToGrid w:val="0"/>
              <w:ind w:right="-10"/>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p>
        </w:tc>
        <w:tc>
          <w:tcPr>
            <w:tcW w:w="1956" w:type="dxa"/>
            <w:vAlign w:val="center"/>
          </w:tcPr>
          <w:p w14:paraId="74C69A79">
            <w:pPr>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商务要求响应情况</w:t>
            </w:r>
          </w:p>
        </w:tc>
        <w:tc>
          <w:tcPr>
            <w:tcW w:w="3002" w:type="dxa"/>
            <w:vAlign w:val="center"/>
          </w:tcPr>
          <w:p w14:paraId="0221058D">
            <w:pPr>
              <w:ind w:right="-10"/>
              <w:jc w:val="left"/>
              <w:rPr>
                <w:rFonts w:asciiTheme="minorEastAsia" w:hAnsiTheme="minorEastAsia" w:eastAsiaTheme="minorEastAsia"/>
                <w:b/>
                <w:bCs/>
                <w:color w:val="auto"/>
                <w:szCs w:val="21"/>
                <w:highlight w:val="none"/>
              </w:rPr>
            </w:pPr>
            <w:r>
              <w:rPr>
                <w:rFonts w:hint="eastAsia" w:asciiTheme="minorEastAsia" w:hAnsiTheme="minorEastAsia" w:eastAsiaTheme="minorEastAsia"/>
                <w:color w:val="auto"/>
                <w:szCs w:val="21"/>
                <w:highlight w:val="none"/>
              </w:rPr>
              <w:t>符合招标文件采购需求中明确的商务要求。检查是否存在实质性条款负偏离。</w:t>
            </w:r>
          </w:p>
        </w:tc>
        <w:tc>
          <w:tcPr>
            <w:tcW w:w="3171" w:type="dxa"/>
            <w:vAlign w:val="center"/>
          </w:tcPr>
          <w:p w14:paraId="47DEB3C9">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商务要求响应表</w:t>
            </w:r>
          </w:p>
        </w:tc>
      </w:tr>
      <w:tr w14:paraId="2751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3F3CA7DD">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1956" w:type="dxa"/>
            <w:vAlign w:val="center"/>
          </w:tcPr>
          <w:p w14:paraId="1500AE84">
            <w:pPr>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服务要求响应情况</w:t>
            </w:r>
          </w:p>
        </w:tc>
        <w:tc>
          <w:tcPr>
            <w:tcW w:w="3002" w:type="dxa"/>
            <w:vAlign w:val="center"/>
          </w:tcPr>
          <w:p w14:paraId="5633C0A3">
            <w:pPr>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符合招标文件采购需求中明确的技术及服务要求（第二章采购需求中</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一、技术需求</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的</w:t>
            </w:r>
            <w:r>
              <w:rPr>
                <w:rFonts w:hint="eastAsia" w:asciiTheme="minorEastAsia" w:hAnsiTheme="minorEastAsia" w:eastAsiaTheme="minorEastAsia"/>
                <w:color w:val="auto"/>
                <w:szCs w:val="21"/>
                <w:highlight w:val="none"/>
                <w:lang w:eastAsia="zh-CN"/>
              </w:rPr>
              <w:t>“</w:t>
            </w: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工作内容</w:t>
            </w:r>
            <w:r>
              <w:rPr>
                <w:rFonts w:hint="eastAsia"/>
                <w:color w:val="auto"/>
                <w:highlight w:val="none"/>
                <w:lang w:val="en-US" w:eastAsia="zh-CN"/>
              </w:rPr>
              <w:t>要求</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进行响应）。</w:t>
            </w:r>
          </w:p>
        </w:tc>
        <w:tc>
          <w:tcPr>
            <w:tcW w:w="3171" w:type="dxa"/>
            <w:vAlign w:val="center"/>
          </w:tcPr>
          <w:p w14:paraId="1A722062">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服务要求响应表</w:t>
            </w:r>
          </w:p>
        </w:tc>
      </w:tr>
      <w:tr w14:paraId="16E9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6AFB3BE8">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1956" w:type="dxa"/>
            <w:vAlign w:val="center"/>
          </w:tcPr>
          <w:p w14:paraId="43363369">
            <w:pPr>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其他要求</w:t>
            </w:r>
          </w:p>
        </w:tc>
        <w:tc>
          <w:tcPr>
            <w:tcW w:w="3002" w:type="dxa"/>
            <w:vAlign w:val="center"/>
          </w:tcPr>
          <w:p w14:paraId="115F0E00">
            <w:pPr>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符合法律、行政法规规定的其他条件或不存在招标文件列明的拒绝投标、不允许存在的其他要求</w:t>
            </w:r>
          </w:p>
        </w:tc>
        <w:tc>
          <w:tcPr>
            <w:tcW w:w="3171" w:type="dxa"/>
            <w:vAlign w:val="center"/>
          </w:tcPr>
          <w:p w14:paraId="06A8DB16">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符合法律、行政法规规定的其他条件或不存在招标文件列明的拒绝投标、不允许存在的其他要求</w:t>
            </w:r>
          </w:p>
        </w:tc>
      </w:tr>
      <w:tr w14:paraId="5670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1BC303F9">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1956" w:type="dxa"/>
            <w:vAlign w:val="center"/>
          </w:tcPr>
          <w:p w14:paraId="237C1AA3">
            <w:pPr>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投标报价</w:t>
            </w:r>
          </w:p>
        </w:tc>
        <w:tc>
          <w:tcPr>
            <w:tcW w:w="3002" w:type="dxa"/>
            <w:vAlign w:val="center"/>
          </w:tcPr>
          <w:p w14:paraId="6B169503">
            <w:pPr>
              <w:ind w:right="-1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投标报价未超过最高限价，且经评标委员会认定报价合理，不存在影响项目服务质量和合同履行的情形。</w:t>
            </w:r>
          </w:p>
        </w:tc>
        <w:tc>
          <w:tcPr>
            <w:tcW w:w="3171" w:type="dxa"/>
            <w:vAlign w:val="center"/>
          </w:tcPr>
          <w:p w14:paraId="5C5F7DF6">
            <w:pPr>
              <w:adjustRightInd w:val="0"/>
              <w:snapToGrid w:val="0"/>
              <w:ind w:right="-1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投标报价</w:t>
            </w:r>
          </w:p>
        </w:tc>
      </w:tr>
    </w:tbl>
    <w:p w14:paraId="2A5BF737">
      <w:pPr>
        <w:spacing w:line="360" w:lineRule="auto"/>
        <w:ind w:firstLine="422" w:firstLineChars="200"/>
        <w:rPr>
          <w:rFonts w:ascii="宋体" w:hAnsi="宋体"/>
          <w:b/>
          <w:color w:val="auto"/>
          <w:szCs w:val="21"/>
          <w:highlight w:val="none"/>
        </w:rPr>
      </w:pPr>
      <w:r>
        <w:rPr>
          <w:rFonts w:hint="eastAsia" w:asciiTheme="minorEastAsia" w:hAnsiTheme="minorEastAsia" w:eastAsiaTheme="minorEastAsia"/>
          <w:b/>
          <w:color w:val="auto"/>
          <w:szCs w:val="21"/>
          <w:highlight w:val="none"/>
        </w:rPr>
        <w:t>符合性审查</w:t>
      </w:r>
      <w:r>
        <w:rPr>
          <w:rFonts w:hint="eastAsia" w:asciiTheme="minorEastAsia" w:hAnsiTheme="minorEastAsia" w:eastAsiaTheme="minorEastAsia"/>
          <w:b/>
          <w:bCs/>
          <w:color w:val="auto"/>
          <w:szCs w:val="21"/>
          <w:highlight w:val="none"/>
        </w:rPr>
        <w:t>指标通过标准：</w:t>
      </w:r>
      <w:r>
        <w:rPr>
          <w:rFonts w:hint="eastAsia" w:asciiTheme="minorEastAsia" w:hAnsiTheme="minorEastAsia" w:eastAsiaTheme="minorEastAsia"/>
          <w:color w:val="auto"/>
          <w:szCs w:val="21"/>
          <w:highlight w:val="none"/>
        </w:rPr>
        <w:t>投标人的投标文件须满足招标文件中的实质性条款要求，有不满足的，其投标文件将作无效标处理。</w:t>
      </w:r>
    </w:p>
    <w:p w14:paraId="2527C68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b/>
          <w:color w:val="auto"/>
          <w:szCs w:val="21"/>
          <w:highlight w:val="none"/>
        </w:rPr>
        <w:t>评标标准（评委打分表）</w:t>
      </w:r>
    </w:p>
    <w:tbl>
      <w:tblPr>
        <w:tblStyle w:val="42"/>
        <w:tblW w:w="9459" w:type="dxa"/>
        <w:tblInd w:w="-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047"/>
        <w:gridCol w:w="7293"/>
        <w:gridCol w:w="609"/>
      </w:tblGrid>
      <w:tr w14:paraId="7946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trPr>
        <w:tc>
          <w:tcPr>
            <w:tcW w:w="510" w:type="dxa"/>
            <w:noWrap w:val="0"/>
            <w:vAlign w:val="center"/>
          </w:tcPr>
          <w:p w14:paraId="713DEB54">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047" w:type="dxa"/>
            <w:noWrap w:val="0"/>
            <w:vAlign w:val="center"/>
          </w:tcPr>
          <w:p w14:paraId="19B63BF4">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评分项目</w:t>
            </w:r>
          </w:p>
        </w:tc>
        <w:tc>
          <w:tcPr>
            <w:tcW w:w="7293" w:type="dxa"/>
            <w:noWrap w:val="0"/>
            <w:vAlign w:val="center"/>
          </w:tcPr>
          <w:p w14:paraId="171F4D68">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评分内容</w:t>
            </w:r>
          </w:p>
        </w:tc>
        <w:tc>
          <w:tcPr>
            <w:tcW w:w="609" w:type="dxa"/>
            <w:noWrap w:val="0"/>
            <w:vAlign w:val="center"/>
          </w:tcPr>
          <w:p w14:paraId="7B91ECAA">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1A21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10" w:type="dxa"/>
            <w:noWrap w:val="0"/>
            <w:vAlign w:val="center"/>
          </w:tcPr>
          <w:p w14:paraId="4722A10F">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47" w:type="dxa"/>
            <w:noWrap w:val="0"/>
            <w:vAlign w:val="center"/>
          </w:tcPr>
          <w:p w14:paraId="71F081D5">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项目总体需求的理解</w:t>
            </w:r>
          </w:p>
        </w:tc>
        <w:tc>
          <w:tcPr>
            <w:tcW w:w="7293" w:type="dxa"/>
            <w:noWrap w:val="0"/>
            <w:vAlign w:val="center"/>
          </w:tcPr>
          <w:p w14:paraId="694F6C3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根据供应商对本项目背景、园区基本情况（包括基本信息、产业情况、水文地质条件等）、园区整体地下水环境情况的了解和分析进行评议（8分）：</w:t>
            </w:r>
          </w:p>
          <w:p w14:paraId="02656F7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供应商对本项目背景、园区基本情况、园区整体地下水环境情况分析了解透彻，分析内容全面、真实、合理并进项详细阐述的得8分；</w:t>
            </w:r>
          </w:p>
          <w:p w14:paraId="152991B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供应商对本项目背景、园区基本情况、园区地下水环境情况分析内容完整，基本符合实际情况但未进行详细阐述的得6分；</w:t>
            </w:r>
          </w:p>
          <w:p w14:paraId="7906CA3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供应商对本项目背景、园区基本情况、园区地下水环境情况分析内容不完整、有缺失，与实际情况有偏差或存在不合理内容的得4分；</w:t>
            </w:r>
          </w:p>
          <w:p w14:paraId="132C87F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未提供的本项不得分。</w:t>
            </w:r>
          </w:p>
        </w:tc>
        <w:tc>
          <w:tcPr>
            <w:tcW w:w="609" w:type="dxa"/>
            <w:noWrap w:val="0"/>
            <w:vAlign w:val="center"/>
          </w:tcPr>
          <w:p w14:paraId="58599340">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r>
      <w:tr w14:paraId="1B15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10" w:type="dxa"/>
            <w:noWrap w:val="0"/>
            <w:vAlign w:val="center"/>
          </w:tcPr>
          <w:p w14:paraId="67EB65FC">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47" w:type="dxa"/>
            <w:noWrap w:val="0"/>
            <w:vAlign w:val="center"/>
          </w:tcPr>
          <w:p w14:paraId="144D4325">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重难点分析</w:t>
            </w:r>
          </w:p>
        </w:tc>
        <w:tc>
          <w:tcPr>
            <w:tcW w:w="7293" w:type="dxa"/>
            <w:noWrap w:val="0"/>
            <w:vAlign w:val="center"/>
          </w:tcPr>
          <w:p w14:paraId="6E6128D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根据供应商提供的重难点分析及相应的解决措施（包含重点、难点、其他可预见问题分析以及合理化建议或问题解决经验优势分析）进行评议（8分）：</w:t>
            </w:r>
          </w:p>
          <w:p w14:paraId="3BBF11B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项目重难点分析符合项目实际情况、重难点突出、考虑周全、合理，并针对具体问题提出了针对、合理的解决措施或问题解决经验优势分析的得8分；</w:t>
            </w:r>
          </w:p>
          <w:p w14:paraId="65B4F59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项目重难点分析基本符合项目实际情况，重难点分析合理但未进行详细阐述，针对具体问题提出了合理的解决措施但具体措施未进行详细、针对性阐述的得6分；</w:t>
            </w:r>
          </w:p>
          <w:p w14:paraId="68B109D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项目重难点分析与项目实际情况有一定偏差、问题分析缺少重点，解决措施或问题解决经验优势分析存在不合理的内容，未针对具体问题进行详细阐述的4分；</w:t>
            </w:r>
          </w:p>
          <w:p w14:paraId="2387F31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未提供的本项不得分。</w:t>
            </w:r>
          </w:p>
        </w:tc>
        <w:tc>
          <w:tcPr>
            <w:tcW w:w="609" w:type="dxa"/>
            <w:noWrap w:val="0"/>
            <w:vAlign w:val="center"/>
          </w:tcPr>
          <w:p w14:paraId="6C752FE2">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r>
      <w:tr w14:paraId="1A79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10" w:type="dxa"/>
            <w:noWrap w:val="0"/>
            <w:vAlign w:val="center"/>
          </w:tcPr>
          <w:p w14:paraId="6DB0DD54">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47" w:type="dxa"/>
            <w:noWrap w:val="0"/>
            <w:vAlign w:val="center"/>
          </w:tcPr>
          <w:p w14:paraId="3014A9CF">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资料收集</w:t>
            </w:r>
          </w:p>
        </w:tc>
        <w:tc>
          <w:tcPr>
            <w:tcW w:w="7293" w:type="dxa"/>
            <w:noWrap w:val="0"/>
            <w:vAlign w:val="center"/>
          </w:tcPr>
          <w:p w14:paraId="58E2CA7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针对24个专项整治点位邻近企业的资料收集分析方案是否全面、合理，是否符合采购需求进行评议（8分）：</w:t>
            </w:r>
          </w:p>
          <w:p w14:paraId="6552DBB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供应商对邻近企业的产品概况、原辅料状况、污染现状等信息收集完整，分析内容全面、合理、真实并进行了详细阐述的的得8分；</w:t>
            </w:r>
          </w:p>
          <w:p w14:paraId="1B6B023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供应商对邻近企业的产品概况、原辅料状况、污染现状等信息收集完整，基本符合项目采购需求但未进行详细阐述的得6分；</w:t>
            </w:r>
          </w:p>
          <w:p w14:paraId="18E030B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供应商对邻近企业的产品概况、原辅料状况、污染现状等信息收集有缺失，不完整或存在不合理内容的得4分；</w:t>
            </w:r>
          </w:p>
          <w:p w14:paraId="07A9A7B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未提供的本项不得分。</w:t>
            </w:r>
          </w:p>
        </w:tc>
        <w:tc>
          <w:tcPr>
            <w:tcW w:w="609" w:type="dxa"/>
            <w:noWrap w:val="0"/>
            <w:vAlign w:val="center"/>
          </w:tcPr>
          <w:p w14:paraId="0B669018">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r>
      <w:tr w14:paraId="6695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10" w:type="dxa"/>
            <w:noWrap w:val="0"/>
            <w:vAlign w:val="center"/>
          </w:tcPr>
          <w:p w14:paraId="4C0E1407">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47" w:type="dxa"/>
            <w:noWrap w:val="0"/>
            <w:vAlign w:val="center"/>
          </w:tcPr>
          <w:p w14:paraId="025938D5">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现场排查方案</w:t>
            </w:r>
          </w:p>
        </w:tc>
        <w:tc>
          <w:tcPr>
            <w:tcW w:w="7293" w:type="dxa"/>
            <w:noWrap w:val="0"/>
            <w:vAlign w:val="center"/>
          </w:tcPr>
          <w:p w14:paraId="41AEACA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根据供应商提供的现场排查方案（重点设施设备排查、编制隐患排查及整改建议台账等信息）内容是否完整、合理，是否符合采购需求进行评议（8分）：</w:t>
            </w:r>
          </w:p>
          <w:p w14:paraId="3882A12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供应商对现场排查方案（重点设施设备排查、编制隐患排查及整改建议台账等信息）安排合理，内容完整，分析内容全面、并进项详细阐述的得8分；</w:t>
            </w:r>
          </w:p>
          <w:p w14:paraId="49AA558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供应商对现场排查方案（重点设施设备排查、编制隐患排查及整改建议台账等信息）内容较为完整，安排合理，基本符合项目采购需求但未进行详细阐述的得6分；</w:t>
            </w:r>
          </w:p>
          <w:p w14:paraId="7DEBCF0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供应商对现场排查方案（重点设施设备排查、编制隐患排查及整改建议台账等信息）内容有缺失，与项目采购需求有偏差的得4分；</w:t>
            </w:r>
          </w:p>
          <w:p w14:paraId="4D128A5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未提供的本项不得分。</w:t>
            </w:r>
          </w:p>
        </w:tc>
        <w:tc>
          <w:tcPr>
            <w:tcW w:w="609" w:type="dxa"/>
            <w:noWrap w:val="0"/>
            <w:vAlign w:val="center"/>
          </w:tcPr>
          <w:p w14:paraId="2FA6DDB7">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r>
      <w:tr w14:paraId="7D9B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10" w:type="dxa"/>
            <w:noWrap w:val="0"/>
            <w:vAlign w:val="center"/>
          </w:tcPr>
          <w:p w14:paraId="52AB714E">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47" w:type="dxa"/>
            <w:noWrap w:val="0"/>
            <w:vAlign w:val="center"/>
          </w:tcPr>
          <w:p w14:paraId="62C289EA">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地下水长效</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机制建设</w:t>
            </w:r>
          </w:p>
        </w:tc>
        <w:tc>
          <w:tcPr>
            <w:tcW w:w="7293" w:type="dxa"/>
            <w:noWrap w:val="0"/>
            <w:vAlign w:val="center"/>
          </w:tcPr>
          <w:p w14:paraId="61103B3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根据供应商提供的地下水长效管理机制建设（至少包含管理目标、具体措施）的内容是否完整、合理，是否符合采购需求进行评议（8分）：</w:t>
            </w:r>
          </w:p>
          <w:p w14:paraId="02B9481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根据供应商提供的地下水长效管理机制建设（至少包含管理目标、具体措施）内容具体、完整，措施详细、合理并进项详细阐述的得8分；</w:t>
            </w:r>
          </w:p>
          <w:p w14:paraId="1A7915B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根据供应商提供的地下水长效管理机制建设（至少包含管理目标、具体措施）内容完整，措施较为合理，基本符合项目采购需求但未进行详细阐述的得6分；</w:t>
            </w:r>
          </w:p>
          <w:p w14:paraId="3318135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根据供应商提供的地下水长效管理机制建设（至少包含管理目标、具体措施）内容有缺失，措施未进行详细阐述，与项目采购需求有偏差的得4分；</w:t>
            </w:r>
          </w:p>
          <w:p w14:paraId="1C435AE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未提供的本项不得分。</w:t>
            </w:r>
          </w:p>
        </w:tc>
        <w:tc>
          <w:tcPr>
            <w:tcW w:w="609" w:type="dxa"/>
            <w:noWrap w:val="0"/>
            <w:vAlign w:val="center"/>
          </w:tcPr>
          <w:p w14:paraId="7EED0FC9">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r>
      <w:tr w14:paraId="07D7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10" w:type="dxa"/>
            <w:noWrap w:val="0"/>
            <w:vAlign w:val="center"/>
          </w:tcPr>
          <w:p w14:paraId="0D06CE10">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047" w:type="dxa"/>
            <w:noWrap w:val="0"/>
            <w:vAlign w:val="center"/>
          </w:tcPr>
          <w:p w14:paraId="1230D041">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问题</w:t>
            </w:r>
            <w:r>
              <w:rPr>
                <w:rFonts w:hint="eastAsia" w:ascii="宋体" w:hAnsi="宋体" w:eastAsia="宋体" w:cs="宋体"/>
                <w:color w:val="auto"/>
                <w:sz w:val="21"/>
                <w:szCs w:val="21"/>
                <w:highlight w:val="none"/>
                <w:lang w:val="en-US" w:eastAsia="zh-CN"/>
              </w:rPr>
              <w:t>整改</w:t>
            </w:r>
            <w:r>
              <w:rPr>
                <w:rFonts w:hint="eastAsia" w:ascii="宋体" w:hAnsi="宋体" w:eastAsia="宋体" w:cs="宋体"/>
                <w:color w:val="auto"/>
                <w:sz w:val="21"/>
                <w:szCs w:val="21"/>
                <w:highlight w:val="none"/>
              </w:rPr>
              <w:t>动态跟踪方案</w:t>
            </w:r>
          </w:p>
        </w:tc>
        <w:tc>
          <w:tcPr>
            <w:tcW w:w="7293" w:type="dxa"/>
            <w:noWrap w:val="0"/>
            <w:vAlign w:val="center"/>
          </w:tcPr>
          <w:p w14:paraId="28216D7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根据供应商提供的问题整改跟踪方案中的问题动态跟踪方案（至少包含企业地下水隐患整改计划评估、重点企业定期开展跟踪服务）的合理性和完整性，是否符合采购需求进行评议（8分）</w:t>
            </w:r>
          </w:p>
          <w:p w14:paraId="295EEA7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问题整改跟踪方案（至少包含企业地下水隐患整改计划评估、重点企业定期开展跟踪服务）内容完整，内容详实、合理，符合项目采购需求的得8分；</w:t>
            </w:r>
          </w:p>
          <w:p w14:paraId="24C07EE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问题整改跟踪方案（至少包含企业地下水隐患整改计划评估、重点企业定期开展跟踪服务）内容完整，基本符合项目采购需求但未进行详细阐述的得得6分；</w:t>
            </w:r>
          </w:p>
          <w:p w14:paraId="3E2FEF3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问题整改跟踪方案（至少包含企业地下水隐患整改计划评估、重点企业定期开展跟踪服务）不完整、有缺失，与项目采购需求有偏差的得4分；</w:t>
            </w:r>
          </w:p>
          <w:p w14:paraId="0ACBEB5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未提供的本项不得分。</w:t>
            </w:r>
          </w:p>
        </w:tc>
        <w:tc>
          <w:tcPr>
            <w:tcW w:w="609" w:type="dxa"/>
            <w:noWrap w:val="0"/>
            <w:vAlign w:val="center"/>
          </w:tcPr>
          <w:p w14:paraId="2727D375">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r>
      <w:tr w14:paraId="1321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10" w:type="dxa"/>
            <w:noWrap w:val="0"/>
            <w:vAlign w:val="center"/>
          </w:tcPr>
          <w:p w14:paraId="50A6B138">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047" w:type="dxa"/>
            <w:noWrap w:val="0"/>
            <w:vAlign w:val="center"/>
          </w:tcPr>
          <w:p w14:paraId="297EC276">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服务承诺</w:t>
            </w:r>
          </w:p>
        </w:tc>
        <w:tc>
          <w:tcPr>
            <w:tcW w:w="7293" w:type="dxa"/>
            <w:noWrap w:val="0"/>
            <w:vAlign w:val="center"/>
          </w:tcPr>
          <w:p w14:paraId="65137BF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根据供应商提供的服务承诺（包含服务能力、服务措施、承诺措施保障措施等）是否合理、可行进行评议（</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43381C0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服务承诺（至少包含服务能力、服务措施、承诺措施保障措施等）内容完整、合理、详细、规范、可行，符合项目实际需求的得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6C00A37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服务承诺（至少包含服务能力、服务措施、承诺措施保障措施等）内容完整、合理，基本符合项目实际需求但具体服务措施未进行详细阐述的得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749C012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服务承诺内容编制不完整，与项目实际需求有偏差的得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46EA47E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未提供的本项不得分。</w:t>
            </w:r>
          </w:p>
        </w:tc>
        <w:tc>
          <w:tcPr>
            <w:tcW w:w="609" w:type="dxa"/>
            <w:noWrap w:val="0"/>
            <w:vAlign w:val="center"/>
          </w:tcPr>
          <w:p w14:paraId="102F6B96">
            <w:pPr>
              <w:widowControl/>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r>
      <w:tr w14:paraId="590E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510" w:type="dxa"/>
            <w:noWrap w:val="0"/>
            <w:vAlign w:val="center"/>
          </w:tcPr>
          <w:p w14:paraId="7B1896C9">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047" w:type="dxa"/>
            <w:noWrap w:val="0"/>
            <w:vAlign w:val="center"/>
          </w:tcPr>
          <w:p w14:paraId="32880B36">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项目进度安排</w:t>
            </w:r>
          </w:p>
        </w:tc>
        <w:tc>
          <w:tcPr>
            <w:tcW w:w="7293" w:type="dxa"/>
            <w:noWrap w:val="0"/>
            <w:vAlign w:val="center"/>
          </w:tcPr>
          <w:p w14:paraId="1655530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根据供应商提供的项目进度安排（包含项目整体进度安排、各阶段详细工作计划及进度保障措施）进行综合评分（7分）：</w:t>
            </w:r>
          </w:p>
          <w:p w14:paraId="3E666D8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项目进度安排（至少包含项目整体进度安排、各阶段详细工作计划及进度保障措施）内容完整，内容合理、可行，符合项目实际需求的得7分；</w:t>
            </w:r>
          </w:p>
          <w:p w14:paraId="5EACE6D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项目进度安排（至少包含项目整体进度安排、各阶段详细工作计划及进度保障措施）内容编制完整，基本符合项目实际需求但具体保证措施未进行详细阐述的得5分；</w:t>
            </w:r>
          </w:p>
          <w:p w14:paraId="773E755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项目进度安排（至少包含项目整体进度安排、各阶段详细工作计划及进度保障措施）内容编制不完整，有缺失，与项目实际需求有偏差的得3分；</w:t>
            </w:r>
          </w:p>
          <w:p w14:paraId="1A93004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未提供的本项不得分。</w:t>
            </w:r>
          </w:p>
        </w:tc>
        <w:tc>
          <w:tcPr>
            <w:tcW w:w="609" w:type="dxa"/>
            <w:noWrap w:val="0"/>
            <w:vAlign w:val="center"/>
          </w:tcPr>
          <w:p w14:paraId="7A1E9C36">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r>
      <w:tr w14:paraId="3072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10" w:type="dxa"/>
            <w:noWrap w:val="0"/>
            <w:vAlign w:val="center"/>
          </w:tcPr>
          <w:p w14:paraId="6559B717">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047" w:type="dxa"/>
            <w:noWrap w:val="0"/>
            <w:vAlign w:val="center"/>
          </w:tcPr>
          <w:p w14:paraId="03C0F750">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仪器设备的配备</w:t>
            </w:r>
          </w:p>
        </w:tc>
        <w:tc>
          <w:tcPr>
            <w:tcW w:w="7293" w:type="dxa"/>
            <w:noWrap w:val="0"/>
            <w:vAlign w:val="center"/>
          </w:tcPr>
          <w:p w14:paraId="69BF73C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配备有X射线荧光光谱仪（XRF）、光离子气体检测器（PID）、定位仪（RTK）、物理探测设备（高密度电法仪或地质雷达等）、管道监测机器人、多参数手持式水环境监测设备，每提供1个仪器设备的得1分；本项最高得6分。</w:t>
            </w:r>
          </w:p>
          <w:p w14:paraId="0821AA6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注：投标人自有的，提供购买合同和发票等相关证明材料；若采用租赁形式的，需提供购买合同和发票、租赁协议等相关证明材料。</w:t>
            </w:r>
          </w:p>
        </w:tc>
        <w:tc>
          <w:tcPr>
            <w:tcW w:w="609" w:type="dxa"/>
            <w:noWrap w:val="0"/>
            <w:vAlign w:val="center"/>
          </w:tcPr>
          <w:p w14:paraId="5C966EA6">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r>
      <w:tr w14:paraId="3D0B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10" w:type="dxa"/>
            <w:noWrap w:val="0"/>
            <w:vAlign w:val="center"/>
          </w:tcPr>
          <w:p w14:paraId="1C75AA78">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047" w:type="dxa"/>
            <w:noWrap w:val="0"/>
            <w:vAlign w:val="center"/>
          </w:tcPr>
          <w:p w14:paraId="6B04854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7293" w:type="dxa"/>
            <w:noWrap w:val="0"/>
            <w:vAlign w:val="center"/>
          </w:tcPr>
          <w:p w14:paraId="5B4B7FD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项目负责人</w:t>
            </w:r>
            <w:r>
              <w:rPr>
                <w:rFonts w:hint="eastAsia" w:ascii="宋体" w:hAnsi="宋体" w:eastAsia="宋体" w:cs="宋体"/>
                <w:b w:val="0"/>
                <w:bCs w:val="0"/>
                <w:color w:val="auto"/>
                <w:sz w:val="21"/>
                <w:szCs w:val="21"/>
                <w:highlight w:val="none"/>
                <w:lang w:val="en-US" w:eastAsia="zh-CN"/>
              </w:rPr>
              <w:t>具有生态环境类专业正高级工程师职称的得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color w:val="auto"/>
                <w:sz w:val="21"/>
                <w:szCs w:val="21"/>
                <w:highlight w:val="none"/>
              </w:rPr>
              <w:t>项目负责人</w:t>
            </w:r>
            <w:r>
              <w:rPr>
                <w:rFonts w:hint="eastAsia" w:ascii="宋体" w:hAnsi="宋体" w:eastAsia="宋体" w:cs="宋体"/>
                <w:b w:val="0"/>
                <w:bCs w:val="0"/>
                <w:color w:val="auto"/>
                <w:sz w:val="21"/>
                <w:szCs w:val="21"/>
                <w:highlight w:val="none"/>
                <w:lang w:val="en-US" w:eastAsia="zh-CN"/>
              </w:rPr>
              <w:t>具有注册环评工程师资格证或注册环保工程师的，得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分。本项最高得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4E10CB8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注：提供相关职称证书复印件及投标截止时间前近三个月任意一个月的社保证明；注册环评工程师还需提供生态部环境影响评价信用平台备案证明；否则不得分。</w:t>
            </w:r>
          </w:p>
        </w:tc>
        <w:tc>
          <w:tcPr>
            <w:tcW w:w="609" w:type="dxa"/>
            <w:noWrap w:val="0"/>
            <w:vAlign w:val="center"/>
          </w:tcPr>
          <w:p w14:paraId="7971DD79">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r>
      <w:tr w14:paraId="17A4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10" w:type="dxa"/>
            <w:noWrap w:val="0"/>
            <w:vAlign w:val="center"/>
          </w:tcPr>
          <w:p w14:paraId="0C0D2024">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047" w:type="dxa"/>
            <w:noWrap w:val="0"/>
            <w:vAlign w:val="center"/>
          </w:tcPr>
          <w:p w14:paraId="34D3AE26">
            <w:pPr>
              <w:pStyle w:val="24"/>
              <w:spacing w:before="120" w:after="12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项目组其他人员</w:t>
            </w:r>
          </w:p>
        </w:tc>
        <w:tc>
          <w:tcPr>
            <w:tcW w:w="7293" w:type="dxa"/>
            <w:noWrap w:val="0"/>
            <w:vAlign w:val="center"/>
          </w:tcPr>
          <w:p w14:paraId="2CF98D3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（1）项目组成员（项目负责人除外）具有生态环境类或地质类相关专业副高级及以上职称6人及以上人数的得3分，3-5人的得2分，2人及以下得1分，本项最高3分。</w:t>
            </w:r>
          </w:p>
          <w:p w14:paraId="4E32DB0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（2）项目组成员（项目负责人除外）具有环境科学、环境工程、水文学与水资源、地质工程、地下水科学与工程、土壤学专业的，每有一个专业的得1分，最高得6分（同一人不得重复得分）。</w:t>
            </w:r>
          </w:p>
          <w:p w14:paraId="0E64EDE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注：提供相关有效的职称证书、毕业证书复印件及投标截止时间前近三个月任意一个月的社保证明，否则不得分。</w:t>
            </w:r>
          </w:p>
        </w:tc>
        <w:tc>
          <w:tcPr>
            <w:tcW w:w="609" w:type="dxa"/>
            <w:noWrap w:val="0"/>
            <w:vAlign w:val="center"/>
          </w:tcPr>
          <w:p w14:paraId="65D98987">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r>
      <w:tr w14:paraId="1E72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10" w:type="dxa"/>
            <w:vMerge w:val="restart"/>
            <w:noWrap w:val="0"/>
            <w:vAlign w:val="center"/>
          </w:tcPr>
          <w:p w14:paraId="6612E7CF">
            <w:pPr>
              <w:widowControl/>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047" w:type="dxa"/>
            <w:vMerge w:val="restart"/>
            <w:noWrap w:val="0"/>
            <w:vAlign w:val="center"/>
          </w:tcPr>
          <w:p w14:paraId="2EFAA3B4">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综合实力</w:t>
            </w:r>
          </w:p>
        </w:tc>
        <w:tc>
          <w:tcPr>
            <w:tcW w:w="7293" w:type="dxa"/>
            <w:noWrap w:val="0"/>
            <w:vAlign w:val="center"/>
          </w:tcPr>
          <w:p w14:paraId="6621C49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（1）投标人具有与本项目相关认证领域的有效质量管理体系认证证书、环境管理体系认证证书、职业健康安全管理体系认证证书，体系认证范围覆盖：土壤污染治理或地下水污染治理（或意思相近</w:t>
            </w:r>
            <w:r>
              <w:rPr>
                <w:rFonts w:hint="eastAsia" w:ascii="宋体" w:hAnsi="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val="en-US" w:eastAsia="zh-CN"/>
              </w:rPr>
              <w:t>描述）的，每提供一个得1分，最高3分。</w:t>
            </w:r>
          </w:p>
          <w:p w14:paraId="3360B60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投标文件中提供认证证书复印件及在“全国认证认可信息公共服务平台”的查询截图并加盖公章（网址：http://cx.cnca.cn/），截图必须含有“证书编号”“证书状态”的内容，截图中的“证书状态”应处于“有效”状态。否则不得分。</w:t>
            </w:r>
          </w:p>
        </w:tc>
        <w:tc>
          <w:tcPr>
            <w:tcW w:w="609" w:type="dxa"/>
            <w:noWrap w:val="0"/>
            <w:vAlign w:val="center"/>
          </w:tcPr>
          <w:p w14:paraId="29A1A766">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r>
      <w:tr w14:paraId="4123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10" w:type="dxa"/>
            <w:vMerge w:val="continue"/>
            <w:noWrap w:val="0"/>
            <w:vAlign w:val="center"/>
          </w:tcPr>
          <w:p w14:paraId="7FA8B344">
            <w:pPr>
              <w:widowControl/>
              <w:jc w:val="center"/>
              <w:rPr>
                <w:rFonts w:hint="eastAsia" w:ascii="宋体" w:hAnsi="宋体" w:eastAsia="宋体" w:cs="宋体"/>
                <w:color w:val="auto"/>
                <w:sz w:val="21"/>
                <w:szCs w:val="21"/>
                <w:highlight w:val="none"/>
                <w:lang w:val="en-US" w:eastAsia="zh-CN"/>
              </w:rPr>
            </w:pPr>
          </w:p>
        </w:tc>
        <w:tc>
          <w:tcPr>
            <w:tcW w:w="1047" w:type="dxa"/>
            <w:vMerge w:val="continue"/>
            <w:noWrap w:val="0"/>
            <w:vAlign w:val="center"/>
          </w:tcPr>
          <w:p w14:paraId="20ED1EE8">
            <w:pPr>
              <w:adjustRightInd w:val="0"/>
              <w:snapToGrid w:val="0"/>
              <w:spacing w:line="360" w:lineRule="auto"/>
              <w:jc w:val="center"/>
              <w:rPr>
                <w:rFonts w:hint="eastAsia" w:ascii="宋体" w:hAnsi="宋体" w:eastAsia="宋体" w:cs="宋体"/>
                <w:color w:val="auto"/>
                <w:sz w:val="21"/>
                <w:szCs w:val="21"/>
                <w:highlight w:val="none"/>
              </w:rPr>
            </w:pPr>
          </w:p>
        </w:tc>
        <w:tc>
          <w:tcPr>
            <w:tcW w:w="7293" w:type="dxa"/>
            <w:noWrap w:val="0"/>
            <w:vAlign w:val="center"/>
          </w:tcPr>
          <w:p w14:paraId="6B52B9C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（2）自2023年1月1日以来，投标人具有省级及以上政府部门颁发的环保类奖项、荣誉或嘉奖通报的得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，市级政府部门</w:t>
            </w:r>
            <w:r>
              <w:rPr>
                <w:rFonts w:hint="eastAsia" w:ascii="宋体" w:hAnsi="宋体" w:eastAsia="宋体" w:cs="宋体"/>
                <w:b w:val="0"/>
                <w:bCs w:val="0"/>
                <w:color w:val="auto"/>
                <w:sz w:val="21"/>
                <w:szCs w:val="21"/>
                <w:highlight w:val="none"/>
                <w:lang w:val="en-US" w:eastAsia="zh-CN"/>
              </w:rPr>
              <w:t>颁发的环保类奖项、荣誉或嘉奖通报的得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，最高得3分，不累计计分</w:t>
            </w:r>
            <w:r>
              <w:rPr>
                <w:rFonts w:hint="eastAsia" w:ascii="宋体" w:hAnsi="宋体" w:eastAsia="宋体" w:cs="宋体"/>
                <w:b w:val="0"/>
                <w:bCs w:val="0"/>
                <w:color w:val="auto"/>
                <w:sz w:val="21"/>
                <w:szCs w:val="21"/>
                <w:highlight w:val="none"/>
                <w:lang w:val="en-US" w:eastAsia="zh-CN"/>
              </w:rPr>
              <w:t>。</w:t>
            </w:r>
          </w:p>
          <w:p w14:paraId="53ECD38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投标文件中提供上述相关证明材料并加盖公章，否则不得分。</w:t>
            </w:r>
          </w:p>
        </w:tc>
        <w:tc>
          <w:tcPr>
            <w:tcW w:w="609" w:type="dxa"/>
            <w:noWrap w:val="0"/>
            <w:vAlign w:val="center"/>
          </w:tcPr>
          <w:p w14:paraId="41FA2AA9">
            <w:pPr>
              <w:widowControl/>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r>
      <w:tr w14:paraId="7CF8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10" w:type="dxa"/>
            <w:noWrap w:val="0"/>
            <w:vAlign w:val="center"/>
          </w:tcPr>
          <w:p w14:paraId="3BBDA7AF">
            <w:pPr>
              <w:widowControl/>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047" w:type="dxa"/>
            <w:noWrap w:val="0"/>
            <w:vAlign w:val="center"/>
          </w:tcPr>
          <w:p w14:paraId="42EF2793">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类似业绩</w:t>
            </w:r>
          </w:p>
        </w:tc>
        <w:tc>
          <w:tcPr>
            <w:tcW w:w="7293" w:type="dxa"/>
            <w:noWrap w:val="0"/>
            <w:vAlign w:val="center"/>
          </w:tcPr>
          <w:p w14:paraId="7B4DFFD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供应商2023年1月1日以来（以合同签订之日为准），具有地下水污染整治类似业绩的，每提供一个0.5分，最高得1分（提供合同复印件并加盖单位公章，否则不得分）</w:t>
            </w:r>
            <w:r>
              <w:rPr>
                <w:rFonts w:hint="eastAsia" w:ascii="宋体" w:hAnsi="宋体" w:cs="宋体"/>
                <w:b w:val="0"/>
                <w:bCs w:val="0"/>
                <w:color w:val="auto"/>
                <w:sz w:val="21"/>
                <w:szCs w:val="21"/>
                <w:highlight w:val="none"/>
                <w:lang w:val="en-US" w:eastAsia="zh-CN"/>
              </w:rPr>
              <w:t>。</w:t>
            </w:r>
          </w:p>
        </w:tc>
        <w:tc>
          <w:tcPr>
            <w:tcW w:w="609" w:type="dxa"/>
            <w:noWrap w:val="0"/>
            <w:vAlign w:val="center"/>
          </w:tcPr>
          <w:p w14:paraId="07CFBA5A">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36E7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10" w:type="dxa"/>
            <w:noWrap w:val="0"/>
            <w:vAlign w:val="center"/>
          </w:tcPr>
          <w:p w14:paraId="23047CB5">
            <w:pPr>
              <w:widowControl/>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047" w:type="dxa"/>
            <w:noWrap w:val="0"/>
            <w:vAlign w:val="center"/>
          </w:tcPr>
          <w:p w14:paraId="28313951">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rPr>
              <w:t>价格分</w:t>
            </w:r>
          </w:p>
        </w:tc>
        <w:tc>
          <w:tcPr>
            <w:tcW w:w="7293" w:type="dxa"/>
            <w:noWrap w:val="0"/>
            <w:vAlign w:val="center"/>
          </w:tcPr>
          <w:p w14:paraId="678205ED">
            <w:pPr>
              <w:tabs>
                <w:tab w:val="left" w:pos="5268"/>
              </w:tabs>
              <w:spacing w:line="360" w:lineRule="auto"/>
              <w:rPr>
                <w:rFonts w:ascii="宋体" w:hAnsi="宋体" w:cs="宋体"/>
                <w:color w:val="auto"/>
                <w:szCs w:val="21"/>
                <w:highlight w:val="none"/>
              </w:rPr>
            </w:pPr>
            <w:r>
              <w:rPr>
                <w:rFonts w:hint="eastAsia" w:ascii="宋体" w:hAnsi="宋体" w:cs="宋体"/>
                <w:color w:val="auto"/>
                <w:szCs w:val="21"/>
                <w:highlight w:val="none"/>
              </w:rPr>
              <w:t>参与评审的价格=满足采购文件要求的投标报价</w:t>
            </w:r>
          </w:p>
          <w:p w14:paraId="4F98B6B5">
            <w:pPr>
              <w:tabs>
                <w:tab w:val="left" w:pos="5268"/>
              </w:tabs>
              <w:spacing w:line="360" w:lineRule="auto"/>
              <w:rPr>
                <w:rFonts w:ascii="宋体" w:hAnsi="宋体" w:cs="宋体"/>
                <w:color w:val="auto"/>
                <w:szCs w:val="21"/>
                <w:highlight w:val="none"/>
              </w:rPr>
            </w:pPr>
            <w:r>
              <w:rPr>
                <w:rFonts w:hint="eastAsia" w:ascii="宋体" w:hAnsi="宋体" w:cs="宋体"/>
                <w:color w:val="auto"/>
                <w:szCs w:val="21"/>
                <w:highlight w:val="none"/>
              </w:rPr>
              <w:t>基准价=参与评审的价格中最低的投标报价</w:t>
            </w:r>
          </w:p>
          <w:p w14:paraId="0532A87E">
            <w:pPr>
              <w:tabs>
                <w:tab w:val="left" w:pos="5268"/>
              </w:tabs>
              <w:spacing w:line="360" w:lineRule="auto"/>
              <w:rPr>
                <w:rFonts w:ascii="宋体" w:hAnsi="宋体" w:cs="宋体"/>
                <w:color w:val="auto"/>
                <w:szCs w:val="21"/>
                <w:highlight w:val="none"/>
              </w:rPr>
            </w:pPr>
            <w:r>
              <w:rPr>
                <w:rFonts w:hint="eastAsia" w:ascii="宋体" w:hAnsi="宋体" w:cs="宋体"/>
                <w:color w:val="auto"/>
                <w:szCs w:val="21"/>
                <w:highlight w:val="none"/>
              </w:rPr>
              <w:t>基准价得分为12分</w:t>
            </w:r>
          </w:p>
          <w:p w14:paraId="20A0BD9D">
            <w:pPr>
              <w:tabs>
                <w:tab w:val="left" w:pos="5268"/>
              </w:tabs>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报价得分=（基准价/参与评审的价格）×12</w:t>
            </w:r>
          </w:p>
        </w:tc>
        <w:tc>
          <w:tcPr>
            <w:tcW w:w="609" w:type="dxa"/>
            <w:noWrap w:val="0"/>
            <w:vAlign w:val="center"/>
          </w:tcPr>
          <w:p w14:paraId="04F4B03A">
            <w:pPr>
              <w:widowControl/>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r>
    </w:tbl>
    <w:p w14:paraId="00389C83">
      <w:pPr>
        <w:spacing w:before="120" w:beforeLines="50" w:line="360" w:lineRule="auto"/>
        <w:ind w:firstLine="476" w:firstLineChars="200"/>
        <w:rPr>
          <w:rFonts w:ascii="宋体" w:hAnsi="宋体"/>
          <w:color w:val="auto"/>
          <w:spacing w:val="14"/>
          <w:szCs w:val="21"/>
          <w:highlight w:val="none"/>
        </w:rPr>
      </w:pPr>
      <w:r>
        <w:rPr>
          <w:rFonts w:hint="eastAsia" w:ascii="宋体" w:hAnsi="宋体"/>
          <w:color w:val="auto"/>
          <w:spacing w:val="14"/>
          <w:szCs w:val="21"/>
          <w:highlight w:val="none"/>
        </w:rPr>
        <w:t>评委签名：                                 日  期：</w:t>
      </w:r>
    </w:p>
    <w:p w14:paraId="16D8F4DB">
      <w:pPr>
        <w:pStyle w:val="38"/>
        <w:spacing w:line="360" w:lineRule="auto"/>
        <w:rPr>
          <w:rFonts w:ascii="宋体" w:hAnsi="宋体" w:eastAsia="宋体"/>
          <w:color w:val="auto"/>
          <w:sz w:val="32"/>
          <w:highlight w:val="none"/>
        </w:rPr>
      </w:pPr>
      <w:r>
        <w:rPr>
          <w:rFonts w:ascii="宋体" w:hAnsi="宋体" w:eastAsia="宋体"/>
          <w:color w:val="auto"/>
          <w:sz w:val="28"/>
          <w:highlight w:val="none"/>
        </w:rPr>
        <w:br w:type="page"/>
      </w:r>
      <w:bookmarkStart w:id="44" w:name="_Toc34844745"/>
      <w:r>
        <w:rPr>
          <w:rFonts w:hint="eastAsia" w:ascii="宋体" w:hAnsi="宋体" w:eastAsia="宋体"/>
          <w:color w:val="auto"/>
          <w:sz w:val="24"/>
          <w:highlight w:val="none"/>
        </w:rPr>
        <w:t>第五章  合同文本</w:t>
      </w:r>
      <w:bookmarkEnd w:id="44"/>
    </w:p>
    <w:p w14:paraId="1C362FEF">
      <w:pPr>
        <w:spacing w:line="400" w:lineRule="exact"/>
        <w:rPr>
          <w:b/>
          <w:color w:val="auto"/>
          <w:szCs w:val="21"/>
          <w:highlight w:val="none"/>
        </w:rPr>
      </w:pPr>
      <w:r>
        <w:rPr>
          <w:rFonts w:hint="eastAsia"/>
          <w:b/>
          <w:color w:val="auto"/>
          <w:szCs w:val="21"/>
          <w:highlight w:val="none"/>
        </w:rPr>
        <w:t>甲</w:t>
      </w:r>
      <w:r>
        <w:rPr>
          <w:b/>
          <w:color w:val="auto"/>
          <w:szCs w:val="21"/>
          <w:highlight w:val="none"/>
        </w:rPr>
        <w:t xml:space="preserve">    </w:t>
      </w:r>
      <w:r>
        <w:rPr>
          <w:rFonts w:hint="eastAsia"/>
          <w:b/>
          <w:color w:val="auto"/>
          <w:szCs w:val="21"/>
          <w:highlight w:val="none"/>
        </w:rPr>
        <w:t>方</w:t>
      </w:r>
      <w:r>
        <w:rPr>
          <w:rFonts w:hint="eastAsia"/>
          <w:color w:val="auto"/>
          <w:szCs w:val="21"/>
          <w:highlight w:val="none"/>
        </w:rPr>
        <w:t>（采购人）</w:t>
      </w:r>
      <w:r>
        <w:rPr>
          <w:rFonts w:hint="eastAsia"/>
          <w:b/>
          <w:color w:val="auto"/>
          <w:szCs w:val="21"/>
          <w:highlight w:val="none"/>
        </w:rPr>
        <w:t>：</w:t>
      </w:r>
      <w:r>
        <w:rPr>
          <w:b/>
          <w:color w:val="auto"/>
          <w:szCs w:val="21"/>
          <w:highlight w:val="none"/>
          <w:u w:val="single"/>
        </w:rPr>
        <w:t xml:space="preserve"> </w:t>
      </w:r>
      <w:r>
        <w:rPr>
          <w:rFonts w:hint="eastAsia"/>
          <w:b/>
          <w:color w:val="auto"/>
          <w:szCs w:val="21"/>
          <w:highlight w:val="none"/>
          <w:u w:val="single"/>
        </w:rPr>
        <w:t xml:space="preserve">                  </w:t>
      </w:r>
    </w:p>
    <w:p w14:paraId="65D99269">
      <w:pPr>
        <w:spacing w:line="400" w:lineRule="exact"/>
        <w:rPr>
          <w:color w:val="auto"/>
          <w:szCs w:val="21"/>
          <w:highlight w:val="none"/>
        </w:rPr>
      </w:pPr>
      <w:r>
        <w:rPr>
          <w:rFonts w:hint="eastAsia"/>
          <w:b/>
          <w:color w:val="auto"/>
          <w:szCs w:val="21"/>
          <w:highlight w:val="none"/>
        </w:rPr>
        <w:t>乙</w:t>
      </w:r>
      <w:r>
        <w:rPr>
          <w:b/>
          <w:color w:val="auto"/>
          <w:szCs w:val="21"/>
          <w:highlight w:val="none"/>
        </w:rPr>
        <w:t xml:space="preserve">    </w:t>
      </w:r>
      <w:r>
        <w:rPr>
          <w:rFonts w:hint="eastAsia"/>
          <w:b/>
          <w:color w:val="auto"/>
          <w:szCs w:val="21"/>
          <w:highlight w:val="none"/>
        </w:rPr>
        <w:t>方</w:t>
      </w:r>
      <w:r>
        <w:rPr>
          <w:rFonts w:hint="eastAsia"/>
          <w:color w:val="auto"/>
          <w:szCs w:val="21"/>
          <w:highlight w:val="none"/>
        </w:rPr>
        <w:t>（中标人）</w:t>
      </w:r>
      <w:r>
        <w:rPr>
          <w:rFonts w:hint="eastAsia"/>
          <w:b/>
          <w:color w:val="auto"/>
          <w:szCs w:val="21"/>
          <w:highlight w:val="none"/>
        </w:rPr>
        <w:t>：</w:t>
      </w:r>
      <w:r>
        <w:rPr>
          <w:b/>
          <w:color w:val="auto"/>
          <w:szCs w:val="21"/>
          <w:highlight w:val="none"/>
          <w:u w:val="single"/>
        </w:rPr>
        <w:t xml:space="preserve">                   </w:t>
      </w:r>
      <w:r>
        <w:rPr>
          <w:b/>
          <w:color w:val="auto"/>
          <w:szCs w:val="21"/>
          <w:highlight w:val="none"/>
        </w:rPr>
        <w:br w:type="textWrapping"/>
      </w:r>
    </w:p>
    <w:p w14:paraId="66D2A71A">
      <w:pPr>
        <w:spacing w:line="400" w:lineRule="exact"/>
        <w:rPr>
          <w:color w:val="auto"/>
          <w:szCs w:val="21"/>
          <w:highlight w:val="none"/>
        </w:rPr>
      </w:pPr>
    </w:p>
    <w:p w14:paraId="3A616BEF">
      <w:pPr>
        <w:spacing w:line="360" w:lineRule="exact"/>
        <w:ind w:firstLine="315" w:firstLineChars="150"/>
        <w:rPr>
          <w:rFonts w:hAnsi="宋体"/>
          <w:color w:val="auto"/>
          <w:szCs w:val="21"/>
          <w:highlight w:val="none"/>
        </w:rPr>
      </w:pPr>
      <w:r>
        <w:rPr>
          <w:rFonts w:hint="eastAsia" w:hAnsi="宋体"/>
          <w:color w:val="auto"/>
          <w:szCs w:val="21"/>
          <w:highlight w:val="none"/>
        </w:rPr>
        <w:t>根据</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项目</w:t>
      </w:r>
      <w:r>
        <w:rPr>
          <w:rFonts w:hint="eastAsia" w:hAnsi="宋体"/>
          <w:color w:val="auto"/>
          <w:szCs w:val="21"/>
          <w:highlight w:val="none"/>
        </w:rPr>
        <w:t>（项目编号：</w:t>
      </w:r>
      <w:r>
        <w:rPr>
          <w:bCs/>
          <w:color w:val="auto"/>
          <w:szCs w:val="21"/>
          <w:highlight w:val="none"/>
          <w:u w:val="single"/>
        </w:rPr>
        <w:t xml:space="preserve">               </w:t>
      </w:r>
      <w:r>
        <w:rPr>
          <w:rFonts w:hint="eastAsia"/>
          <w:bCs/>
          <w:color w:val="auto"/>
          <w:szCs w:val="21"/>
          <w:highlight w:val="none"/>
          <w:u w:val="single"/>
        </w:rPr>
        <w:t xml:space="preserve"> </w:t>
      </w:r>
      <w:r>
        <w:rPr>
          <w:rFonts w:hint="eastAsia" w:hAnsi="宋体"/>
          <w:color w:val="auto"/>
          <w:szCs w:val="21"/>
          <w:highlight w:val="none"/>
        </w:rPr>
        <w:t>）的采购结果，按照《中华人民共和国政府采购法》及其实施条例、《政府采购货物和服务招标投标管理办法》（财政部令第87号）、《中华人民共和国民法典》的规定，</w:t>
      </w:r>
      <w:r>
        <w:rPr>
          <w:rFonts w:hint="eastAsia" w:hAnsi="宋体"/>
          <w:color w:val="auto"/>
          <w:kern w:val="28"/>
          <w:szCs w:val="21"/>
          <w:highlight w:val="none"/>
        </w:rPr>
        <w:t>经双方协商，</w:t>
      </w:r>
      <w:r>
        <w:rPr>
          <w:rFonts w:hint="eastAsia" w:hAnsi="宋体"/>
          <w:color w:val="auto"/>
          <w:szCs w:val="21"/>
          <w:highlight w:val="none"/>
        </w:rPr>
        <w:t>本着平等互利和诚实信用的原则，</w:t>
      </w:r>
      <w:r>
        <w:rPr>
          <w:rFonts w:hint="eastAsia" w:hAnsi="宋体"/>
          <w:color w:val="auto"/>
          <w:kern w:val="28"/>
          <w:szCs w:val="21"/>
          <w:highlight w:val="none"/>
        </w:rPr>
        <w:t>一致同意签订本合同如下</w:t>
      </w:r>
      <w:r>
        <w:rPr>
          <w:rFonts w:hint="eastAsia" w:hAnsi="宋体"/>
          <w:color w:val="auto"/>
          <w:szCs w:val="21"/>
          <w:highlight w:val="none"/>
        </w:rPr>
        <w:t>。</w:t>
      </w:r>
    </w:p>
    <w:p w14:paraId="46768159">
      <w:pPr>
        <w:spacing w:line="400" w:lineRule="exact"/>
        <w:ind w:firstLine="420" w:firstLineChars="200"/>
        <w:rPr>
          <w:color w:val="auto"/>
          <w:szCs w:val="21"/>
          <w:highlight w:val="none"/>
        </w:rPr>
      </w:pPr>
    </w:p>
    <w:p w14:paraId="4B4CFEC9">
      <w:pPr>
        <w:spacing w:line="400" w:lineRule="exact"/>
        <w:rPr>
          <w:color w:val="auto"/>
          <w:szCs w:val="21"/>
          <w:highlight w:val="none"/>
        </w:rPr>
      </w:pPr>
      <w:r>
        <w:rPr>
          <w:rFonts w:hint="eastAsia"/>
          <w:color w:val="auto"/>
          <w:szCs w:val="21"/>
          <w:highlight w:val="none"/>
        </w:rPr>
        <w:t>一、</w:t>
      </w:r>
      <w:bookmarkStart w:id="45" w:name="_Toc435540759"/>
      <w:r>
        <w:rPr>
          <w:rFonts w:hint="eastAsia"/>
          <w:color w:val="auto"/>
          <w:szCs w:val="21"/>
          <w:highlight w:val="none"/>
        </w:rPr>
        <w:t>合同金额</w:t>
      </w:r>
      <w:bookmarkEnd w:id="45"/>
    </w:p>
    <w:p w14:paraId="63D73B7C">
      <w:pPr>
        <w:pStyle w:val="24"/>
        <w:spacing w:beforeLines="0" w:afterLines="0"/>
        <w:ind w:firstLine="420" w:firstLineChars="200"/>
        <w:rPr>
          <w:rFonts w:ascii="Times New Roman" w:hAnsi="Times New Roman"/>
          <w:color w:val="auto"/>
          <w:sz w:val="21"/>
          <w:szCs w:val="21"/>
          <w:highlight w:val="none"/>
        </w:rPr>
      </w:pPr>
      <w:r>
        <w:rPr>
          <w:rFonts w:hint="eastAsia" w:ascii="Times New Roman" w:hAnsi="宋体"/>
          <w:color w:val="auto"/>
          <w:sz w:val="21"/>
          <w:szCs w:val="21"/>
          <w:highlight w:val="none"/>
        </w:rPr>
        <w:t>合同金额为（大写）：</w:t>
      </w:r>
      <w:r>
        <w:rPr>
          <w:rFonts w:ascii="Times New Roman" w:hAnsi="Times New Roman"/>
          <w:color w:val="auto"/>
          <w:sz w:val="21"/>
          <w:szCs w:val="21"/>
          <w:highlight w:val="none"/>
        </w:rPr>
        <w:t>_________________</w:t>
      </w:r>
      <w:r>
        <w:rPr>
          <w:rFonts w:hint="eastAsia" w:ascii="Times New Roman" w:hAnsi="宋体"/>
          <w:color w:val="auto"/>
          <w:sz w:val="21"/>
          <w:szCs w:val="21"/>
          <w:highlight w:val="none"/>
        </w:rPr>
        <w:t>元（小写</w:t>
      </w:r>
      <w:r>
        <w:rPr>
          <w:rFonts w:ascii="Times New Roman" w:hAnsi="Times New Roman"/>
          <w:color w:val="auto"/>
          <w:sz w:val="21"/>
          <w:szCs w:val="21"/>
          <w:highlight w:val="none"/>
        </w:rPr>
        <w:t>_______________</w:t>
      </w:r>
      <w:r>
        <w:rPr>
          <w:rFonts w:hint="eastAsia" w:ascii="Times New Roman" w:hAnsi="宋体"/>
          <w:color w:val="auto"/>
          <w:sz w:val="21"/>
          <w:szCs w:val="21"/>
          <w:highlight w:val="none"/>
        </w:rPr>
        <w:t>元），已包含人工、材料、交通、通讯、差旅、材料审查、成果编制等乙方为履行本合同所需的所有费用。</w:t>
      </w:r>
    </w:p>
    <w:p w14:paraId="5311F56A">
      <w:pPr>
        <w:spacing w:line="400" w:lineRule="exact"/>
        <w:rPr>
          <w:color w:val="auto"/>
          <w:szCs w:val="21"/>
          <w:highlight w:val="none"/>
        </w:rPr>
      </w:pPr>
      <w:bookmarkStart w:id="46" w:name="_Toc435540760"/>
      <w:r>
        <w:rPr>
          <w:rFonts w:hint="eastAsia"/>
          <w:color w:val="auto"/>
          <w:szCs w:val="21"/>
          <w:highlight w:val="none"/>
        </w:rPr>
        <w:t>二、服务范围</w:t>
      </w:r>
      <w:bookmarkEnd w:id="46"/>
    </w:p>
    <w:p w14:paraId="7300B687">
      <w:pPr>
        <w:spacing w:line="360" w:lineRule="exact"/>
        <w:rPr>
          <w:color w:val="auto"/>
          <w:szCs w:val="21"/>
          <w:highlight w:val="none"/>
          <w:u w:val="single"/>
        </w:rPr>
      </w:pPr>
      <w:r>
        <w:rPr>
          <w:rFonts w:hint="eastAsia" w:hAnsi="宋体"/>
          <w:color w:val="auto"/>
          <w:szCs w:val="21"/>
          <w:highlight w:val="none"/>
        </w:rPr>
        <w:t>　　</w:t>
      </w:r>
      <w:r>
        <w:rPr>
          <w:color w:val="auto"/>
          <w:szCs w:val="21"/>
          <w:highlight w:val="none"/>
        </w:rPr>
        <w:t>1</w:t>
      </w:r>
      <w:r>
        <w:rPr>
          <w:rFonts w:hint="eastAsia" w:hAnsi="宋体"/>
          <w:color w:val="auto"/>
          <w:szCs w:val="21"/>
          <w:highlight w:val="none"/>
        </w:rPr>
        <w:t>．本合同项下的服务指</w:t>
      </w:r>
      <w:r>
        <w:rPr>
          <w:rFonts w:hint="eastAsia" w:ascii="Arial" w:hAnsi="宋体" w:cs="Arial"/>
          <w:color w:val="auto"/>
          <w:szCs w:val="21"/>
          <w:highlight w:val="none"/>
          <w:u w:val="single"/>
        </w:rPr>
        <w:t xml:space="preserve">                </w:t>
      </w:r>
      <w:r>
        <w:rPr>
          <w:color w:val="auto"/>
          <w:szCs w:val="21"/>
          <w:highlight w:val="none"/>
          <w:u w:val="single"/>
        </w:rPr>
        <w:t xml:space="preserve"> </w:t>
      </w:r>
    </w:p>
    <w:p w14:paraId="7D673CC5">
      <w:pPr>
        <w:spacing w:line="400" w:lineRule="exact"/>
        <w:rPr>
          <w:color w:val="auto"/>
          <w:szCs w:val="21"/>
          <w:highlight w:val="none"/>
        </w:rPr>
      </w:pPr>
      <w:r>
        <w:rPr>
          <w:rFonts w:hint="eastAsia" w:hAnsi="宋体"/>
          <w:color w:val="auto"/>
          <w:szCs w:val="21"/>
          <w:highlight w:val="none"/>
        </w:rPr>
        <w:t>　　</w:t>
      </w:r>
      <w:r>
        <w:rPr>
          <w:color w:val="auto"/>
          <w:szCs w:val="21"/>
          <w:highlight w:val="none"/>
        </w:rPr>
        <w:t>2</w:t>
      </w:r>
      <w:r>
        <w:rPr>
          <w:rFonts w:hint="eastAsia" w:hAnsi="宋体"/>
          <w:color w:val="auto"/>
          <w:szCs w:val="21"/>
          <w:highlight w:val="none"/>
        </w:rPr>
        <w:t>．服务范围：</w:t>
      </w:r>
      <w:r>
        <w:rPr>
          <w:rFonts w:hint="eastAsia" w:ascii="Arial" w:cs="Arial"/>
          <w:color w:val="auto"/>
          <w:szCs w:val="21"/>
          <w:highlight w:val="none"/>
          <w:u w:val="single"/>
        </w:rPr>
        <w:t xml:space="preserve"> </w:t>
      </w:r>
      <w:r>
        <w:rPr>
          <w:rFonts w:ascii="Arial" w:cs="Arial"/>
          <w:color w:val="auto"/>
          <w:szCs w:val="21"/>
          <w:highlight w:val="none"/>
          <w:u w:val="single"/>
        </w:rPr>
        <w:t xml:space="preserve">                                    </w:t>
      </w:r>
      <w:r>
        <w:rPr>
          <w:rFonts w:ascii="Arial" w:hAnsi="Arial" w:cs="Arial"/>
          <w:color w:val="auto"/>
          <w:szCs w:val="21"/>
          <w:highlight w:val="none"/>
          <w:u w:val="single"/>
        </w:rPr>
        <w:t xml:space="preserve">   </w:t>
      </w:r>
    </w:p>
    <w:p w14:paraId="7C9348C6">
      <w:pPr>
        <w:spacing w:line="400" w:lineRule="exact"/>
        <w:rPr>
          <w:color w:val="auto"/>
          <w:szCs w:val="21"/>
          <w:highlight w:val="none"/>
        </w:rPr>
      </w:pPr>
      <w:bookmarkStart w:id="47" w:name="_Toc435540761"/>
      <w:r>
        <w:rPr>
          <w:rFonts w:hint="eastAsia"/>
          <w:color w:val="auto"/>
          <w:szCs w:val="21"/>
          <w:highlight w:val="none"/>
        </w:rPr>
        <w:t>三、甲方乙方的权利和义务</w:t>
      </w:r>
      <w:bookmarkEnd w:id="47"/>
    </w:p>
    <w:p w14:paraId="395BD3D5">
      <w:pPr>
        <w:spacing w:line="400" w:lineRule="exact"/>
        <w:rPr>
          <w:color w:val="auto"/>
          <w:szCs w:val="21"/>
          <w:highlight w:val="none"/>
        </w:rPr>
      </w:pPr>
      <w:r>
        <w:rPr>
          <w:rFonts w:hint="eastAsia" w:hAnsi="宋体"/>
          <w:color w:val="auto"/>
          <w:szCs w:val="21"/>
          <w:highlight w:val="none"/>
        </w:rPr>
        <w:t>　　（一）甲方的义务：按合同约定支付合同款项。</w:t>
      </w:r>
    </w:p>
    <w:p w14:paraId="12DA6E9E">
      <w:pPr>
        <w:spacing w:line="400" w:lineRule="exact"/>
        <w:ind w:left="405"/>
        <w:rPr>
          <w:rFonts w:hAnsi="宋体"/>
          <w:color w:val="auto"/>
          <w:szCs w:val="21"/>
          <w:highlight w:val="none"/>
        </w:rPr>
      </w:pPr>
      <w:r>
        <w:rPr>
          <w:rFonts w:hint="eastAsia" w:hAnsi="宋体"/>
          <w:color w:val="auto"/>
          <w:szCs w:val="21"/>
          <w:highlight w:val="none"/>
        </w:rPr>
        <w:t>（二）乙方的义务：</w:t>
      </w:r>
    </w:p>
    <w:p w14:paraId="60D26DE0">
      <w:pPr>
        <w:spacing w:line="400" w:lineRule="exact"/>
        <w:ind w:left="405" w:firstLine="210" w:firstLineChars="100"/>
        <w:rPr>
          <w:rFonts w:hAnsi="宋体"/>
          <w:color w:val="auto"/>
          <w:szCs w:val="21"/>
          <w:highlight w:val="none"/>
        </w:rPr>
      </w:pPr>
      <w:r>
        <w:rPr>
          <w:rFonts w:hint="eastAsia" w:hAnsi="宋体"/>
          <w:color w:val="auto"/>
          <w:szCs w:val="21"/>
          <w:highlight w:val="none"/>
        </w:rPr>
        <w:t>1、按合同约定完成本项目全部服务内容并提交给甲方。</w:t>
      </w:r>
    </w:p>
    <w:p w14:paraId="03CE1959">
      <w:pPr>
        <w:spacing w:line="400" w:lineRule="exact"/>
        <w:ind w:left="405" w:firstLine="210" w:firstLineChars="100"/>
        <w:rPr>
          <w:rFonts w:hAnsi="宋体"/>
          <w:color w:val="auto"/>
          <w:szCs w:val="21"/>
          <w:highlight w:val="none"/>
        </w:rPr>
      </w:pPr>
      <w:r>
        <w:rPr>
          <w:rFonts w:hint="eastAsia" w:hAnsi="宋体"/>
          <w:color w:val="auto"/>
          <w:szCs w:val="21"/>
          <w:highlight w:val="none"/>
        </w:rPr>
        <w:t>2、保证其提供服务的合法性及项目成果的真实性、准确性和完整性，且此责任不因合同终止、解除等情况免除或减轻。</w:t>
      </w:r>
    </w:p>
    <w:p w14:paraId="14AF1F2F">
      <w:pPr>
        <w:spacing w:line="400" w:lineRule="exact"/>
        <w:rPr>
          <w:color w:val="auto"/>
          <w:szCs w:val="21"/>
          <w:highlight w:val="none"/>
        </w:rPr>
      </w:pPr>
      <w:bookmarkStart w:id="48" w:name="_Toc435540762"/>
      <w:r>
        <w:rPr>
          <w:rFonts w:hint="eastAsia"/>
          <w:color w:val="auto"/>
          <w:szCs w:val="21"/>
          <w:highlight w:val="none"/>
        </w:rPr>
        <w:t>五、</w:t>
      </w:r>
      <w:bookmarkEnd w:id="48"/>
      <w:r>
        <w:rPr>
          <w:rFonts w:hint="eastAsia"/>
          <w:color w:val="auto"/>
          <w:szCs w:val="21"/>
          <w:highlight w:val="none"/>
        </w:rPr>
        <w:t>服务时间：</w:t>
      </w:r>
      <w:r>
        <w:rPr>
          <w:color w:val="auto"/>
          <w:szCs w:val="21"/>
          <w:highlight w:val="none"/>
        </w:rPr>
        <w:t xml:space="preserve"> </w:t>
      </w:r>
    </w:p>
    <w:p w14:paraId="1D4C1C3A">
      <w:pPr>
        <w:spacing w:line="400" w:lineRule="exact"/>
        <w:ind w:firstLine="435"/>
        <w:rPr>
          <w:rFonts w:ascii="Arial" w:hAnsi="宋体" w:cs="Arial"/>
          <w:color w:val="auto"/>
          <w:szCs w:val="21"/>
          <w:highlight w:val="none"/>
        </w:rPr>
      </w:pPr>
    </w:p>
    <w:p w14:paraId="0BE3A1DC">
      <w:pPr>
        <w:spacing w:line="400" w:lineRule="exact"/>
        <w:rPr>
          <w:rFonts w:hAnsi="宋体"/>
          <w:color w:val="auto"/>
          <w:szCs w:val="21"/>
          <w:highlight w:val="none"/>
        </w:rPr>
      </w:pPr>
      <w:r>
        <w:rPr>
          <w:rFonts w:hint="eastAsia"/>
          <w:color w:val="auto"/>
          <w:highlight w:val="none"/>
        </w:rPr>
        <w:t>六、履约保证金：无</w:t>
      </w:r>
    </w:p>
    <w:p w14:paraId="36C51EA8">
      <w:pPr>
        <w:rPr>
          <w:color w:val="auto"/>
          <w:highlight w:val="none"/>
        </w:rPr>
      </w:pPr>
    </w:p>
    <w:p w14:paraId="4335F38A">
      <w:pPr>
        <w:spacing w:line="400" w:lineRule="exact"/>
        <w:rPr>
          <w:color w:val="auto"/>
          <w:szCs w:val="21"/>
          <w:highlight w:val="none"/>
        </w:rPr>
      </w:pPr>
      <w:r>
        <w:rPr>
          <w:rFonts w:hint="eastAsia"/>
          <w:color w:val="auto"/>
          <w:szCs w:val="21"/>
          <w:highlight w:val="none"/>
        </w:rPr>
        <w:t>六、</w:t>
      </w:r>
      <w:bookmarkStart w:id="49" w:name="_Toc435540763"/>
      <w:r>
        <w:rPr>
          <w:rFonts w:hint="eastAsia"/>
          <w:color w:val="auto"/>
          <w:szCs w:val="21"/>
          <w:highlight w:val="none"/>
        </w:rPr>
        <w:t>付款</w:t>
      </w:r>
      <w:bookmarkEnd w:id="49"/>
      <w:r>
        <w:rPr>
          <w:rFonts w:hint="eastAsia"/>
          <w:color w:val="auto"/>
          <w:szCs w:val="21"/>
          <w:highlight w:val="none"/>
        </w:rPr>
        <w:t>方法</w:t>
      </w:r>
    </w:p>
    <w:p w14:paraId="07CCCD2D">
      <w:pPr>
        <w:spacing w:line="400" w:lineRule="exact"/>
        <w:ind w:firstLine="435"/>
        <w:rPr>
          <w:rFonts w:ascii="Arial" w:hAnsi="宋体" w:cs="Arial"/>
          <w:color w:val="auto"/>
          <w:szCs w:val="21"/>
          <w:highlight w:val="none"/>
        </w:rPr>
      </w:pPr>
      <w:bookmarkStart w:id="50" w:name="_Toc435540764"/>
    </w:p>
    <w:p w14:paraId="56E7FB3B">
      <w:pPr>
        <w:spacing w:line="400" w:lineRule="exact"/>
        <w:rPr>
          <w:color w:val="auto"/>
          <w:szCs w:val="21"/>
          <w:highlight w:val="none"/>
        </w:rPr>
      </w:pPr>
      <w:r>
        <w:rPr>
          <w:rFonts w:hint="eastAsia"/>
          <w:color w:val="auto"/>
          <w:szCs w:val="21"/>
          <w:highlight w:val="none"/>
        </w:rPr>
        <w:t>七、知识产权产权归属</w:t>
      </w:r>
      <w:bookmarkEnd w:id="50"/>
    </w:p>
    <w:p w14:paraId="1C9DF601">
      <w:pPr>
        <w:spacing w:line="400" w:lineRule="exact"/>
        <w:ind w:firstLine="420" w:firstLineChars="200"/>
        <w:rPr>
          <w:rFonts w:hAnsi="宋体"/>
          <w:color w:val="auto"/>
          <w:szCs w:val="21"/>
          <w:highlight w:val="none"/>
        </w:rPr>
      </w:pPr>
      <w:r>
        <w:rPr>
          <w:rFonts w:hint="eastAsia" w:hAnsi="宋体"/>
          <w:color w:val="auto"/>
          <w:szCs w:val="21"/>
          <w:highlight w:val="none"/>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bookmarkStart w:id="51" w:name="_Toc435540765"/>
    </w:p>
    <w:p w14:paraId="72F34998">
      <w:pPr>
        <w:spacing w:line="400" w:lineRule="exact"/>
        <w:ind w:firstLine="420" w:firstLineChars="200"/>
        <w:rPr>
          <w:rFonts w:hAnsi="宋体"/>
          <w:color w:val="auto"/>
          <w:szCs w:val="21"/>
          <w:highlight w:val="none"/>
        </w:rPr>
      </w:pPr>
      <w:r>
        <w:rPr>
          <w:rFonts w:hint="eastAsia" w:hAnsi="宋体"/>
          <w:color w:val="auto"/>
          <w:szCs w:val="21"/>
          <w:highlight w:val="none"/>
        </w:rPr>
        <w:t>乙方在项目实施过程中所形成的所有原始资料、中间及最终成果及其所涉知识产权归甲方所有。</w:t>
      </w:r>
    </w:p>
    <w:p w14:paraId="7A5B4620">
      <w:pPr>
        <w:spacing w:line="400" w:lineRule="exact"/>
        <w:rPr>
          <w:color w:val="auto"/>
          <w:szCs w:val="21"/>
          <w:highlight w:val="none"/>
        </w:rPr>
      </w:pPr>
      <w:r>
        <w:rPr>
          <w:rFonts w:hint="eastAsia"/>
          <w:color w:val="auto"/>
          <w:szCs w:val="21"/>
          <w:highlight w:val="none"/>
        </w:rPr>
        <w:t>八、保密</w:t>
      </w:r>
      <w:bookmarkEnd w:id="51"/>
    </w:p>
    <w:p w14:paraId="1A9E27D9">
      <w:pPr>
        <w:spacing w:line="400" w:lineRule="exact"/>
        <w:ind w:firstLine="420" w:firstLineChars="200"/>
        <w:rPr>
          <w:color w:val="auto"/>
          <w:szCs w:val="21"/>
          <w:highlight w:val="none"/>
        </w:rPr>
      </w:pPr>
      <w:r>
        <w:rPr>
          <w:rFonts w:hint="eastAsia" w:hAnsi="宋体"/>
          <w:color w:val="auto"/>
          <w:szCs w:val="21"/>
          <w:highlight w:val="none"/>
        </w:rPr>
        <w:t>乙方必须采取措施对本项目实施过程中的技术资料保密，否则，由于乙方过错导致的上述资料泄密的，乙方必须承担一切责任。项目完成后，乙方有责任对本项目的技术保密承担责任。</w:t>
      </w:r>
    </w:p>
    <w:p w14:paraId="406B6ACD">
      <w:pPr>
        <w:tabs>
          <w:tab w:val="left" w:pos="900"/>
        </w:tabs>
        <w:spacing w:line="400" w:lineRule="exact"/>
        <w:ind w:firstLine="420" w:firstLineChars="200"/>
        <w:rPr>
          <w:color w:val="auto"/>
          <w:szCs w:val="21"/>
          <w:highlight w:val="none"/>
        </w:rPr>
      </w:pPr>
      <w:r>
        <w:rPr>
          <w:color w:val="auto"/>
          <w:szCs w:val="21"/>
          <w:highlight w:val="none"/>
        </w:rPr>
        <w:t>1</w:t>
      </w:r>
      <w:r>
        <w:rPr>
          <w:rFonts w:hint="eastAsia" w:hAnsi="宋体"/>
          <w:color w:val="auto"/>
          <w:szCs w:val="21"/>
          <w:highlight w:val="none"/>
        </w:rPr>
        <w:t>）未经甲方事先书面同意，乙方不得将由甲方为本合同提供的技术资料提供给与本合同无关的任何第三方，不得将其用于履行本合同之外的其它用途。即使向与履行本合同有关的人员提供，也应注意保密并限于履行合同所必需的范围。</w:t>
      </w:r>
    </w:p>
    <w:p w14:paraId="73ED1270">
      <w:pPr>
        <w:tabs>
          <w:tab w:val="left" w:pos="900"/>
        </w:tabs>
        <w:spacing w:line="400" w:lineRule="exact"/>
        <w:ind w:firstLine="420" w:firstLineChars="200"/>
        <w:rPr>
          <w:color w:val="auto"/>
          <w:szCs w:val="21"/>
          <w:highlight w:val="none"/>
        </w:rPr>
      </w:pPr>
      <w:r>
        <w:rPr>
          <w:color w:val="auto"/>
          <w:szCs w:val="21"/>
          <w:highlight w:val="none"/>
        </w:rPr>
        <w:t>2</w:t>
      </w:r>
      <w:r>
        <w:rPr>
          <w:rFonts w:hint="eastAsia" w:hAnsi="宋体"/>
          <w:color w:val="auto"/>
          <w:szCs w:val="21"/>
          <w:highlight w:val="none"/>
        </w:rPr>
        <w:t>）如果甲方有要求，乙方在完成合同后应将有关资料还给甲方。</w:t>
      </w:r>
    </w:p>
    <w:p w14:paraId="68E935F7">
      <w:pPr>
        <w:spacing w:line="400" w:lineRule="exact"/>
        <w:rPr>
          <w:color w:val="auto"/>
          <w:szCs w:val="21"/>
          <w:highlight w:val="none"/>
        </w:rPr>
      </w:pPr>
      <w:bookmarkStart w:id="52" w:name="_Toc435540766"/>
      <w:bookmarkStart w:id="53" w:name="_Toc435540767"/>
      <w:r>
        <w:rPr>
          <w:rFonts w:hint="eastAsia"/>
          <w:color w:val="auto"/>
          <w:szCs w:val="21"/>
          <w:highlight w:val="none"/>
        </w:rPr>
        <w:t>九、违约责任与赔偿损失</w:t>
      </w:r>
      <w:bookmarkEnd w:id="52"/>
    </w:p>
    <w:p w14:paraId="55C8387E">
      <w:pPr>
        <w:spacing w:line="400" w:lineRule="exact"/>
        <w:ind w:firstLine="420" w:firstLineChars="200"/>
        <w:rPr>
          <w:color w:val="auto"/>
          <w:szCs w:val="21"/>
          <w:highlight w:val="none"/>
        </w:rPr>
      </w:pPr>
      <w:r>
        <w:rPr>
          <w:color w:val="auto"/>
          <w:szCs w:val="21"/>
          <w:highlight w:val="none"/>
        </w:rPr>
        <w:t>1</w:t>
      </w:r>
      <w:r>
        <w:rPr>
          <w:rFonts w:hint="eastAsia"/>
          <w:color w:val="auto"/>
          <w:szCs w:val="21"/>
          <w:highlight w:val="none"/>
        </w:rPr>
        <w:t>）乙方提供的服务不符合采购文件、投标文件或本合同规定的，甲方有权拒收，并且乙方须向甲方支付本合同总价10%的违约金。</w:t>
      </w:r>
    </w:p>
    <w:p w14:paraId="7D2C2BF6">
      <w:pPr>
        <w:tabs>
          <w:tab w:val="left" w:pos="720"/>
          <w:tab w:val="left" w:pos="900"/>
        </w:tabs>
        <w:spacing w:line="400" w:lineRule="exact"/>
        <w:ind w:right="51" w:firstLine="420" w:firstLineChars="200"/>
        <w:rPr>
          <w:color w:val="auto"/>
          <w:szCs w:val="21"/>
          <w:highlight w:val="none"/>
        </w:rPr>
      </w:pPr>
      <w:r>
        <w:rPr>
          <w:color w:val="auto"/>
          <w:szCs w:val="21"/>
          <w:highlight w:val="none"/>
        </w:rPr>
        <w:t>2</w:t>
      </w:r>
      <w:r>
        <w:rPr>
          <w:rFonts w:hint="eastAsia" w:hAnsi="宋体"/>
          <w:color w:val="auto"/>
          <w:szCs w:val="21"/>
          <w:highlight w:val="none"/>
        </w:rPr>
        <w:t>）乙方未能按本合同规定的交货时间交付货物的</w:t>
      </w:r>
      <w:r>
        <w:rPr>
          <w:color w:val="auto"/>
          <w:szCs w:val="21"/>
          <w:highlight w:val="none"/>
        </w:rPr>
        <w:t>/</w:t>
      </w:r>
      <w:r>
        <w:rPr>
          <w:rFonts w:hint="eastAsia" w:hAnsi="宋体"/>
          <w:color w:val="auto"/>
          <w:szCs w:val="21"/>
          <w:highlight w:val="none"/>
        </w:rPr>
        <w:t>提供服务的，从逾期之日起每日按本合同总价</w:t>
      </w:r>
      <w:r>
        <w:rPr>
          <w:rFonts w:hint="eastAsia"/>
          <w:color w:val="auto"/>
          <w:szCs w:val="21"/>
          <w:highlight w:val="none"/>
        </w:rPr>
        <w:t>的</w:t>
      </w:r>
      <w:r>
        <w:rPr>
          <w:rFonts w:hint="eastAsia" w:hAnsi="宋体"/>
          <w:color w:val="auto"/>
          <w:szCs w:val="21"/>
          <w:highlight w:val="none"/>
        </w:rPr>
        <w:t>万分之五向甲方偿付违约金；逾期</w:t>
      </w:r>
      <w:r>
        <w:rPr>
          <w:color w:val="auto"/>
          <w:szCs w:val="21"/>
          <w:highlight w:val="none"/>
        </w:rPr>
        <w:t>15</w:t>
      </w:r>
      <w:r>
        <w:rPr>
          <w:rFonts w:hint="eastAsia" w:hAnsi="宋体"/>
          <w:color w:val="auto"/>
          <w:szCs w:val="21"/>
          <w:highlight w:val="none"/>
        </w:rPr>
        <w:t>天以上（含</w:t>
      </w:r>
      <w:r>
        <w:rPr>
          <w:color w:val="auto"/>
          <w:szCs w:val="21"/>
          <w:highlight w:val="none"/>
        </w:rPr>
        <w:t>15</w:t>
      </w:r>
      <w:r>
        <w:rPr>
          <w:rFonts w:hint="eastAsia" w:hAnsi="宋体"/>
          <w:color w:val="auto"/>
          <w:szCs w:val="21"/>
          <w:highlight w:val="none"/>
        </w:rPr>
        <w:t>天）的，甲方有权终止合同，并要求乙方按合同总价的20%支付违约金，并且给甲方造成的经济损失由乙方承担赔偿责任。</w:t>
      </w:r>
    </w:p>
    <w:p w14:paraId="229F75AE">
      <w:pPr>
        <w:spacing w:line="400" w:lineRule="exact"/>
        <w:ind w:firstLine="420" w:firstLineChars="200"/>
        <w:rPr>
          <w:bCs/>
          <w:color w:val="auto"/>
          <w:szCs w:val="21"/>
          <w:highlight w:val="none"/>
        </w:rPr>
      </w:pPr>
      <w:r>
        <w:rPr>
          <w:rFonts w:hint="eastAsia"/>
          <w:bCs/>
          <w:color w:val="auto"/>
          <w:szCs w:val="21"/>
          <w:highlight w:val="none"/>
        </w:rPr>
        <w:t>3</w:t>
      </w:r>
      <w:r>
        <w:rPr>
          <w:rFonts w:hint="eastAsia" w:hAnsi="宋体"/>
          <w:bCs/>
          <w:color w:val="auto"/>
          <w:szCs w:val="21"/>
          <w:highlight w:val="none"/>
        </w:rPr>
        <w:t>）其它违约责任按《中华人民共和国民法典》处理。</w:t>
      </w:r>
    </w:p>
    <w:p w14:paraId="5A724AAF">
      <w:pPr>
        <w:spacing w:line="400" w:lineRule="exact"/>
        <w:rPr>
          <w:color w:val="auto"/>
          <w:szCs w:val="21"/>
          <w:highlight w:val="none"/>
        </w:rPr>
      </w:pPr>
      <w:r>
        <w:rPr>
          <w:rFonts w:hint="eastAsia"/>
          <w:color w:val="auto"/>
          <w:szCs w:val="21"/>
          <w:highlight w:val="none"/>
        </w:rPr>
        <w:t>十、争端的解决</w:t>
      </w:r>
      <w:bookmarkEnd w:id="53"/>
    </w:p>
    <w:p w14:paraId="6DA7F76F">
      <w:pPr>
        <w:spacing w:line="400" w:lineRule="exact"/>
        <w:ind w:firstLine="420" w:firstLineChars="200"/>
        <w:rPr>
          <w:color w:val="auto"/>
          <w:szCs w:val="21"/>
          <w:highlight w:val="none"/>
        </w:rPr>
      </w:pPr>
      <w:r>
        <w:rPr>
          <w:rFonts w:hint="eastAsia" w:hAnsi="宋体"/>
          <w:color w:val="auto"/>
          <w:szCs w:val="21"/>
          <w:highlight w:val="none"/>
        </w:rPr>
        <w:t>合同执行过程中发生的任何争议，如双方不能通过友好协商解决，甲、乙双方一致同意向甲方所在地人民法院提起诉讼。</w:t>
      </w:r>
    </w:p>
    <w:p w14:paraId="5FCC51B0">
      <w:pPr>
        <w:spacing w:line="400" w:lineRule="exact"/>
        <w:rPr>
          <w:color w:val="auto"/>
          <w:szCs w:val="21"/>
          <w:highlight w:val="none"/>
        </w:rPr>
      </w:pPr>
      <w:bookmarkStart w:id="54" w:name="_Toc435540768"/>
      <w:r>
        <w:rPr>
          <w:rFonts w:hint="eastAsia"/>
          <w:color w:val="auto"/>
          <w:szCs w:val="21"/>
          <w:highlight w:val="none"/>
        </w:rPr>
        <w:t>十一、不可抗力</w:t>
      </w:r>
      <w:bookmarkEnd w:id="54"/>
    </w:p>
    <w:p w14:paraId="3C66AA39">
      <w:pPr>
        <w:spacing w:line="400" w:lineRule="exact"/>
        <w:ind w:firstLine="420" w:firstLineChars="200"/>
        <w:rPr>
          <w:color w:val="auto"/>
          <w:szCs w:val="21"/>
          <w:highlight w:val="none"/>
        </w:rPr>
      </w:pPr>
      <w:r>
        <w:rPr>
          <w:rFonts w:hint="eastAsia" w:hAnsi="宋体"/>
          <w:color w:val="auto"/>
          <w:szCs w:val="21"/>
          <w:highlight w:val="none"/>
        </w:rPr>
        <w:t>任何一方由于不可抗力原因不能履行合同时，应在不可抗力事件结束后</w:t>
      </w:r>
      <w:r>
        <w:rPr>
          <w:color w:val="auto"/>
          <w:szCs w:val="21"/>
          <w:highlight w:val="none"/>
        </w:rPr>
        <w:t>1</w:t>
      </w:r>
      <w:r>
        <w:rPr>
          <w:rFonts w:hint="eastAsia" w:hAnsi="宋体"/>
          <w:color w:val="auto"/>
          <w:szCs w:val="21"/>
          <w:highlight w:val="none"/>
        </w:rPr>
        <w:t>日内向对方通报，以减轻可能给对方造成的损失，在取得有关机构的不可抗力证明或双方谅解确认后，允许延期履行或修订合同，并根据情况可部分或全部免于承担违约责任。</w:t>
      </w:r>
    </w:p>
    <w:p w14:paraId="499D2C04">
      <w:pPr>
        <w:spacing w:line="400" w:lineRule="exact"/>
        <w:rPr>
          <w:color w:val="auto"/>
          <w:szCs w:val="21"/>
          <w:highlight w:val="none"/>
        </w:rPr>
      </w:pPr>
      <w:bookmarkStart w:id="55" w:name="_Toc435540769"/>
      <w:r>
        <w:rPr>
          <w:rFonts w:hint="eastAsia"/>
          <w:color w:val="auto"/>
          <w:szCs w:val="21"/>
          <w:highlight w:val="none"/>
        </w:rPr>
        <w:t>十二、税费</w:t>
      </w:r>
      <w:bookmarkEnd w:id="55"/>
    </w:p>
    <w:p w14:paraId="2DAE7118">
      <w:pPr>
        <w:spacing w:line="400" w:lineRule="exact"/>
        <w:ind w:firstLine="420" w:firstLineChars="200"/>
        <w:rPr>
          <w:color w:val="auto"/>
          <w:szCs w:val="21"/>
          <w:highlight w:val="none"/>
        </w:rPr>
      </w:pPr>
      <w:r>
        <w:rPr>
          <w:rFonts w:hint="eastAsia" w:hAnsi="宋体"/>
          <w:color w:val="auto"/>
          <w:szCs w:val="21"/>
          <w:highlight w:val="none"/>
        </w:rPr>
        <w:t>在中国境内、外发生的与本合同执行有关的一切税费均由乙方负担。</w:t>
      </w:r>
    </w:p>
    <w:p w14:paraId="18355ED1">
      <w:pPr>
        <w:spacing w:line="400" w:lineRule="exact"/>
        <w:rPr>
          <w:color w:val="auto"/>
          <w:szCs w:val="21"/>
          <w:highlight w:val="none"/>
        </w:rPr>
      </w:pPr>
      <w:bookmarkStart w:id="56" w:name="_Toc435540770"/>
      <w:r>
        <w:rPr>
          <w:rFonts w:hint="eastAsia"/>
          <w:color w:val="auto"/>
          <w:szCs w:val="21"/>
          <w:highlight w:val="none"/>
        </w:rPr>
        <w:t>十三、其它</w:t>
      </w:r>
      <w:bookmarkEnd w:id="56"/>
    </w:p>
    <w:p w14:paraId="52833B23">
      <w:pPr>
        <w:spacing w:line="400" w:lineRule="exact"/>
        <w:ind w:firstLine="420" w:firstLineChars="200"/>
        <w:rPr>
          <w:b/>
          <w:color w:val="auto"/>
          <w:szCs w:val="21"/>
          <w:highlight w:val="none"/>
        </w:rPr>
      </w:pPr>
      <w:r>
        <w:rPr>
          <w:color w:val="auto"/>
          <w:szCs w:val="21"/>
          <w:highlight w:val="none"/>
        </w:rPr>
        <w:t>1</w:t>
      </w:r>
      <w:r>
        <w:rPr>
          <w:rFonts w:hint="eastAsia" w:hAnsi="宋体"/>
          <w:color w:val="auto"/>
          <w:szCs w:val="21"/>
          <w:highlight w:val="none"/>
        </w:rPr>
        <w:t>）本合同所有附件、采购文件、投标文件、中标通知书均为合同的有效组成部分，与本合同具有同等法律效力。</w:t>
      </w:r>
    </w:p>
    <w:p w14:paraId="0F8084EF">
      <w:pPr>
        <w:spacing w:line="400" w:lineRule="exact"/>
        <w:ind w:firstLine="420" w:firstLineChars="200"/>
        <w:rPr>
          <w:color w:val="auto"/>
          <w:szCs w:val="21"/>
          <w:highlight w:val="none"/>
        </w:rPr>
      </w:pPr>
      <w:r>
        <w:rPr>
          <w:bCs/>
          <w:color w:val="auto"/>
          <w:szCs w:val="21"/>
          <w:highlight w:val="none"/>
        </w:rPr>
        <w:t>2</w:t>
      </w:r>
      <w:r>
        <w:rPr>
          <w:rFonts w:hint="eastAsia" w:hAnsi="宋体"/>
          <w:color w:val="auto"/>
          <w:szCs w:val="21"/>
          <w:highlight w:val="none"/>
        </w:rPr>
        <w:t>）在执行本合同的过程中，所有经双方签署确认的文件（包括会议纪要、补充协议、往来信函）即成为本合同的有效组成部分。</w:t>
      </w:r>
    </w:p>
    <w:p w14:paraId="507888C9">
      <w:pPr>
        <w:spacing w:line="400" w:lineRule="exact"/>
        <w:ind w:firstLine="420" w:firstLineChars="200"/>
        <w:rPr>
          <w:color w:val="auto"/>
          <w:szCs w:val="21"/>
          <w:highlight w:val="none"/>
        </w:rPr>
      </w:pPr>
      <w:r>
        <w:rPr>
          <w:color w:val="auto"/>
          <w:szCs w:val="21"/>
          <w:highlight w:val="none"/>
        </w:rPr>
        <w:t>3</w:t>
      </w:r>
      <w:r>
        <w:rPr>
          <w:rFonts w:hint="eastAsia" w:hAnsi="宋体"/>
          <w:color w:val="auto"/>
          <w:szCs w:val="21"/>
          <w:highlight w:val="none"/>
        </w:rPr>
        <w:t>）如一方地址、电话、传真号码有变更，应在变更当日内书面通知对方，否则，应承担相应责任。</w:t>
      </w:r>
      <w:r>
        <w:rPr>
          <w:color w:val="auto"/>
          <w:szCs w:val="21"/>
          <w:highlight w:val="none"/>
        </w:rPr>
        <w:t xml:space="preserve"> </w:t>
      </w:r>
    </w:p>
    <w:p w14:paraId="3B245732">
      <w:pPr>
        <w:spacing w:line="400" w:lineRule="exact"/>
        <w:ind w:firstLine="420" w:firstLineChars="200"/>
        <w:rPr>
          <w:color w:val="auto"/>
          <w:szCs w:val="21"/>
          <w:highlight w:val="none"/>
        </w:rPr>
      </w:pPr>
      <w:r>
        <w:rPr>
          <w:color w:val="auto"/>
          <w:szCs w:val="21"/>
          <w:highlight w:val="none"/>
        </w:rPr>
        <w:t>4</w:t>
      </w:r>
      <w:r>
        <w:rPr>
          <w:rFonts w:hint="eastAsia" w:hAnsi="宋体"/>
          <w:color w:val="auto"/>
          <w:szCs w:val="21"/>
          <w:highlight w:val="none"/>
        </w:rPr>
        <w:t>）除甲方事先书面同意外，乙方不得部分或全部转让其应履行的合同项下的义务。</w:t>
      </w:r>
    </w:p>
    <w:p w14:paraId="7C31DA46">
      <w:pPr>
        <w:spacing w:line="400" w:lineRule="exact"/>
        <w:rPr>
          <w:color w:val="auto"/>
          <w:szCs w:val="21"/>
          <w:highlight w:val="none"/>
        </w:rPr>
      </w:pPr>
      <w:bookmarkStart w:id="57" w:name="_Toc435540771"/>
      <w:r>
        <w:rPr>
          <w:rFonts w:hint="eastAsia"/>
          <w:color w:val="auto"/>
          <w:szCs w:val="21"/>
          <w:highlight w:val="none"/>
        </w:rPr>
        <w:t>十四、合同生效</w:t>
      </w:r>
      <w:bookmarkEnd w:id="57"/>
    </w:p>
    <w:p w14:paraId="1F8FA9B7">
      <w:pPr>
        <w:spacing w:line="400" w:lineRule="exact"/>
        <w:ind w:firstLine="420" w:firstLineChars="200"/>
        <w:rPr>
          <w:color w:val="auto"/>
          <w:szCs w:val="21"/>
          <w:highlight w:val="none"/>
        </w:rPr>
      </w:pPr>
      <w:r>
        <w:rPr>
          <w:color w:val="auto"/>
          <w:szCs w:val="21"/>
          <w:highlight w:val="none"/>
        </w:rPr>
        <w:t>1</w:t>
      </w:r>
      <w:r>
        <w:rPr>
          <w:rFonts w:hint="eastAsia" w:hAnsi="宋体"/>
          <w:color w:val="auto"/>
          <w:szCs w:val="21"/>
          <w:highlight w:val="none"/>
        </w:rPr>
        <w:t>）合同自甲乙双方</w:t>
      </w:r>
      <w:r>
        <w:rPr>
          <w:rFonts w:hint="eastAsia" w:ascii="Arial" w:cs="Arial"/>
          <w:color w:val="auto"/>
          <w:szCs w:val="21"/>
          <w:highlight w:val="none"/>
        </w:rPr>
        <w:t>法定代表人</w:t>
      </w:r>
      <w:r>
        <w:rPr>
          <w:rFonts w:hint="eastAsia" w:hAnsi="宋体"/>
          <w:color w:val="auto"/>
          <w:szCs w:val="21"/>
          <w:highlight w:val="none"/>
        </w:rPr>
        <w:t>或其</w:t>
      </w:r>
      <w:r>
        <w:rPr>
          <w:rFonts w:hint="eastAsia" w:ascii="Arial" w:cs="Arial"/>
          <w:color w:val="auto"/>
          <w:szCs w:val="21"/>
          <w:highlight w:val="none"/>
        </w:rPr>
        <w:t>授权代表人</w:t>
      </w:r>
      <w:r>
        <w:rPr>
          <w:rFonts w:hint="eastAsia" w:hAnsi="宋体"/>
          <w:color w:val="auto"/>
          <w:szCs w:val="21"/>
          <w:highlight w:val="none"/>
        </w:rPr>
        <w:t>签字盖章后生效。</w:t>
      </w:r>
    </w:p>
    <w:p w14:paraId="656E95BD">
      <w:pPr>
        <w:spacing w:line="400" w:lineRule="exact"/>
        <w:ind w:firstLine="420" w:firstLineChars="200"/>
        <w:rPr>
          <w:color w:val="auto"/>
          <w:szCs w:val="21"/>
          <w:highlight w:val="none"/>
        </w:rPr>
      </w:pPr>
      <w:r>
        <w:rPr>
          <w:color w:val="auto"/>
          <w:szCs w:val="21"/>
          <w:highlight w:val="none"/>
        </w:rPr>
        <w:t>2</w:t>
      </w:r>
      <w:r>
        <w:rPr>
          <w:rFonts w:hint="eastAsia" w:hAnsi="宋体"/>
          <w:color w:val="auto"/>
          <w:szCs w:val="21"/>
          <w:highlight w:val="none"/>
        </w:rPr>
        <w:t>）合同壹式</w:t>
      </w:r>
      <w:r>
        <w:rPr>
          <w:color w:val="auto"/>
          <w:szCs w:val="21"/>
          <w:highlight w:val="none"/>
          <w:u w:val="single"/>
        </w:rPr>
        <w:t xml:space="preserve"> </w:t>
      </w:r>
      <w:r>
        <w:rPr>
          <w:rFonts w:hint="eastAsia"/>
          <w:color w:val="auto"/>
          <w:szCs w:val="21"/>
          <w:highlight w:val="none"/>
          <w:u w:val="single"/>
        </w:rPr>
        <w:t>伍</w:t>
      </w:r>
      <w:r>
        <w:rPr>
          <w:color w:val="auto"/>
          <w:szCs w:val="21"/>
          <w:highlight w:val="none"/>
          <w:u w:val="single"/>
        </w:rPr>
        <w:t xml:space="preserve"> </w:t>
      </w:r>
      <w:r>
        <w:rPr>
          <w:rFonts w:hint="eastAsia" w:hAnsi="宋体"/>
          <w:color w:val="auto"/>
          <w:szCs w:val="21"/>
          <w:highlight w:val="none"/>
        </w:rPr>
        <w:t>份，其中甲乙双方各执</w:t>
      </w:r>
      <w:r>
        <w:rPr>
          <w:color w:val="auto"/>
          <w:szCs w:val="21"/>
          <w:highlight w:val="none"/>
          <w:u w:val="single"/>
        </w:rPr>
        <w:t xml:space="preserve"> </w:t>
      </w:r>
      <w:r>
        <w:rPr>
          <w:rFonts w:hint="eastAsia"/>
          <w:color w:val="auto"/>
          <w:szCs w:val="21"/>
          <w:highlight w:val="none"/>
          <w:u w:val="single"/>
        </w:rPr>
        <w:t>贰</w:t>
      </w:r>
      <w:r>
        <w:rPr>
          <w:color w:val="auto"/>
          <w:szCs w:val="21"/>
          <w:highlight w:val="none"/>
          <w:u w:val="single"/>
        </w:rPr>
        <w:t xml:space="preserve"> </w:t>
      </w:r>
      <w:r>
        <w:rPr>
          <w:rFonts w:hint="eastAsia" w:hAnsi="宋体"/>
          <w:color w:val="auto"/>
          <w:szCs w:val="21"/>
          <w:highlight w:val="none"/>
        </w:rPr>
        <w:t>份，采购代理机构执壹份。</w:t>
      </w:r>
    </w:p>
    <w:p w14:paraId="5E735FB5">
      <w:pPr>
        <w:tabs>
          <w:tab w:val="left" w:pos="720"/>
        </w:tabs>
        <w:spacing w:line="400" w:lineRule="exact"/>
        <w:rPr>
          <w:color w:val="auto"/>
          <w:szCs w:val="21"/>
          <w:highlight w:val="none"/>
        </w:rPr>
      </w:pPr>
    </w:p>
    <w:p w14:paraId="0B2B79C0">
      <w:pPr>
        <w:spacing w:line="400" w:lineRule="exact"/>
        <w:rPr>
          <w:rFonts w:ascii="Arial" w:hAnsi="Arial" w:cs="Arial"/>
          <w:color w:val="auto"/>
          <w:szCs w:val="21"/>
          <w:highlight w:val="none"/>
        </w:rPr>
      </w:pPr>
      <w:r>
        <w:rPr>
          <w:rFonts w:ascii="Arial" w:hAnsi="Arial" w:cs="Arial"/>
          <w:color w:val="auto"/>
          <w:szCs w:val="21"/>
          <w:highlight w:val="none"/>
        </w:rPr>
        <w:t xml:space="preserve">  </w:t>
      </w:r>
      <w:r>
        <w:rPr>
          <w:rFonts w:hint="eastAsia" w:ascii="Arial" w:cs="Arial"/>
          <w:color w:val="auto"/>
          <w:szCs w:val="21"/>
          <w:highlight w:val="none"/>
        </w:rPr>
        <w:t>甲方：</w:t>
      </w:r>
      <w:r>
        <w:rPr>
          <w:rFonts w:ascii="Arial" w:hAnsi="Arial" w:cs="Arial"/>
          <w:color w:val="auto"/>
          <w:szCs w:val="21"/>
          <w:highlight w:val="none"/>
        </w:rPr>
        <w:t xml:space="preserve">                                   </w:t>
      </w:r>
      <w:r>
        <w:rPr>
          <w:rFonts w:hint="eastAsia" w:ascii="Arial" w:cs="Arial"/>
          <w:color w:val="auto"/>
          <w:szCs w:val="21"/>
          <w:highlight w:val="none"/>
        </w:rPr>
        <w:t>乙方：</w:t>
      </w:r>
      <w:r>
        <w:rPr>
          <w:rFonts w:ascii="Arial" w:hAnsi="Arial" w:cs="Arial"/>
          <w:color w:val="auto"/>
          <w:szCs w:val="21"/>
          <w:highlight w:val="none"/>
        </w:rPr>
        <w:t xml:space="preserve"> </w:t>
      </w:r>
    </w:p>
    <w:p w14:paraId="1DEA69CF">
      <w:pPr>
        <w:spacing w:line="400" w:lineRule="exact"/>
        <w:rPr>
          <w:rFonts w:ascii="Arial" w:hAnsi="Arial" w:cs="Arial"/>
          <w:color w:val="auto"/>
          <w:szCs w:val="21"/>
          <w:highlight w:val="none"/>
        </w:rPr>
      </w:pPr>
      <w:r>
        <w:rPr>
          <w:rFonts w:ascii="Arial" w:hAnsi="Arial" w:cs="Arial"/>
          <w:color w:val="auto"/>
          <w:szCs w:val="21"/>
          <w:highlight w:val="none"/>
        </w:rPr>
        <w:t xml:space="preserve">  </w:t>
      </w:r>
      <w:r>
        <w:rPr>
          <w:rFonts w:hint="eastAsia" w:ascii="Arial" w:cs="Arial"/>
          <w:color w:val="auto"/>
          <w:szCs w:val="21"/>
          <w:highlight w:val="none"/>
        </w:rPr>
        <w:t>地址：</w:t>
      </w:r>
      <w:r>
        <w:rPr>
          <w:rFonts w:ascii="Arial" w:hAnsi="Arial" w:cs="Arial"/>
          <w:color w:val="auto"/>
          <w:szCs w:val="21"/>
          <w:highlight w:val="none"/>
        </w:rPr>
        <w:t xml:space="preserve">                                   </w:t>
      </w:r>
      <w:r>
        <w:rPr>
          <w:rFonts w:hint="eastAsia" w:ascii="Arial" w:cs="Arial"/>
          <w:color w:val="auto"/>
          <w:szCs w:val="21"/>
          <w:highlight w:val="none"/>
        </w:rPr>
        <w:t>地址：</w:t>
      </w:r>
      <w:r>
        <w:rPr>
          <w:rFonts w:ascii="Arial" w:hAnsi="Arial" w:cs="Arial"/>
          <w:color w:val="auto"/>
          <w:szCs w:val="21"/>
          <w:highlight w:val="none"/>
        </w:rPr>
        <w:t xml:space="preserve"> </w:t>
      </w:r>
    </w:p>
    <w:p w14:paraId="44E9E05F">
      <w:pPr>
        <w:spacing w:line="400" w:lineRule="exact"/>
        <w:rPr>
          <w:rFonts w:ascii="Arial" w:hAnsi="Arial" w:cs="Arial"/>
          <w:color w:val="auto"/>
          <w:szCs w:val="21"/>
          <w:highlight w:val="none"/>
        </w:rPr>
      </w:pPr>
      <w:r>
        <w:rPr>
          <w:rFonts w:ascii="Arial" w:hAnsi="Arial" w:cs="Arial"/>
          <w:color w:val="auto"/>
          <w:szCs w:val="21"/>
          <w:highlight w:val="none"/>
        </w:rPr>
        <w:t xml:space="preserve">  </w:t>
      </w:r>
      <w:r>
        <w:rPr>
          <w:rFonts w:hint="eastAsia" w:ascii="Arial" w:cs="Arial"/>
          <w:color w:val="auto"/>
          <w:szCs w:val="21"/>
          <w:highlight w:val="none"/>
        </w:rPr>
        <w:t>法定代表人（或授权代表人）：</w:t>
      </w:r>
      <w:r>
        <w:rPr>
          <w:rFonts w:ascii="Arial" w:hAnsi="Arial" w:cs="Arial"/>
          <w:color w:val="auto"/>
          <w:szCs w:val="21"/>
          <w:highlight w:val="none"/>
        </w:rPr>
        <w:t xml:space="preserve">                </w:t>
      </w:r>
      <w:r>
        <w:rPr>
          <w:rFonts w:hint="eastAsia" w:ascii="Arial" w:cs="Arial"/>
          <w:color w:val="auto"/>
          <w:szCs w:val="21"/>
          <w:highlight w:val="none"/>
        </w:rPr>
        <w:t>法定代表人（或授权代表人）：</w:t>
      </w:r>
    </w:p>
    <w:p w14:paraId="5B5182DD">
      <w:pPr>
        <w:pStyle w:val="384"/>
        <w:spacing w:line="360" w:lineRule="auto"/>
        <w:ind w:left="0" w:leftChars="0" w:firstLine="210" w:firstLineChars="100"/>
        <w:rPr>
          <w:rFonts w:asciiTheme="minorEastAsia" w:hAnsiTheme="minorEastAsia" w:eastAsiaTheme="minorEastAsia"/>
          <w:color w:val="auto"/>
          <w:highlight w:val="none"/>
          <w:u w:val="single"/>
        </w:rPr>
      </w:pPr>
      <w:r>
        <w:rPr>
          <w:rFonts w:hint="eastAsia" w:ascii="Arial" w:cs="Arial"/>
          <w:color w:val="auto"/>
          <w:highlight w:val="none"/>
        </w:rPr>
        <w:t>签字日期：</w:t>
      </w:r>
      <w:r>
        <w:rPr>
          <w:rFonts w:ascii="Arial" w:hAnsi="Arial" w:cs="Arial"/>
          <w:color w:val="auto"/>
          <w:highlight w:val="none"/>
        </w:rPr>
        <w:t xml:space="preserve">      </w:t>
      </w:r>
      <w:r>
        <w:rPr>
          <w:rFonts w:hint="eastAsia" w:ascii="Arial" w:cs="Arial"/>
          <w:color w:val="auto"/>
          <w:highlight w:val="none"/>
        </w:rPr>
        <w:t>年</w:t>
      </w:r>
      <w:r>
        <w:rPr>
          <w:rFonts w:ascii="Arial" w:hAnsi="Arial" w:cs="Arial"/>
          <w:color w:val="auto"/>
          <w:highlight w:val="none"/>
        </w:rPr>
        <w:t xml:space="preserve">  </w:t>
      </w:r>
      <w:r>
        <w:rPr>
          <w:rFonts w:hint="eastAsia" w:ascii="Arial" w:cs="Arial"/>
          <w:color w:val="auto"/>
          <w:highlight w:val="none"/>
        </w:rPr>
        <w:t>月</w:t>
      </w:r>
      <w:r>
        <w:rPr>
          <w:rFonts w:ascii="Arial" w:hAnsi="Arial" w:cs="Arial"/>
          <w:color w:val="auto"/>
          <w:highlight w:val="none"/>
        </w:rPr>
        <w:t xml:space="preserve">  </w:t>
      </w:r>
      <w:r>
        <w:rPr>
          <w:rFonts w:hint="eastAsia" w:ascii="Arial" w:hAnsi="Arial" w:cs="Arial"/>
          <w:color w:val="auto"/>
          <w:highlight w:val="none"/>
        </w:rPr>
        <w:t>日</w:t>
      </w:r>
      <w:r>
        <w:rPr>
          <w:rFonts w:ascii="Arial" w:hAnsi="Arial" w:cs="Arial"/>
          <w:color w:val="auto"/>
          <w:highlight w:val="none"/>
        </w:rPr>
        <w:t xml:space="preserve">                 </w:t>
      </w:r>
      <w:r>
        <w:rPr>
          <w:rFonts w:hint="eastAsia" w:ascii="Arial" w:hAnsi="Arial" w:cs="Arial"/>
          <w:color w:val="auto"/>
          <w:highlight w:val="none"/>
        </w:rPr>
        <w:t>签字日期：</w:t>
      </w:r>
      <w:r>
        <w:rPr>
          <w:rFonts w:ascii="Arial" w:hAnsi="Arial" w:cs="Arial"/>
          <w:color w:val="auto"/>
          <w:highlight w:val="none"/>
        </w:rPr>
        <w:t xml:space="preserve">      </w:t>
      </w:r>
      <w:r>
        <w:rPr>
          <w:rFonts w:hint="eastAsia" w:ascii="Arial" w:hAnsi="Arial" w:cs="Arial"/>
          <w:color w:val="auto"/>
          <w:highlight w:val="none"/>
        </w:rPr>
        <w:t>年</w:t>
      </w:r>
      <w:r>
        <w:rPr>
          <w:rFonts w:ascii="Arial" w:hAnsi="Arial" w:cs="Arial"/>
          <w:color w:val="auto"/>
          <w:highlight w:val="none"/>
        </w:rPr>
        <w:t xml:space="preserve">  </w:t>
      </w:r>
      <w:r>
        <w:rPr>
          <w:rFonts w:hint="eastAsia" w:ascii="Arial" w:hAnsi="Arial" w:cs="Arial"/>
          <w:color w:val="auto"/>
          <w:highlight w:val="none"/>
        </w:rPr>
        <w:t>月</w:t>
      </w:r>
      <w:r>
        <w:rPr>
          <w:rFonts w:ascii="Arial" w:hAnsi="Arial" w:cs="Arial"/>
          <w:color w:val="auto"/>
          <w:highlight w:val="none"/>
        </w:rPr>
        <w:t xml:space="preserve">  </w:t>
      </w:r>
      <w:r>
        <w:rPr>
          <w:rFonts w:hint="eastAsia" w:ascii="Arial" w:hAnsi="Arial" w:cs="Arial"/>
          <w:color w:val="auto"/>
          <w:highlight w:val="none"/>
        </w:rPr>
        <w:t>日</w:t>
      </w:r>
    </w:p>
    <w:p w14:paraId="611636C5">
      <w:pPr>
        <w:pStyle w:val="384"/>
        <w:spacing w:line="360" w:lineRule="auto"/>
        <w:ind w:left="0" w:leftChars="0" w:firstLine="0"/>
        <w:jc w:val="center"/>
        <w:rPr>
          <w:rFonts w:ascii="宋体" w:hAnsi="宋体"/>
          <w:b/>
          <w:color w:val="auto"/>
          <w:sz w:val="28"/>
          <w:highlight w:val="none"/>
        </w:rPr>
      </w:pPr>
      <w:r>
        <w:rPr>
          <w:rFonts w:ascii="宋体" w:hAnsi="宋体"/>
          <w:color w:val="auto"/>
          <w:highlight w:val="none"/>
        </w:rPr>
        <w:br w:type="page"/>
      </w:r>
      <w:bookmarkStart w:id="58" w:name="_Toc34844746"/>
      <w:r>
        <w:rPr>
          <w:rFonts w:hint="eastAsia" w:ascii="宋体" w:hAnsi="宋体"/>
          <w:b/>
          <w:color w:val="auto"/>
          <w:sz w:val="24"/>
          <w:highlight w:val="none"/>
        </w:rPr>
        <w:t>第六章  投标文件格式</w:t>
      </w:r>
      <w:bookmarkEnd w:id="58"/>
    </w:p>
    <w:p w14:paraId="2C3FFF48">
      <w:pPr>
        <w:snapToGrid w:val="0"/>
        <w:spacing w:line="360" w:lineRule="auto"/>
        <w:ind w:left="-23" w:leftChars="-11" w:right="-214" w:rightChars="-102" w:firstLine="21" w:firstLineChars="10"/>
        <w:jc w:val="left"/>
        <w:rPr>
          <w:rFonts w:ascii="宋体" w:hAnsi="宋体"/>
          <w:b/>
          <w:color w:val="auto"/>
          <w:highlight w:val="none"/>
        </w:rPr>
      </w:pPr>
      <w:r>
        <w:rPr>
          <w:rFonts w:hint="eastAsia" w:ascii="宋体" w:hAnsi="宋体"/>
          <w:b/>
          <w:color w:val="auto"/>
          <w:highlight w:val="none"/>
        </w:rPr>
        <w:t>1、资格要求响应文件的有关格式</w:t>
      </w:r>
    </w:p>
    <w:p w14:paraId="2E312D39">
      <w:pPr>
        <w:pStyle w:val="20"/>
        <w:spacing w:line="360" w:lineRule="auto"/>
        <w:ind w:left="0" w:leftChars="0"/>
        <w:jc w:val="center"/>
        <w:rPr>
          <w:rFonts w:ascii="宋体" w:hAnsi="宋体" w:cs="宋体"/>
          <w:b/>
          <w:color w:val="auto"/>
          <w:kern w:val="1"/>
          <w:szCs w:val="21"/>
          <w:highlight w:val="none"/>
        </w:rPr>
      </w:pPr>
      <w:r>
        <w:rPr>
          <w:rFonts w:hint="eastAsia" w:ascii="宋体" w:hAnsi="宋体" w:cs="宋体"/>
          <w:b/>
          <w:color w:val="auto"/>
          <w:sz w:val="21"/>
          <w:szCs w:val="21"/>
          <w:highlight w:val="none"/>
        </w:rPr>
        <w:t>1）</w:t>
      </w:r>
      <w:r>
        <w:rPr>
          <w:rFonts w:ascii="宋体" w:hAnsi="宋体" w:cs="宋体"/>
          <w:b/>
          <w:color w:val="auto"/>
          <w:sz w:val="21"/>
          <w:szCs w:val="21"/>
          <w:highlight w:val="none"/>
        </w:rPr>
        <w:t>投标人资格声明函</w:t>
      </w:r>
    </w:p>
    <w:p w14:paraId="2FA0A2CC">
      <w:pPr>
        <w:spacing w:line="360" w:lineRule="auto"/>
        <w:rPr>
          <w:rFonts w:ascii="宋体" w:hAnsi="宋体" w:cs="宋体"/>
          <w:b/>
          <w:color w:val="auto"/>
          <w:kern w:val="1"/>
          <w:szCs w:val="21"/>
          <w:highlight w:val="none"/>
        </w:rPr>
      </w:pPr>
      <w:r>
        <w:rPr>
          <w:rFonts w:hint="eastAsia" w:ascii="宋体" w:hAnsi="宋体"/>
          <w:bCs/>
          <w:color w:val="auto"/>
          <w:szCs w:val="21"/>
          <w:highlight w:val="none"/>
        </w:rPr>
        <w:t>致：</w:t>
      </w:r>
      <w:r>
        <w:rPr>
          <w:rFonts w:hint="eastAsia" w:ascii="宋体" w:hAnsi="宋体"/>
          <w:color w:val="auto"/>
          <w:szCs w:val="21"/>
          <w:highlight w:val="none"/>
          <w:u w:val="single"/>
        </w:rPr>
        <w:t>宁波市生态环境局镇海分局、宁波名诚招标代理有限公司</w:t>
      </w:r>
    </w:p>
    <w:p w14:paraId="409243B3">
      <w:pPr>
        <w:spacing w:line="360" w:lineRule="auto"/>
        <w:ind w:firstLine="424"/>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根据贵方的招标公告和投标邀请，我方自愿</w:t>
      </w:r>
      <w:r>
        <w:rPr>
          <w:rFonts w:cs="Arial" w:asciiTheme="minorEastAsia" w:hAnsiTheme="minorEastAsia" w:eastAsiaTheme="minorEastAsia"/>
          <w:color w:val="auto"/>
          <w:szCs w:val="21"/>
          <w:highlight w:val="none"/>
        </w:rPr>
        <w:t>参加投标并声明</w:t>
      </w:r>
      <w:r>
        <w:rPr>
          <w:rFonts w:hint="eastAsia" w:cs="Arial" w:asciiTheme="minorEastAsia" w:hAnsiTheme="minorEastAsia" w:eastAsiaTheme="minorEastAsia"/>
          <w:color w:val="auto"/>
          <w:szCs w:val="21"/>
          <w:highlight w:val="none"/>
        </w:rPr>
        <w:t>：</w:t>
      </w:r>
    </w:p>
    <w:p w14:paraId="463C10D4">
      <w:pPr>
        <w:spacing w:line="360" w:lineRule="auto"/>
        <w:ind w:firstLine="424"/>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1.具有独立承担民事责任的能力；</w:t>
      </w:r>
    </w:p>
    <w:p w14:paraId="095E76F3">
      <w:pPr>
        <w:spacing w:line="360" w:lineRule="auto"/>
        <w:ind w:firstLine="424"/>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2.具有良好的商业信誉和健全的财务会计制度；</w:t>
      </w:r>
    </w:p>
    <w:p w14:paraId="08060B44">
      <w:pPr>
        <w:spacing w:line="360" w:lineRule="auto"/>
        <w:ind w:firstLine="424"/>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3.具有履行本项目合同所必需的设备和专业技术能力；</w:t>
      </w:r>
    </w:p>
    <w:p w14:paraId="6AEAF203">
      <w:pPr>
        <w:spacing w:line="360" w:lineRule="auto"/>
        <w:ind w:firstLine="424"/>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4.有依法缴纳税收和社会保障资金的良好记录；</w:t>
      </w:r>
    </w:p>
    <w:p w14:paraId="525353C7">
      <w:pPr>
        <w:spacing w:line="360" w:lineRule="auto"/>
        <w:ind w:firstLine="424"/>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5.在参加本次政府采购活动前三年内，在经营活动中没有重大违法记录（没有因违法经营受到刑事处罚或者责令停产停业、吊销许可证或者执照、较大数额罚款等行政处罚）；</w:t>
      </w:r>
    </w:p>
    <w:p w14:paraId="61C1C857">
      <w:pPr>
        <w:spacing w:line="360" w:lineRule="auto"/>
        <w:ind w:firstLine="424"/>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6.至投标截止日未被列入“信用中国”网站(www.creditchina.gov.cn)“失信被执行人或重大税收违法案件当事人名单或政府采购严重违法失信名单”且不处于中国政府采购网(www.ccgp.gov.cn)“政府采购严重违法失信行为信息记录”中的禁止参加政府采购活动期间；</w:t>
      </w:r>
    </w:p>
    <w:p w14:paraId="622FA3A5">
      <w:pPr>
        <w:spacing w:line="360" w:lineRule="auto"/>
        <w:ind w:firstLine="424"/>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7.不存在“单位负责人为同一人或者存在直接控股、管理关系的不同供应商参加同一合同项下的政府采购活动”的情形；</w:t>
      </w:r>
    </w:p>
    <w:p w14:paraId="58A5DC50">
      <w:pPr>
        <w:spacing w:line="360" w:lineRule="auto"/>
        <w:ind w:firstLine="424"/>
        <w:rPr>
          <w:rFonts w:ascii="宋体" w:hAnsi="宋体" w:cs="Arial"/>
          <w:color w:val="auto"/>
          <w:szCs w:val="21"/>
          <w:highlight w:val="none"/>
        </w:rPr>
      </w:pPr>
      <w:r>
        <w:rPr>
          <w:rFonts w:hint="eastAsia" w:cs="Arial" w:asciiTheme="minorEastAsia" w:hAnsiTheme="minorEastAsia" w:eastAsiaTheme="minorEastAsia"/>
          <w:color w:val="auto"/>
          <w:szCs w:val="21"/>
          <w:highlight w:val="none"/>
        </w:rPr>
        <w:t>8.具有</w:t>
      </w:r>
      <w:r>
        <w:rPr>
          <w:rFonts w:cs="Arial" w:asciiTheme="minorEastAsia" w:hAnsiTheme="minorEastAsia" w:eastAsiaTheme="minorEastAsia"/>
          <w:color w:val="auto"/>
          <w:szCs w:val="21"/>
          <w:highlight w:val="none"/>
        </w:rPr>
        <w:t>法律、行政法规规定的其他条件</w:t>
      </w:r>
      <w:r>
        <w:rPr>
          <w:rFonts w:hint="eastAsia" w:cs="Arial" w:asciiTheme="minorEastAsia" w:hAnsiTheme="minorEastAsia" w:eastAsiaTheme="minorEastAsia"/>
          <w:color w:val="auto"/>
          <w:szCs w:val="21"/>
          <w:highlight w:val="none"/>
        </w:rPr>
        <w:t>。</w:t>
      </w:r>
    </w:p>
    <w:p w14:paraId="6E01CE10">
      <w:pPr>
        <w:spacing w:line="360" w:lineRule="auto"/>
        <w:ind w:firstLine="420" w:firstLineChars="200"/>
        <w:rPr>
          <w:rFonts w:ascii="宋体" w:hAnsi="宋体" w:cs="宋体"/>
          <w:color w:val="auto"/>
          <w:szCs w:val="21"/>
          <w:highlight w:val="none"/>
        </w:rPr>
      </w:pPr>
    </w:p>
    <w:p w14:paraId="564B3652">
      <w:pPr>
        <w:spacing w:line="360" w:lineRule="auto"/>
        <w:ind w:firstLine="420" w:firstLineChars="200"/>
        <w:rPr>
          <w:rFonts w:ascii="宋体" w:hAnsi="宋体" w:cs="宋体"/>
          <w:color w:val="auto"/>
          <w:szCs w:val="21"/>
          <w:highlight w:val="none"/>
        </w:rPr>
      </w:pPr>
    </w:p>
    <w:p w14:paraId="1E6FC108">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___</w:t>
      </w:r>
      <w:r>
        <w:rPr>
          <w:rFonts w:hint="eastAsia" w:ascii="宋体" w:hAnsi="宋体"/>
          <w:color w:val="auto"/>
          <w:szCs w:val="21"/>
          <w:highlight w:val="none"/>
          <w:u w:val="single"/>
        </w:rPr>
        <w:t xml:space="preserve">    （填写全称并加盖公章)</w:t>
      </w:r>
      <w:r>
        <w:rPr>
          <w:rFonts w:ascii="宋体" w:hAnsi="宋体"/>
          <w:color w:val="auto"/>
          <w:szCs w:val="21"/>
          <w:highlight w:val="none"/>
          <w:u w:val="single"/>
        </w:rPr>
        <w:t>___________</w:t>
      </w:r>
    </w:p>
    <w:p w14:paraId="404D1032">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法定代表人或授权代表：</w:t>
      </w:r>
      <w:r>
        <w:rPr>
          <w:rFonts w:ascii="宋体" w:hAnsi="宋体"/>
          <w:color w:val="auto"/>
          <w:szCs w:val="21"/>
          <w:highlight w:val="none"/>
          <w:u w:val="single"/>
        </w:rPr>
        <w:t xml:space="preserve"> ___</w:t>
      </w:r>
      <w:r>
        <w:rPr>
          <w:rFonts w:hint="eastAsia" w:ascii="宋体" w:hAnsi="宋体"/>
          <w:color w:val="auto"/>
          <w:szCs w:val="21"/>
          <w:highlight w:val="none"/>
          <w:u w:val="single"/>
        </w:rPr>
        <w:t>（签字或盖章）</w:t>
      </w:r>
      <w:r>
        <w:rPr>
          <w:rFonts w:ascii="宋体" w:hAnsi="宋体"/>
          <w:color w:val="auto"/>
          <w:szCs w:val="21"/>
          <w:highlight w:val="none"/>
          <w:u w:val="single"/>
        </w:rPr>
        <w:t>_____</w:t>
      </w:r>
      <w:r>
        <w:rPr>
          <w:rFonts w:ascii="宋体" w:hAnsi="宋体"/>
          <w:color w:val="auto"/>
          <w:szCs w:val="21"/>
          <w:highlight w:val="none"/>
        </w:rPr>
        <w:t>_</w:t>
      </w:r>
    </w:p>
    <w:p w14:paraId="67732228">
      <w:pPr>
        <w:snapToGrid w:val="0"/>
        <w:spacing w:line="360" w:lineRule="auto"/>
        <w:ind w:firstLine="3685" w:firstLineChars="1755"/>
        <w:rPr>
          <w:rFonts w:ascii="宋体" w:hAnsi="宋体" w:cs="宋体"/>
          <w:b/>
          <w:color w:val="auto"/>
          <w:szCs w:val="21"/>
          <w:highlight w:val="none"/>
        </w:rPr>
      </w:pPr>
      <w:r>
        <w:rPr>
          <w:rFonts w:hint="eastAsia" w:ascii="宋体" w:hAnsi="宋体"/>
          <w:color w:val="auto"/>
          <w:szCs w:val="21"/>
          <w:highlight w:val="none"/>
        </w:rPr>
        <w:t>日  期：</w:t>
      </w:r>
    </w:p>
    <w:p w14:paraId="570BB36E">
      <w:pPr>
        <w:rPr>
          <w:rFonts w:ascii="宋体" w:hAnsi="宋体" w:cs="宋体"/>
          <w:b/>
          <w:color w:val="auto"/>
          <w:szCs w:val="21"/>
          <w:highlight w:val="none"/>
        </w:rPr>
      </w:pPr>
      <w:r>
        <w:rPr>
          <w:rFonts w:ascii="宋体" w:hAnsi="宋体" w:cs="宋体"/>
          <w:b/>
          <w:color w:val="auto"/>
          <w:szCs w:val="21"/>
          <w:highlight w:val="none"/>
        </w:rPr>
        <w:br w:type="page"/>
      </w:r>
    </w:p>
    <w:p w14:paraId="50C092F3">
      <w:pPr>
        <w:pStyle w:val="20"/>
        <w:spacing w:line="360" w:lineRule="auto"/>
        <w:ind w:left="0" w:leftChars="0"/>
        <w:jc w:val="center"/>
        <w:rPr>
          <w:rFonts w:ascii="宋体" w:hAnsi="宋体"/>
          <w:color w:val="auto"/>
          <w:highlight w:val="none"/>
        </w:rPr>
      </w:pPr>
      <w:r>
        <w:rPr>
          <w:rFonts w:hint="eastAsia" w:ascii="宋体" w:hAnsi="宋体" w:cs="宋体"/>
          <w:b/>
          <w:color w:val="auto"/>
          <w:sz w:val="21"/>
          <w:szCs w:val="21"/>
          <w:highlight w:val="none"/>
          <w:lang w:val="en-US" w:eastAsia="zh-CN"/>
        </w:rPr>
        <w:t>3</w:t>
      </w:r>
      <w:r>
        <w:rPr>
          <w:rFonts w:hint="eastAsia" w:ascii="宋体" w:hAnsi="宋体" w:cs="宋体"/>
          <w:b/>
          <w:color w:val="auto"/>
          <w:sz w:val="21"/>
          <w:szCs w:val="21"/>
          <w:highlight w:val="none"/>
        </w:rPr>
        <w:t>）</w:t>
      </w:r>
      <w:r>
        <w:rPr>
          <w:rFonts w:ascii="宋体" w:hAnsi="宋体" w:cs="宋体"/>
          <w:b/>
          <w:color w:val="auto"/>
          <w:sz w:val="21"/>
          <w:szCs w:val="21"/>
          <w:highlight w:val="none"/>
        </w:rPr>
        <w:t>中小企业声明函</w:t>
      </w:r>
    </w:p>
    <w:p w14:paraId="1C55EC22">
      <w:pPr>
        <w:spacing w:line="360" w:lineRule="auto"/>
        <w:ind w:firstLine="420" w:firstLineChars="200"/>
        <w:jc w:val="left"/>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hint="eastAsia" w:ascii="宋体" w:hAnsi="宋体"/>
          <w:color w:val="auto"/>
          <w:highlight w:val="none"/>
          <w:u w:val="single"/>
        </w:rPr>
        <w:t>宁波市生态环境局镇海分局</w:t>
      </w:r>
      <w:r>
        <w:rPr>
          <w:rFonts w:ascii="宋体" w:hAnsi="宋体"/>
          <w:color w:val="auto"/>
          <w:highlight w:val="none"/>
        </w:rPr>
        <w:t>的</w:t>
      </w:r>
      <w:r>
        <w:rPr>
          <w:rFonts w:hint="eastAsia" w:ascii="宋体" w:hAnsi="宋体"/>
          <w:color w:val="auto"/>
          <w:szCs w:val="28"/>
          <w:highlight w:val="none"/>
          <w:u w:val="single"/>
          <w:lang w:eastAsia="zh-CN"/>
        </w:rPr>
        <w:t>园区地下水专项整治</w:t>
      </w:r>
      <w:r>
        <w:rPr>
          <w:rFonts w:hint="eastAsia" w:ascii="宋体" w:hAnsi="宋体"/>
          <w:color w:val="auto"/>
          <w:szCs w:val="28"/>
          <w:highlight w:val="none"/>
          <w:u w:val="single"/>
        </w:rPr>
        <w:t>项目</w:t>
      </w:r>
      <w:r>
        <w:rPr>
          <w:rFonts w:ascii="宋体" w:hAnsi="宋体"/>
          <w:color w:val="auto"/>
          <w:highlight w:val="none"/>
        </w:rPr>
        <w:t>采购活动，服务全部由符合政策要求的中小企业承接。相关企业（含联合体中的中小企业、签订分包意向协议的中小企业）的具体情况如下：</w:t>
      </w:r>
    </w:p>
    <w:p w14:paraId="557BB5C0">
      <w:pPr>
        <w:spacing w:line="360" w:lineRule="auto"/>
        <w:ind w:firstLine="420" w:firstLineChars="200"/>
        <w:jc w:val="left"/>
        <w:rPr>
          <w:rFonts w:ascii="宋体" w:hAnsi="宋体"/>
          <w:color w:val="auto"/>
          <w:highlight w:val="none"/>
        </w:rPr>
      </w:pPr>
      <w:r>
        <w:rPr>
          <w:rFonts w:ascii="宋体" w:hAnsi="宋体"/>
          <w:color w:val="auto"/>
          <w:highlight w:val="none"/>
        </w:rPr>
        <w:t xml:space="preserve">1. </w:t>
      </w:r>
      <w:r>
        <w:rPr>
          <w:rFonts w:hint="eastAsia" w:ascii="宋体" w:hAnsi="宋体"/>
          <w:iCs/>
          <w:color w:val="auto"/>
          <w:highlight w:val="none"/>
          <w:u w:val="single"/>
          <w:lang w:eastAsia="zh-CN"/>
        </w:rPr>
        <w:t>园区地下水专项整治</w:t>
      </w:r>
      <w:r>
        <w:rPr>
          <w:rFonts w:hint="eastAsia" w:ascii="宋体" w:hAnsi="宋体"/>
          <w:iCs/>
          <w:color w:val="auto"/>
          <w:highlight w:val="none"/>
          <w:u w:val="single"/>
        </w:rPr>
        <w:t>项目</w:t>
      </w:r>
      <w:r>
        <w:rPr>
          <w:rFonts w:ascii="宋体" w:hAnsi="宋体"/>
          <w:color w:val="auto"/>
          <w:highlight w:val="none"/>
        </w:rPr>
        <w:t>，属于</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其他未列明行业</w:t>
      </w:r>
      <w:r>
        <w:rPr>
          <w:rFonts w:hint="eastAsia" w:ascii="宋体" w:hAnsi="宋体"/>
          <w:i/>
          <w:color w:val="auto"/>
          <w:highlight w:val="none"/>
          <w:u w:val="single"/>
        </w:rPr>
        <w:t xml:space="preserve">  </w:t>
      </w:r>
      <w:r>
        <w:rPr>
          <w:rFonts w:ascii="宋体" w:hAnsi="宋体"/>
          <w:color w:val="auto"/>
          <w:highlight w:val="none"/>
        </w:rPr>
        <w:t>；承接企业为</w:t>
      </w:r>
      <w:r>
        <w:rPr>
          <w:rFonts w:ascii="宋体" w:hAnsi="宋体"/>
          <w:color w:val="auto"/>
          <w:highlight w:val="none"/>
          <w:u w:val="single"/>
        </w:rPr>
        <w:t>（</w:t>
      </w:r>
      <w:r>
        <w:rPr>
          <w:rFonts w:ascii="宋体" w:hAnsi="宋体"/>
          <w:i/>
          <w:color w:val="auto"/>
          <w:highlight w:val="none"/>
          <w:u w:val="single"/>
        </w:rPr>
        <w:t>企业名称</w:t>
      </w:r>
      <w:r>
        <w:rPr>
          <w:rFonts w:ascii="宋体" w:hAnsi="宋体"/>
          <w:color w:val="auto"/>
          <w:highlight w:val="none"/>
          <w:u w:val="single"/>
        </w:rPr>
        <w:t>）</w:t>
      </w:r>
      <w:r>
        <w:rPr>
          <w:rFonts w:ascii="宋体" w:hAnsi="宋体"/>
          <w:color w:val="auto"/>
          <w:highlight w:val="none"/>
        </w:rPr>
        <w:t>，从业人员</w:t>
      </w:r>
      <w:r>
        <w:rPr>
          <w:rFonts w:hint="eastAsia" w:ascii="宋体" w:hAnsi="宋体"/>
          <w:color w:val="auto"/>
          <w:highlight w:val="none"/>
          <w:u w:val="single"/>
        </w:rPr>
        <w:t xml:space="preserve">   </w:t>
      </w:r>
      <w:r>
        <w:rPr>
          <w:rFonts w:ascii="宋体" w:hAnsi="宋体"/>
          <w:color w:val="auto"/>
          <w:highlight w:val="none"/>
        </w:rPr>
        <w:t>人，营业收入为</w:t>
      </w:r>
      <w:r>
        <w:rPr>
          <w:rFonts w:hint="eastAsia" w:ascii="宋体" w:hAnsi="宋体"/>
          <w:color w:val="auto"/>
          <w:highlight w:val="none"/>
          <w:u w:val="single"/>
        </w:rPr>
        <w:t xml:space="preserve">   </w:t>
      </w:r>
      <w:r>
        <w:rPr>
          <w:rFonts w:ascii="宋体" w:hAnsi="宋体"/>
          <w:color w:val="auto"/>
          <w:highlight w:val="none"/>
        </w:rPr>
        <w:t>万元，资产总额为</w:t>
      </w:r>
      <w:r>
        <w:rPr>
          <w:rFonts w:hint="eastAsia" w:ascii="宋体" w:hAnsi="宋体"/>
          <w:color w:val="auto"/>
          <w:highlight w:val="none"/>
          <w:u w:val="single"/>
        </w:rPr>
        <w:t xml:space="preserve">   </w:t>
      </w:r>
      <w:r>
        <w:rPr>
          <w:rFonts w:ascii="宋体" w:hAnsi="宋体"/>
          <w:color w:val="auto"/>
          <w:highlight w:val="none"/>
        </w:rPr>
        <w:t>万元，属于</w:t>
      </w:r>
      <w:r>
        <w:rPr>
          <w:rFonts w:ascii="宋体" w:hAnsi="宋体"/>
          <w:i/>
          <w:color w:val="auto"/>
          <w:highlight w:val="none"/>
          <w:u w:val="single"/>
        </w:rPr>
        <w:t>（中型企业、小型企业、微型企业）</w:t>
      </w:r>
      <w:r>
        <w:rPr>
          <w:rFonts w:ascii="宋体" w:hAnsi="宋体"/>
          <w:color w:val="auto"/>
          <w:highlight w:val="none"/>
        </w:rPr>
        <w:t>；</w:t>
      </w:r>
    </w:p>
    <w:p w14:paraId="628AC8B9">
      <w:pPr>
        <w:spacing w:line="360" w:lineRule="auto"/>
        <w:ind w:firstLine="420" w:firstLineChars="200"/>
        <w:jc w:val="left"/>
        <w:rPr>
          <w:rFonts w:ascii="宋体" w:hAnsi="宋体"/>
          <w:color w:val="auto"/>
          <w:highlight w:val="none"/>
        </w:rPr>
      </w:pPr>
      <w:r>
        <w:rPr>
          <w:rFonts w:ascii="宋体" w:hAnsi="宋体"/>
          <w:color w:val="auto"/>
          <w:highlight w:val="none"/>
        </w:rPr>
        <w:t>2.</w:t>
      </w:r>
      <w:r>
        <w:rPr>
          <w:rFonts w:hint="eastAsia" w:ascii="宋体" w:hAnsi="宋体"/>
          <w:iCs/>
          <w:color w:val="auto"/>
          <w:highlight w:val="none"/>
          <w:u w:val="single"/>
          <w:lang w:eastAsia="zh-CN"/>
        </w:rPr>
        <w:t>园区地下水专项整治</w:t>
      </w:r>
      <w:r>
        <w:rPr>
          <w:rFonts w:hint="eastAsia" w:ascii="宋体" w:hAnsi="宋体"/>
          <w:iCs/>
          <w:color w:val="auto"/>
          <w:highlight w:val="none"/>
          <w:u w:val="single"/>
        </w:rPr>
        <w:t>项目</w:t>
      </w:r>
      <w:r>
        <w:rPr>
          <w:rFonts w:ascii="宋体" w:hAnsi="宋体"/>
          <w:color w:val="auto"/>
          <w:highlight w:val="none"/>
        </w:rPr>
        <w:t>，属于</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其他未列明行业</w:t>
      </w:r>
      <w:r>
        <w:rPr>
          <w:rFonts w:hint="eastAsia" w:ascii="宋体" w:hAnsi="宋体"/>
          <w:i/>
          <w:color w:val="auto"/>
          <w:highlight w:val="none"/>
          <w:u w:val="single"/>
        </w:rPr>
        <w:t xml:space="preserve">  </w:t>
      </w:r>
      <w:r>
        <w:rPr>
          <w:rFonts w:ascii="宋体" w:hAnsi="宋体"/>
          <w:color w:val="auto"/>
          <w:highlight w:val="none"/>
        </w:rPr>
        <w:t>；承接企业为</w:t>
      </w:r>
      <w:r>
        <w:rPr>
          <w:rFonts w:ascii="宋体" w:hAnsi="宋体"/>
          <w:color w:val="auto"/>
          <w:highlight w:val="none"/>
          <w:u w:val="single"/>
        </w:rPr>
        <w:t>（</w:t>
      </w:r>
      <w:r>
        <w:rPr>
          <w:rFonts w:ascii="宋体" w:hAnsi="宋体"/>
          <w:i/>
          <w:color w:val="auto"/>
          <w:highlight w:val="none"/>
          <w:u w:val="single"/>
        </w:rPr>
        <w:t>企业名称</w:t>
      </w:r>
      <w:r>
        <w:rPr>
          <w:rFonts w:ascii="宋体" w:hAnsi="宋体"/>
          <w:color w:val="auto"/>
          <w:highlight w:val="none"/>
          <w:u w:val="single"/>
        </w:rPr>
        <w:t>）</w:t>
      </w:r>
      <w:r>
        <w:rPr>
          <w:rFonts w:ascii="宋体" w:hAnsi="宋体"/>
          <w:color w:val="auto"/>
          <w:highlight w:val="none"/>
        </w:rPr>
        <w:t>，从业人员</w:t>
      </w:r>
      <w:r>
        <w:rPr>
          <w:rFonts w:hint="eastAsia" w:ascii="宋体" w:hAnsi="宋体"/>
          <w:color w:val="auto"/>
          <w:highlight w:val="none"/>
          <w:u w:val="single"/>
        </w:rPr>
        <w:t xml:space="preserve">   </w:t>
      </w:r>
      <w:r>
        <w:rPr>
          <w:rFonts w:ascii="宋体" w:hAnsi="宋体"/>
          <w:color w:val="auto"/>
          <w:highlight w:val="none"/>
        </w:rPr>
        <w:t>人，营业收入为</w:t>
      </w:r>
      <w:r>
        <w:rPr>
          <w:rFonts w:hint="eastAsia" w:ascii="宋体" w:hAnsi="宋体"/>
          <w:color w:val="auto"/>
          <w:highlight w:val="none"/>
          <w:u w:val="single"/>
        </w:rPr>
        <w:t xml:space="preserve">   </w:t>
      </w:r>
      <w:r>
        <w:rPr>
          <w:rFonts w:ascii="宋体" w:hAnsi="宋体"/>
          <w:color w:val="auto"/>
          <w:highlight w:val="none"/>
        </w:rPr>
        <w:t>万元，资产总额为</w:t>
      </w:r>
      <w:r>
        <w:rPr>
          <w:rFonts w:hint="eastAsia" w:ascii="宋体" w:hAnsi="宋体"/>
          <w:color w:val="auto"/>
          <w:highlight w:val="none"/>
          <w:u w:val="single"/>
        </w:rPr>
        <w:t xml:space="preserve">   </w:t>
      </w:r>
      <w:r>
        <w:rPr>
          <w:rFonts w:ascii="宋体" w:hAnsi="宋体"/>
          <w:color w:val="auto"/>
          <w:highlight w:val="none"/>
        </w:rPr>
        <w:t>万元，属于</w:t>
      </w:r>
      <w:r>
        <w:rPr>
          <w:rFonts w:ascii="宋体" w:hAnsi="宋体"/>
          <w:i/>
          <w:color w:val="auto"/>
          <w:highlight w:val="none"/>
          <w:u w:val="single"/>
        </w:rPr>
        <w:t>（中型企业、 小型企业、微型企业）</w:t>
      </w:r>
      <w:r>
        <w:rPr>
          <w:rFonts w:ascii="宋体" w:hAnsi="宋体"/>
          <w:color w:val="auto"/>
          <w:highlight w:val="none"/>
        </w:rPr>
        <w:t>；</w:t>
      </w:r>
    </w:p>
    <w:p w14:paraId="18FDFEC2">
      <w:pPr>
        <w:spacing w:line="360" w:lineRule="auto"/>
        <w:ind w:firstLine="420" w:firstLineChars="200"/>
        <w:jc w:val="left"/>
        <w:rPr>
          <w:rFonts w:ascii="宋体" w:hAnsi="宋体"/>
          <w:color w:val="auto"/>
          <w:highlight w:val="none"/>
        </w:rPr>
      </w:pPr>
      <w:r>
        <w:rPr>
          <w:rFonts w:ascii="宋体" w:hAnsi="宋体"/>
          <w:color w:val="auto"/>
          <w:highlight w:val="none"/>
        </w:rPr>
        <w:t>……</w:t>
      </w:r>
    </w:p>
    <w:p w14:paraId="5FA95F78">
      <w:pPr>
        <w:spacing w:line="360" w:lineRule="auto"/>
        <w:ind w:firstLine="420" w:firstLineChars="200"/>
        <w:jc w:val="left"/>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16031BA1">
      <w:pPr>
        <w:spacing w:line="360" w:lineRule="auto"/>
        <w:ind w:firstLine="420" w:firstLineChars="200"/>
        <w:jc w:val="left"/>
        <w:rPr>
          <w:rFonts w:ascii="宋体" w:hAnsi="宋体"/>
          <w:color w:val="auto"/>
          <w:highlight w:val="none"/>
        </w:rPr>
      </w:pPr>
      <w:r>
        <w:rPr>
          <w:rFonts w:ascii="宋体" w:hAnsi="宋体"/>
          <w:color w:val="auto"/>
          <w:highlight w:val="none"/>
        </w:rPr>
        <w:t>本企业对上述声明内容的真实性负责。如有虚假，将依法承担相应责任。</w:t>
      </w:r>
    </w:p>
    <w:p w14:paraId="6D2345E5">
      <w:pPr>
        <w:spacing w:line="360" w:lineRule="auto"/>
        <w:ind w:firstLine="420" w:firstLineChars="200"/>
        <w:jc w:val="left"/>
        <w:rPr>
          <w:rFonts w:ascii="宋体" w:hAnsi="宋体"/>
          <w:color w:val="auto"/>
          <w:highlight w:val="none"/>
        </w:rPr>
      </w:pPr>
    </w:p>
    <w:p w14:paraId="60151421">
      <w:pPr>
        <w:spacing w:line="360" w:lineRule="auto"/>
        <w:ind w:firstLine="4676" w:firstLineChars="2227"/>
        <w:jc w:val="left"/>
        <w:rPr>
          <w:rFonts w:ascii="宋体" w:hAnsi="宋体"/>
          <w:color w:val="auto"/>
          <w:highlight w:val="none"/>
        </w:rPr>
      </w:pPr>
      <w:r>
        <w:rPr>
          <w:rFonts w:ascii="宋体" w:hAnsi="宋体"/>
          <w:color w:val="auto"/>
          <w:highlight w:val="none"/>
        </w:rPr>
        <w:t>企业名称（盖章）：</w:t>
      </w:r>
    </w:p>
    <w:p w14:paraId="286424BD">
      <w:pPr>
        <w:spacing w:line="360" w:lineRule="auto"/>
        <w:ind w:firstLine="4676" w:firstLineChars="2227"/>
        <w:jc w:val="left"/>
        <w:rPr>
          <w:rFonts w:ascii="宋体" w:hAnsi="宋体"/>
          <w:color w:val="auto"/>
          <w:highlight w:val="none"/>
        </w:rPr>
      </w:pPr>
      <w:r>
        <w:rPr>
          <w:rFonts w:ascii="宋体" w:hAnsi="宋体"/>
          <w:color w:val="auto"/>
          <w:highlight w:val="none"/>
        </w:rPr>
        <w:t>日 期：</w:t>
      </w:r>
    </w:p>
    <w:p w14:paraId="5E18D800">
      <w:pPr>
        <w:pStyle w:val="20"/>
        <w:spacing w:line="360" w:lineRule="auto"/>
        <w:jc w:val="center"/>
        <w:rPr>
          <w:rFonts w:ascii="宋体" w:hAnsi="宋体"/>
          <w:color w:val="auto"/>
          <w:highlight w:val="none"/>
        </w:rPr>
      </w:pPr>
    </w:p>
    <w:p w14:paraId="2B038186">
      <w:pPr>
        <w:snapToGrid w:val="0"/>
        <w:spacing w:before="50" w:after="50" w:line="360" w:lineRule="auto"/>
        <w:ind w:left="-23" w:leftChars="-11" w:right="-214" w:rightChars="-102"/>
        <w:jc w:val="left"/>
        <w:rPr>
          <w:rFonts w:asciiTheme="minorEastAsia" w:hAnsiTheme="minorEastAsia" w:eastAsiaTheme="minorEastAsia"/>
          <w:b/>
          <w:color w:val="auto"/>
          <w:highlight w:val="none"/>
        </w:rPr>
      </w:pPr>
    </w:p>
    <w:p w14:paraId="772EE042">
      <w:pPr>
        <w:snapToGrid w:val="0"/>
        <w:spacing w:before="50" w:after="50" w:line="360" w:lineRule="auto"/>
        <w:ind w:left="-23" w:leftChars="-11" w:right="-214" w:rightChars="-102"/>
        <w:jc w:val="left"/>
        <w:rPr>
          <w:rFonts w:ascii="宋体" w:hAnsi="宋体"/>
          <w:color w:val="auto"/>
          <w:highlight w:val="none"/>
        </w:rPr>
      </w:pPr>
      <w:r>
        <w:rPr>
          <w:rFonts w:hint="eastAsia" w:asciiTheme="minorEastAsia" w:hAnsiTheme="minorEastAsia" w:eastAsiaTheme="minorEastAsia"/>
          <w:b/>
          <w:color w:val="auto"/>
          <w:highlight w:val="none"/>
        </w:rPr>
        <w:t>说明：</w:t>
      </w:r>
      <w:r>
        <w:rPr>
          <w:rFonts w:hint="eastAsia" w:ascii="宋体" w:hAnsi="宋体"/>
          <w:b/>
          <w:color w:val="auto"/>
          <w:highlight w:val="none"/>
        </w:rPr>
        <w:t>其他未列明行业：从业人员300人以下的为中小微型企业。其中，从业人员100人及以上的为中型企业；从业人员10人及以上的为小型企业；从业人员10人以下的为微型企业。</w:t>
      </w:r>
    </w:p>
    <w:p w14:paraId="2DAB4E8E">
      <w:pPr>
        <w:snapToGrid w:val="0"/>
        <w:spacing w:before="50" w:after="50" w:line="360" w:lineRule="auto"/>
        <w:ind w:left="-23" w:leftChars="-11" w:right="-214" w:rightChars="-102" w:firstLine="21" w:firstLineChars="10"/>
        <w:jc w:val="left"/>
        <w:rPr>
          <w:rFonts w:ascii="宋体" w:hAnsi="宋体"/>
          <w:b/>
          <w:color w:val="auto"/>
          <w:highlight w:val="none"/>
        </w:rPr>
      </w:pPr>
      <w:r>
        <w:rPr>
          <w:rFonts w:hint="eastAsia" w:ascii="宋体" w:hAnsi="宋体"/>
          <w:b/>
          <w:color w:val="auto"/>
          <w:highlight w:val="none"/>
        </w:rPr>
        <w:t>注：1、从业人员、营业收入、资产总额填报上一年度数据，无上一年度数据的新成立企业可不填报。</w:t>
      </w:r>
    </w:p>
    <w:p w14:paraId="1D992E78">
      <w:pPr>
        <w:snapToGrid w:val="0"/>
        <w:spacing w:before="50" w:after="50" w:line="360" w:lineRule="auto"/>
        <w:ind w:left="-23" w:leftChars="-11" w:right="-214" w:rightChars="-102" w:firstLine="21" w:firstLineChars="10"/>
        <w:jc w:val="left"/>
        <w:rPr>
          <w:rFonts w:ascii="宋体" w:hAnsi="宋体"/>
          <w:b/>
          <w:color w:val="auto"/>
          <w:highlight w:val="none"/>
        </w:rPr>
      </w:pPr>
      <w:r>
        <w:rPr>
          <w:rFonts w:hint="eastAsia" w:ascii="宋体" w:hAnsi="宋体"/>
          <w:b/>
          <w:color w:val="auto"/>
          <w:highlight w:val="none"/>
        </w:rPr>
        <w:t>2、供应商应当对其出具的《中小企业声明函》真实性负责，供应商出具的《中小企业声明函》内容不实的，属于提供虚假材料。</w:t>
      </w:r>
    </w:p>
    <w:p w14:paraId="3C0EAC59">
      <w:pPr>
        <w:snapToGrid w:val="0"/>
        <w:spacing w:before="50" w:after="50" w:line="360" w:lineRule="auto"/>
        <w:ind w:left="-23" w:leftChars="-11" w:right="-214" w:rightChars="-102" w:firstLine="21" w:firstLineChars="10"/>
        <w:jc w:val="left"/>
        <w:rPr>
          <w:rFonts w:ascii="宋体" w:hAnsi="宋体"/>
          <w:b/>
          <w:color w:val="auto"/>
          <w:highlight w:val="none"/>
        </w:rPr>
      </w:pPr>
      <w:r>
        <w:rPr>
          <w:rFonts w:hint="eastAsia" w:ascii="宋体" w:hAnsi="宋体"/>
          <w:b/>
          <w:color w:val="auto"/>
          <w:highlight w:val="none"/>
        </w:rPr>
        <w:t>3、事业单位不属于企业不应提交本声明函，其他组织形式的供应商参与本项目并提交本声明函前请仔细阅读相关文件。</w:t>
      </w:r>
    </w:p>
    <w:p w14:paraId="1897619D">
      <w:pPr>
        <w:tabs>
          <w:tab w:val="left" w:pos="4860"/>
        </w:tabs>
        <w:spacing w:line="360" w:lineRule="auto"/>
        <w:ind w:right="1560" w:firstLine="420" w:firstLineChars="200"/>
        <w:jc w:val="center"/>
        <w:rPr>
          <w:rFonts w:ascii="宋体" w:hAnsi="宋体"/>
          <w:color w:val="auto"/>
          <w:szCs w:val="21"/>
          <w:highlight w:val="none"/>
        </w:rPr>
      </w:pPr>
    </w:p>
    <w:p w14:paraId="296BAA51">
      <w:pPr>
        <w:spacing w:line="360" w:lineRule="auto"/>
        <w:ind w:firstLine="420" w:firstLineChars="200"/>
        <w:jc w:val="left"/>
        <w:rPr>
          <w:rFonts w:ascii="宋体" w:hAnsi="宋体"/>
          <w:color w:val="auto"/>
          <w:szCs w:val="21"/>
          <w:highlight w:val="none"/>
        </w:rPr>
      </w:pPr>
    </w:p>
    <w:p w14:paraId="66133278">
      <w:pPr>
        <w:pStyle w:val="20"/>
        <w:spacing w:line="360" w:lineRule="auto"/>
        <w:ind w:left="0" w:leftChars="0"/>
        <w:jc w:val="center"/>
        <w:rPr>
          <w:rFonts w:ascii="宋体" w:hAnsi="宋体"/>
          <w:b/>
          <w:bCs/>
          <w:color w:val="auto"/>
          <w:spacing w:val="6"/>
          <w:szCs w:val="21"/>
          <w:highlight w:val="none"/>
        </w:rPr>
      </w:pPr>
      <w:bookmarkStart w:id="59" w:name="OLE_LINK14"/>
      <w:bookmarkStart w:id="60" w:name="OLE_LINK13"/>
      <w:r>
        <w:rPr>
          <w:rFonts w:ascii="宋体" w:hAnsi="宋体"/>
          <w:b/>
          <w:bCs/>
          <w:color w:val="auto"/>
          <w:szCs w:val="21"/>
          <w:highlight w:val="none"/>
        </w:rPr>
        <w:br w:type="page"/>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w:t>
      </w:r>
      <w:r>
        <w:rPr>
          <w:rFonts w:hint="eastAsia" w:ascii="宋体" w:hAnsi="宋体" w:cs="宋体"/>
          <w:b/>
          <w:bCs/>
          <w:color w:val="auto"/>
          <w:sz w:val="21"/>
          <w:szCs w:val="21"/>
          <w:highlight w:val="none"/>
        </w:rPr>
        <w:t>残疾人福利性单位声明函</w:t>
      </w:r>
      <w:bookmarkEnd w:id="59"/>
      <w:bookmarkEnd w:id="60"/>
    </w:p>
    <w:p w14:paraId="592A0117">
      <w:pPr>
        <w:spacing w:line="360" w:lineRule="auto"/>
        <w:ind w:firstLine="444" w:firstLineChars="200"/>
        <w:rPr>
          <w:rFonts w:asciiTheme="minorEastAsia" w:hAnsiTheme="minorEastAsia" w:eastAsiaTheme="minorEastAsia"/>
          <w:color w:val="auto"/>
          <w:spacing w:val="6"/>
          <w:highlight w:val="none"/>
        </w:rPr>
      </w:pPr>
      <w:r>
        <w:rPr>
          <w:rFonts w:hint="eastAsia" w:asciiTheme="minorEastAsia" w:hAnsiTheme="minorEastAsia" w:eastAsiaTheme="minorEastAsia"/>
          <w:color w:val="auto"/>
          <w:spacing w:val="6"/>
          <w:highlight w:val="none"/>
        </w:rPr>
        <w:t>本单位郑重声明，根据《财政部 民政部 中国残疾人联合会关于促进残疾人就业政府采购政策的通知》（财库</w:t>
      </w:r>
      <w:r>
        <w:rPr>
          <w:rFonts w:hint="eastAsia" w:asciiTheme="minorEastAsia" w:hAnsiTheme="minorEastAsia" w:eastAsiaTheme="minorEastAsia"/>
          <w:color w:val="auto"/>
          <w:highlight w:val="none"/>
        </w:rPr>
        <w:t>〔2017〕 141</w:t>
      </w:r>
      <w:r>
        <w:rPr>
          <w:rFonts w:hint="eastAsia" w:asciiTheme="minorEastAsia" w:hAnsiTheme="minorEastAsia" w:eastAsiaTheme="minorEastAsia"/>
          <w:color w:val="auto"/>
          <w:spacing w:val="6"/>
          <w:highlight w:val="none"/>
        </w:rPr>
        <w:t>号）的规定，本单位为符合条件的残疾人福利性单位，且本单位参加</w:t>
      </w:r>
      <w:r>
        <w:rPr>
          <w:rFonts w:hint="eastAsia" w:asciiTheme="minorEastAsia" w:hAnsiTheme="minorEastAsia" w:eastAsiaTheme="minorEastAsia"/>
          <w:color w:val="auto"/>
          <w:spacing w:val="6"/>
          <w:highlight w:val="none"/>
          <w:u w:val="single"/>
        </w:rPr>
        <w:t xml:space="preserve">   （填采购人名称）      </w:t>
      </w:r>
      <w:r>
        <w:rPr>
          <w:rFonts w:hint="eastAsia" w:asciiTheme="minorEastAsia" w:hAnsiTheme="minorEastAsia" w:eastAsiaTheme="minorEastAsia"/>
          <w:color w:val="auto"/>
          <w:spacing w:val="6"/>
          <w:highlight w:val="none"/>
        </w:rPr>
        <w:t>单位的</w:t>
      </w:r>
      <w:r>
        <w:rPr>
          <w:rFonts w:hint="eastAsia" w:asciiTheme="minorEastAsia" w:hAnsiTheme="minorEastAsia" w:eastAsiaTheme="minorEastAsia"/>
          <w:color w:val="auto"/>
          <w:spacing w:val="6"/>
          <w:highlight w:val="none"/>
          <w:u w:val="single"/>
        </w:rPr>
        <w:t xml:space="preserve">     （填项目名称）       </w:t>
      </w:r>
      <w:r>
        <w:rPr>
          <w:rFonts w:hint="eastAsia" w:asciiTheme="minorEastAsia" w:hAnsiTheme="minorEastAsia" w:eastAsiaTheme="minorEastAsia"/>
          <w:color w:val="auto"/>
          <w:spacing w:val="6"/>
          <w:highlight w:val="none"/>
        </w:rPr>
        <w:t>项目采购活动提供本单位制造的货物（由本单位承担工程/提供服务），或者提供其他残疾人福利性单位制造的货物（不包括使用非残疾人福利性单位注册商标的货物）。</w:t>
      </w:r>
    </w:p>
    <w:p w14:paraId="0087E1CA">
      <w:pPr>
        <w:spacing w:line="360" w:lineRule="auto"/>
        <w:ind w:firstLine="444" w:firstLineChars="200"/>
        <w:rPr>
          <w:rFonts w:asciiTheme="minorEastAsia" w:hAnsiTheme="minorEastAsia" w:eastAsiaTheme="minorEastAsia"/>
          <w:color w:val="auto"/>
          <w:spacing w:val="6"/>
          <w:highlight w:val="none"/>
        </w:rPr>
      </w:pPr>
      <w:r>
        <w:rPr>
          <w:rFonts w:hint="eastAsia" w:asciiTheme="minorEastAsia" w:hAnsiTheme="minorEastAsia" w:eastAsiaTheme="minorEastAsia"/>
          <w:color w:val="auto"/>
          <w:spacing w:val="6"/>
          <w:highlight w:val="none"/>
        </w:rPr>
        <w:t>本单位对上述声明的真实性负责。如有虚假，将依法承担相应责任。</w:t>
      </w:r>
    </w:p>
    <w:p w14:paraId="6F4AE9C2">
      <w:pPr>
        <w:spacing w:line="360" w:lineRule="auto"/>
        <w:ind w:firstLine="444" w:firstLineChars="200"/>
        <w:rPr>
          <w:rFonts w:asciiTheme="minorEastAsia" w:hAnsiTheme="minorEastAsia" w:eastAsiaTheme="minorEastAsia"/>
          <w:color w:val="auto"/>
          <w:spacing w:val="6"/>
          <w:highlight w:val="none"/>
        </w:rPr>
      </w:pPr>
    </w:p>
    <w:p w14:paraId="52ECEF21">
      <w:pPr>
        <w:spacing w:line="360" w:lineRule="auto"/>
        <w:ind w:firstLine="444" w:firstLineChars="200"/>
        <w:rPr>
          <w:rFonts w:asciiTheme="minorEastAsia" w:hAnsiTheme="minorEastAsia" w:eastAsiaTheme="minorEastAsia"/>
          <w:color w:val="auto"/>
          <w:spacing w:val="6"/>
          <w:highlight w:val="none"/>
        </w:rPr>
      </w:pPr>
    </w:p>
    <w:p w14:paraId="164AF443">
      <w:pPr>
        <w:tabs>
          <w:tab w:val="left" w:pos="4860"/>
        </w:tabs>
        <w:spacing w:line="360" w:lineRule="auto"/>
        <w:ind w:right="1560" w:firstLine="444" w:firstLineChars="200"/>
        <w:jc w:val="center"/>
        <w:rPr>
          <w:rFonts w:asciiTheme="minorEastAsia" w:hAnsiTheme="minorEastAsia" w:eastAsiaTheme="minorEastAsia"/>
          <w:color w:val="auto"/>
          <w:spacing w:val="6"/>
          <w:highlight w:val="none"/>
        </w:rPr>
      </w:pPr>
      <w:r>
        <w:rPr>
          <w:rFonts w:hint="eastAsia" w:asciiTheme="minorEastAsia" w:hAnsiTheme="minorEastAsia" w:eastAsiaTheme="minorEastAsia"/>
          <w:color w:val="auto"/>
          <w:spacing w:val="6"/>
          <w:highlight w:val="none"/>
        </w:rPr>
        <w:t>单位名称（盖章）：</w:t>
      </w:r>
    </w:p>
    <w:p w14:paraId="0C22DA32">
      <w:pPr>
        <w:tabs>
          <w:tab w:val="left" w:pos="4860"/>
        </w:tabs>
        <w:spacing w:line="360" w:lineRule="auto"/>
        <w:ind w:right="1560" w:firstLine="444" w:firstLineChars="200"/>
        <w:jc w:val="center"/>
        <w:rPr>
          <w:rFonts w:asciiTheme="minorEastAsia" w:hAnsiTheme="minorEastAsia" w:eastAsiaTheme="minorEastAsia"/>
          <w:color w:val="auto"/>
          <w:spacing w:val="6"/>
          <w:highlight w:val="none"/>
        </w:rPr>
      </w:pPr>
      <w:r>
        <w:rPr>
          <w:rFonts w:hint="eastAsia" w:asciiTheme="minorEastAsia" w:hAnsiTheme="minorEastAsia" w:eastAsiaTheme="minorEastAsia"/>
          <w:color w:val="auto"/>
          <w:spacing w:val="6"/>
          <w:highlight w:val="none"/>
        </w:rPr>
        <w:t>日  期：</w:t>
      </w:r>
    </w:p>
    <w:p w14:paraId="570025B2">
      <w:pPr>
        <w:pStyle w:val="20"/>
        <w:snapToGrid w:val="0"/>
        <w:spacing w:line="360" w:lineRule="auto"/>
        <w:ind w:firstLine="437" w:firstLineChars="196"/>
        <w:rPr>
          <w:rFonts w:ascii="宋体" w:hAnsi="宋体" w:cs="宋体"/>
          <w:b/>
          <w:color w:val="auto"/>
          <w:spacing w:val="6"/>
          <w:sz w:val="21"/>
          <w:szCs w:val="21"/>
          <w:highlight w:val="none"/>
        </w:rPr>
      </w:pPr>
    </w:p>
    <w:p w14:paraId="119897AF">
      <w:pPr>
        <w:pStyle w:val="20"/>
        <w:snapToGrid w:val="0"/>
        <w:spacing w:line="360" w:lineRule="auto"/>
        <w:ind w:firstLine="437" w:firstLineChars="196"/>
        <w:rPr>
          <w:rFonts w:ascii="宋体" w:hAnsi="宋体" w:cs="宋体"/>
          <w:b/>
          <w:color w:val="auto"/>
          <w:spacing w:val="6"/>
          <w:sz w:val="21"/>
          <w:szCs w:val="21"/>
          <w:highlight w:val="none"/>
        </w:rPr>
      </w:pPr>
    </w:p>
    <w:p w14:paraId="792B92BA">
      <w:pPr>
        <w:pStyle w:val="20"/>
        <w:snapToGrid w:val="0"/>
        <w:spacing w:line="360" w:lineRule="auto"/>
        <w:ind w:firstLine="437" w:firstLineChars="196"/>
        <w:rPr>
          <w:rFonts w:ascii="宋体" w:hAnsi="宋体" w:cs="宋体"/>
          <w:b/>
          <w:color w:val="auto"/>
          <w:spacing w:val="6"/>
          <w:sz w:val="21"/>
          <w:szCs w:val="21"/>
          <w:highlight w:val="none"/>
        </w:rPr>
      </w:pPr>
    </w:p>
    <w:p w14:paraId="6D00A970">
      <w:pPr>
        <w:spacing w:line="360" w:lineRule="auto"/>
        <w:rPr>
          <w:rFonts w:ascii="宋体" w:hAnsi="宋体"/>
          <w:b/>
          <w:color w:val="auto"/>
          <w:highlight w:val="none"/>
        </w:rPr>
      </w:pPr>
    </w:p>
    <w:p w14:paraId="7EB9C03D">
      <w:pPr>
        <w:spacing w:line="360" w:lineRule="auto"/>
        <w:rPr>
          <w:rFonts w:ascii="宋体" w:hAnsi="宋体"/>
          <w:b/>
          <w:color w:val="auto"/>
          <w:highlight w:val="none"/>
        </w:rPr>
      </w:pPr>
      <w:r>
        <w:rPr>
          <w:rFonts w:hint="eastAsia" w:ascii="宋体" w:hAnsi="宋体"/>
          <w:b/>
          <w:color w:val="auto"/>
          <w:highlight w:val="none"/>
        </w:rPr>
        <w:t>说明：不属于残疾人福利性单位无需且不应当提供本声明函，否则自行承担相应的责任。</w:t>
      </w:r>
    </w:p>
    <w:p w14:paraId="15263337">
      <w:pPr>
        <w:pStyle w:val="2"/>
        <w:rPr>
          <w:color w:val="auto"/>
          <w:highlight w:val="none"/>
        </w:rPr>
      </w:pPr>
    </w:p>
    <w:p w14:paraId="59DC81ED">
      <w:pPr>
        <w:pStyle w:val="24"/>
        <w:rPr>
          <w:color w:val="auto"/>
          <w:highlight w:val="none"/>
        </w:rPr>
      </w:pPr>
    </w:p>
    <w:p w14:paraId="46F24A1F">
      <w:pPr>
        <w:rPr>
          <w:rFonts w:ascii="宋体" w:hAnsi="宋体" w:cs="宋体"/>
          <w:b/>
          <w:color w:val="auto"/>
          <w:szCs w:val="21"/>
          <w:highlight w:val="none"/>
        </w:rPr>
      </w:pPr>
      <w:r>
        <w:rPr>
          <w:rFonts w:ascii="宋体" w:hAnsi="宋体" w:cs="宋体"/>
          <w:b/>
          <w:color w:val="auto"/>
          <w:szCs w:val="21"/>
          <w:highlight w:val="none"/>
        </w:rPr>
        <w:br w:type="page"/>
      </w:r>
    </w:p>
    <w:p w14:paraId="414A1510">
      <w:pPr>
        <w:snapToGrid w:val="0"/>
        <w:spacing w:line="360" w:lineRule="auto"/>
        <w:ind w:left="-23" w:leftChars="-11" w:right="-214" w:rightChars="-102" w:firstLine="21" w:firstLineChars="10"/>
        <w:jc w:val="left"/>
        <w:rPr>
          <w:rFonts w:ascii="宋体" w:hAnsi="宋体" w:cs="宋体"/>
          <w:b/>
          <w:color w:val="auto"/>
          <w:szCs w:val="21"/>
          <w:highlight w:val="none"/>
        </w:rPr>
      </w:pPr>
      <w:r>
        <w:rPr>
          <w:rFonts w:hint="eastAsia" w:ascii="宋体" w:hAnsi="宋体"/>
          <w:b/>
          <w:color w:val="auto"/>
          <w:highlight w:val="none"/>
        </w:rPr>
        <w:t>2、商务技术文件的有关格式</w:t>
      </w:r>
    </w:p>
    <w:p w14:paraId="5216E8F8">
      <w:pPr>
        <w:pStyle w:val="20"/>
        <w:spacing w:line="360" w:lineRule="auto"/>
        <w:ind w:left="0" w:leftChars="0"/>
        <w:jc w:val="center"/>
        <w:rPr>
          <w:rFonts w:ascii="宋体" w:hAnsi="宋体" w:cs="宋体"/>
          <w:b/>
          <w:color w:val="auto"/>
          <w:sz w:val="21"/>
          <w:szCs w:val="21"/>
          <w:highlight w:val="none"/>
        </w:rPr>
      </w:pPr>
      <w:r>
        <w:rPr>
          <w:rFonts w:hint="eastAsia" w:ascii="宋体" w:hAnsi="宋体" w:cs="宋体"/>
          <w:b/>
          <w:color w:val="auto"/>
          <w:sz w:val="21"/>
          <w:szCs w:val="21"/>
          <w:highlight w:val="none"/>
        </w:rPr>
        <w:t>1）投标函</w:t>
      </w:r>
    </w:p>
    <w:p w14:paraId="53F449FC">
      <w:pPr>
        <w:snapToGrid w:val="0"/>
        <w:spacing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宁波市生态环境局镇海分局、宁波名诚招标代理有限公司</w:t>
      </w:r>
    </w:p>
    <w:p w14:paraId="5DC724DB">
      <w:pPr>
        <w:snapToGrid w:val="0"/>
        <w:spacing w:line="360" w:lineRule="auto"/>
        <w:ind w:left="-23" w:leftChars="-11" w:right="-214" w:rightChars="-102" w:firstLine="447" w:firstLineChars="213"/>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根据贵方的招标公告和投标邀请，我方兹宣布同意如下：</w:t>
      </w:r>
    </w:p>
    <w:p w14:paraId="3BDDDD5F">
      <w:pPr>
        <w:spacing w:line="360" w:lineRule="auto"/>
        <w:ind w:firstLine="43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1.按招标文件规定提供的服务（包括安装调试等工作）的最终投标报价见开标一览表。</w:t>
      </w:r>
    </w:p>
    <w:p w14:paraId="498249FF">
      <w:pPr>
        <w:spacing w:line="360" w:lineRule="auto"/>
        <w:ind w:firstLine="43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2.我方将根据招标文件的规定，严格履行合同的责任和义务。</w:t>
      </w:r>
    </w:p>
    <w:p w14:paraId="265D963A">
      <w:pPr>
        <w:spacing w:line="360" w:lineRule="auto"/>
        <w:ind w:firstLine="43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我方已详细审核全部招标文件，包括招标文件的澄清或修改（如有），参考资料及有关附件，我方正式认可并遵守本项目招标文件，并对招标文件各项条款、规定及要求均无异议。我方知道必须放弃提出含糊不清或误解问题的权利。</w:t>
      </w:r>
    </w:p>
    <w:p w14:paraId="6F58F9B2">
      <w:pPr>
        <w:spacing w:line="360" w:lineRule="auto"/>
        <w:ind w:firstLine="43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4.我方的投标文件在招标文件规定的投标有效期之前均对我方具有约束力。</w:t>
      </w:r>
    </w:p>
    <w:p w14:paraId="43701E92">
      <w:pPr>
        <w:spacing w:line="360" w:lineRule="auto"/>
        <w:ind w:firstLine="43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我方声明投标文件所提供的一切资料均真实无误、及时、有效，企业（单位）运营正常。由于我方提供资料不实而造成的责任和后果由我方独自承担。我方同意按照贵方提出的要求，提供与投标有关的任何证据、数据或资料。</w:t>
      </w:r>
    </w:p>
    <w:p w14:paraId="3F519916">
      <w:pPr>
        <w:spacing w:line="360" w:lineRule="auto"/>
        <w:ind w:firstLine="43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6.我方完全理解最低报价并不是中标的唯一标准。</w:t>
      </w:r>
    </w:p>
    <w:p w14:paraId="386AB6DC">
      <w:pPr>
        <w:spacing w:line="360" w:lineRule="auto"/>
        <w:ind w:firstLine="435"/>
        <w:rPr>
          <w:rFonts w:asciiTheme="minorEastAsia" w:hAnsiTheme="minorEastAsia" w:eastAsiaTheme="minorEastAsia"/>
          <w:color w:val="auto"/>
          <w:szCs w:val="21"/>
          <w:highlight w:val="none"/>
        </w:rPr>
      </w:pPr>
      <w:r>
        <w:rPr>
          <w:rFonts w:hint="eastAsia" w:asciiTheme="minorEastAsia" w:hAnsiTheme="minorEastAsia" w:eastAsiaTheme="minorEastAsia"/>
          <w:color w:val="auto"/>
          <w:highlight w:val="none"/>
        </w:rPr>
        <w:t>7</w:t>
      </w:r>
      <w:r>
        <w:rPr>
          <w:rFonts w:asciiTheme="minorEastAsia" w:hAnsiTheme="minorEastAsia" w:eastAsiaTheme="minorEastAsia"/>
          <w:color w:val="auto"/>
          <w:highlight w:val="none"/>
        </w:rPr>
        <w:t>.如我方获得中标</w:t>
      </w:r>
      <w:r>
        <w:rPr>
          <w:rFonts w:asciiTheme="minorEastAsia" w:hAnsiTheme="minorEastAsia" w:eastAsiaTheme="minorEastAsia"/>
          <w:color w:val="auto"/>
          <w:szCs w:val="21"/>
          <w:highlight w:val="none"/>
        </w:rPr>
        <w:t>，承诺按照招标文件规定的金额、时间和方式支付</w:t>
      </w:r>
      <w:r>
        <w:rPr>
          <w:rFonts w:hint="eastAsia" w:asciiTheme="minorEastAsia" w:hAnsiTheme="minorEastAsia" w:eastAsiaTheme="minorEastAsia"/>
          <w:color w:val="auto"/>
          <w:szCs w:val="21"/>
          <w:highlight w:val="none"/>
        </w:rPr>
        <w:t>采购</w:t>
      </w:r>
      <w:r>
        <w:rPr>
          <w:rFonts w:asciiTheme="minorEastAsia" w:hAnsiTheme="minorEastAsia" w:eastAsiaTheme="minorEastAsia"/>
          <w:color w:val="auto"/>
          <w:szCs w:val="21"/>
          <w:highlight w:val="none"/>
        </w:rPr>
        <w:t>代理服务费。因我方违约致使</w:t>
      </w:r>
      <w:r>
        <w:rPr>
          <w:rFonts w:hint="eastAsia" w:asciiTheme="minorEastAsia" w:hAnsiTheme="minorEastAsia" w:eastAsiaTheme="minorEastAsia"/>
          <w:color w:val="auto"/>
          <w:szCs w:val="21"/>
          <w:highlight w:val="none"/>
        </w:rPr>
        <w:t>采购</w:t>
      </w:r>
      <w:r>
        <w:rPr>
          <w:rFonts w:asciiTheme="minorEastAsia" w:hAnsiTheme="minorEastAsia" w:eastAsiaTheme="minorEastAsia"/>
          <w:color w:val="auto"/>
          <w:szCs w:val="21"/>
          <w:highlight w:val="none"/>
        </w:rPr>
        <w:t>代理机构采取诉讼或仲裁等方式实现债权，为此支付的</w:t>
      </w:r>
      <w:r>
        <w:rPr>
          <w:rFonts w:hint="eastAsia" w:asciiTheme="minorEastAsia" w:hAnsiTheme="minorEastAsia" w:eastAsiaTheme="minorEastAsia"/>
          <w:color w:val="auto"/>
          <w:szCs w:val="21"/>
          <w:highlight w:val="none"/>
        </w:rPr>
        <w:t>律师费、诉讼费、</w:t>
      </w:r>
      <w:r>
        <w:rPr>
          <w:rFonts w:asciiTheme="minorEastAsia" w:hAnsiTheme="minorEastAsia" w:eastAsiaTheme="minorEastAsia"/>
          <w:color w:val="auto"/>
          <w:szCs w:val="21"/>
          <w:highlight w:val="none"/>
        </w:rPr>
        <w:t>执行费</w:t>
      </w:r>
      <w:r>
        <w:rPr>
          <w:rFonts w:hint="eastAsia" w:asciiTheme="minorEastAsia" w:hAnsiTheme="minorEastAsia" w:eastAsiaTheme="minorEastAsia"/>
          <w:color w:val="auto"/>
          <w:szCs w:val="21"/>
          <w:highlight w:val="none"/>
        </w:rPr>
        <w:t>、公证费、认证费、鉴定费、保全费、担保费、差旅费等为</w:t>
      </w:r>
      <w:r>
        <w:rPr>
          <w:rFonts w:asciiTheme="minorEastAsia" w:hAnsiTheme="minorEastAsia" w:eastAsiaTheme="minorEastAsia"/>
          <w:color w:val="auto"/>
          <w:szCs w:val="21"/>
          <w:highlight w:val="none"/>
        </w:rPr>
        <w:t>实现债权的一切费用由我方承担。</w:t>
      </w:r>
    </w:p>
    <w:p w14:paraId="70F5F5E7">
      <w:pPr>
        <w:snapToGrid w:val="0"/>
        <w:spacing w:line="360" w:lineRule="auto"/>
        <w:ind w:left="-23" w:leftChars="-11" w:right="-214" w:rightChars="-102" w:firstLine="447" w:firstLineChars="213"/>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8.所有有关本次投标的函电请寄：</w:t>
      </w:r>
    </w:p>
    <w:p w14:paraId="26E792E9">
      <w:pPr>
        <w:snapToGrid w:val="0"/>
        <w:spacing w:line="360" w:lineRule="auto"/>
        <w:rPr>
          <w:rFonts w:ascii="宋体" w:hAnsi="宋体"/>
          <w:color w:val="auto"/>
          <w:highlight w:val="none"/>
          <w:u w:val="single"/>
        </w:rPr>
      </w:pPr>
      <w:r>
        <w:rPr>
          <w:rFonts w:hint="eastAsia" w:asciiTheme="minorEastAsia" w:hAnsiTheme="minorEastAsia" w:eastAsiaTheme="minorEastAsia"/>
          <w:color w:val="auto"/>
          <w:szCs w:val="21"/>
          <w:highlight w:val="none"/>
        </w:rPr>
        <w:t>地址：</w:t>
      </w:r>
      <w:r>
        <w:rPr>
          <w:rFonts w:hint="eastAsia" w:ascii="宋体" w:hAnsi="宋体"/>
          <w:color w:val="auto"/>
          <w:highlight w:val="none"/>
          <w:u w:val="single"/>
        </w:rPr>
        <w:t xml:space="preserve">           </w:t>
      </w:r>
      <w:r>
        <w:rPr>
          <w:rFonts w:hint="eastAsia" w:asciiTheme="minorEastAsia" w:hAnsiTheme="minorEastAsia" w:eastAsiaTheme="minorEastAsia"/>
          <w:color w:val="auto"/>
          <w:szCs w:val="21"/>
          <w:highlight w:val="none"/>
        </w:rPr>
        <w:t xml:space="preserve">   邮编：</w:t>
      </w:r>
      <w:r>
        <w:rPr>
          <w:rFonts w:hint="eastAsia" w:ascii="宋体" w:hAnsi="宋体"/>
          <w:color w:val="auto"/>
          <w:highlight w:val="none"/>
          <w:u w:val="single"/>
        </w:rPr>
        <w:t xml:space="preserve">           </w:t>
      </w:r>
    </w:p>
    <w:p w14:paraId="1CFBAF04">
      <w:pPr>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电话：</w:t>
      </w:r>
      <w:r>
        <w:rPr>
          <w:rFonts w:hint="eastAsia" w:ascii="宋体" w:hAnsi="宋体"/>
          <w:color w:val="auto"/>
          <w:highlight w:val="none"/>
          <w:u w:val="single"/>
        </w:rPr>
        <w:t xml:space="preserve">           </w:t>
      </w:r>
      <w:r>
        <w:rPr>
          <w:rFonts w:hint="eastAsia" w:asciiTheme="minorEastAsia" w:hAnsiTheme="minorEastAsia" w:eastAsiaTheme="minorEastAsia"/>
          <w:color w:val="auto"/>
          <w:szCs w:val="21"/>
          <w:highlight w:val="none"/>
        </w:rPr>
        <w:t xml:space="preserve">   电子邮箱： </w:t>
      </w:r>
      <w:r>
        <w:rPr>
          <w:rFonts w:hint="eastAsia" w:ascii="宋体" w:hAnsi="宋体"/>
          <w:color w:val="auto"/>
          <w:highlight w:val="none"/>
          <w:u w:val="single"/>
        </w:rPr>
        <w:t xml:space="preserve">           </w:t>
      </w:r>
    </w:p>
    <w:p w14:paraId="7E75F308">
      <w:pPr>
        <w:snapToGrid w:val="0"/>
        <w:spacing w:line="360" w:lineRule="auto"/>
        <w:rPr>
          <w:rFonts w:ascii="宋体" w:hAnsi="宋体"/>
          <w:color w:val="auto"/>
          <w:szCs w:val="21"/>
          <w:highlight w:val="none"/>
        </w:rPr>
      </w:pPr>
    </w:p>
    <w:p w14:paraId="0DF97E28">
      <w:pPr>
        <w:snapToGrid w:val="0"/>
        <w:spacing w:line="360" w:lineRule="auto"/>
        <w:rPr>
          <w:rFonts w:ascii="宋体" w:hAnsi="宋体"/>
          <w:color w:val="auto"/>
          <w:szCs w:val="21"/>
          <w:highlight w:val="none"/>
        </w:rPr>
      </w:pPr>
    </w:p>
    <w:p w14:paraId="37698EF0">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___</w:t>
      </w:r>
      <w:r>
        <w:rPr>
          <w:rFonts w:hint="eastAsia" w:ascii="宋体" w:hAnsi="宋体"/>
          <w:color w:val="auto"/>
          <w:szCs w:val="21"/>
          <w:highlight w:val="none"/>
          <w:u w:val="single"/>
        </w:rPr>
        <w:t xml:space="preserve">    （填写全称并加盖公章)</w:t>
      </w:r>
      <w:r>
        <w:rPr>
          <w:rFonts w:ascii="宋体" w:hAnsi="宋体"/>
          <w:color w:val="auto"/>
          <w:szCs w:val="21"/>
          <w:highlight w:val="none"/>
          <w:u w:val="single"/>
        </w:rPr>
        <w:t>___________</w:t>
      </w:r>
    </w:p>
    <w:p w14:paraId="679D4ED3">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法定代表人或授权代表签名：</w:t>
      </w:r>
      <w:r>
        <w:rPr>
          <w:rFonts w:ascii="宋体" w:hAnsi="宋体"/>
          <w:color w:val="auto"/>
          <w:szCs w:val="21"/>
          <w:highlight w:val="none"/>
          <w:u w:val="single"/>
        </w:rPr>
        <w:t xml:space="preserve"> </w:t>
      </w:r>
      <w:r>
        <w:rPr>
          <w:rFonts w:hint="eastAsia" w:ascii="宋体" w:hAnsi="宋体"/>
          <w:color w:val="auto"/>
          <w:szCs w:val="21"/>
          <w:highlight w:val="none"/>
          <w:u w:val="single"/>
        </w:rPr>
        <w:t>（签字或盖章）</w:t>
      </w:r>
      <w:r>
        <w:rPr>
          <w:rFonts w:ascii="宋体" w:hAnsi="宋体"/>
          <w:color w:val="auto"/>
          <w:szCs w:val="21"/>
          <w:highlight w:val="none"/>
          <w:u w:val="single"/>
        </w:rPr>
        <w:t>_____</w:t>
      </w:r>
      <w:r>
        <w:rPr>
          <w:rFonts w:ascii="宋体" w:hAnsi="宋体"/>
          <w:color w:val="auto"/>
          <w:szCs w:val="21"/>
          <w:highlight w:val="none"/>
        </w:rPr>
        <w:t>_</w:t>
      </w:r>
    </w:p>
    <w:p w14:paraId="18E5D2FD">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日  期：</w:t>
      </w:r>
    </w:p>
    <w:p w14:paraId="43DC01B0">
      <w:pPr>
        <w:pStyle w:val="20"/>
        <w:spacing w:line="360" w:lineRule="auto"/>
        <w:ind w:left="0" w:leftChars="0"/>
        <w:jc w:val="center"/>
        <w:rPr>
          <w:rFonts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 w:val="21"/>
          <w:szCs w:val="21"/>
          <w:highlight w:val="none"/>
        </w:rPr>
        <w:t>2）</w:t>
      </w:r>
      <w:r>
        <w:rPr>
          <w:rFonts w:ascii="宋体" w:hAnsi="宋体" w:cs="宋体"/>
          <w:b/>
          <w:color w:val="auto"/>
          <w:sz w:val="21"/>
          <w:szCs w:val="21"/>
          <w:highlight w:val="none"/>
        </w:rPr>
        <w:t>法定代表人授权委托书</w:t>
      </w:r>
    </w:p>
    <w:p w14:paraId="6A39853E">
      <w:pPr>
        <w:snapToGrid w:val="0"/>
        <w:spacing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宁波市生态环境局镇海分局、宁波名诚招标代理有限公司</w:t>
      </w:r>
    </w:p>
    <w:p w14:paraId="3BB9803A">
      <w:pPr>
        <w:snapToGrid w:val="0"/>
        <w:spacing w:line="360" w:lineRule="auto"/>
        <w:ind w:firstLine="424" w:firstLineChars="20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我</w:t>
      </w:r>
      <w:r>
        <w:rPr>
          <w:rFonts w:hint="eastAsia" w:asciiTheme="minorEastAsia" w:hAnsiTheme="minorEastAsia" w:eastAsiaTheme="minorEastAsia"/>
          <w:color w:val="auto"/>
          <w:szCs w:val="21"/>
          <w:highlight w:val="none"/>
          <w:u w:val="single"/>
        </w:rPr>
        <w:t xml:space="preserve">    （姓名）     </w:t>
      </w:r>
      <w:r>
        <w:rPr>
          <w:rFonts w:hint="eastAsia" w:asciiTheme="minorEastAsia" w:hAnsiTheme="minorEastAsia" w:eastAsiaTheme="minorEastAsia"/>
          <w:color w:val="auto"/>
          <w:szCs w:val="21"/>
          <w:highlight w:val="none"/>
        </w:rPr>
        <w:t>系</w:t>
      </w:r>
      <w:r>
        <w:rPr>
          <w:rFonts w:hint="eastAsia" w:asciiTheme="minorEastAsia" w:hAnsiTheme="minorEastAsia" w:eastAsiaTheme="minorEastAsia"/>
          <w:color w:val="auto"/>
          <w:szCs w:val="21"/>
          <w:highlight w:val="none"/>
          <w:u w:val="single"/>
        </w:rPr>
        <w:t xml:space="preserve">    （投标人名称）   </w:t>
      </w:r>
      <w:r>
        <w:rPr>
          <w:rFonts w:hint="eastAsia" w:asciiTheme="minorEastAsia" w:hAnsiTheme="minorEastAsia" w:eastAsiaTheme="minorEastAsia"/>
          <w:color w:val="auto"/>
          <w:szCs w:val="21"/>
          <w:highlight w:val="none"/>
        </w:rPr>
        <w:t>的法定代表人，现授权委托</w:t>
      </w:r>
      <w:r>
        <w:rPr>
          <w:rFonts w:hint="eastAsia" w:asciiTheme="minorEastAsia" w:hAnsiTheme="minorEastAsia" w:eastAsiaTheme="minorEastAsia"/>
          <w:color w:val="auto"/>
          <w:szCs w:val="21"/>
          <w:highlight w:val="none"/>
          <w:u w:val="single"/>
        </w:rPr>
        <w:t>（姓名）</w:t>
      </w:r>
      <w:r>
        <w:rPr>
          <w:rFonts w:hint="eastAsia" w:asciiTheme="minorEastAsia" w:hAnsiTheme="minorEastAsia" w:eastAsiaTheme="minorEastAsia"/>
          <w:color w:val="auto"/>
          <w:szCs w:val="21"/>
          <w:highlight w:val="none"/>
        </w:rPr>
        <w:t>、身份证号：</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以我方的名义参加</w:t>
      </w:r>
      <w:r>
        <w:rPr>
          <w:rFonts w:hint="eastAsia" w:asciiTheme="minorEastAsia" w:hAnsiTheme="minorEastAsia" w:eastAsiaTheme="minorEastAsia"/>
          <w:color w:val="auto"/>
          <w:szCs w:val="21"/>
          <w:highlight w:val="none"/>
          <w:u w:val="single"/>
          <w:lang w:eastAsia="zh-CN"/>
        </w:rPr>
        <w:t>园区地下水专项整治</w:t>
      </w:r>
      <w:r>
        <w:rPr>
          <w:rFonts w:hint="eastAsia" w:asciiTheme="minorEastAsia" w:hAnsiTheme="minorEastAsia" w:eastAsiaTheme="minorEastAsia"/>
          <w:color w:val="auto"/>
          <w:szCs w:val="21"/>
          <w:highlight w:val="none"/>
          <w:u w:val="single"/>
        </w:rPr>
        <w:t>项目</w:t>
      </w:r>
      <w:r>
        <w:rPr>
          <w:rFonts w:hint="eastAsia" w:asciiTheme="minorEastAsia" w:hAnsiTheme="minorEastAsia" w:eastAsiaTheme="minorEastAsia"/>
          <w:color w:val="auto"/>
          <w:szCs w:val="21"/>
          <w:highlight w:val="none"/>
        </w:rPr>
        <w:t>的投标活动，并代表我方全权办理针对上述项目投标有关的具体事务办理并签署相关文件。</w:t>
      </w:r>
    </w:p>
    <w:p w14:paraId="56790FB4">
      <w:pPr>
        <w:snapToGrid w:val="0"/>
        <w:spacing w:line="360" w:lineRule="auto"/>
        <w:ind w:firstLine="424" w:firstLineChars="20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我方对授权代表的签名事项负全部责任。</w:t>
      </w:r>
    </w:p>
    <w:p w14:paraId="7D5C5609">
      <w:pPr>
        <w:snapToGrid w:val="0"/>
        <w:spacing w:line="360" w:lineRule="auto"/>
        <w:ind w:firstLine="424" w:firstLineChars="20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在撤销授权的书面通知以前，本授权委托书一直有效。授权代表在授权委托书有效期内签署的所有文件不因授权的撤销而失效。</w:t>
      </w:r>
    </w:p>
    <w:p w14:paraId="5A5D9BD1">
      <w:pPr>
        <w:snapToGrid w:val="0"/>
        <w:spacing w:line="360" w:lineRule="auto"/>
        <w:ind w:firstLine="424" w:firstLineChars="20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授权代表无转委托权，特此委托。</w:t>
      </w:r>
    </w:p>
    <w:p w14:paraId="542F8734">
      <w:pPr>
        <w:snapToGrid w:val="0"/>
        <w:spacing w:line="360" w:lineRule="auto"/>
        <w:rPr>
          <w:rFonts w:asciiTheme="minorEastAsia" w:hAnsiTheme="minorEastAsia" w:eastAsiaTheme="minorEastAsia"/>
          <w:color w:val="auto"/>
          <w:szCs w:val="21"/>
          <w:highlight w:val="none"/>
        </w:rPr>
      </w:pPr>
    </w:p>
    <w:p w14:paraId="3E62AD68">
      <w:pPr>
        <w:snapToGrid w:val="0"/>
        <w:spacing w:line="360" w:lineRule="auto"/>
        <w:ind w:firstLine="3685" w:firstLineChars="1755"/>
        <w:rPr>
          <w:rFonts w:ascii="宋体" w:hAnsi="宋体"/>
          <w:color w:val="auto"/>
          <w:szCs w:val="21"/>
          <w:highlight w:val="none"/>
        </w:rPr>
      </w:pPr>
    </w:p>
    <w:p w14:paraId="6AA34E9D">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（填写全称并加盖公章）     </w:t>
      </w:r>
    </w:p>
    <w:p w14:paraId="160BC317">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（签字</w:t>
      </w:r>
      <w:r>
        <w:rPr>
          <w:rFonts w:hint="eastAsia" w:asciiTheme="minorEastAsia" w:hAnsiTheme="minorEastAsia" w:eastAsiaTheme="minorEastAsia"/>
          <w:color w:val="auto"/>
          <w:szCs w:val="21"/>
          <w:highlight w:val="none"/>
          <w:u w:val="single"/>
        </w:rPr>
        <w:t>或盖章</w:t>
      </w:r>
      <w:r>
        <w:rPr>
          <w:rFonts w:hint="eastAsia" w:ascii="宋体" w:hAnsi="宋体"/>
          <w:color w:val="auto"/>
          <w:szCs w:val="21"/>
          <w:highlight w:val="none"/>
          <w:u w:val="single"/>
        </w:rPr>
        <w:t xml:space="preserve">）        </w:t>
      </w:r>
    </w:p>
    <w:p w14:paraId="5C480BF7">
      <w:pPr>
        <w:snapToGrid w:val="0"/>
        <w:spacing w:line="360" w:lineRule="auto"/>
        <w:ind w:firstLine="3685" w:firstLineChars="1755"/>
        <w:rPr>
          <w:rFonts w:ascii="宋体" w:hAnsi="宋体"/>
          <w:color w:val="auto"/>
          <w:szCs w:val="21"/>
          <w:highlight w:val="none"/>
          <w:u w:val="single"/>
        </w:rPr>
      </w:pPr>
      <w:r>
        <w:rPr>
          <w:rFonts w:hint="eastAsia" w:ascii="宋体" w:hAnsi="宋体"/>
          <w:color w:val="auto"/>
          <w:szCs w:val="21"/>
          <w:highlight w:val="none"/>
        </w:rPr>
        <w:t>授权代表：</w:t>
      </w:r>
      <w:r>
        <w:rPr>
          <w:rFonts w:hint="eastAsia" w:ascii="宋体" w:hAnsi="宋体"/>
          <w:color w:val="auto"/>
          <w:szCs w:val="21"/>
          <w:highlight w:val="none"/>
          <w:u w:val="single"/>
        </w:rPr>
        <w:t xml:space="preserve">              （签字</w:t>
      </w:r>
      <w:r>
        <w:rPr>
          <w:rFonts w:hint="eastAsia" w:asciiTheme="minorEastAsia" w:hAnsiTheme="minorEastAsia" w:eastAsiaTheme="minorEastAsia"/>
          <w:color w:val="auto"/>
          <w:szCs w:val="21"/>
          <w:highlight w:val="none"/>
          <w:u w:val="single"/>
        </w:rPr>
        <w:t>或盖章</w:t>
      </w:r>
      <w:r>
        <w:rPr>
          <w:rFonts w:hint="eastAsia" w:ascii="宋体" w:hAnsi="宋体"/>
          <w:color w:val="auto"/>
          <w:szCs w:val="21"/>
          <w:highlight w:val="none"/>
          <w:u w:val="single"/>
        </w:rPr>
        <w:t xml:space="preserve">）       </w:t>
      </w:r>
    </w:p>
    <w:p w14:paraId="52FFEEED">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F7DDF07">
      <w:pPr>
        <w:spacing w:line="360" w:lineRule="auto"/>
        <w:rPr>
          <w:rFonts w:ascii="宋体" w:hAnsi="宋体"/>
          <w:color w:val="auto"/>
          <w:szCs w:val="21"/>
          <w:highlight w:val="none"/>
        </w:rPr>
      </w:pPr>
    </w:p>
    <w:p w14:paraId="5AE1DCB8">
      <w:pPr>
        <w:spacing w:line="360" w:lineRule="auto"/>
        <w:rPr>
          <w:rFonts w:ascii="宋体" w:hAnsi="宋体"/>
          <w:color w:val="auto"/>
          <w:szCs w:val="21"/>
          <w:highlight w:val="none"/>
        </w:rPr>
      </w:pPr>
    </w:p>
    <w:p w14:paraId="25DD5C22">
      <w:pPr>
        <w:spacing w:line="360" w:lineRule="auto"/>
        <w:rPr>
          <w:rFonts w:ascii="宋体" w:hAnsi="宋体"/>
          <w:color w:val="auto"/>
          <w:szCs w:val="21"/>
          <w:highlight w:val="none"/>
        </w:rPr>
      </w:pPr>
    </w:p>
    <w:p w14:paraId="38243D4C">
      <w:pPr>
        <w:spacing w:line="360" w:lineRule="auto"/>
        <w:rPr>
          <w:rFonts w:ascii="宋体" w:hAnsi="宋体"/>
          <w:color w:val="auto"/>
          <w:szCs w:val="21"/>
          <w:highlight w:val="none"/>
        </w:rPr>
      </w:pPr>
    </w:p>
    <w:p w14:paraId="6150683F">
      <w:pPr>
        <w:spacing w:line="360" w:lineRule="auto"/>
        <w:rPr>
          <w:rFonts w:ascii="宋体" w:hAnsi="宋体"/>
          <w:color w:val="auto"/>
          <w:szCs w:val="21"/>
          <w:highlight w:val="none"/>
        </w:rPr>
      </w:pPr>
    </w:p>
    <w:p w14:paraId="64BC1858">
      <w:pPr>
        <w:spacing w:line="360" w:lineRule="auto"/>
        <w:rPr>
          <w:rFonts w:ascii="宋体" w:hAnsi="宋体"/>
          <w:color w:val="auto"/>
          <w:szCs w:val="21"/>
          <w:highlight w:val="none"/>
        </w:rPr>
      </w:pPr>
    </w:p>
    <w:p w14:paraId="1EFED18C">
      <w:pPr>
        <w:spacing w:line="360" w:lineRule="auto"/>
        <w:rPr>
          <w:rFonts w:ascii="宋体" w:hAnsi="宋体"/>
          <w:b/>
          <w:color w:val="auto"/>
          <w:szCs w:val="21"/>
          <w:highlight w:val="none"/>
        </w:rPr>
      </w:pPr>
      <w:r>
        <w:rPr>
          <w:rFonts w:hint="eastAsia" w:asciiTheme="minorEastAsia" w:hAnsiTheme="minorEastAsia" w:eastAsiaTheme="minorEastAsia"/>
          <w:b/>
          <w:color w:val="auto"/>
          <w:szCs w:val="21"/>
          <w:highlight w:val="none"/>
        </w:rPr>
        <w:t>注：本项目只允许有唯一的投标人授权代表，附授权代表</w:t>
      </w:r>
      <w:r>
        <w:rPr>
          <w:rFonts w:hint="eastAsia" w:asciiTheme="minorEastAsia" w:hAnsiTheme="minorEastAsia" w:eastAsiaTheme="minorEastAsia"/>
          <w:b/>
          <w:color w:val="auto"/>
          <w:szCs w:val="21"/>
          <w:highlight w:val="none"/>
          <w:u w:val="single"/>
        </w:rPr>
        <w:t>身份证正反面</w:t>
      </w:r>
      <w:r>
        <w:rPr>
          <w:rFonts w:hint="eastAsia" w:asciiTheme="minorEastAsia" w:hAnsiTheme="minorEastAsia" w:eastAsiaTheme="minorEastAsia"/>
          <w:b/>
          <w:color w:val="auto"/>
          <w:szCs w:val="21"/>
          <w:highlight w:val="none"/>
        </w:rPr>
        <w:t>、</w:t>
      </w:r>
      <w:r>
        <w:rPr>
          <w:rFonts w:hint="eastAsia" w:asciiTheme="minorEastAsia" w:hAnsiTheme="minorEastAsia" w:eastAsiaTheme="minorEastAsia"/>
          <w:b/>
          <w:color w:val="auto"/>
          <w:szCs w:val="21"/>
          <w:highlight w:val="none"/>
          <w:u w:val="single"/>
        </w:rPr>
        <w:t>近三个月任意一个月的社保证明或提供劳动人事部门出示的相关在册人员的证明材料</w:t>
      </w:r>
      <w:r>
        <w:rPr>
          <w:rFonts w:hint="eastAsia" w:asciiTheme="minorEastAsia" w:hAnsiTheme="minorEastAsia" w:eastAsiaTheme="minorEastAsia"/>
          <w:b/>
          <w:color w:val="auto"/>
          <w:szCs w:val="21"/>
          <w:highlight w:val="none"/>
        </w:rPr>
        <w:t>复印件</w:t>
      </w:r>
    </w:p>
    <w:p w14:paraId="30B998B7">
      <w:pPr>
        <w:spacing w:line="360" w:lineRule="auto"/>
        <w:jc w:val="center"/>
        <w:rPr>
          <w:rFonts w:ascii="宋体" w:hAnsi="宋体"/>
          <w:color w:val="auto"/>
          <w:szCs w:val="21"/>
          <w:highlight w:val="none"/>
        </w:rPr>
      </w:pPr>
    </w:p>
    <w:p w14:paraId="5B246870">
      <w:pPr>
        <w:snapToGrid w:val="0"/>
        <w:spacing w:line="360" w:lineRule="auto"/>
        <w:jc w:val="left"/>
        <w:rPr>
          <w:rFonts w:ascii="宋体" w:hAnsi="宋体"/>
          <w:color w:val="auto"/>
          <w:szCs w:val="21"/>
          <w:highlight w:val="none"/>
        </w:rPr>
      </w:pPr>
    </w:p>
    <w:p w14:paraId="1EC7873A">
      <w:pPr>
        <w:pStyle w:val="20"/>
        <w:spacing w:line="360" w:lineRule="auto"/>
        <w:ind w:left="0" w:leftChars="0"/>
        <w:jc w:val="center"/>
        <w:rPr>
          <w:rFonts w:ascii="宋体" w:hAnsi="宋体"/>
          <w:color w:val="auto"/>
          <w:szCs w:val="21"/>
          <w:highlight w:val="none"/>
        </w:rPr>
      </w:pPr>
      <w:r>
        <w:rPr>
          <w:rFonts w:ascii="宋体" w:hAnsi="宋体"/>
          <w:color w:val="auto"/>
          <w:szCs w:val="21"/>
          <w:highlight w:val="none"/>
        </w:rPr>
        <w:br w:type="page"/>
      </w:r>
      <w:r>
        <w:rPr>
          <w:rFonts w:hint="eastAsia" w:ascii="宋体" w:hAnsi="宋体"/>
          <w:b/>
          <w:color w:val="auto"/>
          <w:sz w:val="21"/>
          <w:szCs w:val="21"/>
          <w:highlight w:val="none"/>
        </w:rPr>
        <w:t>3）</w:t>
      </w:r>
      <w:r>
        <w:rPr>
          <w:rFonts w:hint="eastAsia" w:ascii="宋体" w:hAnsi="宋体" w:cs="宋体"/>
          <w:b/>
          <w:color w:val="auto"/>
          <w:sz w:val="21"/>
          <w:szCs w:val="21"/>
          <w:highlight w:val="none"/>
        </w:rPr>
        <w:t>评委打分</w:t>
      </w:r>
      <w:r>
        <w:rPr>
          <w:rFonts w:hint="eastAsia" w:ascii="宋体" w:hAnsi="宋体"/>
          <w:b/>
          <w:color w:val="auto"/>
          <w:sz w:val="21"/>
          <w:szCs w:val="21"/>
          <w:highlight w:val="none"/>
        </w:rPr>
        <w:t>索引表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742"/>
        <w:gridCol w:w="1701"/>
        <w:gridCol w:w="2268"/>
      </w:tblGrid>
      <w:tr w14:paraId="4DF4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vAlign w:val="center"/>
          </w:tcPr>
          <w:p w14:paraId="679B7D2E">
            <w:pPr>
              <w:spacing w:line="300" w:lineRule="exact"/>
              <w:jc w:val="center"/>
              <w:rPr>
                <w:rFonts w:ascii="宋体" w:hAnsi="宋体"/>
                <w:color w:val="auto"/>
                <w:szCs w:val="21"/>
                <w:highlight w:val="none"/>
              </w:rPr>
            </w:pPr>
            <w:r>
              <w:rPr>
                <w:rFonts w:hint="eastAsia" w:ascii="宋体" w:hAnsi="宋体"/>
                <w:color w:val="auto"/>
                <w:szCs w:val="21"/>
                <w:highlight w:val="none"/>
              </w:rPr>
              <w:t>序号</w:t>
            </w:r>
          </w:p>
        </w:tc>
        <w:tc>
          <w:tcPr>
            <w:tcW w:w="3742" w:type="dxa"/>
            <w:vAlign w:val="center"/>
          </w:tcPr>
          <w:p w14:paraId="531E47FE">
            <w:pPr>
              <w:spacing w:line="300" w:lineRule="exact"/>
              <w:jc w:val="center"/>
              <w:rPr>
                <w:rFonts w:ascii="宋体" w:hAnsi="宋体"/>
                <w:color w:val="auto"/>
                <w:szCs w:val="21"/>
                <w:highlight w:val="none"/>
              </w:rPr>
            </w:pPr>
            <w:r>
              <w:rPr>
                <w:rFonts w:hint="eastAsia" w:ascii="宋体" w:hAnsi="宋体"/>
                <w:color w:val="auto"/>
                <w:szCs w:val="21"/>
                <w:highlight w:val="none"/>
              </w:rPr>
              <w:t>评分项目</w:t>
            </w:r>
          </w:p>
        </w:tc>
        <w:tc>
          <w:tcPr>
            <w:tcW w:w="1701" w:type="dxa"/>
            <w:vAlign w:val="center"/>
          </w:tcPr>
          <w:p w14:paraId="4BBCC5E5">
            <w:pPr>
              <w:spacing w:line="300" w:lineRule="exact"/>
              <w:jc w:val="center"/>
              <w:rPr>
                <w:rFonts w:ascii="宋体" w:hAnsi="宋体"/>
                <w:color w:val="auto"/>
                <w:szCs w:val="21"/>
                <w:highlight w:val="none"/>
              </w:rPr>
            </w:pPr>
            <w:r>
              <w:rPr>
                <w:rFonts w:hint="eastAsia" w:ascii="宋体" w:hAnsi="宋体"/>
                <w:color w:val="auto"/>
                <w:szCs w:val="21"/>
                <w:highlight w:val="none"/>
              </w:rPr>
              <w:t>文件或证明材料所在页码区间</w:t>
            </w:r>
          </w:p>
        </w:tc>
        <w:tc>
          <w:tcPr>
            <w:tcW w:w="2268" w:type="dxa"/>
            <w:vAlign w:val="center"/>
          </w:tcPr>
          <w:p w14:paraId="2400CE3D">
            <w:pPr>
              <w:spacing w:line="300" w:lineRule="exact"/>
              <w:jc w:val="center"/>
              <w:rPr>
                <w:rFonts w:ascii="宋体" w:hAnsi="宋体"/>
                <w:color w:val="auto"/>
                <w:szCs w:val="21"/>
                <w:highlight w:val="none"/>
              </w:rPr>
            </w:pPr>
            <w:r>
              <w:rPr>
                <w:rFonts w:hint="eastAsia" w:ascii="宋体" w:hAnsi="宋体"/>
                <w:color w:val="auto"/>
                <w:szCs w:val="21"/>
                <w:highlight w:val="none"/>
              </w:rPr>
              <w:t>自评得分（主观评审部分不用填写自评得分）</w:t>
            </w:r>
          </w:p>
        </w:tc>
      </w:tr>
      <w:tr w14:paraId="2D86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vAlign w:val="center"/>
          </w:tcPr>
          <w:p w14:paraId="44089A96">
            <w:pPr>
              <w:spacing w:line="300" w:lineRule="exact"/>
              <w:jc w:val="center"/>
              <w:rPr>
                <w:rFonts w:ascii="宋体" w:hAnsi="宋体"/>
                <w:color w:val="auto"/>
                <w:szCs w:val="21"/>
                <w:highlight w:val="none"/>
              </w:rPr>
            </w:pPr>
            <w:r>
              <w:rPr>
                <w:rFonts w:hint="eastAsia" w:ascii="宋体" w:hAnsi="宋体"/>
                <w:color w:val="auto"/>
                <w:szCs w:val="21"/>
                <w:highlight w:val="none"/>
              </w:rPr>
              <w:t>1</w:t>
            </w:r>
          </w:p>
        </w:tc>
        <w:tc>
          <w:tcPr>
            <w:tcW w:w="3742" w:type="dxa"/>
            <w:vAlign w:val="center"/>
          </w:tcPr>
          <w:p w14:paraId="191F4908">
            <w:pPr>
              <w:spacing w:line="300" w:lineRule="exact"/>
              <w:jc w:val="center"/>
              <w:rPr>
                <w:rFonts w:ascii="宋体" w:hAnsi="宋体"/>
                <w:color w:val="auto"/>
                <w:szCs w:val="21"/>
                <w:highlight w:val="none"/>
              </w:rPr>
            </w:pPr>
          </w:p>
        </w:tc>
        <w:tc>
          <w:tcPr>
            <w:tcW w:w="1701" w:type="dxa"/>
            <w:vAlign w:val="center"/>
          </w:tcPr>
          <w:p w14:paraId="604177E5">
            <w:pPr>
              <w:spacing w:line="300" w:lineRule="exact"/>
              <w:jc w:val="center"/>
              <w:rPr>
                <w:rFonts w:ascii="宋体" w:hAnsi="宋体"/>
                <w:color w:val="auto"/>
                <w:szCs w:val="21"/>
                <w:highlight w:val="none"/>
              </w:rPr>
            </w:pPr>
          </w:p>
        </w:tc>
        <w:tc>
          <w:tcPr>
            <w:tcW w:w="2268" w:type="dxa"/>
            <w:vAlign w:val="center"/>
          </w:tcPr>
          <w:p w14:paraId="4AA16AAD">
            <w:pPr>
              <w:spacing w:line="300" w:lineRule="exact"/>
              <w:jc w:val="center"/>
              <w:rPr>
                <w:rFonts w:ascii="宋体" w:hAnsi="宋体"/>
                <w:color w:val="auto"/>
                <w:szCs w:val="21"/>
                <w:highlight w:val="none"/>
              </w:rPr>
            </w:pPr>
          </w:p>
        </w:tc>
      </w:tr>
      <w:tr w14:paraId="49AB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vAlign w:val="center"/>
          </w:tcPr>
          <w:p w14:paraId="13E73661">
            <w:pPr>
              <w:spacing w:line="300" w:lineRule="exact"/>
              <w:jc w:val="center"/>
              <w:rPr>
                <w:rFonts w:ascii="宋体" w:hAnsi="宋体"/>
                <w:color w:val="auto"/>
                <w:szCs w:val="21"/>
                <w:highlight w:val="none"/>
              </w:rPr>
            </w:pPr>
            <w:r>
              <w:rPr>
                <w:rFonts w:hint="eastAsia" w:ascii="宋体" w:hAnsi="宋体"/>
                <w:color w:val="auto"/>
                <w:szCs w:val="21"/>
                <w:highlight w:val="none"/>
              </w:rPr>
              <w:t>2</w:t>
            </w:r>
          </w:p>
        </w:tc>
        <w:tc>
          <w:tcPr>
            <w:tcW w:w="3742" w:type="dxa"/>
            <w:vAlign w:val="center"/>
          </w:tcPr>
          <w:p w14:paraId="281DE654">
            <w:pPr>
              <w:spacing w:line="300" w:lineRule="exact"/>
              <w:jc w:val="center"/>
              <w:rPr>
                <w:rFonts w:ascii="宋体" w:hAnsi="宋体"/>
                <w:color w:val="auto"/>
                <w:szCs w:val="21"/>
                <w:highlight w:val="none"/>
              </w:rPr>
            </w:pPr>
          </w:p>
        </w:tc>
        <w:tc>
          <w:tcPr>
            <w:tcW w:w="1701" w:type="dxa"/>
            <w:vAlign w:val="center"/>
          </w:tcPr>
          <w:p w14:paraId="1E19FC1C">
            <w:pPr>
              <w:spacing w:line="300" w:lineRule="exact"/>
              <w:jc w:val="center"/>
              <w:rPr>
                <w:rFonts w:ascii="宋体" w:hAnsi="宋体"/>
                <w:color w:val="auto"/>
                <w:szCs w:val="21"/>
                <w:highlight w:val="none"/>
              </w:rPr>
            </w:pPr>
          </w:p>
        </w:tc>
        <w:tc>
          <w:tcPr>
            <w:tcW w:w="2268" w:type="dxa"/>
            <w:vAlign w:val="center"/>
          </w:tcPr>
          <w:p w14:paraId="65E97E9C">
            <w:pPr>
              <w:spacing w:line="300" w:lineRule="exact"/>
              <w:jc w:val="center"/>
              <w:rPr>
                <w:rFonts w:ascii="宋体" w:hAnsi="宋体"/>
                <w:color w:val="auto"/>
                <w:szCs w:val="21"/>
                <w:highlight w:val="none"/>
              </w:rPr>
            </w:pPr>
          </w:p>
        </w:tc>
      </w:tr>
      <w:tr w14:paraId="4C39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vAlign w:val="center"/>
          </w:tcPr>
          <w:p w14:paraId="4175E54B">
            <w:pPr>
              <w:spacing w:line="300" w:lineRule="exact"/>
              <w:jc w:val="center"/>
              <w:rPr>
                <w:rFonts w:ascii="宋体" w:hAnsi="宋体"/>
                <w:color w:val="auto"/>
                <w:szCs w:val="21"/>
                <w:highlight w:val="none"/>
              </w:rPr>
            </w:pPr>
            <w:r>
              <w:rPr>
                <w:rFonts w:hint="eastAsia" w:ascii="宋体" w:hAnsi="宋体"/>
                <w:color w:val="auto"/>
                <w:szCs w:val="21"/>
                <w:highlight w:val="none"/>
              </w:rPr>
              <w:t>3</w:t>
            </w:r>
          </w:p>
        </w:tc>
        <w:tc>
          <w:tcPr>
            <w:tcW w:w="3742" w:type="dxa"/>
            <w:vAlign w:val="center"/>
          </w:tcPr>
          <w:p w14:paraId="62EA56EB">
            <w:pPr>
              <w:spacing w:line="300" w:lineRule="exact"/>
              <w:jc w:val="center"/>
              <w:rPr>
                <w:rFonts w:ascii="宋体" w:hAnsi="宋体"/>
                <w:color w:val="auto"/>
                <w:szCs w:val="21"/>
                <w:highlight w:val="none"/>
              </w:rPr>
            </w:pPr>
          </w:p>
        </w:tc>
        <w:tc>
          <w:tcPr>
            <w:tcW w:w="1701" w:type="dxa"/>
            <w:vAlign w:val="center"/>
          </w:tcPr>
          <w:p w14:paraId="53156C0F">
            <w:pPr>
              <w:spacing w:line="300" w:lineRule="exact"/>
              <w:jc w:val="center"/>
              <w:rPr>
                <w:rFonts w:ascii="宋体" w:hAnsi="宋体"/>
                <w:color w:val="auto"/>
                <w:szCs w:val="21"/>
                <w:highlight w:val="none"/>
              </w:rPr>
            </w:pPr>
          </w:p>
        </w:tc>
        <w:tc>
          <w:tcPr>
            <w:tcW w:w="2268" w:type="dxa"/>
            <w:vAlign w:val="center"/>
          </w:tcPr>
          <w:p w14:paraId="77DF4A7F">
            <w:pPr>
              <w:spacing w:line="300" w:lineRule="exact"/>
              <w:jc w:val="center"/>
              <w:rPr>
                <w:rFonts w:ascii="宋体" w:hAnsi="宋体"/>
                <w:color w:val="auto"/>
                <w:szCs w:val="21"/>
                <w:highlight w:val="none"/>
              </w:rPr>
            </w:pPr>
          </w:p>
        </w:tc>
      </w:tr>
      <w:tr w14:paraId="6EF6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vAlign w:val="center"/>
          </w:tcPr>
          <w:p w14:paraId="62C095DE">
            <w:pPr>
              <w:spacing w:line="300" w:lineRule="exact"/>
              <w:jc w:val="center"/>
              <w:rPr>
                <w:rFonts w:ascii="宋体" w:hAnsi="宋体"/>
                <w:color w:val="auto"/>
                <w:szCs w:val="21"/>
                <w:highlight w:val="none"/>
              </w:rPr>
            </w:pPr>
            <w:r>
              <w:rPr>
                <w:rFonts w:hint="eastAsia" w:ascii="宋体" w:hAnsi="宋体"/>
                <w:color w:val="auto"/>
                <w:szCs w:val="21"/>
                <w:highlight w:val="none"/>
              </w:rPr>
              <w:t>4</w:t>
            </w:r>
          </w:p>
        </w:tc>
        <w:tc>
          <w:tcPr>
            <w:tcW w:w="3742" w:type="dxa"/>
            <w:vAlign w:val="center"/>
          </w:tcPr>
          <w:p w14:paraId="11425897">
            <w:pPr>
              <w:spacing w:line="300" w:lineRule="exact"/>
              <w:jc w:val="center"/>
              <w:rPr>
                <w:rFonts w:ascii="宋体" w:hAnsi="宋体"/>
                <w:color w:val="auto"/>
                <w:szCs w:val="21"/>
                <w:highlight w:val="none"/>
              </w:rPr>
            </w:pPr>
          </w:p>
        </w:tc>
        <w:tc>
          <w:tcPr>
            <w:tcW w:w="1701" w:type="dxa"/>
            <w:vAlign w:val="center"/>
          </w:tcPr>
          <w:p w14:paraId="394D64C2">
            <w:pPr>
              <w:spacing w:line="300" w:lineRule="exact"/>
              <w:jc w:val="center"/>
              <w:rPr>
                <w:rFonts w:ascii="宋体" w:hAnsi="宋体"/>
                <w:color w:val="auto"/>
                <w:szCs w:val="21"/>
                <w:highlight w:val="none"/>
              </w:rPr>
            </w:pPr>
          </w:p>
        </w:tc>
        <w:tc>
          <w:tcPr>
            <w:tcW w:w="2268" w:type="dxa"/>
            <w:vAlign w:val="center"/>
          </w:tcPr>
          <w:p w14:paraId="691F4063">
            <w:pPr>
              <w:spacing w:line="300" w:lineRule="exact"/>
              <w:jc w:val="center"/>
              <w:rPr>
                <w:rFonts w:ascii="宋体" w:hAnsi="宋体"/>
                <w:color w:val="auto"/>
                <w:szCs w:val="21"/>
                <w:highlight w:val="none"/>
              </w:rPr>
            </w:pPr>
          </w:p>
        </w:tc>
      </w:tr>
      <w:tr w14:paraId="3A2A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vAlign w:val="center"/>
          </w:tcPr>
          <w:p w14:paraId="718F435C">
            <w:pPr>
              <w:spacing w:line="300" w:lineRule="exact"/>
              <w:jc w:val="center"/>
              <w:rPr>
                <w:rFonts w:ascii="宋体" w:hAnsi="宋体"/>
                <w:color w:val="auto"/>
                <w:szCs w:val="21"/>
                <w:highlight w:val="none"/>
              </w:rPr>
            </w:pPr>
            <w:r>
              <w:rPr>
                <w:rFonts w:hint="eastAsia" w:ascii="宋体" w:hAnsi="宋体"/>
                <w:color w:val="auto"/>
                <w:szCs w:val="21"/>
                <w:highlight w:val="none"/>
              </w:rPr>
              <w:t>5</w:t>
            </w:r>
          </w:p>
        </w:tc>
        <w:tc>
          <w:tcPr>
            <w:tcW w:w="3742" w:type="dxa"/>
            <w:vAlign w:val="center"/>
          </w:tcPr>
          <w:p w14:paraId="20181589">
            <w:pPr>
              <w:spacing w:line="300" w:lineRule="exact"/>
              <w:jc w:val="center"/>
              <w:rPr>
                <w:rFonts w:ascii="宋体" w:hAnsi="宋体"/>
                <w:color w:val="auto"/>
                <w:szCs w:val="21"/>
                <w:highlight w:val="none"/>
              </w:rPr>
            </w:pPr>
          </w:p>
        </w:tc>
        <w:tc>
          <w:tcPr>
            <w:tcW w:w="1701" w:type="dxa"/>
            <w:vAlign w:val="center"/>
          </w:tcPr>
          <w:p w14:paraId="56FEFF03">
            <w:pPr>
              <w:spacing w:line="300" w:lineRule="exact"/>
              <w:jc w:val="center"/>
              <w:rPr>
                <w:rFonts w:ascii="宋体" w:hAnsi="宋体"/>
                <w:color w:val="auto"/>
                <w:szCs w:val="21"/>
                <w:highlight w:val="none"/>
              </w:rPr>
            </w:pPr>
          </w:p>
        </w:tc>
        <w:tc>
          <w:tcPr>
            <w:tcW w:w="2268" w:type="dxa"/>
            <w:vAlign w:val="center"/>
          </w:tcPr>
          <w:p w14:paraId="0F89F28E">
            <w:pPr>
              <w:spacing w:line="300" w:lineRule="exact"/>
              <w:jc w:val="center"/>
              <w:rPr>
                <w:rFonts w:ascii="宋体" w:hAnsi="宋体"/>
                <w:color w:val="auto"/>
                <w:szCs w:val="21"/>
                <w:highlight w:val="none"/>
              </w:rPr>
            </w:pPr>
          </w:p>
        </w:tc>
      </w:tr>
      <w:tr w14:paraId="65B9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vAlign w:val="center"/>
          </w:tcPr>
          <w:p w14:paraId="1B771EEB">
            <w:pPr>
              <w:spacing w:line="300" w:lineRule="exact"/>
              <w:jc w:val="center"/>
              <w:rPr>
                <w:rFonts w:ascii="宋体" w:hAnsi="宋体"/>
                <w:color w:val="auto"/>
                <w:szCs w:val="21"/>
                <w:highlight w:val="none"/>
              </w:rPr>
            </w:pPr>
            <w:r>
              <w:rPr>
                <w:rFonts w:hint="eastAsia" w:ascii="宋体" w:hAnsi="宋体"/>
                <w:color w:val="auto"/>
                <w:szCs w:val="21"/>
                <w:highlight w:val="none"/>
              </w:rPr>
              <w:t>...</w:t>
            </w:r>
          </w:p>
        </w:tc>
        <w:tc>
          <w:tcPr>
            <w:tcW w:w="3742" w:type="dxa"/>
            <w:vAlign w:val="center"/>
          </w:tcPr>
          <w:p w14:paraId="43E9D258">
            <w:pPr>
              <w:spacing w:line="300" w:lineRule="exact"/>
              <w:jc w:val="center"/>
              <w:rPr>
                <w:rFonts w:ascii="宋体" w:hAnsi="宋体"/>
                <w:color w:val="auto"/>
                <w:szCs w:val="21"/>
                <w:highlight w:val="none"/>
              </w:rPr>
            </w:pPr>
          </w:p>
        </w:tc>
        <w:tc>
          <w:tcPr>
            <w:tcW w:w="1701" w:type="dxa"/>
            <w:vAlign w:val="center"/>
          </w:tcPr>
          <w:p w14:paraId="7C3763EA">
            <w:pPr>
              <w:spacing w:line="300" w:lineRule="exact"/>
              <w:jc w:val="center"/>
              <w:rPr>
                <w:rFonts w:ascii="宋体" w:hAnsi="宋体"/>
                <w:color w:val="auto"/>
                <w:szCs w:val="21"/>
                <w:highlight w:val="none"/>
              </w:rPr>
            </w:pPr>
          </w:p>
        </w:tc>
        <w:tc>
          <w:tcPr>
            <w:tcW w:w="2268" w:type="dxa"/>
            <w:vAlign w:val="center"/>
          </w:tcPr>
          <w:p w14:paraId="74010210">
            <w:pPr>
              <w:spacing w:line="300" w:lineRule="exact"/>
              <w:jc w:val="center"/>
              <w:rPr>
                <w:rFonts w:ascii="宋体" w:hAnsi="宋体"/>
                <w:color w:val="auto"/>
                <w:szCs w:val="21"/>
                <w:highlight w:val="none"/>
              </w:rPr>
            </w:pPr>
          </w:p>
        </w:tc>
      </w:tr>
    </w:tbl>
    <w:p w14:paraId="0972D230">
      <w:pPr>
        <w:pStyle w:val="20"/>
        <w:spacing w:before="120" w:beforeLines="50" w:line="360" w:lineRule="auto"/>
        <w:ind w:left="141" w:leftChars="67"/>
        <w:rPr>
          <w:rFonts w:ascii="宋体" w:hAnsi="宋体"/>
          <w:color w:val="auto"/>
          <w:sz w:val="21"/>
          <w:szCs w:val="21"/>
          <w:highlight w:val="none"/>
        </w:rPr>
      </w:pPr>
      <w:r>
        <w:rPr>
          <w:rFonts w:hint="eastAsia" w:ascii="宋体" w:hAnsi="宋体"/>
          <w:color w:val="auto"/>
          <w:sz w:val="21"/>
          <w:szCs w:val="21"/>
          <w:highlight w:val="none"/>
        </w:rPr>
        <w:t>注：按照评委打分表内容逐项填写</w:t>
      </w:r>
      <w:r>
        <w:rPr>
          <w:rFonts w:hint="eastAsia" w:asciiTheme="minorEastAsia" w:hAnsiTheme="minorEastAsia" w:eastAsiaTheme="minorEastAsia"/>
          <w:color w:val="auto"/>
          <w:sz w:val="21"/>
          <w:szCs w:val="21"/>
          <w:highlight w:val="none"/>
        </w:rPr>
        <w:t>，报价项无需列入</w:t>
      </w:r>
      <w:r>
        <w:rPr>
          <w:rFonts w:hint="eastAsia" w:ascii="宋体" w:hAnsi="宋体"/>
          <w:color w:val="auto"/>
          <w:sz w:val="21"/>
          <w:szCs w:val="21"/>
          <w:highlight w:val="none"/>
        </w:rPr>
        <w:t>。</w:t>
      </w:r>
    </w:p>
    <w:p w14:paraId="14F62DCB">
      <w:pPr>
        <w:pStyle w:val="20"/>
        <w:spacing w:line="360" w:lineRule="auto"/>
        <w:rPr>
          <w:rFonts w:ascii="宋体" w:hAnsi="宋体"/>
          <w:b/>
          <w:color w:val="auto"/>
          <w:sz w:val="21"/>
          <w:szCs w:val="21"/>
          <w:highlight w:val="none"/>
        </w:rPr>
      </w:pPr>
    </w:p>
    <w:p w14:paraId="43477A9F">
      <w:pPr>
        <w:snapToGrid w:val="0"/>
        <w:spacing w:before="50" w:after="50" w:line="360" w:lineRule="auto"/>
        <w:ind w:left="-21" w:leftChars="-72" w:right="-817" w:rightChars="-389" w:hanging="130" w:hangingChars="62"/>
        <w:rPr>
          <w:rFonts w:ascii="宋体" w:hAnsi="宋体"/>
          <w:color w:val="auto"/>
          <w:szCs w:val="21"/>
          <w:highlight w:val="none"/>
        </w:rPr>
      </w:pPr>
    </w:p>
    <w:p w14:paraId="2837F03E">
      <w:pPr>
        <w:pStyle w:val="20"/>
        <w:spacing w:line="360" w:lineRule="auto"/>
        <w:ind w:left="0" w:leftChars="0"/>
        <w:jc w:val="center"/>
        <w:rPr>
          <w:rFonts w:ascii="宋体" w:hAnsi="宋体" w:cs="宋体"/>
          <w:b/>
          <w:color w:val="auto"/>
          <w:sz w:val="21"/>
          <w:szCs w:val="21"/>
          <w:highlight w:val="none"/>
        </w:rPr>
      </w:pPr>
      <w:r>
        <w:rPr>
          <w:rFonts w:ascii="宋体" w:hAnsi="宋体"/>
          <w:color w:val="auto"/>
          <w:kern w:val="1"/>
          <w:sz w:val="21"/>
          <w:szCs w:val="21"/>
          <w:highlight w:val="none"/>
        </w:rPr>
        <w:br w:type="page"/>
      </w:r>
      <w:r>
        <w:rPr>
          <w:rFonts w:hint="eastAsia" w:ascii="宋体" w:hAnsi="宋体" w:cs="宋体"/>
          <w:b/>
          <w:color w:val="auto"/>
          <w:sz w:val="21"/>
          <w:szCs w:val="21"/>
          <w:highlight w:val="none"/>
        </w:rPr>
        <w:t>4）服务要求响应表</w:t>
      </w:r>
    </w:p>
    <w:tbl>
      <w:tblPr>
        <w:tblStyle w:val="42"/>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93"/>
        <w:gridCol w:w="3260"/>
        <w:gridCol w:w="2551"/>
        <w:gridCol w:w="1560"/>
      </w:tblGrid>
      <w:tr w14:paraId="49DB3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05084322">
            <w:pPr>
              <w:widowControl/>
              <w:jc w:val="center"/>
              <w:rPr>
                <w:rFonts w:ascii="宋体" w:hAnsi="宋体"/>
                <w:color w:val="auto"/>
                <w:szCs w:val="21"/>
                <w:highlight w:val="none"/>
              </w:rPr>
            </w:pPr>
            <w:r>
              <w:rPr>
                <w:rFonts w:hint="eastAsia" w:ascii="宋体" w:hAnsi="宋体"/>
                <w:color w:val="auto"/>
                <w:szCs w:val="21"/>
                <w:highlight w:val="none"/>
              </w:rPr>
              <w:t>序号</w:t>
            </w:r>
          </w:p>
        </w:tc>
        <w:tc>
          <w:tcPr>
            <w:tcW w:w="993" w:type="dxa"/>
            <w:tcBorders>
              <w:top w:val="single" w:color="auto" w:sz="4" w:space="0"/>
              <w:left w:val="single" w:color="auto" w:sz="4" w:space="0"/>
              <w:bottom w:val="single" w:color="auto" w:sz="4" w:space="0"/>
              <w:right w:val="single" w:color="auto" w:sz="4" w:space="0"/>
            </w:tcBorders>
            <w:vAlign w:val="center"/>
          </w:tcPr>
          <w:p w14:paraId="29042334">
            <w:pPr>
              <w:widowControl/>
              <w:jc w:val="center"/>
              <w:rPr>
                <w:rFonts w:ascii="宋体" w:hAnsi="宋体"/>
                <w:color w:val="auto"/>
                <w:szCs w:val="21"/>
                <w:highlight w:val="none"/>
              </w:rPr>
            </w:pPr>
            <w:r>
              <w:rPr>
                <w:rFonts w:ascii="宋体" w:hAnsi="宋体"/>
                <w:color w:val="auto"/>
                <w:kern w:val="1"/>
                <w:szCs w:val="21"/>
                <w:highlight w:val="none"/>
              </w:rPr>
              <w:t>项目</w:t>
            </w:r>
          </w:p>
        </w:tc>
        <w:tc>
          <w:tcPr>
            <w:tcW w:w="3260" w:type="dxa"/>
            <w:tcBorders>
              <w:top w:val="single" w:color="auto" w:sz="4" w:space="0"/>
              <w:left w:val="single" w:color="auto" w:sz="4" w:space="0"/>
              <w:bottom w:val="single" w:color="auto" w:sz="4" w:space="0"/>
              <w:right w:val="single" w:color="auto" w:sz="4" w:space="0"/>
            </w:tcBorders>
            <w:vAlign w:val="center"/>
          </w:tcPr>
          <w:p w14:paraId="1EC7500B">
            <w:pPr>
              <w:widowControl/>
              <w:jc w:val="center"/>
              <w:rPr>
                <w:rFonts w:ascii="宋体" w:hAnsi="宋体"/>
                <w:color w:val="auto"/>
                <w:szCs w:val="21"/>
                <w:highlight w:val="none"/>
              </w:rPr>
            </w:pPr>
            <w:r>
              <w:rPr>
                <w:rFonts w:ascii="宋体" w:hAnsi="宋体"/>
                <w:color w:val="auto"/>
                <w:szCs w:val="21"/>
                <w:highlight w:val="none"/>
              </w:rPr>
              <w:t>招标文件</w:t>
            </w:r>
            <w:r>
              <w:rPr>
                <w:rFonts w:hint="eastAsia" w:ascii="宋体" w:hAnsi="宋体"/>
                <w:color w:val="auto"/>
                <w:szCs w:val="21"/>
                <w:highlight w:val="none"/>
              </w:rPr>
              <w:t>的条款描述</w:t>
            </w:r>
          </w:p>
        </w:tc>
        <w:tc>
          <w:tcPr>
            <w:tcW w:w="2551" w:type="dxa"/>
            <w:tcBorders>
              <w:top w:val="single" w:color="auto" w:sz="4" w:space="0"/>
              <w:left w:val="single" w:color="auto" w:sz="4" w:space="0"/>
              <w:bottom w:val="single" w:color="auto" w:sz="4" w:space="0"/>
              <w:right w:val="single" w:color="auto" w:sz="4" w:space="0"/>
            </w:tcBorders>
            <w:vAlign w:val="center"/>
          </w:tcPr>
          <w:p w14:paraId="5F567AC7">
            <w:pPr>
              <w:widowControl/>
              <w:jc w:val="center"/>
              <w:rPr>
                <w:rFonts w:ascii="宋体" w:hAnsi="宋体"/>
                <w:color w:val="auto"/>
                <w:szCs w:val="21"/>
                <w:highlight w:val="none"/>
              </w:rPr>
            </w:pPr>
            <w:r>
              <w:rPr>
                <w:rFonts w:hint="eastAsia" w:ascii="宋体" w:hAnsi="宋体"/>
                <w:color w:val="auto"/>
                <w:szCs w:val="21"/>
                <w:highlight w:val="none"/>
              </w:rPr>
              <w:t>响应情况</w:t>
            </w:r>
          </w:p>
          <w:p w14:paraId="13B11AC2">
            <w:pPr>
              <w:widowControl/>
              <w:jc w:val="center"/>
              <w:rPr>
                <w:rFonts w:ascii="宋体" w:hAnsi="宋体"/>
                <w:color w:val="auto"/>
                <w:szCs w:val="21"/>
                <w:highlight w:val="none"/>
              </w:rPr>
            </w:pPr>
            <w:r>
              <w:rPr>
                <w:rFonts w:hint="eastAsia" w:ascii="宋体" w:hAnsi="宋体"/>
                <w:color w:val="auto"/>
                <w:szCs w:val="21"/>
                <w:highlight w:val="none"/>
              </w:rPr>
              <w:t>（正偏离/响应/负偏离）</w:t>
            </w:r>
          </w:p>
        </w:tc>
        <w:tc>
          <w:tcPr>
            <w:tcW w:w="1560" w:type="dxa"/>
            <w:tcBorders>
              <w:top w:val="single" w:color="auto" w:sz="4" w:space="0"/>
              <w:left w:val="single" w:color="auto" w:sz="4" w:space="0"/>
              <w:bottom w:val="single" w:color="auto" w:sz="4" w:space="0"/>
              <w:right w:val="single" w:color="auto" w:sz="4" w:space="0"/>
            </w:tcBorders>
            <w:vAlign w:val="center"/>
          </w:tcPr>
          <w:p w14:paraId="0C5C3EA0">
            <w:pPr>
              <w:widowControl/>
              <w:jc w:val="center"/>
              <w:rPr>
                <w:rFonts w:ascii="宋体" w:hAnsi="宋体"/>
                <w:color w:val="auto"/>
                <w:szCs w:val="21"/>
                <w:highlight w:val="none"/>
              </w:rPr>
            </w:pPr>
            <w:r>
              <w:rPr>
                <w:rFonts w:hint="eastAsia" w:ascii="宋体" w:hAnsi="宋体"/>
                <w:color w:val="auto"/>
                <w:szCs w:val="21"/>
                <w:highlight w:val="none"/>
              </w:rPr>
              <w:t>偏离情况说明</w:t>
            </w:r>
          </w:p>
        </w:tc>
      </w:tr>
      <w:tr w14:paraId="7C847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79126FB8">
            <w:pPr>
              <w:widowControl/>
              <w:jc w:val="center"/>
              <w:rPr>
                <w:rFonts w:ascii="宋体" w:hAnsi="宋体"/>
                <w:color w:val="auto"/>
                <w:szCs w:val="21"/>
                <w:highlight w:val="none"/>
              </w:rPr>
            </w:pPr>
            <w:r>
              <w:rPr>
                <w:rFonts w:hint="eastAsia" w:ascii="宋体" w:hAnsi="宋体"/>
                <w:color w:val="auto"/>
                <w:szCs w:val="21"/>
                <w:highlight w:val="none"/>
              </w:rPr>
              <w:t>1</w:t>
            </w:r>
          </w:p>
        </w:tc>
        <w:tc>
          <w:tcPr>
            <w:tcW w:w="993" w:type="dxa"/>
            <w:tcBorders>
              <w:top w:val="single" w:color="auto" w:sz="4" w:space="0"/>
              <w:left w:val="single" w:color="auto" w:sz="4" w:space="0"/>
              <w:bottom w:val="single" w:color="auto" w:sz="4" w:space="0"/>
              <w:right w:val="single" w:color="auto" w:sz="4" w:space="0"/>
            </w:tcBorders>
            <w:vAlign w:val="center"/>
          </w:tcPr>
          <w:p w14:paraId="5354D569">
            <w:pPr>
              <w:rPr>
                <w:rFonts w:ascii="宋体" w:hAnsi="宋体"/>
                <w:color w:val="auto"/>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788C08D0">
            <w:pPr>
              <w:rPr>
                <w:rFonts w:ascii="宋体" w:hAnsi="宋体"/>
                <w:color w:val="auto"/>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2F3B1471">
            <w:pPr>
              <w:widowControl/>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88BF6B7">
            <w:pPr>
              <w:widowControl/>
              <w:rPr>
                <w:rFonts w:ascii="宋体" w:hAnsi="宋体"/>
                <w:color w:val="auto"/>
                <w:szCs w:val="21"/>
                <w:highlight w:val="none"/>
              </w:rPr>
            </w:pPr>
          </w:p>
        </w:tc>
      </w:tr>
      <w:tr w14:paraId="36597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02009042">
            <w:pPr>
              <w:widowControl/>
              <w:jc w:val="center"/>
              <w:rPr>
                <w:rFonts w:ascii="宋体" w:hAnsi="宋体"/>
                <w:color w:val="auto"/>
                <w:szCs w:val="21"/>
                <w:highlight w:val="none"/>
              </w:rPr>
            </w:pPr>
            <w:r>
              <w:rPr>
                <w:rFonts w:hint="eastAsia" w:ascii="宋体" w:hAnsi="宋体"/>
                <w:color w:val="auto"/>
                <w:szCs w:val="21"/>
                <w:highlight w:val="none"/>
              </w:rPr>
              <w:t>2</w:t>
            </w:r>
          </w:p>
        </w:tc>
        <w:tc>
          <w:tcPr>
            <w:tcW w:w="993" w:type="dxa"/>
            <w:tcBorders>
              <w:top w:val="single" w:color="auto" w:sz="4" w:space="0"/>
              <w:left w:val="single" w:color="auto" w:sz="4" w:space="0"/>
              <w:bottom w:val="single" w:color="auto" w:sz="4" w:space="0"/>
              <w:right w:val="single" w:color="auto" w:sz="4" w:space="0"/>
            </w:tcBorders>
            <w:vAlign w:val="center"/>
          </w:tcPr>
          <w:p w14:paraId="6AAAE01B">
            <w:pPr>
              <w:rPr>
                <w:rFonts w:ascii="宋体" w:hAnsi="宋体"/>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38646B7D">
            <w:pPr>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7F7C78AB">
            <w:pPr>
              <w:widowControl/>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52E254A">
            <w:pPr>
              <w:widowControl/>
              <w:rPr>
                <w:rFonts w:ascii="宋体" w:hAnsi="宋体"/>
                <w:color w:val="auto"/>
                <w:szCs w:val="21"/>
                <w:highlight w:val="none"/>
              </w:rPr>
            </w:pPr>
          </w:p>
        </w:tc>
      </w:tr>
      <w:tr w14:paraId="60239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21C6DCB0">
            <w:pPr>
              <w:widowControl/>
              <w:jc w:val="center"/>
              <w:rPr>
                <w:rFonts w:ascii="宋体" w:hAnsi="宋体"/>
                <w:color w:val="auto"/>
                <w:szCs w:val="21"/>
                <w:highlight w:val="none"/>
              </w:rPr>
            </w:pPr>
            <w:r>
              <w:rPr>
                <w:rFonts w:hint="eastAsia" w:ascii="宋体" w:hAnsi="宋体"/>
                <w:color w:val="auto"/>
                <w:szCs w:val="21"/>
                <w:highlight w:val="none"/>
              </w:rPr>
              <w:t>3</w:t>
            </w:r>
          </w:p>
        </w:tc>
        <w:tc>
          <w:tcPr>
            <w:tcW w:w="993" w:type="dxa"/>
            <w:tcBorders>
              <w:top w:val="single" w:color="auto" w:sz="4" w:space="0"/>
              <w:left w:val="single" w:color="auto" w:sz="4" w:space="0"/>
              <w:bottom w:val="single" w:color="auto" w:sz="4" w:space="0"/>
              <w:right w:val="single" w:color="auto" w:sz="4" w:space="0"/>
            </w:tcBorders>
            <w:vAlign w:val="center"/>
          </w:tcPr>
          <w:p w14:paraId="650D039B">
            <w:pPr>
              <w:rPr>
                <w:rFonts w:ascii="宋体" w:hAnsi="宋体"/>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3F504FF0">
            <w:pPr>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071782FB">
            <w:pPr>
              <w:widowControl/>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C089407">
            <w:pPr>
              <w:widowControl/>
              <w:rPr>
                <w:rFonts w:ascii="宋体" w:hAnsi="宋体"/>
                <w:color w:val="auto"/>
                <w:szCs w:val="21"/>
                <w:highlight w:val="none"/>
              </w:rPr>
            </w:pPr>
          </w:p>
        </w:tc>
      </w:tr>
      <w:tr w14:paraId="25952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5060E4E6">
            <w:pPr>
              <w:widowControl/>
              <w:jc w:val="center"/>
              <w:rPr>
                <w:rFonts w:ascii="宋体" w:hAnsi="宋体"/>
                <w:color w:val="auto"/>
                <w:szCs w:val="21"/>
                <w:highlight w:val="none"/>
              </w:rPr>
            </w:pPr>
            <w:r>
              <w:rPr>
                <w:rFonts w:hint="eastAsia" w:ascii="宋体" w:hAnsi="宋体"/>
                <w:color w:val="auto"/>
                <w:szCs w:val="21"/>
                <w:highlight w:val="none"/>
              </w:rPr>
              <w:t>4</w:t>
            </w:r>
          </w:p>
        </w:tc>
        <w:tc>
          <w:tcPr>
            <w:tcW w:w="993" w:type="dxa"/>
            <w:tcBorders>
              <w:top w:val="single" w:color="auto" w:sz="4" w:space="0"/>
              <w:left w:val="single" w:color="auto" w:sz="4" w:space="0"/>
              <w:bottom w:val="single" w:color="auto" w:sz="4" w:space="0"/>
              <w:right w:val="single" w:color="auto" w:sz="4" w:space="0"/>
            </w:tcBorders>
            <w:vAlign w:val="center"/>
          </w:tcPr>
          <w:p w14:paraId="303A223F">
            <w:pPr>
              <w:rPr>
                <w:rFonts w:ascii="宋体" w:hAnsi="宋体"/>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4140AACC">
            <w:pPr>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68E51AC4">
            <w:pPr>
              <w:widowControl/>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840B60F">
            <w:pPr>
              <w:widowControl/>
              <w:rPr>
                <w:rFonts w:ascii="宋体" w:hAnsi="宋体"/>
                <w:color w:val="auto"/>
                <w:szCs w:val="21"/>
                <w:highlight w:val="none"/>
              </w:rPr>
            </w:pPr>
          </w:p>
        </w:tc>
      </w:tr>
      <w:tr w14:paraId="4E86E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6585C570">
            <w:pPr>
              <w:widowControl/>
              <w:jc w:val="center"/>
              <w:rPr>
                <w:rFonts w:ascii="宋体" w:hAnsi="宋体"/>
                <w:color w:val="auto"/>
                <w:szCs w:val="21"/>
                <w:highlight w:val="none"/>
              </w:rPr>
            </w:pPr>
            <w:r>
              <w:rPr>
                <w:rFonts w:hint="eastAsia" w:ascii="宋体" w:hAnsi="宋体"/>
                <w:color w:val="auto"/>
                <w:szCs w:val="21"/>
                <w:highlight w:val="none"/>
              </w:rPr>
              <w:t>5</w:t>
            </w:r>
          </w:p>
        </w:tc>
        <w:tc>
          <w:tcPr>
            <w:tcW w:w="993" w:type="dxa"/>
            <w:tcBorders>
              <w:top w:val="single" w:color="auto" w:sz="4" w:space="0"/>
              <w:left w:val="single" w:color="auto" w:sz="4" w:space="0"/>
              <w:bottom w:val="single" w:color="auto" w:sz="4" w:space="0"/>
              <w:right w:val="single" w:color="auto" w:sz="4" w:space="0"/>
            </w:tcBorders>
            <w:vAlign w:val="center"/>
          </w:tcPr>
          <w:p w14:paraId="57F4389F">
            <w:pPr>
              <w:rPr>
                <w:rFonts w:ascii="宋体" w:hAnsi="宋体"/>
                <w:color w:val="auto"/>
                <w:kern w:val="1"/>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4F2D0AEC">
            <w:pPr>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0E08CD70">
            <w:pPr>
              <w:widowControl/>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2BE0307">
            <w:pPr>
              <w:widowControl/>
              <w:rPr>
                <w:rFonts w:ascii="宋体" w:hAnsi="宋体"/>
                <w:color w:val="auto"/>
                <w:szCs w:val="21"/>
                <w:highlight w:val="none"/>
              </w:rPr>
            </w:pPr>
          </w:p>
        </w:tc>
      </w:tr>
      <w:tr w14:paraId="32637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283292A1">
            <w:pPr>
              <w:widowControl/>
              <w:jc w:val="center"/>
              <w:rPr>
                <w:rFonts w:ascii="宋体" w:hAnsi="宋体"/>
                <w:color w:val="auto"/>
                <w:szCs w:val="21"/>
                <w:highlight w:val="none"/>
              </w:rPr>
            </w:pPr>
            <w:r>
              <w:rPr>
                <w:rFonts w:hint="eastAsia" w:ascii="宋体" w:hAnsi="宋体"/>
                <w:color w:val="auto"/>
                <w:szCs w:val="21"/>
                <w:highlight w:val="none"/>
              </w:rPr>
              <w:t>6</w:t>
            </w:r>
          </w:p>
        </w:tc>
        <w:tc>
          <w:tcPr>
            <w:tcW w:w="993" w:type="dxa"/>
            <w:tcBorders>
              <w:top w:val="single" w:color="auto" w:sz="4" w:space="0"/>
              <w:left w:val="single" w:color="auto" w:sz="4" w:space="0"/>
              <w:bottom w:val="single" w:color="auto" w:sz="4" w:space="0"/>
              <w:right w:val="single" w:color="auto" w:sz="4" w:space="0"/>
            </w:tcBorders>
            <w:vAlign w:val="center"/>
          </w:tcPr>
          <w:p w14:paraId="372FE1F0">
            <w:pPr>
              <w:rPr>
                <w:rFonts w:ascii="宋体" w:hAnsi="宋体"/>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42FB778C">
            <w:pPr>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44261B03">
            <w:pPr>
              <w:widowControl/>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4E7242D">
            <w:pPr>
              <w:widowControl/>
              <w:rPr>
                <w:rFonts w:ascii="宋体" w:hAnsi="宋体"/>
                <w:color w:val="auto"/>
                <w:szCs w:val="21"/>
                <w:highlight w:val="none"/>
              </w:rPr>
            </w:pPr>
          </w:p>
        </w:tc>
      </w:tr>
      <w:tr w14:paraId="68403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2DBBB0B7">
            <w:pPr>
              <w:widowControl/>
              <w:jc w:val="center"/>
              <w:rPr>
                <w:rFonts w:ascii="宋体" w:hAnsi="宋体"/>
                <w:color w:val="auto"/>
                <w:szCs w:val="21"/>
                <w:highlight w:val="none"/>
              </w:rPr>
            </w:pPr>
            <w:r>
              <w:rPr>
                <w:rFonts w:hint="eastAsia" w:ascii="宋体" w:hAnsi="宋体"/>
                <w:color w:val="auto"/>
                <w:szCs w:val="21"/>
                <w:highlight w:val="none"/>
              </w:rPr>
              <w:t>7</w:t>
            </w:r>
          </w:p>
        </w:tc>
        <w:tc>
          <w:tcPr>
            <w:tcW w:w="993" w:type="dxa"/>
            <w:tcBorders>
              <w:top w:val="single" w:color="auto" w:sz="4" w:space="0"/>
              <w:left w:val="single" w:color="auto" w:sz="4" w:space="0"/>
              <w:right w:val="single" w:color="auto" w:sz="4" w:space="0"/>
            </w:tcBorders>
            <w:vAlign w:val="center"/>
          </w:tcPr>
          <w:p w14:paraId="14772D8E">
            <w:pPr>
              <w:rPr>
                <w:rFonts w:ascii="宋体" w:hAnsi="宋体"/>
                <w:color w:val="auto"/>
                <w:szCs w:val="21"/>
                <w:highlight w:val="none"/>
              </w:rPr>
            </w:pPr>
          </w:p>
        </w:tc>
        <w:tc>
          <w:tcPr>
            <w:tcW w:w="3260" w:type="dxa"/>
            <w:tcBorders>
              <w:top w:val="single" w:color="auto" w:sz="4" w:space="0"/>
              <w:left w:val="single" w:color="auto" w:sz="4" w:space="0"/>
              <w:right w:val="single" w:color="auto" w:sz="4" w:space="0"/>
            </w:tcBorders>
            <w:vAlign w:val="center"/>
          </w:tcPr>
          <w:p w14:paraId="3B1B6898">
            <w:pPr>
              <w:ind w:right="34" w:rightChars="16"/>
              <w:rPr>
                <w:rFonts w:ascii="宋体" w:hAnsi="宋体"/>
                <w:color w:val="auto"/>
                <w:szCs w:val="21"/>
                <w:highlight w:val="none"/>
              </w:rPr>
            </w:pPr>
          </w:p>
        </w:tc>
        <w:tc>
          <w:tcPr>
            <w:tcW w:w="2551" w:type="dxa"/>
            <w:tcBorders>
              <w:top w:val="single" w:color="auto" w:sz="4" w:space="0"/>
              <w:left w:val="single" w:color="auto" w:sz="4" w:space="0"/>
              <w:right w:val="single" w:color="auto" w:sz="4" w:space="0"/>
            </w:tcBorders>
            <w:vAlign w:val="center"/>
          </w:tcPr>
          <w:p w14:paraId="2588580D">
            <w:pPr>
              <w:widowControl/>
              <w:rPr>
                <w:rFonts w:ascii="宋体" w:hAnsi="宋体"/>
                <w:color w:val="auto"/>
                <w:szCs w:val="21"/>
                <w:highlight w:val="none"/>
              </w:rPr>
            </w:pPr>
          </w:p>
        </w:tc>
        <w:tc>
          <w:tcPr>
            <w:tcW w:w="1560" w:type="dxa"/>
            <w:tcBorders>
              <w:top w:val="single" w:color="auto" w:sz="4" w:space="0"/>
              <w:left w:val="single" w:color="auto" w:sz="4" w:space="0"/>
              <w:right w:val="single" w:color="auto" w:sz="4" w:space="0"/>
            </w:tcBorders>
            <w:vAlign w:val="center"/>
          </w:tcPr>
          <w:p w14:paraId="7AA6B37A">
            <w:pPr>
              <w:widowControl/>
              <w:rPr>
                <w:rFonts w:ascii="宋体" w:hAnsi="宋体"/>
                <w:color w:val="auto"/>
                <w:szCs w:val="21"/>
                <w:highlight w:val="none"/>
              </w:rPr>
            </w:pPr>
          </w:p>
        </w:tc>
      </w:tr>
      <w:tr w14:paraId="2D8E3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029CE305">
            <w:pPr>
              <w:widowControl/>
              <w:jc w:val="center"/>
              <w:rPr>
                <w:rFonts w:ascii="宋体" w:hAnsi="宋体"/>
                <w:color w:val="auto"/>
                <w:szCs w:val="21"/>
                <w:highlight w:val="none"/>
              </w:rPr>
            </w:pPr>
            <w:r>
              <w:rPr>
                <w:rFonts w:hint="eastAsia" w:ascii="宋体" w:hAnsi="宋体"/>
                <w:color w:val="auto"/>
                <w:szCs w:val="21"/>
                <w:highlight w:val="none"/>
              </w:rPr>
              <w:t>8</w:t>
            </w:r>
          </w:p>
        </w:tc>
        <w:tc>
          <w:tcPr>
            <w:tcW w:w="993" w:type="dxa"/>
            <w:tcBorders>
              <w:top w:val="single" w:color="auto" w:sz="4" w:space="0"/>
              <w:left w:val="single" w:color="auto" w:sz="4" w:space="0"/>
              <w:right w:val="single" w:color="auto" w:sz="4" w:space="0"/>
            </w:tcBorders>
            <w:vAlign w:val="center"/>
          </w:tcPr>
          <w:p w14:paraId="57BDE3EC">
            <w:pPr>
              <w:rPr>
                <w:rFonts w:ascii="宋体" w:hAnsi="宋体"/>
                <w:color w:val="auto"/>
                <w:szCs w:val="21"/>
                <w:highlight w:val="none"/>
              </w:rPr>
            </w:pPr>
          </w:p>
        </w:tc>
        <w:tc>
          <w:tcPr>
            <w:tcW w:w="3260" w:type="dxa"/>
            <w:tcBorders>
              <w:top w:val="single" w:color="auto" w:sz="4" w:space="0"/>
              <w:left w:val="single" w:color="auto" w:sz="4" w:space="0"/>
              <w:right w:val="single" w:color="auto" w:sz="4" w:space="0"/>
            </w:tcBorders>
            <w:vAlign w:val="center"/>
          </w:tcPr>
          <w:p w14:paraId="2ADDBBEA">
            <w:pPr>
              <w:ind w:right="34" w:rightChars="16"/>
              <w:rPr>
                <w:rFonts w:ascii="宋体" w:hAnsi="宋体" w:cs="宋体"/>
                <w:color w:val="auto"/>
                <w:szCs w:val="21"/>
                <w:highlight w:val="none"/>
              </w:rPr>
            </w:pPr>
          </w:p>
        </w:tc>
        <w:tc>
          <w:tcPr>
            <w:tcW w:w="2551" w:type="dxa"/>
            <w:tcBorders>
              <w:top w:val="single" w:color="auto" w:sz="4" w:space="0"/>
              <w:left w:val="single" w:color="auto" w:sz="4" w:space="0"/>
              <w:right w:val="single" w:color="auto" w:sz="4" w:space="0"/>
            </w:tcBorders>
            <w:vAlign w:val="center"/>
          </w:tcPr>
          <w:p w14:paraId="177ECF0F">
            <w:pPr>
              <w:widowControl/>
              <w:rPr>
                <w:rFonts w:ascii="宋体" w:hAnsi="宋体"/>
                <w:color w:val="auto"/>
                <w:szCs w:val="21"/>
                <w:highlight w:val="none"/>
              </w:rPr>
            </w:pPr>
          </w:p>
        </w:tc>
        <w:tc>
          <w:tcPr>
            <w:tcW w:w="1560" w:type="dxa"/>
            <w:tcBorders>
              <w:top w:val="single" w:color="auto" w:sz="4" w:space="0"/>
              <w:left w:val="single" w:color="auto" w:sz="4" w:space="0"/>
              <w:right w:val="single" w:color="auto" w:sz="4" w:space="0"/>
            </w:tcBorders>
            <w:vAlign w:val="center"/>
          </w:tcPr>
          <w:p w14:paraId="76DA3E20">
            <w:pPr>
              <w:widowControl/>
              <w:rPr>
                <w:rFonts w:ascii="宋体" w:hAnsi="宋体"/>
                <w:color w:val="auto"/>
                <w:szCs w:val="21"/>
                <w:highlight w:val="none"/>
              </w:rPr>
            </w:pPr>
          </w:p>
        </w:tc>
      </w:tr>
      <w:tr w14:paraId="5436D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44C6E7B7">
            <w:pPr>
              <w:widowControl/>
              <w:jc w:val="center"/>
              <w:rPr>
                <w:rFonts w:ascii="宋体" w:hAnsi="宋体"/>
                <w:color w:val="auto"/>
                <w:szCs w:val="21"/>
                <w:highlight w:val="none"/>
              </w:rPr>
            </w:pPr>
            <w:r>
              <w:rPr>
                <w:rFonts w:hint="eastAsia" w:ascii="宋体" w:hAnsi="宋体"/>
                <w:color w:val="auto"/>
                <w:szCs w:val="21"/>
                <w:highlight w:val="none"/>
              </w:rPr>
              <w:t>9</w:t>
            </w:r>
          </w:p>
        </w:tc>
        <w:tc>
          <w:tcPr>
            <w:tcW w:w="993" w:type="dxa"/>
            <w:tcBorders>
              <w:top w:val="single" w:color="auto" w:sz="4" w:space="0"/>
              <w:left w:val="single" w:color="auto" w:sz="4" w:space="0"/>
              <w:right w:val="single" w:color="auto" w:sz="4" w:space="0"/>
            </w:tcBorders>
            <w:vAlign w:val="center"/>
          </w:tcPr>
          <w:p w14:paraId="1DB43298">
            <w:pPr>
              <w:rPr>
                <w:rFonts w:ascii="宋体" w:hAnsi="宋体"/>
                <w:color w:val="auto"/>
                <w:szCs w:val="21"/>
                <w:highlight w:val="none"/>
              </w:rPr>
            </w:pPr>
          </w:p>
        </w:tc>
        <w:tc>
          <w:tcPr>
            <w:tcW w:w="3260" w:type="dxa"/>
            <w:tcBorders>
              <w:top w:val="single" w:color="auto" w:sz="4" w:space="0"/>
              <w:left w:val="single" w:color="auto" w:sz="4" w:space="0"/>
              <w:right w:val="single" w:color="auto" w:sz="4" w:space="0"/>
            </w:tcBorders>
            <w:vAlign w:val="center"/>
          </w:tcPr>
          <w:p w14:paraId="2505C644">
            <w:pPr>
              <w:ind w:right="34" w:rightChars="16"/>
              <w:rPr>
                <w:rFonts w:ascii="宋体" w:hAnsi="宋体"/>
                <w:color w:val="auto"/>
                <w:szCs w:val="21"/>
                <w:highlight w:val="none"/>
              </w:rPr>
            </w:pPr>
          </w:p>
        </w:tc>
        <w:tc>
          <w:tcPr>
            <w:tcW w:w="2551" w:type="dxa"/>
            <w:tcBorders>
              <w:top w:val="single" w:color="auto" w:sz="4" w:space="0"/>
              <w:left w:val="single" w:color="auto" w:sz="4" w:space="0"/>
              <w:right w:val="single" w:color="auto" w:sz="4" w:space="0"/>
            </w:tcBorders>
            <w:vAlign w:val="center"/>
          </w:tcPr>
          <w:p w14:paraId="6993D865">
            <w:pPr>
              <w:widowControl/>
              <w:rPr>
                <w:rFonts w:ascii="宋体" w:hAnsi="宋体"/>
                <w:color w:val="auto"/>
                <w:szCs w:val="21"/>
                <w:highlight w:val="none"/>
              </w:rPr>
            </w:pPr>
          </w:p>
        </w:tc>
        <w:tc>
          <w:tcPr>
            <w:tcW w:w="1560" w:type="dxa"/>
            <w:tcBorders>
              <w:top w:val="single" w:color="auto" w:sz="4" w:space="0"/>
              <w:left w:val="single" w:color="auto" w:sz="4" w:space="0"/>
              <w:right w:val="single" w:color="auto" w:sz="4" w:space="0"/>
            </w:tcBorders>
            <w:vAlign w:val="center"/>
          </w:tcPr>
          <w:p w14:paraId="67E195A6">
            <w:pPr>
              <w:widowControl/>
              <w:rPr>
                <w:rFonts w:ascii="宋体" w:hAnsi="宋体"/>
                <w:color w:val="auto"/>
                <w:szCs w:val="21"/>
                <w:highlight w:val="none"/>
              </w:rPr>
            </w:pPr>
          </w:p>
        </w:tc>
      </w:tr>
      <w:tr w14:paraId="17754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57EC4754">
            <w:pPr>
              <w:widowControl/>
              <w:jc w:val="center"/>
              <w:rPr>
                <w:rFonts w:ascii="宋体" w:hAnsi="宋体"/>
                <w:color w:val="auto"/>
                <w:szCs w:val="21"/>
                <w:highlight w:val="none"/>
              </w:rPr>
            </w:pPr>
            <w:r>
              <w:rPr>
                <w:rFonts w:hint="eastAsia" w:ascii="宋体" w:hAnsi="宋体"/>
                <w:color w:val="auto"/>
                <w:szCs w:val="21"/>
                <w:highlight w:val="none"/>
              </w:rPr>
              <w:t>10</w:t>
            </w:r>
          </w:p>
        </w:tc>
        <w:tc>
          <w:tcPr>
            <w:tcW w:w="993" w:type="dxa"/>
            <w:tcBorders>
              <w:top w:val="single" w:color="auto" w:sz="4" w:space="0"/>
              <w:left w:val="single" w:color="auto" w:sz="4" w:space="0"/>
              <w:right w:val="single" w:color="auto" w:sz="4" w:space="0"/>
            </w:tcBorders>
            <w:vAlign w:val="center"/>
          </w:tcPr>
          <w:p w14:paraId="1E793BE2">
            <w:pPr>
              <w:rPr>
                <w:rFonts w:ascii="宋体" w:hAnsi="宋体"/>
                <w:color w:val="auto"/>
                <w:szCs w:val="21"/>
                <w:highlight w:val="none"/>
              </w:rPr>
            </w:pPr>
          </w:p>
        </w:tc>
        <w:tc>
          <w:tcPr>
            <w:tcW w:w="3260" w:type="dxa"/>
            <w:tcBorders>
              <w:top w:val="single" w:color="auto" w:sz="4" w:space="0"/>
              <w:left w:val="single" w:color="auto" w:sz="4" w:space="0"/>
              <w:right w:val="single" w:color="auto" w:sz="4" w:space="0"/>
            </w:tcBorders>
            <w:vAlign w:val="center"/>
          </w:tcPr>
          <w:p w14:paraId="2BFB02D4">
            <w:pPr>
              <w:ind w:right="34" w:rightChars="16"/>
              <w:rPr>
                <w:rFonts w:ascii="宋体" w:hAnsi="宋体"/>
                <w:color w:val="auto"/>
                <w:highlight w:val="none"/>
              </w:rPr>
            </w:pPr>
          </w:p>
        </w:tc>
        <w:tc>
          <w:tcPr>
            <w:tcW w:w="2551" w:type="dxa"/>
            <w:tcBorders>
              <w:top w:val="single" w:color="auto" w:sz="4" w:space="0"/>
              <w:left w:val="single" w:color="auto" w:sz="4" w:space="0"/>
              <w:right w:val="single" w:color="auto" w:sz="4" w:space="0"/>
            </w:tcBorders>
            <w:vAlign w:val="center"/>
          </w:tcPr>
          <w:p w14:paraId="57A83B8E">
            <w:pPr>
              <w:widowControl/>
              <w:rPr>
                <w:rFonts w:ascii="宋体" w:hAnsi="宋体"/>
                <w:color w:val="auto"/>
                <w:szCs w:val="21"/>
                <w:highlight w:val="none"/>
              </w:rPr>
            </w:pPr>
          </w:p>
        </w:tc>
        <w:tc>
          <w:tcPr>
            <w:tcW w:w="1560" w:type="dxa"/>
            <w:tcBorders>
              <w:top w:val="single" w:color="auto" w:sz="4" w:space="0"/>
              <w:left w:val="single" w:color="auto" w:sz="4" w:space="0"/>
              <w:right w:val="single" w:color="auto" w:sz="4" w:space="0"/>
            </w:tcBorders>
            <w:vAlign w:val="center"/>
          </w:tcPr>
          <w:p w14:paraId="6C01ADCB">
            <w:pPr>
              <w:widowControl/>
              <w:rPr>
                <w:rFonts w:ascii="宋体" w:hAnsi="宋体"/>
                <w:color w:val="auto"/>
                <w:szCs w:val="21"/>
                <w:highlight w:val="none"/>
              </w:rPr>
            </w:pPr>
          </w:p>
        </w:tc>
      </w:tr>
      <w:tr w14:paraId="5DEFF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08D490C0">
            <w:pPr>
              <w:widowControl/>
              <w:jc w:val="center"/>
              <w:rPr>
                <w:rFonts w:ascii="宋体" w:hAnsi="宋体"/>
                <w:color w:val="auto"/>
                <w:szCs w:val="21"/>
                <w:highlight w:val="none"/>
              </w:rPr>
            </w:pPr>
            <w:r>
              <w:rPr>
                <w:rFonts w:hint="eastAsia" w:ascii="宋体" w:hAnsi="宋体"/>
                <w:color w:val="auto"/>
                <w:szCs w:val="21"/>
                <w:highlight w:val="none"/>
              </w:rPr>
              <w:t>...</w:t>
            </w:r>
          </w:p>
        </w:tc>
        <w:tc>
          <w:tcPr>
            <w:tcW w:w="993" w:type="dxa"/>
            <w:tcBorders>
              <w:top w:val="single" w:color="auto" w:sz="4" w:space="0"/>
              <w:left w:val="single" w:color="auto" w:sz="4" w:space="0"/>
              <w:right w:val="single" w:color="auto" w:sz="4" w:space="0"/>
            </w:tcBorders>
            <w:vAlign w:val="center"/>
          </w:tcPr>
          <w:p w14:paraId="5DC1C4F4">
            <w:pPr>
              <w:rPr>
                <w:rFonts w:ascii="宋体" w:hAnsi="宋体"/>
                <w:color w:val="auto"/>
                <w:szCs w:val="21"/>
                <w:highlight w:val="none"/>
              </w:rPr>
            </w:pPr>
          </w:p>
        </w:tc>
        <w:tc>
          <w:tcPr>
            <w:tcW w:w="3260" w:type="dxa"/>
            <w:tcBorders>
              <w:top w:val="single" w:color="auto" w:sz="4" w:space="0"/>
              <w:left w:val="single" w:color="auto" w:sz="4" w:space="0"/>
              <w:right w:val="single" w:color="auto" w:sz="4" w:space="0"/>
            </w:tcBorders>
            <w:vAlign w:val="center"/>
          </w:tcPr>
          <w:p w14:paraId="6DADAF1C">
            <w:pPr>
              <w:ind w:right="34" w:rightChars="16"/>
              <w:rPr>
                <w:rFonts w:ascii="宋体" w:hAnsi="宋体"/>
                <w:color w:val="auto"/>
                <w:szCs w:val="21"/>
                <w:highlight w:val="none"/>
              </w:rPr>
            </w:pPr>
          </w:p>
        </w:tc>
        <w:tc>
          <w:tcPr>
            <w:tcW w:w="2551" w:type="dxa"/>
            <w:tcBorders>
              <w:top w:val="single" w:color="auto" w:sz="4" w:space="0"/>
              <w:left w:val="single" w:color="auto" w:sz="4" w:space="0"/>
              <w:right w:val="single" w:color="auto" w:sz="4" w:space="0"/>
            </w:tcBorders>
            <w:vAlign w:val="center"/>
          </w:tcPr>
          <w:p w14:paraId="3B23C9A5">
            <w:pPr>
              <w:widowControl/>
              <w:rPr>
                <w:rFonts w:ascii="宋体" w:hAnsi="宋体"/>
                <w:color w:val="auto"/>
                <w:szCs w:val="21"/>
                <w:highlight w:val="none"/>
              </w:rPr>
            </w:pPr>
          </w:p>
        </w:tc>
        <w:tc>
          <w:tcPr>
            <w:tcW w:w="1560" w:type="dxa"/>
            <w:tcBorders>
              <w:top w:val="single" w:color="auto" w:sz="4" w:space="0"/>
              <w:left w:val="single" w:color="auto" w:sz="4" w:space="0"/>
              <w:right w:val="single" w:color="auto" w:sz="4" w:space="0"/>
            </w:tcBorders>
            <w:vAlign w:val="center"/>
          </w:tcPr>
          <w:p w14:paraId="66FB9E2C">
            <w:pPr>
              <w:widowControl/>
              <w:rPr>
                <w:rFonts w:ascii="宋体" w:hAnsi="宋体"/>
                <w:color w:val="auto"/>
                <w:szCs w:val="21"/>
                <w:highlight w:val="none"/>
              </w:rPr>
            </w:pPr>
          </w:p>
        </w:tc>
      </w:tr>
    </w:tbl>
    <w:p w14:paraId="5A30F208">
      <w:pPr>
        <w:snapToGrid w:val="0"/>
        <w:spacing w:before="50" w:after="50" w:line="360" w:lineRule="auto"/>
        <w:ind w:left="-23" w:leftChars="-11" w:right="-57" w:rightChars="-27" w:firstLine="21" w:firstLineChars="10"/>
        <w:rPr>
          <w:rFonts w:ascii="宋体" w:hAnsi="宋体"/>
          <w:b/>
          <w:color w:val="auto"/>
          <w:szCs w:val="21"/>
          <w:highlight w:val="none"/>
        </w:rPr>
      </w:pPr>
      <w:r>
        <w:rPr>
          <w:rFonts w:hint="eastAsia" w:ascii="宋体" w:hAnsi="宋体"/>
          <w:b/>
          <w:color w:val="auto"/>
          <w:szCs w:val="21"/>
          <w:highlight w:val="none"/>
        </w:rPr>
        <w:t>注：响应情况栏填写“响应”即为满足</w:t>
      </w:r>
      <w:r>
        <w:rPr>
          <w:rFonts w:ascii="宋体" w:hAnsi="宋体"/>
          <w:b/>
          <w:color w:val="auto"/>
          <w:szCs w:val="21"/>
          <w:highlight w:val="none"/>
        </w:rPr>
        <w:t>招标文件</w:t>
      </w:r>
      <w:r>
        <w:rPr>
          <w:rFonts w:hint="eastAsia" w:ascii="宋体" w:hAnsi="宋体"/>
          <w:b/>
          <w:color w:val="auto"/>
          <w:szCs w:val="21"/>
          <w:highlight w:val="none"/>
        </w:rPr>
        <w:t>的要求，填写“正偏离”为优于</w:t>
      </w:r>
      <w:r>
        <w:rPr>
          <w:rFonts w:ascii="宋体" w:hAnsi="宋体"/>
          <w:b/>
          <w:color w:val="auto"/>
          <w:szCs w:val="21"/>
          <w:highlight w:val="none"/>
        </w:rPr>
        <w:t>招标文件</w:t>
      </w:r>
      <w:r>
        <w:rPr>
          <w:rFonts w:hint="eastAsia" w:ascii="宋体" w:hAnsi="宋体"/>
          <w:b/>
          <w:color w:val="auto"/>
          <w:szCs w:val="21"/>
          <w:highlight w:val="none"/>
        </w:rPr>
        <w:t>的要求，填写“负偏离”为不能满足</w:t>
      </w:r>
      <w:r>
        <w:rPr>
          <w:rFonts w:ascii="宋体" w:hAnsi="宋体"/>
          <w:b/>
          <w:color w:val="auto"/>
          <w:szCs w:val="21"/>
          <w:highlight w:val="none"/>
        </w:rPr>
        <w:t>招标文件</w:t>
      </w:r>
      <w:r>
        <w:rPr>
          <w:rFonts w:hint="eastAsia" w:ascii="宋体" w:hAnsi="宋体"/>
          <w:b/>
          <w:color w:val="auto"/>
          <w:szCs w:val="21"/>
          <w:highlight w:val="none"/>
        </w:rPr>
        <w:t>的要求，响应条款有“正偏离”或“负偏离”的应当在“偏离情况说明”栏进行明确描述，响应情况由评标委员会认定。</w:t>
      </w:r>
    </w:p>
    <w:p w14:paraId="22C2061C">
      <w:pPr>
        <w:snapToGrid w:val="0"/>
        <w:spacing w:before="50" w:after="50" w:line="360" w:lineRule="auto"/>
        <w:ind w:left="-23" w:leftChars="-11" w:right="27" w:rightChars="13" w:firstLine="21" w:firstLineChars="10"/>
        <w:rPr>
          <w:rFonts w:ascii="宋体" w:hAnsi="宋体" w:cs="宋体"/>
          <w:b/>
          <w:bCs/>
          <w:color w:val="auto"/>
          <w:szCs w:val="30"/>
          <w:highlight w:val="none"/>
        </w:rPr>
      </w:pPr>
    </w:p>
    <w:p w14:paraId="0871148D">
      <w:pPr>
        <w:spacing w:line="360" w:lineRule="auto"/>
        <w:ind w:firstLine="420" w:firstLineChars="200"/>
        <w:rPr>
          <w:rFonts w:ascii="宋体" w:hAnsi="宋体" w:cs="宋体"/>
          <w:color w:val="auto"/>
          <w:szCs w:val="21"/>
          <w:highlight w:val="none"/>
        </w:rPr>
      </w:pPr>
    </w:p>
    <w:p w14:paraId="752E176C">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___</w:t>
      </w:r>
      <w:r>
        <w:rPr>
          <w:rFonts w:hint="eastAsia" w:ascii="宋体" w:hAnsi="宋体"/>
          <w:color w:val="auto"/>
          <w:szCs w:val="21"/>
          <w:highlight w:val="none"/>
          <w:u w:val="single"/>
        </w:rPr>
        <w:t xml:space="preserve">    （填写全称并加盖公章)</w:t>
      </w:r>
      <w:r>
        <w:rPr>
          <w:rFonts w:ascii="宋体" w:hAnsi="宋体"/>
          <w:color w:val="auto"/>
          <w:szCs w:val="21"/>
          <w:highlight w:val="none"/>
          <w:u w:val="single"/>
        </w:rPr>
        <w:t>___________</w:t>
      </w:r>
    </w:p>
    <w:p w14:paraId="04457EE7">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法定代表人或授权代表签名：</w:t>
      </w:r>
      <w:r>
        <w:rPr>
          <w:rFonts w:ascii="宋体" w:hAnsi="宋体"/>
          <w:color w:val="auto"/>
          <w:szCs w:val="21"/>
          <w:highlight w:val="none"/>
          <w:u w:val="single"/>
        </w:rPr>
        <w:t xml:space="preserve"> _</w:t>
      </w:r>
      <w:r>
        <w:rPr>
          <w:rFonts w:hint="eastAsia" w:ascii="宋体" w:hAnsi="宋体"/>
          <w:color w:val="auto"/>
          <w:szCs w:val="21"/>
          <w:highlight w:val="none"/>
          <w:u w:val="single"/>
        </w:rPr>
        <w:t>（签字或盖章）</w:t>
      </w:r>
      <w:r>
        <w:rPr>
          <w:rFonts w:ascii="宋体" w:hAnsi="宋体"/>
          <w:color w:val="auto"/>
          <w:szCs w:val="21"/>
          <w:highlight w:val="none"/>
          <w:u w:val="single"/>
        </w:rPr>
        <w:t>_____</w:t>
      </w:r>
      <w:r>
        <w:rPr>
          <w:rFonts w:ascii="宋体" w:hAnsi="宋体"/>
          <w:color w:val="auto"/>
          <w:szCs w:val="21"/>
          <w:highlight w:val="none"/>
        </w:rPr>
        <w:t>_</w:t>
      </w:r>
    </w:p>
    <w:p w14:paraId="79221059">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日  期：</w:t>
      </w:r>
    </w:p>
    <w:p w14:paraId="2ADA1B86">
      <w:pPr>
        <w:pStyle w:val="20"/>
        <w:spacing w:line="360" w:lineRule="auto"/>
        <w:ind w:left="0" w:leftChars="0"/>
        <w:jc w:val="center"/>
        <w:rPr>
          <w:rFonts w:ascii="宋体" w:hAnsi="宋体" w:cs="宋体"/>
          <w:b/>
          <w:color w:val="auto"/>
          <w:sz w:val="21"/>
          <w:szCs w:val="21"/>
          <w:highlight w:val="none"/>
        </w:rPr>
      </w:pPr>
      <w:r>
        <w:rPr>
          <w:rFonts w:ascii="宋体" w:hAnsi="宋体"/>
          <w:color w:val="auto"/>
          <w:szCs w:val="21"/>
          <w:highlight w:val="none"/>
        </w:rPr>
        <w:br w:type="page"/>
      </w:r>
      <w:r>
        <w:rPr>
          <w:rFonts w:hint="eastAsia" w:ascii="宋体" w:hAnsi="宋体" w:cs="宋体"/>
          <w:b/>
          <w:color w:val="auto"/>
          <w:sz w:val="21"/>
          <w:szCs w:val="21"/>
          <w:highlight w:val="none"/>
        </w:rPr>
        <w:t>5）商务要求响应表</w:t>
      </w:r>
    </w:p>
    <w:tbl>
      <w:tblPr>
        <w:tblStyle w:val="42"/>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93"/>
        <w:gridCol w:w="3260"/>
        <w:gridCol w:w="2551"/>
        <w:gridCol w:w="1560"/>
      </w:tblGrid>
      <w:tr w14:paraId="4B395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0C5E9A75">
            <w:pPr>
              <w:widowControl/>
              <w:jc w:val="center"/>
              <w:rPr>
                <w:rFonts w:ascii="宋体" w:hAnsi="宋体"/>
                <w:color w:val="auto"/>
                <w:szCs w:val="21"/>
                <w:highlight w:val="none"/>
              </w:rPr>
            </w:pPr>
            <w:r>
              <w:rPr>
                <w:rFonts w:hint="eastAsia" w:ascii="宋体" w:hAnsi="宋体"/>
                <w:color w:val="auto"/>
                <w:szCs w:val="21"/>
                <w:highlight w:val="none"/>
              </w:rPr>
              <w:t>序号</w:t>
            </w:r>
          </w:p>
        </w:tc>
        <w:tc>
          <w:tcPr>
            <w:tcW w:w="993" w:type="dxa"/>
            <w:tcBorders>
              <w:top w:val="single" w:color="auto" w:sz="4" w:space="0"/>
              <w:left w:val="single" w:color="auto" w:sz="4" w:space="0"/>
              <w:bottom w:val="single" w:color="auto" w:sz="4" w:space="0"/>
              <w:right w:val="single" w:color="auto" w:sz="4" w:space="0"/>
            </w:tcBorders>
            <w:vAlign w:val="center"/>
          </w:tcPr>
          <w:p w14:paraId="24582584">
            <w:pPr>
              <w:widowControl/>
              <w:jc w:val="center"/>
              <w:rPr>
                <w:rFonts w:ascii="宋体" w:hAnsi="宋体"/>
                <w:color w:val="auto"/>
                <w:szCs w:val="21"/>
                <w:highlight w:val="none"/>
              </w:rPr>
            </w:pPr>
            <w:r>
              <w:rPr>
                <w:rFonts w:ascii="宋体" w:hAnsi="宋体"/>
                <w:color w:val="auto"/>
                <w:kern w:val="1"/>
                <w:szCs w:val="21"/>
                <w:highlight w:val="none"/>
              </w:rPr>
              <w:t>项目</w:t>
            </w:r>
          </w:p>
        </w:tc>
        <w:tc>
          <w:tcPr>
            <w:tcW w:w="3260" w:type="dxa"/>
            <w:tcBorders>
              <w:top w:val="single" w:color="auto" w:sz="4" w:space="0"/>
              <w:left w:val="single" w:color="auto" w:sz="4" w:space="0"/>
              <w:bottom w:val="single" w:color="auto" w:sz="4" w:space="0"/>
              <w:right w:val="single" w:color="auto" w:sz="4" w:space="0"/>
            </w:tcBorders>
            <w:vAlign w:val="center"/>
          </w:tcPr>
          <w:p w14:paraId="64A3F678">
            <w:pPr>
              <w:widowControl/>
              <w:jc w:val="center"/>
              <w:rPr>
                <w:rFonts w:ascii="宋体" w:hAnsi="宋体"/>
                <w:color w:val="auto"/>
                <w:szCs w:val="21"/>
                <w:highlight w:val="none"/>
              </w:rPr>
            </w:pPr>
            <w:r>
              <w:rPr>
                <w:rFonts w:ascii="宋体" w:hAnsi="宋体"/>
                <w:color w:val="auto"/>
                <w:szCs w:val="21"/>
                <w:highlight w:val="none"/>
              </w:rPr>
              <w:t>招标文件</w:t>
            </w:r>
            <w:r>
              <w:rPr>
                <w:rFonts w:hint="eastAsia" w:ascii="宋体" w:hAnsi="宋体"/>
                <w:color w:val="auto"/>
                <w:szCs w:val="21"/>
                <w:highlight w:val="none"/>
              </w:rPr>
              <w:t>的条款描述</w:t>
            </w:r>
          </w:p>
        </w:tc>
        <w:tc>
          <w:tcPr>
            <w:tcW w:w="2551" w:type="dxa"/>
            <w:tcBorders>
              <w:top w:val="single" w:color="auto" w:sz="4" w:space="0"/>
              <w:left w:val="single" w:color="auto" w:sz="4" w:space="0"/>
              <w:bottom w:val="single" w:color="auto" w:sz="4" w:space="0"/>
              <w:right w:val="single" w:color="auto" w:sz="4" w:space="0"/>
            </w:tcBorders>
            <w:vAlign w:val="center"/>
          </w:tcPr>
          <w:p w14:paraId="0133384F">
            <w:pPr>
              <w:widowControl/>
              <w:jc w:val="center"/>
              <w:rPr>
                <w:rFonts w:ascii="宋体" w:hAnsi="宋体"/>
                <w:color w:val="auto"/>
                <w:szCs w:val="21"/>
                <w:highlight w:val="none"/>
              </w:rPr>
            </w:pPr>
            <w:r>
              <w:rPr>
                <w:rFonts w:hint="eastAsia" w:ascii="宋体" w:hAnsi="宋体"/>
                <w:color w:val="auto"/>
                <w:szCs w:val="21"/>
                <w:highlight w:val="none"/>
              </w:rPr>
              <w:t>响应情况</w:t>
            </w:r>
          </w:p>
          <w:p w14:paraId="2503D298">
            <w:pPr>
              <w:widowControl/>
              <w:jc w:val="center"/>
              <w:rPr>
                <w:rFonts w:ascii="宋体" w:hAnsi="宋体"/>
                <w:color w:val="auto"/>
                <w:szCs w:val="21"/>
                <w:highlight w:val="none"/>
              </w:rPr>
            </w:pPr>
            <w:r>
              <w:rPr>
                <w:rFonts w:hint="eastAsia" w:ascii="宋体" w:hAnsi="宋体"/>
                <w:color w:val="auto"/>
                <w:szCs w:val="21"/>
                <w:highlight w:val="none"/>
              </w:rPr>
              <w:t>（正偏离/响应/负偏离）</w:t>
            </w:r>
          </w:p>
        </w:tc>
        <w:tc>
          <w:tcPr>
            <w:tcW w:w="1560" w:type="dxa"/>
            <w:tcBorders>
              <w:top w:val="single" w:color="auto" w:sz="4" w:space="0"/>
              <w:left w:val="single" w:color="auto" w:sz="4" w:space="0"/>
              <w:bottom w:val="single" w:color="auto" w:sz="4" w:space="0"/>
              <w:right w:val="single" w:color="auto" w:sz="4" w:space="0"/>
            </w:tcBorders>
            <w:vAlign w:val="center"/>
          </w:tcPr>
          <w:p w14:paraId="1EB2C4EC">
            <w:pPr>
              <w:widowControl/>
              <w:jc w:val="center"/>
              <w:rPr>
                <w:rFonts w:ascii="宋体" w:hAnsi="宋体"/>
                <w:color w:val="auto"/>
                <w:szCs w:val="21"/>
                <w:highlight w:val="none"/>
              </w:rPr>
            </w:pPr>
            <w:r>
              <w:rPr>
                <w:rFonts w:hint="eastAsia" w:ascii="宋体" w:hAnsi="宋体"/>
                <w:color w:val="auto"/>
                <w:szCs w:val="21"/>
                <w:highlight w:val="none"/>
              </w:rPr>
              <w:t>偏离情况说明</w:t>
            </w:r>
          </w:p>
        </w:tc>
      </w:tr>
      <w:tr w14:paraId="0F1D1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72C2E073">
            <w:pPr>
              <w:widowControl/>
              <w:jc w:val="center"/>
              <w:rPr>
                <w:rFonts w:ascii="宋体" w:hAnsi="宋体"/>
                <w:color w:val="auto"/>
                <w:szCs w:val="21"/>
                <w:highlight w:val="none"/>
              </w:rPr>
            </w:pPr>
            <w:r>
              <w:rPr>
                <w:rFonts w:hint="eastAsia" w:ascii="宋体" w:hAnsi="宋体"/>
                <w:color w:val="auto"/>
                <w:szCs w:val="21"/>
                <w:highlight w:val="none"/>
              </w:rPr>
              <w:t>1</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92991DD">
            <w:pPr>
              <w:spacing w:line="300" w:lineRule="exact"/>
              <w:jc w:val="left"/>
              <w:rPr>
                <w:rFonts w:cs="Times New Roman" w:asciiTheme="minorEastAsia" w:hAnsiTheme="minorEastAsia" w:eastAsiaTheme="minorEastAsia"/>
                <w:color w:val="auto"/>
                <w:kern w:val="2"/>
                <w:sz w:val="21"/>
                <w:szCs w:val="24"/>
                <w:highlight w:val="none"/>
                <w:lang w:val="en-US" w:eastAsia="zh-CN" w:bidi="ar-SA"/>
              </w:rPr>
            </w:pPr>
            <w:r>
              <w:rPr>
                <w:rFonts w:hint="eastAsia" w:ascii="宋体" w:hAnsi="宋体" w:cs="宋体"/>
                <w:bCs/>
                <w:color w:val="auto"/>
                <w:szCs w:val="21"/>
                <w:highlight w:val="none"/>
              </w:rPr>
              <w:t>▲</w:t>
            </w:r>
            <w:r>
              <w:rPr>
                <w:rFonts w:hint="eastAsia" w:asciiTheme="minorEastAsia" w:hAnsiTheme="minorEastAsia" w:eastAsiaTheme="minorEastAsia"/>
                <w:color w:val="auto"/>
                <w:highlight w:val="none"/>
              </w:rPr>
              <w:t>服务期限</w:t>
            </w:r>
          </w:p>
        </w:tc>
        <w:tc>
          <w:tcPr>
            <w:tcW w:w="3260" w:type="dxa"/>
            <w:tcBorders>
              <w:top w:val="single" w:color="auto" w:sz="4" w:space="0"/>
              <w:left w:val="single" w:color="auto" w:sz="4" w:space="0"/>
              <w:bottom w:val="single" w:color="auto" w:sz="4" w:space="0"/>
              <w:right w:val="single" w:color="auto" w:sz="4" w:space="0"/>
            </w:tcBorders>
            <w:vAlign w:val="center"/>
          </w:tcPr>
          <w:p w14:paraId="0ACDAF51">
            <w:pPr>
              <w:rPr>
                <w:rFonts w:ascii="宋体" w:hAnsi="宋体"/>
                <w:color w:val="auto"/>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0FCB7CB6">
            <w:pPr>
              <w:widowControl/>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C7C1422">
            <w:pPr>
              <w:widowControl/>
              <w:rPr>
                <w:rFonts w:ascii="宋体" w:hAnsi="宋体"/>
                <w:color w:val="auto"/>
                <w:szCs w:val="21"/>
                <w:highlight w:val="none"/>
              </w:rPr>
            </w:pPr>
          </w:p>
        </w:tc>
      </w:tr>
      <w:tr w14:paraId="2BB79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691A6801">
            <w:pPr>
              <w:widowControl/>
              <w:jc w:val="center"/>
              <w:rPr>
                <w:rFonts w:ascii="宋体" w:hAnsi="宋体"/>
                <w:color w:val="auto"/>
                <w:szCs w:val="21"/>
                <w:highlight w:val="none"/>
              </w:rPr>
            </w:pPr>
            <w:r>
              <w:rPr>
                <w:rFonts w:hint="eastAsia" w:ascii="宋体" w:hAnsi="宋体"/>
                <w:color w:val="auto"/>
                <w:szCs w:val="21"/>
                <w:highlight w:val="none"/>
              </w:rPr>
              <w:t>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514DEE8">
            <w:pPr>
              <w:rPr>
                <w:rFonts w:ascii="宋体" w:hAnsi="宋体" w:eastAsia="宋体" w:cs="Times New Roman"/>
                <w:color w:val="auto"/>
                <w:kern w:val="2"/>
                <w:sz w:val="21"/>
                <w:szCs w:val="21"/>
                <w:highlight w:val="none"/>
                <w:lang w:val="en-US" w:eastAsia="zh-CN" w:bidi="ar-SA"/>
              </w:rPr>
            </w:pPr>
            <w:r>
              <w:rPr>
                <w:rFonts w:hint="eastAsia" w:ascii="宋体" w:hAnsi="宋体" w:cs="宋体"/>
                <w:bCs/>
                <w:color w:val="auto"/>
                <w:szCs w:val="21"/>
                <w:highlight w:val="none"/>
              </w:rPr>
              <w:t>▲</w:t>
            </w:r>
            <w:r>
              <w:rPr>
                <w:rFonts w:hint="eastAsia" w:ascii="宋体" w:hAnsi="宋体"/>
                <w:color w:val="auto"/>
                <w:szCs w:val="21"/>
                <w:highlight w:val="none"/>
              </w:rPr>
              <w:t>成果交付地点</w:t>
            </w:r>
          </w:p>
        </w:tc>
        <w:tc>
          <w:tcPr>
            <w:tcW w:w="3260" w:type="dxa"/>
            <w:tcBorders>
              <w:top w:val="single" w:color="auto" w:sz="4" w:space="0"/>
              <w:left w:val="single" w:color="auto" w:sz="4" w:space="0"/>
              <w:bottom w:val="single" w:color="auto" w:sz="4" w:space="0"/>
              <w:right w:val="single" w:color="auto" w:sz="4" w:space="0"/>
            </w:tcBorders>
            <w:vAlign w:val="center"/>
          </w:tcPr>
          <w:p w14:paraId="7CB83D60">
            <w:pPr>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43177693">
            <w:pPr>
              <w:widowControl/>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762CB20D">
            <w:pPr>
              <w:widowControl/>
              <w:rPr>
                <w:rFonts w:ascii="宋体" w:hAnsi="宋体"/>
                <w:color w:val="auto"/>
                <w:szCs w:val="21"/>
                <w:highlight w:val="none"/>
              </w:rPr>
            </w:pPr>
          </w:p>
        </w:tc>
      </w:tr>
      <w:tr w14:paraId="5DA5A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3D00ADF2">
            <w:pPr>
              <w:widowControl/>
              <w:jc w:val="center"/>
              <w:rPr>
                <w:rFonts w:ascii="宋体" w:hAnsi="宋体"/>
                <w:color w:val="auto"/>
                <w:szCs w:val="21"/>
                <w:highlight w:val="none"/>
              </w:rPr>
            </w:pPr>
            <w:r>
              <w:rPr>
                <w:rFonts w:hint="eastAsia" w:ascii="宋体" w:hAnsi="宋体"/>
                <w:color w:val="auto"/>
                <w:szCs w:val="21"/>
                <w:highlight w:val="none"/>
              </w:rPr>
              <w:t>3</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E1E03DD">
            <w:pPr>
              <w:rPr>
                <w:rFonts w:cs="Times New Roman" w:asciiTheme="minorEastAsia" w:hAnsiTheme="minorEastAsia" w:eastAsiaTheme="minorEastAsia"/>
                <w:color w:val="auto"/>
                <w:kern w:val="2"/>
                <w:sz w:val="21"/>
                <w:szCs w:val="21"/>
                <w:highlight w:val="none"/>
                <w:lang w:val="en-US" w:eastAsia="zh-CN" w:bidi="ar-SA"/>
              </w:rPr>
            </w:pPr>
            <w:r>
              <w:rPr>
                <w:rFonts w:hint="eastAsia" w:ascii="宋体" w:hAnsi="宋体" w:cs="宋体"/>
                <w:bCs/>
                <w:color w:val="auto"/>
                <w:szCs w:val="21"/>
                <w:highlight w:val="none"/>
              </w:rPr>
              <w:t>▲</w:t>
            </w:r>
            <w:r>
              <w:rPr>
                <w:rFonts w:hint="eastAsia" w:asciiTheme="minorEastAsia" w:hAnsiTheme="minorEastAsia" w:eastAsiaTheme="minorEastAsia"/>
                <w:color w:val="auto"/>
                <w:szCs w:val="21"/>
                <w:highlight w:val="none"/>
              </w:rPr>
              <w:t>质量标准</w:t>
            </w:r>
          </w:p>
        </w:tc>
        <w:tc>
          <w:tcPr>
            <w:tcW w:w="3260" w:type="dxa"/>
            <w:tcBorders>
              <w:top w:val="single" w:color="auto" w:sz="4" w:space="0"/>
              <w:left w:val="single" w:color="auto" w:sz="4" w:space="0"/>
              <w:bottom w:val="single" w:color="auto" w:sz="4" w:space="0"/>
              <w:right w:val="single" w:color="auto" w:sz="4" w:space="0"/>
            </w:tcBorders>
            <w:vAlign w:val="center"/>
          </w:tcPr>
          <w:p w14:paraId="40872527">
            <w:pPr>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1BA92A47">
            <w:pPr>
              <w:widowControl/>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3C7A8DB">
            <w:pPr>
              <w:widowControl/>
              <w:rPr>
                <w:rFonts w:ascii="宋体" w:hAnsi="宋体"/>
                <w:color w:val="auto"/>
                <w:szCs w:val="21"/>
                <w:highlight w:val="none"/>
              </w:rPr>
            </w:pPr>
          </w:p>
        </w:tc>
      </w:tr>
      <w:tr w14:paraId="2DD88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3664DE4F">
            <w:pPr>
              <w:widowControl/>
              <w:jc w:val="center"/>
              <w:rPr>
                <w:rFonts w:ascii="宋体" w:hAnsi="宋体"/>
                <w:color w:val="auto"/>
                <w:szCs w:val="21"/>
                <w:highlight w:val="none"/>
              </w:rPr>
            </w:pPr>
            <w:r>
              <w:rPr>
                <w:rFonts w:hint="eastAsia" w:ascii="宋体" w:hAnsi="宋体"/>
                <w:color w:val="auto"/>
                <w:szCs w:val="21"/>
                <w:highlight w:val="none"/>
              </w:rPr>
              <w:t>4</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6B14C1F">
            <w:pPr>
              <w:rPr>
                <w:rFonts w:cs="Times New Roman" w:asciiTheme="minorEastAsia" w:hAnsiTheme="minorEastAsia" w:eastAsiaTheme="minorEastAsia"/>
                <w:color w:val="auto"/>
                <w:kern w:val="2"/>
                <w:sz w:val="21"/>
                <w:szCs w:val="21"/>
                <w:highlight w:val="none"/>
                <w:lang w:val="en-US" w:eastAsia="zh-CN" w:bidi="ar-SA"/>
              </w:rPr>
            </w:pPr>
            <w:r>
              <w:rPr>
                <w:rFonts w:hint="eastAsia" w:ascii="宋体" w:hAnsi="宋体" w:cs="宋体"/>
                <w:bCs/>
                <w:color w:val="auto"/>
                <w:szCs w:val="21"/>
                <w:highlight w:val="none"/>
              </w:rPr>
              <w:t>▲</w:t>
            </w:r>
            <w:r>
              <w:rPr>
                <w:rFonts w:hint="eastAsia" w:asciiTheme="minorEastAsia" w:hAnsiTheme="minorEastAsia" w:eastAsiaTheme="minorEastAsia"/>
                <w:color w:val="auto"/>
                <w:szCs w:val="21"/>
                <w:highlight w:val="none"/>
              </w:rPr>
              <w:t>签订合同时间</w:t>
            </w:r>
          </w:p>
        </w:tc>
        <w:tc>
          <w:tcPr>
            <w:tcW w:w="3260" w:type="dxa"/>
            <w:tcBorders>
              <w:top w:val="single" w:color="auto" w:sz="4" w:space="0"/>
              <w:left w:val="single" w:color="auto" w:sz="4" w:space="0"/>
              <w:bottom w:val="single" w:color="auto" w:sz="4" w:space="0"/>
              <w:right w:val="single" w:color="auto" w:sz="4" w:space="0"/>
            </w:tcBorders>
            <w:vAlign w:val="center"/>
          </w:tcPr>
          <w:p w14:paraId="6AC22FC7">
            <w:pPr>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36AFE26D">
            <w:pPr>
              <w:widowControl/>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48E301D">
            <w:pPr>
              <w:widowControl/>
              <w:rPr>
                <w:rFonts w:ascii="宋体" w:hAnsi="宋体"/>
                <w:color w:val="auto"/>
                <w:szCs w:val="21"/>
                <w:highlight w:val="none"/>
              </w:rPr>
            </w:pPr>
          </w:p>
        </w:tc>
      </w:tr>
      <w:tr w14:paraId="7F937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675C16C4">
            <w:pPr>
              <w:widowControl/>
              <w:jc w:val="center"/>
              <w:rPr>
                <w:rFonts w:ascii="宋体" w:hAnsi="宋体"/>
                <w:color w:val="auto"/>
                <w:szCs w:val="21"/>
                <w:highlight w:val="none"/>
              </w:rPr>
            </w:pPr>
            <w:r>
              <w:rPr>
                <w:rFonts w:hint="eastAsia" w:ascii="宋体" w:hAnsi="宋体"/>
                <w:color w:val="auto"/>
                <w:szCs w:val="21"/>
                <w:highlight w:val="none"/>
              </w:rPr>
              <w:t>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2E24640">
            <w:pPr>
              <w:rPr>
                <w:rFonts w:cs="Times New Roman" w:asciiTheme="minorEastAsia" w:hAnsiTheme="minorEastAsia" w:eastAsiaTheme="minorEastAsia"/>
                <w:color w:val="auto"/>
                <w:kern w:val="2"/>
                <w:sz w:val="21"/>
                <w:szCs w:val="21"/>
                <w:highlight w:val="none"/>
                <w:lang w:val="en-US" w:eastAsia="zh-CN" w:bidi="ar-SA"/>
              </w:rPr>
            </w:pPr>
            <w:r>
              <w:rPr>
                <w:rFonts w:hint="eastAsia" w:ascii="宋体" w:hAnsi="宋体" w:cs="宋体"/>
                <w:bCs/>
                <w:color w:val="auto"/>
                <w:szCs w:val="21"/>
                <w:highlight w:val="none"/>
              </w:rPr>
              <w:t>▲</w:t>
            </w:r>
            <w:r>
              <w:rPr>
                <w:rFonts w:hint="eastAsia" w:asciiTheme="minorEastAsia" w:hAnsiTheme="minorEastAsia" w:eastAsiaTheme="minorEastAsia"/>
                <w:color w:val="auto"/>
                <w:szCs w:val="21"/>
                <w:highlight w:val="none"/>
              </w:rPr>
              <w:t>合同款项支付条件及方式</w:t>
            </w:r>
          </w:p>
        </w:tc>
        <w:tc>
          <w:tcPr>
            <w:tcW w:w="3260" w:type="dxa"/>
            <w:tcBorders>
              <w:top w:val="single" w:color="auto" w:sz="4" w:space="0"/>
              <w:left w:val="single" w:color="auto" w:sz="4" w:space="0"/>
              <w:bottom w:val="single" w:color="auto" w:sz="4" w:space="0"/>
              <w:right w:val="single" w:color="auto" w:sz="4" w:space="0"/>
            </w:tcBorders>
            <w:vAlign w:val="center"/>
          </w:tcPr>
          <w:p w14:paraId="4DADF86A">
            <w:pPr>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261FDB51">
            <w:pPr>
              <w:widowControl/>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F2D7FFA">
            <w:pPr>
              <w:widowControl/>
              <w:rPr>
                <w:rFonts w:ascii="宋体" w:hAnsi="宋体"/>
                <w:color w:val="auto"/>
                <w:szCs w:val="21"/>
                <w:highlight w:val="none"/>
              </w:rPr>
            </w:pPr>
          </w:p>
        </w:tc>
      </w:tr>
      <w:tr w14:paraId="3D8BB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56C60C32">
            <w:pPr>
              <w:widowControl/>
              <w:jc w:val="center"/>
              <w:rPr>
                <w:rFonts w:ascii="宋体" w:hAnsi="宋体"/>
                <w:color w:val="auto"/>
                <w:szCs w:val="21"/>
                <w:highlight w:val="none"/>
              </w:rPr>
            </w:pPr>
            <w:r>
              <w:rPr>
                <w:rFonts w:hint="eastAsia" w:ascii="宋体" w:hAnsi="宋体"/>
                <w:color w:val="auto"/>
                <w:szCs w:val="21"/>
                <w:highlight w:val="none"/>
              </w:rPr>
              <w:t>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6CEB7C1">
            <w:pPr>
              <w:jc w:val="left"/>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highlight w:val="none"/>
              </w:rPr>
              <w:t>发票要求</w:t>
            </w:r>
          </w:p>
        </w:tc>
        <w:tc>
          <w:tcPr>
            <w:tcW w:w="3260" w:type="dxa"/>
            <w:tcBorders>
              <w:top w:val="single" w:color="auto" w:sz="4" w:space="0"/>
              <w:left w:val="single" w:color="auto" w:sz="4" w:space="0"/>
              <w:bottom w:val="single" w:color="auto" w:sz="4" w:space="0"/>
              <w:right w:val="single" w:color="auto" w:sz="4" w:space="0"/>
            </w:tcBorders>
            <w:vAlign w:val="center"/>
          </w:tcPr>
          <w:p w14:paraId="436C1592">
            <w:pPr>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24844D32">
            <w:pPr>
              <w:widowControl/>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29231C3">
            <w:pPr>
              <w:widowControl/>
              <w:rPr>
                <w:rFonts w:ascii="宋体" w:hAnsi="宋体"/>
                <w:color w:val="auto"/>
                <w:szCs w:val="21"/>
                <w:highlight w:val="none"/>
              </w:rPr>
            </w:pPr>
          </w:p>
        </w:tc>
      </w:tr>
      <w:tr w14:paraId="0EC9B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34906741">
            <w:pPr>
              <w:widowControl/>
              <w:jc w:val="center"/>
              <w:rPr>
                <w:rFonts w:ascii="宋体" w:hAnsi="宋体"/>
                <w:color w:val="auto"/>
                <w:szCs w:val="21"/>
                <w:highlight w:val="none"/>
              </w:rPr>
            </w:pPr>
            <w:r>
              <w:rPr>
                <w:rFonts w:hint="eastAsia" w:ascii="宋体" w:hAnsi="宋体"/>
                <w:color w:val="auto"/>
                <w:szCs w:val="21"/>
                <w:highlight w:val="none"/>
              </w:rPr>
              <w:t>7</w:t>
            </w:r>
          </w:p>
        </w:tc>
        <w:tc>
          <w:tcPr>
            <w:tcW w:w="993" w:type="dxa"/>
            <w:tcBorders>
              <w:top w:val="single" w:color="auto" w:sz="4" w:space="0"/>
              <w:left w:val="single" w:color="auto" w:sz="4" w:space="0"/>
              <w:right w:val="single" w:color="auto" w:sz="4" w:space="0"/>
            </w:tcBorders>
            <w:shd w:val="clear" w:color="auto" w:fill="auto"/>
            <w:vAlign w:val="center"/>
          </w:tcPr>
          <w:p w14:paraId="22D60B12">
            <w:pPr>
              <w:rPr>
                <w:rFonts w:cs="Times New Roman"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Cs w:val="21"/>
                <w:highlight w:val="none"/>
              </w:rPr>
              <w:t>履约保证金</w:t>
            </w:r>
          </w:p>
        </w:tc>
        <w:tc>
          <w:tcPr>
            <w:tcW w:w="3260" w:type="dxa"/>
            <w:tcBorders>
              <w:top w:val="single" w:color="auto" w:sz="4" w:space="0"/>
              <w:left w:val="single" w:color="auto" w:sz="4" w:space="0"/>
              <w:right w:val="single" w:color="auto" w:sz="4" w:space="0"/>
            </w:tcBorders>
            <w:vAlign w:val="center"/>
          </w:tcPr>
          <w:p w14:paraId="08737EF2">
            <w:pPr>
              <w:ind w:right="34" w:rightChars="16"/>
              <w:rPr>
                <w:rFonts w:ascii="宋体" w:hAnsi="宋体"/>
                <w:color w:val="auto"/>
                <w:szCs w:val="21"/>
                <w:highlight w:val="none"/>
              </w:rPr>
            </w:pPr>
          </w:p>
        </w:tc>
        <w:tc>
          <w:tcPr>
            <w:tcW w:w="2551" w:type="dxa"/>
            <w:tcBorders>
              <w:top w:val="single" w:color="auto" w:sz="4" w:space="0"/>
              <w:left w:val="single" w:color="auto" w:sz="4" w:space="0"/>
              <w:right w:val="single" w:color="auto" w:sz="4" w:space="0"/>
            </w:tcBorders>
            <w:vAlign w:val="center"/>
          </w:tcPr>
          <w:p w14:paraId="51D9AF61">
            <w:pPr>
              <w:widowControl/>
              <w:rPr>
                <w:rFonts w:ascii="宋体" w:hAnsi="宋体"/>
                <w:color w:val="auto"/>
                <w:szCs w:val="21"/>
                <w:highlight w:val="none"/>
              </w:rPr>
            </w:pPr>
          </w:p>
        </w:tc>
        <w:tc>
          <w:tcPr>
            <w:tcW w:w="1560" w:type="dxa"/>
            <w:tcBorders>
              <w:top w:val="single" w:color="auto" w:sz="4" w:space="0"/>
              <w:left w:val="single" w:color="auto" w:sz="4" w:space="0"/>
              <w:right w:val="single" w:color="auto" w:sz="4" w:space="0"/>
            </w:tcBorders>
            <w:vAlign w:val="center"/>
          </w:tcPr>
          <w:p w14:paraId="2729EF30">
            <w:pPr>
              <w:widowControl/>
              <w:rPr>
                <w:rFonts w:ascii="宋体" w:hAnsi="宋体"/>
                <w:color w:val="auto"/>
                <w:szCs w:val="21"/>
                <w:highlight w:val="none"/>
              </w:rPr>
            </w:pPr>
          </w:p>
        </w:tc>
      </w:tr>
      <w:tr w14:paraId="35F5C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6C1178A2">
            <w:pPr>
              <w:widowControl/>
              <w:jc w:val="center"/>
              <w:rPr>
                <w:rFonts w:ascii="宋体" w:hAnsi="宋体"/>
                <w:color w:val="auto"/>
                <w:szCs w:val="21"/>
                <w:highlight w:val="none"/>
              </w:rPr>
            </w:pPr>
            <w:r>
              <w:rPr>
                <w:rFonts w:hint="eastAsia" w:ascii="宋体" w:hAnsi="宋体"/>
                <w:color w:val="auto"/>
                <w:szCs w:val="21"/>
                <w:highlight w:val="none"/>
              </w:rPr>
              <w:t>8</w:t>
            </w:r>
          </w:p>
        </w:tc>
        <w:tc>
          <w:tcPr>
            <w:tcW w:w="993" w:type="dxa"/>
            <w:tcBorders>
              <w:top w:val="single" w:color="auto" w:sz="4" w:space="0"/>
              <w:left w:val="single" w:color="auto" w:sz="4" w:space="0"/>
              <w:right w:val="single" w:color="auto" w:sz="4" w:space="0"/>
            </w:tcBorders>
            <w:shd w:val="clear" w:color="auto" w:fill="auto"/>
            <w:vAlign w:val="center"/>
          </w:tcPr>
          <w:p w14:paraId="754DD755">
            <w:pPr>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其他</w:t>
            </w:r>
          </w:p>
        </w:tc>
        <w:tc>
          <w:tcPr>
            <w:tcW w:w="3260" w:type="dxa"/>
            <w:tcBorders>
              <w:top w:val="single" w:color="auto" w:sz="4" w:space="0"/>
              <w:left w:val="single" w:color="auto" w:sz="4" w:space="0"/>
              <w:right w:val="single" w:color="auto" w:sz="4" w:space="0"/>
            </w:tcBorders>
            <w:vAlign w:val="center"/>
          </w:tcPr>
          <w:p w14:paraId="464ADB14">
            <w:pPr>
              <w:ind w:right="34" w:rightChars="16"/>
              <w:rPr>
                <w:rFonts w:ascii="宋体" w:hAnsi="宋体" w:cs="宋体"/>
                <w:color w:val="auto"/>
                <w:szCs w:val="21"/>
                <w:highlight w:val="none"/>
              </w:rPr>
            </w:pPr>
          </w:p>
        </w:tc>
        <w:tc>
          <w:tcPr>
            <w:tcW w:w="2551" w:type="dxa"/>
            <w:tcBorders>
              <w:top w:val="single" w:color="auto" w:sz="4" w:space="0"/>
              <w:left w:val="single" w:color="auto" w:sz="4" w:space="0"/>
              <w:right w:val="single" w:color="auto" w:sz="4" w:space="0"/>
            </w:tcBorders>
            <w:vAlign w:val="center"/>
          </w:tcPr>
          <w:p w14:paraId="40C36A34">
            <w:pPr>
              <w:widowControl/>
              <w:rPr>
                <w:rFonts w:ascii="宋体" w:hAnsi="宋体"/>
                <w:color w:val="auto"/>
                <w:szCs w:val="21"/>
                <w:highlight w:val="none"/>
              </w:rPr>
            </w:pPr>
          </w:p>
        </w:tc>
        <w:tc>
          <w:tcPr>
            <w:tcW w:w="1560" w:type="dxa"/>
            <w:tcBorders>
              <w:top w:val="single" w:color="auto" w:sz="4" w:space="0"/>
              <w:left w:val="single" w:color="auto" w:sz="4" w:space="0"/>
              <w:right w:val="single" w:color="auto" w:sz="4" w:space="0"/>
            </w:tcBorders>
            <w:vAlign w:val="center"/>
          </w:tcPr>
          <w:p w14:paraId="23CE21DD">
            <w:pPr>
              <w:widowControl/>
              <w:rPr>
                <w:rFonts w:ascii="宋体" w:hAnsi="宋体"/>
                <w:color w:val="auto"/>
                <w:szCs w:val="21"/>
                <w:highlight w:val="none"/>
              </w:rPr>
            </w:pPr>
          </w:p>
        </w:tc>
      </w:tr>
      <w:tr w14:paraId="05DEF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31ED21CE">
            <w:pPr>
              <w:widowControl/>
              <w:jc w:val="center"/>
              <w:rPr>
                <w:rFonts w:ascii="宋体" w:hAnsi="宋体"/>
                <w:color w:val="auto"/>
                <w:szCs w:val="21"/>
                <w:highlight w:val="none"/>
              </w:rPr>
            </w:pPr>
            <w:r>
              <w:rPr>
                <w:rFonts w:hint="eastAsia" w:ascii="宋体" w:hAnsi="宋体"/>
                <w:color w:val="auto"/>
                <w:szCs w:val="21"/>
                <w:highlight w:val="none"/>
              </w:rPr>
              <w:t>9</w:t>
            </w:r>
          </w:p>
        </w:tc>
        <w:tc>
          <w:tcPr>
            <w:tcW w:w="993" w:type="dxa"/>
            <w:tcBorders>
              <w:top w:val="single" w:color="auto" w:sz="4" w:space="0"/>
              <w:left w:val="single" w:color="auto" w:sz="4" w:space="0"/>
              <w:right w:val="single" w:color="auto" w:sz="4" w:space="0"/>
            </w:tcBorders>
            <w:vAlign w:val="center"/>
          </w:tcPr>
          <w:p w14:paraId="7136B812">
            <w:pPr>
              <w:rPr>
                <w:rFonts w:ascii="宋体" w:hAnsi="宋体"/>
                <w:color w:val="auto"/>
                <w:szCs w:val="21"/>
                <w:highlight w:val="none"/>
              </w:rPr>
            </w:pPr>
          </w:p>
        </w:tc>
        <w:tc>
          <w:tcPr>
            <w:tcW w:w="3260" w:type="dxa"/>
            <w:tcBorders>
              <w:top w:val="single" w:color="auto" w:sz="4" w:space="0"/>
              <w:left w:val="single" w:color="auto" w:sz="4" w:space="0"/>
              <w:right w:val="single" w:color="auto" w:sz="4" w:space="0"/>
            </w:tcBorders>
            <w:vAlign w:val="center"/>
          </w:tcPr>
          <w:p w14:paraId="5B407B61">
            <w:pPr>
              <w:ind w:right="34" w:rightChars="16"/>
              <w:rPr>
                <w:rFonts w:ascii="宋体" w:hAnsi="宋体"/>
                <w:color w:val="auto"/>
                <w:szCs w:val="21"/>
                <w:highlight w:val="none"/>
              </w:rPr>
            </w:pPr>
          </w:p>
        </w:tc>
        <w:tc>
          <w:tcPr>
            <w:tcW w:w="2551" w:type="dxa"/>
            <w:tcBorders>
              <w:top w:val="single" w:color="auto" w:sz="4" w:space="0"/>
              <w:left w:val="single" w:color="auto" w:sz="4" w:space="0"/>
              <w:right w:val="single" w:color="auto" w:sz="4" w:space="0"/>
            </w:tcBorders>
            <w:vAlign w:val="center"/>
          </w:tcPr>
          <w:p w14:paraId="53CA275B">
            <w:pPr>
              <w:widowControl/>
              <w:rPr>
                <w:rFonts w:ascii="宋体" w:hAnsi="宋体"/>
                <w:color w:val="auto"/>
                <w:szCs w:val="21"/>
                <w:highlight w:val="none"/>
              </w:rPr>
            </w:pPr>
          </w:p>
        </w:tc>
        <w:tc>
          <w:tcPr>
            <w:tcW w:w="1560" w:type="dxa"/>
            <w:tcBorders>
              <w:top w:val="single" w:color="auto" w:sz="4" w:space="0"/>
              <w:left w:val="single" w:color="auto" w:sz="4" w:space="0"/>
              <w:right w:val="single" w:color="auto" w:sz="4" w:space="0"/>
            </w:tcBorders>
            <w:vAlign w:val="center"/>
          </w:tcPr>
          <w:p w14:paraId="0D54B636">
            <w:pPr>
              <w:widowControl/>
              <w:rPr>
                <w:rFonts w:ascii="宋体" w:hAnsi="宋体"/>
                <w:color w:val="auto"/>
                <w:szCs w:val="21"/>
                <w:highlight w:val="none"/>
              </w:rPr>
            </w:pPr>
          </w:p>
        </w:tc>
      </w:tr>
      <w:tr w14:paraId="5B63F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56642F93">
            <w:pPr>
              <w:widowControl/>
              <w:jc w:val="center"/>
              <w:rPr>
                <w:rFonts w:ascii="宋体" w:hAnsi="宋体"/>
                <w:color w:val="auto"/>
                <w:szCs w:val="21"/>
                <w:highlight w:val="none"/>
              </w:rPr>
            </w:pPr>
            <w:r>
              <w:rPr>
                <w:rFonts w:hint="eastAsia" w:ascii="宋体" w:hAnsi="宋体"/>
                <w:color w:val="auto"/>
                <w:szCs w:val="21"/>
                <w:highlight w:val="none"/>
              </w:rPr>
              <w:t>10</w:t>
            </w:r>
          </w:p>
        </w:tc>
        <w:tc>
          <w:tcPr>
            <w:tcW w:w="993" w:type="dxa"/>
            <w:tcBorders>
              <w:top w:val="single" w:color="auto" w:sz="4" w:space="0"/>
              <w:left w:val="single" w:color="auto" w:sz="4" w:space="0"/>
              <w:right w:val="single" w:color="auto" w:sz="4" w:space="0"/>
            </w:tcBorders>
            <w:vAlign w:val="center"/>
          </w:tcPr>
          <w:p w14:paraId="5C8209D2">
            <w:pPr>
              <w:rPr>
                <w:rFonts w:ascii="宋体" w:hAnsi="宋体"/>
                <w:color w:val="auto"/>
                <w:szCs w:val="21"/>
                <w:highlight w:val="none"/>
              </w:rPr>
            </w:pPr>
          </w:p>
        </w:tc>
        <w:tc>
          <w:tcPr>
            <w:tcW w:w="3260" w:type="dxa"/>
            <w:tcBorders>
              <w:top w:val="single" w:color="auto" w:sz="4" w:space="0"/>
              <w:left w:val="single" w:color="auto" w:sz="4" w:space="0"/>
              <w:right w:val="single" w:color="auto" w:sz="4" w:space="0"/>
            </w:tcBorders>
            <w:vAlign w:val="center"/>
          </w:tcPr>
          <w:p w14:paraId="03BF9AF4">
            <w:pPr>
              <w:ind w:right="34" w:rightChars="16"/>
              <w:rPr>
                <w:rFonts w:ascii="宋体" w:hAnsi="宋体"/>
                <w:color w:val="auto"/>
                <w:highlight w:val="none"/>
              </w:rPr>
            </w:pPr>
          </w:p>
        </w:tc>
        <w:tc>
          <w:tcPr>
            <w:tcW w:w="2551" w:type="dxa"/>
            <w:tcBorders>
              <w:top w:val="single" w:color="auto" w:sz="4" w:space="0"/>
              <w:left w:val="single" w:color="auto" w:sz="4" w:space="0"/>
              <w:right w:val="single" w:color="auto" w:sz="4" w:space="0"/>
            </w:tcBorders>
            <w:vAlign w:val="center"/>
          </w:tcPr>
          <w:p w14:paraId="68A83810">
            <w:pPr>
              <w:widowControl/>
              <w:rPr>
                <w:rFonts w:ascii="宋体" w:hAnsi="宋体"/>
                <w:color w:val="auto"/>
                <w:szCs w:val="21"/>
                <w:highlight w:val="none"/>
              </w:rPr>
            </w:pPr>
          </w:p>
        </w:tc>
        <w:tc>
          <w:tcPr>
            <w:tcW w:w="1560" w:type="dxa"/>
            <w:tcBorders>
              <w:top w:val="single" w:color="auto" w:sz="4" w:space="0"/>
              <w:left w:val="single" w:color="auto" w:sz="4" w:space="0"/>
              <w:right w:val="single" w:color="auto" w:sz="4" w:space="0"/>
            </w:tcBorders>
            <w:vAlign w:val="center"/>
          </w:tcPr>
          <w:p w14:paraId="187BAB36">
            <w:pPr>
              <w:widowControl/>
              <w:rPr>
                <w:rFonts w:ascii="宋体" w:hAnsi="宋体"/>
                <w:color w:val="auto"/>
                <w:szCs w:val="21"/>
                <w:highlight w:val="none"/>
              </w:rPr>
            </w:pPr>
          </w:p>
        </w:tc>
      </w:tr>
      <w:tr w14:paraId="195B7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2437DF76">
            <w:pPr>
              <w:widowControl/>
              <w:jc w:val="center"/>
              <w:rPr>
                <w:rFonts w:ascii="宋体" w:hAnsi="宋体"/>
                <w:color w:val="auto"/>
                <w:szCs w:val="21"/>
                <w:highlight w:val="none"/>
              </w:rPr>
            </w:pPr>
            <w:r>
              <w:rPr>
                <w:rFonts w:hint="eastAsia" w:ascii="宋体" w:hAnsi="宋体"/>
                <w:color w:val="auto"/>
                <w:szCs w:val="21"/>
                <w:highlight w:val="none"/>
              </w:rPr>
              <w:t>...</w:t>
            </w:r>
          </w:p>
        </w:tc>
        <w:tc>
          <w:tcPr>
            <w:tcW w:w="993" w:type="dxa"/>
            <w:tcBorders>
              <w:top w:val="single" w:color="auto" w:sz="4" w:space="0"/>
              <w:left w:val="single" w:color="auto" w:sz="4" w:space="0"/>
              <w:right w:val="single" w:color="auto" w:sz="4" w:space="0"/>
            </w:tcBorders>
            <w:vAlign w:val="center"/>
          </w:tcPr>
          <w:p w14:paraId="0E846ECA">
            <w:pPr>
              <w:rPr>
                <w:rFonts w:ascii="宋体" w:hAnsi="宋体"/>
                <w:color w:val="auto"/>
                <w:szCs w:val="21"/>
                <w:highlight w:val="none"/>
              </w:rPr>
            </w:pPr>
          </w:p>
        </w:tc>
        <w:tc>
          <w:tcPr>
            <w:tcW w:w="3260" w:type="dxa"/>
            <w:tcBorders>
              <w:top w:val="single" w:color="auto" w:sz="4" w:space="0"/>
              <w:left w:val="single" w:color="auto" w:sz="4" w:space="0"/>
              <w:right w:val="single" w:color="auto" w:sz="4" w:space="0"/>
            </w:tcBorders>
            <w:vAlign w:val="center"/>
          </w:tcPr>
          <w:p w14:paraId="099AE259">
            <w:pPr>
              <w:ind w:right="34" w:rightChars="16"/>
              <w:rPr>
                <w:rFonts w:ascii="宋体" w:hAnsi="宋体"/>
                <w:color w:val="auto"/>
                <w:szCs w:val="21"/>
                <w:highlight w:val="none"/>
              </w:rPr>
            </w:pPr>
          </w:p>
        </w:tc>
        <w:tc>
          <w:tcPr>
            <w:tcW w:w="2551" w:type="dxa"/>
            <w:tcBorders>
              <w:top w:val="single" w:color="auto" w:sz="4" w:space="0"/>
              <w:left w:val="single" w:color="auto" w:sz="4" w:space="0"/>
              <w:right w:val="single" w:color="auto" w:sz="4" w:space="0"/>
            </w:tcBorders>
            <w:vAlign w:val="center"/>
          </w:tcPr>
          <w:p w14:paraId="15EA3532">
            <w:pPr>
              <w:widowControl/>
              <w:rPr>
                <w:rFonts w:ascii="宋体" w:hAnsi="宋体"/>
                <w:color w:val="auto"/>
                <w:szCs w:val="21"/>
                <w:highlight w:val="none"/>
              </w:rPr>
            </w:pPr>
          </w:p>
        </w:tc>
        <w:tc>
          <w:tcPr>
            <w:tcW w:w="1560" w:type="dxa"/>
            <w:tcBorders>
              <w:top w:val="single" w:color="auto" w:sz="4" w:space="0"/>
              <w:left w:val="single" w:color="auto" w:sz="4" w:space="0"/>
              <w:right w:val="single" w:color="auto" w:sz="4" w:space="0"/>
            </w:tcBorders>
            <w:vAlign w:val="center"/>
          </w:tcPr>
          <w:p w14:paraId="55076FDE">
            <w:pPr>
              <w:widowControl/>
              <w:rPr>
                <w:rFonts w:ascii="宋体" w:hAnsi="宋体"/>
                <w:color w:val="auto"/>
                <w:szCs w:val="21"/>
                <w:highlight w:val="none"/>
              </w:rPr>
            </w:pPr>
          </w:p>
        </w:tc>
      </w:tr>
    </w:tbl>
    <w:p w14:paraId="647F55AF">
      <w:pPr>
        <w:snapToGrid w:val="0"/>
        <w:spacing w:before="50" w:after="50" w:line="360" w:lineRule="auto"/>
        <w:ind w:left="-23" w:leftChars="-11" w:right="-57" w:rightChars="-27" w:firstLine="21" w:firstLineChars="10"/>
        <w:rPr>
          <w:rFonts w:ascii="宋体" w:hAnsi="宋体"/>
          <w:b/>
          <w:color w:val="auto"/>
          <w:szCs w:val="21"/>
          <w:highlight w:val="none"/>
        </w:rPr>
      </w:pPr>
      <w:r>
        <w:rPr>
          <w:rFonts w:hint="eastAsia" w:ascii="宋体" w:hAnsi="宋体"/>
          <w:b/>
          <w:color w:val="auto"/>
          <w:szCs w:val="21"/>
          <w:highlight w:val="none"/>
        </w:rPr>
        <w:t>注：响应情况栏填写“响应”即为满足</w:t>
      </w:r>
      <w:r>
        <w:rPr>
          <w:rFonts w:ascii="宋体" w:hAnsi="宋体"/>
          <w:b/>
          <w:color w:val="auto"/>
          <w:szCs w:val="21"/>
          <w:highlight w:val="none"/>
        </w:rPr>
        <w:t>招标文件</w:t>
      </w:r>
      <w:r>
        <w:rPr>
          <w:rFonts w:hint="eastAsia" w:ascii="宋体" w:hAnsi="宋体"/>
          <w:b/>
          <w:color w:val="auto"/>
          <w:szCs w:val="21"/>
          <w:highlight w:val="none"/>
        </w:rPr>
        <w:t>的要求，填写“正偏离”为优于</w:t>
      </w:r>
      <w:r>
        <w:rPr>
          <w:rFonts w:ascii="宋体" w:hAnsi="宋体"/>
          <w:b/>
          <w:color w:val="auto"/>
          <w:szCs w:val="21"/>
          <w:highlight w:val="none"/>
        </w:rPr>
        <w:t>招标文件</w:t>
      </w:r>
      <w:r>
        <w:rPr>
          <w:rFonts w:hint="eastAsia" w:ascii="宋体" w:hAnsi="宋体"/>
          <w:b/>
          <w:color w:val="auto"/>
          <w:szCs w:val="21"/>
          <w:highlight w:val="none"/>
        </w:rPr>
        <w:t>的要求，填写“负偏离”为不能满足</w:t>
      </w:r>
      <w:r>
        <w:rPr>
          <w:rFonts w:ascii="宋体" w:hAnsi="宋体"/>
          <w:b/>
          <w:color w:val="auto"/>
          <w:szCs w:val="21"/>
          <w:highlight w:val="none"/>
        </w:rPr>
        <w:t>招标文件</w:t>
      </w:r>
      <w:r>
        <w:rPr>
          <w:rFonts w:hint="eastAsia" w:ascii="宋体" w:hAnsi="宋体"/>
          <w:b/>
          <w:color w:val="auto"/>
          <w:szCs w:val="21"/>
          <w:highlight w:val="none"/>
        </w:rPr>
        <w:t>的要求，响应条款有“正偏离”或“负偏离”的应当在“偏离情况说明”栏进行明确描述，响应情况由评标委员会认定。</w:t>
      </w:r>
    </w:p>
    <w:p w14:paraId="0407014E">
      <w:pPr>
        <w:snapToGrid w:val="0"/>
        <w:spacing w:before="50" w:after="50" w:line="360" w:lineRule="auto"/>
        <w:ind w:left="-23" w:leftChars="-11" w:right="-57" w:rightChars="-27" w:firstLine="21" w:firstLineChars="10"/>
        <w:rPr>
          <w:rFonts w:ascii="宋体" w:hAnsi="宋体"/>
          <w:b/>
          <w:color w:val="auto"/>
          <w:szCs w:val="21"/>
          <w:highlight w:val="none"/>
        </w:rPr>
      </w:pPr>
    </w:p>
    <w:p w14:paraId="1BC9C1F0">
      <w:pPr>
        <w:snapToGrid w:val="0"/>
        <w:spacing w:line="360" w:lineRule="auto"/>
        <w:ind w:firstLine="3685" w:firstLineChars="1755"/>
        <w:rPr>
          <w:rFonts w:ascii="宋体" w:hAnsi="宋体"/>
          <w:color w:val="auto"/>
          <w:szCs w:val="21"/>
          <w:highlight w:val="none"/>
        </w:rPr>
      </w:pPr>
    </w:p>
    <w:p w14:paraId="2621DB4C">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___</w:t>
      </w:r>
      <w:r>
        <w:rPr>
          <w:rFonts w:hint="eastAsia" w:ascii="宋体" w:hAnsi="宋体"/>
          <w:color w:val="auto"/>
          <w:szCs w:val="21"/>
          <w:highlight w:val="none"/>
          <w:u w:val="single"/>
        </w:rPr>
        <w:t xml:space="preserve">    （填写全称并加盖公章)</w:t>
      </w:r>
      <w:r>
        <w:rPr>
          <w:rFonts w:ascii="宋体" w:hAnsi="宋体"/>
          <w:color w:val="auto"/>
          <w:szCs w:val="21"/>
          <w:highlight w:val="none"/>
          <w:u w:val="single"/>
        </w:rPr>
        <w:t>___________</w:t>
      </w:r>
    </w:p>
    <w:p w14:paraId="7BE6B48B">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法定代表人或授权代表签名：</w:t>
      </w:r>
      <w:r>
        <w:rPr>
          <w:rFonts w:hint="eastAsia" w:ascii="宋体" w:hAnsi="宋体"/>
          <w:color w:val="auto"/>
          <w:szCs w:val="21"/>
          <w:highlight w:val="none"/>
          <w:u w:val="single"/>
        </w:rPr>
        <w:t>（签字或盖章）</w:t>
      </w:r>
      <w:r>
        <w:rPr>
          <w:rFonts w:ascii="宋体" w:hAnsi="宋体"/>
          <w:color w:val="auto"/>
          <w:szCs w:val="21"/>
          <w:highlight w:val="none"/>
          <w:u w:val="single"/>
        </w:rPr>
        <w:t>_____</w:t>
      </w:r>
      <w:r>
        <w:rPr>
          <w:rFonts w:ascii="宋体" w:hAnsi="宋体"/>
          <w:color w:val="auto"/>
          <w:szCs w:val="21"/>
          <w:highlight w:val="none"/>
        </w:rPr>
        <w:t>_</w:t>
      </w:r>
    </w:p>
    <w:p w14:paraId="5CA932B4">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日  期：</w:t>
      </w:r>
    </w:p>
    <w:p w14:paraId="620B071E">
      <w:pPr>
        <w:snapToGrid w:val="0"/>
        <w:spacing w:line="360" w:lineRule="auto"/>
        <w:ind w:firstLine="3685" w:firstLineChars="1755"/>
        <w:rPr>
          <w:rFonts w:ascii="宋体" w:hAnsi="宋体"/>
          <w:color w:val="auto"/>
          <w:szCs w:val="21"/>
          <w:highlight w:val="none"/>
        </w:rPr>
      </w:pPr>
    </w:p>
    <w:p w14:paraId="5C1D0108">
      <w:pPr>
        <w:pStyle w:val="20"/>
        <w:spacing w:line="360" w:lineRule="auto"/>
        <w:ind w:left="0" w:leftChars="0"/>
        <w:jc w:val="center"/>
        <w:rPr>
          <w:rFonts w:ascii="宋体" w:hAnsi="宋体"/>
          <w:b/>
          <w:color w:val="auto"/>
          <w:highlight w:val="none"/>
        </w:rPr>
      </w:pPr>
      <w:r>
        <w:rPr>
          <w:rFonts w:ascii="宋体" w:hAnsi="宋体"/>
          <w:color w:val="auto"/>
          <w:szCs w:val="21"/>
          <w:highlight w:val="none"/>
        </w:rPr>
        <w:br w:type="page"/>
      </w:r>
      <w:r>
        <w:rPr>
          <w:rFonts w:hint="eastAsia" w:ascii="宋体" w:hAnsi="宋体" w:cs="宋体"/>
          <w:b/>
          <w:color w:val="auto"/>
          <w:sz w:val="21"/>
          <w:szCs w:val="21"/>
          <w:highlight w:val="none"/>
        </w:rPr>
        <w:t>6）项目实施人员情况表</w:t>
      </w:r>
    </w:p>
    <w:tbl>
      <w:tblPr>
        <w:tblStyle w:val="4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27"/>
        <w:gridCol w:w="1167"/>
        <w:gridCol w:w="1275"/>
        <w:gridCol w:w="851"/>
        <w:gridCol w:w="850"/>
        <w:gridCol w:w="1134"/>
        <w:gridCol w:w="1560"/>
      </w:tblGrid>
      <w:tr w14:paraId="4006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Align w:val="center"/>
          </w:tcPr>
          <w:p w14:paraId="5FBD88C4">
            <w:pPr>
              <w:jc w:val="center"/>
              <w:rPr>
                <w:rFonts w:ascii="宋体" w:hAnsi="宋体"/>
                <w:bCs/>
                <w:color w:val="auto"/>
                <w:szCs w:val="21"/>
                <w:highlight w:val="none"/>
              </w:rPr>
            </w:pPr>
            <w:r>
              <w:rPr>
                <w:rFonts w:hint="eastAsia" w:ascii="宋体" w:hAnsi="宋体"/>
                <w:bCs/>
                <w:color w:val="auto"/>
                <w:szCs w:val="21"/>
                <w:highlight w:val="none"/>
              </w:rPr>
              <w:t>序号</w:t>
            </w:r>
          </w:p>
        </w:tc>
        <w:tc>
          <w:tcPr>
            <w:tcW w:w="1527" w:type="dxa"/>
            <w:vAlign w:val="center"/>
          </w:tcPr>
          <w:p w14:paraId="0534A086">
            <w:pPr>
              <w:jc w:val="center"/>
              <w:rPr>
                <w:rFonts w:ascii="宋体" w:hAnsi="宋体"/>
                <w:bCs/>
                <w:color w:val="auto"/>
                <w:szCs w:val="21"/>
                <w:highlight w:val="none"/>
              </w:rPr>
            </w:pPr>
            <w:r>
              <w:rPr>
                <w:rFonts w:hint="eastAsia" w:ascii="宋体" w:hAnsi="宋体"/>
                <w:bCs/>
                <w:color w:val="auto"/>
                <w:szCs w:val="21"/>
                <w:highlight w:val="none"/>
              </w:rPr>
              <w:t>姓名</w:t>
            </w:r>
          </w:p>
        </w:tc>
        <w:tc>
          <w:tcPr>
            <w:tcW w:w="1167" w:type="dxa"/>
            <w:vAlign w:val="center"/>
          </w:tcPr>
          <w:p w14:paraId="4EFED593">
            <w:pPr>
              <w:jc w:val="center"/>
              <w:rPr>
                <w:rFonts w:ascii="宋体" w:hAnsi="宋体"/>
                <w:bCs/>
                <w:color w:val="auto"/>
                <w:szCs w:val="21"/>
                <w:highlight w:val="none"/>
              </w:rPr>
            </w:pPr>
            <w:r>
              <w:rPr>
                <w:rFonts w:hint="eastAsia" w:ascii="宋体" w:hAnsi="宋体"/>
                <w:bCs/>
                <w:color w:val="auto"/>
                <w:szCs w:val="21"/>
                <w:highlight w:val="none"/>
              </w:rPr>
              <w:t>岗位</w:t>
            </w:r>
          </w:p>
        </w:tc>
        <w:tc>
          <w:tcPr>
            <w:tcW w:w="1275" w:type="dxa"/>
            <w:vAlign w:val="center"/>
          </w:tcPr>
          <w:p w14:paraId="21543847">
            <w:pPr>
              <w:jc w:val="center"/>
              <w:rPr>
                <w:rFonts w:ascii="宋体" w:hAnsi="宋体"/>
                <w:bCs/>
                <w:color w:val="auto"/>
                <w:szCs w:val="21"/>
                <w:highlight w:val="none"/>
              </w:rPr>
            </w:pPr>
            <w:r>
              <w:rPr>
                <w:rFonts w:hint="eastAsia" w:ascii="宋体" w:hAnsi="宋体"/>
                <w:bCs/>
                <w:color w:val="auto"/>
                <w:szCs w:val="21"/>
                <w:highlight w:val="none"/>
              </w:rPr>
              <w:t>本项目主要工作内容</w:t>
            </w:r>
          </w:p>
        </w:tc>
        <w:tc>
          <w:tcPr>
            <w:tcW w:w="851" w:type="dxa"/>
            <w:vAlign w:val="center"/>
          </w:tcPr>
          <w:p w14:paraId="36FFC766">
            <w:pPr>
              <w:jc w:val="center"/>
              <w:rPr>
                <w:rFonts w:ascii="宋体" w:hAnsi="宋体"/>
                <w:bCs/>
                <w:color w:val="auto"/>
                <w:szCs w:val="21"/>
                <w:highlight w:val="none"/>
              </w:rPr>
            </w:pPr>
            <w:r>
              <w:rPr>
                <w:rFonts w:hint="eastAsia" w:ascii="宋体" w:hAnsi="宋体"/>
                <w:bCs/>
                <w:color w:val="auto"/>
                <w:szCs w:val="21"/>
                <w:highlight w:val="none"/>
              </w:rPr>
              <w:t>年龄</w:t>
            </w:r>
          </w:p>
        </w:tc>
        <w:tc>
          <w:tcPr>
            <w:tcW w:w="850" w:type="dxa"/>
            <w:vAlign w:val="center"/>
          </w:tcPr>
          <w:p w14:paraId="0D915219">
            <w:pPr>
              <w:jc w:val="center"/>
              <w:rPr>
                <w:rFonts w:ascii="宋体" w:hAnsi="宋体"/>
                <w:bCs/>
                <w:color w:val="auto"/>
                <w:szCs w:val="21"/>
                <w:highlight w:val="none"/>
              </w:rPr>
            </w:pPr>
            <w:r>
              <w:rPr>
                <w:rFonts w:hint="eastAsia" w:ascii="宋体" w:hAnsi="宋体"/>
                <w:bCs/>
                <w:color w:val="auto"/>
                <w:szCs w:val="21"/>
                <w:highlight w:val="none"/>
              </w:rPr>
              <w:t>性别</w:t>
            </w:r>
          </w:p>
        </w:tc>
        <w:tc>
          <w:tcPr>
            <w:tcW w:w="1134" w:type="dxa"/>
            <w:vAlign w:val="center"/>
          </w:tcPr>
          <w:p w14:paraId="1B074BD9">
            <w:pPr>
              <w:jc w:val="center"/>
              <w:rPr>
                <w:rFonts w:ascii="宋体" w:hAnsi="宋体"/>
                <w:bCs/>
                <w:color w:val="auto"/>
                <w:szCs w:val="21"/>
                <w:highlight w:val="none"/>
              </w:rPr>
            </w:pPr>
            <w:r>
              <w:rPr>
                <w:rFonts w:hint="eastAsia" w:ascii="宋体" w:hAnsi="宋体"/>
                <w:bCs/>
                <w:color w:val="auto"/>
                <w:szCs w:val="21"/>
                <w:highlight w:val="none"/>
              </w:rPr>
              <w:t>学历</w:t>
            </w:r>
          </w:p>
        </w:tc>
        <w:tc>
          <w:tcPr>
            <w:tcW w:w="1560" w:type="dxa"/>
            <w:vAlign w:val="center"/>
          </w:tcPr>
          <w:p w14:paraId="01F5713E">
            <w:pPr>
              <w:jc w:val="center"/>
              <w:rPr>
                <w:rFonts w:ascii="宋体" w:hAnsi="宋体"/>
                <w:bCs/>
                <w:color w:val="auto"/>
                <w:szCs w:val="21"/>
                <w:highlight w:val="none"/>
              </w:rPr>
            </w:pPr>
            <w:r>
              <w:rPr>
                <w:rFonts w:hint="eastAsia" w:ascii="宋体" w:hAnsi="宋体"/>
                <w:bCs/>
                <w:color w:val="auto"/>
                <w:szCs w:val="21"/>
                <w:highlight w:val="none"/>
              </w:rPr>
              <w:t>职称、执业资格等能力情况</w:t>
            </w:r>
          </w:p>
        </w:tc>
      </w:tr>
      <w:tr w14:paraId="1A52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Align w:val="center"/>
          </w:tcPr>
          <w:p w14:paraId="434E0BC3">
            <w:pPr>
              <w:jc w:val="center"/>
              <w:rPr>
                <w:rFonts w:ascii="宋体" w:hAnsi="宋体"/>
                <w:color w:val="auto"/>
                <w:szCs w:val="21"/>
                <w:highlight w:val="none"/>
              </w:rPr>
            </w:pPr>
            <w:r>
              <w:rPr>
                <w:rFonts w:hint="eastAsia" w:ascii="宋体" w:hAnsi="宋体"/>
                <w:color w:val="auto"/>
                <w:szCs w:val="21"/>
                <w:highlight w:val="none"/>
              </w:rPr>
              <w:t>1</w:t>
            </w:r>
          </w:p>
        </w:tc>
        <w:tc>
          <w:tcPr>
            <w:tcW w:w="1527" w:type="dxa"/>
            <w:vAlign w:val="center"/>
          </w:tcPr>
          <w:p w14:paraId="2425FEB9">
            <w:pPr>
              <w:rPr>
                <w:rFonts w:ascii="宋体" w:hAnsi="宋体"/>
                <w:color w:val="auto"/>
                <w:szCs w:val="21"/>
                <w:highlight w:val="none"/>
              </w:rPr>
            </w:pPr>
          </w:p>
        </w:tc>
        <w:tc>
          <w:tcPr>
            <w:tcW w:w="1167" w:type="dxa"/>
            <w:vAlign w:val="center"/>
          </w:tcPr>
          <w:p w14:paraId="60A9D29A">
            <w:pPr>
              <w:rPr>
                <w:rFonts w:ascii="宋体" w:hAnsi="宋体"/>
                <w:color w:val="auto"/>
                <w:szCs w:val="21"/>
                <w:highlight w:val="none"/>
              </w:rPr>
            </w:pPr>
          </w:p>
        </w:tc>
        <w:tc>
          <w:tcPr>
            <w:tcW w:w="1275" w:type="dxa"/>
            <w:vAlign w:val="center"/>
          </w:tcPr>
          <w:p w14:paraId="6E013E27">
            <w:pPr>
              <w:rPr>
                <w:rFonts w:ascii="宋体" w:hAnsi="宋体"/>
                <w:color w:val="auto"/>
                <w:szCs w:val="21"/>
                <w:highlight w:val="none"/>
              </w:rPr>
            </w:pPr>
          </w:p>
        </w:tc>
        <w:tc>
          <w:tcPr>
            <w:tcW w:w="851" w:type="dxa"/>
            <w:vAlign w:val="center"/>
          </w:tcPr>
          <w:p w14:paraId="40BA40B3">
            <w:pPr>
              <w:rPr>
                <w:rFonts w:ascii="宋体" w:hAnsi="宋体"/>
                <w:color w:val="auto"/>
                <w:szCs w:val="21"/>
                <w:highlight w:val="none"/>
              </w:rPr>
            </w:pPr>
          </w:p>
        </w:tc>
        <w:tc>
          <w:tcPr>
            <w:tcW w:w="850" w:type="dxa"/>
            <w:vAlign w:val="center"/>
          </w:tcPr>
          <w:p w14:paraId="4450E779">
            <w:pPr>
              <w:rPr>
                <w:rFonts w:ascii="宋体" w:hAnsi="宋体"/>
                <w:color w:val="auto"/>
                <w:szCs w:val="21"/>
                <w:highlight w:val="none"/>
              </w:rPr>
            </w:pPr>
          </w:p>
        </w:tc>
        <w:tc>
          <w:tcPr>
            <w:tcW w:w="1134" w:type="dxa"/>
            <w:vAlign w:val="center"/>
          </w:tcPr>
          <w:p w14:paraId="6ECCDBA1">
            <w:pPr>
              <w:rPr>
                <w:rFonts w:ascii="宋体" w:hAnsi="宋体"/>
                <w:color w:val="auto"/>
                <w:szCs w:val="21"/>
                <w:highlight w:val="none"/>
              </w:rPr>
            </w:pPr>
          </w:p>
        </w:tc>
        <w:tc>
          <w:tcPr>
            <w:tcW w:w="1560" w:type="dxa"/>
            <w:vAlign w:val="center"/>
          </w:tcPr>
          <w:p w14:paraId="4412A50D">
            <w:pPr>
              <w:rPr>
                <w:rFonts w:ascii="宋体" w:hAnsi="宋体"/>
                <w:color w:val="auto"/>
                <w:szCs w:val="21"/>
                <w:highlight w:val="none"/>
              </w:rPr>
            </w:pPr>
          </w:p>
        </w:tc>
      </w:tr>
      <w:tr w14:paraId="0CA6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Align w:val="center"/>
          </w:tcPr>
          <w:p w14:paraId="73394F3D">
            <w:pPr>
              <w:jc w:val="center"/>
              <w:rPr>
                <w:rFonts w:ascii="宋体" w:hAnsi="宋体"/>
                <w:color w:val="auto"/>
                <w:szCs w:val="21"/>
                <w:highlight w:val="none"/>
              </w:rPr>
            </w:pPr>
            <w:r>
              <w:rPr>
                <w:rFonts w:hint="eastAsia" w:ascii="宋体" w:hAnsi="宋体"/>
                <w:color w:val="auto"/>
                <w:szCs w:val="21"/>
                <w:highlight w:val="none"/>
              </w:rPr>
              <w:t>2</w:t>
            </w:r>
          </w:p>
        </w:tc>
        <w:tc>
          <w:tcPr>
            <w:tcW w:w="1527" w:type="dxa"/>
            <w:vAlign w:val="center"/>
          </w:tcPr>
          <w:p w14:paraId="78A1DF27">
            <w:pPr>
              <w:rPr>
                <w:rFonts w:ascii="宋体" w:hAnsi="宋体"/>
                <w:color w:val="auto"/>
                <w:szCs w:val="21"/>
                <w:highlight w:val="none"/>
              </w:rPr>
            </w:pPr>
          </w:p>
        </w:tc>
        <w:tc>
          <w:tcPr>
            <w:tcW w:w="1167" w:type="dxa"/>
            <w:vAlign w:val="center"/>
          </w:tcPr>
          <w:p w14:paraId="74FACF14">
            <w:pPr>
              <w:rPr>
                <w:rFonts w:ascii="宋体" w:hAnsi="宋体"/>
                <w:color w:val="auto"/>
                <w:szCs w:val="21"/>
                <w:highlight w:val="none"/>
              </w:rPr>
            </w:pPr>
          </w:p>
        </w:tc>
        <w:tc>
          <w:tcPr>
            <w:tcW w:w="1275" w:type="dxa"/>
            <w:vAlign w:val="center"/>
          </w:tcPr>
          <w:p w14:paraId="54E73278">
            <w:pPr>
              <w:rPr>
                <w:rFonts w:ascii="宋体" w:hAnsi="宋体"/>
                <w:color w:val="auto"/>
                <w:szCs w:val="21"/>
                <w:highlight w:val="none"/>
              </w:rPr>
            </w:pPr>
          </w:p>
        </w:tc>
        <w:tc>
          <w:tcPr>
            <w:tcW w:w="851" w:type="dxa"/>
            <w:vAlign w:val="center"/>
          </w:tcPr>
          <w:p w14:paraId="4487F757">
            <w:pPr>
              <w:rPr>
                <w:rFonts w:ascii="宋体" w:hAnsi="宋体"/>
                <w:color w:val="auto"/>
                <w:szCs w:val="21"/>
                <w:highlight w:val="none"/>
              </w:rPr>
            </w:pPr>
          </w:p>
        </w:tc>
        <w:tc>
          <w:tcPr>
            <w:tcW w:w="850" w:type="dxa"/>
            <w:vAlign w:val="center"/>
          </w:tcPr>
          <w:p w14:paraId="2F28A4F7">
            <w:pPr>
              <w:rPr>
                <w:rFonts w:ascii="宋体" w:hAnsi="宋体"/>
                <w:color w:val="auto"/>
                <w:szCs w:val="21"/>
                <w:highlight w:val="none"/>
              </w:rPr>
            </w:pPr>
          </w:p>
        </w:tc>
        <w:tc>
          <w:tcPr>
            <w:tcW w:w="1134" w:type="dxa"/>
            <w:vAlign w:val="center"/>
          </w:tcPr>
          <w:p w14:paraId="454D61D6">
            <w:pPr>
              <w:rPr>
                <w:rFonts w:ascii="宋体" w:hAnsi="宋体"/>
                <w:color w:val="auto"/>
                <w:szCs w:val="21"/>
                <w:highlight w:val="none"/>
              </w:rPr>
            </w:pPr>
          </w:p>
        </w:tc>
        <w:tc>
          <w:tcPr>
            <w:tcW w:w="1560" w:type="dxa"/>
            <w:vAlign w:val="center"/>
          </w:tcPr>
          <w:p w14:paraId="44AF1ADF">
            <w:pPr>
              <w:rPr>
                <w:rFonts w:ascii="宋体" w:hAnsi="宋体"/>
                <w:color w:val="auto"/>
                <w:szCs w:val="21"/>
                <w:highlight w:val="none"/>
              </w:rPr>
            </w:pPr>
          </w:p>
        </w:tc>
      </w:tr>
      <w:tr w14:paraId="3965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Align w:val="center"/>
          </w:tcPr>
          <w:p w14:paraId="7026B8DE">
            <w:pPr>
              <w:jc w:val="center"/>
              <w:rPr>
                <w:rFonts w:ascii="宋体" w:hAnsi="宋体"/>
                <w:color w:val="auto"/>
                <w:szCs w:val="21"/>
                <w:highlight w:val="none"/>
              </w:rPr>
            </w:pPr>
            <w:r>
              <w:rPr>
                <w:rFonts w:hint="eastAsia" w:ascii="宋体" w:hAnsi="宋体"/>
                <w:color w:val="auto"/>
                <w:szCs w:val="21"/>
                <w:highlight w:val="none"/>
              </w:rPr>
              <w:t>3</w:t>
            </w:r>
          </w:p>
        </w:tc>
        <w:tc>
          <w:tcPr>
            <w:tcW w:w="1527" w:type="dxa"/>
            <w:vAlign w:val="center"/>
          </w:tcPr>
          <w:p w14:paraId="188F1968">
            <w:pPr>
              <w:rPr>
                <w:rFonts w:ascii="宋体" w:hAnsi="宋体"/>
                <w:color w:val="auto"/>
                <w:szCs w:val="21"/>
                <w:highlight w:val="none"/>
              </w:rPr>
            </w:pPr>
          </w:p>
        </w:tc>
        <w:tc>
          <w:tcPr>
            <w:tcW w:w="1167" w:type="dxa"/>
            <w:vAlign w:val="center"/>
          </w:tcPr>
          <w:p w14:paraId="44CE6EE4">
            <w:pPr>
              <w:rPr>
                <w:rFonts w:ascii="宋体" w:hAnsi="宋体"/>
                <w:color w:val="auto"/>
                <w:szCs w:val="21"/>
                <w:highlight w:val="none"/>
              </w:rPr>
            </w:pPr>
          </w:p>
        </w:tc>
        <w:tc>
          <w:tcPr>
            <w:tcW w:w="1275" w:type="dxa"/>
            <w:vAlign w:val="center"/>
          </w:tcPr>
          <w:p w14:paraId="3E80FEF0">
            <w:pPr>
              <w:rPr>
                <w:rFonts w:ascii="宋体" w:hAnsi="宋体"/>
                <w:color w:val="auto"/>
                <w:szCs w:val="21"/>
                <w:highlight w:val="none"/>
              </w:rPr>
            </w:pPr>
          </w:p>
        </w:tc>
        <w:tc>
          <w:tcPr>
            <w:tcW w:w="851" w:type="dxa"/>
            <w:vAlign w:val="center"/>
          </w:tcPr>
          <w:p w14:paraId="75C11C6B">
            <w:pPr>
              <w:rPr>
                <w:rFonts w:ascii="宋体" w:hAnsi="宋体"/>
                <w:color w:val="auto"/>
                <w:szCs w:val="21"/>
                <w:highlight w:val="none"/>
              </w:rPr>
            </w:pPr>
          </w:p>
        </w:tc>
        <w:tc>
          <w:tcPr>
            <w:tcW w:w="850" w:type="dxa"/>
            <w:vAlign w:val="center"/>
          </w:tcPr>
          <w:p w14:paraId="0C6C2FE8">
            <w:pPr>
              <w:rPr>
                <w:rFonts w:ascii="宋体" w:hAnsi="宋体"/>
                <w:color w:val="auto"/>
                <w:szCs w:val="21"/>
                <w:highlight w:val="none"/>
              </w:rPr>
            </w:pPr>
          </w:p>
        </w:tc>
        <w:tc>
          <w:tcPr>
            <w:tcW w:w="1134" w:type="dxa"/>
            <w:vAlign w:val="center"/>
          </w:tcPr>
          <w:p w14:paraId="2D7694A6">
            <w:pPr>
              <w:rPr>
                <w:rFonts w:ascii="宋体" w:hAnsi="宋体"/>
                <w:color w:val="auto"/>
                <w:szCs w:val="21"/>
                <w:highlight w:val="none"/>
              </w:rPr>
            </w:pPr>
          </w:p>
        </w:tc>
        <w:tc>
          <w:tcPr>
            <w:tcW w:w="1560" w:type="dxa"/>
            <w:vAlign w:val="center"/>
          </w:tcPr>
          <w:p w14:paraId="39317514">
            <w:pPr>
              <w:rPr>
                <w:rFonts w:ascii="宋体" w:hAnsi="宋体"/>
                <w:color w:val="auto"/>
                <w:szCs w:val="21"/>
                <w:highlight w:val="none"/>
              </w:rPr>
            </w:pPr>
          </w:p>
        </w:tc>
      </w:tr>
      <w:tr w14:paraId="1974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Align w:val="center"/>
          </w:tcPr>
          <w:p w14:paraId="7F24DC27">
            <w:pPr>
              <w:jc w:val="center"/>
              <w:rPr>
                <w:rFonts w:ascii="宋体" w:hAnsi="宋体"/>
                <w:color w:val="auto"/>
                <w:szCs w:val="21"/>
                <w:highlight w:val="none"/>
              </w:rPr>
            </w:pPr>
            <w:r>
              <w:rPr>
                <w:rFonts w:hint="eastAsia" w:ascii="宋体" w:hAnsi="宋体"/>
                <w:color w:val="auto"/>
                <w:szCs w:val="21"/>
                <w:highlight w:val="none"/>
              </w:rPr>
              <w:t>4</w:t>
            </w:r>
          </w:p>
        </w:tc>
        <w:tc>
          <w:tcPr>
            <w:tcW w:w="1527" w:type="dxa"/>
            <w:vAlign w:val="center"/>
          </w:tcPr>
          <w:p w14:paraId="441EB1CA">
            <w:pPr>
              <w:rPr>
                <w:rFonts w:ascii="宋体" w:hAnsi="宋体"/>
                <w:color w:val="auto"/>
                <w:szCs w:val="21"/>
                <w:highlight w:val="none"/>
              </w:rPr>
            </w:pPr>
          </w:p>
        </w:tc>
        <w:tc>
          <w:tcPr>
            <w:tcW w:w="1167" w:type="dxa"/>
            <w:vAlign w:val="center"/>
          </w:tcPr>
          <w:p w14:paraId="68976254">
            <w:pPr>
              <w:rPr>
                <w:rFonts w:ascii="宋体" w:hAnsi="宋体"/>
                <w:color w:val="auto"/>
                <w:szCs w:val="21"/>
                <w:highlight w:val="none"/>
              </w:rPr>
            </w:pPr>
          </w:p>
        </w:tc>
        <w:tc>
          <w:tcPr>
            <w:tcW w:w="1275" w:type="dxa"/>
            <w:vAlign w:val="center"/>
          </w:tcPr>
          <w:p w14:paraId="12A42974">
            <w:pPr>
              <w:rPr>
                <w:rFonts w:ascii="宋体" w:hAnsi="宋体"/>
                <w:color w:val="auto"/>
                <w:szCs w:val="21"/>
                <w:highlight w:val="none"/>
              </w:rPr>
            </w:pPr>
          </w:p>
        </w:tc>
        <w:tc>
          <w:tcPr>
            <w:tcW w:w="851" w:type="dxa"/>
            <w:vAlign w:val="center"/>
          </w:tcPr>
          <w:p w14:paraId="3ED70110">
            <w:pPr>
              <w:rPr>
                <w:rFonts w:ascii="宋体" w:hAnsi="宋体"/>
                <w:color w:val="auto"/>
                <w:szCs w:val="21"/>
                <w:highlight w:val="none"/>
              </w:rPr>
            </w:pPr>
          </w:p>
        </w:tc>
        <w:tc>
          <w:tcPr>
            <w:tcW w:w="850" w:type="dxa"/>
            <w:vAlign w:val="center"/>
          </w:tcPr>
          <w:p w14:paraId="595085F2">
            <w:pPr>
              <w:rPr>
                <w:rFonts w:ascii="宋体" w:hAnsi="宋体"/>
                <w:color w:val="auto"/>
                <w:szCs w:val="21"/>
                <w:highlight w:val="none"/>
              </w:rPr>
            </w:pPr>
          </w:p>
        </w:tc>
        <w:tc>
          <w:tcPr>
            <w:tcW w:w="1134" w:type="dxa"/>
            <w:vAlign w:val="center"/>
          </w:tcPr>
          <w:p w14:paraId="012F8B88">
            <w:pPr>
              <w:rPr>
                <w:rFonts w:ascii="宋体" w:hAnsi="宋体"/>
                <w:color w:val="auto"/>
                <w:szCs w:val="21"/>
                <w:highlight w:val="none"/>
              </w:rPr>
            </w:pPr>
          </w:p>
        </w:tc>
        <w:tc>
          <w:tcPr>
            <w:tcW w:w="1560" w:type="dxa"/>
            <w:vAlign w:val="center"/>
          </w:tcPr>
          <w:p w14:paraId="18088220">
            <w:pPr>
              <w:rPr>
                <w:rFonts w:ascii="宋体" w:hAnsi="宋体"/>
                <w:color w:val="auto"/>
                <w:szCs w:val="21"/>
                <w:highlight w:val="none"/>
              </w:rPr>
            </w:pPr>
          </w:p>
        </w:tc>
      </w:tr>
      <w:tr w14:paraId="6C85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Align w:val="center"/>
          </w:tcPr>
          <w:p w14:paraId="322C86BC">
            <w:pPr>
              <w:jc w:val="center"/>
              <w:rPr>
                <w:rFonts w:ascii="宋体" w:hAnsi="宋体"/>
                <w:color w:val="auto"/>
                <w:szCs w:val="21"/>
                <w:highlight w:val="none"/>
              </w:rPr>
            </w:pPr>
            <w:r>
              <w:rPr>
                <w:rFonts w:hint="eastAsia" w:ascii="宋体" w:hAnsi="宋体"/>
                <w:color w:val="auto"/>
                <w:szCs w:val="21"/>
                <w:highlight w:val="none"/>
              </w:rPr>
              <w:t>5</w:t>
            </w:r>
          </w:p>
        </w:tc>
        <w:tc>
          <w:tcPr>
            <w:tcW w:w="1527" w:type="dxa"/>
            <w:vAlign w:val="center"/>
          </w:tcPr>
          <w:p w14:paraId="7139AB1B">
            <w:pPr>
              <w:rPr>
                <w:rFonts w:ascii="宋体" w:hAnsi="宋体"/>
                <w:color w:val="auto"/>
                <w:szCs w:val="21"/>
                <w:highlight w:val="none"/>
              </w:rPr>
            </w:pPr>
          </w:p>
        </w:tc>
        <w:tc>
          <w:tcPr>
            <w:tcW w:w="1167" w:type="dxa"/>
            <w:vAlign w:val="center"/>
          </w:tcPr>
          <w:p w14:paraId="4C6613F8">
            <w:pPr>
              <w:rPr>
                <w:rFonts w:ascii="宋体" w:hAnsi="宋体"/>
                <w:color w:val="auto"/>
                <w:szCs w:val="21"/>
                <w:highlight w:val="none"/>
              </w:rPr>
            </w:pPr>
          </w:p>
        </w:tc>
        <w:tc>
          <w:tcPr>
            <w:tcW w:w="1275" w:type="dxa"/>
            <w:vAlign w:val="center"/>
          </w:tcPr>
          <w:p w14:paraId="0318FB92">
            <w:pPr>
              <w:rPr>
                <w:rFonts w:ascii="宋体" w:hAnsi="宋体"/>
                <w:color w:val="auto"/>
                <w:szCs w:val="21"/>
                <w:highlight w:val="none"/>
              </w:rPr>
            </w:pPr>
          </w:p>
        </w:tc>
        <w:tc>
          <w:tcPr>
            <w:tcW w:w="851" w:type="dxa"/>
            <w:vAlign w:val="center"/>
          </w:tcPr>
          <w:p w14:paraId="7077C7C8">
            <w:pPr>
              <w:rPr>
                <w:rFonts w:ascii="宋体" w:hAnsi="宋体"/>
                <w:color w:val="auto"/>
                <w:szCs w:val="21"/>
                <w:highlight w:val="none"/>
              </w:rPr>
            </w:pPr>
          </w:p>
        </w:tc>
        <w:tc>
          <w:tcPr>
            <w:tcW w:w="850" w:type="dxa"/>
            <w:vAlign w:val="center"/>
          </w:tcPr>
          <w:p w14:paraId="3E384942">
            <w:pPr>
              <w:rPr>
                <w:rFonts w:ascii="宋体" w:hAnsi="宋体"/>
                <w:color w:val="auto"/>
                <w:szCs w:val="21"/>
                <w:highlight w:val="none"/>
              </w:rPr>
            </w:pPr>
          </w:p>
        </w:tc>
        <w:tc>
          <w:tcPr>
            <w:tcW w:w="1134" w:type="dxa"/>
            <w:vAlign w:val="center"/>
          </w:tcPr>
          <w:p w14:paraId="105F2E4A">
            <w:pPr>
              <w:rPr>
                <w:rFonts w:ascii="宋体" w:hAnsi="宋体"/>
                <w:color w:val="auto"/>
                <w:szCs w:val="21"/>
                <w:highlight w:val="none"/>
              </w:rPr>
            </w:pPr>
          </w:p>
        </w:tc>
        <w:tc>
          <w:tcPr>
            <w:tcW w:w="1560" w:type="dxa"/>
            <w:vAlign w:val="center"/>
          </w:tcPr>
          <w:p w14:paraId="2E7F8109">
            <w:pPr>
              <w:rPr>
                <w:rFonts w:ascii="宋体" w:hAnsi="宋体"/>
                <w:color w:val="auto"/>
                <w:szCs w:val="21"/>
                <w:highlight w:val="none"/>
              </w:rPr>
            </w:pPr>
          </w:p>
        </w:tc>
      </w:tr>
      <w:tr w14:paraId="6FAA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Align w:val="center"/>
          </w:tcPr>
          <w:p w14:paraId="6AD1FA1F">
            <w:pPr>
              <w:jc w:val="center"/>
              <w:rPr>
                <w:rFonts w:ascii="宋体" w:hAnsi="宋体"/>
                <w:color w:val="auto"/>
                <w:szCs w:val="21"/>
                <w:highlight w:val="none"/>
              </w:rPr>
            </w:pPr>
            <w:r>
              <w:rPr>
                <w:rFonts w:hint="eastAsia" w:ascii="宋体" w:hAnsi="宋体"/>
                <w:color w:val="auto"/>
                <w:szCs w:val="21"/>
                <w:highlight w:val="none"/>
              </w:rPr>
              <w:t>...</w:t>
            </w:r>
          </w:p>
        </w:tc>
        <w:tc>
          <w:tcPr>
            <w:tcW w:w="1527" w:type="dxa"/>
            <w:vAlign w:val="center"/>
          </w:tcPr>
          <w:p w14:paraId="14756F60">
            <w:pPr>
              <w:rPr>
                <w:rFonts w:ascii="宋体" w:hAnsi="宋体"/>
                <w:color w:val="auto"/>
                <w:szCs w:val="21"/>
                <w:highlight w:val="none"/>
              </w:rPr>
            </w:pPr>
          </w:p>
        </w:tc>
        <w:tc>
          <w:tcPr>
            <w:tcW w:w="1167" w:type="dxa"/>
            <w:vAlign w:val="center"/>
          </w:tcPr>
          <w:p w14:paraId="783E6FF1">
            <w:pPr>
              <w:rPr>
                <w:rFonts w:ascii="宋体" w:hAnsi="宋体"/>
                <w:color w:val="auto"/>
                <w:szCs w:val="21"/>
                <w:highlight w:val="none"/>
              </w:rPr>
            </w:pPr>
          </w:p>
        </w:tc>
        <w:tc>
          <w:tcPr>
            <w:tcW w:w="1275" w:type="dxa"/>
            <w:vAlign w:val="center"/>
          </w:tcPr>
          <w:p w14:paraId="0E5967FD">
            <w:pPr>
              <w:rPr>
                <w:rFonts w:ascii="宋体" w:hAnsi="宋体"/>
                <w:color w:val="auto"/>
                <w:szCs w:val="21"/>
                <w:highlight w:val="none"/>
              </w:rPr>
            </w:pPr>
          </w:p>
        </w:tc>
        <w:tc>
          <w:tcPr>
            <w:tcW w:w="851" w:type="dxa"/>
            <w:vAlign w:val="center"/>
          </w:tcPr>
          <w:p w14:paraId="16F71D12">
            <w:pPr>
              <w:rPr>
                <w:rFonts w:ascii="宋体" w:hAnsi="宋体"/>
                <w:color w:val="auto"/>
                <w:szCs w:val="21"/>
                <w:highlight w:val="none"/>
              </w:rPr>
            </w:pPr>
          </w:p>
        </w:tc>
        <w:tc>
          <w:tcPr>
            <w:tcW w:w="850" w:type="dxa"/>
            <w:vAlign w:val="center"/>
          </w:tcPr>
          <w:p w14:paraId="2122EBF2">
            <w:pPr>
              <w:rPr>
                <w:rFonts w:ascii="宋体" w:hAnsi="宋体"/>
                <w:color w:val="auto"/>
                <w:szCs w:val="21"/>
                <w:highlight w:val="none"/>
              </w:rPr>
            </w:pPr>
          </w:p>
        </w:tc>
        <w:tc>
          <w:tcPr>
            <w:tcW w:w="1134" w:type="dxa"/>
            <w:vAlign w:val="center"/>
          </w:tcPr>
          <w:p w14:paraId="53C2636D">
            <w:pPr>
              <w:rPr>
                <w:rFonts w:ascii="宋体" w:hAnsi="宋体"/>
                <w:color w:val="auto"/>
                <w:szCs w:val="21"/>
                <w:highlight w:val="none"/>
              </w:rPr>
            </w:pPr>
          </w:p>
        </w:tc>
        <w:tc>
          <w:tcPr>
            <w:tcW w:w="1560" w:type="dxa"/>
            <w:vAlign w:val="center"/>
          </w:tcPr>
          <w:p w14:paraId="636D357F">
            <w:pPr>
              <w:rPr>
                <w:rFonts w:ascii="宋体" w:hAnsi="宋体"/>
                <w:color w:val="auto"/>
                <w:szCs w:val="21"/>
                <w:highlight w:val="none"/>
              </w:rPr>
            </w:pPr>
          </w:p>
        </w:tc>
      </w:tr>
    </w:tbl>
    <w:p w14:paraId="6EC18ED5">
      <w:pPr>
        <w:spacing w:line="360" w:lineRule="auto"/>
        <w:ind w:left="924" w:hanging="924" w:hangingChars="440"/>
        <w:rPr>
          <w:rFonts w:ascii="宋体" w:hAnsi="宋体" w:cs="宋体"/>
          <w:color w:val="auto"/>
          <w:highlight w:val="none"/>
        </w:rPr>
      </w:pPr>
      <w:r>
        <w:rPr>
          <w:rFonts w:hint="eastAsia" w:ascii="宋体" w:hAnsi="宋体" w:cs="宋体"/>
          <w:color w:val="auto"/>
          <w:highlight w:val="none"/>
        </w:rPr>
        <w:t>注：1、</w:t>
      </w:r>
      <w:r>
        <w:rPr>
          <w:rFonts w:hint="eastAsia" w:ascii="宋体" w:hAnsi="宋体" w:cs="宋体"/>
          <w:b/>
          <w:color w:val="auto"/>
          <w:highlight w:val="none"/>
        </w:rPr>
        <w:t>项目负责人等与评审因素相关的人员列入本表并明确</w:t>
      </w:r>
      <w:r>
        <w:rPr>
          <w:rFonts w:hint="eastAsia" w:ascii="宋体" w:hAnsi="宋体" w:cs="宋体"/>
          <w:color w:val="auto"/>
          <w:highlight w:val="none"/>
        </w:rPr>
        <w:t>。</w:t>
      </w:r>
    </w:p>
    <w:p w14:paraId="129174B2">
      <w:pPr>
        <w:spacing w:line="360" w:lineRule="auto"/>
        <w:ind w:left="924" w:hanging="924" w:hangingChars="440"/>
        <w:rPr>
          <w:rFonts w:ascii="宋体" w:hAnsi="宋体" w:cs="宋体"/>
          <w:color w:val="auto"/>
          <w:highlight w:val="none"/>
        </w:rPr>
      </w:pPr>
      <w:r>
        <w:rPr>
          <w:rFonts w:hint="eastAsia" w:ascii="宋体" w:hAnsi="宋体" w:cs="宋体"/>
          <w:color w:val="auto"/>
          <w:highlight w:val="none"/>
        </w:rPr>
        <w:t>2、列入本表人员如要更换，需经采购人同意，擅自更换或不到位属违约行为。</w:t>
      </w:r>
    </w:p>
    <w:p w14:paraId="7136991E">
      <w:pPr>
        <w:spacing w:line="360" w:lineRule="auto"/>
        <w:ind w:left="924" w:hanging="924" w:hangingChars="440"/>
        <w:rPr>
          <w:rFonts w:ascii="宋体" w:hAnsi="宋体" w:cs="宋体"/>
          <w:color w:val="auto"/>
          <w:highlight w:val="none"/>
        </w:rPr>
      </w:pPr>
      <w:r>
        <w:rPr>
          <w:rFonts w:hint="eastAsia" w:ascii="宋体" w:hAnsi="宋体" w:cs="宋体"/>
          <w:color w:val="auto"/>
          <w:highlight w:val="none"/>
        </w:rPr>
        <w:t>3、</w:t>
      </w:r>
      <w:r>
        <w:rPr>
          <w:rFonts w:hint="eastAsia" w:ascii="宋体" w:hAnsi="宋体"/>
          <w:bCs/>
          <w:color w:val="auto"/>
          <w:szCs w:val="21"/>
          <w:highlight w:val="none"/>
        </w:rPr>
        <w:t>职称、执业资格等能力情况</w:t>
      </w:r>
      <w:r>
        <w:rPr>
          <w:rFonts w:hint="eastAsia" w:ascii="宋体" w:hAnsi="宋体" w:cs="宋体"/>
          <w:color w:val="auto"/>
          <w:highlight w:val="none"/>
        </w:rPr>
        <w:t>证明材料的复印件后附（如有）。</w:t>
      </w:r>
    </w:p>
    <w:p w14:paraId="569D068A">
      <w:pPr>
        <w:spacing w:line="360" w:lineRule="auto"/>
        <w:ind w:firstLine="420" w:firstLineChars="200"/>
        <w:rPr>
          <w:rFonts w:ascii="宋体" w:hAnsi="宋体"/>
          <w:color w:val="auto"/>
          <w:szCs w:val="21"/>
          <w:highlight w:val="none"/>
        </w:rPr>
      </w:pPr>
    </w:p>
    <w:p w14:paraId="6110B2AC">
      <w:pPr>
        <w:spacing w:line="360" w:lineRule="auto"/>
        <w:ind w:firstLine="420" w:firstLineChars="200"/>
        <w:rPr>
          <w:rFonts w:ascii="宋体" w:hAnsi="宋体" w:cs="宋体"/>
          <w:color w:val="auto"/>
          <w:szCs w:val="21"/>
          <w:highlight w:val="none"/>
        </w:rPr>
      </w:pPr>
    </w:p>
    <w:p w14:paraId="58A368D1">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___</w:t>
      </w:r>
      <w:r>
        <w:rPr>
          <w:rFonts w:hint="eastAsia" w:ascii="宋体" w:hAnsi="宋体"/>
          <w:color w:val="auto"/>
          <w:szCs w:val="21"/>
          <w:highlight w:val="none"/>
          <w:u w:val="single"/>
        </w:rPr>
        <w:t xml:space="preserve">    （填写全称并加盖公章)</w:t>
      </w:r>
      <w:r>
        <w:rPr>
          <w:rFonts w:ascii="宋体" w:hAnsi="宋体"/>
          <w:color w:val="auto"/>
          <w:szCs w:val="21"/>
          <w:highlight w:val="none"/>
          <w:u w:val="single"/>
        </w:rPr>
        <w:t>___________</w:t>
      </w:r>
    </w:p>
    <w:p w14:paraId="0FF90F31">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法定代表人或授权代表签名：</w:t>
      </w:r>
      <w:r>
        <w:rPr>
          <w:rFonts w:hint="eastAsia" w:ascii="宋体" w:hAnsi="宋体"/>
          <w:color w:val="auto"/>
          <w:szCs w:val="21"/>
          <w:highlight w:val="none"/>
          <w:u w:val="single"/>
        </w:rPr>
        <w:t>（签字或盖章）</w:t>
      </w:r>
      <w:r>
        <w:rPr>
          <w:rFonts w:ascii="宋体" w:hAnsi="宋体"/>
          <w:color w:val="auto"/>
          <w:szCs w:val="21"/>
          <w:highlight w:val="none"/>
          <w:u w:val="single"/>
        </w:rPr>
        <w:t>_____</w:t>
      </w:r>
      <w:r>
        <w:rPr>
          <w:rFonts w:ascii="宋体" w:hAnsi="宋体"/>
          <w:color w:val="auto"/>
          <w:szCs w:val="21"/>
          <w:highlight w:val="none"/>
        </w:rPr>
        <w:t xml:space="preserve">_ </w:t>
      </w:r>
    </w:p>
    <w:p w14:paraId="60C8888A">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日  期：</w:t>
      </w:r>
    </w:p>
    <w:p w14:paraId="082B09C0">
      <w:pPr>
        <w:snapToGrid w:val="0"/>
        <w:spacing w:line="360" w:lineRule="auto"/>
        <w:rPr>
          <w:rFonts w:ascii="宋体" w:hAnsi="宋体"/>
          <w:color w:val="auto"/>
          <w:szCs w:val="21"/>
          <w:highlight w:val="none"/>
        </w:rPr>
      </w:pPr>
    </w:p>
    <w:p w14:paraId="7621C8A3">
      <w:pPr>
        <w:pStyle w:val="20"/>
        <w:spacing w:line="360" w:lineRule="auto"/>
        <w:jc w:val="center"/>
        <w:rPr>
          <w:rFonts w:ascii="宋体" w:hAnsi="宋体"/>
          <w:color w:val="auto"/>
          <w:sz w:val="21"/>
          <w:szCs w:val="21"/>
          <w:highlight w:val="none"/>
        </w:rPr>
      </w:pPr>
    </w:p>
    <w:p w14:paraId="091B16C5">
      <w:pPr>
        <w:pStyle w:val="20"/>
        <w:spacing w:line="360" w:lineRule="auto"/>
        <w:ind w:left="0" w:leftChars="0"/>
        <w:jc w:val="center"/>
        <w:rPr>
          <w:rFonts w:ascii="宋体" w:hAnsi="宋体"/>
          <w:color w:val="auto"/>
          <w:szCs w:val="21"/>
          <w:highlight w:val="none"/>
        </w:rPr>
      </w:pPr>
      <w:r>
        <w:rPr>
          <w:rFonts w:ascii="宋体" w:hAnsi="宋体"/>
          <w:color w:val="auto"/>
          <w:szCs w:val="21"/>
          <w:highlight w:val="none"/>
        </w:rPr>
        <w:br w:type="page"/>
      </w:r>
      <w:r>
        <w:rPr>
          <w:rFonts w:hint="eastAsia" w:ascii="宋体" w:hAnsi="宋体" w:cs="宋体"/>
          <w:b/>
          <w:color w:val="auto"/>
          <w:sz w:val="21"/>
          <w:szCs w:val="21"/>
          <w:highlight w:val="none"/>
        </w:rPr>
        <w:t>7）类似项目业绩一览表</w:t>
      </w:r>
    </w:p>
    <w:tbl>
      <w:tblPr>
        <w:tblStyle w:val="42"/>
        <w:tblW w:w="8827"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7"/>
        <w:gridCol w:w="1701"/>
        <w:gridCol w:w="1560"/>
        <w:gridCol w:w="1984"/>
        <w:gridCol w:w="2835"/>
      </w:tblGrid>
      <w:tr w14:paraId="6551E0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47" w:type="dxa"/>
            <w:vAlign w:val="center"/>
          </w:tcPr>
          <w:p w14:paraId="6F45394A">
            <w:pPr>
              <w:spacing w:line="300" w:lineRule="exact"/>
              <w:jc w:val="center"/>
              <w:rPr>
                <w:rFonts w:ascii="宋体" w:hAnsi="宋体"/>
                <w:bCs/>
                <w:color w:val="auto"/>
                <w:szCs w:val="21"/>
                <w:highlight w:val="none"/>
              </w:rPr>
            </w:pPr>
            <w:r>
              <w:rPr>
                <w:rFonts w:hint="eastAsia" w:ascii="宋体" w:hAnsi="宋体"/>
                <w:bCs/>
                <w:color w:val="auto"/>
                <w:szCs w:val="21"/>
                <w:highlight w:val="none"/>
              </w:rPr>
              <w:t>序号</w:t>
            </w:r>
          </w:p>
        </w:tc>
        <w:tc>
          <w:tcPr>
            <w:tcW w:w="1701" w:type="dxa"/>
            <w:vAlign w:val="center"/>
          </w:tcPr>
          <w:p w14:paraId="4DB3AECA">
            <w:pPr>
              <w:spacing w:line="300" w:lineRule="exact"/>
              <w:jc w:val="center"/>
              <w:rPr>
                <w:rFonts w:ascii="宋体" w:hAnsi="宋体"/>
                <w:bCs/>
                <w:color w:val="auto"/>
                <w:szCs w:val="21"/>
                <w:highlight w:val="none"/>
              </w:rPr>
            </w:pPr>
            <w:r>
              <w:rPr>
                <w:rFonts w:hint="eastAsia" w:ascii="宋体" w:hAnsi="宋体"/>
                <w:bCs/>
                <w:color w:val="auto"/>
                <w:szCs w:val="21"/>
                <w:highlight w:val="none"/>
              </w:rPr>
              <w:t>用户名称</w:t>
            </w:r>
          </w:p>
        </w:tc>
        <w:tc>
          <w:tcPr>
            <w:tcW w:w="1560" w:type="dxa"/>
            <w:vAlign w:val="center"/>
          </w:tcPr>
          <w:p w14:paraId="01454C3C">
            <w:pPr>
              <w:spacing w:line="300" w:lineRule="exact"/>
              <w:jc w:val="center"/>
              <w:rPr>
                <w:rFonts w:ascii="宋体" w:hAnsi="宋体"/>
                <w:bCs/>
                <w:color w:val="auto"/>
                <w:szCs w:val="21"/>
                <w:highlight w:val="none"/>
              </w:rPr>
            </w:pPr>
            <w:r>
              <w:rPr>
                <w:rFonts w:hint="eastAsia" w:ascii="宋体" w:hAnsi="宋体"/>
                <w:bCs/>
                <w:color w:val="auto"/>
                <w:szCs w:val="21"/>
                <w:highlight w:val="none"/>
              </w:rPr>
              <w:t>项目内容</w:t>
            </w:r>
          </w:p>
        </w:tc>
        <w:tc>
          <w:tcPr>
            <w:tcW w:w="1984" w:type="dxa"/>
            <w:vAlign w:val="center"/>
          </w:tcPr>
          <w:p w14:paraId="5A8A4CE6">
            <w:pPr>
              <w:spacing w:line="300" w:lineRule="exact"/>
              <w:jc w:val="center"/>
              <w:rPr>
                <w:rFonts w:ascii="宋体" w:hAnsi="宋体"/>
                <w:bCs/>
                <w:color w:val="auto"/>
                <w:szCs w:val="21"/>
                <w:highlight w:val="none"/>
              </w:rPr>
            </w:pPr>
            <w:r>
              <w:rPr>
                <w:rFonts w:hint="eastAsia" w:ascii="宋体" w:hAnsi="宋体"/>
                <w:bCs/>
                <w:color w:val="auto"/>
                <w:szCs w:val="21"/>
                <w:highlight w:val="none"/>
              </w:rPr>
              <w:t>合同金额</w:t>
            </w:r>
          </w:p>
        </w:tc>
        <w:tc>
          <w:tcPr>
            <w:tcW w:w="2835" w:type="dxa"/>
            <w:tcBorders>
              <w:right w:val="single" w:color="auto" w:sz="4" w:space="0"/>
            </w:tcBorders>
            <w:vAlign w:val="center"/>
          </w:tcPr>
          <w:p w14:paraId="06B4E8C1">
            <w:pPr>
              <w:spacing w:line="300" w:lineRule="exact"/>
              <w:jc w:val="center"/>
              <w:rPr>
                <w:rFonts w:ascii="宋体" w:hAnsi="宋体"/>
                <w:bCs/>
                <w:color w:val="auto"/>
                <w:szCs w:val="21"/>
                <w:highlight w:val="none"/>
              </w:rPr>
            </w:pPr>
            <w:r>
              <w:rPr>
                <w:rFonts w:hint="eastAsia" w:ascii="宋体" w:hAnsi="宋体"/>
                <w:bCs/>
                <w:color w:val="auto"/>
                <w:szCs w:val="21"/>
                <w:highlight w:val="none"/>
              </w:rPr>
              <w:t>用户联系人及其联系电话</w:t>
            </w:r>
          </w:p>
        </w:tc>
      </w:tr>
      <w:tr w14:paraId="7D24C8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47" w:type="dxa"/>
            <w:vAlign w:val="center"/>
          </w:tcPr>
          <w:p w14:paraId="112BA92B">
            <w:pPr>
              <w:spacing w:line="300" w:lineRule="exact"/>
              <w:jc w:val="center"/>
              <w:rPr>
                <w:rFonts w:ascii="宋体" w:hAnsi="宋体"/>
                <w:bCs/>
                <w:color w:val="auto"/>
                <w:szCs w:val="21"/>
                <w:highlight w:val="none"/>
              </w:rPr>
            </w:pPr>
            <w:r>
              <w:rPr>
                <w:rFonts w:hint="eastAsia" w:ascii="宋体" w:hAnsi="宋体"/>
                <w:bCs/>
                <w:color w:val="auto"/>
                <w:szCs w:val="21"/>
                <w:highlight w:val="none"/>
              </w:rPr>
              <w:t>1</w:t>
            </w:r>
          </w:p>
        </w:tc>
        <w:tc>
          <w:tcPr>
            <w:tcW w:w="1701" w:type="dxa"/>
            <w:vAlign w:val="center"/>
          </w:tcPr>
          <w:p w14:paraId="5305A346">
            <w:pPr>
              <w:rPr>
                <w:rFonts w:ascii="宋体" w:hAnsi="宋体"/>
                <w:color w:val="auto"/>
                <w:szCs w:val="21"/>
                <w:highlight w:val="none"/>
              </w:rPr>
            </w:pPr>
          </w:p>
        </w:tc>
        <w:tc>
          <w:tcPr>
            <w:tcW w:w="1560" w:type="dxa"/>
            <w:vAlign w:val="center"/>
          </w:tcPr>
          <w:p w14:paraId="1A55874E">
            <w:pPr>
              <w:rPr>
                <w:rFonts w:ascii="宋体" w:hAnsi="宋体"/>
                <w:color w:val="auto"/>
                <w:szCs w:val="21"/>
                <w:highlight w:val="none"/>
              </w:rPr>
            </w:pPr>
          </w:p>
        </w:tc>
        <w:tc>
          <w:tcPr>
            <w:tcW w:w="1984" w:type="dxa"/>
            <w:vAlign w:val="center"/>
          </w:tcPr>
          <w:p w14:paraId="5E346AC4">
            <w:pPr>
              <w:rPr>
                <w:rFonts w:ascii="宋体" w:hAnsi="宋体"/>
                <w:color w:val="auto"/>
                <w:szCs w:val="21"/>
                <w:highlight w:val="none"/>
              </w:rPr>
            </w:pPr>
          </w:p>
        </w:tc>
        <w:tc>
          <w:tcPr>
            <w:tcW w:w="2835" w:type="dxa"/>
            <w:tcBorders>
              <w:right w:val="single" w:color="auto" w:sz="4" w:space="0"/>
            </w:tcBorders>
            <w:vAlign w:val="center"/>
          </w:tcPr>
          <w:p w14:paraId="1BF0BA38">
            <w:pPr>
              <w:rPr>
                <w:rFonts w:ascii="宋体" w:hAnsi="宋体"/>
                <w:color w:val="auto"/>
                <w:szCs w:val="21"/>
                <w:highlight w:val="none"/>
              </w:rPr>
            </w:pPr>
          </w:p>
        </w:tc>
      </w:tr>
      <w:tr w14:paraId="670CDE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47" w:type="dxa"/>
            <w:vAlign w:val="center"/>
          </w:tcPr>
          <w:p w14:paraId="071CFAB8">
            <w:pPr>
              <w:spacing w:line="300" w:lineRule="exact"/>
              <w:jc w:val="center"/>
              <w:rPr>
                <w:rFonts w:ascii="宋体" w:hAnsi="宋体"/>
                <w:bCs/>
                <w:color w:val="auto"/>
                <w:szCs w:val="21"/>
                <w:highlight w:val="none"/>
              </w:rPr>
            </w:pPr>
            <w:r>
              <w:rPr>
                <w:rFonts w:hint="eastAsia" w:ascii="宋体" w:hAnsi="宋体"/>
                <w:bCs/>
                <w:color w:val="auto"/>
                <w:szCs w:val="21"/>
                <w:highlight w:val="none"/>
              </w:rPr>
              <w:t>2</w:t>
            </w:r>
          </w:p>
        </w:tc>
        <w:tc>
          <w:tcPr>
            <w:tcW w:w="1701" w:type="dxa"/>
            <w:vAlign w:val="center"/>
          </w:tcPr>
          <w:p w14:paraId="7DCB08BB">
            <w:pPr>
              <w:rPr>
                <w:rFonts w:ascii="宋体" w:hAnsi="宋体"/>
                <w:color w:val="auto"/>
                <w:szCs w:val="21"/>
                <w:highlight w:val="none"/>
              </w:rPr>
            </w:pPr>
          </w:p>
        </w:tc>
        <w:tc>
          <w:tcPr>
            <w:tcW w:w="1560" w:type="dxa"/>
            <w:vAlign w:val="center"/>
          </w:tcPr>
          <w:p w14:paraId="711AEE5C">
            <w:pPr>
              <w:rPr>
                <w:rFonts w:ascii="宋体" w:hAnsi="宋体"/>
                <w:color w:val="auto"/>
                <w:szCs w:val="21"/>
                <w:highlight w:val="none"/>
              </w:rPr>
            </w:pPr>
          </w:p>
        </w:tc>
        <w:tc>
          <w:tcPr>
            <w:tcW w:w="1984" w:type="dxa"/>
            <w:vAlign w:val="center"/>
          </w:tcPr>
          <w:p w14:paraId="31372626">
            <w:pPr>
              <w:rPr>
                <w:rFonts w:ascii="宋体" w:hAnsi="宋体"/>
                <w:color w:val="auto"/>
                <w:szCs w:val="21"/>
                <w:highlight w:val="none"/>
              </w:rPr>
            </w:pPr>
          </w:p>
        </w:tc>
        <w:tc>
          <w:tcPr>
            <w:tcW w:w="2835" w:type="dxa"/>
            <w:tcBorders>
              <w:right w:val="single" w:color="auto" w:sz="4" w:space="0"/>
            </w:tcBorders>
            <w:vAlign w:val="center"/>
          </w:tcPr>
          <w:p w14:paraId="2BBF5AD8">
            <w:pPr>
              <w:rPr>
                <w:rFonts w:ascii="宋体" w:hAnsi="宋体"/>
                <w:color w:val="auto"/>
                <w:szCs w:val="21"/>
                <w:highlight w:val="none"/>
              </w:rPr>
            </w:pPr>
          </w:p>
        </w:tc>
      </w:tr>
      <w:tr w14:paraId="7139BA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47" w:type="dxa"/>
            <w:vAlign w:val="center"/>
          </w:tcPr>
          <w:p w14:paraId="73C25EAC">
            <w:pPr>
              <w:spacing w:line="300" w:lineRule="exact"/>
              <w:jc w:val="center"/>
              <w:rPr>
                <w:rFonts w:ascii="宋体" w:hAnsi="宋体"/>
                <w:bCs/>
                <w:color w:val="auto"/>
                <w:szCs w:val="21"/>
                <w:highlight w:val="none"/>
              </w:rPr>
            </w:pPr>
            <w:r>
              <w:rPr>
                <w:rFonts w:hint="eastAsia" w:ascii="宋体" w:hAnsi="宋体"/>
                <w:bCs/>
                <w:color w:val="auto"/>
                <w:szCs w:val="21"/>
                <w:highlight w:val="none"/>
              </w:rPr>
              <w:t>3</w:t>
            </w:r>
          </w:p>
        </w:tc>
        <w:tc>
          <w:tcPr>
            <w:tcW w:w="1701" w:type="dxa"/>
            <w:vAlign w:val="center"/>
          </w:tcPr>
          <w:p w14:paraId="02B6E712">
            <w:pPr>
              <w:rPr>
                <w:rFonts w:ascii="宋体" w:hAnsi="宋体"/>
                <w:color w:val="auto"/>
                <w:szCs w:val="21"/>
                <w:highlight w:val="none"/>
              </w:rPr>
            </w:pPr>
          </w:p>
        </w:tc>
        <w:tc>
          <w:tcPr>
            <w:tcW w:w="1560" w:type="dxa"/>
            <w:vAlign w:val="center"/>
          </w:tcPr>
          <w:p w14:paraId="3DCB574F">
            <w:pPr>
              <w:rPr>
                <w:rFonts w:ascii="宋体" w:hAnsi="宋体"/>
                <w:color w:val="auto"/>
                <w:szCs w:val="21"/>
                <w:highlight w:val="none"/>
              </w:rPr>
            </w:pPr>
          </w:p>
        </w:tc>
        <w:tc>
          <w:tcPr>
            <w:tcW w:w="1984" w:type="dxa"/>
            <w:vAlign w:val="center"/>
          </w:tcPr>
          <w:p w14:paraId="3CE14D44">
            <w:pPr>
              <w:rPr>
                <w:rFonts w:ascii="宋体" w:hAnsi="宋体"/>
                <w:color w:val="auto"/>
                <w:szCs w:val="21"/>
                <w:highlight w:val="none"/>
              </w:rPr>
            </w:pPr>
          </w:p>
        </w:tc>
        <w:tc>
          <w:tcPr>
            <w:tcW w:w="2835" w:type="dxa"/>
            <w:tcBorders>
              <w:right w:val="single" w:color="auto" w:sz="4" w:space="0"/>
            </w:tcBorders>
            <w:vAlign w:val="center"/>
          </w:tcPr>
          <w:p w14:paraId="2A5DF2D6">
            <w:pPr>
              <w:rPr>
                <w:rFonts w:ascii="宋体" w:hAnsi="宋体"/>
                <w:color w:val="auto"/>
                <w:szCs w:val="21"/>
                <w:highlight w:val="none"/>
              </w:rPr>
            </w:pPr>
          </w:p>
        </w:tc>
      </w:tr>
      <w:tr w14:paraId="09D880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47" w:type="dxa"/>
            <w:vAlign w:val="center"/>
          </w:tcPr>
          <w:p w14:paraId="4EA1B664">
            <w:pPr>
              <w:spacing w:line="300" w:lineRule="exact"/>
              <w:jc w:val="center"/>
              <w:rPr>
                <w:rFonts w:ascii="宋体" w:hAnsi="宋体"/>
                <w:bCs/>
                <w:color w:val="auto"/>
                <w:szCs w:val="21"/>
                <w:highlight w:val="none"/>
              </w:rPr>
            </w:pPr>
            <w:r>
              <w:rPr>
                <w:rFonts w:hint="eastAsia" w:ascii="宋体" w:hAnsi="宋体"/>
                <w:bCs/>
                <w:color w:val="auto"/>
                <w:szCs w:val="21"/>
                <w:highlight w:val="none"/>
              </w:rPr>
              <w:t>4</w:t>
            </w:r>
          </w:p>
        </w:tc>
        <w:tc>
          <w:tcPr>
            <w:tcW w:w="1701" w:type="dxa"/>
            <w:vAlign w:val="center"/>
          </w:tcPr>
          <w:p w14:paraId="2CDF0840">
            <w:pPr>
              <w:rPr>
                <w:rFonts w:ascii="宋体" w:hAnsi="宋体"/>
                <w:color w:val="auto"/>
                <w:szCs w:val="21"/>
                <w:highlight w:val="none"/>
              </w:rPr>
            </w:pPr>
          </w:p>
        </w:tc>
        <w:tc>
          <w:tcPr>
            <w:tcW w:w="1560" w:type="dxa"/>
            <w:vAlign w:val="center"/>
          </w:tcPr>
          <w:p w14:paraId="034C44A3">
            <w:pPr>
              <w:rPr>
                <w:rFonts w:ascii="宋体" w:hAnsi="宋体"/>
                <w:color w:val="auto"/>
                <w:szCs w:val="21"/>
                <w:highlight w:val="none"/>
              </w:rPr>
            </w:pPr>
          </w:p>
        </w:tc>
        <w:tc>
          <w:tcPr>
            <w:tcW w:w="1984" w:type="dxa"/>
            <w:vAlign w:val="center"/>
          </w:tcPr>
          <w:p w14:paraId="1FF1DC56">
            <w:pPr>
              <w:rPr>
                <w:rFonts w:ascii="宋体" w:hAnsi="宋体"/>
                <w:color w:val="auto"/>
                <w:szCs w:val="21"/>
                <w:highlight w:val="none"/>
              </w:rPr>
            </w:pPr>
          </w:p>
        </w:tc>
        <w:tc>
          <w:tcPr>
            <w:tcW w:w="2835" w:type="dxa"/>
            <w:tcBorders>
              <w:right w:val="single" w:color="auto" w:sz="4" w:space="0"/>
            </w:tcBorders>
            <w:vAlign w:val="center"/>
          </w:tcPr>
          <w:p w14:paraId="1C9E8EC9">
            <w:pPr>
              <w:rPr>
                <w:rFonts w:ascii="宋体" w:hAnsi="宋体"/>
                <w:color w:val="auto"/>
                <w:szCs w:val="21"/>
                <w:highlight w:val="none"/>
              </w:rPr>
            </w:pPr>
          </w:p>
        </w:tc>
      </w:tr>
      <w:tr w14:paraId="4005DE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47" w:type="dxa"/>
            <w:vAlign w:val="center"/>
          </w:tcPr>
          <w:p w14:paraId="51CE1809">
            <w:pPr>
              <w:spacing w:line="300" w:lineRule="exact"/>
              <w:jc w:val="center"/>
              <w:rPr>
                <w:rFonts w:ascii="宋体" w:hAnsi="宋体"/>
                <w:bCs/>
                <w:color w:val="auto"/>
                <w:szCs w:val="21"/>
                <w:highlight w:val="none"/>
              </w:rPr>
            </w:pPr>
            <w:r>
              <w:rPr>
                <w:rFonts w:hint="eastAsia" w:ascii="宋体" w:hAnsi="宋体"/>
                <w:bCs/>
                <w:color w:val="auto"/>
                <w:szCs w:val="21"/>
                <w:highlight w:val="none"/>
              </w:rPr>
              <w:t>5</w:t>
            </w:r>
          </w:p>
        </w:tc>
        <w:tc>
          <w:tcPr>
            <w:tcW w:w="1701" w:type="dxa"/>
            <w:vAlign w:val="center"/>
          </w:tcPr>
          <w:p w14:paraId="6A7CF645">
            <w:pPr>
              <w:rPr>
                <w:rFonts w:ascii="宋体" w:hAnsi="宋体"/>
                <w:color w:val="auto"/>
                <w:szCs w:val="21"/>
                <w:highlight w:val="none"/>
              </w:rPr>
            </w:pPr>
          </w:p>
        </w:tc>
        <w:tc>
          <w:tcPr>
            <w:tcW w:w="1560" w:type="dxa"/>
            <w:vAlign w:val="center"/>
          </w:tcPr>
          <w:p w14:paraId="5700AF93">
            <w:pPr>
              <w:rPr>
                <w:rFonts w:ascii="宋体" w:hAnsi="宋体"/>
                <w:color w:val="auto"/>
                <w:szCs w:val="21"/>
                <w:highlight w:val="none"/>
              </w:rPr>
            </w:pPr>
          </w:p>
        </w:tc>
        <w:tc>
          <w:tcPr>
            <w:tcW w:w="1984" w:type="dxa"/>
            <w:vAlign w:val="center"/>
          </w:tcPr>
          <w:p w14:paraId="505C7391">
            <w:pPr>
              <w:rPr>
                <w:rFonts w:ascii="宋体" w:hAnsi="宋体"/>
                <w:color w:val="auto"/>
                <w:szCs w:val="21"/>
                <w:highlight w:val="none"/>
              </w:rPr>
            </w:pPr>
          </w:p>
        </w:tc>
        <w:tc>
          <w:tcPr>
            <w:tcW w:w="2835" w:type="dxa"/>
            <w:tcBorders>
              <w:right w:val="single" w:color="auto" w:sz="4" w:space="0"/>
            </w:tcBorders>
            <w:vAlign w:val="center"/>
          </w:tcPr>
          <w:p w14:paraId="05CA615D">
            <w:pPr>
              <w:rPr>
                <w:rFonts w:ascii="宋体" w:hAnsi="宋体"/>
                <w:color w:val="auto"/>
                <w:szCs w:val="21"/>
                <w:highlight w:val="none"/>
              </w:rPr>
            </w:pPr>
          </w:p>
        </w:tc>
      </w:tr>
      <w:tr w14:paraId="0A8E1B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47" w:type="dxa"/>
            <w:vAlign w:val="center"/>
          </w:tcPr>
          <w:p w14:paraId="3C371EFD">
            <w:pPr>
              <w:spacing w:line="300" w:lineRule="exact"/>
              <w:jc w:val="center"/>
              <w:rPr>
                <w:rFonts w:ascii="宋体" w:hAnsi="宋体"/>
                <w:bCs/>
                <w:color w:val="auto"/>
                <w:szCs w:val="21"/>
                <w:highlight w:val="none"/>
              </w:rPr>
            </w:pPr>
            <w:r>
              <w:rPr>
                <w:rFonts w:hint="eastAsia" w:ascii="宋体" w:hAnsi="宋体"/>
                <w:bCs/>
                <w:color w:val="auto"/>
                <w:szCs w:val="21"/>
                <w:highlight w:val="none"/>
              </w:rPr>
              <w:t>...</w:t>
            </w:r>
          </w:p>
        </w:tc>
        <w:tc>
          <w:tcPr>
            <w:tcW w:w="1701" w:type="dxa"/>
            <w:vAlign w:val="center"/>
          </w:tcPr>
          <w:p w14:paraId="29AC94FF">
            <w:pPr>
              <w:rPr>
                <w:rFonts w:ascii="宋体" w:hAnsi="宋体"/>
                <w:color w:val="auto"/>
                <w:szCs w:val="21"/>
                <w:highlight w:val="none"/>
              </w:rPr>
            </w:pPr>
          </w:p>
        </w:tc>
        <w:tc>
          <w:tcPr>
            <w:tcW w:w="1560" w:type="dxa"/>
            <w:vAlign w:val="center"/>
          </w:tcPr>
          <w:p w14:paraId="5CDCC03E">
            <w:pPr>
              <w:rPr>
                <w:rFonts w:ascii="宋体" w:hAnsi="宋体"/>
                <w:color w:val="auto"/>
                <w:szCs w:val="21"/>
                <w:highlight w:val="none"/>
              </w:rPr>
            </w:pPr>
          </w:p>
        </w:tc>
        <w:tc>
          <w:tcPr>
            <w:tcW w:w="1984" w:type="dxa"/>
            <w:vAlign w:val="center"/>
          </w:tcPr>
          <w:p w14:paraId="1BC800EA">
            <w:pPr>
              <w:rPr>
                <w:rFonts w:ascii="宋体" w:hAnsi="宋体"/>
                <w:color w:val="auto"/>
                <w:szCs w:val="21"/>
                <w:highlight w:val="none"/>
              </w:rPr>
            </w:pPr>
          </w:p>
        </w:tc>
        <w:tc>
          <w:tcPr>
            <w:tcW w:w="2835" w:type="dxa"/>
            <w:tcBorders>
              <w:right w:val="single" w:color="auto" w:sz="4" w:space="0"/>
            </w:tcBorders>
            <w:vAlign w:val="center"/>
          </w:tcPr>
          <w:p w14:paraId="62D7C42F">
            <w:pPr>
              <w:rPr>
                <w:rFonts w:ascii="宋体" w:hAnsi="宋体"/>
                <w:color w:val="auto"/>
                <w:szCs w:val="21"/>
                <w:highlight w:val="none"/>
              </w:rPr>
            </w:pPr>
          </w:p>
        </w:tc>
      </w:tr>
    </w:tbl>
    <w:p w14:paraId="08B7B6AD">
      <w:pPr>
        <w:spacing w:line="360" w:lineRule="auto"/>
        <w:ind w:left="924" w:hanging="924" w:hangingChars="440"/>
        <w:rPr>
          <w:rFonts w:ascii="宋体" w:hAnsi="宋体" w:cs="宋体"/>
          <w:color w:val="auto"/>
          <w:highlight w:val="none"/>
        </w:rPr>
      </w:pPr>
      <w:r>
        <w:rPr>
          <w:rFonts w:hint="eastAsia" w:ascii="宋体" w:hAnsi="宋体" w:cs="宋体"/>
          <w:bCs/>
          <w:color w:val="auto"/>
          <w:szCs w:val="21"/>
          <w:highlight w:val="none"/>
        </w:rPr>
        <w:t>注：根据评委打分表的要求提供证明材料</w:t>
      </w:r>
      <w:r>
        <w:rPr>
          <w:rFonts w:hint="eastAsia" w:ascii="宋体" w:hAnsi="宋体"/>
          <w:color w:val="auto"/>
          <w:szCs w:val="21"/>
          <w:highlight w:val="none"/>
        </w:rPr>
        <w:t>。</w:t>
      </w:r>
    </w:p>
    <w:p w14:paraId="0AE7B137">
      <w:pPr>
        <w:snapToGrid w:val="0"/>
        <w:spacing w:before="50" w:after="50" w:line="360" w:lineRule="auto"/>
        <w:ind w:left="-23" w:leftChars="-11" w:right="27" w:rightChars="13" w:firstLine="21" w:firstLineChars="10"/>
        <w:rPr>
          <w:rFonts w:ascii="宋体" w:hAnsi="宋体" w:cs="宋体"/>
          <w:bCs/>
          <w:color w:val="auto"/>
          <w:szCs w:val="21"/>
          <w:highlight w:val="none"/>
        </w:rPr>
      </w:pPr>
    </w:p>
    <w:p w14:paraId="75863E74">
      <w:pPr>
        <w:spacing w:line="360" w:lineRule="auto"/>
        <w:rPr>
          <w:rFonts w:ascii="宋体" w:hAnsi="宋体" w:cs="宋体"/>
          <w:color w:val="auto"/>
          <w:szCs w:val="21"/>
          <w:highlight w:val="none"/>
        </w:rPr>
      </w:pPr>
    </w:p>
    <w:p w14:paraId="3A16E02D">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___</w:t>
      </w:r>
      <w:r>
        <w:rPr>
          <w:rFonts w:hint="eastAsia" w:ascii="宋体" w:hAnsi="宋体"/>
          <w:color w:val="auto"/>
          <w:szCs w:val="21"/>
          <w:highlight w:val="none"/>
          <w:u w:val="single"/>
        </w:rPr>
        <w:t xml:space="preserve">    （填写全称并加盖公章)</w:t>
      </w:r>
      <w:r>
        <w:rPr>
          <w:rFonts w:ascii="宋体" w:hAnsi="宋体"/>
          <w:color w:val="auto"/>
          <w:szCs w:val="21"/>
          <w:highlight w:val="none"/>
          <w:u w:val="single"/>
        </w:rPr>
        <w:t>___________</w:t>
      </w:r>
    </w:p>
    <w:p w14:paraId="1AA2F7E4">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法定代表人或授权代表签名：</w:t>
      </w:r>
      <w:r>
        <w:rPr>
          <w:rFonts w:hint="eastAsia" w:ascii="宋体" w:hAnsi="宋体"/>
          <w:color w:val="auto"/>
          <w:szCs w:val="21"/>
          <w:highlight w:val="none"/>
          <w:u w:val="single"/>
        </w:rPr>
        <w:t>（签字或盖章）</w:t>
      </w:r>
      <w:r>
        <w:rPr>
          <w:rFonts w:ascii="宋体" w:hAnsi="宋体"/>
          <w:color w:val="auto"/>
          <w:szCs w:val="21"/>
          <w:highlight w:val="none"/>
          <w:u w:val="single"/>
        </w:rPr>
        <w:t>_____</w:t>
      </w:r>
      <w:r>
        <w:rPr>
          <w:rFonts w:ascii="宋体" w:hAnsi="宋体"/>
          <w:color w:val="auto"/>
          <w:szCs w:val="21"/>
          <w:highlight w:val="none"/>
        </w:rPr>
        <w:t>_</w:t>
      </w:r>
    </w:p>
    <w:p w14:paraId="790C9BA0">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日  期：</w:t>
      </w:r>
    </w:p>
    <w:p w14:paraId="73BB32FF">
      <w:pPr>
        <w:snapToGrid w:val="0"/>
        <w:spacing w:line="360" w:lineRule="auto"/>
        <w:ind w:left="-23" w:leftChars="-11" w:right="-214" w:rightChars="-102" w:firstLine="21" w:firstLineChars="10"/>
        <w:jc w:val="left"/>
        <w:rPr>
          <w:rFonts w:ascii="宋体" w:hAnsi="宋体"/>
          <w:b/>
          <w:color w:val="auto"/>
          <w:highlight w:val="none"/>
        </w:rPr>
      </w:pPr>
      <w:r>
        <w:rPr>
          <w:rFonts w:ascii="宋体" w:hAnsi="宋体"/>
          <w:b/>
          <w:color w:val="auto"/>
          <w:szCs w:val="21"/>
          <w:highlight w:val="none"/>
        </w:rPr>
        <w:br w:type="page"/>
      </w:r>
      <w:r>
        <w:rPr>
          <w:rFonts w:hint="eastAsia" w:ascii="宋体" w:hAnsi="宋体"/>
          <w:b/>
          <w:color w:val="auto"/>
          <w:highlight w:val="none"/>
        </w:rPr>
        <w:t>3、报价要求响应文件的有关格式</w:t>
      </w:r>
    </w:p>
    <w:p w14:paraId="6FA053CD">
      <w:pPr>
        <w:pStyle w:val="20"/>
        <w:spacing w:line="360" w:lineRule="auto"/>
        <w:ind w:left="0" w:leftChars="0"/>
        <w:jc w:val="center"/>
        <w:rPr>
          <w:rFonts w:ascii="宋体" w:hAnsi="宋体"/>
          <w:color w:val="auto"/>
          <w:kern w:val="1"/>
          <w:szCs w:val="21"/>
          <w:highlight w:val="none"/>
        </w:rPr>
      </w:pPr>
      <w:r>
        <w:rPr>
          <w:rFonts w:hint="eastAsia" w:ascii="宋体" w:hAnsi="宋体" w:cs="宋体"/>
          <w:b/>
          <w:color w:val="auto"/>
          <w:sz w:val="21"/>
          <w:szCs w:val="21"/>
          <w:highlight w:val="none"/>
        </w:rPr>
        <w:t>1）开标一览表</w:t>
      </w:r>
    </w:p>
    <w:tbl>
      <w:tblPr>
        <w:tblStyle w:val="42"/>
        <w:tblpPr w:leftFromText="180" w:rightFromText="180" w:vertAnchor="text" w:horzAnchor="margin" w:tblpY="19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4"/>
      </w:tblGrid>
      <w:tr w14:paraId="6596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943" w:type="dxa"/>
            <w:tcBorders>
              <w:top w:val="single" w:color="auto" w:sz="4" w:space="0"/>
              <w:left w:val="single" w:color="auto" w:sz="4" w:space="0"/>
              <w:bottom w:val="single" w:color="auto" w:sz="4" w:space="0"/>
              <w:right w:val="single" w:color="auto" w:sz="4" w:space="0"/>
            </w:tcBorders>
            <w:vAlign w:val="center"/>
          </w:tcPr>
          <w:p w14:paraId="74BBC05A">
            <w:pPr>
              <w:pStyle w:val="20"/>
              <w:spacing w:after="0"/>
              <w:ind w:left="457" w:leftChars="0" w:hanging="457" w:hangingChars="218"/>
              <w:jc w:val="center"/>
              <w:rPr>
                <w:rFonts w:ascii="宋体" w:hAnsi="宋体"/>
                <w:color w:val="auto"/>
                <w:kern w:val="2"/>
                <w:sz w:val="21"/>
                <w:szCs w:val="21"/>
                <w:highlight w:val="none"/>
              </w:rPr>
            </w:pPr>
            <w:r>
              <w:rPr>
                <w:rFonts w:ascii="宋体" w:hAnsi="宋体"/>
                <w:color w:val="auto"/>
                <w:kern w:val="2"/>
                <w:sz w:val="21"/>
                <w:szCs w:val="21"/>
                <w:highlight w:val="none"/>
              </w:rPr>
              <w:t>项目名称</w:t>
            </w:r>
          </w:p>
        </w:tc>
        <w:tc>
          <w:tcPr>
            <w:tcW w:w="5954" w:type="dxa"/>
            <w:tcBorders>
              <w:top w:val="single" w:color="auto" w:sz="4" w:space="0"/>
              <w:left w:val="single" w:color="auto" w:sz="4" w:space="0"/>
              <w:bottom w:val="single" w:color="auto" w:sz="4" w:space="0"/>
              <w:right w:val="single" w:color="auto" w:sz="4" w:space="0"/>
            </w:tcBorders>
            <w:vAlign w:val="center"/>
          </w:tcPr>
          <w:p w14:paraId="61CF37A7">
            <w:pPr>
              <w:pStyle w:val="20"/>
              <w:spacing w:after="0"/>
              <w:ind w:left="36" w:leftChars="17"/>
              <w:jc w:val="center"/>
              <w:rPr>
                <w:rFonts w:ascii="宋体" w:hAnsi="宋体"/>
                <w:color w:val="auto"/>
                <w:kern w:val="2"/>
                <w:sz w:val="21"/>
                <w:szCs w:val="21"/>
                <w:highlight w:val="none"/>
              </w:rPr>
            </w:pPr>
            <w:r>
              <w:rPr>
                <w:rFonts w:hint="eastAsia" w:ascii="宋体" w:hAnsi="宋体"/>
                <w:color w:val="auto"/>
                <w:kern w:val="2"/>
                <w:sz w:val="21"/>
                <w:szCs w:val="21"/>
                <w:highlight w:val="none"/>
                <w:lang w:eastAsia="zh-CN"/>
              </w:rPr>
              <w:t>园区地下水专项整治</w:t>
            </w:r>
            <w:r>
              <w:rPr>
                <w:rFonts w:ascii="宋体" w:hAnsi="宋体"/>
                <w:color w:val="auto"/>
                <w:kern w:val="2"/>
                <w:sz w:val="21"/>
                <w:szCs w:val="21"/>
                <w:highlight w:val="none"/>
              </w:rPr>
              <w:t>项目</w:t>
            </w:r>
          </w:p>
        </w:tc>
      </w:tr>
      <w:tr w14:paraId="2F16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943" w:type="dxa"/>
            <w:tcBorders>
              <w:top w:val="single" w:color="auto" w:sz="4" w:space="0"/>
              <w:left w:val="single" w:color="auto" w:sz="4" w:space="0"/>
              <w:right w:val="single" w:color="auto" w:sz="4" w:space="0"/>
            </w:tcBorders>
            <w:vAlign w:val="center"/>
          </w:tcPr>
          <w:p w14:paraId="67DD16FB">
            <w:pPr>
              <w:pStyle w:val="20"/>
              <w:spacing w:after="0"/>
              <w:ind w:left="457" w:leftChars="0" w:hanging="457" w:hangingChars="218"/>
              <w:jc w:val="center"/>
              <w:rPr>
                <w:rFonts w:ascii="宋体" w:hAnsi="宋体"/>
                <w:color w:val="auto"/>
                <w:sz w:val="21"/>
                <w:szCs w:val="21"/>
                <w:highlight w:val="none"/>
              </w:rPr>
            </w:pPr>
            <w:r>
              <w:rPr>
                <w:rFonts w:hint="eastAsia" w:ascii="宋体" w:hAnsi="宋体"/>
                <w:color w:val="auto"/>
                <w:kern w:val="2"/>
                <w:sz w:val="21"/>
                <w:szCs w:val="21"/>
                <w:highlight w:val="none"/>
              </w:rPr>
              <w:t>项目编号</w:t>
            </w:r>
          </w:p>
        </w:tc>
        <w:tc>
          <w:tcPr>
            <w:tcW w:w="5954" w:type="dxa"/>
            <w:tcBorders>
              <w:top w:val="single" w:color="auto" w:sz="4" w:space="0"/>
              <w:left w:val="single" w:color="auto" w:sz="4" w:space="0"/>
              <w:right w:val="single" w:color="auto" w:sz="4" w:space="0"/>
            </w:tcBorders>
            <w:vAlign w:val="center"/>
          </w:tcPr>
          <w:p w14:paraId="27C797CB">
            <w:pPr>
              <w:pStyle w:val="20"/>
              <w:spacing w:after="0"/>
              <w:ind w:left="36" w:leftChars="17"/>
              <w:jc w:val="center"/>
              <w:rPr>
                <w:rFonts w:hint="eastAsia" w:ascii="宋体" w:hAnsi="宋体" w:eastAsia="宋体"/>
                <w:color w:val="auto"/>
                <w:kern w:val="2"/>
                <w:sz w:val="21"/>
                <w:szCs w:val="21"/>
                <w:highlight w:val="none"/>
                <w:lang w:eastAsia="zh-CN"/>
              </w:rPr>
            </w:pPr>
            <w:r>
              <w:rPr>
                <w:rFonts w:ascii="宋体" w:hAnsi="宋体"/>
                <w:color w:val="auto"/>
                <w:kern w:val="2"/>
                <w:sz w:val="21"/>
                <w:szCs w:val="21"/>
                <w:highlight w:val="none"/>
              </w:rPr>
              <w:t>NBMC-</w:t>
            </w:r>
            <w:r>
              <w:rPr>
                <w:rFonts w:hint="eastAsia" w:ascii="宋体" w:hAnsi="宋体"/>
                <w:color w:val="auto"/>
                <w:kern w:val="2"/>
                <w:sz w:val="21"/>
                <w:szCs w:val="21"/>
                <w:highlight w:val="none"/>
                <w:lang w:eastAsia="zh-CN"/>
              </w:rPr>
              <w:t>20269041G</w:t>
            </w:r>
          </w:p>
        </w:tc>
      </w:tr>
      <w:tr w14:paraId="4EB1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943" w:type="dxa"/>
            <w:tcBorders>
              <w:top w:val="single" w:color="auto" w:sz="4" w:space="0"/>
              <w:left w:val="single" w:color="auto" w:sz="4" w:space="0"/>
              <w:right w:val="single" w:color="auto" w:sz="4" w:space="0"/>
            </w:tcBorders>
            <w:vAlign w:val="center"/>
          </w:tcPr>
          <w:p w14:paraId="7460F825">
            <w:pPr>
              <w:pStyle w:val="20"/>
              <w:spacing w:after="0"/>
              <w:ind w:left="457" w:leftChars="0" w:hanging="457" w:hangingChars="218"/>
              <w:jc w:val="center"/>
              <w:rPr>
                <w:rFonts w:ascii="宋体" w:hAnsi="宋体"/>
                <w:color w:val="auto"/>
                <w:sz w:val="21"/>
                <w:szCs w:val="21"/>
                <w:highlight w:val="none"/>
              </w:rPr>
            </w:pPr>
            <w:r>
              <w:rPr>
                <w:rFonts w:hint="eastAsia" w:ascii="宋体" w:hAnsi="宋体"/>
                <w:color w:val="auto"/>
                <w:kern w:val="2"/>
                <w:sz w:val="21"/>
                <w:szCs w:val="21"/>
                <w:highlight w:val="none"/>
              </w:rPr>
              <w:t>投标报价（元）</w:t>
            </w:r>
          </w:p>
        </w:tc>
        <w:tc>
          <w:tcPr>
            <w:tcW w:w="5954" w:type="dxa"/>
            <w:tcBorders>
              <w:top w:val="single" w:color="auto" w:sz="4" w:space="0"/>
              <w:left w:val="single" w:color="auto" w:sz="4" w:space="0"/>
              <w:right w:val="single" w:color="auto" w:sz="4" w:space="0"/>
            </w:tcBorders>
            <w:vAlign w:val="center"/>
          </w:tcPr>
          <w:p w14:paraId="471C9D80">
            <w:pPr>
              <w:pStyle w:val="20"/>
              <w:spacing w:after="0"/>
              <w:ind w:left="457" w:leftChars="0" w:hanging="457" w:hangingChars="218"/>
              <w:jc w:val="left"/>
              <w:rPr>
                <w:rFonts w:ascii="宋体" w:hAnsi="宋体"/>
                <w:color w:val="auto"/>
                <w:sz w:val="21"/>
                <w:szCs w:val="21"/>
                <w:highlight w:val="none"/>
              </w:rPr>
            </w:pPr>
            <w:r>
              <w:rPr>
                <w:rFonts w:hint="eastAsia" w:ascii="宋体" w:hAnsi="宋体"/>
                <w:color w:val="auto"/>
                <w:kern w:val="2"/>
                <w:sz w:val="21"/>
                <w:szCs w:val="21"/>
                <w:highlight w:val="none"/>
              </w:rPr>
              <w:t>小写：</w:t>
            </w:r>
          </w:p>
          <w:p w14:paraId="2FD30D4B">
            <w:pPr>
              <w:pStyle w:val="20"/>
              <w:spacing w:after="0"/>
              <w:ind w:left="457" w:leftChars="0" w:hanging="457" w:hangingChars="218"/>
              <w:jc w:val="left"/>
              <w:rPr>
                <w:rFonts w:ascii="宋体" w:hAnsi="宋体"/>
                <w:color w:val="auto"/>
                <w:kern w:val="2"/>
                <w:sz w:val="21"/>
                <w:szCs w:val="21"/>
                <w:highlight w:val="none"/>
              </w:rPr>
            </w:pPr>
            <w:r>
              <w:rPr>
                <w:rFonts w:hint="eastAsia" w:ascii="宋体" w:hAnsi="宋体"/>
                <w:color w:val="auto"/>
                <w:kern w:val="2"/>
                <w:sz w:val="21"/>
                <w:szCs w:val="21"/>
                <w:highlight w:val="none"/>
              </w:rPr>
              <w:t>大写：</w:t>
            </w:r>
          </w:p>
        </w:tc>
      </w:tr>
    </w:tbl>
    <w:p w14:paraId="16690F17">
      <w:pPr>
        <w:snapToGrid w:val="0"/>
        <w:spacing w:before="50" w:after="50" w:line="360" w:lineRule="auto"/>
        <w:ind w:left="-23" w:leftChars="-11" w:right="27" w:rightChars="13" w:firstLine="21" w:firstLineChars="10"/>
        <w:rPr>
          <w:rFonts w:ascii="宋体" w:hAnsi="宋体" w:cs="宋体"/>
          <w:bCs/>
          <w:color w:val="auto"/>
          <w:szCs w:val="21"/>
          <w:highlight w:val="none"/>
        </w:rPr>
      </w:pPr>
      <w:r>
        <w:rPr>
          <w:rFonts w:hint="eastAsia" w:ascii="宋体" w:hAnsi="宋体" w:cs="宋体"/>
          <w:bCs/>
          <w:color w:val="auto"/>
          <w:szCs w:val="21"/>
          <w:highlight w:val="none"/>
        </w:rPr>
        <w:t>注</w:t>
      </w:r>
      <w:r>
        <w:rPr>
          <w:rFonts w:ascii="宋体" w:hAnsi="宋体" w:cs="宋体"/>
          <w:bCs/>
          <w:color w:val="auto"/>
          <w:szCs w:val="21"/>
          <w:highlight w:val="none"/>
        </w:rPr>
        <w:t>：</w:t>
      </w:r>
      <w:r>
        <w:rPr>
          <w:rFonts w:hint="eastAsia" w:ascii="宋体" w:hAnsi="宋体" w:cs="宋体"/>
          <w:bCs/>
          <w:color w:val="auto"/>
          <w:szCs w:val="21"/>
          <w:highlight w:val="none"/>
        </w:rPr>
        <w:t>1、报价一经涂改，应在涂改处加盖单位公章或由法定代表人或其授权代表签字，否则评标委员会将不接受该修改内容。</w:t>
      </w:r>
    </w:p>
    <w:p w14:paraId="57749F59">
      <w:pPr>
        <w:snapToGrid w:val="0"/>
        <w:spacing w:before="50" w:after="50" w:line="360" w:lineRule="auto"/>
        <w:ind w:left="-23" w:leftChars="-11" w:right="27" w:rightChars="13" w:firstLine="21" w:firstLineChars="10"/>
        <w:rPr>
          <w:rFonts w:ascii="宋体" w:hAnsi="宋体" w:cs="宋体"/>
          <w:bCs/>
          <w:color w:val="auto"/>
          <w:szCs w:val="21"/>
          <w:highlight w:val="none"/>
        </w:rPr>
      </w:pPr>
      <w:r>
        <w:rPr>
          <w:rFonts w:hint="eastAsia" w:ascii="宋体" w:hAnsi="宋体" w:cs="宋体"/>
          <w:bCs/>
          <w:color w:val="auto"/>
          <w:szCs w:val="21"/>
          <w:highlight w:val="none"/>
        </w:rPr>
        <w:t>2、以招标文件所述的采购（工作）量的总价填写投标报价。</w:t>
      </w:r>
    </w:p>
    <w:p w14:paraId="301209CD">
      <w:pPr>
        <w:spacing w:line="360" w:lineRule="auto"/>
        <w:ind w:firstLine="420" w:firstLineChars="200"/>
        <w:rPr>
          <w:rFonts w:ascii="宋体" w:hAnsi="宋体" w:cs="宋体"/>
          <w:color w:val="auto"/>
          <w:szCs w:val="21"/>
          <w:highlight w:val="none"/>
        </w:rPr>
      </w:pPr>
    </w:p>
    <w:p w14:paraId="3F0EC99A">
      <w:pPr>
        <w:spacing w:line="360" w:lineRule="auto"/>
        <w:ind w:firstLine="420" w:firstLineChars="200"/>
        <w:rPr>
          <w:rFonts w:ascii="宋体" w:hAnsi="宋体" w:cs="宋体"/>
          <w:color w:val="auto"/>
          <w:szCs w:val="21"/>
          <w:highlight w:val="none"/>
        </w:rPr>
      </w:pPr>
    </w:p>
    <w:p w14:paraId="3558E167">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___</w:t>
      </w:r>
      <w:r>
        <w:rPr>
          <w:rFonts w:hint="eastAsia" w:ascii="宋体" w:hAnsi="宋体"/>
          <w:color w:val="auto"/>
          <w:szCs w:val="21"/>
          <w:highlight w:val="none"/>
          <w:u w:val="single"/>
        </w:rPr>
        <w:t xml:space="preserve">    （填写全称并加盖公章)</w:t>
      </w:r>
      <w:r>
        <w:rPr>
          <w:rFonts w:ascii="宋体" w:hAnsi="宋体"/>
          <w:color w:val="auto"/>
          <w:szCs w:val="21"/>
          <w:highlight w:val="none"/>
          <w:u w:val="single"/>
        </w:rPr>
        <w:t>___________</w:t>
      </w:r>
    </w:p>
    <w:p w14:paraId="2DCBF8B2">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法定代表人或授权代表签名：</w:t>
      </w:r>
      <w:r>
        <w:rPr>
          <w:rFonts w:hint="eastAsia" w:ascii="宋体" w:hAnsi="宋体"/>
          <w:color w:val="auto"/>
          <w:szCs w:val="21"/>
          <w:highlight w:val="none"/>
          <w:u w:val="single"/>
        </w:rPr>
        <w:t>（签字或盖章）</w:t>
      </w:r>
      <w:r>
        <w:rPr>
          <w:rFonts w:ascii="宋体" w:hAnsi="宋体"/>
          <w:color w:val="auto"/>
          <w:szCs w:val="21"/>
          <w:highlight w:val="none"/>
          <w:u w:val="single"/>
        </w:rPr>
        <w:t>_____</w:t>
      </w:r>
      <w:r>
        <w:rPr>
          <w:rFonts w:ascii="宋体" w:hAnsi="宋体"/>
          <w:color w:val="auto"/>
          <w:szCs w:val="21"/>
          <w:highlight w:val="none"/>
        </w:rPr>
        <w:t>_</w:t>
      </w:r>
    </w:p>
    <w:p w14:paraId="05109B0F">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日  期：</w:t>
      </w:r>
    </w:p>
    <w:p w14:paraId="6919527B">
      <w:pPr>
        <w:pStyle w:val="20"/>
        <w:spacing w:line="360" w:lineRule="auto"/>
        <w:ind w:left="0" w:leftChars="0"/>
        <w:jc w:val="center"/>
        <w:rPr>
          <w:rFonts w:ascii="宋体" w:hAnsi="宋体"/>
          <w:b/>
          <w:color w:val="auto"/>
          <w:szCs w:val="21"/>
          <w:highlight w:val="none"/>
        </w:rPr>
      </w:pPr>
      <w:r>
        <w:rPr>
          <w:rFonts w:ascii="宋体" w:hAnsi="宋体"/>
          <w:b/>
          <w:color w:val="auto"/>
          <w:szCs w:val="21"/>
          <w:highlight w:val="none"/>
        </w:rPr>
        <w:br w:type="page"/>
      </w:r>
      <w:r>
        <w:rPr>
          <w:rFonts w:hint="eastAsia" w:ascii="宋体" w:hAnsi="宋体" w:cs="宋体"/>
          <w:b/>
          <w:color w:val="auto"/>
          <w:sz w:val="21"/>
          <w:szCs w:val="21"/>
          <w:highlight w:val="none"/>
        </w:rPr>
        <w:t>2</w:t>
      </w:r>
      <w:r>
        <w:rPr>
          <w:rFonts w:ascii="宋体" w:hAnsi="宋体" w:cs="宋体"/>
          <w:b/>
          <w:color w:val="auto"/>
          <w:sz w:val="21"/>
          <w:szCs w:val="21"/>
          <w:highlight w:val="none"/>
        </w:rPr>
        <w:t>）投标报价组成明细表</w:t>
      </w:r>
    </w:p>
    <w:tbl>
      <w:tblPr>
        <w:tblStyle w:val="42"/>
        <w:tblW w:w="89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839"/>
        <w:gridCol w:w="847"/>
        <w:gridCol w:w="992"/>
        <w:gridCol w:w="1703"/>
        <w:gridCol w:w="1751"/>
      </w:tblGrid>
      <w:tr w14:paraId="7C63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dxa"/>
            <w:vAlign w:val="center"/>
          </w:tcPr>
          <w:p w14:paraId="0B7E3631">
            <w:pPr>
              <w:spacing w:line="300" w:lineRule="exact"/>
              <w:jc w:val="center"/>
              <w:rPr>
                <w:rFonts w:ascii="宋体" w:hAnsi="宋体"/>
                <w:bCs/>
                <w:color w:val="auto"/>
                <w:szCs w:val="21"/>
                <w:highlight w:val="none"/>
              </w:rPr>
            </w:pPr>
            <w:r>
              <w:rPr>
                <w:rFonts w:ascii="宋体" w:hAnsi="宋体"/>
                <w:bCs/>
                <w:color w:val="auto"/>
                <w:szCs w:val="21"/>
                <w:highlight w:val="none"/>
              </w:rPr>
              <w:t>序号</w:t>
            </w:r>
          </w:p>
        </w:tc>
        <w:tc>
          <w:tcPr>
            <w:tcW w:w="2839" w:type="dxa"/>
            <w:vAlign w:val="center"/>
          </w:tcPr>
          <w:p w14:paraId="03F1B2CC">
            <w:pPr>
              <w:spacing w:line="300" w:lineRule="exact"/>
              <w:jc w:val="center"/>
              <w:rPr>
                <w:rFonts w:ascii="宋体" w:hAnsi="宋体"/>
                <w:bCs/>
                <w:color w:val="auto"/>
                <w:szCs w:val="21"/>
                <w:highlight w:val="none"/>
              </w:rPr>
            </w:pPr>
            <w:r>
              <w:rPr>
                <w:rFonts w:hint="eastAsia" w:ascii="宋体" w:hAnsi="宋体"/>
                <w:color w:val="auto"/>
                <w:szCs w:val="21"/>
                <w:highlight w:val="none"/>
                <w:lang w:val="en-GB"/>
              </w:rPr>
              <w:t>费用名称</w:t>
            </w:r>
          </w:p>
        </w:tc>
        <w:tc>
          <w:tcPr>
            <w:tcW w:w="847" w:type="dxa"/>
            <w:vAlign w:val="center"/>
          </w:tcPr>
          <w:p w14:paraId="6A64EA0A">
            <w:pPr>
              <w:spacing w:line="300" w:lineRule="exact"/>
              <w:jc w:val="center"/>
              <w:rPr>
                <w:rFonts w:ascii="宋体" w:hAnsi="宋体"/>
                <w:bCs/>
                <w:color w:val="auto"/>
                <w:szCs w:val="21"/>
                <w:highlight w:val="none"/>
              </w:rPr>
            </w:pPr>
            <w:r>
              <w:rPr>
                <w:rFonts w:hint="eastAsia" w:ascii="宋体" w:hAnsi="宋体"/>
                <w:bCs/>
                <w:color w:val="auto"/>
                <w:szCs w:val="21"/>
                <w:highlight w:val="none"/>
              </w:rPr>
              <w:t>单位</w:t>
            </w:r>
          </w:p>
        </w:tc>
        <w:tc>
          <w:tcPr>
            <w:tcW w:w="992" w:type="dxa"/>
            <w:vAlign w:val="center"/>
          </w:tcPr>
          <w:p w14:paraId="3C7368BC">
            <w:pPr>
              <w:spacing w:line="300" w:lineRule="exact"/>
              <w:jc w:val="center"/>
              <w:rPr>
                <w:rFonts w:ascii="宋体" w:hAnsi="宋体"/>
                <w:bCs/>
                <w:color w:val="auto"/>
                <w:szCs w:val="21"/>
                <w:highlight w:val="none"/>
              </w:rPr>
            </w:pPr>
            <w:r>
              <w:rPr>
                <w:rFonts w:ascii="宋体" w:hAnsi="宋体"/>
                <w:bCs/>
                <w:color w:val="auto"/>
                <w:szCs w:val="21"/>
                <w:highlight w:val="none"/>
              </w:rPr>
              <w:t>数量</w:t>
            </w:r>
          </w:p>
        </w:tc>
        <w:tc>
          <w:tcPr>
            <w:tcW w:w="1703" w:type="dxa"/>
            <w:vAlign w:val="center"/>
          </w:tcPr>
          <w:p w14:paraId="3285CBBD">
            <w:pPr>
              <w:spacing w:line="300" w:lineRule="exact"/>
              <w:jc w:val="center"/>
              <w:rPr>
                <w:rFonts w:ascii="宋体" w:hAnsi="宋体"/>
                <w:bCs/>
                <w:color w:val="auto"/>
                <w:szCs w:val="21"/>
                <w:highlight w:val="none"/>
              </w:rPr>
            </w:pPr>
            <w:r>
              <w:rPr>
                <w:rFonts w:ascii="宋体" w:hAnsi="宋体"/>
                <w:bCs/>
                <w:color w:val="auto"/>
                <w:szCs w:val="21"/>
                <w:highlight w:val="none"/>
              </w:rPr>
              <w:t>单价（元）</w:t>
            </w:r>
          </w:p>
        </w:tc>
        <w:tc>
          <w:tcPr>
            <w:tcW w:w="1751" w:type="dxa"/>
            <w:vAlign w:val="center"/>
          </w:tcPr>
          <w:p w14:paraId="51E5EA86">
            <w:pPr>
              <w:spacing w:line="300" w:lineRule="exact"/>
              <w:jc w:val="center"/>
              <w:rPr>
                <w:rFonts w:ascii="宋体" w:hAnsi="宋体"/>
                <w:bCs/>
                <w:color w:val="auto"/>
                <w:szCs w:val="21"/>
                <w:highlight w:val="none"/>
              </w:rPr>
            </w:pPr>
            <w:r>
              <w:rPr>
                <w:rFonts w:ascii="宋体" w:hAnsi="宋体"/>
                <w:bCs/>
                <w:color w:val="auto"/>
                <w:szCs w:val="21"/>
                <w:highlight w:val="none"/>
              </w:rPr>
              <w:t>合价（元）</w:t>
            </w:r>
          </w:p>
        </w:tc>
      </w:tr>
      <w:tr w14:paraId="1B13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dxa"/>
            <w:vAlign w:val="center"/>
          </w:tcPr>
          <w:p w14:paraId="7D2493CB">
            <w:pPr>
              <w:spacing w:line="300" w:lineRule="exact"/>
              <w:jc w:val="center"/>
              <w:rPr>
                <w:rFonts w:ascii="宋体" w:hAnsi="宋体"/>
                <w:caps/>
                <w:color w:val="auto"/>
                <w:szCs w:val="21"/>
                <w:highlight w:val="none"/>
              </w:rPr>
            </w:pPr>
            <w:r>
              <w:rPr>
                <w:rFonts w:ascii="宋体" w:hAnsi="宋体"/>
                <w:caps/>
                <w:color w:val="auto"/>
                <w:szCs w:val="21"/>
                <w:highlight w:val="none"/>
              </w:rPr>
              <w:t>1</w:t>
            </w:r>
          </w:p>
        </w:tc>
        <w:tc>
          <w:tcPr>
            <w:tcW w:w="2839" w:type="dxa"/>
            <w:vAlign w:val="center"/>
          </w:tcPr>
          <w:p w14:paraId="7F46C276">
            <w:pPr>
              <w:spacing w:line="300" w:lineRule="exact"/>
              <w:rPr>
                <w:rFonts w:ascii="宋体" w:hAnsi="宋体"/>
                <w:b/>
                <w:bCs/>
                <w:color w:val="auto"/>
                <w:kern w:val="44"/>
                <w:szCs w:val="21"/>
                <w:highlight w:val="none"/>
              </w:rPr>
            </w:pPr>
          </w:p>
        </w:tc>
        <w:tc>
          <w:tcPr>
            <w:tcW w:w="847" w:type="dxa"/>
            <w:vAlign w:val="center"/>
          </w:tcPr>
          <w:p w14:paraId="589F227A">
            <w:pPr>
              <w:spacing w:line="300" w:lineRule="exact"/>
              <w:rPr>
                <w:rFonts w:ascii="宋体" w:hAnsi="宋体"/>
                <w:b/>
                <w:bCs/>
                <w:color w:val="auto"/>
                <w:kern w:val="44"/>
                <w:szCs w:val="21"/>
                <w:highlight w:val="none"/>
              </w:rPr>
            </w:pPr>
          </w:p>
        </w:tc>
        <w:tc>
          <w:tcPr>
            <w:tcW w:w="992" w:type="dxa"/>
            <w:vAlign w:val="center"/>
          </w:tcPr>
          <w:p w14:paraId="6BFA74AA">
            <w:pPr>
              <w:spacing w:line="300" w:lineRule="exact"/>
              <w:rPr>
                <w:rFonts w:ascii="宋体" w:hAnsi="宋体"/>
                <w:color w:val="auto"/>
                <w:szCs w:val="21"/>
                <w:highlight w:val="none"/>
              </w:rPr>
            </w:pPr>
          </w:p>
        </w:tc>
        <w:tc>
          <w:tcPr>
            <w:tcW w:w="1703" w:type="dxa"/>
            <w:vAlign w:val="center"/>
          </w:tcPr>
          <w:p w14:paraId="025A8F81">
            <w:pPr>
              <w:spacing w:line="300" w:lineRule="exact"/>
              <w:rPr>
                <w:rFonts w:ascii="宋体" w:hAnsi="宋体"/>
                <w:color w:val="auto"/>
                <w:szCs w:val="21"/>
                <w:highlight w:val="none"/>
              </w:rPr>
            </w:pPr>
          </w:p>
        </w:tc>
        <w:tc>
          <w:tcPr>
            <w:tcW w:w="1751" w:type="dxa"/>
            <w:vAlign w:val="center"/>
          </w:tcPr>
          <w:p w14:paraId="673FF126">
            <w:pPr>
              <w:spacing w:line="300" w:lineRule="exact"/>
              <w:rPr>
                <w:rFonts w:ascii="宋体" w:hAnsi="宋体"/>
                <w:color w:val="auto"/>
                <w:szCs w:val="21"/>
                <w:highlight w:val="none"/>
              </w:rPr>
            </w:pPr>
          </w:p>
        </w:tc>
      </w:tr>
      <w:tr w14:paraId="6C20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dxa"/>
            <w:vAlign w:val="center"/>
          </w:tcPr>
          <w:p w14:paraId="4720F50E">
            <w:pPr>
              <w:spacing w:line="300" w:lineRule="exact"/>
              <w:jc w:val="center"/>
              <w:rPr>
                <w:rFonts w:ascii="宋体" w:hAnsi="宋体"/>
                <w:color w:val="auto"/>
                <w:szCs w:val="21"/>
                <w:highlight w:val="none"/>
              </w:rPr>
            </w:pPr>
            <w:r>
              <w:rPr>
                <w:rFonts w:ascii="宋体" w:hAnsi="宋体"/>
                <w:color w:val="auto"/>
                <w:szCs w:val="21"/>
                <w:highlight w:val="none"/>
              </w:rPr>
              <w:t>2</w:t>
            </w:r>
          </w:p>
        </w:tc>
        <w:tc>
          <w:tcPr>
            <w:tcW w:w="2839" w:type="dxa"/>
            <w:vAlign w:val="center"/>
          </w:tcPr>
          <w:p w14:paraId="5665F905">
            <w:pPr>
              <w:spacing w:line="300" w:lineRule="exact"/>
              <w:rPr>
                <w:rFonts w:ascii="宋体" w:hAnsi="宋体"/>
                <w:b/>
                <w:bCs/>
                <w:color w:val="auto"/>
                <w:kern w:val="44"/>
                <w:szCs w:val="21"/>
                <w:highlight w:val="none"/>
              </w:rPr>
            </w:pPr>
          </w:p>
        </w:tc>
        <w:tc>
          <w:tcPr>
            <w:tcW w:w="847" w:type="dxa"/>
            <w:vAlign w:val="center"/>
          </w:tcPr>
          <w:p w14:paraId="210F13FA">
            <w:pPr>
              <w:spacing w:line="300" w:lineRule="exact"/>
              <w:rPr>
                <w:rFonts w:ascii="宋体" w:hAnsi="宋体"/>
                <w:b/>
                <w:bCs/>
                <w:color w:val="auto"/>
                <w:kern w:val="44"/>
                <w:szCs w:val="21"/>
                <w:highlight w:val="none"/>
              </w:rPr>
            </w:pPr>
          </w:p>
        </w:tc>
        <w:tc>
          <w:tcPr>
            <w:tcW w:w="992" w:type="dxa"/>
            <w:vAlign w:val="center"/>
          </w:tcPr>
          <w:p w14:paraId="5A7E2B85">
            <w:pPr>
              <w:spacing w:line="300" w:lineRule="exact"/>
              <w:rPr>
                <w:rFonts w:ascii="宋体" w:hAnsi="宋体"/>
                <w:color w:val="auto"/>
                <w:szCs w:val="21"/>
                <w:highlight w:val="none"/>
              </w:rPr>
            </w:pPr>
          </w:p>
        </w:tc>
        <w:tc>
          <w:tcPr>
            <w:tcW w:w="1703" w:type="dxa"/>
            <w:vAlign w:val="center"/>
          </w:tcPr>
          <w:p w14:paraId="35587505">
            <w:pPr>
              <w:spacing w:line="300" w:lineRule="exact"/>
              <w:rPr>
                <w:rFonts w:ascii="宋体" w:hAnsi="宋体"/>
                <w:color w:val="auto"/>
                <w:szCs w:val="21"/>
                <w:highlight w:val="none"/>
              </w:rPr>
            </w:pPr>
          </w:p>
        </w:tc>
        <w:tc>
          <w:tcPr>
            <w:tcW w:w="1751" w:type="dxa"/>
            <w:vAlign w:val="center"/>
          </w:tcPr>
          <w:p w14:paraId="1D8E0348">
            <w:pPr>
              <w:spacing w:line="300" w:lineRule="exact"/>
              <w:rPr>
                <w:rFonts w:ascii="宋体" w:hAnsi="宋体"/>
                <w:color w:val="auto"/>
                <w:szCs w:val="21"/>
                <w:highlight w:val="none"/>
              </w:rPr>
            </w:pPr>
          </w:p>
        </w:tc>
      </w:tr>
      <w:tr w14:paraId="1E7D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dxa"/>
            <w:vAlign w:val="center"/>
          </w:tcPr>
          <w:p w14:paraId="399C74E5">
            <w:pPr>
              <w:spacing w:line="300" w:lineRule="exact"/>
              <w:jc w:val="center"/>
              <w:rPr>
                <w:rFonts w:ascii="宋体" w:hAnsi="宋体"/>
                <w:color w:val="auto"/>
                <w:szCs w:val="21"/>
                <w:highlight w:val="none"/>
              </w:rPr>
            </w:pPr>
            <w:r>
              <w:rPr>
                <w:rFonts w:ascii="宋体" w:hAnsi="宋体"/>
                <w:color w:val="auto"/>
                <w:szCs w:val="21"/>
                <w:highlight w:val="none"/>
              </w:rPr>
              <w:t>3</w:t>
            </w:r>
          </w:p>
        </w:tc>
        <w:tc>
          <w:tcPr>
            <w:tcW w:w="2839" w:type="dxa"/>
            <w:vAlign w:val="center"/>
          </w:tcPr>
          <w:p w14:paraId="423D41B2">
            <w:pPr>
              <w:spacing w:line="300" w:lineRule="exact"/>
              <w:rPr>
                <w:rFonts w:ascii="宋体" w:hAnsi="宋体"/>
                <w:b/>
                <w:bCs/>
                <w:color w:val="auto"/>
                <w:kern w:val="44"/>
                <w:szCs w:val="21"/>
                <w:highlight w:val="none"/>
              </w:rPr>
            </w:pPr>
          </w:p>
        </w:tc>
        <w:tc>
          <w:tcPr>
            <w:tcW w:w="847" w:type="dxa"/>
            <w:vAlign w:val="center"/>
          </w:tcPr>
          <w:p w14:paraId="430E0E99">
            <w:pPr>
              <w:spacing w:line="300" w:lineRule="exact"/>
              <w:rPr>
                <w:rFonts w:ascii="宋体" w:hAnsi="宋体"/>
                <w:b/>
                <w:bCs/>
                <w:color w:val="auto"/>
                <w:kern w:val="44"/>
                <w:szCs w:val="21"/>
                <w:highlight w:val="none"/>
              </w:rPr>
            </w:pPr>
          </w:p>
        </w:tc>
        <w:tc>
          <w:tcPr>
            <w:tcW w:w="992" w:type="dxa"/>
            <w:vAlign w:val="center"/>
          </w:tcPr>
          <w:p w14:paraId="0D52E19F">
            <w:pPr>
              <w:spacing w:line="300" w:lineRule="exact"/>
              <w:rPr>
                <w:rFonts w:ascii="宋体" w:hAnsi="宋体"/>
                <w:color w:val="auto"/>
                <w:szCs w:val="21"/>
                <w:highlight w:val="none"/>
              </w:rPr>
            </w:pPr>
          </w:p>
        </w:tc>
        <w:tc>
          <w:tcPr>
            <w:tcW w:w="1703" w:type="dxa"/>
            <w:vAlign w:val="center"/>
          </w:tcPr>
          <w:p w14:paraId="3FA642AA">
            <w:pPr>
              <w:spacing w:line="300" w:lineRule="exact"/>
              <w:rPr>
                <w:rFonts w:ascii="宋体" w:hAnsi="宋体"/>
                <w:color w:val="auto"/>
                <w:szCs w:val="21"/>
                <w:highlight w:val="none"/>
              </w:rPr>
            </w:pPr>
          </w:p>
        </w:tc>
        <w:tc>
          <w:tcPr>
            <w:tcW w:w="1751" w:type="dxa"/>
            <w:vAlign w:val="center"/>
          </w:tcPr>
          <w:p w14:paraId="68584C8C">
            <w:pPr>
              <w:spacing w:line="300" w:lineRule="exact"/>
              <w:rPr>
                <w:rFonts w:ascii="宋体" w:hAnsi="宋体"/>
                <w:color w:val="auto"/>
                <w:szCs w:val="21"/>
                <w:highlight w:val="none"/>
              </w:rPr>
            </w:pPr>
          </w:p>
        </w:tc>
      </w:tr>
      <w:tr w14:paraId="3B2B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dxa"/>
            <w:vAlign w:val="center"/>
          </w:tcPr>
          <w:p w14:paraId="4EC0A488">
            <w:pPr>
              <w:spacing w:line="300" w:lineRule="exact"/>
              <w:jc w:val="center"/>
              <w:rPr>
                <w:rFonts w:ascii="宋体" w:hAnsi="宋体"/>
                <w:color w:val="auto"/>
                <w:szCs w:val="21"/>
                <w:highlight w:val="none"/>
              </w:rPr>
            </w:pPr>
            <w:r>
              <w:rPr>
                <w:rFonts w:hint="eastAsia" w:ascii="宋体" w:hAnsi="宋体"/>
                <w:color w:val="auto"/>
                <w:szCs w:val="21"/>
                <w:highlight w:val="none"/>
              </w:rPr>
              <w:t>4</w:t>
            </w:r>
          </w:p>
        </w:tc>
        <w:tc>
          <w:tcPr>
            <w:tcW w:w="2839" w:type="dxa"/>
            <w:vAlign w:val="center"/>
          </w:tcPr>
          <w:p w14:paraId="4F74E4C0">
            <w:pPr>
              <w:spacing w:line="300" w:lineRule="exact"/>
              <w:rPr>
                <w:rFonts w:ascii="宋体" w:hAnsi="宋体"/>
                <w:b/>
                <w:bCs/>
                <w:color w:val="auto"/>
                <w:kern w:val="44"/>
                <w:szCs w:val="21"/>
                <w:highlight w:val="none"/>
              </w:rPr>
            </w:pPr>
          </w:p>
        </w:tc>
        <w:tc>
          <w:tcPr>
            <w:tcW w:w="847" w:type="dxa"/>
            <w:vAlign w:val="center"/>
          </w:tcPr>
          <w:p w14:paraId="52787071">
            <w:pPr>
              <w:spacing w:line="300" w:lineRule="exact"/>
              <w:rPr>
                <w:rFonts w:ascii="宋体" w:hAnsi="宋体"/>
                <w:b/>
                <w:bCs/>
                <w:color w:val="auto"/>
                <w:kern w:val="44"/>
                <w:szCs w:val="21"/>
                <w:highlight w:val="none"/>
              </w:rPr>
            </w:pPr>
          </w:p>
        </w:tc>
        <w:tc>
          <w:tcPr>
            <w:tcW w:w="992" w:type="dxa"/>
            <w:vAlign w:val="center"/>
          </w:tcPr>
          <w:p w14:paraId="717E7EF5">
            <w:pPr>
              <w:spacing w:line="300" w:lineRule="exact"/>
              <w:rPr>
                <w:rFonts w:ascii="宋体" w:hAnsi="宋体"/>
                <w:color w:val="auto"/>
                <w:szCs w:val="21"/>
                <w:highlight w:val="none"/>
              </w:rPr>
            </w:pPr>
          </w:p>
        </w:tc>
        <w:tc>
          <w:tcPr>
            <w:tcW w:w="1703" w:type="dxa"/>
            <w:vAlign w:val="center"/>
          </w:tcPr>
          <w:p w14:paraId="1CD96A07">
            <w:pPr>
              <w:spacing w:line="300" w:lineRule="exact"/>
              <w:rPr>
                <w:rFonts w:ascii="宋体" w:hAnsi="宋体"/>
                <w:color w:val="auto"/>
                <w:szCs w:val="21"/>
                <w:highlight w:val="none"/>
              </w:rPr>
            </w:pPr>
          </w:p>
        </w:tc>
        <w:tc>
          <w:tcPr>
            <w:tcW w:w="1751" w:type="dxa"/>
            <w:vAlign w:val="center"/>
          </w:tcPr>
          <w:p w14:paraId="5BC54D1B">
            <w:pPr>
              <w:spacing w:line="300" w:lineRule="exact"/>
              <w:rPr>
                <w:rFonts w:ascii="宋体" w:hAnsi="宋体"/>
                <w:color w:val="auto"/>
                <w:szCs w:val="21"/>
                <w:highlight w:val="none"/>
              </w:rPr>
            </w:pPr>
          </w:p>
        </w:tc>
      </w:tr>
      <w:tr w14:paraId="15CC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dxa"/>
            <w:vAlign w:val="center"/>
          </w:tcPr>
          <w:p w14:paraId="20E34B9F">
            <w:pPr>
              <w:spacing w:line="300" w:lineRule="exact"/>
              <w:jc w:val="center"/>
              <w:rPr>
                <w:rFonts w:ascii="宋体" w:hAnsi="宋体"/>
                <w:color w:val="auto"/>
                <w:szCs w:val="21"/>
                <w:highlight w:val="none"/>
              </w:rPr>
            </w:pPr>
            <w:r>
              <w:rPr>
                <w:rFonts w:hint="eastAsia" w:ascii="宋体" w:hAnsi="宋体"/>
                <w:color w:val="auto"/>
                <w:szCs w:val="21"/>
                <w:highlight w:val="none"/>
              </w:rPr>
              <w:t>5</w:t>
            </w:r>
          </w:p>
        </w:tc>
        <w:tc>
          <w:tcPr>
            <w:tcW w:w="2839" w:type="dxa"/>
            <w:vAlign w:val="center"/>
          </w:tcPr>
          <w:p w14:paraId="4AD8CBB5">
            <w:pPr>
              <w:spacing w:line="300" w:lineRule="exact"/>
              <w:rPr>
                <w:rFonts w:ascii="宋体" w:hAnsi="宋体"/>
                <w:b/>
                <w:bCs/>
                <w:color w:val="auto"/>
                <w:kern w:val="44"/>
                <w:szCs w:val="21"/>
                <w:highlight w:val="none"/>
              </w:rPr>
            </w:pPr>
          </w:p>
        </w:tc>
        <w:tc>
          <w:tcPr>
            <w:tcW w:w="847" w:type="dxa"/>
            <w:vAlign w:val="center"/>
          </w:tcPr>
          <w:p w14:paraId="7A0BBA63">
            <w:pPr>
              <w:spacing w:line="300" w:lineRule="exact"/>
              <w:rPr>
                <w:rFonts w:ascii="宋体" w:hAnsi="宋体"/>
                <w:b/>
                <w:bCs/>
                <w:color w:val="auto"/>
                <w:kern w:val="44"/>
                <w:szCs w:val="21"/>
                <w:highlight w:val="none"/>
              </w:rPr>
            </w:pPr>
          </w:p>
        </w:tc>
        <w:tc>
          <w:tcPr>
            <w:tcW w:w="992" w:type="dxa"/>
            <w:vAlign w:val="center"/>
          </w:tcPr>
          <w:p w14:paraId="2EFA6DCA">
            <w:pPr>
              <w:spacing w:line="300" w:lineRule="exact"/>
              <w:rPr>
                <w:rFonts w:ascii="宋体" w:hAnsi="宋体"/>
                <w:color w:val="auto"/>
                <w:szCs w:val="21"/>
                <w:highlight w:val="none"/>
              </w:rPr>
            </w:pPr>
          </w:p>
        </w:tc>
        <w:tc>
          <w:tcPr>
            <w:tcW w:w="1703" w:type="dxa"/>
            <w:vAlign w:val="center"/>
          </w:tcPr>
          <w:p w14:paraId="5852A1BE">
            <w:pPr>
              <w:spacing w:line="300" w:lineRule="exact"/>
              <w:rPr>
                <w:rFonts w:ascii="宋体" w:hAnsi="宋体"/>
                <w:color w:val="auto"/>
                <w:szCs w:val="21"/>
                <w:highlight w:val="none"/>
              </w:rPr>
            </w:pPr>
          </w:p>
        </w:tc>
        <w:tc>
          <w:tcPr>
            <w:tcW w:w="1751" w:type="dxa"/>
            <w:vAlign w:val="center"/>
          </w:tcPr>
          <w:p w14:paraId="7513DB2C">
            <w:pPr>
              <w:spacing w:line="300" w:lineRule="exact"/>
              <w:rPr>
                <w:rFonts w:ascii="宋体" w:hAnsi="宋体"/>
                <w:color w:val="auto"/>
                <w:szCs w:val="21"/>
                <w:highlight w:val="none"/>
              </w:rPr>
            </w:pPr>
          </w:p>
        </w:tc>
      </w:tr>
      <w:tr w14:paraId="2798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dxa"/>
            <w:vAlign w:val="center"/>
          </w:tcPr>
          <w:p w14:paraId="55445FF5">
            <w:pPr>
              <w:spacing w:line="300" w:lineRule="exact"/>
              <w:jc w:val="center"/>
              <w:rPr>
                <w:rFonts w:ascii="宋体" w:hAnsi="宋体"/>
                <w:color w:val="auto"/>
                <w:szCs w:val="21"/>
                <w:highlight w:val="none"/>
              </w:rPr>
            </w:pPr>
            <w:r>
              <w:rPr>
                <w:rFonts w:hint="eastAsia" w:ascii="宋体" w:hAnsi="宋体"/>
                <w:color w:val="auto"/>
                <w:szCs w:val="21"/>
                <w:highlight w:val="none"/>
              </w:rPr>
              <w:t>...</w:t>
            </w:r>
          </w:p>
        </w:tc>
        <w:tc>
          <w:tcPr>
            <w:tcW w:w="2839" w:type="dxa"/>
            <w:vAlign w:val="center"/>
          </w:tcPr>
          <w:p w14:paraId="3B222168">
            <w:pPr>
              <w:spacing w:line="300" w:lineRule="exact"/>
              <w:rPr>
                <w:rFonts w:ascii="宋体" w:hAnsi="宋体"/>
                <w:b/>
                <w:bCs/>
                <w:color w:val="auto"/>
                <w:kern w:val="44"/>
                <w:szCs w:val="21"/>
                <w:highlight w:val="none"/>
              </w:rPr>
            </w:pPr>
          </w:p>
        </w:tc>
        <w:tc>
          <w:tcPr>
            <w:tcW w:w="847" w:type="dxa"/>
            <w:vAlign w:val="center"/>
          </w:tcPr>
          <w:p w14:paraId="27685FBC">
            <w:pPr>
              <w:spacing w:line="300" w:lineRule="exact"/>
              <w:rPr>
                <w:rFonts w:ascii="宋体" w:hAnsi="宋体"/>
                <w:b/>
                <w:bCs/>
                <w:color w:val="auto"/>
                <w:kern w:val="44"/>
                <w:szCs w:val="21"/>
                <w:highlight w:val="none"/>
              </w:rPr>
            </w:pPr>
          </w:p>
        </w:tc>
        <w:tc>
          <w:tcPr>
            <w:tcW w:w="992" w:type="dxa"/>
            <w:vAlign w:val="center"/>
          </w:tcPr>
          <w:p w14:paraId="6A2D77AD">
            <w:pPr>
              <w:spacing w:line="300" w:lineRule="exact"/>
              <w:rPr>
                <w:rFonts w:ascii="宋体" w:hAnsi="宋体"/>
                <w:color w:val="auto"/>
                <w:szCs w:val="21"/>
                <w:highlight w:val="none"/>
              </w:rPr>
            </w:pPr>
          </w:p>
        </w:tc>
        <w:tc>
          <w:tcPr>
            <w:tcW w:w="1703" w:type="dxa"/>
            <w:vAlign w:val="center"/>
          </w:tcPr>
          <w:p w14:paraId="6D551384">
            <w:pPr>
              <w:spacing w:line="300" w:lineRule="exact"/>
              <w:rPr>
                <w:rFonts w:ascii="宋体" w:hAnsi="宋体"/>
                <w:color w:val="auto"/>
                <w:szCs w:val="21"/>
                <w:highlight w:val="none"/>
              </w:rPr>
            </w:pPr>
          </w:p>
        </w:tc>
        <w:tc>
          <w:tcPr>
            <w:tcW w:w="1751" w:type="dxa"/>
            <w:vAlign w:val="center"/>
          </w:tcPr>
          <w:p w14:paraId="73DAAFD4">
            <w:pPr>
              <w:spacing w:line="300" w:lineRule="exact"/>
              <w:rPr>
                <w:rFonts w:ascii="宋体" w:hAnsi="宋体"/>
                <w:color w:val="auto"/>
                <w:szCs w:val="21"/>
                <w:highlight w:val="none"/>
              </w:rPr>
            </w:pPr>
          </w:p>
        </w:tc>
      </w:tr>
      <w:tr w14:paraId="1544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90" w:type="dxa"/>
            <w:gridSpan w:val="4"/>
            <w:vAlign w:val="center"/>
          </w:tcPr>
          <w:p w14:paraId="172A5460">
            <w:pPr>
              <w:spacing w:line="300" w:lineRule="exact"/>
              <w:jc w:val="center"/>
              <w:rPr>
                <w:rFonts w:ascii="宋体" w:hAnsi="宋体"/>
                <w:color w:val="auto"/>
                <w:szCs w:val="21"/>
                <w:highlight w:val="none"/>
              </w:rPr>
            </w:pPr>
            <w:r>
              <w:rPr>
                <w:rFonts w:hint="eastAsia" w:ascii="宋体" w:hAnsi="宋体"/>
                <w:color w:val="auto"/>
                <w:szCs w:val="21"/>
                <w:highlight w:val="none"/>
              </w:rPr>
              <w:t>投标报价（元）</w:t>
            </w:r>
          </w:p>
        </w:tc>
        <w:tc>
          <w:tcPr>
            <w:tcW w:w="3454" w:type="dxa"/>
            <w:gridSpan w:val="2"/>
            <w:vAlign w:val="center"/>
          </w:tcPr>
          <w:p w14:paraId="4DF39914">
            <w:pPr>
              <w:spacing w:line="300" w:lineRule="exact"/>
              <w:jc w:val="left"/>
              <w:rPr>
                <w:rFonts w:ascii="宋体" w:hAnsi="宋体"/>
                <w:color w:val="auto"/>
                <w:szCs w:val="21"/>
                <w:highlight w:val="none"/>
              </w:rPr>
            </w:pPr>
            <w:r>
              <w:rPr>
                <w:rFonts w:hint="eastAsia" w:ascii="宋体" w:hAnsi="宋体"/>
                <w:color w:val="auto"/>
                <w:szCs w:val="21"/>
                <w:highlight w:val="none"/>
              </w:rPr>
              <w:t>小写：</w:t>
            </w:r>
          </w:p>
        </w:tc>
      </w:tr>
    </w:tbl>
    <w:p w14:paraId="7B862765">
      <w:pPr>
        <w:snapToGrid w:val="0"/>
        <w:spacing w:before="50" w:after="50" w:line="360" w:lineRule="auto"/>
        <w:ind w:left="-23" w:leftChars="-11" w:right="27" w:rightChars="13" w:firstLine="21" w:firstLineChars="10"/>
        <w:rPr>
          <w:rFonts w:ascii="宋体" w:hAnsi="宋体" w:cs="宋体"/>
          <w:bCs/>
          <w:color w:val="auto"/>
          <w:szCs w:val="21"/>
          <w:highlight w:val="none"/>
        </w:rPr>
      </w:pPr>
      <w:r>
        <w:rPr>
          <w:rFonts w:hint="eastAsia" w:ascii="宋体" w:hAnsi="宋体" w:cs="宋体"/>
          <w:bCs/>
          <w:color w:val="auto"/>
          <w:szCs w:val="21"/>
          <w:highlight w:val="none"/>
        </w:rPr>
        <w:t>注：上述各项的详细分项报价及具体内容，可另页描述。</w:t>
      </w:r>
    </w:p>
    <w:p w14:paraId="64A23BE9">
      <w:pPr>
        <w:spacing w:line="360" w:lineRule="auto"/>
        <w:ind w:firstLine="420" w:firstLineChars="200"/>
        <w:rPr>
          <w:rFonts w:ascii="宋体" w:hAnsi="宋体" w:cs="宋体"/>
          <w:color w:val="auto"/>
          <w:szCs w:val="21"/>
          <w:highlight w:val="none"/>
        </w:rPr>
      </w:pPr>
    </w:p>
    <w:p w14:paraId="3EE13AFA">
      <w:pPr>
        <w:spacing w:line="360" w:lineRule="auto"/>
        <w:ind w:firstLine="420" w:firstLineChars="200"/>
        <w:rPr>
          <w:rFonts w:ascii="宋体" w:hAnsi="宋体" w:cs="宋体"/>
          <w:color w:val="auto"/>
          <w:szCs w:val="21"/>
          <w:highlight w:val="none"/>
        </w:rPr>
      </w:pPr>
    </w:p>
    <w:p w14:paraId="61A060C9">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___</w:t>
      </w:r>
      <w:r>
        <w:rPr>
          <w:rFonts w:hint="eastAsia" w:ascii="宋体" w:hAnsi="宋体"/>
          <w:color w:val="auto"/>
          <w:szCs w:val="21"/>
          <w:highlight w:val="none"/>
          <w:u w:val="single"/>
        </w:rPr>
        <w:t xml:space="preserve">    （填写全称并加盖公章)</w:t>
      </w:r>
      <w:r>
        <w:rPr>
          <w:rFonts w:ascii="宋体" w:hAnsi="宋体"/>
          <w:color w:val="auto"/>
          <w:szCs w:val="21"/>
          <w:highlight w:val="none"/>
          <w:u w:val="single"/>
        </w:rPr>
        <w:t>___________</w:t>
      </w:r>
    </w:p>
    <w:p w14:paraId="60ADE24C">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法定代表人或授权代表签名：</w:t>
      </w:r>
      <w:r>
        <w:rPr>
          <w:rFonts w:ascii="宋体" w:hAnsi="宋体"/>
          <w:color w:val="auto"/>
          <w:szCs w:val="21"/>
          <w:highlight w:val="none"/>
          <w:u w:val="single"/>
        </w:rPr>
        <w:t xml:space="preserve"> </w:t>
      </w:r>
      <w:r>
        <w:rPr>
          <w:rFonts w:hint="eastAsia" w:ascii="宋体" w:hAnsi="宋体"/>
          <w:color w:val="auto"/>
          <w:szCs w:val="21"/>
          <w:highlight w:val="none"/>
          <w:u w:val="single"/>
        </w:rPr>
        <w:t>（签字或盖章）</w:t>
      </w:r>
      <w:r>
        <w:rPr>
          <w:rFonts w:ascii="宋体" w:hAnsi="宋体"/>
          <w:color w:val="auto"/>
          <w:szCs w:val="21"/>
          <w:highlight w:val="none"/>
          <w:u w:val="single"/>
        </w:rPr>
        <w:t>_____</w:t>
      </w:r>
      <w:r>
        <w:rPr>
          <w:rFonts w:ascii="宋体" w:hAnsi="宋体"/>
          <w:color w:val="auto"/>
          <w:szCs w:val="21"/>
          <w:highlight w:val="none"/>
        </w:rPr>
        <w:t>_</w:t>
      </w:r>
    </w:p>
    <w:p w14:paraId="09CF714D">
      <w:pPr>
        <w:snapToGrid w:val="0"/>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日  期：</w:t>
      </w:r>
    </w:p>
    <w:p w14:paraId="611D85FE">
      <w:pPr>
        <w:rPr>
          <w:rFonts w:ascii="宋体" w:hAnsi="宋体" w:cs="宋体"/>
          <w:b/>
          <w:color w:val="auto"/>
          <w:szCs w:val="21"/>
          <w:highlight w:val="none"/>
        </w:rPr>
      </w:pPr>
    </w:p>
    <w:sectPr>
      <w:headerReference r:id="rId6" w:type="default"/>
      <w:footerReference r:id="rId7" w:type="even"/>
      <w:pgSz w:w="11906" w:h="16838"/>
      <w:pgMar w:top="1276" w:right="1440" w:bottom="1276" w:left="1610"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roman"/>
    <w:pitch w:val="default"/>
    <w:sig w:usb0="00000000" w:usb1="00000000" w:usb2="00000000" w:usb3="00000000" w:csb0="00040001" w:csb1="00000000"/>
  </w:font>
  <w:font w:name="Helvetica">
    <w:panose1 w:val="020B0604020202020204"/>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華康辦公用具篇">
    <w:altName w:val="Times New Roman"/>
    <w:panose1 w:val="00000000000000000000"/>
    <w:charset w:val="00"/>
    <w:family w:val="roman"/>
    <w:pitch w:val="default"/>
    <w:sig w:usb0="00000000" w:usb1="00000000" w:usb2="00000000" w:usb3="00000000" w:csb0="00000001" w:csb1="00000000"/>
  </w:font>
  <w:font w:name="Courier">
    <w:panose1 w:val="02060409020205020404"/>
    <w:charset w:val="00"/>
    <w:family w:val="moder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A59EA">
    <w:pPr>
      <w:pStyle w:val="27"/>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1</w:t>
    </w:r>
    <w:r>
      <w:rPr>
        <w:rFonts w:ascii="宋体" w:hAnsi="宋体"/>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E20AC">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18415"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EAB6CF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14:paraId="6EAB6CF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29AEF">
    <w:pPr>
      <w:pStyle w:val="27"/>
      <w:framePr w:wrap="around" w:vAnchor="text" w:hAnchor="margin" w:xAlign="outside" w:y="1"/>
      <w:rPr>
        <w:rStyle w:val="46"/>
      </w:rPr>
    </w:pPr>
    <w:r>
      <w:fldChar w:fldCharType="begin"/>
    </w:r>
    <w:r>
      <w:rPr>
        <w:rStyle w:val="46"/>
      </w:rPr>
      <w:instrText xml:space="preserve">PAGE  </w:instrText>
    </w:r>
    <w:r>
      <w:fldChar w:fldCharType="end"/>
    </w:r>
  </w:p>
  <w:p w14:paraId="299EB218">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45387">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F29C6">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12"/>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jNjFkNDc0NTJiZTI2MTFkNWVjMWVkNzhlOTBjYjMifQ=="/>
  </w:docVars>
  <w:rsids>
    <w:rsidRoot w:val="003E2D88"/>
    <w:rsid w:val="00000FB1"/>
    <w:rsid w:val="0000366E"/>
    <w:rsid w:val="00003B2E"/>
    <w:rsid w:val="00004BCB"/>
    <w:rsid w:val="00005489"/>
    <w:rsid w:val="000058AD"/>
    <w:rsid w:val="00005F49"/>
    <w:rsid w:val="00007484"/>
    <w:rsid w:val="0001041F"/>
    <w:rsid w:val="00010A88"/>
    <w:rsid w:val="0001181A"/>
    <w:rsid w:val="00012AAB"/>
    <w:rsid w:val="00012BD8"/>
    <w:rsid w:val="00013295"/>
    <w:rsid w:val="00013641"/>
    <w:rsid w:val="0001460A"/>
    <w:rsid w:val="00016639"/>
    <w:rsid w:val="00016D6A"/>
    <w:rsid w:val="00017683"/>
    <w:rsid w:val="0001783E"/>
    <w:rsid w:val="000210F3"/>
    <w:rsid w:val="00022B6E"/>
    <w:rsid w:val="00023159"/>
    <w:rsid w:val="0002338A"/>
    <w:rsid w:val="0002554D"/>
    <w:rsid w:val="0002586E"/>
    <w:rsid w:val="00025EC1"/>
    <w:rsid w:val="0002731E"/>
    <w:rsid w:val="000314AF"/>
    <w:rsid w:val="00034A7D"/>
    <w:rsid w:val="000361E5"/>
    <w:rsid w:val="00036FA2"/>
    <w:rsid w:val="00040AD2"/>
    <w:rsid w:val="00040D82"/>
    <w:rsid w:val="000414F8"/>
    <w:rsid w:val="00042DCA"/>
    <w:rsid w:val="00043779"/>
    <w:rsid w:val="00043D09"/>
    <w:rsid w:val="00044921"/>
    <w:rsid w:val="00044F0D"/>
    <w:rsid w:val="000453DF"/>
    <w:rsid w:val="00046451"/>
    <w:rsid w:val="0004704A"/>
    <w:rsid w:val="00047B97"/>
    <w:rsid w:val="0005081C"/>
    <w:rsid w:val="00051340"/>
    <w:rsid w:val="00051C25"/>
    <w:rsid w:val="00053642"/>
    <w:rsid w:val="00053A47"/>
    <w:rsid w:val="00053B0C"/>
    <w:rsid w:val="0005427E"/>
    <w:rsid w:val="00054668"/>
    <w:rsid w:val="00054A34"/>
    <w:rsid w:val="00055BE8"/>
    <w:rsid w:val="0005609E"/>
    <w:rsid w:val="00056188"/>
    <w:rsid w:val="000569B8"/>
    <w:rsid w:val="00057999"/>
    <w:rsid w:val="000602AB"/>
    <w:rsid w:val="000629A5"/>
    <w:rsid w:val="000646CB"/>
    <w:rsid w:val="000655A5"/>
    <w:rsid w:val="000656CA"/>
    <w:rsid w:val="00065D43"/>
    <w:rsid w:val="00066348"/>
    <w:rsid w:val="00066D44"/>
    <w:rsid w:val="000670FA"/>
    <w:rsid w:val="0007082C"/>
    <w:rsid w:val="00070B7E"/>
    <w:rsid w:val="00070D34"/>
    <w:rsid w:val="000711DD"/>
    <w:rsid w:val="00071B75"/>
    <w:rsid w:val="000721AA"/>
    <w:rsid w:val="0007412D"/>
    <w:rsid w:val="00074A24"/>
    <w:rsid w:val="000750F1"/>
    <w:rsid w:val="00076320"/>
    <w:rsid w:val="0007652A"/>
    <w:rsid w:val="000772D0"/>
    <w:rsid w:val="00077C51"/>
    <w:rsid w:val="0008036E"/>
    <w:rsid w:val="00080EE8"/>
    <w:rsid w:val="00081F9E"/>
    <w:rsid w:val="00082082"/>
    <w:rsid w:val="00082B8F"/>
    <w:rsid w:val="00082FC2"/>
    <w:rsid w:val="00085BE6"/>
    <w:rsid w:val="00090224"/>
    <w:rsid w:val="00090A04"/>
    <w:rsid w:val="000917BA"/>
    <w:rsid w:val="00091AF7"/>
    <w:rsid w:val="00091D00"/>
    <w:rsid w:val="000928C4"/>
    <w:rsid w:val="0009369B"/>
    <w:rsid w:val="00093C95"/>
    <w:rsid w:val="00093DD1"/>
    <w:rsid w:val="000942B7"/>
    <w:rsid w:val="00094A2D"/>
    <w:rsid w:val="00096667"/>
    <w:rsid w:val="00097827"/>
    <w:rsid w:val="00097C49"/>
    <w:rsid w:val="000A0470"/>
    <w:rsid w:val="000A12BF"/>
    <w:rsid w:val="000A1BD6"/>
    <w:rsid w:val="000A2717"/>
    <w:rsid w:val="000A2945"/>
    <w:rsid w:val="000A2EC7"/>
    <w:rsid w:val="000A2FA0"/>
    <w:rsid w:val="000A3D8C"/>
    <w:rsid w:val="000A79AA"/>
    <w:rsid w:val="000B17C7"/>
    <w:rsid w:val="000B2161"/>
    <w:rsid w:val="000B2EFC"/>
    <w:rsid w:val="000B3666"/>
    <w:rsid w:val="000B3948"/>
    <w:rsid w:val="000B3FA8"/>
    <w:rsid w:val="000B405E"/>
    <w:rsid w:val="000B5760"/>
    <w:rsid w:val="000B5B1A"/>
    <w:rsid w:val="000B5BA9"/>
    <w:rsid w:val="000B621D"/>
    <w:rsid w:val="000B6E3B"/>
    <w:rsid w:val="000C0A82"/>
    <w:rsid w:val="000C3D43"/>
    <w:rsid w:val="000C5050"/>
    <w:rsid w:val="000C59EF"/>
    <w:rsid w:val="000C6491"/>
    <w:rsid w:val="000C658D"/>
    <w:rsid w:val="000C74C3"/>
    <w:rsid w:val="000D132B"/>
    <w:rsid w:val="000D2439"/>
    <w:rsid w:val="000D24E4"/>
    <w:rsid w:val="000D3745"/>
    <w:rsid w:val="000D39B4"/>
    <w:rsid w:val="000D4B5F"/>
    <w:rsid w:val="000D4BAB"/>
    <w:rsid w:val="000D6F04"/>
    <w:rsid w:val="000D7745"/>
    <w:rsid w:val="000D7BBF"/>
    <w:rsid w:val="000D7FFC"/>
    <w:rsid w:val="000E148F"/>
    <w:rsid w:val="000E176D"/>
    <w:rsid w:val="000E1863"/>
    <w:rsid w:val="000E30E9"/>
    <w:rsid w:val="000E3701"/>
    <w:rsid w:val="000E4B85"/>
    <w:rsid w:val="000E5ACB"/>
    <w:rsid w:val="000E5B4F"/>
    <w:rsid w:val="000E5C77"/>
    <w:rsid w:val="000E5F40"/>
    <w:rsid w:val="000E61E4"/>
    <w:rsid w:val="000E77C4"/>
    <w:rsid w:val="000E7E17"/>
    <w:rsid w:val="000F196D"/>
    <w:rsid w:val="000F4607"/>
    <w:rsid w:val="000F52B9"/>
    <w:rsid w:val="000F765B"/>
    <w:rsid w:val="00103A7C"/>
    <w:rsid w:val="00104929"/>
    <w:rsid w:val="0010500C"/>
    <w:rsid w:val="00105764"/>
    <w:rsid w:val="00105B77"/>
    <w:rsid w:val="001066B9"/>
    <w:rsid w:val="001067DC"/>
    <w:rsid w:val="00107B7A"/>
    <w:rsid w:val="00107D5A"/>
    <w:rsid w:val="00110F1E"/>
    <w:rsid w:val="00111BBA"/>
    <w:rsid w:val="00112256"/>
    <w:rsid w:val="0011530A"/>
    <w:rsid w:val="00115456"/>
    <w:rsid w:val="00116493"/>
    <w:rsid w:val="00117330"/>
    <w:rsid w:val="00117D03"/>
    <w:rsid w:val="00120906"/>
    <w:rsid w:val="00124D50"/>
    <w:rsid w:val="00125FD5"/>
    <w:rsid w:val="00130BC0"/>
    <w:rsid w:val="00131096"/>
    <w:rsid w:val="001311D7"/>
    <w:rsid w:val="0013137F"/>
    <w:rsid w:val="00133046"/>
    <w:rsid w:val="00133400"/>
    <w:rsid w:val="00134DF0"/>
    <w:rsid w:val="0013587D"/>
    <w:rsid w:val="00135B6F"/>
    <w:rsid w:val="00135EB5"/>
    <w:rsid w:val="0013630C"/>
    <w:rsid w:val="0013692D"/>
    <w:rsid w:val="00136D06"/>
    <w:rsid w:val="00137EDD"/>
    <w:rsid w:val="00140197"/>
    <w:rsid w:val="00140458"/>
    <w:rsid w:val="001404E9"/>
    <w:rsid w:val="00140814"/>
    <w:rsid w:val="00141CEF"/>
    <w:rsid w:val="0014297F"/>
    <w:rsid w:val="00143818"/>
    <w:rsid w:val="00143FCF"/>
    <w:rsid w:val="00146925"/>
    <w:rsid w:val="001469A5"/>
    <w:rsid w:val="001472B7"/>
    <w:rsid w:val="001476FE"/>
    <w:rsid w:val="00147B0A"/>
    <w:rsid w:val="00150D65"/>
    <w:rsid w:val="00151CCB"/>
    <w:rsid w:val="001528B0"/>
    <w:rsid w:val="001534DD"/>
    <w:rsid w:val="00153B15"/>
    <w:rsid w:val="00153BE7"/>
    <w:rsid w:val="00153FD2"/>
    <w:rsid w:val="00154D3B"/>
    <w:rsid w:val="00156D02"/>
    <w:rsid w:val="00157973"/>
    <w:rsid w:val="00161721"/>
    <w:rsid w:val="0016179A"/>
    <w:rsid w:val="00161D2D"/>
    <w:rsid w:val="00162871"/>
    <w:rsid w:val="00164318"/>
    <w:rsid w:val="001652AB"/>
    <w:rsid w:val="00165980"/>
    <w:rsid w:val="0016603F"/>
    <w:rsid w:val="0016640A"/>
    <w:rsid w:val="00166849"/>
    <w:rsid w:val="001703EC"/>
    <w:rsid w:val="00170558"/>
    <w:rsid w:val="0017055E"/>
    <w:rsid w:val="00170FF9"/>
    <w:rsid w:val="001726D0"/>
    <w:rsid w:val="00173244"/>
    <w:rsid w:val="00174B4A"/>
    <w:rsid w:val="00180189"/>
    <w:rsid w:val="00180AE4"/>
    <w:rsid w:val="00181F56"/>
    <w:rsid w:val="00184771"/>
    <w:rsid w:val="00184CD7"/>
    <w:rsid w:val="001862DF"/>
    <w:rsid w:val="00186E43"/>
    <w:rsid w:val="0018755D"/>
    <w:rsid w:val="00187F7E"/>
    <w:rsid w:val="00191CF6"/>
    <w:rsid w:val="00191E38"/>
    <w:rsid w:val="00192313"/>
    <w:rsid w:val="0019413A"/>
    <w:rsid w:val="00194142"/>
    <w:rsid w:val="00196D9B"/>
    <w:rsid w:val="0019759D"/>
    <w:rsid w:val="001A0732"/>
    <w:rsid w:val="001A14BB"/>
    <w:rsid w:val="001A15E6"/>
    <w:rsid w:val="001A1F33"/>
    <w:rsid w:val="001A2CFA"/>
    <w:rsid w:val="001A2F99"/>
    <w:rsid w:val="001A2FCE"/>
    <w:rsid w:val="001A3512"/>
    <w:rsid w:val="001A3874"/>
    <w:rsid w:val="001A3E4C"/>
    <w:rsid w:val="001A4B0E"/>
    <w:rsid w:val="001A59A9"/>
    <w:rsid w:val="001A5A5D"/>
    <w:rsid w:val="001A7873"/>
    <w:rsid w:val="001A7D73"/>
    <w:rsid w:val="001B22A7"/>
    <w:rsid w:val="001B25BA"/>
    <w:rsid w:val="001B2973"/>
    <w:rsid w:val="001B2CCD"/>
    <w:rsid w:val="001B3104"/>
    <w:rsid w:val="001B3F6D"/>
    <w:rsid w:val="001B4D51"/>
    <w:rsid w:val="001B5292"/>
    <w:rsid w:val="001B6C3E"/>
    <w:rsid w:val="001C520B"/>
    <w:rsid w:val="001C5B24"/>
    <w:rsid w:val="001C63A1"/>
    <w:rsid w:val="001C6AB1"/>
    <w:rsid w:val="001C6AEE"/>
    <w:rsid w:val="001D033A"/>
    <w:rsid w:val="001D12DB"/>
    <w:rsid w:val="001D24EA"/>
    <w:rsid w:val="001D3024"/>
    <w:rsid w:val="001D35BD"/>
    <w:rsid w:val="001D3B2C"/>
    <w:rsid w:val="001D4239"/>
    <w:rsid w:val="001D46E7"/>
    <w:rsid w:val="001D4944"/>
    <w:rsid w:val="001D4B1A"/>
    <w:rsid w:val="001D5309"/>
    <w:rsid w:val="001D6A6C"/>
    <w:rsid w:val="001D7AAC"/>
    <w:rsid w:val="001D7CF0"/>
    <w:rsid w:val="001E0FDC"/>
    <w:rsid w:val="001E16C8"/>
    <w:rsid w:val="001E2FDA"/>
    <w:rsid w:val="001E3740"/>
    <w:rsid w:val="001E3FE2"/>
    <w:rsid w:val="001E6C06"/>
    <w:rsid w:val="001E7E64"/>
    <w:rsid w:val="001F0501"/>
    <w:rsid w:val="001F0E3A"/>
    <w:rsid w:val="001F1CFE"/>
    <w:rsid w:val="001F2802"/>
    <w:rsid w:val="001F38AB"/>
    <w:rsid w:val="001F4F64"/>
    <w:rsid w:val="001F67A3"/>
    <w:rsid w:val="001F693A"/>
    <w:rsid w:val="002005BD"/>
    <w:rsid w:val="0020105E"/>
    <w:rsid w:val="002019A0"/>
    <w:rsid w:val="002019B4"/>
    <w:rsid w:val="00201E34"/>
    <w:rsid w:val="00201E7D"/>
    <w:rsid w:val="00202DE9"/>
    <w:rsid w:val="00202E1D"/>
    <w:rsid w:val="00205CFA"/>
    <w:rsid w:val="00207531"/>
    <w:rsid w:val="00207959"/>
    <w:rsid w:val="00207A20"/>
    <w:rsid w:val="00212063"/>
    <w:rsid w:val="00212D12"/>
    <w:rsid w:val="00213ADF"/>
    <w:rsid w:val="00213F66"/>
    <w:rsid w:val="00216B4E"/>
    <w:rsid w:val="00216FD6"/>
    <w:rsid w:val="002170E1"/>
    <w:rsid w:val="0021793A"/>
    <w:rsid w:val="00220EE2"/>
    <w:rsid w:val="00221651"/>
    <w:rsid w:val="00224529"/>
    <w:rsid w:val="0022470C"/>
    <w:rsid w:val="002264D3"/>
    <w:rsid w:val="00226CD8"/>
    <w:rsid w:val="00227154"/>
    <w:rsid w:val="00227555"/>
    <w:rsid w:val="00232EB5"/>
    <w:rsid w:val="00233365"/>
    <w:rsid w:val="002344F9"/>
    <w:rsid w:val="0023497F"/>
    <w:rsid w:val="00234A80"/>
    <w:rsid w:val="002356CE"/>
    <w:rsid w:val="00235D2B"/>
    <w:rsid w:val="002375AD"/>
    <w:rsid w:val="002410C2"/>
    <w:rsid w:val="0024158A"/>
    <w:rsid w:val="002420DA"/>
    <w:rsid w:val="0024401C"/>
    <w:rsid w:val="002446D5"/>
    <w:rsid w:val="00244C44"/>
    <w:rsid w:val="00246E5E"/>
    <w:rsid w:val="00247071"/>
    <w:rsid w:val="002470E1"/>
    <w:rsid w:val="00247772"/>
    <w:rsid w:val="002501A0"/>
    <w:rsid w:val="00254BC6"/>
    <w:rsid w:val="00254D9C"/>
    <w:rsid w:val="00255DB2"/>
    <w:rsid w:val="00255DE4"/>
    <w:rsid w:val="002565F3"/>
    <w:rsid w:val="00256F84"/>
    <w:rsid w:val="002570FF"/>
    <w:rsid w:val="00260A57"/>
    <w:rsid w:val="00260B20"/>
    <w:rsid w:val="00262BF3"/>
    <w:rsid w:val="002632B8"/>
    <w:rsid w:val="0026350D"/>
    <w:rsid w:val="00263B0D"/>
    <w:rsid w:val="0026504D"/>
    <w:rsid w:val="00266B8D"/>
    <w:rsid w:val="00267F56"/>
    <w:rsid w:val="00271B06"/>
    <w:rsid w:val="00273EF7"/>
    <w:rsid w:val="00273F1F"/>
    <w:rsid w:val="00274A78"/>
    <w:rsid w:val="0027512C"/>
    <w:rsid w:val="00275E97"/>
    <w:rsid w:val="0027766B"/>
    <w:rsid w:val="00282346"/>
    <w:rsid w:val="002836C0"/>
    <w:rsid w:val="00285478"/>
    <w:rsid w:val="002860A0"/>
    <w:rsid w:val="002864EF"/>
    <w:rsid w:val="002874C3"/>
    <w:rsid w:val="002877AC"/>
    <w:rsid w:val="00290339"/>
    <w:rsid w:val="002903A5"/>
    <w:rsid w:val="002905A2"/>
    <w:rsid w:val="00290701"/>
    <w:rsid w:val="002924F4"/>
    <w:rsid w:val="00292B6D"/>
    <w:rsid w:val="0029380C"/>
    <w:rsid w:val="00293E89"/>
    <w:rsid w:val="00294289"/>
    <w:rsid w:val="00294439"/>
    <w:rsid w:val="0029526A"/>
    <w:rsid w:val="00297E71"/>
    <w:rsid w:val="002A0C88"/>
    <w:rsid w:val="002A0ED0"/>
    <w:rsid w:val="002A19B4"/>
    <w:rsid w:val="002A20D2"/>
    <w:rsid w:val="002A33A0"/>
    <w:rsid w:val="002A37C1"/>
    <w:rsid w:val="002A4A1C"/>
    <w:rsid w:val="002A521C"/>
    <w:rsid w:val="002B0E6C"/>
    <w:rsid w:val="002B20C5"/>
    <w:rsid w:val="002B2C59"/>
    <w:rsid w:val="002B5A68"/>
    <w:rsid w:val="002B68DE"/>
    <w:rsid w:val="002B7060"/>
    <w:rsid w:val="002B7933"/>
    <w:rsid w:val="002B7BA3"/>
    <w:rsid w:val="002B7C06"/>
    <w:rsid w:val="002C217D"/>
    <w:rsid w:val="002C2286"/>
    <w:rsid w:val="002C4373"/>
    <w:rsid w:val="002C4406"/>
    <w:rsid w:val="002C6B00"/>
    <w:rsid w:val="002C6DCB"/>
    <w:rsid w:val="002D0343"/>
    <w:rsid w:val="002D1AC2"/>
    <w:rsid w:val="002D222F"/>
    <w:rsid w:val="002D2E76"/>
    <w:rsid w:val="002D4E64"/>
    <w:rsid w:val="002D5326"/>
    <w:rsid w:val="002D5C6E"/>
    <w:rsid w:val="002D6335"/>
    <w:rsid w:val="002D6B16"/>
    <w:rsid w:val="002D6B47"/>
    <w:rsid w:val="002D6E20"/>
    <w:rsid w:val="002D76BD"/>
    <w:rsid w:val="002E11F2"/>
    <w:rsid w:val="002E2727"/>
    <w:rsid w:val="002E466C"/>
    <w:rsid w:val="002E6353"/>
    <w:rsid w:val="002E65C8"/>
    <w:rsid w:val="002E7704"/>
    <w:rsid w:val="002E7820"/>
    <w:rsid w:val="002F09FA"/>
    <w:rsid w:val="002F0BA3"/>
    <w:rsid w:val="002F20E5"/>
    <w:rsid w:val="002F3598"/>
    <w:rsid w:val="002F4142"/>
    <w:rsid w:val="002F4860"/>
    <w:rsid w:val="002F556D"/>
    <w:rsid w:val="002F6DF7"/>
    <w:rsid w:val="0030256A"/>
    <w:rsid w:val="00307484"/>
    <w:rsid w:val="00310F45"/>
    <w:rsid w:val="00312BA1"/>
    <w:rsid w:val="00313678"/>
    <w:rsid w:val="00313943"/>
    <w:rsid w:val="00315019"/>
    <w:rsid w:val="003157BE"/>
    <w:rsid w:val="0031678D"/>
    <w:rsid w:val="00317760"/>
    <w:rsid w:val="00317E72"/>
    <w:rsid w:val="00320549"/>
    <w:rsid w:val="0032068B"/>
    <w:rsid w:val="00323C73"/>
    <w:rsid w:val="00323CB0"/>
    <w:rsid w:val="003253AF"/>
    <w:rsid w:val="003255FC"/>
    <w:rsid w:val="003258FB"/>
    <w:rsid w:val="0032594F"/>
    <w:rsid w:val="00330939"/>
    <w:rsid w:val="00330965"/>
    <w:rsid w:val="0033165B"/>
    <w:rsid w:val="00331A7B"/>
    <w:rsid w:val="00331FE0"/>
    <w:rsid w:val="00332FA6"/>
    <w:rsid w:val="00333940"/>
    <w:rsid w:val="0033428F"/>
    <w:rsid w:val="003358AA"/>
    <w:rsid w:val="00340FB1"/>
    <w:rsid w:val="003433AE"/>
    <w:rsid w:val="003437D2"/>
    <w:rsid w:val="00343959"/>
    <w:rsid w:val="00344ED0"/>
    <w:rsid w:val="003457BF"/>
    <w:rsid w:val="003459BC"/>
    <w:rsid w:val="00347371"/>
    <w:rsid w:val="00347B8F"/>
    <w:rsid w:val="00347BFD"/>
    <w:rsid w:val="0035053A"/>
    <w:rsid w:val="00350E19"/>
    <w:rsid w:val="00351433"/>
    <w:rsid w:val="00352721"/>
    <w:rsid w:val="00353516"/>
    <w:rsid w:val="00354A37"/>
    <w:rsid w:val="00354B3C"/>
    <w:rsid w:val="00356CB7"/>
    <w:rsid w:val="00357403"/>
    <w:rsid w:val="00360669"/>
    <w:rsid w:val="003610DA"/>
    <w:rsid w:val="0036185C"/>
    <w:rsid w:val="00361E52"/>
    <w:rsid w:val="00362DAF"/>
    <w:rsid w:val="00362ECC"/>
    <w:rsid w:val="00363102"/>
    <w:rsid w:val="00363253"/>
    <w:rsid w:val="00363BB0"/>
    <w:rsid w:val="00365795"/>
    <w:rsid w:val="00365E0E"/>
    <w:rsid w:val="003674AC"/>
    <w:rsid w:val="00367A67"/>
    <w:rsid w:val="0037012F"/>
    <w:rsid w:val="00373CB3"/>
    <w:rsid w:val="00374BC9"/>
    <w:rsid w:val="00376AA5"/>
    <w:rsid w:val="0037719F"/>
    <w:rsid w:val="003778C5"/>
    <w:rsid w:val="00377AC0"/>
    <w:rsid w:val="00381B66"/>
    <w:rsid w:val="00381DC6"/>
    <w:rsid w:val="00382288"/>
    <w:rsid w:val="00382B53"/>
    <w:rsid w:val="00382B8A"/>
    <w:rsid w:val="00383E21"/>
    <w:rsid w:val="00383F04"/>
    <w:rsid w:val="00383FF6"/>
    <w:rsid w:val="00384103"/>
    <w:rsid w:val="00384FDB"/>
    <w:rsid w:val="00386453"/>
    <w:rsid w:val="0038660A"/>
    <w:rsid w:val="00386F65"/>
    <w:rsid w:val="0038796C"/>
    <w:rsid w:val="00390BA5"/>
    <w:rsid w:val="003930C5"/>
    <w:rsid w:val="00393DB8"/>
    <w:rsid w:val="003971BA"/>
    <w:rsid w:val="003A1F55"/>
    <w:rsid w:val="003A20F9"/>
    <w:rsid w:val="003A2972"/>
    <w:rsid w:val="003A348B"/>
    <w:rsid w:val="003A39B6"/>
    <w:rsid w:val="003A4FC3"/>
    <w:rsid w:val="003A5FA3"/>
    <w:rsid w:val="003A69D2"/>
    <w:rsid w:val="003B1A3E"/>
    <w:rsid w:val="003B1F20"/>
    <w:rsid w:val="003B1FFB"/>
    <w:rsid w:val="003B2003"/>
    <w:rsid w:val="003B2202"/>
    <w:rsid w:val="003B32C8"/>
    <w:rsid w:val="003B3C44"/>
    <w:rsid w:val="003B3D69"/>
    <w:rsid w:val="003B42DA"/>
    <w:rsid w:val="003B44C0"/>
    <w:rsid w:val="003B4DD5"/>
    <w:rsid w:val="003B60B1"/>
    <w:rsid w:val="003B6657"/>
    <w:rsid w:val="003B6A76"/>
    <w:rsid w:val="003C0BE4"/>
    <w:rsid w:val="003C0E55"/>
    <w:rsid w:val="003C142F"/>
    <w:rsid w:val="003C2384"/>
    <w:rsid w:val="003C2561"/>
    <w:rsid w:val="003C6276"/>
    <w:rsid w:val="003C6757"/>
    <w:rsid w:val="003D2B0F"/>
    <w:rsid w:val="003D3060"/>
    <w:rsid w:val="003D4E49"/>
    <w:rsid w:val="003D641C"/>
    <w:rsid w:val="003D677D"/>
    <w:rsid w:val="003D6BD7"/>
    <w:rsid w:val="003D6ECD"/>
    <w:rsid w:val="003E0751"/>
    <w:rsid w:val="003E2D88"/>
    <w:rsid w:val="003E5BE4"/>
    <w:rsid w:val="003E5CF9"/>
    <w:rsid w:val="003E610A"/>
    <w:rsid w:val="003E6B06"/>
    <w:rsid w:val="003E70B8"/>
    <w:rsid w:val="003E7966"/>
    <w:rsid w:val="003F090C"/>
    <w:rsid w:val="003F1E1D"/>
    <w:rsid w:val="003F2AB1"/>
    <w:rsid w:val="003F3A34"/>
    <w:rsid w:val="003F4523"/>
    <w:rsid w:val="003F4996"/>
    <w:rsid w:val="003F56A5"/>
    <w:rsid w:val="003F5D06"/>
    <w:rsid w:val="003F704F"/>
    <w:rsid w:val="003F74BD"/>
    <w:rsid w:val="003F74F9"/>
    <w:rsid w:val="003F7772"/>
    <w:rsid w:val="003F78B9"/>
    <w:rsid w:val="003F7EB1"/>
    <w:rsid w:val="004019F7"/>
    <w:rsid w:val="00401F27"/>
    <w:rsid w:val="0040229E"/>
    <w:rsid w:val="00402769"/>
    <w:rsid w:val="0040475A"/>
    <w:rsid w:val="00406EDB"/>
    <w:rsid w:val="004104CC"/>
    <w:rsid w:val="00411D87"/>
    <w:rsid w:val="00414960"/>
    <w:rsid w:val="00414E83"/>
    <w:rsid w:val="004159D7"/>
    <w:rsid w:val="00415A5F"/>
    <w:rsid w:val="00415D56"/>
    <w:rsid w:val="004168CD"/>
    <w:rsid w:val="00416EBB"/>
    <w:rsid w:val="004202C8"/>
    <w:rsid w:val="004213F1"/>
    <w:rsid w:val="004239A3"/>
    <w:rsid w:val="0043047C"/>
    <w:rsid w:val="00430D2A"/>
    <w:rsid w:val="004312C0"/>
    <w:rsid w:val="0043132E"/>
    <w:rsid w:val="004314B5"/>
    <w:rsid w:val="00431742"/>
    <w:rsid w:val="0043223A"/>
    <w:rsid w:val="004343C3"/>
    <w:rsid w:val="00435E6E"/>
    <w:rsid w:val="004365A5"/>
    <w:rsid w:val="00437475"/>
    <w:rsid w:val="00437A8D"/>
    <w:rsid w:val="00437DB2"/>
    <w:rsid w:val="004400C4"/>
    <w:rsid w:val="004412CB"/>
    <w:rsid w:val="00441824"/>
    <w:rsid w:val="00441A5F"/>
    <w:rsid w:val="00441AD2"/>
    <w:rsid w:val="00441B71"/>
    <w:rsid w:val="00441F23"/>
    <w:rsid w:val="004445C9"/>
    <w:rsid w:val="00444DA6"/>
    <w:rsid w:val="004454D3"/>
    <w:rsid w:val="0044568E"/>
    <w:rsid w:val="004470B0"/>
    <w:rsid w:val="0044714E"/>
    <w:rsid w:val="0044763D"/>
    <w:rsid w:val="00450365"/>
    <w:rsid w:val="004509A8"/>
    <w:rsid w:val="00450D48"/>
    <w:rsid w:val="0045180D"/>
    <w:rsid w:val="00451EE5"/>
    <w:rsid w:val="004529F5"/>
    <w:rsid w:val="00452AB7"/>
    <w:rsid w:val="004540BB"/>
    <w:rsid w:val="0045446D"/>
    <w:rsid w:val="0045459A"/>
    <w:rsid w:val="00461B95"/>
    <w:rsid w:val="004632E0"/>
    <w:rsid w:val="00464A44"/>
    <w:rsid w:val="00465510"/>
    <w:rsid w:val="00467702"/>
    <w:rsid w:val="0047178D"/>
    <w:rsid w:val="0047302F"/>
    <w:rsid w:val="00473E7D"/>
    <w:rsid w:val="00474E5F"/>
    <w:rsid w:val="004766FE"/>
    <w:rsid w:val="004774B9"/>
    <w:rsid w:val="00482DA6"/>
    <w:rsid w:val="00482FD9"/>
    <w:rsid w:val="00483B54"/>
    <w:rsid w:val="00483F6D"/>
    <w:rsid w:val="00484C2B"/>
    <w:rsid w:val="0048504C"/>
    <w:rsid w:val="004853D6"/>
    <w:rsid w:val="00485766"/>
    <w:rsid w:val="00486D95"/>
    <w:rsid w:val="00486E22"/>
    <w:rsid w:val="00487D4C"/>
    <w:rsid w:val="00487E32"/>
    <w:rsid w:val="00491018"/>
    <w:rsid w:val="00492998"/>
    <w:rsid w:val="00494DA4"/>
    <w:rsid w:val="0049591A"/>
    <w:rsid w:val="00495DA7"/>
    <w:rsid w:val="00496BB9"/>
    <w:rsid w:val="00496C8B"/>
    <w:rsid w:val="00496F08"/>
    <w:rsid w:val="004A0D0F"/>
    <w:rsid w:val="004A162D"/>
    <w:rsid w:val="004A2144"/>
    <w:rsid w:val="004A2B68"/>
    <w:rsid w:val="004A54D4"/>
    <w:rsid w:val="004A630E"/>
    <w:rsid w:val="004B02D9"/>
    <w:rsid w:val="004B0A9B"/>
    <w:rsid w:val="004B12F4"/>
    <w:rsid w:val="004B3FA3"/>
    <w:rsid w:val="004B5FDC"/>
    <w:rsid w:val="004B6D9A"/>
    <w:rsid w:val="004B7F68"/>
    <w:rsid w:val="004C13FC"/>
    <w:rsid w:val="004C250C"/>
    <w:rsid w:val="004C40FE"/>
    <w:rsid w:val="004C497F"/>
    <w:rsid w:val="004C4E7C"/>
    <w:rsid w:val="004C6785"/>
    <w:rsid w:val="004D1842"/>
    <w:rsid w:val="004D3513"/>
    <w:rsid w:val="004D3F3B"/>
    <w:rsid w:val="004D6025"/>
    <w:rsid w:val="004D6D1F"/>
    <w:rsid w:val="004D7E80"/>
    <w:rsid w:val="004E08A7"/>
    <w:rsid w:val="004E218B"/>
    <w:rsid w:val="004E2B01"/>
    <w:rsid w:val="004E3699"/>
    <w:rsid w:val="004E43D7"/>
    <w:rsid w:val="004E4B4E"/>
    <w:rsid w:val="004E5DA5"/>
    <w:rsid w:val="004E6F29"/>
    <w:rsid w:val="004E72E9"/>
    <w:rsid w:val="004F1C50"/>
    <w:rsid w:val="004F26ED"/>
    <w:rsid w:val="004F352B"/>
    <w:rsid w:val="004F371F"/>
    <w:rsid w:val="004F48B6"/>
    <w:rsid w:val="004F59B6"/>
    <w:rsid w:val="004F67EF"/>
    <w:rsid w:val="005011D7"/>
    <w:rsid w:val="00501216"/>
    <w:rsid w:val="00501517"/>
    <w:rsid w:val="005019E1"/>
    <w:rsid w:val="00501C2A"/>
    <w:rsid w:val="00502256"/>
    <w:rsid w:val="005033D1"/>
    <w:rsid w:val="00503707"/>
    <w:rsid w:val="00503964"/>
    <w:rsid w:val="005039EB"/>
    <w:rsid w:val="00504C8A"/>
    <w:rsid w:val="00505BD5"/>
    <w:rsid w:val="00506372"/>
    <w:rsid w:val="00506B1E"/>
    <w:rsid w:val="00506D1E"/>
    <w:rsid w:val="00510A7B"/>
    <w:rsid w:val="00510ECC"/>
    <w:rsid w:val="00511275"/>
    <w:rsid w:val="00512027"/>
    <w:rsid w:val="00514B87"/>
    <w:rsid w:val="00515C14"/>
    <w:rsid w:val="005162B6"/>
    <w:rsid w:val="00516715"/>
    <w:rsid w:val="00517018"/>
    <w:rsid w:val="00517199"/>
    <w:rsid w:val="005207CF"/>
    <w:rsid w:val="00520FDA"/>
    <w:rsid w:val="00521246"/>
    <w:rsid w:val="00522041"/>
    <w:rsid w:val="0052240F"/>
    <w:rsid w:val="005227D8"/>
    <w:rsid w:val="00523398"/>
    <w:rsid w:val="00527907"/>
    <w:rsid w:val="00531090"/>
    <w:rsid w:val="00531B71"/>
    <w:rsid w:val="005324AB"/>
    <w:rsid w:val="005325C7"/>
    <w:rsid w:val="0053437D"/>
    <w:rsid w:val="00534592"/>
    <w:rsid w:val="005345A8"/>
    <w:rsid w:val="0053502F"/>
    <w:rsid w:val="00535707"/>
    <w:rsid w:val="005362C9"/>
    <w:rsid w:val="005363CE"/>
    <w:rsid w:val="00536620"/>
    <w:rsid w:val="00536C65"/>
    <w:rsid w:val="0053732B"/>
    <w:rsid w:val="0054111C"/>
    <w:rsid w:val="00542EE4"/>
    <w:rsid w:val="0054330D"/>
    <w:rsid w:val="00543572"/>
    <w:rsid w:val="005445AA"/>
    <w:rsid w:val="00545763"/>
    <w:rsid w:val="00545E1C"/>
    <w:rsid w:val="00545FF2"/>
    <w:rsid w:val="005465E4"/>
    <w:rsid w:val="005474BB"/>
    <w:rsid w:val="005506C9"/>
    <w:rsid w:val="0055222F"/>
    <w:rsid w:val="005525D1"/>
    <w:rsid w:val="00552EAC"/>
    <w:rsid w:val="00553794"/>
    <w:rsid w:val="00554034"/>
    <w:rsid w:val="00554310"/>
    <w:rsid w:val="005554A0"/>
    <w:rsid w:val="0055559B"/>
    <w:rsid w:val="00556AAC"/>
    <w:rsid w:val="00556C3B"/>
    <w:rsid w:val="00560116"/>
    <w:rsid w:val="005601E5"/>
    <w:rsid w:val="005602CD"/>
    <w:rsid w:val="00560FBE"/>
    <w:rsid w:val="00561997"/>
    <w:rsid w:val="00562539"/>
    <w:rsid w:val="00562E5E"/>
    <w:rsid w:val="0056327E"/>
    <w:rsid w:val="00563776"/>
    <w:rsid w:val="00563785"/>
    <w:rsid w:val="00564A7F"/>
    <w:rsid w:val="0056673C"/>
    <w:rsid w:val="005673B1"/>
    <w:rsid w:val="00567832"/>
    <w:rsid w:val="0057005D"/>
    <w:rsid w:val="00570426"/>
    <w:rsid w:val="005714AE"/>
    <w:rsid w:val="00571707"/>
    <w:rsid w:val="005721E0"/>
    <w:rsid w:val="00572F79"/>
    <w:rsid w:val="00574125"/>
    <w:rsid w:val="00576557"/>
    <w:rsid w:val="00580A7B"/>
    <w:rsid w:val="00580B9C"/>
    <w:rsid w:val="005825C9"/>
    <w:rsid w:val="00582A7A"/>
    <w:rsid w:val="00582BC3"/>
    <w:rsid w:val="005846E4"/>
    <w:rsid w:val="005856DC"/>
    <w:rsid w:val="005908FE"/>
    <w:rsid w:val="00591B75"/>
    <w:rsid w:val="005924DD"/>
    <w:rsid w:val="005948BF"/>
    <w:rsid w:val="005949A6"/>
    <w:rsid w:val="00594F24"/>
    <w:rsid w:val="00596156"/>
    <w:rsid w:val="0059638F"/>
    <w:rsid w:val="005965FA"/>
    <w:rsid w:val="00597CE9"/>
    <w:rsid w:val="005A05A0"/>
    <w:rsid w:val="005A13F2"/>
    <w:rsid w:val="005A163B"/>
    <w:rsid w:val="005A1FA0"/>
    <w:rsid w:val="005A4A02"/>
    <w:rsid w:val="005A5A46"/>
    <w:rsid w:val="005A7BDC"/>
    <w:rsid w:val="005A7CDA"/>
    <w:rsid w:val="005A7D9B"/>
    <w:rsid w:val="005B051F"/>
    <w:rsid w:val="005B0D7C"/>
    <w:rsid w:val="005B1084"/>
    <w:rsid w:val="005B1B76"/>
    <w:rsid w:val="005B1E49"/>
    <w:rsid w:val="005B3368"/>
    <w:rsid w:val="005B3CBB"/>
    <w:rsid w:val="005B3EAF"/>
    <w:rsid w:val="005B591D"/>
    <w:rsid w:val="005B671E"/>
    <w:rsid w:val="005B6F71"/>
    <w:rsid w:val="005B7F7D"/>
    <w:rsid w:val="005C0270"/>
    <w:rsid w:val="005C04E2"/>
    <w:rsid w:val="005C3A23"/>
    <w:rsid w:val="005C5565"/>
    <w:rsid w:val="005C568E"/>
    <w:rsid w:val="005C5B45"/>
    <w:rsid w:val="005C5D10"/>
    <w:rsid w:val="005C60D2"/>
    <w:rsid w:val="005C633C"/>
    <w:rsid w:val="005C64F2"/>
    <w:rsid w:val="005C667E"/>
    <w:rsid w:val="005D002C"/>
    <w:rsid w:val="005D1B1F"/>
    <w:rsid w:val="005D276A"/>
    <w:rsid w:val="005D2CC0"/>
    <w:rsid w:val="005D471B"/>
    <w:rsid w:val="005D4C66"/>
    <w:rsid w:val="005D4D7B"/>
    <w:rsid w:val="005D5535"/>
    <w:rsid w:val="005D6F77"/>
    <w:rsid w:val="005D7D04"/>
    <w:rsid w:val="005D7E20"/>
    <w:rsid w:val="005E01E6"/>
    <w:rsid w:val="005E13FF"/>
    <w:rsid w:val="005E214D"/>
    <w:rsid w:val="005E2A8F"/>
    <w:rsid w:val="005E3796"/>
    <w:rsid w:val="005E4816"/>
    <w:rsid w:val="005E504B"/>
    <w:rsid w:val="005E51D8"/>
    <w:rsid w:val="005E6528"/>
    <w:rsid w:val="005E720F"/>
    <w:rsid w:val="005E7C74"/>
    <w:rsid w:val="005F32AA"/>
    <w:rsid w:val="005F3442"/>
    <w:rsid w:val="005F4A7E"/>
    <w:rsid w:val="005F4A9B"/>
    <w:rsid w:val="005F531B"/>
    <w:rsid w:val="005F5ACD"/>
    <w:rsid w:val="005F5F3A"/>
    <w:rsid w:val="005F6E4E"/>
    <w:rsid w:val="006001EA"/>
    <w:rsid w:val="00601CF8"/>
    <w:rsid w:val="00603EDA"/>
    <w:rsid w:val="00604766"/>
    <w:rsid w:val="00605635"/>
    <w:rsid w:val="00605EAE"/>
    <w:rsid w:val="00606493"/>
    <w:rsid w:val="00610120"/>
    <w:rsid w:val="006106CD"/>
    <w:rsid w:val="00610A4F"/>
    <w:rsid w:val="00611FE3"/>
    <w:rsid w:val="006125DA"/>
    <w:rsid w:val="006133E0"/>
    <w:rsid w:val="00614126"/>
    <w:rsid w:val="00614617"/>
    <w:rsid w:val="00614AE7"/>
    <w:rsid w:val="006158AE"/>
    <w:rsid w:val="00615F18"/>
    <w:rsid w:val="00616309"/>
    <w:rsid w:val="0061720E"/>
    <w:rsid w:val="006230A6"/>
    <w:rsid w:val="00626344"/>
    <w:rsid w:val="006278B1"/>
    <w:rsid w:val="00627FA6"/>
    <w:rsid w:val="00630C2A"/>
    <w:rsid w:val="0063138D"/>
    <w:rsid w:val="00632422"/>
    <w:rsid w:val="00632B7C"/>
    <w:rsid w:val="0063427A"/>
    <w:rsid w:val="006344AB"/>
    <w:rsid w:val="0063610B"/>
    <w:rsid w:val="00636C1E"/>
    <w:rsid w:val="00637086"/>
    <w:rsid w:val="006412C6"/>
    <w:rsid w:val="006417B9"/>
    <w:rsid w:val="006427C0"/>
    <w:rsid w:val="006445FB"/>
    <w:rsid w:val="0064707F"/>
    <w:rsid w:val="00652036"/>
    <w:rsid w:val="00652336"/>
    <w:rsid w:val="00652956"/>
    <w:rsid w:val="00652A46"/>
    <w:rsid w:val="0065325A"/>
    <w:rsid w:val="0065462C"/>
    <w:rsid w:val="00654BDA"/>
    <w:rsid w:val="00654FD3"/>
    <w:rsid w:val="00655462"/>
    <w:rsid w:val="00655694"/>
    <w:rsid w:val="00657120"/>
    <w:rsid w:val="00657A7B"/>
    <w:rsid w:val="00657E32"/>
    <w:rsid w:val="00657E49"/>
    <w:rsid w:val="00665A32"/>
    <w:rsid w:val="00665C39"/>
    <w:rsid w:val="00666A30"/>
    <w:rsid w:val="00666B8C"/>
    <w:rsid w:val="00666FD1"/>
    <w:rsid w:val="00667B92"/>
    <w:rsid w:val="006700E6"/>
    <w:rsid w:val="00670C2B"/>
    <w:rsid w:val="00670EF5"/>
    <w:rsid w:val="006713DC"/>
    <w:rsid w:val="0067146E"/>
    <w:rsid w:val="0067231C"/>
    <w:rsid w:val="00672735"/>
    <w:rsid w:val="006728FF"/>
    <w:rsid w:val="00672907"/>
    <w:rsid w:val="006757D4"/>
    <w:rsid w:val="00676F6A"/>
    <w:rsid w:val="00677938"/>
    <w:rsid w:val="006827B0"/>
    <w:rsid w:val="00683239"/>
    <w:rsid w:val="00685CC8"/>
    <w:rsid w:val="00690C3A"/>
    <w:rsid w:val="006913AF"/>
    <w:rsid w:val="0069183F"/>
    <w:rsid w:val="00693C72"/>
    <w:rsid w:val="006951B3"/>
    <w:rsid w:val="006964B5"/>
    <w:rsid w:val="00696685"/>
    <w:rsid w:val="006971F7"/>
    <w:rsid w:val="006A0BAC"/>
    <w:rsid w:val="006A1402"/>
    <w:rsid w:val="006A1894"/>
    <w:rsid w:val="006A21B9"/>
    <w:rsid w:val="006A2873"/>
    <w:rsid w:val="006A3BFD"/>
    <w:rsid w:val="006A41CB"/>
    <w:rsid w:val="006A4C03"/>
    <w:rsid w:val="006A4E05"/>
    <w:rsid w:val="006A4FD5"/>
    <w:rsid w:val="006A58AF"/>
    <w:rsid w:val="006A65E3"/>
    <w:rsid w:val="006A7455"/>
    <w:rsid w:val="006A76F0"/>
    <w:rsid w:val="006B0B33"/>
    <w:rsid w:val="006B10CB"/>
    <w:rsid w:val="006B309D"/>
    <w:rsid w:val="006B32F7"/>
    <w:rsid w:val="006B3883"/>
    <w:rsid w:val="006B39DA"/>
    <w:rsid w:val="006B50B9"/>
    <w:rsid w:val="006B6139"/>
    <w:rsid w:val="006B68F8"/>
    <w:rsid w:val="006B71B6"/>
    <w:rsid w:val="006C0759"/>
    <w:rsid w:val="006C0AA7"/>
    <w:rsid w:val="006C22A1"/>
    <w:rsid w:val="006C29E9"/>
    <w:rsid w:val="006C3208"/>
    <w:rsid w:val="006C5B67"/>
    <w:rsid w:val="006C68DB"/>
    <w:rsid w:val="006C6DED"/>
    <w:rsid w:val="006C7C16"/>
    <w:rsid w:val="006C7FF1"/>
    <w:rsid w:val="006D0C84"/>
    <w:rsid w:val="006D0EE6"/>
    <w:rsid w:val="006D10A2"/>
    <w:rsid w:val="006D128D"/>
    <w:rsid w:val="006D18F1"/>
    <w:rsid w:val="006D1AAD"/>
    <w:rsid w:val="006D2467"/>
    <w:rsid w:val="006D275A"/>
    <w:rsid w:val="006D2FDE"/>
    <w:rsid w:val="006D4804"/>
    <w:rsid w:val="006D6796"/>
    <w:rsid w:val="006D74E7"/>
    <w:rsid w:val="006D791B"/>
    <w:rsid w:val="006E0770"/>
    <w:rsid w:val="006E119B"/>
    <w:rsid w:val="006E1B49"/>
    <w:rsid w:val="006E2D9A"/>
    <w:rsid w:val="006E37AE"/>
    <w:rsid w:val="006E3E9B"/>
    <w:rsid w:val="006E44AB"/>
    <w:rsid w:val="006E5971"/>
    <w:rsid w:val="006F3353"/>
    <w:rsid w:val="006F4249"/>
    <w:rsid w:val="006F5B5C"/>
    <w:rsid w:val="006F5EF9"/>
    <w:rsid w:val="00702BB2"/>
    <w:rsid w:val="00705FD0"/>
    <w:rsid w:val="00706D8E"/>
    <w:rsid w:val="00707B80"/>
    <w:rsid w:val="00711496"/>
    <w:rsid w:val="00711925"/>
    <w:rsid w:val="00711DB3"/>
    <w:rsid w:val="00712311"/>
    <w:rsid w:val="00712E87"/>
    <w:rsid w:val="00714D25"/>
    <w:rsid w:val="00714DE2"/>
    <w:rsid w:val="0071693C"/>
    <w:rsid w:val="00717493"/>
    <w:rsid w:val="00721CF6"/>
    <w:rsid w:val="00721F7D"/>
    <w:rsid w:val="00722356"/>
    <w:rsid w:val="007227BE"/>
    <w:rsid w:val="00725DAA"/>
    <w:rsid w:val="00726212"/>
    <w:rsid w:val="007264C0"/>
    <w:rsid w:val="0072689E"/>
    <w:rsid w:val="0072789A"/>
    <w:rsid w:val="00732B37"/>
    <w:rsid w:val="007343E1"/>
    <w:rsid w:val="00734A7B"/>
    <w:rsid w:val="00735088"/>
    <w:rsid w:val="007367E0"/>
    <w:rsid w:val="00736E6A"/>
    <w:rsid w:val="0073720B"/>
    <w:rsid w:val="0074037A"/>
    <w:rsid w:val="00741467"/>
    <w:rsid w:val="007422AB"/>
    <w:rsid w:val="007428D8"/>
    <w:rsid w:val="00744620"/>
    <w:rsid w:val="00746507"/>
    <w:rsid w:val="00746820"/>
    <w:rsid w:val="00746FF0"/>
    <w:rsid w:val="007470A0"/>
    <w:rsid w:val="007476BB"/>
    <w:rsid w:val="00747C42"/>
    <w:rsid w:val="00747D0E"/>
    <w:rsid w:val="007513C5"/>
    <w:rsid w:val="00751AD1"/>
    <w:rsid w:val="00751B95"/>
    <w:rsid w:val="00751C04"/>
    <w:rsid w:val="00751ECF"/>
    <w:rsid w:val="00752BAC"/>
    <w:rsid w:val="00753362"/>
    <w:rsid w:val="00754169"/>
    <w:rsid w:val="007544A4"/>
    <w:rsid w:val="00755435"/>
    <w:rsid w:val="00755916"/>
    <w:rsid w:val="0075718D"/>
    <w:rsid w:val="0075752F"/>
    <w:rsid w:val="007576E2"/>
    <w:rsid w:val="007605D9"/>
    <w:rsid w:val="007615EB"/>
    <w:rsid w:val="007622CE"/>
    <w:rsid w:val="00762628"/>
    <w:rsid w:val="00765D32"/>
    <w:rsid w:val="00766DAF"/>
    <w:rsid w:val="00766DD8"/>
    <w:rsid w:val="00767BD0"/>
    <w:rsid w:val="00767C06"/>
    <w:rsid w:val="00767ED6"/>
    <w:rsid w:val="0077275F"/>
    <w:rsid w:val="0077388C"/>
    <w:rsid w:val="0077631B"/>
    <w:rsid w:val="00776A7D"/>
    <w:rsid w:val="00776DEC"/>
    <w:rsid w:val="007774AE"/>
    <w:rsid w:val="00780516"/>
    <w:rsid w:val="00781920"/>
    <w:rsid w:val="00781AB5"/>
    <w:rsid w:val="00781F37"/>
    <w:rsid w:val="007828BD"/>
    <w:rsid w:val="00783C73"/>
    <w:rsid w:val="00783DD7"/>
    <w:rsid w:val="00784161"/>
    <w:rsid w:val="00784CD9"/>
    <w:rsid w:val="007855A5"/>
    <w:rsid w:val="007855F3"/>
    <w:rsid w:val="00787674"/>
    <w:rsid w:val="007876C0"/>
    <w:rsid w:val="00791272"/>
    <w:rsid w:val="00792348"/>
    <w:rsid w:val="00792A0D"/>
    <w:rsid w:val="007931F7"/>
    <w:rsid w:val="00793A2B"/>
    <w:rsid w:val="00793FF6"/>
    <w:rsid w:val="00794389"/>
    <w:rsid w:val="00794DEB"/>
    <w:rsid w:val="00794E61"/>
    <w:rsid w:val="00795A7F"/>
    <w:rsid w:val="00796918"/>
    <w:rsid w:val="00796CF1"/>
    <w:rsid w:val="007A09EF"/>
    <w:rsid w:val="007A125C"/>
    <w:rsid w:val="007A31FF"/>
    <w:rsid w:val="007A510B"/>
    <w:rsid w:val="007A5249"/>
    <w:rsid w:val="007A78FD"/>
    <w:rsid w:val="007B21A4"/>
    <w:rsid w:val="007B220E"/>
    <w:rsid w:val="007B300E"/>
    <w:rsid w:val="007B3683"/>
    <w:rsid w:val="007B37FA"/>
    <w:rsid w:val="007B45E5"/>
    <w:rsid w:val="007B663F"/>
    <w:rsid w:val="007B6798"/>
    <w:rsid w:val="007B6811"/>
    <w:rsid w:val="007B6B5F"/>
    <w:rsid w:val="007B6CAC"/>
    <w:rsid w:val="007B7A5C"/>
    <w:rsid w:val="007C0944"/>
    <w:rsid w:val="007C11EC"/>
    <w:rsid w:val="007C217A"/>
    <w:rsid w:val="007C42F8"/>
    <w:rsid w:val="007C462D"/>
    <w:rsid w:val="007C50D6"/>
    <w:rsid w:val="007C720F"/>
    <w:rsid w:val="007D0996"/>
    <w:rsid w:val="007D0AE2"/>
    <w:rsid w:val="007D0BE2"/>
    <w:rsid w:val="007D1C90"/>
    <w:rsid w:val="007D1C91"/>
    <w:rsid w:val="007D1F2A"/>
    <w:rsid w:val="007D687B"/>
    <w:rsid w:val="007E05BF"/>
    <w:rsid w:val="007E0BB1"/>
    <w:rsid w:val="007E35C1"/>
    <w:rsid w:val="007E37E9"/>
    <w:rsid w:val="007E3989"/>
    <w:rsid w:val="007E53B9"/>
    <w:rsid w:val="007E5CD1"/>
    <w:rsid w:val="007E63CF"/>
    <w:rsid w:val="007E6AD5"/>
    <w:rsid w:val="007E7ED4"/>
    <w:rsid w:val="007F0237"/>
    <w:rsid w:val="007F0268"/>
    <w:rsid w:val="007F03F1"/>
    <w:rsid w:val="007F0977"/>
    <w:rsid w:val="007F0FD5"/>
    <w:rsid w:val="007F104B"/>
    <w:rsid w:val="007F25AB"/>
    <w:rsid w:val="007F40EC"/>
    <w:rsid w:val="007F4D47"/>
    <w:rsid w:val="007F529D"/>
    <w:rsid w:val="007F71AE"/>
    <w:rsid w:val="007F7A72"/>
    <w:rsid w:val="00800263"/>
    <w:rsid w:val="00800926"/>
    <w:rsid w:val="00800E91"/>
    <w:rsid w:val="00801A49"/>
    <w:rsid w:val="00801FAC"/>
    <w:rsid w:val="008032DB"/>
    <w:rsid w:val="00805544"/>
    <w:rsid w:val="008103A3"/>
    <w:rsid w:val="00810D37"/>
    <w:rsid w:val="00810F81"/>
    <w:rsid w:val="00811B37"/>
    <w:rsid w:val="008131D7"/>
    <w:rsid w:val="00813EAC"/>
    <w:rsid w:val="00814795"/>
    <w:rsid w:val="008148F7"/>
    <w:rsid w:val="00814EA3"/>
    <w:rsid w:val="00815A3B"/>
    <w:rsid w:val="00815DB1"/>
    <w:rsid w:val="00820946"/>
    <w:rsid w:val="00821D20"/>
    <w:rsid w:val="00821F3C"/>
    <w:rsid w:val="008221B5"/>
    <w:rsid w:val="0082311D"/>
    <w:rsid w:val="00823894"/>
    <w:rsid w:val="0082416E"/>
    <w:rsid w:val="008244AD"/>
    <w:rsid w:val="00824E15"/>
    <w:rsid w:val="00826281"/>
    <w:rsid w:val="00826608"/>
    <w:rsid w:val="008273D1"/>
    <w:rsid w:val="0082788F"/>
    <w:rsid w:val="008310DE"/>
    <w:rsid w:val="00831146"/>
    <w:rsid w:val="008315A6"/>
    <w:rsid w:val="008327FC"/>
    <w:rsid w:val="00832CF1"/>
    <w:rsid w:val="00833A86"/>
    <w:rsid w:val="00833E93"/>
    <w:rsid w:val="00834C6F"/>
    <w:rsid w:val="00835468"/>
    <w:rsid w:val="0083566E"/>
    <w:rsid w:val="008429E3"/>
    <w:rsid w:val="008437A0"/>
    <w:rsid w:val="00845B4C"/>
    <w:rsid w:val="00845C55"/>
    <w:rsid w:val="00845D3F"/>
    <w:rsid w:val="008469A3"/>
    <w:rsid w:val="00847A4D"/>
    <w:rsid w:val="00851B7B"/>
    <w:rsid w:val="00852296"/>
    <w:rsid w:val="00852496"/>
    <w:rsid w:val="00852719"/>
    <w:rsid w:val="00852BC5"/>
    <w:rsid w:val="008533A9"/>
    <w:rsid w:val="00853A9E"/>
    <w:rsid w:val="00854666"/>
    <w:rsid w:val="00854CCA"/>
    <w:rsid w:val="00856189"/>
    <w:rsid w:val="00856404"/>
    <w:rsid w:val="008577FC"/>
    <w:rsid w:val="00857DEB"/>
    <w:rsid w:val="008603C4"/>
    <w:rsid w:val="00860EC5"/>
    <w:rsid w:val="0086199B"/>
    <w:rsid w:val="00861A09"/>
    <w:rsid w:val="0086280C"/>
    <w:rsid w:val="00862A99"/>
    <w:rsid w:val="00863A49"/>
    <w:rsid w:val="00865840"/>
    <w:rsid w:val="00865AD6"/>
    <w:rsid w:val="00865B75"/>
    <w:rsid w:val="00865D01"/>
    <w:rsid w:val="00867C15"/>
    <w:rsid w:val="008706AD"/>
    <w:rsid w:val="00871471"/>
    <w:rsid w:val="00871599"/>
    <w:rsid w:val="0087356D"/>
    <w:rsid w:val="008744CB"/>
    <w:rsid w:val="00875180"/>
    <w:rsid w:val="008752A4"/>
    <w:rsid w:val="00875DDB"/>
    <w:rsid w:val="00876AB2"/>
    <w:rsid w:val="008776AF"/>
    <w:rsid w:val="00881F65"/>
    <w:rsid w:val="008822B3"/>
    <w:rsid w:val="00882486"/>
    <w:rsid w:val="00882B75"/>
    <w:rsid w:val="00882C99"/>
    <w:rsid w:val="008839FB"/>
    <w:rsid w:val="00883AFC"/>
    <w:rsid w:val="00883F48"/>
    <w:rsid w:val="00884671"/>
    <w:rsid w:val="00886874"/>
    <w:rsid w:val="00886965"/>
    <w:rsid w:val="00886B4C"/>
    <w:rsid w:val="008876AA"/>
    <w:rsid w:val="008901D6"/>
    <w:rsid w:val="0089077A"/>
    <w:rsid w:val="00890A35"/>
    <w:rsid w:val="00890D8D"/>
    <w:rsid w:val="00890EB5"/>
    <w:rsid w:val="00891189"/>
    <w:rsid w:val="00891250"/>
    <w:rsid w:val="00891743"/>
    <w:rsid w:val="0089238A"/>
    <w:rsid w:val="00893626"/>
    <w:rsid w:val="00893B29"/>
    <w:rsid w:val="008947B3"/>
    <w:rsid w:val="00894B55"/>
    <w:rsid w:val="00896244"/>
    <w:rsid w:val="00896FCE"/>
    <w:rsid w:val="008A0148"/>
    <w:rsid w:val="008A03BE"/>
    <w:rsid w:val="008A06F1"/>
    <w:rsid w:val="008A12BA"/>
    <w:rsid w:val="008A1444"/>
    <w:rsid w:val="008A1AD7"/>
    <w:rsid w:val="008A38D7"/>
    <w:rsid w:val="008A3A5D"/>
    <w:rsid w:val="008A4504"/>
    <w:rsid w:val="008A4F84"/>
    <w:rsid w:val="008A5541"/>
    <w:rsid w:val="008A58B2"/>
    <w:rsid w:val="008A5E13"/>
    <w:rsid w:val="008A7C88"/>
    <w:rsid w:val="008B00B6"/>
    <w:rsid w:val="008B18C6"/>
    <w:rsid w:val="008B2A09"/>
    <w:rsid w:val="008B3D57"/>
    <w:rsid w:val="008B427D"/>
    <w:rsid w:val="008B5440"/>
    <w:rsid w:val="008B6D9F"/>
    <w:rsid w:val="008B7AEF"/>
    <w:rsid w:val="008C00D0"/>
    <w:rsid w:val="008C1FC5"/>
    <w:rsid w:val="008C2B0D"/>
    <w:rsid w:val="008D1092"/>
    <w:rsid w:val="008D145D"/>
    <w:rsid w:val="008D27DF"/>
    <w:rsid w:val="008D2CDC"/>
    <w:rsid w:val="008D43AD"/>
    <w:rsid w:val="008D5E46"/>
    <w:rsid w:val="008D6D7B"/>
    <w:rsid w:val="008D7EF7"/>
    <w:rsid w:val="008D7FAA"/>
    <w:rsid w:val="008E480B"/>
    <w:rsid w:val="008E49C8"/>
    <w:rsid w:val="008E5C39"/>
    <w:rsid w:val="008E6610"/>
    <w:rsid w:val="008E68D1"/>
    <w:rsid w:val="008E718A"/>
    <w:rsid w:val="008F06F5"/>
    <w:rsid w:val="008F0A4D"/>
    <w:rsid w:val="008F0C25"/>
    <w:rsid w:val="008F2531"/>
    <w:rsid w:val="008F3037"/>
    <w:rsid w:val="008F30D5"/>
    <w:rsid w:val="008F521A"/>
    <w:rsid w:val="008F5EB9"/>
    <w:rsid w:val="008F738F"/>
    <w:rsid w:val="008F73CA"/>
    <w:rsid w:val="008F7791"/>
    <w:rsid w:val="008F7868"/>
    <w:rsid w:val="008F7DAD"/>
    <w:rsid w:val="0090276A"/>
    <w:rsid w:val="00902B6D"/>
    <w:rsid w:val="009030BA"/>
    <w:rsid w:val="00903DA0"/>
    <w:rsid w:val="00903ECD"/>
    <w:rsid w:val="00904827"/>
    <w:rsid w:val="00904ADD"/>
    <w:rsid w:val="0090510E"/>
    <w:rsid w:val="009066AE"/>
    <w:rsid w:val="0090712F"/>
    <w:rsid w:val="00907A19"/>
    <w:rsid w:val="00907DEE"/>
    <w:rsid w:val="009122BE"/>
    <w:rsid w:val="009140C5"/>
    <w:rsid w:val="00914DCB"/>
    <w:rsid w:val="00917137"/>
    <w:rsid w:val="009175A0"/>
    <w:rsid w:val="00917D49"/>
    <w:rsid w:val="009209F3"/>
    <w:rsid w:val="00921647"/>
    <w:rsid w:val="00922121"/>
    <w:rsid w:val="009231F9"/>
    <w:rsid w:val="00923297"/>
    <w:rsid w:val="0092503C"/>
    <w:rsid w:val="00927826"/>
    <w:rsid w:val="00927E34"/>
    <w:rsid w:val="00932731"/>
    <w:rsid w:val="00932C8C"/>
    <w:rsid w:val="009341B1"/>
    <w:rsid w:val="009344D8"/>
    <w:rsid w:val="00934A3F"/>
    <w:rsid w:val="0093520C"/>
    <w:rsid w:val="00935A52"/>
    <w:rsid w:val="009361CA"/>
    <w:rsid w:val="0093687D"/>
    <w:rsid w:val="00937368"/>
    <w:rsid w:val="009403B5"/>
    <w:rsid w:val="00940E87"/>
    <w:rsid w:val="00941E62"/>
    <w:rsid w:val="00942153"/>
    <w:rsid w:val="009433FB"/>
    <w:rsid w:val="00943C15"/>
    <w:rsid w:val="00944392"/>
    <w:rsid w:val="009457A6"/>
    <w:rsid w:val="0094581C"/>
    <w:rsid w:val="00945C8A"/>
    <w:rsid w:val="00945CD6"/>
    <w:rsid w:val="00946058"/>
    <w:rsid w:val="00947B1B"/>
    <w:rsid w:val="00950B06"/>
    <w:rsid w:val="00950B7D"/>
    <w:rsid w:val="00950DB7"/>
    <w:rsid w:val="00952074"/>
    <w:rsid w:val="009530A2"/>
    <w:rsid w:val="00953AC0"/>
    <w:rsid w:val="0095454E"/>
    <w:rsid w:val="00954602"/>
    <w:rsid w:val="0095527D"/>
    <w:rsid w:val="009552FE"/>
    <w:rsid w:val="009561CF"/>
    <w:rsid w:val="00956F50"/>
    <w:rsid w:val="00957483"/>
    <w:rsid w:val="00960D52"/>
    <w:rsid w:val="00961943"/>
    <w:rsid w:val="0096236B"/>
    <w:rsid w:val="00962C16"/>
    <w:rsid w:val="009647E4"/>
    <w:rsid w:val="00964AFC"/>
    <w:rsid w:val="00965F01"/>
    <w:rsid w:val="00966745"/>
    <w:rsid w:val="009700CE"/>
    <w:rsid w:val="0097177C"/>
    <w:rsid w:val="009721E6"/>
    <w:rsid w:val="009740E9"/>
    <w:rsid w:val="009752D1"/>
    <w:rsid w:val="00977126"/>
    <w:rsid w:val="00982E1A"/>
    <w:rsid w:val="00983368"/>
    <w:rsid w:val="009833E0"/>
    <w:rsid w:val="00983B9F"/>
    <w:rsid w:val="00985C90"/>
    <w:rsid w:val="009870CF"/>
    <w:rsid w:val="009875FC"/>
    <w:rsid w:val="00990667"/>
    <w:rsid w:val="0099143D"/>
    <w:rsid w:val="00991919"/>
    <w:rsid w:val="00992176"/>
    <w:rsid w:val="00992883"/>
    <w:rsid w:val="00993534"/>
    <w:rsid w:val="009944F8"/>
    <w:rsid w:val="009949DD"/>
    <w:rsid w:val="009959B8"/>
    <w:rsid w:val="00996CCE"/>
    <w:rsid w:val="0099732B"/>
    <w:rsid w:val="009977A8"/>
    <w:rsid w:val="009A02A3"/>
    <w:rsid w:val="009A1D6A"/>
    <w:rsid w:val="009A2EDF"/>
    <w:rsid w:val="009A467E"/>
    <w:rsid w:val="009A47D2"/>
    <w:rsid w:val="009A4A38"/>
    <w:rsid w:val="009A5342"/>
    <w:rsid w:val="009A5A4F"/>
    <w:rsid w:val="009A5C10"/>
    <w:rsid w:val="009A7827"/>
    <w:rsid w:val="009A7E6A"/>
    <w:rsid w:val="009B080D"/>
    <w:rsid w:val="009B104E"/>
    <w:rsid w:val="009B1991"/>
    <w:rsid w:val="009B2959"/>
    <w:rsid w:val="009B3877"/>
    <w:rsid w:val="009B4242"/>
    <w:rsid w:val="009B442D"/>
    <w:rsid w:val="009B50BC"/>
    <w:rsid w:val="009B5BF1"/>
    <w:rsid w:val="009B5D12"/>
    <w:rsid w:val="009B6B2E"/>
    <w:rsid w:val="009B7D11"/>
    <w:rsid w:val="009C09F8"/>
    <w:rsid w:val="009C0E80"/>
    <w:rsid w:val="009C2591"/>
    <w:rsid w:val="009C32E7"/>
    <w:rsid w:val="009C4A57"/>
    <w:rsid w:val="009C4E92"/>
    <w:rsid w:val="009C53B5"/>
    <w:rsid w:val="009C5830"/>
    <w:rsid w:val="009C6880"/>
    <w:rsid w:val="009D1212"/>
    <w:rsid w:val="009D1551"/>
    <w:rsid w:val="009D16C7"/>
    <w:rsid w:val="009D1A18"/>
    <w:rsid w:val="009D228B"/>
    <w:rsid w:val="009D38FE"/>
    <w:rsid w:val="009D4061"/>
    <w:rsid w:val="009D4C84"/>
    <w:rsid w:val="009D5759"/>
    <w:rsid w:val="009D61F7"/>
    <w:rsid w:val="009E066F"/>
    <w:rsid w:val="009E2322"/>
    <w:rsid w:val="009E56C1"/>
    <w:rsid w:val="009E5CA9"/>
    <w:rsid w:val="009E5D0A"/>
    <w:rsid w:val="009E5F0A"/>
    <w:rsid w:val="009E666A"/>
    <w:rsid w:val="009F0A3F"/>
    <w:rsid w:val="009F0C13"/>
    <w:rsid w:val="009F1D9D"/>
    <w:rsid w:val="009F1DB3"/>
    <w:rsid w:val="009F207E"/>
    <w:rsid w:val="009F2177"/>
    <w:rsid w:val="009F3156"/>
    <w:rsid w:val="009F3DA7"/>
    <w:rsid w:val="009F4473"/>
    <w:rsid w:val="009F69C5"/>
    <w:rsid w:val="009F7746"/>
    <w:rsid w:val="00A01396"/>
    <w:rsid w:val="00A0181C"/>
    <w:rsid w:val="00A02648"/>
    <w:rsid w:val="00A03F51"/>
    <w:rsid w:val="00A0411F"/>
    <w:rsid w:val="00A04F2D"/>
    <w:rsid w:val="00A05D81"/>
    <w:rsid w:val="00A07917"/>
    <w:rsid w:val="00A11782"/>
    <w:rsid w:val="00A11D92"/>
    <w:rsid w:val="00A11E55"/>
    <w:rsid w:val="00A20643"/>
    <w:rsid w:val="00A20690"/>
    <w:rsid w:val="00A20C25"/>
    <w:rsid w:val="00A217D0"/>
    <w:rsid w:val="00A2274D"/>
    <w:rsid w:val="00A22D72"/>
    <w:rsid w:val="00A26455"/>
    <w:rsid w:val="00A27960"/>
    <w:rsid w:val="00A30ABE"/>
    <w:rsid w:val="00A31281"/>
    <w:rsid w:val="00A320B4"/>
    <w:rsid w:val="00A32563"/>
    <w:rsid w:val="00A32841"/>
    <w:rsid w:val="00A32F46"/>
    <w:rsid w:val="00A353BD"/>
    <w:rsid w:val="00A35A41"/>
    <w:rsid w:val="00A36F35"/>
    <w:rsid w:val="00A371C7"/>
    <w:rsid w:val="00A3738D"/>
    <w:rsid w:val="00A3769A"/>
    <w:rsid w:val="00A379D3"/>
    <w:rsid w:val="00A4065B"/>
    <w:rsid w:val="00A406F7"/>
    <w:rsid w:val="00A41A3E"/>
    <w:rsid w:val="00A431A4"/>
    <w:rsid w:val="00A448AD"/>
    <w:rsid w:val="00A459DE"/>
    <w:rsid w:val="00A459DF"/>
    <w:rsid w:val="00A45D6A"/>
    <w:rsid w:val="00A463C3"/>
    <w:rsid w:val="00A46890"/>
    <w:rsid w:val="00A47A0D"/>
    <w:rsid w:val="00A47D24"/>
    <w:rsid w:val="00A47E8F"/>
    <w:rsid w:val="00A50E0A"/>
    <w:rsid w:val="00A523EB"/>
    <w:rsid w:val="00A52CFC"/>
    <w:rsid w:val="00A543BF"/>
    <w:rsid w:val="00A5522E"/>
    <w:rsid w:val="00A605E8"/>
    <w:rsid w:val="00A61368"/>
    <w:rsid w:val="00A61445"/>
    <w:rsid w:val="00A63B93"/>
    <w:rsid w:val="00A64B65"/>
    <w:rsid w:val="00A64D8C"/>
    <w:rsid w:val="00A64F5D"/>
    <w:rsid w:val="00A65210"/>
    <w:rsid w:val="00A66765"/>
    <w:rsid w:val="00A66819"/>
    <w:rsid w:val="00A66C4B"/>
    <w:rsid w:val="00A713DB"/>
    <w:rsid w:val="00A72BB8"/>
    <w:rsid w:val="00A72D4B"/>
    <w:rsid w:val="00A74189"/>
    <w:rsid w:val="00A755C9"/>
    <w:rsid w:val="00A76209"/>
    <w:rsid w:val="00A76DE5"/>
    <w:rsid w:val="00A811DF"/>
    <w:rsid w:val="00A8141A"/>
    <w:rsid w:val="00A81B47"/>
    <w:rsid w:val="00A8335F"/>
    <w:rsid w:val="00A8365B"/>
    <w:rsid w:val="00A86281"/>
    <w:rsid w:val="00A86B24"/>
    <w:rsid w:val="00A90CE8"/>
    <w:rsid w:val="00A920CC"/>
    <w:rsid w:val="00A938B0"/>
    <w:rsid w:val="00A959CC"/>
    <w:rsid w:val="00A969F6"/>
    <w:rsid w:val="00A96D58"/>
    <w:rsid w:val="00A97381"/>
    <w:rsid w:val="00AA0424"/>
    <w:rsid w:val="00AA0F74"/>
    <w:rsid w:val="00AA216A"/>
    <w:rsid w:val="00AA4F62"/>
    <w:rsid w:val="00AA58CE"/>
    <w:rsid w:val="00AA5B84"/>
    <w:rsid w:val="00AA5D1D"/>
    <w:rsid w:val="00AA5E96"/>
    <w:rsid w:val="00AA7B4E"/>
    <w:rsid w:val="00AA7C35"/>
    <w:rsid w:val="00AB08C9"/>
    <w:rsid w:val="00AB0AB3"/>
    <w:rsid w:val="00AB23CC"/>
    <w:rsid w:val="00AB26D9"/>
    <w:rsid w:val="00AB300D"/>
    <w:rsid w:val="00AB31B3"/>
    <w:rsid w:val="00AB3ED9"/>
    <w:rsid w:val="00AB6848"/>
    <w:rsid w:val="00AB7C9F"/>
    <w:rsid w:val="00AC0897"/>
    <w:rsid w:val="00AC1186"/>
    <w:rsid w:val="00AC21C0"/>
    <w:rsid w:val="00AC24F8"/>
    <w:rsid w:val="00AC31B0"/>
    <w:rsid w:val="00AC34E2"/>
    <w:rsid w:val="00AC360D"/>
    <w:rsid w:val="00AC42FB"/>
    <w:rsid w:val="00AC47C9"/>
    <w:rsid w:val="00AC4908"/>
    <w:rsid w:val="00AC67E2"/>
    <w:rsid w:val="00AD0080"/>
    <w:rsid w:val="00AD40C0"/>
    <w:rsid w:val="00AD57B9"/>
    <w:rsid w:val="00AD7923"/>
    <w:rsid w:val="00AE286C"/>
    <w:rsid w:val="00AE4AED"/>
    <w:rsid w:val="00AE5167"/>
    <w:rsid w:val="00AE583E"/>
    <w:rsid w:val="00AE5EF2"/>
    <w:rsid w:val="00AF0F52"/>
    <w:rsid w:val="00AF1CAC"/>
    <w:rsid w:val="00AF3143"/>
    <w:rsid w:val="00AF5424"/>
    <w:rsid w:val="00AF6D2F"/>
    <w:rsid w:val="00AF71FF"/>
    <w:rsid w:val="00AF72F7"/>
    <w:rsid w:val="00AF7922"/>
    <w:rsid w:val="00AF7F5B"/>
    <w:rsid w:val="00B00FC8"/>
    <w:rsid w:val="00B01697"/>
    <w:rsid w:val="00B01E32"/>
    <w:rsid w:val="00B021D6"/>
    <w:rsid w:val="00B0254A"/>
    <w:rsid w:val="00B03278"/>
    <w:rsid w:val="00B046CE"/>
    <w:rsid w:val="00B04DD9"/>
    <w:rsid w:val="00B04E5C"/>
    <w:rsid w:val="00B05E4F"/>
    <w:rsid w:val="00B10AD1"/>
    <w:rsid w:val="00B10CAC"/>
    <w:rsid w:val="00B10D2A"/>
    <w:rsid w:val="00B11BF2"/>
    <w:rsid w:val="00B1227A"/>
    <w:rsid w:val="00B13398"/>
    <w:rsid w:val="00B137D0"/>
    <w:rsid w:val="00B13857"/>
    <w:rsid w:val="00B17154"/>
    <w:rsid w:val="00B205F8"/>
    <w:rsid w:val="00B20EF2"/>
    <w:rsid w:val="00B21330"/>
    <w:rsid w:val="00B2202A"/>
    <w:rsid w:val="00B220D8"/>
    <w:rsid w:val="00B22D31"/>
    <w:rsid w:val="00B22F51"/>
    <w:rsid w:val="00B23CE3"/>
    <w:rsid w:val="00B24024"/>
    <w:rsid w:val="00B2454F"/>
    <w:rsid w:val="00B2586C"/>
    <w:rsid w:val="00B26131"/>
    <w:rsid w:val="00B308C0"/>
    <w:rsid w:val="00B31391"/>
    <w:rsid w:val="00B3164A"/>
    <w:rsid w:val="00B32733"/>
    <w:rsid w:val="00B333FF"/>
    <w:rsid w:val="00B33BAD"/>
    <w:rsid w:val="00B35246"/>
    <w:rsid w:val="00B40DBD"/>
    <w:rsid w:val="00B41043"/>
    <w:rsid w:val="00B411DB"/>
    <w:rsid w:val="00B43223"/>
    <w:rsid w:val="00B445FE"/>
    <w:rsid w:val="00B45238"/>
    <w:rsid w:val="00B46AE6"/>
    <w:rsid w:val="00B47B48"/>
    <w:rsid w:val="00B5174F"/>
    <w:rsid w:val="00B52029"/>
    <w:rsid w:val="00B528C3"/>
    <w:rsid w:val="00B52E48"/>
    <w:rsid w:val="00B53359"/>
    <w:rsid w:val="00B533D2"/>
    <w:rsid w:val="00B53793"/>
    <w:rsid w:val="00B53F5A"/>
    <w:rsid w:val="00B554AD"/>
    <w:rsid w:val="00B611B5"/>
    <w:rsid w:val="00B626EC"/>
    <w:rsid w:val="00B63C1E"/>
    <w:rsid w:val="00B6525F"/>
    <w:rsid w:val="00B6539B"/>
    <w:rsid w:val="00B65569"/>
    <w:rsid w:val="00B655E7"/>
    <w:rsid w:val="00B656EB"/>
    <w:rsid w:val="00B65729"/>
    <w:rsid w:val="00B659D0"/>
    <w:rsid w:val="00B66285"/>
    <w:rsid w:val="00B66760"/>
    <w:rsid w:val="00B66797"/>
    <w:rsid w:val="00B67686"/>
    <w:rsid w:val="00B67ACE"/>
    <w:rsid w:val="00B67D5A"/>
    <w:rsid w:val="00B67E10"/>
    <w:rsid w:val="00B67EDE"/>
    <w:rsid w:val="00B71239"/>
    <w:rsid w:val="00B71247"/>
    <w:rsid w:val="00B714F0"/>
    <w:rsid w:val="00B71C77"/>
    <w:rsid w:val="00B72CB6"/>
    <w:rsid w:val="00B73309"/>
    <w:rsid w:val="00B74B8B"/>
    <w:rsid w:val="00B74FCA"/>
    <w:rsid w:val="00B75ED9"/>
    <w:rsid w:val="00B76736"/>
    <w:rsid w:val="00B771A0"/>
    <w:rsid w:val="00B7769E"/>
    <w:rsid w:val="00B808B1"/>
    <w:rsid w:val="00B81563"/>
    <w:rsid w:val="00B81D5A"/>
    <w:rsid w:val="00B8244B"/>
    <w:rsid w:val="00B82968"/>
    <w:rsid w:val="00B8477A"/>
    <w:rsid w:val="00B84E61"/>
    <w:rsid w:val="00B85EF6"/>
    <w:rsid w:val="00B90B55"/>
    <w:rsid w:val="00B90BE8"/>
    <w:rsid w:val="00B9594B"/>
    <w:rsid w:val="00B95E5B"/>
    <w:rsid w:val="00B97CCF"/>
    <w:rsid w:val="00BA0511"/>
    <w:rsid w:val="00BA2186"/>
    <w:rsid w:val="00BA3154"/>
    <w:rsid w:val="00BA36E2"/>
    <w:rsid w:val="00BA428D"/>
    <w:rsid w:val="00BA46FC"/>
    <w:rsid w:val="00BA66D0"/>
    <w:rsid w:val="00BA7BE0"/>
    <w:rsid w:val="00BB03A4"/>
    <w:rsid w:val="00BB3942"/>
    <w:rsid w:val="00BB3957"/>
    <w:rsid w:val="00BB40DC"/>
    <w:rsid w:val="00BB64B8"/>
    <w:rsid w:val="00BB7EDD"/>
    <w:rsid w:val="00BC0D1D"/>
    <w:rsid w:val="00BC0E40"/>
    <w:rsid w:val="00BC1F70"/>
    <w:rsid w:val="00BC3360"/>
    <w:rsid w:val="00BC4C6A"/>
    <w:rsid w:val="00BC4F25"/>
    <w:rsid w:val="00BC55B5"/>
    <w:rsid w:val="00BC560A"/>
    <w:rsid w:val="00BC6061"/>
    <w:rsid w:val="00BC62E5"/>
    <w:rsid w:val="00BC6547"/>
    <w:rsid w:val="00BC7567"/>
    <w:rsid w:val="00BC7AEF"/>
    <w:rsid w:val="00BD1756"/>
    <w:rsid w:val="00BD2000"/>
    <w:rsid w:val="00BD4C1A"/>
    <w:rsid w:val="00BD6A92"/>
    <w:rsid w:val="00BD6BCF"/>
    <w:rsid w:val="00BD7653"/>
    <w:rsid w:val="00BD7AC1"/>
    <w:rsid w:val="00BE0ACC"/>
    <w:rsid w:val="00BE0B86"/>
    <w:rsid w:val="00BE10D2"/>
    <w:rsid w:val="00BE11BA"/>
    <w:rsid w:val="00BE144D"/>
    <w:rsid w:val="00BE1897"/>
    <w:rsid w:val="00BE28E2"/>
    <w:rsid w:val="00BE2F58"/>
    <w:rsid w:val="00BE3787"/>
    <w:rsid w:val="00BE4286"/>
    <w:rsid w:val="00BE4632"/>
    <w:rsid w:val="00BE4D44"/>
    <w:rsid w:val="00BE53C1"/>
    <w:rsid w:val="00BE5FF0"/>
    <w:rsid w:val="00BE75CE"/>
    <w:rsid w:val="00BF001C"/>
    <w:rsid w:val="00BF1798"/>
    <w:rsid w:val="00BF32F6"/>
    <w:rsid w:val="00BF378A"/>
    <w:rsid w:val="00BF522B"/>
    <w:rsid w:val="00BF5D1F"/>
    <w:rsid w:val="00BF6D2C"/>
    <w:rsid w:val="00BF75CF"/>
    <w:rsid w:val="00C01291"/>
    <w:rsid w:val="00C01968"/>
    <w:rsid w:val="00C02185"/>
    <w:rsid w:val="00C0286F"/>
    <w:rsid w:val="00C0287B"/>
    <w:rsid w:val="00C02CFB"/>
    <w:rsid w:val="00C04B21"/>
    <w:rsid w:val="00C04D0B"/>
    <w:rsid w:val="00C052D6"/>
    <w:rsid w:val="00C06047"/>
    <w:rsid w:val="00C10B55"/>
    <w:rsid w:val="00C10E98"/>
    <w:rsid w:val="00C1109C"/>
    <w:rsid w:val="00C128BC"/>
    <w:rsid w:val="00C14272"/>
    <w:rsid w:val="00C155F8"/>
    <w:rsid w:val="00C15EE8"/>
    <w:rsid w:val="00C15F89"/>
    <w:rsid w:val="00C17EC1"/>
    <w:rsid w:val="00C208F0"/>
    <w:rsid w:val="00C21503"/>
    <w:rsid w:val="00C2162B"/>
    <w:rsid w:val="00C2239B"/>
    <w:rsid w:val="00C2390B"/>
    <w:rsid w:val="00C2439B"/>
    <w:rsid w:val="00C25C8E"/>
    <w:rsid w:val="00C25E7D"/>
    <w:rsid w:val="00C26035"/>
    <w:rsid w:val="00C267BA"/>
    <w:rsid w:val="00C274D5"/>
    <w:rsid w:val="00C30389"/>
    <w:rsid w:val="00C307C5"/>
    <w:rsid w:val="00C30FFB"/>
    <w:rsid w:val="00C3119F"/>
    <w:rsid w:val="00C313C2"/>
    <w:rsid w:val="00C31A3B"/>
    <w:rsid w:val="00C323BD"/>
    <w:rsid w:val="00C33403"/>
    <w:rsid w:val="00C342B0"/>
    <w:rsid w:val="00C347F1"/>
    <w:rsid w:val="00C360E0"/>
    <w:rsid w:val="00C368EC"/>
    <w:rsid w:val="00C41104"/>
    <w:rsid w:val="00C416F1"/>
    <w:rsid w:val="00C4182B"/>
    <w:rsid w:val="00C42C20"/>
    <w:rsid w:val="00C431B6"/>
    <w:rsid w:val="00C43AB2"/>
    <w:rsid w:val="00C471A3"/>
    <w:rsid w:val="00C47EE6"/>
    <w:rsid w:val="00C52029"/>
    <w:rsid w:val="00C52F80"/>
    <w:rsid w:val="00C56570"/>
    <w:rsid w:val="00C57911"/>
    <w:rsid w:val="00C57CEB"/>
    <w:rsid w:val="00C61A2E"/>
    <w:rsid w:val="00C61F0F"/>
    <w:rsid w:val="00C623BB"/>
    <w:rsid w:val="00C6343E"/>
    <w:rsid w:val="00C640FE"/>
    <w:rsid w:val="00C642AE"/>
    <w:rsid w:val="00C65163"/>
    <w:rsid w:val="00C65A19"/>
    <w:rsid w:val="00C667ED"/>
    <w:rsid w:val="00C669D8"/>
    <w:rsid w:val="00C66B17"/>
    <w:rsid w:val="00C67603"/>
    <w:rsid w:val="00C70A4E"/>
    <w:rsid w:val="00C73216"/>
    <w:rsid w:val="00C73A53"/>
    <w:rsid w:val="00C73F7D"/>
    <w:rsid w:val="00C74D85"/>
    <w:rsid w:val="00C75173"/>
    <w:rsid w:val="00C75181"/>
    <w:rsid w:val="00C75235"/>
    <w:rsid w:val="00C774AB"/>
    <w:rsid w:val="00C77C29"/>
    <w:rsid w:val="00C803C1"/>
    <w:rsid w:val="00C8053E"/>
    <w:rsid w:val="00C80983"/>
    <w:rsid w:val="00C80FD7"/>
    <w:rsid w:val="00C820FE"/>
    <w:rsid w:val="00C8211E"/>
    <w:rsid w:val="00C83206"/>
    <w:rsid w:val="00C83C4E"/>
    <w:rsid w:val="00C843E8"/>
    <w:rsid w:val="00C86D73"/>
    <w:rsid w:val="00C86E2B"/>
    <w:rsid w:val="00C86F0B"/>
    <w:rsid w:val="00C87AC5"/>
    <w:rsid w:val="00C87F17"/>
    <w:rsid w:val="00C90A2B"/>
    <w:rsid w:val="00C916FA"/>
    <w:rsid w:val="00C92B0B"/>
    <w:rsid w:val="00C932A2"/>
    <w:rsid w:val="00C939BA"/>
    <w:rsid w:val="00C96EA3"/>
    <w:rsid w:val="00C9711A"/>
    <w:rsid w:val="00C9764A"/>
    <w:rsid w:val="00C97DC6"/>
    <w:rsid w:val="00CA0F45"/>
    <w:rsid w:val="00CA1A3B"/>
    <w:rsid w:val="00CA1D18"/>
    <w:rsid w:val="00CA3523"/>
    <w:rsid w:val="00CA366B"/>
    <w:rsid w:val="00CA3FAA"/>
    <w:rsid w:val="00CA4152"/>
    <w:rsid w:val="00CA4E72"/>
    <w:rsid w:val="00CA5C7F"/>
    <w:rsid w:val="00CB129C"/>
    <w:rsid w:val="00CB2B47"/>
    <w:rsid w:val="00CB359D"/>
    <w:rsid w:val="00CB5526"/>
    <w:rsid w:val="00CB6BFA"/>
    <w:rsid w:val="00CB7236"/>
    <w:rsid w:val="00CB74DE"/>
    <w:rsid w:val="00CB78D4"/>
    <w:rsid w:val="00CC0804"/>
    <w:rsid w:val="00CC0A7D"/>
    <w:rsid w:val="00CC0AF3"/>
    <w:rsid w:val="00CC19F9"/>
    <w:rsid w:val="00CC22C9"/>
    <w:rsid w:val="00CC2E50"/>
    <w:rsid w:val="00CC2FA4"/>
    <w:rsid w:val="00CC30D0"/>
    <w:rsid w:val="00CC3701"/>
    <w:rsid w:val="00CC4BC4"/>
    <w:rsid w:val="00CC6A54"/>
    <w:rsid w:val="00CC6DE6"/>
    <w:rsid w:val="00CC741F"/>
    <w:rsid w:val="00CD0489"/>
    <w:rsid w:val="00CD04D8"/>
    <w:rsid w:val="00CD0E41"/>
    <w:rsid w:val="00CD14F1"/>
    <w:rsid w:val="00CD251F"/>
    <w:rsid w:val="00CD310D"/>
    <w:rsid w:val="00CD3753"/>
    <w:rsid w:val="00CD421B"/>
    <w:rsid w:val="00CD4423"/>
    <w:rsid w:val="00CD462D"/>
    <w:rsid w:val="00CD4B80"/>
    <w:rsid w:val="00CD4E48"/>
    <w:rsid w:val="00CD4EA0"/>
    <w:rsid w:val="00CD50D2"/>
    <w:rsid w:val="00CD5A2A"/>
    <w:rsid w:val="00CD6F3D"/>
    <w:rsid w:val="00CD78FB"/>
    <w:rsid w:val="00CD7DD6"/>
    <w:rsid w:val="00CE0108"/>
    <w:rsid w:val="00CE04EE"/>
    <w:rsid w:val="00CE0D50"/>
    <w:rsid w:val="00CE0DFF"/>
    <w:rsid w:val="00CE1715"/>
    <w:rsid w:val="00CE422B"/>
    <w:rsid w:val="00CE5685"/>
    <w:rsid w:val="00CE608E"/>
    <w:rsid w:val="00CE6197"/>
    <w:rsid w:val="00CE6781"/>
    <w:rsid w:val="00CE68A4"/>
    <w:rsid w:val="00CE6DE8"/>
    <w:rsid w:val="00CE79F8"/>
    <w:rsid w:val="00CF148F"/>
    <w:rsid w:val="00CF1B03"/>
    <w:rsid w:val="00CF1D9D"/>
    <w:rsid w:val="00CF6C40"/>
    <w:rsid w:val="00CF6FCB"/>
    <w:rsid w:val="00CF7D0D"/>
    <w:rsid w:val="00D00E9D"/>
    <w:rsid w:val="00D01EA0"/>
    <w:rsid w:val="00D02AB8"/>
    <w:rsid w:val="00D02BF2"/>
    <w:rsid w:val="00D03640"/>
    <w:rsid w:val="00D04A38"/>
    <w:rsid w:val="00D05721"/>
    <w:rsid w:val="00D05EF4"/>
    <w:rsid w:val="00D065AB"/>
    <w:rsid w:val="00D066EB"/>
    <w:rsid w:val="00D11C72"/>
    <w:rsid w:val="00D11E9B"/>
    <w:rsid w:val="00D11F16"/>
    <w:rsid w:val="00D131B2"/>
    <w:rsid w:val="00D13531"/>
    <w:rsid w:val="00D136C2"/>
    <w:rsid w:val="00D1435D"/>
    <w:rsid w:val="00D14A0E"/>
    <w:rsid w:val="00D14A8D"/>
    <w:rsid w:val="00D169BB"/>
    <w:rsid w:val="00D17F51"/>
    <w:rsid w:val="00D20674"/>
    <w:rsid w:val="00D20696"/>
    <w:rsid w:val="00D20D0E"/>
    <w:rsid w:val="00D2113A"/>
    <w:rsid w:val="00D21302"/>
    <w:rsid w:val="00D21515"/>
    <w:rsid w:val="00D215FD"/>
    <w:rsid w:val="00D22BCD"/>
    <w:rsid w:val="00D238BF"/>
    <w:rsid w:val="00D2426B"/>
    <w:rsid w:val="00D260F9"/>
    <w:rsid w:val="00D269FE"/>
    <w:rsid w:val="00D26E3A"/>
    <w:rsid w:val="00D278ED"/>
    <w:rsid w:val="00D27DAB"/>
    <w:rsid w:val="00D32CA0"/>
    <w:rsid w:val="00D33DD9"/>
    <w:rsid w:val="00D34707"/>
    <w:rsid w:val="00D37870"/>
    <w:rsid w:val="00D37E4D"/>
    <w:rsid w:val="00D37F20"/>
    <w:rsid w:val="00D40278"/>
    <w:rsid w:val="00D4275C"/>
    <w:rsid w:val="00D43977"/>
    <w:rsid w:val="00D44CEE"/>
    <w:rsid w:val="00D5070C"/>
    <w:rsid w:val="00D50742"/>
    <w:rsid w:val="00D54176"/>
    <w:rsid w:val="00D54774"/>
    <w:rsid w:val="00D54C55"/>
    <w:rsid w:val="00D54EFA"/>
    <w:rsid w:val="00D55214"/>
    <w:rsid w:val="00D553E0"/>
    <w:rsid w:val="00D55E48"/>
    <w:rsid w:val="00D56D9E"/>
    <w:rsid w:val="00D57585"/>
    <w:rsid w:val="00D57813"/>
    <w:rsid w:val="00D6282D"/>
    <w:rsid w:val="00D629C4"/>
    <w:rsid w:val="00D62B14"/>
    <w:rsid w:val="00D66F70"/>
    <w:rsid w:val="00D70B11"/>
    <w:rsid w:val="00D710B6"/>
    <w:rsid w:val="00D726FC"/>
    <w:rsid w:val="00D72DC9"/>
    <w:rsid w:val="00D732C1"/>
    <w:rsid w:val="00D73C25"/>
    <w:rsid w:val="00D73D62"/>
    <w:rsid w:val="00D75944"/>
    <w:rsid w:val="00D75A15"/>
    <w:rsid w:val="00D766FA"/>
    <w:rsid w:val="00D803CA"/>
    <w:rsid w:val="00D814E7"/>
    <w:rsid w:val="00D825E9"/>
    <w:rsid w:val="00D82BD6"/>
    <w:rsid w:val="00D83EC1"/>
    <w:rsid w:val="00D844B1"/>
    <w:rsid w:val="00D8475C"/>
    <w:rsid w:val="00D859AF"/>
    <w:rsid w:val="00D85EF7"/>
    <w:rsid w:val="00D87B09"/>
    <w:rsid w:val="00D87BC3"/>
    <w:rsid w:val="00D92BA1"/>
    <w:rsid w:val="00D93BD0"/>
    <w:rsid w:val="00D94496"/>
    <w:rsid w:val="00D950F8"/>
    <w:rsid w:val="00DA3688"/>
    <w:rsid w:val="00DB080F"/>
    <w:rsid w:val="00DB0FE3"/>
    <w:rsid w:val="00DB1B52"/>
    <w:rsid w:val="00DB27EA"/>
    <w:rsid w:val="00DB31B8"/>
    <w:rsid w:val="00DB3493"/>
    <w:rsid w:val="00DB44E7"/>
    <w:rsid w:val="00DB4B20"/>
    <w:rsid w:val="00DB7525"/>
    <w:rsid w:val="00DB7925"/>
    <w:rsid w:val="00DC0289"/>
    <w:rsid w:val="00DC0C58"/>
    <w:rsid w:val="00DC0CFE"/>
    <w:rsid w:val="00DC16D3"/>
    <w:rsid w:val="00DC3F21"/>
    <w:rsid w:val="00DC46D5"/>
    <w:rsid w:val="00DC4C32"/>
    <w:rsid w:val="00DC6F87"/>
    <w:rsid w:val="00DD0866"/>
    <w:rsid w:val="00DD118D"/>
    <w:rsid w:val="00DD1445"/>
    <w:rsid w:val="00DD2192"/>
    <w:rsid w:val="00DD2DB3"/>
    <w:rsid w:val="00DD48FA"/>
    <w:rsid w:val="00DD5ED4"/>
    <w:rsid w:val="00DD6196"/>
    <w:rsid w:val="00DD657F"/>
    <w:rsid w:val="00DE0B7D"/>
    <w:rsid w:val="00DE2D5E"/>
    <w:rsid w:val="00DE4C55"/>
    <w:rsid w:val="00DE53EA"/>
    <w:rsid w:val="00DE70F4"/>
    <w:rsid w:val="00DE78E7"/>
    <w:rsid w:val="00DF05DD"/>
    <w:rsid w:val="00DF0E1A"/>
    <w:rsid w:val="00DF0FEA"/>
    <w:rsid w:val="00DF12BC"/>
    <w:rsid w:val="00DF1547"/>
    <w:rsid w:val="00DF175B"/>
    <w:rsid w:val="00DF1FF5"/>
    <w:rsid w:val="00DF23EB"/>
    <w:rsid w:val="00DF261B"/>
    <w:rsid w:val="00DF403E"/>
    <w:rsid w:val="00DF4380"/>
    <w:rsid w:val="00DF4766"/>
    <w:rsid w:val="00DF480E"/>
    <w:rsid w:val="00DF5DCE"/>
    <w:rsid w:val="00E0041A"/>
    <w:rsid w:val="00E00BAF"/>
    <w:rsid w:val="00E00CFE"/>
    <w:rsid w:val="00E00E4F"/>
    <w:rsid w:val="00E0126D"/>
    <w:rsid w:val="00E0197C"/>
    <w:rsid w:val="00E038E8"/>
    <w:rsid w:val="00E058B7"/>
    <w:rsid w:val="00E0600B"/>
    <w:rsid w:val="00E104FE"/>
    <w:rsid w:val="00E126A3"/>
    <w:rsid w:val="00E14680"/>
    <w:rsid w:val="00E1488E"/>
    <w:rsid w:val="00E15A3D"/>
    <w:rsid w:val="00E15F25"/>
    <w:rsid w:val="00E17027"/>
    <w:rsid w:val="00E1721D"/>
    <w:rsid w:val="00E21A14"/>
    <w:rsid w:val="00E2238D"/>
    <w:rsid w:val="00E227C0"/>
    <w:rsid w:val="00E22C7A"/>
    <w:rsid w:val="00E2359A"/>
    <w:rsid w:val="00E23AAF"/>
    <w:rsid w:val="00E23B49"/>
    <w:rsid w:val="00E23DC8"/>
    <w:rsid w:val="00E240DF"/>
    <w:rsid w:val="00E25113"/>
    <w:rsid w:val="00E26322"/>
    <w:rsid w:val="00E27653"/>
    <w:rsid w:val="00E2766B"/>
    <w:rsid w:val="00E30DAD"/>
    <w:rsid w:val="00E31D7C"/>
    <w:rsid w:val="00E35E16"/>
    <w:rsid w:val="00E36100"/>
    <w:rsid w:val="00E374E5"/>
    <w:rsid w:val="00E42165"/>
    <w:rsid w:val="00E42DE5"/>
    <w:rsid w:val="00E433A7"/>
    <w:rsid w:val="00E4452F"/>
    <w:rsid w:val="00E4528A"/>
    <w:rsid w:val="00E4697A"/>
    <w:rsid w:val="00E47AAB"/>
    <w:rsid w:val="00E50A71"/>
    <w:rsid w:val="00E5137B"/>
    <w:rsid w:val="00E51D0B"/>
    <w:rsid w:val="00E52E03"/>
    <w:rsid w:val="00E54218"/>
    <w:rsid w:val="00E54956"/>
    <w:rsid w:val="00E54C82"/>
    <w:rsid w:val="00E552C5"/>
    <w:rsid w:val="00E55D40"/>
    <w:rsid w:val="00E55E6E"/>
    <w:rsid w:val="00E56D2D"/>
    <w:rsid w:val="00E57901"/>
    <w:rsid w:val="00E62166"/>
    <w:rsid w:val="00E62B6D"/>
    <w:rsid w:val="00E65383"/>
    <w:rsid w:val="00E66EDA"/>
    <w:rsid w:val="00E67AA8"/>
    <w:rsid w:val="00E67C84"/>
    <w:rsid w:val="00E72670"/>
    <w:rsid w:val="00E727B5"/>
    <w:rsid w:val="00E73156"/>
    <w:rsid w:val="00E73710"/>
    <w:rsid w:val="00E74881"/>
    <w:rsid w:val="00E75031"/>
    <w:rsid w:val="00E8288E"/>
    <w:rsid w:val="00E8493D"/>
    <w:rsid w:val="00E855EE"/>
    <w:rsid w:val="00E85769"/>
    <w:rsid w:val="00E86C6D"/>
    <w:rsid w:val="00E9037E"/>
    <w:rsid w:val="00E91DE1"/>
    <w:rsid w:val="00E91EA9"/>
    <w:rsid w:val="00E91F53"/>
    <w:rsid w:val="00E923CF"/>
    <w:rsid w:val="00E92D08"/>
    <w:rsid w:val="00E932E3"/>
    <w:rsid w:val="00E93D96"/>
    <w:rsid w:val="00E95357"/>
    <w:rsid w:val="00E97286"/>
    <w:rsid w:val="00EA0E0F"/>
    <w:rsid w:val="00EA1844"/>
    <w:rsid w:val="00EA1A72"/>
    <w:rsid w:val="00EA27E9"/>
    <w:rsid w:val="00EA4AF9"/>
    <w:rsid w:val="00EA4D0A"/>
    <w:rsid w:val="00EA4DFC"/>
    <w:rsid w:val="00EA4E62"/>
    <w:rsid w:val="00EA5AE9"/>
    <w:rsid w:val="00EA5BE0"/>
    <w:rsid w:val="00EA663F"/>
    <w:rsid w:val="00EA6B48"/>
    <w:rsid w:val="00EA7589"/>
    <w:rsid w:val="00EA75B0"/>
    <w:rsid w:val="00EA7BE8"/>
    <w:rsid w:val="00EB153C"/>
    <w:rsid w:val="00EB27DA"/>
    <w:rsid w:val="00EB2F33"/>
    <w:rsid w:val="00EB303D"/>
    <w:rsid w:val="00EB48F0"/>
    <w:rsid w:val="00EB4EF0"/>
    <w:rsid w:val="00EB5852"/>
    <w:rsid w:val="00EB5905"/>
    <w:rsid w:val="00EB5A6F"/>
    <w:rsid w:val="00EB7460"/>
    <w:rsid w:val="00EB7C64"/>
    <w:rsid w:val="00EC24BD"/>
    <w:rsid w:val="00EC25DA"/>
    <w:rsid w:val="00EC430D"/>
    <w:rsid w:val="00EC43AB"/>
    <w:rsid w:val="00EC4F41"/>
    <w:rsid w:val="00EC68AF"/>
    <w:rsid w:val="00EC6FF0"/>
    <w:rsid w:val="00EC78DD"/>
    <w:rsid w:val="00EC7FDC"/>
    <w:rsid w:val="00ED203B"/>
    <w:rsid w:val="00ED22E9"/>
    <w:rsid w:val="00ED34B0"/>
    <w:rsid w:val="00ED4A3B"/>
    <w:rsid w:val="00ED634B"/>
    <w:rsid w:val="00ED6DA6"/>
    <w:rsid w:val="00ED6F46"/>
    <w:rsid w:val="00ED7592"/>
    <w:rsid w:val="00EE255F"/>
    <w:rsid w:val="00EE46D2"/>
    <w:rsid w:val="00EE4D75"/>
    <w:rsid w:val="00EE5C23"/>
    <w:rsid w:val="00EE5FC4"/>
    <w:rsid w:val="00EF0137"/>
    <w:rsid w:val="00EF0959"/>
    <w:rsid w:val="00EF159C"/>
    <w:rsid w:val="00EF326D"/>
    <w:rsid w:val="00EF3547"/>
    <w:rsid w:val="00EF5F8E"/>
    <w:rsid w:val="00EF6DD9"/>
    <w:rsid w:val="00F02235"/>
    <w:rsid w:val="00F05EF4"/>
    <w:rsid w:val="00F06B08"/>
    <w:rsid w:val="00F079B2"/>
    <w:rsid w:val="00F10B77"/>
    <w:rsid w:val="00F11634"/>
    <w:rsid w:val="00F11812"/>
    <w:rsid w:val="00F11D08"/>
    <w:rsid w:val="00F11E1A"/>
    <w:rsid w:val="00F121BD"/>
    <w:rsid w:val="00F123F1"/>
    <w:rsid w:val="00F12C86"/>
    <w:rsid w:val="00F14F3B"/>
    <w:rsid w:val="00F17F70"/>
    <w:rsid w:val="00F201D7"/>
    <w:rsid w:val="00F20731"/>
    <w:rsid w:val="00F210AD"/>
    <w:rsid w:val="00F21431"/>
    <w:rsid w:val="00F21BEA"/>
    <w:rsid w:val="00F21BF2"/>
    <w:rsid w:val="00F22406"/>
    <w:rsid w:val="00F2529B"/>
    <w:rsid w:val="00F25857"/>
    <w:rsid w:val="00F2607D"/>
    <w:rsid w:val="00F260F8"/>
    <w:rsid w:val="00F261C3"/>
    <w:rsid w:val="00F2746D"/>
    <w:rsid w:val="00F32304"/>
    <w:rsid w:val="00F3246F"/>
    <w:rsid w:val="00F32B51"/>
    <w:rsid w:val="00F32D16"/>
    <w:rsid w:val="00F341C6"/>
    <w:rsid w:val="00F342E2"/>
    <w:rsid w:val="00F34771"/>
    <w:rsid w:val="00F34C12"/>
    <w:rsid w:val="00F363D8"/>
    <w:rsid w:val="00F3650E"/>
    <w:rsid w:val="00F37A06"/>
    <w:rsid w:val="00F407A3"/>
    <w:rsid w:val="00F40CE0"/>
    <w:rsid w:val="00F41673"/>
    <w:rsid w:val="00F41DD3"/>
    <w:rsid w:val="00F4223E"/>
    <w:rsid w:val="00F42EC5"/>
    <w:rsid w:val="00F430C7"/>
    <w:rsid w:val="00F4321F"/>
    <w:rsid w:val="00F43A8E"/>
    <w:rsid w:val="00F449BA"/>
    <w:rsid w:val="00F46CF7"/>
    <w:rsid w:val="00F47FA8"/>
    <w:rsid w:val="00F51B23"/>
    <w:rsid w:val="00F5419D"/>
    <w:rsid w:val="00F541C2"/>
    <w:rsid w:val="00F558B2"/>
    <w:rsid w:val="00F55D03"/>
    <w:rsid w:val="00F606DE"/>
    <w:rsid w:val="00F61430"/>
    <w:rsid w:val="00F6206D"/>
    <w:rsid w:val="00F628FC"/>
    <w:rsid w:val="00F62CC8"/>
    <w:rsid w:val="00F63AEC"/>
    <w:rsid w:val="00F641C0"/>
    <w:rsid w:val="00F6426A"/>
    <w:rsid w:val="00F64A02"/>
    <w:rsid w:val="00F66B8E"/>
    <w:rsid w:val="00F70395"/>
    <w:rsid w:val="00F72B72"/>
    <w:rsid w:val="00F740B9"/>
    <w:rsid w:val="00F74F2C"/>
    <w:rsid w:val="00F7529E"/>
    <w:rsid w:val="00F76A93"/>
    <w:rsid w:val="00F76D5F"/>
    <w:rsid w:val="00F77ABD"/>
    <w:rsid w:val="00F77C00"/>
    <w:rsid w:val="00F80401"/>
    <w:rsid w:val="00F80C38"/>
    <w:rsid w:val="00F81E90"/>
    <w:rsid w:val="00F8273E"/>
    <w:rsid w:val="00F82960"/>
    <w:rsid w:val="00F82EA6"/>
    <w:rsid w:val="00F83BF3"/>
    <w:rsid w:val="00F84911"/>
    <w:rsid w:val="00F9176E"/>
    <w:rsid w:val="00F9187A"/>
    <w:rsid w:val="00F925C3"/>
    <w:rsid w:val="00F93686"/>
    <w:rsid w:val="00F93C54"/>
    <w:rsid w:val="00F96A37"/>
    <w:rsid w:val="00F97794"/>
    <w:rsid w:val="00FA11B8"/>
    <w:rsid w:val="00FA1881"/>
    <w:rsid w:val="00FA2A2A"/>
    <w:rsid w:val="00FA2BB3"/>
    <w:rsid w:val="00FA3531"/>
    <w:rsid w:val="00FA58EF"/>
    <w:rsid w:val="00FA7123"/>
    <w:rsid w:val="00FA7142"/>
    <w:rsid w:val="00FA7350"/>
    <w:rsid w:val="00FA798B"/>
    <w:rsid w:val="00FB09E5"/>
    <w:rsid w:val="00FB644A"/>
    <w:rsid w:val="00FC18A2"/>
    <w:rsid w:val="00FC2EEC"/>
    <w:rsid w:val="00FC6155"/>
    <w:rsid w:val="00FC6946"/>
    <w:rsid w:val="00FC7ADE"/>
    <w:rsid w:val="00FC7B69"/>
    <w:rsid w:val="00FD14C8"/>
    <w:rsid w:val="00FD2931"/>
    <w:rsid w:val="00FD6850"/>
    <w:rsid w:val="00FD68E4"/>
    <w:rsid w:val="00FE09CC"/>
    <w:rsid w:val="00FE0EC0"/>
    <w:rsid w:val="00FE124E"/>
    <w:rsid w:val="00FE15C4"/>
    <w:rsid w:val="00FE2603"/>
    <w:rsid w:val="00FE343A"/>
    <w:rsid w:val="00FE3A0D"/>
    <w:rsid w:val="00FE56D2"/>
    <w:rsid w:val="00FE59D6"/>
    <w:rsid w:val="00FE6917"/>
    <w:rsid w:val="00FE6E01"/>
    <w:rsid w:val="00FF00D0"/>
    <w:rsid w:val="00FF0647"/>
    <w:rsid w:val="00FF120E"/>
    <w:rsid w:val="00FF1985"/>
    <w:rsid w:val="00FF1BAB"/>
    <w:rsid w:val="00FF1E3C"/>
    <w:rsid w:val="00FF2C45"/>
    <w:rsid w:val="00FF3560"/>
    <w:rsid w:val="00FF3BD0"/>
    <w:rsid w:val="00FF4028"/>
    <w:rsid w:val="00FF48AE"/>
    <w:rsid w:val="00FF504A"/>
    <w:rsid w:val="00FF56AE"/>
    <w:rsid w:val="00FF5887"/>
    <w:rsid w:val="00FF6AB3"/>
    <w:rsid w:val="01086C64"/>
    <w:rsid w:val="010A3B62"/>
    <w:rsid w:val="014063FE"/>
    <w:rsid w:val="01421AD5"/>
    <w:rsid w:val="014B08FF"/>
    <w:rsid w:val="01623521"/>
    <w:rsid w:val="01785B98"/>
    <w:rsid w:val="01791910"/>
    <w:rsid w:val="01852063"/>
    <w:rsid w:val="019F18FD"/>
    <w:rsid w:val="01E07299"/>
    <w:rsid w:val="01E12AFB"/>
    <w:rsid w:val="01EB45BC"/>
    <w:rsid w:val="020E3E06"/>
    <w:rsid w:val="0245480E"/>
    <w:rsid w:val="02725537"/>
    <w:rsid w:val="028C11CF"/>
    <w:rsid w:val="03036854"/>
    <w:rsid w:val="031E719D"/>
    <w:rsid w:val="03211870"/>
    <w:rsid w:val="035D40E6"/>
    <w:rsid w:val="03600692"/>
    <w:rsid w:val="03611F96"/>
    <w:rsid w:val="03B52F0D"/>
    <w:rsid w:val="04D1736D"/>
    <w:rsid w:val="050634BB"/>
    <w:rsid w:val="05175071"/>
    <w:rsid w:val="05362844"/>
    <w:rsid w:val="05534696"/>
    <w:rsid w:val="05850883"/>
    <w:rsid w:val="059B00A7"/>
    <w:rsid w:val="059B1E55"/>
    <w:rsid w:val="05EB76FE"/>
    <w:rsid w:val="05F61B0C"/>
    <w:rsid w:val="063F4ED6"/>
    <w:rsid w:val="065A1D10"/>
    <w:rsid w:val="06DC2725"/>
    <w:rsid w:val="073A6A62"/>
    <w:rsid w:val="0749768F"/>
    <w:rsid w:val="074B3407"/>
    <w:rsid w:val="07862691"/>
    <w:rsid w:val="07952DD9"/>
    <w:rsid w:val="07E4230F"/>
    <w:rsid w:val="07F43A9E"/>
    <w:rsid w:val="08055CAB"/>
    <w:rsid w:val="081B54CF"/>
    <w:rsid w:val="082A5712"/>
    <w:rsid w:val="0891496A"/>
    <w:rsid w:val="094F44C9"/>
    <w:rsid w:val="098D41AA"/>
    <w:rsid w:val="0992356F"/>
    <w:rsid w:val="099D065F"/>
    <w:rsid w:val="09A75433"/>
    <w:rsid w:val="0A0124A3"/>
    <w:rsid w:val="0A067AB9"/>
    <w:rsid w:val="0A306CF5"/>
    <w:rsid w:val="0A786C09"/>
    <w:rsid w:val="0A79472F"/>
    <w:rsid w:val="0A8455AD"/>
    <w:rsid w:val="0A8F3F52"/>
    <w:rsid w:val="0AD876A7"/>
    <w:rsid w:val="0AEE0C79"/>
    <w:rsid w:val="0AF049F1"/>
    <w:rsid w:val="0B071145"/>
    <w:rsid w:val="0B372620"/>
    <w:rsid w:val="0B470389"/>
    <w:rsid w:val="0B8B296C"/>
    <w:rsid w:val="0B9B3705"/>
    <w:rsid w:val="0B9F01C5"/>
    <w:rsid w:val="0BAD28E2"/>
    <w:rsid w:val="0BE65DF4"/>
    <w:rsid w:val="0BEC5D46"/>
    <w:rsid w:val="0BF64289"/>
    <w:rsid w:val="0C201306"/>
    <w:rsid w:val="0C2A5CE1"/>
    <w:rsid w:val="0C405504"/>
    <w:rsid w:val="0C691DC1"/>
    <w:rsid w:val="0C7451AE"/>
    <w:rsid w:val="0C774C9E"/>
    <w:rsid w:val="0C825B1D"/>
    <w:rsid w:val="0CAC1548"/>
    <w:rsid w:val="0CB437FC"/>
    <w:rsid w:val="0CC223BD"/>
    <w:rsid w:val="0CF602B9"/>
    <w:rsid w:val="0D15073F"/>
    <w:rsid w:val="0D4227D8"/>
    <w:rsid w:val="0D511890"/>
    <w:rsid w:val="0D8451DF"/>
    <w:rsid w:val="0D886124"/>
    <w:rsid w:val="0D913B3D"/>
    <w:rsid w:val="0DD81C5B"/>
    <w:rsid w:val="0E325320"/>
    <w:rsid w:val="0E3F3599"/>
    <w:rsid w:val="0E792F4F"/>
    <w:rsid w:val="0E9360EE"/>
    <w:rsid w:val="0EB977F0"/>
    <w:rsid w:val="0EE53B7D"/>
    <w:rsid w:val="0EEF4FBF"/>
    <w:rsid w:val="0EFC3F54"/>
    <w:rsid w:val="0F3D7AE4"/>
    <w:rsid w:val="0F68332B"/>
    <w:rsid w:val="0F9C6EF5"/>
    <w:rsid w:val="100061C6"/>
    <w:rsid w:val="101747CE"/>
    <w:rsid w:val="10390BE8"/>
    <w:rsid w:val="108143B6"/>
    <w:rsid w:val="10BE733F"/>
    <w:rsid w:val="10F1501F"/>
    <w:rsid w:val="11416A9A"/>
    <w:rsid w:val="116D0F2C"/>
    <w:rsid w:val="11716160"/>
    <w:rsid w:val="1187380C"/>
    <w:rsid w:val="11A6405B"/>
    <w:rsid w:val="11A77DD3"/>
    <w:rsid w:val="11D24E50"/>
    <w:rsid w:val="120960CC"/>
    <w:rsid w:val="12366FB6"/>
    <w:rsid w:val="126B6069"/>
    <w:rsid w:val="127203E1"/>
    <w:rsid w:val="128819B3"/>
    <w:rsid w:val="129E2F84"/>
    <w:rsid w:val="12E34BD5"/>
    <w:rsid w:val="13450534"/>
    <w:rsid w:val="135875D7"/>
    <w:rsid w:val="13C7650B"/>
    <w:rsid w:val="13D1738A"/>
    <w:rsid w:val="13DF0E06"/>
    <w:rsid w:val="13E3628F"/>
    <w:rsid w:val="13E40C40"/>
    <w:rsid w:val="13F5216A"/>
    <w:rsid w:val="14045069"/>
    <w:rsid w:val="1448764C"/>
    <w:rsid w:val="144933C4"/>
    <w:rsid w:val="147541B9"/>
    <w:rsid w:val="1481490C"/>
    <w:rsid w:val="14C667C2"/>
    <w:rsid w:val="14DA7C69"/>
    <w:rsid w:val="14DC7D94"/>
    <w:rsid w:val="14E804E7"/>
    <w:rsid w:val="1537146E"/>
    <w:rsid w:val="15400301"/>
    <w:rsid w:val="154F67B8"/>
    <w:rsid w:val="159D39C7"/>
    <w:rsid w:val="15B16C8D"/>
    <w:rsid w:val="15B66837"/>
    <w:rsid w:val="15DE18EA"/>
    <w:rsid w:val="15EE4223"/>
    <w:rsid w:val="163A7468"/>
    <w:rsid w:val="165F2A2B"/>
    <w:rsid w:val="16955DC0"/>
    <w:rsid w:val="16AF39B2"/>
    <w:rsid w:val="16B74615"/>
    <w:rsid w:val="16D5759D"/>
    <w:rsid w:val="16E803EC"/>
    <w:rsid w:val="16E86EC4"/>
    <w:rsid w:val="16F2389F"/>
    <w:rsid w:val="16FF749C"/>
    <w:rsid w:val="1773268B"/>
    <w:rsid w:val="177C2B6D"/>
    <w:rsid w:val="17CA3801"/>
    <w:rsid w:val="17F83137"/>
    <w:rsid w:val="180A0AD9"/>
    <w:rsid w:val="181066D2"/>
    <w:rsid w:val="1821268E"/>
    <w:rsid w:val="182B19A1"/>
    <w:rsid w:val="184A3267"/>
    <w:rsid w:val="186E061F"/>
    <w:rsid w:val="18A85B98"/>
    <w:rsid w:val="18AB01A9"/>
    <w:rsid w:val="18AC5CCF"/>
    <w:rsid w:val="18BC1F63"/>
    <w:rsid w:val="19094ED0"/>
    <w:rsid w:val="19197809"/>
    <w:rsid w:val="193334C4"/>
    <w:rsid w:val="197A6D76"/>
    <w:rsid w:val="19C534ED"/>
    <w:rsid w:val="19E51499"/>
    <w:rsid w:val="1A1B310D"/>
    <w:rsid w:val="1A464F9E"/>
    <w:rsid w:val="1A9D2818"/>
    <w:rsid w:val="1AC67120"/>
    <w:rsid w:val="1AE31E7C"/>
    <w:rsid w:val="1B4B17D0"/>
    <w:rsid w:val="1B650AE3"/>
    <w:rsid w:val="1BA365DF"/>
    <w:rsid w:val="1BA55384"/>
    <w:rsid w:val="1BB455C7"/>
    <w:rsid w:val="1BE85270"/>
    <w:rsid w:val="1C161DDD"/>
    <w:rsid w:val="1C2C7853"/>
    <w:rsid w:val="1C4A5F2B"/>
    <w:rsid w:val="1CBD66FD"/>
    <w:rsid w:val="1CC7132A"/>
    <w:rsid w:val="1CD94CB4"/>
    <w:rsid w:val="1CF60711"/>
    <w:rsid w:val="1CFC7225"/>
    <w:rsid w:val="1D167BBB"/>
    <w:rsid w:val="1D3C44CF"/>
    <w:rsid w:val="1D3F35B6"/>
    <w:rsid w:val="1D4137F3"/>
    <w:rsid w:val="1D880AB9"/>
    <w:rsid w:val="1DA82F09"/>
    <w:rsid w:val="1DB47B00"/>
    <w:rsid w:val="1E1E4F79"/>
    <w:rsid w:val="1E3824DF"/>
    <w:rsid w:val="1E3FF7BD"/>
    <w:rsid w:val="1E531CF7"/>
    <w:rsid w:val="1E767D42"/>
    <w:rsid w:val="1E9B20C6"/>
    <w:rsid w:val="1ED418C1"/>
    <w:rsid w:val="1F0E0FAD"/>
    <w:rsid w:val="1F7F7C9A"/>
    <w:rsid w:val="1F9A2D26"/>
    <w:rsid w:val="1FAA11BB"/>
    <w:rsid w:val="1FC65378"/>
    <w:rsid w:val="1FCA340D"/>
    <w:rsid w:val="1FCE7FE2"/>
    <w:rsid w:val="1FE51A3A"/>
    <w:rsid w:val="1FF64400"/>
    <w:rsid w:val="20142AD8"/>
    <w:rsid w:val="202400FC"/>
    <w:rsid w:val="204607B7"/>
    <w:rsid w:val="20542ED4"/>
    <w:rsid w:val="20876C71"/>
    <w:rsid w:val="209E23A2"/>
    <w:rsid w:val="209F6845"/>
    <w:rsid w:val="20D504B9"/>
    <w:rsid w:val="21152F89"/>
    <w:rsid w:val="211C7E96"/>
    <w:rsid w:val="211F0D93"/>
    <w:rsid w:val="212E7BC9"/>
    <w:rsid w:val="21C82C00"/>
    <w:rsid w:val="22085FB4"/>
    <w:rsid w:val="2208666C"/>
    <w:rsid w:val="223B3278"/>
    <w:rsid w:val="225C2514"/>
    <w:rsid w:val="226B2757"/>
    <w:rsid w:val="22987E08"/>
    <w:rsid w:val="22CF2CE6"/>
    <w:rsid w:val="22EC3898"/>
    <w:rsid w:val="230F7587"/>
    <w:rsid w:val="23141C5E"/>
    <w:rsid w:val="23164DB9"/>
    <w:rsid w:val="233A536D"/>
    <w:rsid w:val="24045981"/>
    <w:rsid w:val="241E57EC"/>
    <w:rsid w:val="244055B2"/>
    <w:rsid w:val="244A2F6C"/>
    <w:rsid w:val="245E7533"/>
    <w:rsid w:val="246062EC"/>
    <w:rsid w:val="24676575"/>
    <w:rsid w:val="246A58FF"/>
    <w:rsid w:val="248A0711"/>
    <w:rsid w:val="255569C0"/>
    <w:rsid w:val="25DD571A"/>
    <w:rsid w:val="25E22D30"/>
    <w:rsid w:val="26211AAB"/>
    <w:rsid w:val="264D0AF2"/>
    <w:rsid w:val="26A56238"/>
    <w:rsid w:val="26C03072"/>
    <w:rsid w:val="26D41028"/>
    <w:rsid w:val="26E1123A"/>
    <w:rsid w:val="27260B8B"/>
    <w:rsid w:val="275C0E08"/>
    <w:rsid w:val="279C5E68"/>
    <w:rsid w:val="27CB6172"/>
    <w:rsid w:val="282633A8"/>
    <w:rsid w:val="28433817"/>
    <w:rsid w:val="285443B9"/>
    <w:rsid w:val="285F2D5E"/>
    <w:rsid w:val="287622BE"/>
    <w:rsid w:val="2909249E"/>
    <w:rsid w:val="290B259E"/>
    <w:rsid w:val="290C07F0"/>
    <w:rsid w:val="2959155B"/>
    <w:rsid w:val="29851DD8"/>
    <w:rsid w:val="298567F4"/>
    <w:rsid w:val="29BA46F0"/>
    <w:rsid w:val="29BD1987"/>
    <w:rsid w:val="2A0F0615"/>
    <w:rsid w:val="2A183A8A"/>
    <w:rsid w:val="2A213692"/>
    <w:rsid w:val="2A3864A5"/>
    <w:rsid w:val="2A716B0E"/>
    <w:rsid w:val="2A966093"/>
    <w:rsid w:val="2ABC535A"/>
    <w:rsid w:val="2AC5334C"/>
    <w:rsid w:val="2ACC6BD5"/>
    <w:rsid w:val="2ACF41CB"/>
    <w:rsid w:val="2AE00186"/>
    <w:rsid w:val="2AF94DA4"/>
    <w:rsid w:val="2B004236"/>
    <w:rsid w:val="2B2E5E2F"/>
    <w:rsid w:val="2B577D1D"/>
    <w:rsid w:val="2B5841C1"/>
    <w:rsid w:val="2B5D3585"/>
    <w:rsid w:val="2B65068C"/>
    <w:rsid w:val="2BC2163A"/>
    <w:rsid w:val="2BE772F2"/>
    <w:rsid w:val="2BFB66F7"/>
    <w:rsid w:val="2C1A0FE2"/>
    <w:rsid w:val="2C3B13EC"/>
    <w:rsid w:val="2C491D5B"/>
    <w:rsid w:val="2C5128E5"/>
    <w:rsid w:val="2C7566AC"/>
    <w:rsid w:val="2CB67F41"/>
    <w:rsid w:val="2CC31B0E"/>
    <w:rsid w:val="2CC80B4D"/>
    <w:rsid w:val="2CCB6C14"/>
    <w:rsid w:val="2CD05FD9"/>
    <w:rsid w:val="2D1B5766"/>
    <w:rsid w:val="2D340315"/>
    <w:rsid w:val="2D3622E0"/>
    <w:rsid w:val="2D5C798A"/>
    <w:rsid w:val="2D727090"/>
    <w:rsid w:val="2D9E1C33"/>
    <w:rsid w:val="2D9F04D0"/>
    <w:rsid w:val="2DA21723"/>
    <w:rsid w:val="2DD90EBD"/>
    <w:rsid w:val="2E086469"/>
    <w:rsid w:val="2E60513A"/>
    <w:rsid w:val="2E8250B1"/>
    <w:rsid w:val="2EB67C11"/>
    <w:rsid w:val="2EEC3727"/>
    <w:rsid w:val="2F146650"/>
    <w:rsid w:val="2F253875"/>
    <w:rsid w:val="2F6D2A2C"/>
    <w:rsid w:val="2FAF45CB"/>
    <w:rsid w:val="30032221"/>
    <w:rsid w:val="302440ED"/>
    <w:rsid w:val="303C6AF1"/>
    <w:rsid w:val="304F6E45"/>
    <w:rsid w:val="30556F21"/>
    <w:rsid w:val="306058C5"/>
    <w:rsid w:val="30A21A3A"/>
    <w:rsid w:val="30A65659"/>
    <w:rsid w:val="30CB0F91"/>
    <w:rsid w:val="30D51E0F"/>
    <w:rsid w:val="31126BC0"/>
    <w:rsid w:val="31181E11"/>
    <w:rsid w:val="31496359"/>
    <w:rsid w:val="314B01C0"/>
    <w:rsid w:val="31541EC1"/>
    <w:rsid w:val="31686B1B"/>
    <w:rsid w:val="316A07AA"/>
    <w:rsid w:val="319E0453"/>
    <w:rsid w:val="31A057CD"/>
    <w:rsid w:val="31AD4650"/>
    <w:rsid w:val="31B20BB7"/>
    <w:rsid w:val="31D245A1"/>
    <w:rsid w:val="31E56082"/>
    <w:rsid w:val="31F34429"/>
    <w:rsid w:val="329D695D"/>
    <w:rsid w:val="32DC7485"/>
    <w:rsid w:val="32F9219D"/>
    <w:rsid w:val="3333106F"/>
    <w:rsid w:val="335761EF"/>
    <w:rsid w:val="335F00B6"/>
    <w:rsid w:val="33774356"/>
    <w:rsid w:val="33EC194A"/>
    <w:rsid w:val="3418647E"/>
    <w:rsid w:val="34C06933"/>
    <w:rsid w:val="3502519D"/>
    <w:rsid w:val="352549E8"/>
    <w:rsid w:val="3529272A"/>
    <w:rsid w:val="3536311F"/>
    <w:rsid w:val="355E5766"/>
    <w:rsid w:val="358D4A67"/>
    <w:rsid w:val="35A3428A"/>
    <w:rsid w:val="363E3FB3"/>
    <w:rsid w:val="36873BAC"/>
    <w:rsid w:val="368C2F70"/>
    <w:rsid w:val="36C4095C"/>
    <w:rsid w:val="36E27034"/>
    <w:rsid w:val="36F54FB9"/>
    <w:rsid w:val="372D573D"/>
    <w:rsid w:val="37411F0F"/>
    <w:rsid w:val="37621230"/>
    <w:rsid w:val="37841E99"/>
    <w:rsid w:val="37B22EAA"/>
    <w:rsid w:val="37BF2ED1"/>
    <w:rsid w:val="3825367C"/>
    <w:rsid w:val="38284B62"/>
    <w:rsid w:val="3834566E"/>
    <w:rsid w:val="386D0B7F"/>
    <w:rsid w:val="38992F1C"/>
    <w:rsid w:val="38995E18"/>
    <w:rsid w:val="38D17360"/>
    <w:rsid w:val="397F6DBC"/>
    <w:rsid w:val="399F745E"/>
    <w:rsid w:val="39A64349"/>
    <w:rsid w:val="39EC3D26"/>
    <w:rsid w:val="3A0D6176"/>
    <w:rsid w:val="3A614714"/>
    <w:rsid w:val="3AB17449"/>
    <w:rsid w:val="3AD4138A"/>
    <w:rsid w:val="3B013C87"/>
    <w:rsid w:val="3B3140E6"/>
    <w:rsid w:val="3B787F67"/>
    <w:rsid w:val="3B824942"/>
    <w:rsid w:val="3BBF5B96"/>
    <w:rsid w:val="3BCD02B3"/>
    <w:rsid w:val="3BEB1E04"/>
    <w:rsid w:val="3C060F0C"/>
    <w:rsid w:val="3C7324DC"/>
    <w:rsid w:val="3CAE4504"/>
    <w:rsid w:val="3CD236A7"/>
    <w:rsid w:val="3CD54192"/>
    <w:rsid w:val="3CEA658B"/>
    <w:rsid w:val="3D736C38"/>
    <w:rsid w:val="3D793B23"/>
    <w:rsid w:val="3DC47494"/>
    <w:rsid w:val="3DE9514C"/>
    <w:rsid w:val="3E2A1ABA"/>
    <w:rsid w:val="3E500D27"/>
    <w:rsid w:val="3E5500EC"/>
    <w:rsid w:val="3E5A7DF8"/>
    <w:rsid w:val="3EB219E2"/>
    <w:rsid w:val="3ED71449"/>
    <w:rsid w:val="3EE23D31"/>
    <w:rsid w:val="3F4563B2"/>
    <w:rsid w:val="3FFF2A05"/>
    <w:rsid w:val="40300E10"/>
    <w:rsid w:val="40512B35"/>
    <w:rsid w:val="40736643"/>
    <w:rsid w:val="40BC6B48"/>
    <w:rsid w:val="40C818EC"/>
    <w:rsid w:val="40C854ED"/>
    <w:rsid w:val="40D6768C"/>
    <w:rsid w:val="40FC0583"/>
    <w:rsid w:val="41200E9D"/>
    <w:rsid w:val="41202C33"/>
    <w:rsid w:val="412C782A"/>
    <w:rsid w:val="419A1B3F"/>
    <w:rsid w:val="41A876DF"/>
    <w:rsid w:val="41B31CF9"/>
    <w:rsid w:val="41E12803"/>
    <w:rsid w:val="41E9571B"/>
    <w:rsid w:val="41FF1B86"/>
    <w:rsid w:val="420E5181"/>
    <w:rsid w:val="4214206C"/>
    <w:rsid w:val="423050F8"/>
    <w:rsid w:val="425119FA"/>
    <w:rsid w:val="42957651"/>
    <w:rsid w:val="42F97BDF"/>
    <w:rsid w:val="430D4551"/>
    <w:rsid w:val="431C7A3B"/>
    <w:rsid w:val="432F1853"/>
    <w:rsid w:val="436F0B86"/>
    <w:rsid w:val="438F5E4E"/>
    <w:rsid w:val="43A52CE7"/>
    <w:rsid w:val="43C53F65"/>
    <w:rsid w:val="43EC32A0"/>
    <w:rsid w:val="44044A8E"/>
    <w:rsid w:val="4430027A"/>
    <w:rsid w:val="445552E9"/>
    <w:rsid w:val="445B0426"/>
    <w:rsid w:val="4462659E"/>
    <w:rsid w:val="44817E8C"/>
    <w:rsid w:val="448E07FB"/>
    <w:rsid w:val="44B32010"/>
    <w:rsid w:val="44BD4C3D"/>
    <w:rsid w:val="44CB55AC"/>
    <w:rsid w:val="44CD1324"/>
    <w:rsid w:val="44D304F6"/>
    <w:rsid w:val="44D477AA"/>
    <w:rsid w:val="45036AF3"/>
    <w:rsid w:val="451F1453"/>
    <w:rsid w:val="455E1F7C"/>
    <w:rsid w:val="45632D53"/>
    <w:rsid w:val="457D3038"/>
    <w:rsid w:val="4585575A"/>
    <w:rsid w:val="4588349D"/>
    <w:rsid w:val="462036D5"/>
    <w:rsid w:val="4642189D"/>
    <w:rsid w:val="46AB11F1"/>
    <w:rsid w:val="470E1780"/>
    <w:rsid w:val="471F573B"/>
    <w:rsid w:val="47255F5D"/>
    <w:rsid w:val="47653A95"/>
    <w:rsid w:val="478510C9"/>
    <w:rsid w:val="47C702AC"/>
    <w:rsid w:val="47CA7B2E"/>
    <w:rsid w:val="48074B4D"/>
    <w:rsid w:val="483D47E8"/>
    <w:rsid w:val="485B6C46"/>
    <w:rsid w:val="48784FB1"/>
    <w:rsid w:val="48A93F5C"/>
    <w:rsid w:val="48D03190"/>
    <w:rsid w:val="4901159C"/>
    <w:rsid w:val="49535B70"/>
    <w:rsid w:val="49755AE6"/>
    <w:rsid w:val="49A34DCE"/>
    <w:rsid w:val="49BF0238"/>
    <w:rsid w:val="49C425C9"/>
    <w:rsid w:val="49F41101"/>
    <w:rsid w:val="4A182F71"/>
    <w:rsid w:val="4A286FFC"/>
    <w:rsid w:val="4A435BE4"/>
    <w:rsid w:val="4A6C6194"/>
    <w:rsid w:val="4A7D10F6"/>
    <w:rsid w:val="4A8122D3"/>
    <w:rsid w:val="4ACC3E2B"/>
    <w:rsid w:val="4B0C4228"/>
    <w:rsid w:val="4B69167A"/>
    <w:rsid w:val="4B983BEC"/>
    <w:rsid w:val="4BB01057"/>
    <w:rsid w:val="4C2E5BE0"/>
    <w:rsid w:val="4C6F29F1"/>
    <w:rsid w:val="4C982217"/>
    <w:rsid w:val="4C994BE1"/>
    <w:rsid w:val="4CB613D3"/>
    <w:rsid w:val="4CF66F3E"/>
    <w:rsid w:val="4D057181"/>
    <w:rsid w:val="4D094EC3"/>
    <w:rsid w:val="4D420378"/>
    <w:rsid w:val="4D7A3B5F"/>
    <w:rsid w:val="4D7D31BB"/>
    <w:rsid w:val="4D862070"/>
    <w:rsid w:val="4DBC0187"/>
    <w:rsid w:val="4DF416CF"/>
    <w:rsid w:val="4E01367F"/>
    <w:rsid w:val="4E5F4B16"/>
    <w:rsid w:val="4E6A727A"/>
    <w:rsid w:val="4E850579"/>
    <w:rsid w:val="4E8C7B5A"/>
    <w:rsid w:val="4E9904C8"/>
    <w:rsid w:val="4EB96475"/>
    <w:rsid w:val="4F027E1C"/>
    <w:rsid w:val="4F06747B"/>
    <w:rsid w:val="4F277882"/>
    <w:rsid w:val="4F41273B"/>
    <w:rsid w:val="4F512B51"/>
    <w:rsid w:val="4F5166AD"/>
    <w:rsid w:val="4F5D6DF6"/>
    <w:rsid w:val="4F610FE6"/>
    <w:rsid w:val="4F79555A"/>
    <w:rsid w:val="4F905428"/>
    <w:rsid w:val="4F94088A"/>
    <w:rsid w:val="4F9842DC"/>
    <w:rsid w:val="4FD33566"/>
    <w:rsid w:val="4FDA533B"/>
    <w:rsid w:val="50782C9A"/>
    <w:rsid w:val="50801080"/>
    <w:rsid w:val="50851B65"/>
    <w:rsid w:val="50A12A22"/>
    <w:rsid w:val="50CA2BBB"/>
    <w:rsid w:val="513444D8"/>
    <w:rsid w:val="51F53C68"/>
    <w:rsid w:val="52100AA2"/>
    <w:rsid w:val="521D4F6D"/>
    <w:rsid w:val="52576018"/>
    <w:rsid w:val="52AD4542"/>
    <w:rsid w:val="52D11560"/>
    <w:rsid w:val="531679AE"/>
    <w:rsid w:val="533F4966"/>
    <w:rsid w:val="535C0EA9"/>
    <w:rsid w:val="53D96BBC"/>
    <w:rsid w:val="53F57F65"/>
    <w:rsid w:val="53FF3638"/>
    <w:rsid w:val="54316F16"/>
    <w:rsid w:val="545D0C30"/>
    <w:rsid w:val="55184A6E"/>
    <w:rsid w:val="55205F1E"/>
    <w:rsid w:val="557F23E8"/>
    <w:rsid w:val="55825C81"/>
    <w:rsid w:val="55B41744"/>
    <w:rsid w:val="55CC2F32"/>
    <w:rsid w:val="55EC7130"/>
    <w:rsid w:val="56073F6A"/>
    <w:rsid w:val="561B7A15"/>
    <w:rsid w:val="56260872"/>
    <w:rsid w:val="564B654C"/>
    <w:rsid w:val="565F5B54"/>
    <w:rsid w:val="566D62CB"/>
    <w:rsid w:val="568F468B"/>
    <w:rsid w:val="569972B8"/>
    <w:rsid w:val="56BA66E8"/>
    <w:rsid w:val="57030A86"/>
    <w:rsid w:val="5707751A"/>
    <w:rsid w:val="57120E18"/>
    <w:rsid w:val="573A3ECB"/>
    <w:rsid w:val="57415259"/>
    <w:rsid w:val="57686C8A"/>
    <w:rsid w:val="579252CA"/>
    <w:rsid w:val="57947A7F"/>
    <w:rsid w:val="57A04676"/>
    <w:rsid w:val="57AC6B77"/>
    <w:rsid w:val="57AE1B0B"/>
    <w:rsid w:val="57CF2865"/>
    <w:rsid w:val="57DF519E"/>
    <w:rsid w:val="57F572B3"/>
    <w:rsid w:val="582D7F42"/>
    <w:rsid w:val="586A603B"/>
    <w:rsid w:val="586E207E"/>
    <w:rsid w:val="5898534D"/>
    <w:rsid w:val="58EE3776"/>
    <w:rsid w:val="596D2336"/>
    <w:rsid w:val="596D4A2C"/>
    <w:rsid w:val="599B2011"/>
    <w:rsid w:val="59A85E25"/>
    <w:rsid w:val="59B44408"/>
    <w:rsid w:val="59BA3CC5"/>
    <w:rsid w:val="59E06FAB"/>
    <w:rsid w:val="59F17208"/>
    <w:rsid w:val="59F64A21"/>
    <w:rsid w:val="5A010E1A"/>
    <w:rsid w:val="5A15520E"/>
    <w:rsid w:val="5A1A070F"/>
    <w:rsid w:val="5A557999"/>
    <w:rsid w:val="5A785436"/>
    <w:rsid w:val="5A7C467C"/>
    <w:rsid w:val="5AA20705"/>
    <w:rsid w:val="5B060C94"/>
    <w:rsid w:val="5BB46942"/>
    <w:rsid w:val="5BED59B0"/>
    <w:rsid w:val="5C18076F"/>
    <w:rsid w:val="5C190553"/>
    <w:rsid w:val="5C2B09CF"/>
    <w:rsid w:val="5C2F5FC8"/>
    <w:rsid w:val="5C974299"/>
    <w:rsid w:val="5CA256C6"/>
    <w:rsid w:val="5CD11697"/>
    <w:rsid w:val="5CF60894"/>
    <w:rsid w:val="5CFA65D6"/>
    <w:rsid w:val="5D0D6309"/>
    <w:rsid w:val="5D284EF1"/>
    <w:rsid w:val="5D2D1BBA"/>
    <w:rsid w:val="5D5E3F06"/>
    <w:rsid w:val="5D722610"/>
    <w:rsid w:val="5DA14CA4"/>
    <w:rsid w:val="5DC42740"/>
    <w:rsid w:val="5DD60DF1"/>
    <w:rsid w:val="5DEC23C3"/>
    <w:rsid w:val="5DF04A1B"/>
    <w:rsid w:val="5E196F30"/>
    <w:rsid w:val="5ED7519A"/>
    <w:rsid w:val="5EE44E48"/>
    <w:rsid w:val="5F092B01"/>
    <w:rsid w:val="5F41229A"/>
    <w:rsid w:val="5FBA5715"/>
    <w:rsid w:val="5FBE036F"/>
    <w:rsid w:val="5FDE02E1"/>
    <w:rsid w:val="5FF27A39"/>
    <w:rsid w:val="60430294"/>
    <w:rsid w:val="60870181"/>
    <w:rsid w:val="608C5797"/>
    <w:rsid w:val="608F34D9"/>
    <w:rsid w:val="60A52CFD"/>
    <w:rsid w:val="60D86C2E"/>
    <w:rsid w:val="60E43825"/>
    <w:rsid w:val="60E530F9"/>
    <w:rsid w:val="613974A6"/>
    <w:rsid w:val="61E66498"/>
    <w:rsid w:val="61F51BF9"/>
    <w:rsid w:val="62C15B94"/>
    <w:rsid w:val="63051831"/>
    <w:rsid w:val="6306509C"/>
    <w:rsid w:val="63162A59"/>
    <w:rsid w:val="634265E1"/>
    <w:rsid w:val="63770981"/>
    <w:rsid w:val="63801699"/>
    <w:rsid w:val="638D7235"/>
    <w:rsid w:val="63910C6B"/>
    <w:rsid w:val="63DD3DC9"/>
    <w:rsid w:val="641146AC"/>
    <w:rsid w:val="64122457"/>
    <w:rsid w:val="64137F7D"/>
    <w:rsid w:val="641735E7"/>
    <w:rsid w:val="641A130C"/>
    <w:rsid w:val="64430863"/>
    <w:rsid w:val="644D16E1"/>
    <w:rsid w:val="64773FF2"/>
    <w:rsid w:val="64A86918"/>
    <w:rsid w:val="64C23E7D"/>
    <w:rsid w:val="64F26248"/>
    <w:rsid w:val="64FD4EB5"/>
    <w:rsid w:val="64FE021F"/>
    <w:rsid w:val="6562740E"/>
    <w:rsid w:val="657809E0"/>
    <w:rsid w:val="65A74E21"/>
    <w:rsid w:val="65C433A1"/>
    <w:rsid w:val="65CF7132"/>
    <w:rsid w:val="65ED4F2A"/>
    <w:rsid w:val="65F75187"/>
    <w:rsid w:val="66783D95"/>
    <w:rsid w:val="667C4500"/>
    <w:rsid w:val="6695111E"/>
    <w:rsid w:val="66C273F4"/>
    <w:rsid w:val="66DA46D0"/>
    <w:rsid w:val="676C6322"/>
    <w:rsid w:val="6779459B"/>
    <w:rsid w:val="67833F0B"/>
    <w:rsid w:val="678A2F90"/>
    <w:rsid w:val="67CC6DC1"/>
    <w:rsid w:val="67CE661D"/>
    <w:rsid w:val="67CF5490"/>
    <w:rsid w:val="67DB2A19"/>
    <w:rsid w:val="67E57179"/>
    <w:rsid w:val="68014CBD"/>
    <w:rsid w:val="685E5C6B"/>
    <w:rsid w:val="68D7798E"/>
    <w:rsid w:val="68F55EA4"/>
    <w:rsid w:val="69117181"/>
    <w:rsid w:val="691577C3"/>
    <w:rsid w:val="69AD0F03"/>
    <w:rsid w:val="69D07E0C"/>
    <w:rsid w:val="6A6D6639"/>
    <w:rsid w:val="6A885221"/>
    <w:rsid w:val="6AC87D14"/>
    <w:rsid w:val="6AF361DA"/>
    <w:rsid w:val="6B014FD4"/>
    <w:rsid w:val="6B217424"/>
    <w:rsid w:val="6B721A2E"/>
    <w:rsid w:val="6B851B86"/>
    <w:rsid w:val="6BB87D88"/>
    <w:rsid w:val="6BC02799"/>
    <w:rsid w:val="6BCB0E92"/>
    <w:rsid w:val="6BF84629"/>
    <w:rsid w:val="6C5A2BED"/>
    <w:rsid w:val="6C5C0C3C"/>
    <w:rsid w:val="6C832144"/>
    <w:rsid w:val="6CB00A5F"/>
    <w:rsid w:val="6CD429A0"/>
    <w:rsid w:val="6D0C7D8B"/>
    <w:rsid w:val="6D8A305E"/>
    <w:rsid w:val="6DAC56CB"/>
    <w:rsid w:val="6DC76061"/>
    <w:rsid w:val="6DD05370"/>
    <w:rsid w:val="6E6A1C0D"/>
    <w:rsid w:val="6E832CB4"/>
    <w:rsid w:val="6E9C129B"/>
    <w:rsid w:val="6EC14468"/>
    <w:rsid w:val="6EDA5EDF"/>
    <w:rsid w:val="6F271E49"/>
    <w:rsid w:val="6F467459"/>
    <w:rsid w:val="6F777BA3"/>
    <w:rsid w:val="6FB62831"/>
    <w:rsid w:val="6FC50C59"/>
    <w:rsid w:val="700417EE"/>
    <w:rsid w:val="700729B8"/>
    <w:rsid w:val="700E61C9"/>
    <w:rsid w:val="701D28B0"/>
    <w:rsid w:val="70904E30"/>
    <w:rsid w:val="70B14DA6"/>
    <w:rsid w:val="70CC1BE0"/>
    <w:rsid w:val="70D2369A"/>
    <w:rsid w:val="70EA0FB9"/>
    <w:rsid w:val="71220559"/>
    <w:rsid w:val="71234381"/>
    <w:rsid w:val="71A010A2"/>
    <w:rsid w:val="71AD1A11"/>
    <w:rsid w:val="71C805F9"/>
    <w:rsid w:val="71E07913"/>
    <w:rsid w:val="72004668"/>
    <w:rsid w:val="721B6FB3"/>
    <w:rsid w:val="721B795F"/>
    <w:rsid w:val="72785B7B"/>
    <w:rsid w:val="72824C4C"/>
    <w:rsid w:val="72A9667D"/>
    <w:rsid w:val="72B648F6"/>
    <w:rsid w:val="72C07522"/>
    <w:rsid w:val="72CD12E4"/>
    <w:rsid w:val="72D74F98"/>
    <w:rsid w:val="72E53824"/>
    <w:rsid w:val="72FD7534"/>
    <w:rsid w:val="731A48F8"/>
    <w:rsid w:val="732000B6"/>
    <w:rsid w:val="735407A1"/>
    <w:rsid w:val="73852C46"/>
    <w:rsid w:val="73E84F83"/>
    <w:rsid w:val="744358E5"/>
    <w:rsid w:val="74822CE1"/>
    <w:rsid w:val="749D7B1B"/>
    <w:rsid w:val="74AC7D5E"/>
    <w:rsid w:val="74C257D4"/>
    <w:rsid w:val="75010332"/>
    <w:rsid w:val="75024B0E"/>
    <w:rsid w:val="751A5610"/>
    <w:rsid w:val="753D30AC"/>
    <w:rsid w:val="756031C0"/>
    <w:rsid w:val="756E14B8"/>
    <w:rsid w:val="75A629FF"/>
    <w:rsid w:val="75E12BAC"/>
    <w:rsid w:val="760C6600"/>
    <w:rsid w:val="762D3121"/>
    <w:rsid w:val="763C15B6"/>
    <w:rsid w:val="765230D3"/>
    <w:rsid w:val="765C57B4"/>
    <w:rsid w:val="76B92D61"/>
    <w:rsid w:val="76E557A9"/>
    <w:rsid w:val="770976EA"/>
    <w:rsid w:val="770B16B4"/>
    <w:rsid w:val="777728A5"/>
    <w:rsid w:val="77843214"/>
    <w:rsid w:val="779A2C62"/>
    <w:rsid w:val="77DB7EBE"/>
    <w:rsid w:val="78126A72"/>
    <w:rsid w:val="78D9133E"/>
    <w:rsid w:val="78E977D3"/>
    <w:rsid w:val="79314CD6"/>
    <w:rsid w:val="793F5645"/>
    <w:rsid w:val="79AB4102"/>
    <w:rsid w:val="79D616AE"/>
    <w:rsid w:val="79E166FC"/>
    <w:rsid w:val="79FF4DD4"/>
    <w:rsid w:val="7A170370"/>
    <w:rsid w:val="7A3E58FC"/>
    <w:rsid w:val="7A6D7F90"/>
    <w:rsid w:val="7A7237F8"/>
    <w:rsid w:val="7AB30E5A"/>
    <w:rsid w:val="7AC8166A"/>
    <w:rsid w:val="7AD87AFF"/>
    <w:rsid w:val="7B24161E"/>
    <w:rsid w:val="7B256ABC"/>
    <w:rsid w:val="7B36754E"/>
    <w:rsid w:val="7B5D6256"/>
    <w:rsid w:val="7B7610C6"/>
    <w:rsid w:val="7B8D0DEF"/>
    <w:rsid w:val="7B9D6653"/>
    <w:rsid w:val="7BD5403F"/>
    <w:rsid w:val="7BDF37BB"/>
    <w:rsid w:val="7BF72207"/>
    <w:rsid w:val="7C420276"/>
    <w:rsid w:val="7C921F30"/>
    <w:rsid w:val="7C9A6A91"/>
    <w:rsid w:val="7D586EFA"/>
    <w:rsid w:val="7D9A72EE"/>
    <w:rsid w:val="7DB3215D"/>
    <w:rsid w:val="7DB37051"/>
    <w:rsid w:val="7E5D2BBB"/>
    <w:rsid w:val="7E7E276B"/>
    <w:rsid w:val="7E8F2BCB"/>
    <w:rsid w:val="7E971A7F"/>
    <w:rsid w:val="7EA24A04"/>
    <w:rsid w:val="7EAD4DFF"/>
    <w:rsid w:val="7EB9730D"/>
    <w:rsid w:val="7EC64112"/>
    <w:rsid w:val="7EEB5927"/>
    <w:rsid w:val="7F121106"/>
    <w:rsid w:val="7F166E48"/>
    <w:rsid w:val="7F1906E6"/>
    <w:rsid w:val="7F256283"/>
    <w:rsid w:val="7F272E03"/>
    <w:rsid w:val="7F364DF4"/>
    <w:rsid w:val="7F8A5140"/>
    <w:rsid w:val="7F932247"/>
    <w:rsid w:val="E4E51E60"/>
    <w:rsid w:val="FD65C88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57"/>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tabs>
        <w:tab w:val="left" w:pos="1740"/>
      </w:tabs>
      <w:spacing w:before="260" w:line="413" w:lineRule="auto"/>
      <w:ind w:left="1740"/>
      <w:outlineLvl w:val="2"/>
    </w:pPr>
    <w:rPr>
      <w:b/>
      <w:bCs/>
      <w:kern w:val="0"/>
      <w:sz w:val="32"/>
      <w:szCs w:val="32"/>
    </w:rPr>
  </w:style>
  <w:style w:type="paragraph" w:styleId="5">
    <w:name w:val="heading 4"/>
    <w:basedOn w:val="1"/>
    <w:next w:val="1"/>
    <w:link w:val="59"/>
    <w:qFormat/>
    <w:uiPriority w:val="0"/>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60"/>
    <w:qFormat/>
    <w:uiPriority w:val="0"/>
    <w:pPr>
      <w:keepNext/>
      <w:keepLines/>
      <w:tabs>
        <w:tab w:val="left" w:pos="2580"/>
      </w:tabs>
      <w:spacing w:before="280" w:line="372" w:lineRule="auto"/>
      <w:outlineLvl w:val="4"/>
    </w:pPr>
    <w:rPr>
      <w:b/>
      <w:bCs/>
      <w:kern w:val="0"/>
      <w:sz w:val="28"/>
      <w:szCs w:val="28"/>
    </w:rPr>
  </w:style>
  <w:style w:type="paragraph" w:styleId="7">
    <w:name w:val="heading 6"/>
    <w:basedOn w:val="1"/>
    <w:next w:val="1"/>
    <w:link w:val="61"/>
    <w:qFormat/>
    <w:uiPriority w:val="0"/>
    <w:pPr>
      <w:keepNext/>
      <w:keepLines/>
      <w:tabs>
        <w:tab w:val="left" w:pos="3000"/>
      </w:tabs>
      <w:spacing w:before="240" w:line="317" w:lineRule="auto"/>
      <w:ind w:left="3000" w:hanging="420" w:firstLineChars="200"/>
      <w:outlineLvl w:val="5"/>
    </w:pPr>
    <w:rPr>
      <w:rFonts w:ascii="Arial" w:hAnsi="Arial" w:eastAsia="黑体"/>
      <w:b/>
      <w:bCs/>
      <w:kern w:val="0"/>
      <w:sz w:val="24"/>
    </w:rPr>
  </w:style>
  <w:style w:type="paragraph" w:styleId="8">
    <w:name w:val="heading 7"/>
    <w:basedOn w:val="1"/>
    <w:next w:val="9"/>
    <w:link w:val="62"/>
    <w:qFormat/>
    <w:uiPriority w:val="0"/>
    <w:pPr>
      <w:keepNext/>
      <w:keepLines/>
      <w:tabs>
        <w:tab w:val="left" w:pos="3420"/>
      </w:tabs>
      <w:adjustRightInd w:val="0"/>
      <w:spacing w:before="120" w:line="360" w:lineRule="atLeast"/>
      <w:ind w:left="3420"/>
      <w:textAlignment w:val="baseline"/>
      <w:outlineLvl w:val="6"/>
    </w:pPr>
    <w:rPr>
      <w:b/>
      <w:bCs/>
      <w:kern w:val="0"/>
      <w:sz w:val="24"/>
    </w:rPr>
  </w:style>
  <w:style w:type="paragraph" w:styleId="10">
    <w:name w:val="heading 8"/>
    <w:basedOn w:val="1"/>
    <w:next w:val="1"/>
    <w:link w:val="63"/>
    <w:qFormat/>
    <w:uiPriority w:val="0"/>
    <w:pPr>
      <w:keepNext/>
      <w:keepLines/>
      <w:tabs>
        <w:tab w:val="left" w:pos="3840"/>
      </w:tabs>
      <w:adjustRightInd w:val="0"/>
      <w:spacing w:before="240" w:line="320" w:lineRule="atLeast"/>
      <w:ind w:left="3840"/>
      <w:textAlignment w:val="baseline"/>
      <w:outlineLvl w:val="7"/>
    </w:pPr>
    <w:rPr>
      <w:rFonts w:ascii="Arial" w:hAnsi="Arial" w:eastAsia="黑体"/>
      <w:kern w:val="0"/>
      <w:sz w:val="24"/>
    </w:rPr>
  </w:style>
  <w:style w:type="paragraph" w:styleId="11">
    <w:name w:val="heading 9"/>
    <w:basedOn w:val="1"/>
    <w:next w:val="1"/>
    <w:link w:val="64"/>
    <w:qFormat/>
    <w:uiPriority w:val="0"/>
    <w:pPr>
      <w:keepNext/>
      <w:keepLines/>
      <w:tabs>
        <w:tab w:val="left" w:pos="4260"/>
      </w:tabs>
      <w:spacing w:before="240" w:line="317" w:lineRule="auto"/>
      <w:ind w:left="4260" w:hanging="420" w:firstLineChars="200"/>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9">
    <w:name w:val="文档正文"/>
    <w:basedOn w:val="1"/>
    <w:qFormat/>
    <w:uiPriority w:val="0"/>
    <w:pPr>
      <w:adjustRightInd w:val="0"/>
      <w:spacing w:before="60" w:line="360" w:lineRule="atLeast"/>
      <w:ind w:firstLine="482"/>
      <w:textAlignment w:val="baseline"/>
    </w:pPr>
    <w:rPr>
      <w:sz w:val="24"/>
    </w:rPr>
  </w:style>
  <w:style w:type="paragraph" w:styleId="12">
    <w:name w:val="List Number"/>
    <w:basedOn w:val="1"/>
    <w:qFormat/>
    <w:uiPriority w:val="0"/>
    <w:pPr>
      <w:widowControl/>
      <w:numPr>
        <w:ilvl w:val="0"/>
        <w:numId w:val="1"/>
      </w:numPr>
      <w:tabs>
        <w:tab w:val="left" w:pos="454"/>
        <w:tab w:val="left" w:pos="720"/>
      </w:tabs>
      <w:spacing w:afterLines="50"/>
      <w:jc w:val="left"/>
    </w:pPr>
    <w:rPr>
      <w:kern w:val="0"/>
      <w:sz w:val="24"/>
      <w:szCs w:val="20"/>
    </w:rPr>
  </w:style>
  <w:style w:type="paragraph" w:styleId="13">
    <w:name w:val="Normal Indent"/>
    <w:basedOn w:val="1"/>
    <w:next w:val="1"/>
    <w:link w:val="99"/>
    <w:qFormat/>
    <w:uiPriority w:val="0"/>
    <w:pPr>
      <w:ind w:firstLine="420"/>
    </w:pPr>
    <w:rPr>
      <w:rFonts w:ascii="Calibri" w:hAnsi="Calibri"/>
      <w:szCs w:val="22"/>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152"/>
    <w:semiHidden/>
    <w:qFormat/>
    <w:uiPriority w:val="0"/>
    <w:pPr>
      <w:shd w:val="clear" w:color="auto" w:fill="000080"/>
      <w:spacing w:afterLines="100" w:line="360" w:lineRule="auto"/>
      <w:ind w:firstLine="200" w:firstLineChars="200"/>
    </w:pPr>
    <w:rPr>
      <w:rFonts w:ascii="Calibri" w:hAnsi="Calibri"/>
      <w:kern w:val="0"/>
      <w:sz w:val="24"/>
    </w:rPr>
  </w:style>
  <w:style w:type="paragraph" w:styleId="16">
    <w:name w:val="annotation text"/>
    <w:basedOn w:val="1"/>
    <w:link w:val="119"/>
    <w:qFormat/>
    <w:uiPriority w:val="0"/>
    <w:pPr>
      <w:spacing w:afterLines="100" w:line="360" w:lineRule="auto"/>
      <w:ind w:firstLine="200" w:firstLineChars="200"/>
      <w:jc w:val="left"/>
    </w:pPr>
    <w:rPr>
      <w:rFonts w:ascii="Calibri" w:hAnsi="Calibri"/>
      <w:kern w:val="0"/>
      <w:sz w:val="24"/>
    </w:rPr>
  </w:style>
  <w:style w:type="paragraph" w:styleId="17">
    <w:name w:val="Body Text 3"/>
    <w:basedOn w:val="1"/>
    <w:link w:val="149"/>
    <w:qFormat/>
    <w:uiPriority w:val="0"/>
    <w:pPr>
      <w:snapToGrid w:val="0"/>
      <w:spacing w:before="50" w:after="50"/>
    </w:pPr>
    <w:rPr>
      <w:rFonts w:ascii="Calibri" w:hAnsi="宋体" w:eastAsia="仿宋_GB2312"/>
      <w:b/>
      <w:bCs/>
      <w:kern w:val="0"/>
      <w:sz w:val="24"/>
      <w:szCs w:val="20"/>
    </w:rPr>
  </w:style>
  <w:style w:type="paragraph" w:styleId="18">
    <w:name w:val="Body Text"/>
    <w:basedOn w:val="1"/>
    <w:next w:val="19"/>
    <w:link w:val="94"/>
    <w:qFormat/>
    <w:uiPriority w:val="99"/>
    <w:pPr>
      <w:spacing w:after="120"/>
    </w:pPr>
    <w:rPr>
      <w:rFonts w:ascii="Calibri" w:hAnsi="Calibri"/>
      <w:kern w:val="0"/>
      <w:sz w:val="28"/>
    </w:rPr>
  </w:style>
  <w:style w:type="paragraph" w:styleId="19">
    <w:name w:val="Date"/>
    <w:basedOn w:val="1"/>
    <w:next w:val="1"/>
    <w:link w:val="130"/>
    <w:qFormat/>
    <w:uiPriority w:val="0"/>
    <w:pPr>
      <w:ind w:left="2500" w:leftChars="2500"/>
    </w:pPr>
    <w:rPr>
      <w:rFonts w:ascii="Calibri" w:hAnsi="Calibri" w:eastAsia="楷体_GB2312"/>
      <w:kern w:val="0"/>
      <w:sz w:val="32"/>
      <w:szCs w:val="20"/>
    </w:rPr>
  </w:style>
  <w:style w:type="paragraph" w:styleId="20">
    <w:name w:val="Body Text Indent"/>
    <w:basedOn w:val="1"/>
    <w:link w:val="70"/>
    <w:unhideWhenUsed/>
    <w:qFormat/>
    <w:uiPriority w:val="0"/>
    <w:pPr>
      <w:spacing w:after="120"/>
      <w:ind w:left="420" w:leftChars="200"/>
    </w:pPr>
    <w:rPr>
      <w:kern w:val="0"/>
      <w:sz w:val="20"/>
    </w:rPr>
  </w:style>
  <w:style w:type="paragraph" w:styleId="21">
    <w:name w:val="List Number 3"/>
    <w:basedOn w:val="1"/>
    <w:qFormat/>
    <w:uiPriority w:val="0"/>
    <w:pPr>
      <w:tabs>
        <w:tab w:val="left" w:pos="1200"/>
      </w:tabs>
      <w:ind w:left="1200" w:hanging="360"/>
    </w:pPr>
  </w:style>
  <w:style w:type="paragraph" w:styleId="22">
    <w:name w:val="List 2"/>
    <w:basedOn w:val="1"/>
    <w:qFormat/>
    <w:uiPriority w:val="0"/>
    <w:pPr>
      <w:ind w:left="100" w:leftChars="200" w:hanging="200" w:hangingChars="200"/>
    </w:pPr>
    <w:rPr>
      <w:sz w:val="28"/>
    </w:rPr>
  </w:style>
  <w:style w:type="paragraph" w:styleId="23">
    <w:name w:val="toc 3"/>
    <w:basedOn w:val="1"/>
    <w:next w:val="1"/>
    <w:qFormat/>
    <w:uiPriority w:val="39"/>
    <w:pPr>
      <w:spacing w:line="360" w:lineRule="auto"/>
      <w:ind w:left="480" w:firstLine="200" w:firstLineChars="200"/>
      <w:jc w:val="left"/>
    </w:pPr>
    <w:rPr>
      <w:i/>
      <w:iCs/>
      <w:sz w:val="20"/>
      <w:szCs w:val="20"/>
    </w:rPr>
  </w:style>
  <w:style w:type="paragraph" w:styleId="24">
    <w:name w:val="Plain Text"/>
    <w:basedOn w:val="1"/>
    <w:next w:val="1"/>
    <w:link w:val="146"/>
    <w:qFormat/>
    <w:uiPriority w:val="0"/>
    <w:pPr>
      <w:spacing w:beforeLines="50" w:afterLines="50" w:line="400" w:lineRule="exact"/>
    </w:pPr>
    <w:rPr>
      <w:rFonts w:ascii="宋体" w:hAnsi="Courier New"/>
      <w:kern w:val="0"/>
      <w:sz w:val="24"/>
    </w:rPr>
  </w:style>
  <w:style w:type="paragraph" w:styleId="25">
    <w:name w:val="Body Text Indent 2"/>
    <w:basedOn w:val="1"/>
    <w:link w:val="124"/>
    <w:qFormat/>
    <w:uiPriority w:val="0"/>
    <w:pPr>
      <w:snapToGrid w:val="0"/>
      <w:ind w:firstLine="542" w:firstLineChars="225"/>
    </w:pPr>
    <w:rPr>
      <w:rFonts w:ascii="仿宋_GB2312" w:hAnsi="宋体"/>
      <w:b/>
      <w:bCs/>
      <w:color w:val="000000"/>
      <w:kern w:val="0"/>
      <w:sz w:val="24"/>
    </w:rPr>
  </w:style>
  <w:style w:type="paragraph" w:styleId="26">
    <w:name w:val="Balloon Text"/>
    <w:basedOn w:val="1"/>
    <w:link w:val="67"/>
    <w:unhideWhenUsed/>
    <w:qFormat/>
    <w:uiPriority w:val="0"/>
    <w:rPr>
      <w:rFonts w:ascii="Calibri" w:hAnsi="Calibri"/>
      <w:kern w:val="0"/>
      <w:sz w:val="16"/>
      <w:szCs w:val="16"/>
    </w:rPr>
  </w:style>
  <w:style w:type="paragraph" w:styleId="27">
    <w:name w:val="footer"/>
    <w:basedOn w:val="1"/>
    <w:link w:val="55"/>
    <w:unhideWhenUsed/>
    <w:qFormat/>
    <w:uiPriority w:val="99"/>
    <w:pPr>
      <w:tabs>
        <w:tab w:val="center" w:pos="4153"/>
        <w:tab w:val="right" w:pos="8306"/>
      </w:tabs>
      <w:snapToGrid w:val="0"/>
      <w:jc w:val="left"/>
    </w:pPr>
    <w:rPr>
      <w:rFonts w:ascii="Calibri" w:hAnsi="Calibri"/>
      <w:kern w:val="0"/>
      <w:sz w:val="18"/>
      <w:szCs w:val="18"/>
    </w:rPr>
  </w:style>
  <w:style w:type="paragraph" w:styleId="28">
    <w:name w:val="header"/>
    <w:basedOn w:val="1"/>
    <w:link w:val="54"/>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qFormat/>
    <w:uiPriority w:val="39"/>
  </w:style>
  <w:style w:type="paragraph" w:styleId="30">
    <w:name w:val="Subtitle"/>
    <w:basedOn w:val="1"/>
    <w:next w:val="1"/>
    <w:link w:val="111"/>
    <w:qFormat/>
    <w:uiPriority w:val="11"/>
    <w:pPr>
      <w:spacing w:before="240" w:after="60" w:line="312" w:lineRule="auto"/>
      <w:jc w:val="center"/>
      <w:outlineLvl w:val="1"/>
    </w:pPr>
    <w:rPr>
      <w:rFonts w:ascii="Cambria" w:hAnsi="Cambria"/>
      <w:b/>
      <w:bCs/>
      <w:kern w:val="28"/>
      <w:sz w:val="32"/>
      <w:szCs w:val="32"/>
    </w:rPr>
  </w:style>
  <w:style w:type="paragraph" w:styleId="31">
    <w:name w:val="List"/>
    <w:basedOn w:val="1"/>
    <w:qFormat/>
    <w:uiPriority w:val="0"/>
    <w:pPr>
      <w:ind w:left="200" w:hanging="200" w:hangingChars="200"/>
    </w:pPr>
    <w:rPr>
      <w:sz w:val="28"/>
    </w:rPr>
  </w:style>
  <w:style w:type="paragraph" w:styleId="32">
    <w:name w:val="footnote text"/>
    <w:basedOn w:val="1"/>
    <w:link w:val="77"/>
    <w:semiHidden/>
    <w:qFormat/>
    <w:uiPriority w:val="0"/>
    <w:pPr>
      <w:adjustRightInd w:val="0"/>
      <w:snapToGrid w:val="0"/>
      <w:spacing w:before="60" w:line="360" w:lineRule="atLeast"/>
      <w:ind w:firstLine="482"/>
      <w:jc w:val="left"/>
      <w:textAlignment w:val="baseline"/>
    </w:pPr>
    <w:rPr>
      <w:rFonts w:ascii="Calibri" w:hAnsi="Calibri"/>
      <w:kern w:val="0"/>
      <w:sz w:val="18"/>
    </w:rPr>
  </w:style>
  <w:style w:type="paragraph" w:styleId="33">
    <w:name w:val="Body Text Indent 3"/>
    <w:basedOn w:val="1"/>
    <w:link w:val="121"/>
    <w:qFormat/>
    <w:uiPriority w:val="0"/>
    <w:pPr>
      <w:snapToGrid w:val="0"/>
      <w:ind w:firstLine="480" w:firstLineChars="200"/>
      <w:jc w:val="left"/>
    </w:pPr>
    <w:rPr>
      <w:rFonts w:ascii="仿宋_GB2312" w:hAnsi="宋体" w:eastAsia="仿宋_GB2312"/>
      <w:color w:val="000000"/>
      <w:kern w:val="0"/>
      <w:sz w:val="24"/>
    </w:rPr>
  </w:style>
  <w:style w:type="paragraph" w:styleId="34">
    <w:name w:val="toc 2"/>
    <w:basedOn w:val="1"/>
    <w:next w:val="1"/>
    <w:unhideWhenUsed/>
    <w:qFormat/>
    <w:uiPriority w:val="39"/>
    <w:pPr>
      <w:ind w:left="420" w:leftChars="200"/>
    </w:pPr>
  </w:style>
  <w:style w:type="paragraph" w:styleId="35">
    <w:name w:val="Body Text 2"/>
    <w:basedOn w:val="1"/>
    <w:link w:val="126"/>
    <w:qFormat/>
    <w:uiPriority w:val="0"/>
    <w:pPr>
      <w:widowControl/>
      <w:snapToGrid w:val="0"/>
      <w:spacing w:before="50" w:afterLines="50" w:line="400" w:lineRule="exact"/>
      <w:jc w:val="left"/>
    </w:pPr>
    <w:rPr>
      <w:rFonts w:ascii="宋体" w:hAnsi="宋体"/>
      <w:color w:val="000000"/>
      <w:kern w:val="0"/>
      <w:sz w:val="24"/>
    </w:rPr>
  </w:style>
  <w:style w:type="paragraph" w:styleId="36">
    <w:name w:val="HTML Preformatted"/>
    <w:basedOn w:val="1"/>
    <w:link w:val="134"/>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7">
    <w:name w:val="Normal (Web)"/>
    <w:basedOn w:val="1"/>
    <w:link w:val="162"/>
    <w:qFormat/>
    <w:uiPriority w:val="99"/>
    <w:pPr>
      <w:widowControl/>
      <w:spacing w:before="100" w:beforeAutospacing="1" w:after="100" w:afterAutospacing="1"/>
      <w:jc w:val="left"/>
    </w:pPr>
    <w:rPr>
      <w:rFonts w:ascii="Calibri" w:hAnsi="Calibri"/>
      <w:kern w:val="0"/>
      <w:sz w:val="24"/>
    </w:rPr>
  </w:style>
  <w:style w:type="paragraph" w:styleId="38">
    <w:name w:val="Title"/>
    <w:basedOn w:val="1"/>
    <w:link w:val="369"/>
    <w:qFormat/>
    <w:uiPriority w:val="0"/>
    <w:pPr>
      <w:spacing w:before="240" w:after="60"/>
      <w:jc w:val="center"/>
      <w:outlineLvl w:val="0"/>
    </w:pPr>
    <w:rPr>
      <w:rFonts w:ascii="Arial" w:hAnsi="Arial" w:eastAsia="仿宋_GB2312"/>
      <w:b/>
      <w:bCs/>
      <w:kern w:val="0"/>
      <w:sz w:val="36"/>
      <w:szCs w:val="32"/>
    </w:rPr>
  </w:style>
  <w:style w:type="paragraph" w:styleId="39">
    <w:name w:val="annotation subject"/>
    <w:basedOn w:val="16"/>
    <w:next w:val="16"/>
    <w:link w:val="157"/>
    <w:qFormat/>
    <w:uiPriority w:val="0"/>
    <w:rPr>
      <w:b/>
      <w:bCs/>
    </w:rPr>
  </w:style>
  <w:style w:type="paragraph" w:styleId="40">
    <w:name w:val="Body Text First Indent"/>
    <w:basedOn w:val="18"/>
    <w:link w:val="93"/>
    <w:unhideWhenUsed/>
    <w:qFormat/>
    <w:uiPriority w:val="0"/>
    <w:pPr>
      <w:ind w:firstLine="420" w:firstLineChars="100"/>
    </w:pPr>
  </w:style>
  <w:style w:type="paragraph" w:styleId="41">
    <w:name w:val="Body Text First Indent 2"/>
    <w:basedOn w:val="20"/>
    <w:link w:val="69"/>
    <w:semiHidden/>
    <w:qFormat/>
    <w:uiPriority w:val="0"/>
    <w:pPr>
      <w:spacing w:line="360" w:lineRule="auto"/>
      <w:ind w:firstLine="420" w:firstLineChars="200"/>
    </w:pPr>
    <w:rPr>
      <w:rFonts w:ascii="宋体" w:hAnsi="Courier New"/>
      <w:spacing w:val="-4"/>
      <w:sz w:val="24"/>
    </w:rPr>
  </w:style>
  <w:style w:type="table" w:styleId="43">
    <w:name w:val="Table Grid"/>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semiHidden/>
    <w:unhideWhenUsed/>
    <w:qFormat/>
    <w:uiPriority w:val="99"/>
    <w:rPr>
      <w:color w:val="800080"/>
      <w:u w:val="single"/>
    </w:rPr>
  </w:style>
  <w:style w:type="character" w:styleId="48">
    <w:name w:val="Emphasis"/>
    <w:qFormat/>
    <w:uiPriority w:val="0"/>
    <w:rPr>
      <w:i/>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paragraph" w:customStyle="1" w:styleId="51">
    <w:name w:val="[Normal]"/>
    <w:qFormat/>
    <w:uiPriority w:val="0"/>
    <w:rPr>
      <w:rFonts w:ascii="宋体" w:hAnsi="宋体" w:eastAsia="宋体" w:cs="Times New Roman"/>
      <w:sz w:val="24"/>
      <w:szCs w:val="22"/>
      <w:lang w:val="zh-CN" w:eastAsia="zh-CN" w:bidi="ar-SA"/>
    </w:rPr>
  </w:style>
  <w:style w:type="paragraph" w:customStyle="1" w:styleId="52">
    <w:name w:val="正文首行缩进 21"/>
    <w:basedOn w:val="1"/>
    <w:qFormat/>
    <w:uiPriority w:val="0"/>
    <w:pPr>
      <w:spacing w:after="120"/>
      <w:ind w:left="420" w:leftChars="200" w:firstLine="420"/>
    </w:pPr>
    <w:rPr>
      <w:rFonts w:cs="宋体"/>
      <w:color w:val="000000"/>
      <w:szCs w:val="21"/>
    </w:rPr>
  </w:style>
  <w:style w:type="paragraph" w:customStyle="1" w:styleId="53">
    <w:name w:val="Default"/>
    <w:qFormat/>
    <w:uiPriority w:val="0"/>
    <w:pPr>
      <w:widowControl w:val="0"/>
      <w:autoSpaceDE w:val="0"/>
      <w:autoSpaceDN w:val="0"/>
      <w:adjustRightInd w:val="0"/>
      <w:spacing w:line="360" w:lineRule="auto"/>
      <w:ind w:firstLine="578"/>
    </w:pPr>
    <w:rPr>
      <w:rFonts w:ascii="Arial Unicode MS" w:hAnsi="Arial Unicode MS" w:eastAsia="宋体" w:cs="Times New Roman"/>
      <w:color w:val="000000"/>
      <w:sz w:val="24"/>
      <w:szCs w:val="24"/>
      <w:lang w:val="en-US" w:eastAsia="zh-CN" w:bidi="ar-SA"/>
    </w:rPr>
  </w:style>
  <w:style w:type="character" w:customStyle="1" w:styleId="54">
    <w:name w:val="页眉 字符"/>
    <w:link w:val="28"/>
    <w:qFormat/>
    <w:uiPriority w:val="99"/>
    <w:rPr>
      <w:sz w:val="18"/>
      <w:szCs w:val="18"/>
    </w:rPr>
  </w:style>
  <w:style w:type="character" w:customStyle="1" w:styleId="55">
    <w:name w:val="页脚 字符1"/>
    <w:link w:val="27"/>
    <w:qFormat/>
    <w:uiPriority w:val="99"/>
    <w:rPr>
      <w:sz w:val="18"/>
      <w:szCs w:val="18"/>
    </w:rPr>
  </w:style>
  <w:style w:type="character" w:customStyle="1" w:styleId="56">
    <w:name w:val="标题 1 字符"/>
    <w:link w:val="3"/>
    <w:qFormat/>
    <w:uiPriority w:val="0"/>
    <w:rPr>
      <w:rFonts w:ascii="Times New Roman" w:hAnsi="Times New Roman" w:eastAsia="宋体" w:cs="Times New Roman"/>
      <w:b/>
      <w:bCs/>
      <w:kern w:val="44"/>
      <w:sz w:val="44"/>
      <w:szCs w:val="44"/>
    </w:rPr>
  </w:style>
  <w:style w:type="character" w:customStyle="1" w:styleId="57">
    <w:name w:val="标题 2 字符"/>
    <w:link w:val="2"/>
    <w:qFormat/>
    <w:uiPriority w:val="0"/>
    <w:rPr>
      <w:rFonts w:ascii="Arial" w:hAnsi="Arial" w:eastAsia="黑体" w:cs="Times New Roman"/>
      <w:b/>
      <w:bCs/>
      <w:sz w:val="32"/>
      <w:szCs w:val="32"/>
    </w:rPr>
  </w:style>
  <w:style w:type="character" w:customStyle="1" w:styleId="58">
    <w:name w:val="标题 3 字符"/>
    <w:link w:val="4"/>
    <w:qFormat/>
    <w:uiPriority w:val="0"/>
    <w:rPr>
      <w:rFonts w:ascii="Times New Roman" w:hAnsi="Times New Roman" w:eastAsia="宋体" w:cs="Times New Roman"/>
      <w:b/>
      <w:bCs/>
      <w:sz w:val="32"/>
      <w:szCs w:val="32"/>
    </w:rPr>
  </w:style>
  <w:style w:type="character" w:customStyle="1" w:styleId="59">
    <w:name w:val="标题 4 字符"/>
    <w:link w:val="5"/>
    <w:qFormat/>
    <w:uiPriority w:val="0"/>
    <w:rPr>
      <w:rFonts w:ascii="Cambria" w:hAnsi="Cambria" w:eastAsia="宋体" w:cs="Times New Roman"/>
      <w:b/>
      <w:bCs/>
      <w:sz w:val="28"/>
      <w:szCs w:val="28"/>
    </w:rPr>
  </w:style>
  <w:style w:type="character" w:customStyle="1" w:styleId="60">
    <w:name w:val="标题 5 字符"/>
    <w:link w:val="6"/>
    <w:qFormat/>
    <w:uiPriority w:val="0"/>
    <w:rPr>
      <w:rFonts w:ascii="Times New Roman" w:hAnsi="Times New Roman" w:eastAsia="宋体" w:cs="Times New Roman"/>
      <w:b/>
      <w:bCs/>
      <w:sz w:val="28"/>
      <w:szCs w:val="28"/>
    </w:rPr>
  </w:style>
  <w:style w:type="character" w:customStyle="1" w:styleId="61">
    <w:name w:val="标题 6 字符"/>
    <w:link w:val="7"/>
    <w:qFormat/>
    <w:uiPriority w:val="0"/>
    <w:rPr>
      <w:rFonts w:ascii="Arial" w:hAnsi="Arial" w:eastAsia="黑体" w:cs="Times New Roman"/>
      <w:b/>
      <w:bCs/>
      <w:sz w:val="24"/>
      <w:szCs w:val="24"/>
    </w:rPr>
  </w:style>
  <w:style w:type="character" w:customStyle="1" w:styleId="62">
    <w:name w:val="标题 7 字符"/>
    <w:link w:val="8"/>
    <w:qFormat/>
    <w:uiPriority w:val="0"/>
    <w:rPr>
      <w:rFonts w:ascii="Times New Roman" w:hAnsi="Times New Roman" w:eastAsia="宋体" w:cs="Times New Roman"/>
      <w:b/>
      <w:bCs/>
      <w:sz w:val="24"/>
      <w:szCs w:val="24"/>
    </w:rPr>
  </w:style>
  <w:style w:type="character" w:customStyle="1" w:styleId="63">
    <w:name w:val="标题 8 字符"/>
    <w:link w:val="10"/>
    <w:qFormat/>
    <w:uiPriority w:val="0"/>
    <w:rPr>
      <w:rFonts w:ascii="Arial" w:hAnsi="Arial" w:eastAsia="黑体" w:cs="Times New Roman"/>
      <w:sz w:val="24"/>
      <w:szCs w:val="24"/>
    </w:rPr>
  </w:style>
  <w:style w:type="character" w:customStyle="1" w:styleId="64">
    <w:name w:val="标题 9 字符"/>
    <w:link w:val="11"/>
    <w:qFormat/>
    <w:uiPriority w:val="0"/>
    <w:rPr>
      <w:rFonts w:ascii="Arial" w:hAnsi="Arial" w:eastAsia="黑体" w:cs="Times New Roman"/>
      <w:szCs w:val="21"/>
    </w:rPr>
  </w:style>
  <w:style w:type="paragraph" w:customStyle="1" w:styleId="65">
    <w:name w:val="_Style 29"/>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Char Char4"/>
    <w:qFormat/>
    <w:uiPriority w:val="0"/>
    <w:rPr>
      <w:rFonts w:eastAsia="宋体"/>
      <w:kern w:val="2"/>
      <w:sz w:val="24"/>
      <w:lang w:val="en-US" w:eastAsia="zh-CN" w:bidi="ar-SA"/>
    </w:rPr>
  </w:style>
  <w:style w:type="character" w:customStyle="1" w:styleId="67">
    <w:name w:val="批注框文本 字符"/>
    <w:link w:val="26"/>
    <w:qFormat/>
    <w:uiPriority w:val="0"/>
    <w:rPr>
      <w:sz w:val="16"/>
      <w:szCs w:val="16"/>
    </w:rPr>
  </w:style>
  <w:style w:type="character" w:customStyle="1" w:styleId="68">
    <w:name w:val="批注框文本 Char1"/>
    <w:semiHidden/>
    <w:qFormat/>
    <w:uiPriority w:val="99"/>
    <w:rPr>
      <w:rFonts w:ascii="Times New Roman" w:hAnsi="Times New Roman" w:eastAsia="宋体" w:cs="Times New Roman"/>
      <w:sz w:val="18"/>
      <w:szCs w:val="18"/>
    </w:rPr>
  </w:style>
  <w:style w:type="character" w:customStyle="1" w:styleId="69">
    <w:name w:val="正文文本首行缩进 2 字符"/>
    <w:link w:val="41"/>
    <w:semiHidden/>
    <w:qFormat/>
    <w:uiPriority w:val="0"/>
    <w:rPr>
      <w:rFonts w:ascii="宋体" w:hAnsi="Courier New"/>
      <w:spacing w:val="-4"/>
      <w:sz w:val="24"/>
      <w:szCs w:val="24"/>
    </w:rPr>
  </w:style>
  <w:style w:type="character" w:customStyle="1" w:styleId="70">
    <w:name w:val="正文文本缩进 字符"/>
    <w:link w:val="20"/>
    <w:qFormat/>
    <w:uiPriority w:val="0"/>
    <w:rPr>
      <w:rFonts w:ascii="Times New Roman" w:hAnsi="Times New Roman" w:eastAsia="宋体" w:cs="Times New Roman"/>
      <w:szCs w:val="24"/>
    </w:rPr>
  </w:style>
  <w:style w:type="character" w:customStyle="1" w:styleId="71">
    <w:name w:val="正文首行缩进 2 Char1"/>
    <w:semiHidden/>
    <w:qFormat/>
    <w:uiPriority w:val="99"/>
    <w:rPr>
      <w:rFonts w:ascii="Times New Roman" w:hAnsi="Times New Roman" w:eastAsia="宋体" w:cs="Times New Roman"/>
      <w:szCs w:val="24"/>
    </w:rPr>
  </w:style>
  <w:style w:type="character" w:customStyle="1" w:styleId="72">
    <w:name w:val="投标文件 正文首行缩进 Char"/>
    <w:qFormat/>
    <w:uiPriority w:val="0"/>
    <w:rPr>
      <w:rFonts w:ascii="Arial" w:hAnsi="Arial" w:eastAsia="宋体"/>
      <w:kern w:val="2"/>
      <w:sz w:val="21"/>
      <w:szCs w:val="24"/>
      <w:lang w:val="en-US" w:eastAsia="zh-CN" w:bidi="ar-SA"/>
    </w:rPr>
  </w:style>
  <w:style w:type="character" w:customStyle="1" w:styleId="73">
    <w:name w:val="_正文段落 Char"/>
    <w:qFormat/>
    <w:uiPriority w:val="0"/>
    <w:rPr>
      <w:rFonts w:eastAsia="宋体"/>
      <w:kern w:val="2"/>
      <w:sz w:val="21"/>
      <w:szCs w:val="24"/>
      <w:lang w:val="en-US" w:eastAsia="zh-CN" w:bidi="ar-SA"/>
    </w:rPr>
  </w:style>
  <w:style w:type="character" w:customStyle="1" w:styleId="74">
    <w:name w:val="Char Char17"/>
    <w:qFormat/>
    <w:uiPriority w:val="0"/>
    <w:rPr>
      <w:rFonts w:ascii="Arial" w:hAnsi="Arial" w:eastAsia="黑体"/>
      <w:b/>
      <w:bCs/>
      <w:kern w:val="2"/>
      <w:sz w:val="32"/>
      <w:szCs w:val="32"/>
      <w:lang w:val="en-US" w:eastAsia="zh-CN" w:bidi="ar-SA"/>
    </w:rPr>
  </w:style>
  <w:style w:type="character" w:customStyle="1" w:styleId="75">
    <w:name w:val="Char Char14"/>
    <w:qFormat/>
    <w:uiPriority w:val="0"/>
    <w:rPr>
      <w:rFonts w:eastAsia="宋体"/>
      <w:b/>
      <w:bCs/>
      <w:kern w:val="2"/>
      <w:sz w:val="28"/>
      <w:szCs w:val="28"/>
      <w:lang w:val="en-US" w:eastAsia="zh-CN" w:bidi="ar-SA"/>
    </w:rPr>
  </w:style>
  <w:style w:type="character" w:customStyle="1" w:styleId="76">
    <w:name w:val="ptt1"/>
    <w:qFormat/>
    <w:uiPriority w:val="0"/>
    <w:rPr>
      <w:rFonts w:hint="eastAsia" w:ascii="宋体" w:hAnsi="宋体" w:eastAsia="宋体"/>
      <w:sz w:val="18"/>
      <w:szCs w:val="18"/>
    </w:rPr>
  </w:style>
  <w:style w:type="character" w:customStyle="1" w:styleId="77">
    <w:name w:val="脚注文本 字符"/>
    <w:link w:val="32"/>
    <w:semiHidden/>
    <w:qFormat/>
    <w:uiPriority w:val="0"/>
    <w:rPr>
      <w:sz w:val="18"/>
      <w:szCs w:val="24"/>
    </w:rPr>
  </w:style>
  <w:style w:type="character" w:customStyle="1" w:styleId="78">
    <w:name w:val="脚注文本 Char1"/>
    <w:semiHidden/>
    <w:qFormat/>
    <w:uiPriority w:val="99"/>
    <w:rPr>
      <w:rFonts w:ascii="Times New Roman" w:hAnsi="Times New Roman" w:eastAsia="宋体" w:cs="Times New Roman"/>
      <w:sz w:val="18"/>
      <w:szCs w:val="18"/>
    </w:rPr>
  </w:style>
  <w:style w:type="character" w:customStyle="1" w:styleId="79">
    <w:name w:val="Char Char18"/>
    <w:qFormat/>
    <w:uiPriority w:val="0"/>
    <w:rPr>
      <w:rFonts w:eastAsia="宋体"/>
      <w:b/>
      <w:bCs/>
      <w:kern w:val="44"/>
      <w:sz w:val="44"/>
      <w:szCs w:val="44"/>
      <w:lang w:val="en-US" w:eastAsia="zh-CN" w:bidi="ar-SA"/>
    </w:rPr>
  </w:style>
  <w:style w:type="character" w:customStyle="1" w:styleId="80">
    <w:name w:val="font2"/>
    <w:qFormat/>
    <w:uiPriority w:val="0"/>
  </w:style>
  <w:style w:type="character" w:customStyle="1" w:styleId="81">
    <w:name w:val="缺省文本 Char"/>
    <w:qFormat/>
    <w:uiPriority w:val="0"/>
    <w:rPr>
      <w:rFonts w:eastAsia="宋体"/>
      <w:sz w:val="24"/>
      <w:lang w:val="en-US" w:eastAsia="zh-CN" w:bidi="ar-SA"/>
    </w:rPr>
  </w:style>
  <w:style w:type="character" w:customStyle="1" w:styleId="82">
    <w:name w:val="HTML 预设格式 Char1"/>
    <w:semiHidden/>
    <w:qFormat/>
    <w:uiPriority w:val="99"/>
    <w:rPr>
      <w:rFonts w:ascii="Courier New" w:hAnsi="Courier New"/>
      <w:kern w:val="2"/>
    </w:rPr>
  </w:style>
  <w:style w:type="character" w:customStyle="1" w:styleId="83">
    <w:name w:val="Char Char8"/>
    <w:qFormat/>
    <w:uiPriority w:val="0"/>
    <w:rPr>
      <w:sz w:val="24"/>
    </w:rPr>
  </w:style>
  <w:style w:type="character" w:customStyle="1" w:styleId="84">
    <w:name w:val="Char Char9"/>
    <w:qFormat/>
    <w:uiPriority w:val="0"/>
    <w:rPr>
      <w:rFonts w:ascii="Arial" w:hAnsi="Arial" w:cs="Arial"/>
      <w:vanish/>
      <w:sz w:val="16"/>
      <w:szCs w:val="16"/>
    </w:rPr>
  </w:style>
  <w:style w:type="character" w:customStyle="1" w:styleId="85">
    <w:name w:val="font31"/>
    <w:qFormat/>
    <w:uiPriority w:val="0"/>
    <w:rPr>
      <w:rFonts w:hint="default" w:ascii="Times New Roman" w:hAnsi="Times New Roman" w:cs="Times New Roman"/>
      <w:color w:val="FF0000"/>
      <w:sz w:val="24"/>
      <w:szCs w:val="24"/>
      <w:u w:val="none"/>
    </w:rPr>
  </w:style>
  <w:style w:type="character" w:customStyle="1" w:styleId="86">
    <w:name w:val="列表段落 字符"/>
    <w:link w:val="87"/>
    <w:qFormat/>
    <w:uiPriority w:val="0"/>
    <w:rPr>
      <w:rFonts w:ascii="Calibri" w:hAnsi="Calibri"/>
    </w:rPr>
  </w:style>
  <w:style w:type="paragraph" w:styleId="87">
    <w:name w:val="List Paragraph"/>
    <w:basedOn w:val="1"/>
    <w:link w:val="86"/>
    <w:qFormat/>
    <w:uiPriority w:val="0"/>
    <w:pPr>
      <w:ind w:left="420" w:firstLine="420" w:firstLineChars="200"/>
    </w:pPr>
    <w:rPr>
      <w:rFonts w:ascii="Calibri" w:hAnsi="Calibri"/>
      <w:kern w:val="0"/>
      <w:sz w:val="20"/>
      <w:szCs w:val="20"/>
    </w:rPr>
  </w:style>
  <w:style w:type="character" w:customStyle="1" w:styleId="88">
    <w:name w:val="_标题3 Char"/>
    <w:qFormat/>
    <w:uiPriority w:val="0"/>
    <w:rPr>
      <w:rFonts w:ascii="Arial" w:hAnsi="Arial" w:eastAsia="黑体"/>
      <w:bCs/>
      <w:kern w:val="2"/>
      <w:sz w:val="30"/>
      <w:szCs w:val="32"/>
      <w:lang w:val="en-US" w:eastAsia="zh-CN" w:bidi="ar-SA"/>
    </w:rPr>
  </w:style>
  <w:style w:type="character" w:customStyle="1" w:styleId="89">
    <w:name w:val="_正文段落加粗 Char"/>
    <w:qFormat/>
    <w:uiPriority w:val="0"/>
    <w:rPr>
      <w:rFonts w:eastAsia="宋体"/>
      <w:b/>
      <w:kern w:val="2"/>
      <w:sz w:val="21"/>
      <w:szCs w:val="24"/>
      <w:lang w:val="en-US" w:eastAsia="zh-CN" w:bidi="ar-SA"/>
    </w:rPr>
  </w:style>
  <w:style w:type="character" w:customStyle="1" w:styleId="90">
    <w:name w:val="Char Char"/>
    <w:qFormat/>
    <w:uiPriority w:val="0"/>
    <w:rPr>
      <w:rFonts w:ascii="宋体" w:hAnsi="Courier New"/>
      <w:kern w:val="2"/>
      <w:sz w:val="21"/>
    </w:rPr>
  </w:style>
  <w:style w:type="character" w:customStyle="1" w:styleId="91">
    <w:name w:val="p2"/>
    <w:qFormat/>
    <w:uiPriority w:val="0"/>
  </w:style>
  <w:style w:type="character" w:customStyle="1" w:styleId="92">
    <w:name w:val="_题注 Char"/>
    <w:qFormat/>
    <w:uiPriority w:val="0"/>
    <w:rPr>
      <w:rFonts w:ascii="Arial" w:hAnsi="Arial" w:eastAsia="黑体" w:cs="Arial"/>
      <w:kern w:val="2"/>
      <w:sz w:val="21"/>
      <w:lang w:val="en-US" w:eastAsia="zh-CN" w:bidi="ar-SA"/>
    </w:rPr>
  </w:style>
  <w:style w:type="character" w:customStyle="1" w:styleId="93">
    <w:name w:val="正文文本首行缩进 字符"/>
    <w:link w:val="40"/>
    <w:qFormat/>
    <w:uiPriority w:val="0"/>
    <w:rPr>
      <w:sz w:val="28"/>
      <w:szCs w:val="24"/>
    </w:rPr>
  </w:style>
  <w:style w:type="character" w:customStyle="1" w:styleId="94">
    <w:name w:val="正文文本 字符"/>
    <w:link w:val="18"/>
    <w:qFormat/>
    <w:uiPriority w:val="99"/>
    <w:rPr>
      <w:sz w:val="28"/>
      <w:szCs w:val="24"/>
    </w:rPr>
  </w:style>
  <w:style w:type="character" w:customStyle="1" w:styleId="95">
    <w:name w:val="正文文本 Char1"/>
    <w:semiHidden/>
    <w:qFormat/>
    <w:uiPriority w:val="99"/>
    <w:rPr>
      <w:rFonts w:ascii="Times New Roman" w:hAnsi="Times New Roman" w:eastAsia="宋体" w:cs="Times New Roman"/>
      <w:szCs w:val="24"/>
    </w:rPr>
  </w:style>
  <w:style w:type="character" w:customStyle="1" w:styleId="96">
    <w:name w:val="正文首行缩进 Char1"/>
    <w:semiHidden/>
    <w:qFormat/>
    <w:uiPriority w:val="99"/>
    <w:rPr>
      <w:rFonts w:ascii="Times New Roman" w:hAnsi="Times New Roman" w:eastAsia="宋体" w:cs="Times New Roman"/>
      <w:szCs w:val="24"/>
    </w:rPr>
  </w:style>
  <w:style w:type="character" w:customStyle="1" w:styleId="97">
    <w:name w:val="样式1 Char Char"/>
    <w:link w:val="98"/>
    <w:qFormat/>
    <w:uiPriority w:val="0"/>
    <w:rPr>
      <w:rFonts w:ascii="Arial" w:hAnsi="Arial"/>
      <w:szCs w:val="24"/>
    </w:rPr>
  </w:style>
  <w:style w:type="paragraph" w:customStyle="1" w:styleId="98">
    <w:name w:val="样式1"/>
    <w:basedOn w:val="1"/>
    <w:link w:val="97"/>
    <w:qFormat/>
    <w:uiPriority w:val="0"/>
    <w:pPr>
      <w:spacing w:line="360" w:lineRule="exact"/>
      <w:ind w:firstLine="200" w:firstLineChars="200"/>
    </w:pPr>
    <w:rPr>
      <w:rFonts w:ascii="Arial" w:hAnsi="Arial"/>
      <w:kern w:val="0"/>
      <w:sz w:val="20"/>
    </w:rPr>
  </w:style>
  <w:style w:type="character" w:customStyle="1" w:styleId="99">
    <w:name w:val="正文缩进 字符"/>
    <w:link w:val="13"/>
    <w:qFormat/>
    <w:uiPriority w:val="0"/>
  </w:style>
  <w:style w:type="character" w:customStyle="1" w:styleId="100">
    <w:name w:val="z-窗体顶端 字符"/>
    <w:link w:val="101"/>
    <w:qFormat/>
    <w:uiPriority w:val="0"/>
    <w:rPr>
      <w:rFonts w:ascii="Arial" w:hAnsi="Arial" w:cs="Arial"/>
      <w:vanish/>
      <w:sz w:val="16"/>
      <w:szCs w:val="16"/>
    </w:rPr>
  </w:style>
  <w:style w:type="paragraph" w:customStyle="1" w:styleId="101">
    <w:name w:val="z-窗体顶端1"/>
    <w:basedOn w:val="1"/>
    <w:next w:val="1"/>
    <w:link w:val="100"/>
    <w:qFormat/>
    <w:uiPriority w:val="0"/>
    <w:pPr>
      <w:widowControl/>
      <w:pBdr>
        <w:bottom w:val="single" w:color="auto" w:sz="6" w:space="1"/>
      </w:pBdr>
      <w:jc w:val="center"/>
    </w:pPr>
    <w:rPr>
      <w:rFonts w:ascii="Arial" w:hAnsi="Arial"/>
      <w:vanish/>
      <w:kern w:val="0"/>
      <w:sz w:val="16"/>
      <w:szCs w:val="16"/>
    </w:rPr>
  </w:style>
  <w:style w:type="character" w:customStyle="1" w:styleId="102">
    <w:name w:val="z-窗体顶端 Char1"/>
    <w:semiHidden/>
    <w:qFormat/>
    <w:uiPriority w:val="99"/>
    <w:rPr>
      <w:rFonts w:ascii="Arial" w:hAnsi="Arial" w:eastAsia="宋体" w:cs="Arial"/>
      <w:vanish/>
      <w:sz w:val="16"/>
      <w:szCs w:val="16"/>
    </w:rPr>
  </w:style>
  <w:style w:type="character" w:customStyle="1" w:styleId="103">
    <w:name w:val="z-窗体底端 字符"/>
    <w:link w:val="104"/>
    <w:qFormat/>
    <w:uiPriority w:val="0"/>
    <w:rPr>
      <w:rFonts w:ascii="Arial" w:hAnsi="Arial" w:cs="Arial"/>
      <w:vanish/>
      <w:sz w:val="16"/>
      <w:szCs w:val="16"/>
    </w:rPr>
  </w:style>
  <w:style w:type="paragraph" w:customStyle="1" w:styleId="104">
    <w:name w:val="z-窗体底端1"/>
    <w:basedOn w:val="1"/>
    <w:next w:val="1"/>
    <w:link w:val="103"/>
    <w:qFormat/>
    <w:uiPriority w:val="0"/>
    <w:pPr>
      <w:widowControl/>
      <w:pBdr>
        <w:top w:val="single" w:color="auto" w:sz="6" w:space="1"/>
      </w:pBdr>
      <w:jc w:val="center"/>
    </w:pPr>
    <w:rPr>
      <w:rFonts w:ascii="Arial" w:hAnsi="Arial"/>
      <w:vanish/>
      <w:kern w:val="0"/>
      <w:sz w:val="16"/>
      <w:szCs w:val="16"/>
    </w:rPr>
  </w:style>
  <w:style w:type="character" w:customStyle="1" w:styleId="105">
    <w:name w:val="z-窗体底端 Char1"/>
    <w:semiHidden/>
    <w:qFormat/>
    <w:uiPriority w:val="99"/>
    <w:rPr>
      <w:rFonts w:ascii="Arial" w:hAnsi="Arial" w:eastAsia="宋体" w:cs="Arial"/>
      <w:vanish/>
      <w:sz w:val="16"/>
      <w:szCs w:val="16"/>
    </w:rPr>
  </w:style>
  <w:style w:type="character" w:customStyle="1" w:styleId="106">
    <w:name w:val="正文首行缩进两字符 Char"/>
    <w:qFormat/>
    <w:uiPriority w:val="0"/>
    <w:rPr>
      <w:rFonts w:ascii="Arial" w:hAnsi="Arial"/>
      <w:kern w:val="2"/>
      <w:sz w:val="24"/>
      <w:szCs w:val="24"/>
    </w:rPr>
  </w:style>
  <w:style w:type="character" w:customStyle="1" w:styleId="107">
    <w:name w:val="msonormal"/>
    <w:qFormat/>
    <w:uiPriority w:val="0"/>
  </w:style>
  <w:style w:type="character" w:customStyle="1" w:styleId="108">
    <w:name w:val="Char Char2"/>
    <w:qFormat/>
    <w:uiPriority w:val="0"/>
    <w:rPr>
      <w:sz w:val="24"/>
    </w:rPr>
  </w:style>
  <w:style w:type="character" w:customStyle="1" w:styleId="109">
    <w:name w:val="Char Char3"/>
    <w:qFormat/>
    <w:uiPriority w:val="0"/>
    <w:rPr>
      <w:rFonts w:ascii="宋体" w:hAnsi="宋体" w:cs="宋体"/>
      <w:sz w:val="24"/>
      <w:szCs w:val="24"/>
    </w:rPr>
  </w:style>
  <w:style w:type="character" w:customStyle="1" w:styleId="110">
    <w:name w:val="Char Char5"/>
    <w:qFormat/>
    <w:uiPriority w:val="0"/>
    <w:rPr>
      <w:rFonts w:ascii="Arial" w:hAnsi="Arial" w:eastAsia="黑体" w:cs="Arial"/>
    </w:rPr>
  </w:style>
  <w:style w:type="character" w:customStyle="1" w:styleId="111">
    <w:name w:val="副标题 字符"/>
    <w:link w:val="30"/>
    <w:qFormat/>
    <w:uiPriority w:val="11"/>
    <w:rPr>
      <w:rFonts w:ascii="Cambria" w:hAnsi="Cambria"/>
      <w:b/>
      <w:bCs/>
      <w:kern w:val="28"/>
      <w:sz w:val="32"/>
      <w:szCs w:val="32"/>
    </w:rPr>
  </w:style>
  <w:style w:type="character" w:customStyle="1" w:styleId="112">
    <w:name w:val="副标题 Char1"/>
    <w:qFormat/>
    <w:uiPriority w:val="11"/>
    <w:rPr>
      <w:rFonts w:ascii="Cambria" w:hAnsi="Cambria" w:eastAsia="宋体" w:cs="Times New Roman"/>
      <w:b/>
      <w:bCs/>
      <w:kern w:val="28"/>
      <w:sz w:val="32"/>
      <w:szCs w:val="32"/>
    </w:rPr>
  </w:style>
  <w:style w:type="character" w:customStyle="1" w:styleId="113">
    <w:name w:val="_标题2 Char"/>
    <w:qFormat/>
    <w:uiPriority w:val="0"/>
    <w:rPr>
      <w:rFonts w:ascii="Tahoma" w:hAnsi="Tahoma" w:eastAsia="黑体"/>
      <w:bCs/>
      <w:kern w:val="2"/>
      <w:sz w:val="32"/>
      <w:szCs w:val="32"/>
      <w:lang w:val="en-US" w:eastAsia="zh-CN" w:bidi="ar-SA"/>
    </w:rPr>
  </w:style>
  <w:style w:type="character" w:customStyle="1" w:styleId="114">
    <w:name w:val="f14b1"/>
    <w:qFormat/>
    <w:uiPriority w:val="0"/>
    <w:rPr>
      <w:rFonts w:hint="default" w:ascii="??" w:hAnsi="??"/>
      <w:b/>
      <w:bCs/>
      <w:color w:val="333333"/>
      <w:sz w:val="21"/>
      <w:szCs w:val="21"/>
    </w:rPr>
  </w:style>
  <w:style w:type="character" w:customStyle="1" w:styleId="115">
    <w:name w:val="首行缩进2字符 Char"/>
    <w:qFormat/>
    <w:uiPriority w:val="0"/>
    <w:rPr>
      <w:rFonts w:eastAsia="宋体"/>
      <w:snapToGrid w:val="0"/>
      <w:sz w:val="21"/>
      <w:szCs w:val="21"/>
      <w:lang w:val="en-US" w:eastAsia="zh-CN" w:bidi="ar-SA"/>
    </w:rPr>
  </w:style>
  <w:style w:type="character" w:customStyle="1" w:styleId="116">
    <w:name w:val="Char Char6"/>
    <w:qFormat/>
    <w:uiPriority w:val="0"/>
    <w:rPr>
      <w:rFonts w:ascii="Arial" w:hAnsi="Arial" w:cs="Arial"/>
      <w:vanish/>
      <w:sz w:val="16"/>
      <w:szCs w:val="16"/>
    </w:rPr>
  </w:style>
  <w:style w:type="character" w:customStyle="1" w:styleId="117">
    <w:name w:val="文档正文 Char"/>
    <w:qFormat/>
    <w:uiPriority w:val="0"/>
    <w:rPr>
      <w:rFonts w:eastAsia="宋体"/>
      <w:sz w:val="24"/>
      <w:lang w:val="en-US" w:eastAsia="zh-CN" w:bidi="ar-SA"/>
    </w:rPr>
  </w:style>
  <w:style w:type="character" w:customStyle="1" w:styleId="118">
    <w:name w:val="Char Char11"/>
    <w:qFormat/>
    <w:uiPriority w:val="0"/>
    <w:rPr>
      <w:rFonts w:ascii="Arial" w:hAnsi="Arial" w:eastAsia="黑体"/>
      <w:sz w:val="24"/>
      <w:szCs w:val="24"/>
      <w:lang w:val="en-US" w:eastAsia="zh-CN" w:bidi="ar-SA"/>
    </w:rPr>
  </w:style>
  <w:style w:type="character" w:customStyle="1" w:styleId="119">
    <w:name w:val="批注文字 字符"/>
    <w:link w:val="16"/>
    <w:qFormat/>
    <w:uiPriority w:val="0"/>
    <w:rPr>
      <w:sz w:val="24"/>
      <w:szCs w:val="24"/>
    </w:rPr>
  </w:style>
  <w:style w:type="character" w:customStyle="1" w:styleId="120">
    <w:name w:val="批注文字 Char1"/>
    <w:semiHidden/>
    <w:qFormat/>
    <w:uiPriority w:val="99"/>
    <w:rPr>
      <w:rFonts w:ascii="Times New Roman" w:hAnsi="Times New Roman" w:eastAsia="宋体" w:cs="Times New Roman"/>
      <w:szCs w:val="24"/>
    </w:rPr>
  </w:style>
  <w:style w:type="character" w:customStyle="1" w:styleId="121">
    <w:name w:val="正文文本缩进 3 字符"/>
    <w:link w:val="33"/>
    <w:qFormat/>
    <w:uiPriority w:val="0"/>
    <w:rPr>
      <w:rFonts w:ascii="仿宋_GB2312" w:hAnsi="宋体" w:eastAsia="仿宋_GB2312"/>
      <w:color w:val="000000"/>
      <w:sz w:val="24"/>
      <w:szCs w:val="24"/>
    </w:rPr>
  </w:style>
  <w:style w:type="character" w:customStyle="1" w:styleId="122">
    <w:name w:val="正文文本缩进 3 Char1"/>
    <w:semiHidden/>
    <w:qFormat/>
    <w:uiPriority w:val="99"/>
    <w:rPr>
      <w:rFonts w:ascii="Times New Roman" w:hAnsi="Times New Roman" w:eastAsia="宋体" w:cs="Times New Roman"/>
      <w:sz w:val="16"/>
      <w:szCs w:val="16"/>
    </w:rPr>
  </w:style>
  <w:style w:type="character" w:customStyle="1" w:styleId="123">
    <w:name w:val="_表格文字 Char"/>
    <w:qFormat/>
    <w:uiPriority w:val="0"/>
    <w:rPr>
      <w:rFonts w:eastAsia="宋体"/>
      <w:kern w:val="2"/>
      <w:sz w:val="21"/>
      <w:szCs w:val="24"/>
      <w:lang w:val="en-US" w:eastAsia="zh-CN" w:bidi="ar-SA"/>
    </w:rPr>
  </w:style>
  <w:style w:type="character" w:customStyle="1" w:styleId="124">
    <w:name w:val="正文文本缩进 2 字符"/>
    <w:link w:val="25"/>
    <w:qFormat/>
    <w:uiPriority w:val="0"/>
    <w:rPr>
      <w:rFonts w:ascii="仿宋_GB2312" w:hAnsi="宋体" w:cs="Arial"/>
      <w:b/>
      <w:bCs/>
      <w:color w:val="000000"/>
      <w:sz w:val="24"/>
      <w:szCs w:val="24"/>
    </w:rPr>
  </w:style>
  <w:style w:type="character" w:customStyle="1" w:styleId="125">
    <w:name w:val="正文文本缩进 2 Char1"/>
    <w:semiHidden/>
    <w:qFormat/>
    <w:uiPriority w:val="99"/>
    <w:rPr>
      <w:rFonts w:ascii="Times New Roman" w:hAnsi="Times New Roman" w:eastAsia="宋体" w:cs="Times New Roman"/>
      <w:szCs w:val="24"/>
    </w:rPr>
  </w:style>
  <w:style w:type="character" w:customStyle="1" w:styleId="126">
    <w:name w:val="正文文本 2 字符"/>
    <w:link w:val="35"/>
    <w:qFormat/>
    <w:uiPriority w:val="0"/>
    <w:rPr>
      <w:rFonts w:ascii="宋体" w:hAnsi="宋体"/>
      <w:color w:val="000000"/>
      <w:sz w:val="24"/>
      <w:szCs w:val="24"/>
    </w:rPr>
  </w:style>
  <w:style w:type="character" w:customStyle="1" w:styleId="127">
    <w:name w:val="正文文本 2 Char1"/>
    <w:semiHidden/>
    <w:qFormat/>
    <w:uiPriority w:val="99"/>
    <w:rPr>
      <w:rFonts w:ascii="Times New Roman" w:hAnsi="Times New Roman" w:eastAsia="宋体" w:cs="Times New Roman"/>
      <w:szCs w:val="24"/>
    </w:rPr>
  </w:style>
  <w:style w:type="character" w:customStyle="1" w:styleId="128">
    <w:name w:val="图 Char Char"/>
    <w:qFormat/>
    <w:uiPriority w:val="0"/>
    <w:rPr>
      <w:rFonts w:eastAsia="黑体"/>
      <w:b/>
      <w:sz w:val="24"/>
    </w:rPr>
  </w:style>
  <w:style w:type="character" w:customStyle="1" w:styleId="129">
    <w:name w:val="普通文字1 Char"/>
    <w:qFormat/>
    <w:uiPriority w:val="0"/>
    <w:rPr>
      <w:rFonts w:ascii="宋体" w:hAnsi="Courier New" w:eastAsia="宋体" w:cs="Courier New"/>
      <w:kern w:val="2"/>
      <w:sz w:val="21"/>
      <w:szCs w:val="21"/>
      <w:lang w:val="en-US" w:eastAsia="zh-CN" w:bidi="ar-SA"/>
    </w:rPr>
  </w:style>
  <w:style w:type="character" w:customStyle="1" w:styleId="130">
    <w:name w:val="日期 字符"/>
    <w:link w:val="19"/>
    <w:qFormat/>
    <w:uiPriority w:val="0"/>
    <w:rPr>
      <w:rFonts w:eastAsia="楷体_GB2312"/>
      <w:sz w:val="32"/>
    </w:rPr>
  </w:style>
  <w:style w:type="character" w:customStyle="1" w:styleId="131">
    <w:name w:val="日期 Char1"/>
    <w:semiHidden/>
    <w:qFormat/>
    <w:uiPriority w:val="99"/>
    <w:rPr>
      <w:rFonts w:ascii="Times New Roman" w:hAnsi="Times New Roman" w:eastAsia="宋体" w:cs="Times New Roman"/>
      <w:szCs w:val="24"/>
    </w:rPr>
  </w:style>
  <w:style w:type="character" w:customStyle="1" w:styleId="132">
    <w:name w:val="mark13"/>
    <w:basedOn w:val="44"/>
    <w:qFormat/>
    <w:uiPriority w:val="0"/>
  </w:style>
  <w:style w:type="character" w:customStyle="1" w:styleId="133">
    <w:name w:val="st1"/>
    <w:qFormat/>
    <w:uiPriority w:val="0"/>
    <w:rPr>
      <w:spacing w:val="240"/>
    </w:rPr>
  </w:style>
  <w:style w:type="character" w:customStyle="1" w:styleId="134">
    <w:name w:val="HTML 预设格式 字符"/>
    <w:link w:val="36"/>
    <w:semiHidden/>
    <w:qFormat/>
    <w:uiPriority w:val="0"/>
    <w:rPr>
      <w:rFonts w:ascii="宋体" w:hAnsi="宋体" w:cs="宋体"/>
      <w:sz w:val="24"/>
      <w:szCs w:val="24"/>
    </w:rPr>
  </w:style>
  <w:style w:type="character" w:customStyle="1" w:styleId="135">
    <w:name w:val="HTML 预设格式 Char2"/>
    <w:semiHidden/>
    <w:qFormat/>
    <w:uiPriority w:val="99"/>
    <w:rPr>
      <w:rFonts w:ascii="Courier New" w:hAnsi="Courier New" w:eastAsia="宋体" w:cs="Courier New"/>
      <w:sz w:val="20"/>
      <w:szCs w:val="20"/>
    </w:rPr>
  </w:style>
  <w:style w:type="character" w:customStyle="1" w:styleId="136">
    <w:name w:val="Char Char1"/>
    <w:qFormat/>
    <w:uiPriority w:val="0"/>
    <w:rPr>
      <w:sz w:val="24"/>
    </w:rPr>
  </w:style>
  <w:style w:type="character" w:customStyle="1" w:styleId="137">
    <w:name w:val="图 Char"/>
    <w:qFormat/>
    <w:uiPriority w:val="0"/>
    <w:rPr>
      <w:rFonts w:eastAsia="黑体"/>
      <w:b/>
      <w:sz w:val="24"/>
      <w:lang w:val="en-US" w:eastAsia="zh-CN" w:bidi="ar-SA"/>
    </w:rPr>
  </w:style>
  <w:style w:type="character" w:customStyle="1" w:styleId="138">
    <w:name w:val="font61"/>
    <w:qFormat/>
    <w:uiPriority w:val="0"/>
    <w:rPr>
      <w:rFonts w:hint="eastAsia" w:ascii="宋体" w:hAnsi="宋体" w:eastAsia="宋体" w:cs="宋体"/>
      <w:color w:val="000000"/>
      <w:sz w:val="24"/>
      <w:szCs w:val="24"/>
      <w:u w:val="none"/>
    </w:rPr>
  </w:style>
  <w:style w:type="character" w:customStyle="1" w:styleId="139">
    <w:name w:val="a4red1"/>
    <w:qFormat/>
    <w:uiPriority w:val="0"/>
    <w:rPr>
      <w:rFonts w:hint="default" w:ascii="Tahoma" w:hAnsi="Tahoma" w:cs="Tahoma"/>
      <w:color w:val="FF3300"/>
      <w:sz w:val="18"/>
      <w:szCs w:val="18"/>
      <w:u w:val="single"/>
    </w:rPr>
  </w:style>
  <w:style w:type="character" w:customStyle="1" w:styleId="140">
    <w:name w:val="Char Char12"/>
    <w:qFormat/>
    <w:uiPriority w:val="0"/>
    <w:rPr>
      <w:rFonts w:eastAsia="宋体"/>
      <w:b/>
      <w:bCs/>
      <w:sz w:val="24"/>
      <w:szCs w:val="24"/>
      <w:lang w:val="en-US" w:eastAsia="zh-CN" w:bidi="ar-SA"/>
    </w:rPr>
  </w:style>
  <w:style w:type="character" w:customStyle="1" w:styleId="141">
    <w:name w:val="orange"/>
    <w:basedOn w:val="44"/>
    <w:qFormat/>
    <w:uiPriority w:val="0"/>
  </w:style>
  <w:style w:type="character" w:customStyle="1" w:styleId="142">
    <w:name w:val="font01"/>
    <w:qFormat/>
    <w:uiPriority w:val="0"/>
    <w:rPr>
      <w:rFonts w:hint="eastAsia" w:ascii="宋体" w:hAnsi="宋体" w:eastAsia="宋体" w:cs="宋体"/>
      <w:color w:val="FF0000"/>
      <w:sz w:val="24"/>
      <w:szCs w:val="24"/>
      <w:u w:val="none"/>
    </w:rPr>
  </w:style>
  <w:style w:type="character" w:customStyle="1" w:styleId="143">
    <w:name w:val="jianju1"/>
    <w:qFormat/>
    <w:uiPriority w:val="0"/>
    <w:rPr>
      <w:color w:val="000000"/>
      <w:sz w:val="21"/>
      <w:szCs w:val="21"/>
      <w:u w:val="none"/>
    </w:rPr>
  </w:style>
  <w:style w:type="character" w:customStyle="1" w:styleId="144">
    <w:name w:val="fontb5"/>
    <w:basedOn w:val="44"/>
    <w:qFormat/>
    <w:uiPriority w:val="0"/>
  </w:style>
  <w:style w:type="character" w:customStyle="1" w:styleId="145">
    <w:name w:val="_列表 Char"/>
    <w:qFormat/>
    <w:uiPriority w:val="0"/>
    <w:rPr>
      <w:kern w:val="2"/>
      <w:sz w:val="24"/>
      <w:szCs w:val="24"/>
    </w:rPr>
  </w:style>
  <w:style w:type="character" w:customStyle="1" w:styleId="146">
    <w:name w:val="纯文本 字符"/>
    <w:link w:val="24"/>
    <w:qFormat/>
    <w:uiPriority w:val="0"/>
    <w:rPr>
      <w:rFonts w:ascii="宋体" w:hAnsi="Courier New"/>
      <w:sz w:val="24"/>
      <w:szCs w:val="24"/>
    </w:rPr>
  </w:style>
  <w:style w:type="character" w:customStyle="1" w:styleId="147">
    <w:name w:val="纯文本 Char1"/>
    <w:semiHidden/>
    <w:qFormat/>
    <w:uiPriority w:val="99"/>
    <w:rPr>
      <w:rFonts w:ascii="宋体" w:hAnsi="Courier New" w:eastAsia="宋体" w:cs="Courier New"/>
      <w:szCs w:val="21"/>
    </w:rPr>
  </w:style>
  <w:style w:type="character" w:customStyle="1" w:styleId="148">
    <w:name w:val="Char Char15"/>
    <w:qFormat/>
    <w:uiPriority w:val="0"/>
    <w:rPr>
      <w:rFonts w:ascii="Arial" w:hAnsi="Arial" w:eastAsia="黑体"/>
      <w:b/>
      <w:bCs/>
      <w:kern w:val="2"/>
      <w:sz w:val="28"/>
      <w:szCs w:val="28"/>
      <w:lang w:val="en-US" w:eastAsia="zh-CN" w:bidi="ar-SA"/>
    </w:rPr>
  </w:style>
  <w:style w:type="character" w:customStyle="1" w:styleId="149">
    <w:name w:val="正文文本 3 字符"/>
    <w:link w:val="17"/>
    <w:qFormat/>
    <w:uiPriority w:val="0"/>
    <w:rPr>
      <w:rFonts w:hAnsi="宋体" w:eastAsia="仿宋_GB2312"/>
      <w:b/>
      <w:bCs/>
      <w:sz w:val="24"/>
    </w:rPr>
  </w:style>
  <w:style w:type="character" w:customStyle="1" w:styleId="150">
    <w:name w:val="正文文本 3 Char1"/>
    <w:semiHidden/>
    <w:qFormat/>
    <w:uiPriority w:val="99"/>
    <w:rPr>
      <w:rFonts w:ascii="Times New Roman" w:hAnsi="Times New Roman" w:eastAsia="宋体" w:cs="Times New Roman"/>
      <w:sz w:val="16"/>
      <w:szCs w:val="16"/>
    </w:rPr>
  </w:style>
  <w:style w:type="character" w:customStyle="1" w:styleId="151">
    <w:name w:val="font11"/>
    <w:qFormat/>
    <w:uiPriority w:val="0"/>
    <w:rPr>
      <w:rFonts w:hint="default" w:ascii="Times New Roman" w:hAnsi="Times New Roman" w:cs="Times New Roman"/>
      <w:color w:val="000000"/>
      <w:sz w:val="24"/>
      <w:szCs w:val="24"/>
      <w:u w:val="none"/>
    </w:rPr>
  </w:style>
  <w:style w:type="character" w:customStyle="1" w:styleId="152">
    <w:name w:val="文档结构图 字符"/>
    <w:link w:val="15"/>
    <w:semiHidden/>
    <w:qFormat/>
    <w:uiPriority w:val="0"/>
    <w:rPr>
      <w:sz w:val="24"/>
      <w:szCs w:val="24"/>
      <w:shd w:val="clear" w:color="auto" w:fill="000080"/>
    </w:rPr>
  </w:style>
  <w:style w:type="character" w:customStyle="1" w:styleId="153">
    <w:name w:val="文档结构图 Char1"/>
    <w:semiHidden/>
    <w:qFormat/>
    <w:uiPriority w:val="99"/>
    <w:rPr>
      <w:rFonts w:ascii="宋体" w:hAnsi="Times New Roman" w:eastAsia="宋体" w:cs="Times New Roman"/>
      <w:sz w:val="18"/>
      <w:szCs w:val="18"/>
    </w:rPr>
  </w:style>
  <w:style w:type="character" w:customStyle="1" w:styleId="154">
    <w:name w:val="Char Char13"/>
    <w:qFormat/>
    <w:uiPriority w:val="0"/>
    <w:rPr>
      <w:rFonts w:ascii="Arial" w:hAnsi="Arial" w:eastAsia="黑体"/>
      <w:b/>
      <w:bCs/>
      <w:kern w:val="2"/>
      <w:sz w:val="24"/>
      <w:szCs w:val="24"/>
      <w:lang w:val="en-US" w:eastAsia="zh-CN" w:bidi="ar-SA"/>
    </w:rPr>
  </w:style>
  <w:style w:type="character" w:customStyle="1" w:styleId="155">
    <w:name w:val="_标题4 Char"/>
    <w:qFormat/>
    <w:uiPriority w:val="0"/>
    <w:rPr>
      <w:rFonts w:ascii="Tahoma" w:hAnsi="Tahoma" w:eastAsia="黑体"/>
      <w:bCs/>
      <w:kern w:val="2"/>
      <w:sz w:val="28"/>
      <w:szCs w:val="28"/>
      <w:lang w:val="en-US" w:eastAsia="zh-CN" w:bidi="ar-SA"/>
    </w:rPr>
  </w:style>
  <w:style w:type="character" w:customStyle="1" w:styleId="156">
    <w:name w:val="_表格标题 Char"/>
    <w:qFormat/>
    <w:uiPriority w:val="0"/>
    <w:rPr>
      <w:rFonts w:eastAsia="宋体"/>
      <w:b/>
      <w:kern w:val="2"/>
      <w:sz w:val="24"/>
      <w:szCs w:val="24"/>
      <w:lang w:val="en-US" w:eastAsia="zh-CN" w:bidi="ar-SA"/>
    </w:rPr>
  </w:style>
  <w:style w:type="character" w:customStyle="1" w:styleId="157">
    <w:name w:val="批注主题 字符"/>
    <w:link w:val="39"/>
    <w:qFormat/>
    <w:uiPriority w:val="0"/>
    <w:rPr>
      <w:b/>
      <w:bCs/>
      <w:sz w:val="24"/>
      <w:szCs w:val="24"/>
    </w:rPr>
  </w:style>
  <w:style w:type="character" w:customStyle="1" w:styleId="158">
    <w:name w:val="批注主题 Char1"/>
    <w:semiHidden/>
    <w:qFormat/>
    <w:uiPriority w:val="99"/>
    <w:rPr>
      <w:rFonts w:ascii="Times New Roman" w:hAnsi="Times New Roman" w:eastAsia="宋体" w:cs="Times New Roman"/>
      <w:b/>
      <w:bCs/>
      <w:szCs w:val="24"/>
    </w:rPr>
  </w:style>
  <w:style w:type="character" w:customStyle="1" w:styleId="159">
    <w:name w:val="普通正文 Char"/>
    <w:qFormat/>
    <w:uiPriority w:val="0"/>
    <w:rPr>
      <w:rFonts w:ascii="Arial" w:hAnsi="Arial" w:eastAsia="宋体"/>
      <w:sz w:val="24"/>
      <w:lang w:val="en-US" w:eastAsia="zh-CN" w:bidi="ar-SA"/>
    </w:rPr>
  </w:style>
  <w:style w:type="character" w:customStyle="1" w:styleId="160">
    <w:name w:val="Char Char7"/>
    <w:qFormat/>
    <w:uiPriority w:val="0"/>
    <w:rPr>
      <w:sz w:val="18"/>
    </w:rPr>
  </w:style>
  <w:style w:type="character" w:customStyle="1" w:styleId="161">
    <w:name w:val="tw4winMark"/>
    <w:qFormat/>
    <w:uiPriority w:val="0"/>
    <w:rPr>
      <w:rFonts w:ascii="Courier New" w:hAnsi="Courier New" w:cs="Courier New"/>
      <w:vanish/>
      <w:color w:val="800080"/>
      <w:vertAlign w:val="subscript"/>
    </w:rPr>
  </w:style>
  <w:style w:type="character" w:customStyle="1" w:styleId="162">
    <w:name w:val="普通(网站) 字符"/>
    <w:link w:val="37"/>
    <w:qFormat/>
    <w:locked/>
    <w:uiPriority w:val="99"/>
    <w:rPr>
      <w:sz w:val="24"/>
      <w:szCs w:val="24"/>
    </w:rPr>
  </w:style>
  <w:style w:type="character" w:customStyle="1" w:styleId="163">
    <w:name w:val="Char Char16"/>
    <w:qFormat/>
    <w:uiPriority w:val="0"/>
    <w:rPr>
      <w:rFonts w:eastAsia="宋体"/>
      <w:b/>
      <w:bCs/>
      <w:kern w:val="2"/>
      <w:sz w:val="32"/>
      <w:szCs w:val="32"/>
      <w:lang w:val="en-US" w:eastAsia="zh-CN" w:bidi="ar-SA"/>
    </w:rPr>
  </w:style>
  <w:style w:type="paragraph" w:customStyle="1" w:styleId="164">
    <w:name w:val="font10"/>
    <w:basedOn w:val="1"/>
    <w:qFormat/>
    <w:uiPriority w:val="0"/>
    <w:pPr>
      <w:widowControl/>
      <w:spacing w:before="100" w:beforeAutospacing="1" w:afterAutospacing="1"/>
      <w:jc w:val="left"/>
    </w:pPr>
    <w:rPr>
      <w:rFonts w:ascii="宋体" w:hAnsi="宋体" w:cs="宋体"/>
      <w:kern w:val="0"/>
      <w:sz w:val="18"/>
      <w:szCs w:val="18"/>
    </w:rPr>
  </w:style>
  <w:style w:type="paragraph" w:customStyle="1" w:styleId="165">
    <w:name w:val="缺省文本"/>
    <w:basedOn w:val="1"/>
    <w:qFormat/>
    <w:uiPriority w:val="0"/>
    <w:pPr>
      <w:autoSpaceDE w:val="0"/>
      <w:autoSpaceDN w:val="0"/>
      <w:adjustRightInd w:val="0"/>
      <w:ind w:firstLine="454"/>
    </w:pPr>
    <w:rPr>
      <w:sz w:val="24"/>
    </w:rPr>
  </w:style>
  <w:style w:type="paragraph" w:customStyle="1" w:styleId="166">
    <w:name w:val="默认段落字体 Para Char Char Char Char Char Char Char Char Char1 Char Char Char Char"/>
    <w:basedOn w:val="1"/>
    <w:qFormat/>
    <w:uiPriority w:val="0"/>
    <w:rPr>
      <w:rFonts w:ascii="Tahoma" w:hAnsi="Tahoma"/>
      <w:sz w:val="24"/>
      <w:szCs w:val="20"/>
    </w:rPr>
  </w:style>
  <w:style w:type="paragraph" w:customStyle="1" w:styleId="167">
    <w:name w:val="首行缩进2字符"/>
    <w:basedOn w:val="1"/>
    <w:qFormat/>
    <w:uiPriority w:val="0"/>
    <w:pPr>
      <w:autoSpaceDE w:val="0"/>
      <w:autoSpaceDN w:val="0"/>
      <w:adjustRightInd w:val="0"/>
      <w:spacing w:line="360" w:lineRule="auto"/>
      <w:ind w:firstLine="420" w:firstLineChars="200"/>
      <w:jc w:val="left"/>
    </w:pPr>
    <w:rPr>
      <w:snapToGrid w:val="0"/>
      <w:szCs w:val="21"/>
    </w:rPr>
  </w:style>
  <w:style w:type="paragraph" w:customStyle="1" w:styleId="168">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Autospacing="1"/>
      <w:jc w:val="left"/>
      <w:textAlignment w:val="center"/>
    </w:pPr>
    <w:rPr>
      <w:rFonts w:ascii="宋体" w:hAnsi="宋体" w:cs="宋体"/>
      <w:b/>
      <w:bCs/>
      <w:kern w:val="0"/>
      <w:sz w:val="20"/>
      <w:szCs w:val="20"/>
    </w:rPr>
  </w:style>
  <w:style w:type="paragraph" w:customStyle="1" w:styleId="169">
    <w:name w:val="五级条标题"/>
    <w:basedOn w:val="170"/>
    <w:next w:val="1"/>
    <w:qFormat/>
    <w:uiPriority w:val="0"/>
    <w:pPr>
      <w:tabs>
        <w:tab w:val="left" w:pos="360"/>
      </w:tabs>
      <w:outlineLvl w:val="6"/>
    </w:pPr>
  </w:style>
  <w:style w:type="paragraph" w:customStyle="1" w:styleId="170">
    <w:name w:val="四级条标题"/>
    <w:basedOn w:val="171"/>
    <w:next w:val="1"/>
    <w:qFormat/>
    <w:uiPriority w:val="0"/>
    <w:pPr>
      <w:tabs>
        <w:tab w:val="left" w:pos="360"/>
      </w:tabs>
      <w:outlineLvl w:val="5"/>
    </w:pPr>
  </w:style>
  <w:style w:type="paragraph" w:customStyle="1" w:styleId="171">
    <w:name w:val="三级条标题"/>
    <w:basedOn w:val="172"/>
    <w:next w:val="1"/>
    <w:qFormat/>
    <w:uiPriority w:val="0"/>
    <w:pPr>
      <w:tabs>
        <w:tab w:val="left" w:pos="360"/>
      </w:tabs>
      <w:outlineLvl w:val="4"/>
    </w:pPr>
  </w:style>
  <w:style w:type="paragraph" w:customStyle="1" w:styleId="172">
    <w:name w:val="二级条标题"/>
    <w:basedOn w:val="173"/>
    <w:next w:val="1"/>
    <w:qFormat/>
    <w:uiPriority w:val="0"/>
    <w:pPr>
      <w:tabs>
        <w:tab w:val="left" w:pos="360"/>
      </w:tabs>
      <w:outlineLvl w:val="3"/>
    </w:pPr>
  </w:style>
  <w:style w:type="paragraph" w:customStyle="1" w:styleId="173">
    <w:name w:val="一级条标题"/>
    <w:basedOn w:val="174"/>
    <w:next w:val="1"/>
    <w:qFormat/>
    <w:uiPriority w:val="0"/>
    <w:pPr>
      <w:tabs>
        <w:tab w:val="left" w:pos="360"/>
      </w:tabs>
      <w:spacing w:beforeLines="0" w:afterLines="0"/>
      <w:outlineLvl w:val="2"/>
    </w:pPr>
  </w:style>
  <w:style w:type="paragraph" w:customStyle="1" w:styleId="174">
    <w:name w:val="章标题"/>
    <w:next w:val="1"/>
    <w:qFormat/>
    <w:uiPriority w:val="0"/>
    <w:pPr>
      <w:tabs>
        <w:tab w:val="left" w:pos="360"/>
      </w:tabs>
      <w:spacing w:beforeLines="50" w:afterLines="50" w:line="360" w:lineRule="auto"/>
      <w:jc w:val="both"/>
      <w:outlineLvl w:val="1"/>
    </w:pPr>
    <w:rPr>
      <w:rFonts w:ascii="黑体" w:hAnsi="Times New Roman" w:eastAsia="黑体" w:cs="Times New Roman"/>
      <w:sz w:val="21"/>
      <w:lang w:val="en-US" w:eastAsia="zh-CN" w:bidi="ar-SA"/>
    </w:rPr>
  </w:style>
  <w:style w:type="paragraph" w:customStyle="1" w:styleId="17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176">
    <w:name w:val="Char Char Char"/>
    <w:basedOn w:val="1"/>
    <w:qFormat/>
    <w:uiPriority w:val="0"/>
  </w:style>
  <w:style w:type="paragraph" w:customStyle="1" w:styleId="177">
    <w:name w:val="Char Char Char Char Char Char Char Char Char Char Char Char1 Char"/>
    <w:basedOn w:val="15"/>
    <w:qFormat/>
    <w:uiPriority w:val="0"/>
    <w:pPr>
      <w:spacing w:afterLines="0" w:line="240" w:lineRule="auto"/>
      <w:ind w:firstLine="0" w:firstLineChars="0"/>
    </w:pPr>
    <w:rPr>
      <w:rFonts w:ascii="Tahoma" w:hAnsi="Tahoma"/>
    </w:rPr>
  </w:style>
  <w:style w:type="paragraph" w:customStyle="1" w:styleId="178">
    <w:name w:val="font6"/>
    <w:basedOn w:val="1"/>
    <w:qFormat/>
    <w:uiPriority w:val="0"/>
    <w:pPr>
      <w:widowControl/>
      <w:spacing w:before="100" w:beforeAutospacing="1" w:afterAutospacing="1"/>
      <w:jc w:val="left"/>
    </w:pPr>
    <w:rPr>
      <w:rFonts w:ascii="宋体" w:hAnsi="宋体" w:cs="宋体"/>
      <w:kern w:val="0"/>
      <w:sz w:val="18"/>
      <w:szCs w:val="18"/>
    </w:rPr>
  </w:style>
  <w:style w:type="paragraph" w:customStyle="1" w:styleId="179">
    <w:name w:val="样式2"/>
    <w:basedOn w:val="1"/>
    <w:qFormat/>
    <w:uiPriority w:val="0"/>
    <w:pPr>
      <w:adjustRightInd w:val="0"/>
      <w:spacing w:before="60" w:line="360" w:lineRule="atLeast"/>
      <w:ind w:left="425" w:hanging="425"/>
      <w:textAlignment w:val="baseline"/>
    </w:pPr>
    <w:rPr>
      <w:kern w:val="0"/>
      <w:sz w:val="24"/>
      <w:szCs w:val="20"/>
    </w:rPr>
  </w:style>
  <w:style w:type="paragraph" w:customStyle="1" w:styleId="180">
    <w:name w:val="_标题6"/>
    <w:basedOn w:val="7"/>
    <w:next w:val="181"/>
    <w:qFormat/>
    <w:uiPriority w:val="0"/>
    <w:pPr>
      <w:ind w:left="4820" w:hanging="4820" w:firstLineChars="0"/>
    </w:pPr>
    <w:rPr>
      <w:rFonts w:ascii="Tahoma" w:hAnsi="Tahoma"/>
      <w:b w:val="0"/>
    </w:rPr>
  </w:style>
  <w:style w:type="paragraph" w:customStyle="1" w:styleId="181">
    <w:name w:val="_正文段落"/>
    <w:basedOn w:val="1"/>
    <w:qFormat/>
    <w:uiPriority w:val="0"/>
    <w:pPr>
      <w:spacing w:beforeLines="15" w:afterLines="15" w:line="360" w:lineRule="auto"/>
      <w:ind w:firstLine="200" w:firstLineChars="200"/>
    </w:pPr>
  </w:style>
  <w:style w:type="paragraph" w:customStyle="1" w:styleId="182">
    <w:name w:val="总体设计正文样式"/>
    <w:basedOn w:val="1"/>
    <w:qFormat/>
    <w:uiPriority w:val="0"/>
    <w:pPr>
      <w:spacing w:line="360" w:lineRule="auto"/>
      <w:ind w:firstLine="200" w:firstLineChars="200"/>
    </w:pPr>
    <w:rPr>
      <w:rFonts w:eastAsia="仿宋_GB2312" w:cs="宋体"/>
      <w:sz w:val="24"/>
      <w:szCs w:val="20"/>
    </w:rPr>
  </w:style>
  <w:style w:type="paragraph" w:customStyle="1" w:styleId="183">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84">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85">
    <w:name w:val="默认段落字体 Para Char Char Char Char Char Char Char"/>
    <w:basedOn w:val="1"/>
    <w:qFormat/>
    <w:uiPriority w:val="0"/>
    <w:rPr>
      <w:rFonts w:ascii="Verdana" w:hAnsi="Verdana" w:eastAsia="楷体_GB2312"/>
      <w:b/>
      <w:i/>
      <w:iCs/>
      <w:color w:val="000000"/>
      <w:kern w:val="0"/>
      <w:sz w:val="20"/>
      <w:szCs w:val="20"/>
      <w:lang w:eastAsia="en-US"/>
    </w:rPr>
  </w:style>
  <w:style w:type="paragraph" w:customStyle="1" w:styleId="186">
    <w:name w:val="CM37"/>
    <w:basedOn w:val="53"/>
    <w:next w:val="53"/>
    <w:qFormat/>
    <w:uiPriority w:val="0"/>
    <w:pPr>
      <w:spacing w:after="533"/>
    </w:pPr>
    <w:rPr>
      <w:rFonts w:ascii="宋体" w:hAnsi="Times New Roman"/>
      <w:color w:val="auto"/>
    </w:rPr>
  </w:style>
  <w:style w:type="paragraph" w:customStyle="1" w:styleId="187">
    <w:name w:val="font8"/>
    <w:basedOn w:val="1"/>
    <w:qFormat/>
    <w:uiPriority w:val="0"/>
    <w:pPr>
      <w:widowControl/>
      <w:spacing w:before="100" w:beforeAutospacing="1" w:afterAutospacing="1"/>
      <w:jc w:val="left"/>
    </w:pPr>
    <w:rPr>
      <w:rFonts w:ascii="宋体" w:hAnsi="宋体" w:cs="宋体"/>
      <w:kern w:val="0"/>
      <w:sz w:val="18"/>
      <w:szCs w:val="18"/>
    </w:rPr>
  </w:style>
  <w:style w:type="paragraph" w:customStyle="1" w:styleId="188">
    <w:name w:val="_标题3"/>
    <w:basedOn w:val="4"/>
    <w:next w:val="181"/>
    <w:qFormat/>
    <w:uiPriority w:val="0"/>
    <w:pPr>
      <w:tabs>
        <w:tab w:val="left" w:pos="720"/>
      </w:tabs>
      <w:spacing w:beforeLines="50" w:afterLines="50"/>
      <w:ind w:left="720"/>
    </w:pPr>
    <w:rPr>
      <w:rFonts w:ascii="Arial" w:hAnsi="Arial" w:eastAsia="黑体"/>
      <w:sz w:val="30"/>
    </w:rPr>
  </w:style>
  <w:style w:type="paragraph" w:customStyle="1" w:styleId="189">
    <w:name w:val="正文文本 21"/>
    <w:basedOn w:val="1"/>
    <w:qFormat/>
    <w:uiPriority w:val="0"/>
    <w:pPr>
      <w:adjustRightInd w:val="0"/>
      <w:spacing w:line="540" w:lineRule="exact"/>
      <w:ind w:firstLine="641"/>
      <w:jc w:val="left"/>
      <w:textAlignment w:val="baseline"/>
    </w:pPr>
    <w:rPr>
      <w:rFonts w:ascii="仿宋_GB2312" w:eastAsia="仿宋_GB2312"/>
      <w:kern w:val="0"/>
      <w:sz w:val="32"/>
      <w:szCs w:val="20"/>
    </w:rPr>
  </w:style>
  <w:style w:type="paragraph" w:customStyle="1" w:styleId="190">
    <w:name w:val="Main Title"/>
    <w:basedOn w:val="1"/>
    <w:qFormat/>
    <w:uiPriority w:val="0"/>
    <w:pPr>
      <w:spacing w:before="480" w:afterLines="50"/>
      <w:jc w:val="center"/>
    </w:pPr>
    <w:rPr>
      <w:rFonts w:ascii="Arial" w:hAnsi="Arial"/>
      <w:b/>
      <w:kern w:val="28"/>
      <w:sz w:val="32"/>
      <w:szCs w:val="20"/>
      <w:lang w:eastAsia="en-US"/>
    </w:rPr>
  </w:style>
  <w:style w:type="paragraph" w:customStyle="1" w:styleId="191">
    <w:name w:val="xl57"/>
    <w:basedOn w:val="1"/>
    <w:qFormat/>
    <w:uiPriority w:val="0"/>
    <w:pPr>
      <w:widowControl/>
      <w:pBdr>
        <w:bottom w:val="single" w:color="auto" w:sz="8" w:space="0"/>
      </w:pBdr>
      <w:spacing w:before="100" w:beforeAutospacing="1" w:afterAutospacing="1"/>
      <w:jc w:val="center"/>
    </w:pPr>
    <w:rPr>
      <w:rFonts w:ascii="宋体" w:hAnsi="宋体"/>
      <w:kern w:val="0"/>
      <w:sz w:val="28"/>
      <w:szCs w:val="28"/>
    </w:rPr>
  </w:style>
  <w:style w:type="paragraph" w:customStyle="1" w:styleId="192">
    <w:name w:val="xl55"/>
    <w:basedOn w:val="1"/>
    <w:qFormat/>
    <w:uiPriority w:val="0"/>
    <w:pPr>
      <w:widowControl/>
      <w:pBdr>
        <w:bottom w:val="single" w:color="auto" w:sz="8" w:space="0"/>
      </w:pBdr>
      <w:spacing w:before="100" w:beforeAutospacing="1" w:afterAutospacing="1"/>
      <w:jc w:val="left"/>
    </w:pPr>
    <w:rPr>
      <w:rFonts w:ascii="宋体" w:hAnsi="宋体"/>
      <w:kern w:val="0"/>
      <w:sz w:val="28"/>
      <w:szCs w:val="28"/>
    </w:rPr>
  </w:style>
  <w:style w:type="paragraph" w:customStyle="1" w:styleId="193">
    <w:name w:val="Char Char Char Char Char Char"/>
    <w:basedOn w:val="1"/>
    <w:qFormat/>
    <w:uiPriority w:val="0"/>
    <w:rPr>
      <w:rFonts w:ascii="Tahoma" w:hAnsi="Tahoma"/>
      <w:sz w:val="24"/>
      <w:szCs w:val="20"/>
    </w:rPr>
  </w:style>
  <w:style w:type="paragraph" w:customStyle="1" w:styleId="194">
    <w:name w:val="列出段落1"/>
    <w:basedOn w:val="1"/>
    <w:qFormat/>
    <w:uiPriority w:val="0"/>
    <w:pPr>
      <w:ind w:firstLine="420" w:firstLineChars="200"/>
    </w:pPr>
    <w:rPr>
      <w:rFonts w:ascii="Calibri" w:hAnsi="Calibri"/>
      <w:szCs w:val="22"/>
    </w:rPr>
  </w:style>
  <w:style w:type="paragraph" w:customStyle="1" w:styleId="195">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196">
    <w:name w:val="xl50"/>
    <w:basedOn w:val="1"/>
    <w:qFormat/>
    <w:uiPriority w:val="0"/>
    <w:pPr>
      <w:widowControl/>
      <w:pBdr>
        <w:top w:val="single" w:color="auto" w:sz="4" w:space="0"/>
        <w:bottom w:val="single" w:color="auto" w:sz="4" w:space="0"/>
      </w:pBdr>
      <w:spacing w:before="100" w:beforeAutospacing="1" w:afterAutospacing="1"/>
      <w:jc w:val="left"/>
    </w:pPr>
    <w:rPr>
      <w:rFonts w:ascii="宋体" w:hAnsi="宋体"/>
      <w:kern w:val="0"/>
      <w:sz w:val="28"/>
      <w:szCs w:val="28"/>
    </w:rPr>
  </w:style>
  <w:style w:type="paragraph" w:customStyle="1" w:styleId="197">
    <w:name w:val="xl77"/>
    <w:basedOn w:val="1"/>
    <w:qFormat/>
    <w:uiPriority w:val="0"/>
    <w:pPr>
      <w:widowControl/>
      <w:pBdr>
        <w:top w:val="single" w:color="auto" w:sz="4" w:space="0"/>
        <w:left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198">
    <w:name w:val="图名"/>
    <w:basedOn w:val="1"/>
    <w:qFormat/>
    <w:uiPriority w:val="0"/>
    <w:pPr>
      <w:spacing w:line="360" w:lineRule="auto"/>
      <w:jc w:val="center"/>
    </w:pPr>
    <w:rPr>
      <w:rFonts w:ascii="黑体" w:eastAsia="黑体"/>
      <w:b/>
      <w:sz w:val="32"/>
      <w:szCs w:val="32"/>
    </w:rPr>
  </w:style>
  <w:style w:type="paragraph" w:customStyle="1" w:styleId="199">
    <w:name w:val="_标题5"/>
    <w:basedOn w:val="6"/>
    <w:next w:val="181"/>
    <w:qFormat/>
    <w:uiPriority w:val="0"/>
    <w:pPr>
      <w:ind w:left="4253" w:hanging="4253"/>
    </w:pPr>
    <w:rPr>
      <w:rFonts w:ascii="Arial" w:hAnsi="Arial" w:eastAsia="黑体"/>
      <w:b w:val="0"/>
      <w:sz w:val="24"/>
    </w:rPr>
  </w:style>
  <w:style w:type="paragraph" w:customStyle="1" w:styleId="200">
    <w:name w:val="标题 21"/>
    <w:basedOn w:val="1"/>
    <w:qFormat/>
    <w:uiPriority w:val="0"/>
    <w:pPr>
      <w:spacing w:afterLines="100" w:line="360" w:lineRule="auto"/>
    </w:pPr>
    <w:rPr>
      <w:sz w:val="24"/>
    </w:rPr>
  </w:style>
  <w:style w:type="paragraph" w:customStyle="1" w:styleId="201">
    <w:name w:val="xl45"/>
    <w:basedOn w:val="1"/>
    <w:qFormat/>
    <w:uiPriority w:val="0"/>
    <w:pPr>
      <w:widowControl/>
      <w:pBdr>
        <w:top w:val="single" w:color="auto" w:sz="4" w:space="0"/>
      </w:pBdr>
      <w:spacing w:before="100" w:beforeAutospacing="1" w:afterAutospacing="1"/>
      <w:jc w:val="left"/>
    </w:pPr>
    <w:rPr>
      <w:kern w:val="0"/>
      <w:sz w:val="28"/>
      <w:szCs w:val="28"/>
    </w:rPr>
  </w:style>
  <w:style w:type="paragraph" w:customStyle="1" w:styleId="202">
    <w:name w:val="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20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205">
    <w:name w:val="xl38"/>
    <w:basedOn w:val="1"/>
    <w:qFormat/>
    <w:uiPriority w:val="0"/>
    <w:pPr>
      <w:widowControl/>
      <w:spacing w:before="100" w:beforeAutospacing="1" w:afterAutospacing="1"/>
      <w:jc w:val="center"/>
      <w:textAlignment w:val="center"/>
    </w:pPr>
    <w:rPr>
      <w:rFonts w:ascii="宋体" w:hAnsi="宋体"/>
      <w:kern w:val="0"/>
      <w:sz w:val="28"/>
      <w:szCs w:val="28"/>
    </w:rPr>
  </w:style>
  <w:style w:type="paragraph" w:customStyle="1" w:styleId="206">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0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Autospacing="1"/>
      <w:jc w:val="center"/>
      <w:textAlignment w:val="center"/>
    </w:pPr>
    <w:rPr>
      <w:rFonts w:ascii="宋体" w:hAnsi="宋体" w:cs="宋体"/>
      <w:kern w:val="0"/>
      <w:sz w:val="20"/>
      <w:szCs w:val="20"/>
    </w:rPr>
  </w:style>
  <w:style w:type="paragraph" w:customStyle="1" w:styleId="208">
    <w:name w:val="xl4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Autospacing="1"/>
      <w:jc w:val="center"/>
    </w:pPr>
    <w:rPr>
      <w:kern w:val="0"/>
      <w:sz w:val="28"/>
      <w:szCs w:val="28"/>
    </w:rPr>
  </w:style>
  <w:style w:type="paragraph" w:customStyle="1" w:styleId="209">
    <w:name w:val="xl94"/>
    <w:basedOn w:val="1"/>
    <w:qFormat/>
    <w:uiPriority w:val="0"/>
    <w:pPr>
      <w:widowControl/>
      <w:spacing w:before="100" w:beforeAutospacing="1" w:afterAutospacing="1"/>
      <w:jc w:val="center"/>
      <w:textAlignment w:val="center"/>
    </w:pPr>
    <w:rPr>
      <w:rFonts w:ascii="宋体" w:hAnsi="宋体" w:cs="宋体"/>
      <w:b/>
      <w:bCs/>
      <w:kern w:val="0"/>
      <w:sz w:val="20"/>
      <w:szCs w:val="20"/>
    </w:rPr>
  </w:style>
  <w:style w:type="paragraph" w:customStyle="1" w:styleId="210">
    <w:name w:val="xl5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Autospacing="1"/>
      <w:jc w:val="center"/>
    </w:pPr>
    <w:rPr>
      <w:kern w:val="0"/>
      <w:sz w:val="28"/>
      <w:szCs w:val="28"/>
    </w:rPr>
  </w:style>
  <w:style w:type="paragraph" w:customStyle="1" w:styleId="211">
    <w:name w:val="标题 12"/>
    <w:basedOn w:val="1"/>
    <w:qFormat/>
    <w:uiPriority w:val="0"/>
    <w:pPr>
      <w:spacing w:afterLines="100" w:line="360" w:lineRule="auto"/>
    </w:pPr>
    <w:rPr>
      <w:sz w:val="24"/>
    </w:rPr>
  </w:style>
  <w:style w:type="paragraph" w:customStyle="1" w:styleId="212">
    <w:name w:val="font9"/>
    <w:basedOn w:val="1"/>
    <w:qFormat/>
    <w:uiPriority w:val="0"/>
    <w:pPr>
      <w:widowControl/>
      <w:spacing w:before="100" w:beforeAutospacing="1" w:afterAutospacing="1"/>
      <w:jc w:val="left"/>
    </w:pPr>
    <w:rPr>
      <w:kern w:val="0"/>
      <w:sz w:val="20"/>
      <w:szCs w:val="20"/>
    </w:rPr>
  </w:style>
  <w:style w:type="paragraph" w:customStyle="1" w:styleId="21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8"/>
      <w:szCs w:val="28"/>
    </w:rPr>
  </w:style>
  <w:style w:type="paragraph" w:customStyle="1" w:styleId="214">
    <w:name w:val="p15"/>
    <w:basedOn w:val="1"/>
    <w:qFormat/>
    <w:uiPriority w:val="0"/>
    <w:pPr>
      <w:widowControl/>
    </w:pPr>
    <w:rPr>
      <w:kern w:val="0"/>
      <w:sz w:val="24"/>
    </w:rPr>
  </w:style>
  <w:style w:type="paragraph" w:customStyle="1" w:styleId="215">
    <w:name w:val="xl118"/>
    <w:basedOn w:val="1"/>
    <w:qFormat/>
    <w:uiPriority w:val="0"/>
    <w:pPr>
      <w:widowControl/>
      <w:pBdr>
        <w:top w:val="single" w:color="auto" w:sz="4" w:space="0"/>
        <w:left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216">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17">
    <w:name w:val="Char1"/>
    <w:basedOn w:val="1"/>
    <w:qFormat/>
    <w:uiPriority w:val="0"/>
    <w:pPr>
      <w:widowControl/>
      <w:spacing w:line="240" w:lineRule="exact"/>
      <w:jc w:val="left"/>
    </w:pPr>
    <w:rPr>
      <w:rFonts w:ascii="Verdana" w:hAnsi="Verdana"/>
      <w:kern w:val="0"/>
      <w:szCs w:val="20"/>
      <w:lang w:eastAsia="en-US"/>
    </w:rPr>
  </w:style>
  <w:style w:type="paragraph" w:customStyle="1" w:styleId="218">
    <w:name w:val="xl56"/>
    <w:basedOn w:val="1"/>
    <w:qFormat/>
    <w:uiPriority w:val="0"/>
    <w:pPr>
      <w:widowControl/>
      <w:pBdr>
        <w:bottom w:val="single" w:color="auto" w:sz="8" w:space="0"/>
      </w:pBdr>
      <w:spacing w:before="100" w:beforeAutospacing="1" w:afterAutospacing="1"/>
      <w:jc w:val="left"/>
    </w:pPr>
    <w:rPr>
      <w:rFonts w:ascii="宋体" w:hAnsi="宋体"/>
      <w:kern w:val="0"/>
      <w:sz w:val="28"/>
      <w:szCs w:val="28"/>
    </w:rPr>
  </w:style>
  <w:style w:type="paragraph" w:customStyle="1" w:styleId="219">
    <w:name w:val="编写建议"/>
    <w:basedOn w:val="1"/>
    <w:qFormat/>
    <w:uiPriority w:val="0"/>
    <w:pPr>
      <w:autoSpaceDE w:val="0"/>
      <w:autoSpaceDN w:val="0"/>
      <w:adjustRightInd w:val="0"/>
      <w:spacing w:line="360" w:lineRule="auto"/>
      <w:ind w:firstLine="420"/>
      <w:jc w:val="left"/>
    </w:pPr>
    <w:rPr>
      <w:rFonts w:ascii="Arial" w:hAnsi="Arial" w:cs="Arial"/>
      <w:i/>
      <w:snapToGrid w:val="0"/>
      <w:color w:val="0000FF"/>
      <w:kern w:val="0"/>
      <w:szCs w:val="21"/>
    </w:rPr>
  </w:style>
  <w:style w:type="paragraph" w:customStyle="1" w:styleId="220">
    <w:name w:val="style17"/>
    <w:basedOn w:val="1"/>
    <w:qFormat/>
    <w:uiPriority w:val="0"/>
    <w:pPr>
      <w:widowControl/>
      <w:spacing w:before="100" w:beforeAutospacing="1" w:afterLines="100"/>
      <w:jc w:val="left"/>
    </w:pPr>
    <w:rPr>
      <w:rFonts w:ascii="宋体" w:hAnsi="宋体" w:cs="宋体"/>
      <w:kern w:val="0"/>
      <w:sz w:val="18"/>
      <w:szCs w:val="18"/>
    </w:rPr>
  </w:style>
  <w:style w:type="paragraph" w:customStyle="1" w:styleId="221">
    <w:name w:val="默认段落字体 Para Char"/>
    <w:basedOn w:val="1"/>
    <w:qFormat/>
    <w:uiPriority w:val="0"/>
    <w:rPr>
      <w:rFonts w:ascii="Tahoma" w:hAnsi="Tahoma"/>
      <w:sz w:val="24"/>
      <w:szCs w:val="20"/>
    </w:rPr>
  </w:style>
  <w:style w:type="paragraph" w:customStyle="1" w:styleId="222">
    <w:name w:val="xl59"/>
    <w:basedOn w:val="1"/>
    <w:qFormat/>
    <w:uiPriority w:val="0"/>
    <w:pPr>
      <w:widowControl/>
      <w:spacing w:before="100" w:beforeAutospacing="1" w:afterAutospacing="1"/>
      <w:jc w:val="left"/>
      <w:textAlignment w:val="center"/>
    </w:pPr>
    <w:rPr>
      <w:rFonts w:ascii="宋体" w:hAnsi="宋体"/>
      <w:kern w:val="0"/>
      <w:sz w:val="24"/>
    </w:rPr>
  </w:style>
  <w:style w:type="paragraph" w:customStyle="1" w:styleId="22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224">
    <w:name w:val="样式 标题 5口H5PIM 5h5Level 3 - iheading 51.1.1.1.1标题 5标ghfhg..."/>
    <w:basedOn w:val="6"/>
    <w:qFormat/>
    <w:uiPriority w:val="0"/>
    <w:pPr>
      <w:adjustRightInd w:val="0"/>
      <w:spacing w:line="376" w:lineRule="atLeast"/>
      <w:ind w:left="992" w:hanging="420"/>
      <w:textAlignment w:val="baseline"/>
    </w:pPr>
    <w:rPr>
      <w:color w:val="000000"/>
      <w:sz w:val="24"/>
      <w:szCs w:val="20"/>
    </w:rPr>
  </w:style>
  <w:style w:type="paragraph" w:customStyle="1" w:styleId="225">
    <w:name w:val="列出段落2"/>
    <w:basedOn w:val="1"/>
    <w:qFormat/>
    <w:uiPriority w:val="0"/>
    <w:pPr>
      <w:ind w:firstLine="420" w:firstLineChars="200"/>
    </w:pPr>
    <w:rPr>
      <w:rFonts w:ascii="Calibri" w:hAnsi="Calibri"/>
      <w:szCs w:val="22"/>
    </w:rPr>
  </w:style>
  <w:style w:type="paragraph" w:customStyle="1" w:styleId="226">
    <w:name w:val="xl113"/>
    <w:basedOn w:val="1"/>
    <w:qFormat/>
    <w:uiPriority w:val="0"/>
    <w:pPr>
      <w:widowControl/>
      <w:spacing w:before="100" w:beforeAutospacing="1" w:afterAutospacing="1"/>
      <w:jc w:val="left"/>
      <w:textAlignment w:val="center"/>
    </w:pPr>
    <w:rPr>
      <w:rFonts w:ascii="宋体" w:hAnsi="宋体" w:cs="宋体"/>
      <w:kern w:val="0"/>
      <w:sz w:val="20"/>
      <w:szCs w:val="20"/>
    </w:rPr>
  </w:style>
  <w:style w:type="paragraph" w:customStyle="1" w:styleId="22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228">
    <w:name w:val="标题 31"/>
    <w:basedOn w:val="1"/>
    <w:qFormat/>
    <w:uiPriority w:val="0"/>
    <w:pPr>
      <w:spacing w:afterLines="100" w:line="360" w:lineRule="auto"/>
    </w:pPr>
    <w:rPr>
      <w:sz w:val="24"/>
    </w:rPr>
  </w:style>
  <w:style w:type="paragraph" w:customStyle="1" w:styleId="229">
    <w:name w:val="font5"/>
    <w:basedOn w:val="1"/>
    <w:qFormat/>
    <w:uiPriority w:val="0"/>
    <w:pPr>
      <w:widowControl/>
      <w:spacing w:before="100" w:beforeAutospacing="1" w:afterAutospacing="1"/>
      <w:jc w:val="left"/>
    </w:pPr>
    <w:rPr>
      <w:rFonts w:ascii="宋体" w:hAnsi="宋体" w:cs="宋体"/>
      <w:kern w:val="0"/>
      <w:sz w:val="18"/>
      <w:szCs w:val="18"/>
    </w:rPr>
  </w:style>
  <w:style w:type="paragraph" w:customStyle="1" w:styleId="230">
    <w:name w:val="正文 + 宋体"/>
    <w:basedOn w:val="1"/>
    <w:qFormat/>
    <w:uiPriority w:val="0"/>
    <w:pPr>
      <w:adjustRightInd w:val="0"/>
      <w:spacing w:line="360" w:lineRule="auto"/>
      <w:ind w:firstLine="200" w:firstLineChars="200"/>
      <w:textAlignment w:val="baseline"/>
    </w:pPr>
    <w:rPr>
      <w:rFonts w:ascii="宋体"/>
      <w:kern w:val="0"/>
      <w:szCs w:val="21"/>
    </w:rPr>
  </w:style>
  <w:style w:type="paragraph" w:customStyle="1" w:styleId="231">
    <w:name w:val="项目"/>
    <w:basedOn w:val="181"/>
    <w:qFormat/>
    <w:uiPriority w:val="0"/>
    <w:pPr>
      <w:spacing w:beforeLines="0" w:afterLines="0"/>
      <w:ind w:firstLine="0" w:firstLineChars="0"/>
    </w:pPr>
    <w:rPr>
      <w:rFonts w:ascii="宋体" w:hAnsi="宋体"/>
      <w:sz w:val="24"/>
    </w:rPr>
  </w:style>
  <w:style w:type="paragraph" w:customStyle="1" w:styleId="232">
    <w:name w:val="_表格文字"/>
    <w:basedOn w:val="1"/>
    <w:qFormat/>
    <w:uiPriority w:val="0"/>
    <w:pPr>
      <w:spacing w:beforeLines="10" w:afterLines="10"/>
    </w:pPr>
  </w:style>
  <w:style w:type="paragraph" w:customStyle="1" w:styleId="233">
    <w:name w:val="xl122"/>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Autospacing="1"/>
      <w:jc w:val="left"/>
      <w:textAlignment w:val="center"/>
    </w:pPr>
    <w:rPr>
      <w:rFonts w:ascii="宋体" w:hAnsi="宋体" w:cs="宋体"/>
      <w:b/>
      <w:bCs/>
      <w:kern w:val="0"/>
      <w:sz w:val="20"/>
      <w:szCs w:val="20"/>
    </w:rPr>
  </w:style>
  <w:style w:type="paragraph" w:customStyle="1" w:styleId="234">
    <w:name w:val="Char"/>
    <w:basedOn w:val="1"/>
    <w:qFormat/>
    <w:uiPriority w:val="0"/>
    <w:rPr>
      <w:sz w:val="24"/>
    </w:rPr>
  </w:style>
  <w:style w:type="paragraph" w:customStyle="1" w:styleId="235">
    <w:name w:val="样式 标题 5 + 右侧:  -0.18 字符"/>
    <w:basedOn w:val="1"/>
    <w:qFormat/>
    <w:uiPriority w:val="0"/>
    <w:pPr>
      <w:tabs>
        <w:tab w:val="left" w:pos="1008"/>
      </w:tabs>
      <w:ind w:left="1008" w:hanging="1008"/>
    </w:pPr>
  </w:style>
  <w:style w:type="paragraph" w:customStyle="1" w:styleId="236">
    <w:name w:val="Char Char1 Char"/>
    <w:basedOn w:val="1"/>
    <w:qFormat/>
    <w:uiPriority w:val="0"/>
    <w:pPr>
      <w:spacing w:line="360" w:lineRule="auto"/>
    </w:pPr>
    <w:rPr>
      <w:rFonts w:ascii="Tahoma" w:hAnsi="Tahoma"/>
      <w:sz w:val="24"/>
      <w:szCs w:val="20"/>
    </w:rPr>
  </w:style>
  <w:style w:type="paragraph" w:customStyle="1" w:styleId="237">
    <w:name w:val="_正文段落加粗"/>
    <w:basedOn w:val="181"/>
    <w:qFormat/>
    <w:uiPriority w:val="0"/>
    <w:pPr>
      <w:spacing w:beforeLines="0" w:afterLines="0"/>
      <w:ind w:firstLine="480"/>
    </w:pPr>
    <w:rPr>
      <w:b/>
    </w:rPr>
  </w:style>
  <w:style w:type="paragraph" w:customStyle="1" w:styleId="238">
    <w:name w:val="xl46"/>
    <w:basedOn w:val="1"/>
    <w:qFormat/>
    <w:uiPriority w:val="0"/>
    <w:pPr>
      <w:widowControl/>
      <w:pBdr>
        <w:top w:val="single" w:color="auto" w:sz="4" w:space="0"/>
      </w:pBdr>
      <w:spacing w:before="100" w:beforeAutospacing="1" w:afterAutospacing="1"/>
      <w:jc w:val="left"/>
    </w:pPr>
    <w:rPr>
      <w:rFonts w:ascii="宋体" w:hAnsi="宋体"/>
      <w:kern w:val="0"/>
      <w:sz w:val="28"/>
      <w:szCs w:val="28"/>
    </w:rPr>
  </w:style>
  <w:style w:type="paragraph" w:customStyle="1" w:styleId="239">
    <w:name w:val="Char2 Char Char Char"/>
    <w:basedOn w:val="1"/>
    <w:qFormat/>
    <w:uiPriority w:val="0"/>
    <w:pPr>
      <w:widowControl/>
      <w:spacing w:beforeLines="100" w:line="240" w:lineRule="exact"/>
      <w:jc w:val="left"/>
    </w:pPr>
    <w:rPr>
      <w:rFonts w:ascii="Verdana" w:hAnsi="Verdana"/>
      <w:kern w:val="0"/>
      <w:sz w:val="20"/>
      <w:szCs w:val="20"/>
      <w:lang w:eastAsia="en-US"/>
    </w:rPr>
  </w:style>
  <w:style w:type="paragraph" w:customStyle="1" w:styleId="240">
    <w:name w:val="xl30"/>
    <w:basedOn w:val="1"/>
    <w:qFormat/>
    <w:uiPriority w:val="0"/>
    <w:pPr>
      <w:widowControl/>
      <w:spacing w:before="100" w:beforeAutospacing="1" w:afterAutospacing="1"/>
      <w:jc w:val="left"/>
    </w:pPr>
    <w:rPr>
      <w:rFonts w:ascii="宋体" w:hAnsi="宋体"/>
      <w:kern w:val="0"/>
      <w:sz w:val="28"/>
      <w:szCs w:val="28"/>
    </w:rPr>
  </w:style>
  <w:style w:type="paragraph" w:customStyle="1" w:styleId="241">
    <w:name w:val="xl75"/>
    <w:basedOn w:val="1"/>
    <w:qFormat/>
    <w:uiPriority w:val="0"/>
    <w:pPr>
      <w:widowControl/>
      <w:pBdr>
        <w:top w:val="single" w:color="auto" w:sz="4" w:space="0"/>
        <w:left w:val="single" w:color="auto" w:sz="4" w:space="0"/>
        <w:bottom w:val="single" w:color="auto" w:sz="4" w:space="0"/>
      </w:pBdr>
      <w:spacing w:before="100" w:beforeAutospacing="1" w:afterAutospacing="1"/>
      <w:jc w:val="center"/>
      <w:textAlignment w:val="center"/>
    </w:pPr>
    <w:rPr>
      <w:rFonts w:ascii="宋体" w:hAnsi="宋体" w:cs="宋体"/>
      <w:color w:val="000000"/>
      <w:kern w:val="0"/>
      <w:sz w:val="20"/>
      <w:szCs w:val="20"/>
    </w:rPr>
  </w:style>
  <w:style w:type="paragraph" w:customStyle="1" w:styleId="24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243">
    <w:name w:val="postdate"/>
    <w:basedOn w:val="1"/>
    <w:qFormat/>
    <w:uiPriority w:val="0"/>
    <w:pPr>
      <w:widowControl/>
      <w:spacing w:before="100" w:beforeAutospacing="1" w:afterLines="100"/>
      <w:jc w:val="left"/>
    </w:pPr>
    <w:rPr>
      <w:rFonts w:ascii="宋体" w:hAnsi="宋体" w:cs="宋体"/>
      <w:color w:val="777777"/>
      <w:kern w:val="0"/>
      <w:sz w:val="17"/>
      <w:szCs w:val="17"/>
    </w:rPr>
  </w:style>
  <w:style w:type="paragraph" w:customStyle="1" w:styleId="244">
    <w:name w:val="font13"/>
    <w:basedOn w:val="1"/>
    <w:qFormat/>
    <w:uiPriority w:val="0"/>
    <w:pPr>
      <w:widowControl/>
      <w:spacing w:before="100" w:beforeAutospacing="1" w:afterAutospacing="1"/>
      <w:jc w:val="left"/>
    </w:pPr>
    <w:rPr>
      <w:rFonts w:hint="eastAsia" w:ascii="宋体" w:hAnsi="宋体"/>
      <w:color w:val="000000"/>
      <w:kern w:val="0"/>
      <w:sz w:val="28"/>
      <w:szCs w:val="28"/>
    </w:rPr>
  </w:style>
  <w:style w:type="paragraph" w:customStyle="1" w:styleId="245">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kern w:val="0"/>
      <w:sz w:val="28"/>
      <w:szCs w:val="28"/>
    </w:rPr>
  </w:style>
  <w:style w:type="paragraph" w:customStyle="1" w:styleId="2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kern w:val="0"/>
      <w:sz w:val="28"/>
      <w:szCs w:val="28"/>
    </w:rPr>
  </w:style>
  <w:style w:type="paragraph" w:customStyle="1" w:styleId="247">
    <w:name w:val="pt105"/>
    <w:basedOn w:val="1"/>
    <w:qFormat/>
    <w:uiPriority w:val="0"/>
    <w:pPr>
      <w:widowControl/>
      <w:spacing w:before="100" w:beforeAutospacing="1" w:afterLines="100"/>
      <w:jc w:val="left"/>
    </w:pPr>
    <w:rPr>
      <w:rFonts w:ascii="宋体" w:hAnsi="宋体" w:cs="宋体"/>
      <w:kern w:val="0"/>
      <w:sz w:val="24"/>
    </w:rPr>
  </w:style>
  <w:style w:type="paragraph" w:customStyle="1" w:styleId="248">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Autospacing="1"/>
      <w:jc w:val="center"/>
      <w:textAlignment w:val="center"/>
    </w:pPr>
    <w:rPr>
      <w:rFonts w:ascii="宋体" w:hAnsi="宋体" w:cs="宋体"/>
      <w:kern w:val="0"/>
      <w:sz w:val="20"/>
      <w:szCs w:val="20"/>
    </w:rPr>
  </w:style>
  <w:style w:type="paragraph" w:customStyle="1" w:styleId="249">
    <w:name w:val="Char2"/>
    <w:basedOn w:val="1"/>
    <w:qFormat/>
    <w:uiPriority w:val="0"/>
    <w:rPr>
      <w:rFonts w:ascii="Tahoma" w:hAnsi="Tahoma"/>
      <w:sz w:val="24"/>
      <w:szCs w:val="20"/>
    </w:rPr>
  </w:style>
  <w:style w:type="paragraph" w:customStyle="1" w:styleId="250">
    <w:name w:val="xl78"/>
    <w:basedOn w:val="1"/>
    <w:qFormat/>
    <w:uiPriority w:val="0"/>
    <w:pPr>
      <w:widowControl/>
      <w:pBdr>
        <w:top w:val="single" w:color="auto" w:sz="4" w:space="0"/>
        <w:left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251">
    <w:name w:val="xl125"/>
    <w:basedOn w:val="1"/>
    <w:qFormat/>
    <w:uiPriority w:val="0"/>
    <w:pPr>
      <w:widowControl/>
      <w:pBdr>
        <w:top w:val="single" w:color="auto" w:sz="4" w:space="0"/>
        <w:bottom w:val="single" w:color="auto" w:sz="4" w:space="0"/>
        <w:right w:val="single" w:color="auto" w:sz="4" w:space="0"/>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252">
    <w:name w:val="列项·"/>
    <w:qFormat/>
    <w:uiPriority w:val="0"/>
    <w:pPr>
      <w:tabs>
        <w:tab w:val="left" w:pos="360"/>
        <w:tab w:val="left" w:pos="840"/>
      </w:tabs>
      <w:spacing w:line="360" w:lineRule="auto"/>
      <w:ind w:firstLine="578"/>
      <w:jc w:val="both"/>
    </w:pPr>
    <w:rPr>
      <w:rFonts w:ascii="宋体" w:hAnsi="Times New Roman" w:eastAsia="宋体" w:cs="Times New Roman"/>
      <w:sz w:val="21"/>
      <w:lang w:val="en-US" w:eastAsia="zh-CN" w:bidi="ar-SA"/>
    </w:rPr>
  </w:style>
  <w:style w:type="paragraph" w:customStyle="1" w:styleId="253">
    <w:name w:val="FR正文1"/>
    <w:basedOn w:val="1"/>
    <w:qFormat/>
    <w:uiPriority w:val="0"/>
    <w:pPr>
      <w:widowControl/>
      <w:adjustRightInd w:val="0"/>
      <w:snapToGrid w:val="0"/>
      <w:spacing w:line="360" w:lineRule="auto"/>
      <w:ind w:firstLine="425"/>
      <w:jc w:val="left"/>
    </w:pPr>
    <w:rPr>
      <w:rFonts w:eastAsia="仿宋_GB2312"/>
      <w:kern w:val="0"/>
      <w:szCs w:val="20"/>
    </w:rPr>
  </w:style>
  <w:style w:type="paragraph" w:customStyle="1" w:styleId="254">
    <w:name w:val="_标题4"/>
    <w:basedOn w:val="5"/>
    <w:next w:val="181"/>
    <w:qFormat/>
    <w:uiPriority w:val="0"/>
    <w:pPr>
      <w:tabs>
        <w:tab w:val="left" w:pos="2160"/>
      </w:tabs>
      <w:spacing w:after="0" w:line="372" w:lineRule="auto"/>
      <w:ind w:left="3402" w:hanging="3402"/>
    </w:pPr>
    <w:rPr>
      <w:rFonts w:ascii="Tahoma" w:hAnsi="Tahoma" w:eastAsia="黑体"/>
    </w:rPr>
  </w:style>
  <w:style w:type="paragraph" w:customStyle="1" w:styleId="25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kern w:val="0"/>
      <w:sz w:val="28"/>
      <w:szCs w:val="28"/>
    </w:rPr>
  </w:style>
  <w:style w:type="paragraph" w:customStyle="1" w:styleId="256">
    <w:name w:val="表"/>
    <w:basedOn w:val="1"/>
    <w:next w:val="9"/>
    <w:qFormat/>
    <w:uiPriority w:val="0"/>
    <w:pPr>
      <w:tabs>
        <w:tab w:val="left" w:pos="680"/>
      </w:tabs>
      <w:adjustRightInd w:val="0"/>
      <w:spacing w:before="60" w:line="360" w:lineRule="atLeast"/>
      <w:ind w:left="680" w:hanging="680"/>
      <w:jc w:val="center"/>
      <w:textAlignment w:val="baseline"/>
    </w:pPr>
    <w:rPr>
      <w:rFonts w:eastAsia="黑体"/>
      <w:b/>
      <w:kern w:val="0"/>
      <w:sz w:val="24"/>
      <w:szCs w:val="20"/>
    </w:rPr>
  </w:style>
  <w:style w:type="paragraph" w:customStyle="1" w:styleId="257">
    <w:name w:val="xl47"/>
    <w:basedOn w:val="1"/>
    <w:qFormat/>
    <w:uiPriority w:val="0"/>
    <w:pPr>
      <w:widowControl/>
      <w:pBdr>
        <w:top w:val="single" w:color="auto" w:sz="4" w:space="0"/>
      </w:pBdr>
      <w:spacing w:before="100" w:beforeAutospacing="1" w:afterAutospacing="1"/>
      <w:jc w:val="center"/>
    </w:pPr>
    <w:rPr>
      <w:rFonts w:ascii="宋体" w:hAnsi="宋体"/>
      <w:kern w:val="0"/>
      <w:sz w:val="28"/>
      <w:szCs w:val="28"/>
    </w:rPr>
  </w:style>
  <w:style w:type="paragraph" w:customStyle="1" w:styleId="258">
    <w:name w:val="xl121"/>
    <w:basedOn w:val="1"/>
    <w:qFormat/>
    <w:uiPriority w:val="0"/>
    <w:pPr>
      <w:widowControl/>
      <w:pBdr>
        <w:top w:val="single" w:color="auto" w:sz="4" w:space="0"/>
        <w:bottom w:val="single" w:color="auto" w:sz="4" w:space="0"/>
      </w:pBdr>
      <w:shd w:val="clear" w:color="000000" w:fill="C0C0C0"/>
      <w:spacing w:before="100" w:beforeAutospacing="1" w:afterAutospacing="1"/>
      <w:jc w:val="left"/>
      <w:textAlignment w:val="center"/>
    </w:pPr>
    <w:rPr>
      <w:rFonts w:ascii="宋体" w:hAnsi="宋体" w:cs="宋体"/>
      <w:b/>
      <w:bCs/>
      <w:kern w:val="0"/>
      <w:sz w:val="20"/>
      <w:szCs w:val="20"/>
    </w:rPr>
  </w:style>
  <w:style w:type="paragraph" w:customStyle="1" w:styleId="25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260">
    <w:name w:val="公文行文"/>
    <w:basedOn w:val="1"/>
    <w:qFormat/>
    <w:uiPriority w:val="0"/>
    <w:pPr>
      <w:spacing w:line="360" w:lineRule="auto"/>
      <w:ind w:firstLine="200" w:firstLineChars="200"/>
    </w:pPr>
    <w:rPr>
      <w:rFonts w:eastAsia="仿宋_GB2312"/>
      <w:sz w:val="28"/>
    </w:rPr>
  </w:style>
  <w:style w:type="paragraph" w:customStyle="1" w:styleId="261">
    <w:name w:val="正文首行缩进两字符"/>
    <w:basedOn w:val="1"/>
    <w:qFormat/>
    <w:uiPriority w:val="0"/>
    <w:pPr>
      <w:spacing w:line="300" w:lineRule="auto"/>
      <w:ind w:firstLine="200" w:firstLineChars="200"/>
    </w:pPr>
    <w:rPr>
      <w:rFonts w:ascii="Arial" w:hAnsi="Arial"/>
      <w:sz w:val="24"/>
    </w:rPr>
  </w:style>
  <w:style w:type="paragraph" w:customStyle="1" w:styleId="26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Autospacing="1"/>
      <w:jc w:val="center"/>
      <w:textAlignment w:val="center"/>
    </w:pPr>
    <w:rPr>
      <w:rFonts w:ascii="宋体" w:hAnsi="宋体" w:cs="宋体"/>
      <w:b/>
      <w:bCs/>
      <w:kern w:val="0"/>
      <w:sz w:val="20"/>
      <w:szCs w:val="20"/>
    </w:rPr>
  </w:style>
  <w:style w:type="paragraph" w:customStyle="1" w:styleId="263">
    <w:name w:val="_题注"/>
    <w:basedOn w:val="14"/>
    <w:qFormat/>
    <w:uiPriority w:val="0"/>
    <w:pPr>
      <w:spacing w:before="0" w:afterLines="100"/>
      <w:jc w:val="center"/>
    </w:pPr>
    <w:rPr>
      <w:sz w:val="21"/>
      <w:szCs w:val="24"/>
    </w:rPr>
  </w:style>
  <w:style w:type="paragraph" w:customStyle="1" w:styleId="264">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Autospacing="1"/>
      <w:jc w:val="left"/>
      <w:textAlignment w:val="center"/>
    </w:pPr>
    <w:rPr>
      <w:rFonts w:ascii="宋体" w:hAnsi="宋体" w:cs="宋体"/>
      <w:kern w:val="0"/>
      <w:sz w:val="20"/>
      <w:szCs w:val="20"/>
    </w:rPr>
  </w:style>
  <w:style w:type="paragraph" w:customStyle="1" w:styleId="265">
    <w:name w:val="Char1 Char Char Char Char Char Char Char"/>
    <w:basedOn w:val="1"/>
    <w:qFormat/>
    <w:uiPriority w:val="0"/>
    <w:pPr>
      <w:adjustRightInd w:val="0"/>
      <w:spacing w:before="60" w:line="360" w:lineRule="atLeast"/>
      <w:textAlignment w:val="baseline"/>
    </w:pPr>
    <w:rPr>
      <w:kern w:val="0"/>
      <w:sz w:val="24"/>
      <w:szCs w:val="20"/>
    </w:rPr>
  </w:style>
  <w:style w:type="paragraph" w:customStyle="1" w:styleId="266">
    <w:name w:val="xl53"/>
    <w:basedOn w:val="1"/>
    <w:qFormat/>
    <w:uiPriority w:val="0"/>
    <w:pPr>
      <w:widowControl/>
      <w:pBdr>
        <w:top w:val="single" w:color="auto" w:sz="4" w:space="0"/>
        <w:left w:val="single" w:color="auto" w:sz="4" w:space="0"/>
        <w:bottom w:val="single" w:color="auto" w:sz="4" w:space="0"/>
      </w:pBdr>
      <w:spacing w:before="100" w:beforeAutospacing="1" w:afterAutospacing="1"/>
      <w:jc w:val="left"/>
    </w:pPr>
    <w:rPr>
      <w:rFonts w:ascii="宋体" w:hAnsi="宋体"/>
      <w:kern w:val="0"/>
      <w:sz w:val="28"/>
      <w:szCs w:val="28"/>
    </w:rPr>
  </w:style>
  <w:style w:type="paragraph" w:customStyle="1" w:styleId="267">
    <w:name w:val="正文(首行缩进)"/>
    <w:basedOn w:val="1"/>
    <w:qFormat/>
    <w:uiPriority w:val="0"/>
    <w:pPr>
      <w:spacing w:line="360" w:lineRule="auto"/>
      <w:ind w:firstLine="200" w:firstLineChars="200"/>
    </w:pPr>
    <w:rPr>
      <w:rFonts w:ascii="Arial Narrow" w:hAnsi="Arial Narrow" w:eastAsia="楷体_GB2312"/>
      <w:sz w:val="24"/>
    </w:rPr>
  </w:style>
  <w:style w:type="paragraph" w:customStyle="1" w:styleId="268">
    <w:name w:val="_列表"/>
    <w:basedOn w:val="181"/>
    <w:qFormat/>
    <w:uiPriority w:val="0"/>
    <w:pPr>
      <w:spacing w:beforeLines="0" w:afterLines="0"/>
    </w:pPr>
    <w:rPr>
      <w:sz w:val="24"/>
    </w:rPr>
  </w:style>
  <w:style w:type="paragraph" w:customStyle="1" w:styleId="269">
    <w:name w:val="xl116"/>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Autospacing="1"/>
      <w:jc w:val="center"/>
      <w:textAlignment w:val="center"/>
    </w:pPr>
    <w:rPr>
      <w:rFonts w:ascii="宋体" w:hAnsi="宋体" w:cs="宋体"/>
      <w:kern w:val="0"/>
      <w:sz w:val="20"/>
      <w:szCs w:val="20"/>
    </w:rPr>
  </w:style>
  <w:style w:type="paragraph" w:customStyle="1" w:styleId="270">
    <w:name w:val="标题 11"/>
    <w:basedOn w:val="1"/>
    <w:qFormat/>
    <w:uiPriority w:val="0"/>
    <w:pPr>
      <w:spacing w:afterLines="100" w:line="360" w:lineRule="auto"/>
    </w:pPr>
    <w:rPr>
      <w:sz w:val="24"/>
    </w:rPr>
  </w:style>
  <w:style w:type="paragraph" w:customStyle="1" w:styleId="271">
    <w:name w:val="新华社正文"/>
    <w:basedOn w:val="1"/>
    <w:qFormat/>
    <w:uiPriority w:val="0"/>
    <w:pPr>
      <w:snapToGrid w:val="0"/>
      <w:spacing w:line="360" w:lineRule="auto"/>
      <w:ind w:right="-36" w:firstLine="360" w:firstLineChars="150"/>
      <w:jc w:val="left"/>
    </w:pPr>
    <w:rPr>
      <w:rFonts w:ascii="Arial" w:hAnsi="Arial"/>
      <w:sz w:val="24"/>
    </w:rPr>
  </w:style>
  <w:style w:type="paragraph" w:customStyle="1" w:styleId="272">
    <w:name w:val="xl123"/>
    <w:basedOn w:val="1"/>
    <w:qFormat/>
    <w:uiPriority w:val="0"/>
    <w:pPr>
      <w:widowControl/>
      <w:pBdr>
        <w:top w:val="single" w:color="auto" w:sz="4" w:space="0"/>
        <w:left w:val="single" w:color="auto" w:sz="4" w:space="0"/>
        <w:bottom w:val="single" w:color="auto" w:sz="4" w:space="0"/>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273">
    <w:name w:val="_标题1"/>
    <w:basedOn w:val="3"/>
    <w:next w:val="181"/>
    <w:qFormat/>
    <w:uiPriority w:val="0"/>
    <w:pPr>
      <w:tabs>
        <w:tab w:val="left" w:pos="708"/>
        <w:tab w:val="left" w:pos="900"/>
      </w:tabs>
      <w:spacing w:after="0" w:line="576" w:lineRule="auto"/>
      <w:ind w:left="567" w:hanging="567"/>
      <w:jc w:val="center"/>
    </w:pPr>
    <w:rPr>
      <w:rFonts w:ascii="Arial" w:hAnsi="Arial" w:eastAsia="黑体"/>
      <w:b w:val="0"/>
    </w:rPr>
  </w:style>
  <w:style w:type="paragraph" w:customStyle="1" w:styleId="27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275">
    <w:name w:val="图题"/>
    <w:basedOn w:val="1"/>
    <w:next w:val="1"/>
    <w:qFormat/>
    <w:uiPriority w:val="0"/>
    <w:pPr>
      <w:widowControl/>
      <w:tabs>
        <w:tab w:val="left" w:pos="0"/>
      </w:tabs>
      <w:autoSpaceDN w:val="0"/>
      <w:spacing w:line="300" w:lineRule="auto"/>
      <w:jc w:val="center"/>
    </w:pPr>
    <w:rPr>
      <w:rFonts w:ascii="宋体" w:hAnsi="宋体"/>
      <w:kern w:val="0"/>
      <w:sz w:val="24"/>
    </w:rPr>
  </w:style>
  <w:style w:type="paragraph" w:customStyle="1" w:styleId="276">
    <w:name w:val="TOC 标题1"/>
    <w:basedOn w:val="3"/>
    <w:next w:val="1"/>
    <w:qFormat/>
    <w:uiPriority w:val="39"/>
    <w:pPr>
      <w:outlineLvl w:val="9"/>
    </w:pPr>
  </w:style>
  <w:style w:type="paragraph" w:customStyle="1" w:styleId="277">
    <w:name w:val="feeder"/>
    <w:basedOn w:val="1"/>
    <w:qFormat/>
    <w:uiPriority w:val="0"/>
    <w:pPr>
      <w:widowControl/>
      <w:spacing w:before="100" w:beforeAutospacing="1" w:afterLines="100" w:line="347" w:lineRule="atLeast"/>
      <w:jc w:val="left"/>
      <w:textAlignment w:val="bottom"/>
    </w:pPr>
    <w:rPr>
      <w:rFonts w:ascii="Verdana" w:hAnsi="Verdana" w:eastAsia="Arial Unicode MS" w:cs="Arial Unicode MS"/>
      <w:color w:val="666666"/>
      <w:kern w:val="0"/>
      <w:sz w:val="19"/>
      <w:szCs w:val="19"/>
    </w:rPr>
  </w:style>
  <w:style w:type="paragraph" w:customStyle="1" w:styleId="278">
    <w:name w:val="font7"/>
    <w:basedOn w:val="1"/>
    <w:qFormat/>
    <w:uiPriority w:val="0"/>
    <w:pPr>
      <w:widowControl/>
      <w:spacing w:before="100" w:beforeAutospacing="1" w:afterAutospacing="1"/>
      <w:jc w:val="left"/>
    </w:pPr>
    <w:rPr>
      <w:rFonts w:ascii="宋体" w:hAnsi="宋体" w:cs="宋体"/>
      <w:kern w:val="0"/>
      <w:sz w:val="20"/>
      <w:szCs w:val="20"/>
    </w:rPr>
  </w:style>
  <w:style w:type="paragraph" w:customStyle="1" w:styleId="27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280">
    <w:name w:val="前言、引言标题"/>
    <w:next w:val="1"/>
    <w:qFormat/>
    <w:uiPriority w:val="0"/>
    <w:pPr>
      <w:shd w:val="clear" w:color="FFFFFF" w:fill="FFFFFF"/>
      <w:tabs>
        <w:tab w:val="left" w:pos="360"/>
      </w:tabs>
      <w:spacing w:before="640" w:after="560" w:line="360" w:lineRule="auto"/>
      <w:jc w:val="center"/>
      <w:outlineLvl w:val="0"/>
    </w:pPr>
    <w:rPr>
      <w:rFonts w:ascii="黑体" w:hAnsi="Times New Roman" w:eastAsia="黑体" w:cs="Times New Roman"/>
      <w:sz w:val="32"/>
      <w:lang w:val="en-US" w:eastAsia="zh-CN" w:bidi="ar-SA"/>
    </w:rPr>
  </w:style>
  <w:style w:type="paragraph" w:customStyle="1" w:styleId="28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Autospacing="1"/>
      <w:jc w:val="center"/>
      <w:textAlignment w:val="center"/>
    </w:pPr>
    <w:rPr>
      <w:rFonts w:ascii="宋体" w:hAnsi="宋体" w:cs="宋体"/>
      <w:b/>
      <w:bCs/>
      <w:kern w:val="0"/>
      <w:sz w:val="20"/>
      <w:szCs w:val="20"/>
    </w:rPr>
  </w:style>
  <w:style w:type="paragraph" w:customStyle="1" w:styleId="282">
    <w:name w:val="_标题2"/>
    <w:basedOn w:val="2"/>
    <w:next w:val="181"/>
    <w:qFormat/>
    <w:uiPriority w:val="0"/>
    <w:pPr>
      <w:tabs>
        <w:tab w:val="left" w:pos="860"/>
      </w:tabs>
      <w:spacing w:beforeLines="50" w:afterLines="50" w:line="413" w:lineRule="auto"/>
      <w:ind w:left="1418" w:hanging="1418"/>
    </w:pPr>
    <w:rPr>
      <w:rFonts w:ascii="Tahoma" w:hAnsi="Tahoma"/>
    </w:rPr>
  </w:style>
  <w:style w:type="paragraph" w:customStyle="1" w:styleId="283">
    <w:name w:val="_Style 1"/>
    <w:basedOn w:val="1"/>
    <w:qFormat/>
    <w:uiPriority w:val="0"/>
    <w:pPr>
      <w:widowControl/>
      <w:spacing w:before="200" w:after="200" w:line="276" w:lineRule="auto"/>
      <w:ind w:firstLine="420" w:firstLineChars="200"/>
      <w:jc w:val="left"/>
    </w:pPr>
    <w:rPr>
      <w:rFonts w:ascii="Calibri" w:hAnsi="Calibri"/>
      <w:kern w:val="0"/>
      <w:sz w:val="20"/>
      <w:szCs w:val="20"/>
      <w:lang w:eastAsia="en-US" w:bidi="en-US"/>
    </w:rPr>
  </w:style>
  <w:style w:type="paragraph" w:customStyle="1" w:styleId="284">
    <w:name w:val="_图片"/>
    <w:basedOn w:val="1"/>
    <w:next w:val="181"/>
    <w:qFormat/>
    <w:uiPriority w:val="0"/>
    <w:pPr>
      <w:spacing w:before="46" w:line="360" w:lineRule="auto"/>
      <w:jc w:val="center"/>
    </w:pPr>
    <w:rPr>
      <w:sz w:val="18"/>
    </w:rPr>
  </w:style>
  <w:style w:type="paragraph" w:customStyle="1" w:styleId="285">
    <w:name w:val="投标文件 正文首行缩进"/>
    <w:basedOn w:val="41"/>
    <w:qFormat/>
    <w:uiPriority w:val="0"/>
    <w:pPr>
      <w:spacing w:after="220"/>
      <w:ind w:left="0" w:leftChars="0" w:firstLine="200"/>
    </w:pPr>
    <w:rPr>
      <w:rFonts w:ascii="Arial" w:hAnsi="Arial"/>
      <w:sz w:val="21"/>
    </w:rPr>
  </w:style>
  <w:style w:type="paragraph" w:customStyle="1" w:styleId="286">
    <w:name w:val="xl49"/>
    <w:basedOn w:val="1"/>
    <w:qFormat/>
    <w:uiPriority w:val="0"/>
    <w:pPr>
      <w:widowControl/>
      <w:pBdr>
        <w:top w:val="single" w:color="auto" w:sz="4" w:space="0"/>
        <w:bottom w:val="single" w:color="auto" w:sz="4" w:space="0"/>
      </w:pBdr>
      <w:spacing w:before="100" w:beforeAutospacing="1" w:afterAutospacing="1"/>
      <w:jc w:val="left"/>
    </w:pPr>
    <w:rPr>
      <w:rFonts w:ascii="宋体" w:hAnsi="宋体"/>
      <w:kern w:val="0"/>
      <w:sz w:val="28"/>
      <w:szCs w:val="28"/>
    </w:rPr>
  </w:style>
  <w:style w:type="paragraph" w:customStyle="1" w:styleId="287">
    <w:name w:val="图"/>
    <w:basedOn w:val="1"/>
    <w:next w:val="9"/>
    <w:qFormat/>
    <w:uiPriority w:val="0"/>
    <w:pPr>
      <w:tabs>
        <w:tab w:val="left" w:pos="680"/>
      </w:tabs>
      <w:adjustRightInd w:val="0"/>
      <w:spacing w:before="60" w:line="360" w:lineRule="atLeast"/>
      <w:ind w:left="680" w:hanging="680"/>
      <w:jc w:val="center"/>
      <w:textAlignment w:val="baseline"/>
    </w:pPr>
    <w:rPr>
      <w:rFonts w:eastAsia="黑体"/>
      <w:b/>
      <w:sz w:val="24"/>
    </w:rPr>
  </w:style>
  <w:style w:type="paragraph" w:customStyle="1" w:styleId="288">
    <w:name w:val="indent"/>
    <w:basedOn w:val="1"/>
    <w:qFormat/>
    <w:uiPriority w:val="0"/>
    <w:pPr>
      <w:widowControl/>
      <w:spacing w:before="60"/>
      <w:jc w:val="left"/>
    </w:pPr>
    <w:rPr>
      <w:rFonts w:ascii="Verdana" w:hAnsi="Verdana" w:cs="宋体"/>
      <w:color w:val="000000"/>
      <w:kern w:val="0"/>
      <w:sz w:val="18"/>
      <w:szCs w:val="18"/>
    </w:rPr>
  </w:style>
  <w:style w:type="paragraph" w:customStyle="1" w:styleId="289">
    <w:name w:val="正文段"/>
    <w:basedOn w:val="1"/>
    <w:qFormat/>
    <w:uiPriority w:val="0"/>
    <w:pPr>
      <w:widowControl/>
      <w:snapToGrid w:val="0"/>
      <w:spacing w:afterLines="50"/>
      <w:ind w:firstLine="200" w:firstLineChars="200"/>
    </w:pPr>
    <w:rPr>
      <w:kern w:val="0"/>
      <w:sz w:val="24"/>
      <w:szCs w:val="20"/>
    </w:rPr>
  </w:style>
  <w:style w:type="paragraph" w:customStyle="1" w:styleId="290">
    <w:name w:val="普通正文"/>
    <w:basedOn w:val="1"/>
    <w:qFormat/>
    <w:uiPriority w:val="0"/>
    <w:pPr>
      <w:adjustRightInd w:val="0"/>
      <w:spacing w:before="120" w:line="360" w:lineRule="auto"/>
      <w:ind w:firstLine="200" w:firstLineChars="200"/>
      <w:jc w:val="left"/>
      <w:textAlignment w:val="baseline"/>
    </w:pPr>
    <w:rPr>
      <w:rFonts w:ascii="Arial" w:hAnsi="Arial"/>
      <w:sz w:val="24"/>
    </w:rPr>
  </w:style>
  <w:style w:type="paragraph" w:customStyle="1" w:styleId="291">
    <w:name w:val="xl91"/>
    <w:basedOn w:val="1"/>
    <w:qFormat/>
    <w:uiPriority w:val="0"/>
    <w:pPr>
      <w:widowControl/>
      <w:pBdr>
        <w:top w:val="single" w:color="auto" w:sz="4" w:space="0"/>
        <w:left w:val="single" w:color="auto" w:sz="4" w:space="0"/>
        <w:bottom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292">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Autospacing="1"/>
      <w:jc w:val="center"/>
      <w:textAlignment w:val="center"/>
    </w:pPr>
    <w:rPr>
      <w:rFonts w:ascii="宋体" w:hAnsi="宋体" w:cs="宋体"/>
      <w:kern w:val="0"/>
      <w:sz w:val="20"/>
      <w:szCs w:val="20"/>
    </w:rPr>
  </w:style>
  <w:style w:type="paragraph" w:customStyle="1" w:styleId="293">
    <w:name w:val="bodytext"/>
    <w:basedOn w:val="1"/>
    <w:qFormat/>
    <w:uiPriority w:val="0"/>
    <w:pPr>
      <w:widowControl/>
      <w:spacing w:before="140" w:line="360" w:lineRule="auto"/>
      <w:ind w:firstLine="420"/>
      <w:jc w:val="left"/>
    </w:pPr>
    <w:rPr>
      <w:rFonts w:ascii="宋体" w:hAnsi="宋体"/>
      <w:kern w:val="0"/>
      <w:szCs w:val="21"/>
    </w:rPr>
  </w:style>
  <w:style w:type="paragraph" w:customStyle="1" w:styleId="294">
    <w:name w:val="表格文字"/>
    <w:basedOn w:val="1"/>
    <w:next w:val="18"/>
    <w:qFormat/>
    <w:uiPriority w:val="0"/>
    <w:pPr>
      <w:spacing w:beforeLines="25" w:afterLines="25"/>
      <w:jc w:val="left"/>
    </w:pPr>
    <w:rPr>
      <w:spacing w:val="10"/>
      <w:sz w:val="24"/>
    </w:rPr>
  </w:style>
  <w:style w:type="paragraph" w:customStyle="1" w:styleId="295">
    <w:name w:val="标题 22"/>
    <w:basedOn w:val="1"/>
    <w:qFormat/>
    <w:uiPriority w:val="0"/>
    <w:pPr>
      <w:spacing w:afterLines="100" w:line="360" w:lineRule="auto"/>
    </w:pPr>
    <w:rPr>
      <w:sz w:val="24"/>
    </w:rPr>
  </w:style>
  <w:style w:type="paragraph" w:customStyle="1" w:styleId="296">
    <w:name w:val="xl102"/>
    <w:basedOn w:val="1"/>
    <w:qFormat/>
    <w:uiPriority w:val="0"/>
    <w:pPr>
      <w:widowControl/>
      <w:pBdr>
        <w:top w:val="single" w:color="auto" w:sz="4" w:space="0"/>
        <w:left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297">
    <w:name w:val="_表格标题"/>
    <w:basedOn w:val="232"/>
    <w:qFormat/>
    <w:uiPriority w:val="0"/>
    <w:pPr>
      <w:spacing w:beforeLines="30" w:afterLines="30"/>
      <w:jc w:val="center"/>
    </w:pPr>
    <w:rPr>
      <w:b/>
      <w:sz w:val="24"/>
    </w:rPr>
  </w:style>
  <w:style w:type="paragraph" w:customStyle="1" w:styleId="298">
    <w:name w:val="Char Char Char Char Char Char Char Char Char Char Char Char Char Char Char Char"/>
    <w:basedOn w:val="1"/>
    <w:qFormat/>
    <w:uiPriority w:val="0"/>
    <w:rPr>
      <w:sz w:val="24"/>
    </w:rPr>
  </w:style>
  <w:style w:type="paragraph" w:customStyle="1" w:styleId="299">
    <w:name w:val="xl26"/>
    <w:basedOn w:val="1"/>
    <w:qFormat/>
    <w:uiPriority w:val="0"/>
    <w:pPr>
      <w:widowControl/>
      <w:spacing w:before="100" w:beforeAutospacing="1" w:afterAutospacing="1"/>
      <w:jc w:val="center"/>
    </w:pPr>
    <w:rPr>
      <w:rFonts w:ascii="宋体" w:hAnsi="宋体"/>
      <w:kern w:val="0"/>
      <w:sz w:val="24"/>
    </w:rPr>
  </w:style>
  <w:style w:type="paragraph" w:customStyle="1" w:styleId="300">
    <w:name w:val="CM13"/>
    <w:basedOn w:val="53"/>
    <w:next w:val="53"/>
    <w:qFormat/>
    <w:uiPriority w:val="0"/>
    <w:pPr>
      <w:spacing w:line="468" w:lineRule="atLeast"/>
    </w:pPr>
    <w:rPr>
      <w:rFonts w:ascii="宋体" w:hAnsi="Times New Roman"/>
      <w:color w:val="auto"/>
    </w:rPr>
  </w:style>
  <w:style w:type="paragraph" w:customStyle="1" w:styleId="301">
    <w:name w:val="xl32"/>
    <w:basedOn w:val="1"/>
    <w:qFormat/>
    <w:uiPriority w:val="0"/>
    <w:pPr>
      <w:widowControl/>
      <w:spacing w:before="100" w:beforeAutospacing="1" w:afterAutospacing="1"/>
      <w:jc w:val="left"/>
      <w:textAlignment w:val="center"/>
    </w:pPr>
    <w:rPr>
      <w:rFonts w:ascii="宋体" w:hAnsi="宋体"/>
      <w:kern w:val="0"/>
      <w:sz w:val="28"/>
      <w:szCs w:val="28"/>
    </w:rPr>
  </w:style>
  <w:style w:type="paragraph" w:customStyle="1" w:styleId="302">
    <w:name w:val="content"/>
    <w:basedOn w:val="1"/>
    <w:qFormat/>
    <w:uiPriority w:val="0"/>
    <w:pPr>
      <w:widowControl/>
      <w:spacing w:before="100" w:beforeAutospacing="1" w:afterLines="100" w:line="300" w:lineRule="atLeast"/>
      <w:jc w:val="left"/>
    </w:pPr>
    <w:rPr>
      <w:rFonts w:ascii="宋体" w:hAnsi="宋体" w:cs="宋体"/>
      <w:color w:val="666666"/>
      <w:kern w:val="0"/>
      <w:sz w:val="24"/>
    </w:rPr>
  </w:style>
  <w:style w:type="paragraph" w:customStyle="1" w:styleId="303">
    <w:name w:val="标题 32"/>
    <w:basedOn w:val="1"/>
    <w:qFormat/>
    <w:uiPriority w:val="0"/>
    <w:pPr>
      <w:spacing w:afterLines="100" w:line="360" w:lineRule="auto"/>
    </w:pPr>
    <w:rPr>
      <w:sz w:val="24"/>
    </w:rPr>
  </w:style>
  <w:style w:type="paragraph" w:customStyle="1" w:styleId="304">
    <w:name w:val="Char Char1 Char Char Char Char Char Char Char Char"/>
    <w:basedOn w:val="1"/>
    <w:qFormat/>
    <w:uiPriority w:val="0"/>
    <w:pPr>
      <w:widowControl/>
      <w:spacing w:line="240" w:lineRule="exact"/>
      <w:jc w:val="left"/>
    </w:pPr>
    <w:rPr>
      <w:rFonts w:ascii="Verdana" w:hAnsi="Verdana"/>
      <w:kern w:val="0"/>
      <w:sz w:val="18"/>
      <w:szCs w:val="20"/>
      <w:lang w:eastAsia="en-US"/>
    </w:rPr>
  </w:style>
  <w:style w:type="paragraph" w:customStyle="1" w:styleId="305">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Cs w:val="20"/>
    </w:rPr>
  </w:style>
  <w:style w:type="paragraph" w:customStyle="1" w:styleId="306">
    <w:name w:val="xl51"/>
    <w:basedOn w:val="1"/>
    <w:qFormat/>
    <w:uiPriority w:val="0"/>
    <w:pPr>
      <w:widowControl/>
      <w:pBdr>
        <w:top w:val="single" w:color="auto" w:sz="4" w:space="0"/>
        <w:bottom w:val="single" w:color="auto" w:sz="4" w:space="0"/>
      </w:pBdr>
      <w:spacing w:before="100" w:beforeAutospacing="1" w:afterAutospacing="1"/>
      <w:jc w:val="center"/>
    </w:pPr>
    <w:rPr>
      <w:rFonts w:ascii="宋体" w:hAnsi="宋体"/>
      <w:kern w:val="0"/>
      <w:sz w:val="28"/>
      <w:szCs w:val="28"/>
    </w:rPr>
  </w:style>
  <w:style w:type="paragraph" w:customStyle="1" w:styleId="307">
    <w:name w:val="postmetadata"/>
    <w:basedOn w:val="1"/>
    <w:qFormat/>
    <w:uiPriority w:val="0"/>
    <w:pPr>
      <w:widowControl/>
      <w:pBdr>
        <w:bottom w:val="single" w:color="DDDDDD" w:sz="6" w:space="12"/>
      </w:pBdr>
      <w:spacing w:before="153"/>
      <w:jc w:val="right"/>
    </w:pPr>
    <w:rPr>
      <w:rFonts w:ascii="宋体" w:hAnsi="宋体" w:cs="宋体"/>
      <w:kern w:val="0"/>
      <w:sz w:val="24"/>
    </w:rPr>
  </w:style>
  <w:style w:type="paragraph" w:customStyle="1" w:styleId="308">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309">
    <w:name w:val="Default Paragraph Font Para Char"/>
    <w:basedOn w:val="1"/>
    <w:qFormat/>
    <w:uiPriority w:val="0"/>
    <w:pPr>
      <w:widowControl/>
      <w:spacing w:line="240" w:lineRule="exact"/>
      <w:jc w:val="left"/>
    </w:pPr>
    <w:rPr>
      <w:rFonts w:ascii="Verdana" w:hAnsi="Verdana"/>
      <w:kern w:val="0"/>
      <w:sz w:val="20"/>
      <w:szCs w:val="20"/>
      <w:lang w:eastAsia="en-US"/>
    </w:rPr>
  </w:style>
  <w:style w:type="paragraph" w:customStyle="1" w:styleId="310">
    <w:name w:val="文档标题"/>
    <w:next w:val="1"/>
    <w:qFormat/>
    <w:uiPriority w:val="0"/>
    <w:pPr>
      <w:spacing w:beforeLines="50" w:afterLines="100" w:line="360" w:lineRule="auto"/>
      <w:ind w:firstLine="578"/>
      <w:jc w:val="center"/>
      <w:outlineLvl w:val="0"/>
    </w:pPr>
    <w:rPr>
      <w:rFonts w:ascii="Times New Roman" w:hAnsi="Times New Roman" w:eastAsia="黑体" w:cs="Times New Roman"/>
      <w:b/>
      <w:spacing w:val="10"/>
      <w:sz w:val="44"/>
      <w:lang w:val="en-US" w:eastAsia="zh-CN" w:bidi="ar-SA"/>
    </w:rPr>
  </w:style>
  <w:style w:type="paragraph" w:customStyle="1" w:styleId="311">
    <w:name w:val="代码表标题"/>
    <w:qFormat/>
    <w:uiPriority w:val="0"/>
    <w:pPr>
      <w:spacing w:line="360" w:lineRule="auto"/>
      <w:ind w:left="1800" w:firstLine="578"/>
      <w:jc w:val="center"/>
    </w:pPr>
    <w:rPr>
      <w:rFonts w:ascii="Times New Roman" w:hAnsi="Times New Roman" w:eastAsia="黑体" w:cs="Times New Roman"/>
      <w:kern w:val="2"/>
      <w:sz w:val="21"/>
      <w:szCs w:val="24"/>
      <w:lang w:val="en-US" w:eastAsia="zh-CN" w:bidi="ar-SA"/>
    </w:rPr>
  </w:style>
  <w:style w:type="paragraph" w:customStyle="1" w:styleId="312">
    <w:name w:val="插图"/>
    <w:basedOn w:val="24"/>
    <w:qFormat/>
    <w:uiPriority w:val="0"/>
    <w:pPr>
      <w:tabs>
        <w:tab w:val="left" w:pos="425"/>
      </w:tabs>
      <w:spacing w:beforeLines="0" w:afterLines="0" w:line="240" w:lineRule="auto"/>
      <w:jc w:val="center"/>
    </w:pPr>
    <w:rPr>
      <w:sz w:val="21"/>
      <w:szCs w:val="21"/>
    </w:rPr>
  </w:style>
  <w:style w:type="paragraph" w:customStyle="1" w:styleId="313">
    <w:name w:val="模板普通正文"/>
    <w:basedOn w:val="20"/>
    <w:qFormat/>
    <w:uiPriority w:val="0"/>
    <w:pPr>
      <w:spacing w:beforeLines="50" w:line="360" w:lineRule="auto"/>
      <w:ind w:left="0" w:leftChars="0" w:firstLine="490" w:firstLineChars="175"/>
      <w:jc w:val="left"/>
    </w:pPr>
    <w:rPr>
      <w:sz w:val="24"/>
    </w:rPr>
  </w:style>
  <w:style w:type="paragraph" w:customStyle="1" w:styleId="314">
    <w:name w:val="p0"/>
    <w:basedOn w:val="1"/>
    <w:qFormat/>
    <w:uiPriority w:val="0"/>
    <w:pPr>
      <w:widowControl/>
    </w:pPr>
    <w:rPr>
      <w:rFonts w:ascii="華康辦公用具篇" w:hAnsi="華康辦公用具篇" w:cs="宋体"/>
      <w:kern w:val="0"/>
      <w:szCs w:val="21"/>
    </w:rPr>
  </w:style>
  <w:style w:type="paragraph" w:customStyle="1" w:styleId="3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olor w:val="000000"/>
      <w:kern w:val="0"/>
      <w:sz w:val="28"/>
      <w:szCs w:val="28"/>
    </w:rPr>
  </w:style>
  <w:style w:type="paragraph" w:customStyle="1" w:styleId="316">
    <w:name w:val="xl29"/>
    <w:basedOn w:val="1"/>
    <w:qFormat/>
    <w:uiPriority w:val="0"/>
    <w:pPr>
      <w:widowControl/>
      <w:spacing w:before="100" w:beforeAutospacing="1" w:afterAutospacing="1"/>
      <w:jc w:val="left"/>
    </w:pPr>
    <w:rPr>
      <w:rFonts w:ascii="宋体" w:hAnsi="宋体"/>
      <w:kern w:val="0"/>
      <w:sz w:val="28"/>
      <w:szCs w:val="28"/>
    </w:rPr>
  </w:style>
  <w:style w:type="paragraph" w:customStyle="1" w:styleId="317">
    <w:name w:val="Char Char1 Char Char Char Char"/>
    <w:basedOn w:val="15"/>
    <w:qFormat/>
    <w:uiPriority w:val="0"/>
    <w:pPr>
      <w:spacing w:afterLines="0"/>
      <w:ind w:firstLine="540" w:firstLineChars="0"/>
    </w:pPr>
    <w:rPr>
      <w:rFonts w:eastAsia="仿宋_GB2312"/>
      <w:b/>
      <w:sz w:val="36"/>
      <w:szCs w:val="36"/>
    </w:rPr>
  </w:style>
  <w:style w:type="paragraph" w:customStyle="1" w:styleId="318">
    <w:name w:val="xl4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Autospacing="1"/>
      <w:jc w:val="center"/>
      <w:textAlignment w:val="center"/>
    </w:pPr>
    <w:rPr>
      <w:kern w:val="0"/>
      <w:sz w:val="28"/>
      <w:szCs w:val="28"/>
    </w:rPr>
  </w:style>
  <w:style w:type="paragraph" w:customStyle="1" w:styleId="319">
    <w:name w:val="程序段"/>
    <w:basedOn w:val="1"/>
    <w:qFormat/>
    <w:uiPriority w:val="0"/>
    <w:pPr>
      <w:ind w:firstLine="420" w:firstLineChars="200"/>
    </w:pPr>
    <w:rPr>
      <w:rFonts w:ascii="Courier" w:hAnsi="Courier"/>
    </w:rPr>
  </w:style>
  <w:style w:type="paragraph" w:customStyle="1" w:styleId="320">
    <w:name w:val="xl52"/>
    <w:basedOn w:val="1"/>
    <w:qFormat/>
    <w:uiPriority w:val="0"/>
    <w:pPr>
      <w:widowControl/>
      <w:pBdr>
        <w:left w:val="single" w:color="auto" w:sz="8" w:space="0"/>
        <w:right w:val="single" w:color="auto" w:sz="4" w:space="0"/>
      </w:pBdr>
      <w:spacing w:before="100" w:beforeAutospacing="1" w:afterAutospacing="1"/>
      <w:jc w:val="center"/>
    </w:pPr>
    <w:rPr>
      <w:kern w:val="0"/>
      <w:sz w:val="28"/>
      <w:szCs w:val="28"/>
    </w:rPr>
  </w:style>
  <w:style w:type="paragraph" w:customStyle="1" w:styleId="321">
    <w:name w:val="Char Char Char Char Char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322">
    <w:name w:val="xl124"/>
    <w:basedOn w:val="1"/>
    <w:qFormat/>
    <w:uiPriority w:val="0"/>
    <w:pPr>
      <w:widowControl/>
      <w:pBdr>
        <w:top w:val="single" w:color="auto" w:sz="4" w:space="0"/>
        <w:bottom w:val="single" w:color="auto" w:sz="4" w:space="0"/>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323">
    <w:name w:val="xl31"/>
    <w:basedOn w:val="1"/>
    <w:qFormat/>
    <w:uiPriority w:val="0"/>
    <w:pPr>
      <w:widowControl/>
      <w:spacing w:before="100" w:beforeAutospacing="1" w:afterAutospacing="1"/>
      <w:jc w:val="center"/>
    </w:pPr>
    <w:rPr>
      <w:rFonts w:ascii="宋体" w:hAnsi="宋体"/>
      <w:kern w:val="0"/>
      <w:sz w:val="28"/>
      <w:szCs w:val="28"/>
    </w:rPr>
  </w:style>
  <w:style w:type="paragraph" w:customStyle="1" w:styleId="32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8"/>
      <w:szCs w:val="28"/>
    </w:rPr>
  </w:style>
  <w:style w:type="paragraph" w:customStyle="1" w:styleId="325">
    <w:name w:val="font12"/>
    <w:basedOn w:val="1"/>
    <w:qFormat/>
    <w:uiPriority w:val="0"/>
    <w:pPr>
      <w:widowControl/>
      <w:spacing w:before="100" w:beforeAutospacing="1" w:afterAutospacing="1"/>
      <w:jc w:val="left"/>
    </w:pPr>
    <w:rPr>
      <w:color w:val="000000"/>
      <w:kern w:val="0"/>
      <w:sz w:val="28"/>
      <w:szCs w:val="28"/>
    </w:rPr>
  </w:style>
  <w:style w:type="paragraph" w:customStyle="1" w:styleId="326">
    <w:name w:val="列出段落3"/>
    <w:basedOn w:val="1"/>
    <w:qFormat/>
    <w:uiPriority w:val="0"/>
    <w:pPr>
      <w:ind w:firstLine="420" w:firstLineChars="200"/>
    </w:pPr>
    <w:rPr>
      <w:rFonts w:ascii="Calibri" w:hAnsi="Calibri"/>
      <w:szCs w:val="22"/>
    </w:rPr>
  </w:style>
  <w:style w:type="paragraph" w:customStyle="1" w:styleId="3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textAlignment w:val="center"/>
    </w:pPr>
    <w:rPr>
      <w:rFonts w:ascii="宋体" w:hAnsi="宋体" w:cs="宋体"/>
      <w:b/>
      <w:bCs/>
      <w:kern w:val="0"/>
      <w:sz w:val="20"/>
      <w:szCs w:val="20"/>
    </w:rPr>
  </w:style>
  <w:style w:type="paragraph" w:customStyle="1" w:styleId="3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329">
    <w:name w:val="xl63"/>
    <w:basedOn w:val="1"/>
    <w:qFormat/>
    <w:uiPriority w:val="0"/>
    <w:pPr>
      <w:widowControl/>
      <w:pBdr>
        <w:top w:val="single" w:color="auto" w:sz="4" w:space="0"/>
        <w:left w:val="single" w:color="auto" w:sz="4" w:space="0"/>
        <w:bottom w:val="single" w:color="auto" w:sz="4" w:space="0"/>
      </w:pBdr>
      <w:spacing w:before="100" w:beforeAutospacing="1" w:afterAutospacing="1"/>
      <w:jc w:val="right"/>
      <w:textAlignment w:val="center"/>
    </w:pPr>
    <w:rPr>
      <w:rFonts w:ascii="宋体" w:hAnsi="宋体"/>
      <w:kern w:val="0"/>
      <w:sz w:val="28"/>
      <w:szCs w:val="28"/>
    </w:rPr>
  </w:style>
  <w:style w:type="paragraph" w:customStyle="1" w:styleId="330">
    <w:name w:val="xl58"/>
    <w:basedOn w:val="1"/>
    <w:qFormat/>
    <w:uiPriority w:val="0"/>
    <w:pPr>
      <w:widowControl/>
      <w:spacing w:before="100" w:beforeAutospacing="1" w:afterAutospacing="1"/>
      <w:jc w:val="left"/>
      <w:textAlignment w:val="center"/>
    </w:pPr>
    <w:rPr>
      <w:rFonts w:ascii="宋体" w:hAnsi="宋体"/>
      <w:b/>
      <w:bCs/>
      <w:kern w:val="0"/>
      <w:sz w:val="24"/>
    </w:rPr>
  </w:style>
  <w:style w:type="paragraph" w:customStyle="1" w:styleId="33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color w:val="000000"/>
      <w:kern w:val="0"/>
      <w:sz w:val="20"/>
      <w:szCs w:val="20"/>
    </w:rPr>
  </w:style>
  <w:style w:type="paragraph" w:customStyle="1" w:styleId="332">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Autospacing="1"/>
      <w:jc w:val="left"/>
      <w:textAlignment w:val="center"/>
    </w:pPr>
    <w:rPr>
      <w:rFonts w:ascii="宋体" w:hAnsi="宋体" w:cs="宋体"/>
      <w:kern w:val="0"/>
      <w:sz w:val="20"/>
      <w:szCs w:val="20"/>
    </w:rPr>
  </w:style>
  <w:style w:type="paragraph" w:customStyle="1" w:styleId="33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334">
    <w:name w:val="xl24"/>
    <w:basedOn w:val="1"/>
    <w:qFormat/>
    <w:uiPriority w:val="0"/>
    <w:pPr>
      <w:widowControl/>
      <w:spacing w:before="100" w:beforeAutospacing="1" w:afterAutospacing="1"/>
      <w:jc w:val="center"/>
    </w:pPr>
    <w:rPr>
      <w:rFonts w:ascii="宋体" w:hAnsi="宋体"/>
      <w:kern w:val="0"/>
      <w:sz w:val="24"/>
    </w:rPr>
  </w:style>
  <w:style w:type="paragraph" w:customStyle="1" w:styleId="33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3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33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Autospacing="1"/>
      <w:jc w:val="right"/>
      <w:textAlignment w:val="center"/>
    </w:pPr>
    <w:rPr>
      <w:rFonts w:ascii="宋体" w:hAnsi="宋体" w:cs="宋体"/>
      <w:kern w:val="0"/>
      <w:sz w:val="20"/>
      <w:szCs w:val="20"/>
    </w:rPr>
  </w:style>
  <w:style w:type="paragraph" w:customStyle="1" w:styleId="338">
    <w:name w:val="xl92"/>
    <w:basedOn w:val="1"/>
    <w:qFormat/>
    <w:uiPriority w:val="0"/>
    <w:pPr>
      <w:widowControl/>
      <w:spacing w:before="100" w:beforeAutospacing="1" w:afterAutospacing="1"/>
      <w:jc w:val="center"/>
      <w:textAlignment w:val="center"/>
    </w:pPr>
    <w:rPr>
      <w:rFonts w:ascii="宋体" w:hAnsi="宋体" w:cs="宋体"/>
      <w:kern w:val="0"/>
      <w:sz w:val="20"/>
      <w:szCs w:val="20"/>
    </w:rPr>
  </w:style>
  <w:style w:type="paragraph" w:customStyle="1" w:styleId="339">
    <w:name w:val="xl27"/>
    <w:basedOn w:val="1"/>
    <w:qFormat/>
    <w:uiPriority w:val="0"/>
    <w:pPr>
      <w:widowControl/>
      <w:spacing w:before="100" w:beforeAutospacing="1" w:afterAutospacing="1"/>
      <w:jc w:val="center"/>
    </w:pPr>
    <w:rPr>
      <w:rFonts w:ascii="宋体" w:hAnsi="宋体"/>
      <w:kern w:val="0"/>
      <w:sz w:val="24"/>
    </w:rPr>
  </w:style>
  <w:style w:type="paragraph" w:customStyle="1" w:styleId="340">
    <w:name w:val="xl101"/>
    <w:basedOn w:val="1"/>
    <w:qFormat/>
    <w:uiPriority w:val="0"/>
    <w:pPr>
      <w:widowControl/>
      <w:spacing w:before="100" w:beforeAutospacing="1" w:afterAutospacing="1"/>
      <w:jc w:val="center"/>
      <w:textAlignment w:val="center"/>
    </w:pPr>
    <w:rPr>
      <w:rFonts w:ascii="宋体" w:hAnsi="宋体" w:cs="宋体"/>
      <w:kern w:val="0"/>
      <w:sz w:val="20"/>
      <w:szCs w:val="20"/>
    </w:rPr>
  </w:style>
  <w:style w:type="paragraph" w:customStyle="1" w:styleId="341">
    <w:name w:val="xl120"/>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Autospacing="1"/>
      <w:jc w:val="left"/>
      <w:textAlignment w:val="center"/>
    </w:pPr>
    <w:rPr>
      <w:rFonts w:ascii="宋体" w:hAnsi="宋体" w:cs="宋体"/>
      <w:b/>
      <w:bCs/>
      <w:kern w:val="0"/>
      <w:sz w:val="20"/>
      <w:szCs w:val="20"/>
    </w:rPr>
  </w:style>
  <w:style w:type="paragraph" w:customStyle="1" w:styleId="342">
    <w:name w:val="xl64"/>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Autospacing="1"/>
      <w:jc w:val="right"/>
      <w:textAlignment w:val="center"/>
    </w:pPr>
    <w:rPr>
      <w:rFonts w:ascii="宋体" w:hAnsi="宋体"/>
      <w:b/>
      <w:bCs/>
      <w:kern w:val="0"/>
      <w:sz w:val="28"/>
      <w:szCs w:val="28"/>
    </w:rPr>
  </w:style>
  <w:style w:type="paragraph" w:customStyle="1" w:styleId="343">
    <w:name w:val="xl99"/>
    <w:basedOn w:val="1"/>
    <w:qFormat/>
    <w:uiPriority w:val="0"/>
    <w:pPr>
      <w:widowControl/>
      <w:pBdr>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3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b/>
      <w:bCs/>
      <w:kern w:val="0"/>
      <w:sz w:val="20"/>
      <w:szCs w:val="20"/>
    </w:rPr>
  </w:style>
  <w:style w:type="paragraph" w:customStyle="1" w:styleId="3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34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34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34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kern w:val="0"/>
      <w:sz w:val="28"/>
      <w:szCs w:val="28"/>
    </w:rPr>
  </w:style>
  <w:style w:type="paragraph" w:customStyle="1" w:styleId="349">
    <w:name w:val="xl28"/>
    <w:basedOn w:val="1"/>
    <w:qFormat/>
    <w:uiPriority w:val="0"/>
    <w:pPr>
      <w:widowControl/>
      <w:spacing w:before="100" w:beforeAutospacing="1" w:afterAutospacing="1"/>
      <w:jc w:val="center"/>
    </w:pPr>
    <w:rPr>
      <w:kern w:val="0"/>
      <w:sz w:val="28"/>
      <w:szCs w:val="28"/>
    </w:rPr>
  </w:style>
  <w:style w:type="paragraph" w:customStyle="1" w:styleId="35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35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3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353">
    <w:name w:val="xl87"/>
    <w:basedOn w:val="1"/>
    <w:qFormat/>
    <w:uiPriority w:val="0"/>
    <w:pPr>
      <w:widowControl/>
      <w:pBdr>
        <w:top w:val="single" w:color="auto" w:sz="4" w:space="0"/>
        <w:left w:val="single" w:color="auto" w:sz="4" w:space="0"/>
        <w:bottom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35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355">
    <w:name w:val="xl115"/>
    <w:basedOn w:val="1"/>
    <w:qFormat/>
    <w:uiPriority w:val="0"/>
    <w:pPr>
      <w:widowControl/>
      <w:shd w:val="clear" w:color="000000" w:fill="FFFF00"/>
      <w:spacing w:before="100" w:beforeAutospacing="1" w:afterAutospacing="1"/>
      <w:jc w:val="center"/>
      <w:textAlignment w:val="center"/>
    </w:pPr>
    <w:rPr>
      <w:rFonts w:ascii="宋体" w:hAnsi="宋体" w:cs="宋体"/>
      <w:kern w:val="0"/>
      <w:sz w:val="20"/>
      <w:szCs w:val="20"/>
    </w:rPr>
  </w:style>
  <w:style w:type="paragraph" w:customStyle="1" w:styleId="35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35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358">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359">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Autospacing="1"/>
      <w:jc w:val="center"/>
      <w:textAlignment w:val="center"/>
    </w:pPr>
    <w:rPr>
      <w:rFonts w:ascii="宋体" w:hAnsi="宋体"/>
      <w:kern w:val="0"/>
      <w:sz w:val="28"/>
      <w:szCs w:val="28"/>
    </w:rPr>
  </w:style>
  <w:style w:type="paragraph" w:customStyle="1" w:styleId="36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right"/>
      <w:textAlignment w:val="center"/>
    </w:pPr>
    <w:rPr>
      <w:rFonts w:ascii="宋体" w:hAnsi="宋体"/>
      <w:kern w:val="0"/>
      <w:sz w:val="28"/>
      <w:szCs w:val="28"/>
    </w:rPr>
  </w:style>
  <w:style w:type="paragraph" w:customStyle="1" w:styleId="36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kern w:val="0"/>
      <w:sz w:val="28"/>
      <w:szCs w:val="28"/>
    </w:rPr>
  </w:style>
  <w:style w:type="paragraph" w:customStyle="1" w:styleId="362">
    <w:name w:val="xl60"/>
    <w:basedOn w:val="1"/>
    <w:qFormat/>
    <w:uiPriority w:val="0"/>
    <w:pPr>
      <w:widowControl/>
      <w:spacing w:before="100" w:beforeAutospacing="1" w:afterAutospacing="1"/>
      <w:jc w:val="center"/>
      <w:textAlignment w:val="center"/>
    </w:pPr>
    <w:rPr>
      <w:rFonts w:ascii="宋体" w:hAnsi="宋体"/>
      <w:kern w:val="0"/>
      <w:sz w:val="24"/>
    </w:rPr>
  </w:style>
  <w:style w:type="paragraph" w:customStyle="1" w:styleId="363">
    <w:name w:val="xl62"/>
    <w:basedOn w:val="1"/>
    <w:qFormat/>
    <w:uiPriority w:val="0"/>
    <w:pPr>
      <w:widowControl/>
      <w:spacing w:before="100" w:beforeAutospacing="1" w:afterAutospacing="1"/>
      <w:jc w:val="left"/>
      <w:textAlignment w:val="center"/>
    </w:pPr>
    <w:rPr>
      <w:rFonts w:ascii="宋体" w:hAnsi="宋体"/>
      <w:kern w:val="0"/>
      <w:sz w:val="24"/>
    </w:rPr>
  </w:style>
  <w:style w:type="paragraph" w:customStyle="1" w:styleId="364">
    <w:name w:val="table_1stline"/>
    <w:basedOn w:val="1"/>
    <w:qFormat/>
    <w:uiPriority w:val="0"/>
    <w:pPr>
      <w:widowControl/>
      <w:spacing w:before="120"/>
      <w:jc w:val="left"/>
    </w:pPr>
    <w:rPr>
      <w:rFonts w:eastAsia="MS Mincho"/>
      <w:bCs/>
      <w:kern w:val="0"/>
      <w:sz w:val="20"/>
      <w:szCs w:val="20"/>
      <w:lang w:val="de-DE" w:eastAsia="de-DE"/>
    </w:rPr>
  </w:style>
  <w:style w:type="paragraph" w:customStyle="1" w:styleId="365">
    <w:name w:val="table_lines"/>
    <w:basedOn w:val="1"/>
    <w:qFormat/>
    <w:uiPriority w:val="0"/>
    <w:pPr>
      <w:widowControl/>
      <w:jc w:val="left"/>
    </w:pPr>
    <w:rPr>
      <w:rFonts w:eastAsia="MS Mincho"/>
      <w:kern w:val="0"/>
      <w:sz w:val="20"/>
      <w:szCs w:val="20"/>
      <w:lang w:val="de-DE" w:eastAsia="de-DE"/>
    </w:rPr>
  </w:style>
  <w:style w:type="character" w:customStyle="1" w:styleId="366">
    <w:name w:val="3zw1"/>
    <w:qFormat/>
    <w:uiPriority w:val="0"/>
    <w:rPr>
      <w:color w:val="000000"/>
      <w:sz w:val="21"/>
      <w:szCs w:val="21"/>
    </w:rPr>
  </w:style>
  <w:style w:type="character" w:customStyle="1" w:styleId="367">
    <w:name w:val="正文2 Char Char"/>
    <w:link w:val="368"/>
    <w:qFormat/>
    <w:uiPriority w:val="0"/>
    <w:rPr>
      <w:sz w:val="24"/>
    </w:rPr>
  </w:style>
  <w:style w:type="paragraph" w:customStyle="1" w:styleId="368">
    <w:name w:val="正文2"/>
    <w:basedOn w:val="1"/>
    <w:link w:val="367"/>
    <w:qFormat/>
    <w:uiPriority w:val="0"/>
    <w:pPr>
      <w:spacing w:before="156" w:line="360" w:lineRule="auto"/>
      <w:ind w:firstLine="510" w:firstLineChars="200"/>
    </w:pPr>
    <w:rPr>
      <w:rFonts w:ascii="Calibri" w:hAnsi="Calibri"/>
      <w:kern w:val="0"/>
      <w:sz w:val="24"/>
      <w:szCs w:val="20"/>
    </w:rPr>
  </w:style>
  <w:style w:type="character" w:customStyle="1" w:styleId="369">
    <w:name w:val="标题 字符"/>
    <w:link w:val="38"/>
    <w:qFormat/>
    <w:uiPriority w:val="0"/>
    <w:rPr>
      <w:rFonts w:ascii="Arial" w:hAnsi="Arial" w:eastAsia="仿宋_GB2312"/>
      <w:b/>
      <w:bCs/>
      <w:sz w:val="36"/>
      <w:szCs w:val="32"/>
    </w:rPr>
  </w:style>
  <w:style w:type="character" w:customStyle="1" w:styleId="370">
    <w:name w:val="标题 Char1"/>
    <w:qFormat/>
    <w:uiPriority w:val="10"/>
    <w:rPr>
      <w:rFonts w:ascii="Cambria" w:hAnsi="Cambria" w:eastAsia="宋体" w:cs="Times New Roman"/>
      <w:b/>
      <w:bCs/>
      <w:sz w:val="32"/>
      <w:szCs w:val="32"/>
    </w:rPr>
  </w:style>
  <w:style w:type="character" w:customStyle="1" w:styleId="371">
    <w:name w:val="font101"/>
    <w:qFormat/>
    <w:uiPriority w:val="0"/>
    <w:rPr>
      <w:rFonts w:hint="default" w:ascii="Times New Roman" w:hAnsi="Times New Roman" w:cs="Times New Roman"/>
      <w:color w:val="000000"/>
      <w:sz w:val="21"/>
      <w:szCs w:val="21"/>
      <w:u w:val="none"/>
    </w:rPr>
  </w:style>
  <w:style w:type="character" w:customStyle="1" w:styleId="372">
    <w:name w:val="页脚 字符"/>
    <w:qFormat/>
    <w:uiPriority w:val="99"/>
  </w:style>
  <w:style w:type="character" w:customStyle="1" w:styleId="373">
    <w:name w:val="param-name1"/>
    <w:qFormat/>
    <w:uiPriority w:val="0"/>
    <w:rPr>
      <w:rFonts w:cs="Times New Roman"/>
      <w:b/>
    </w:rPr>
  </w:style>
  <w:style w:type="character" w:customStyle="1" w:styleId="374">
    <w:name w:val="font91"/>
    <w:qFormat/>
    <w:uiPriority w:val="0"/>
    <w:rPr>
      <w:rFonts w:hint="eastAsia" w:ascii="宋体" w:hAnsi="宋体" w:eastAsia="宋体" w:cs="宋体"/>
      <w:color w:val="000000"/>
      <w:sz w:val="21"/>
      <w:szCs w:val="21"/>
      <w:u w:val="none"/>
    </w:rPr>
  </w:style>
  <w:style w:type="character" w:customStyle="1" w:styleId="375">
    <w:name w:val="font71"/>
    <w:qFormat/>
    <w:uiPriority w:val="0"/>
    <w:rPr>
      <w:rFonts w:hint="eastAsia" w:ascii="宋体" w:hAnsi="宋体" w:eastAsia="宋体" w:cs="宋体"/>
      <w:color w:val="000000"/>
      <w:sz w:val="21"/>
      <w:szCs w:val="21"/>
      <w:u w:val="none"/>
    </w:rPr>
  </w:style>
  <w:style w:type="character" w:customStyle="1" w:styleId="376">
    <w:name w:val="15"/>
    <w:qFormat/>
    <w:uiPriority w:val="0"/>
    <w:rPr>
      <w:rFonts w:hint="eastAsia" w:ascii="宋体" w:hAnsi="宋体" w:eastAsia="宋体" w:cs="宋体"/>
      <w:color w:val="000000"/>
      <w:sz w:val="22"/>
      <w:szCs w:val="22"/>
    </w:rPr>
  </w:style>
  <w:style w:type="character" w:customStyle="1" w:styleId="377">
    <w:name w:val="font21"/>
    <w:qFormat/>
    <w:uiPriority w:val="0"/>
    <w:rPr>
      <w:rFonts w:ascii="Arial" w:hAnsi="Arial" w:cs="Arial"/>
      <w:color w:val="000000"/>
      <w:sz w:val="21"/>
      <w:szCs w:val="21"/>
      <w:u w:val="none"/>
    </w:rPr>
  </w:style>
  <w:style w:type="character" w:customStyle="1" w:styleId="378">
    <w:name w:val="font161"/>
    <w:qFormat/>
    <w:uiPriority w:val="0"/>
    <w:rPr>
      <w:rFonts w:hint="default" w:ascii="Times New Roman" w:hAnsi="Times New Roman" w:cs="Times New Roman"/>
      <w:color w:val="000000"/>
      <w:sz w:val="18"/>
      <w:szCs w:val="18"/>
      <w:u w:val="none"/>
    </w:rPr>
  </w:style>
  <w:style w:type="character" w:customStyle="1" w:styleId="379">
    <w:name w:val="font41"/>
    <w:qFormat/>
    <w:uiPriority w:val="0"/>
    <w:rPr>
      <w:rFonts w:hint="eastAsia" w:ascii="宋体" w:hAnsi="宋体" w:eastAsia="宋体" w:cs="宋体"/>
      <w:color w:val="FF0000"/>
      <w:sz w:val="28"/>
      <w:szCs w:val="28"/>
      <w:u w:val="none"/>
    </w:rPr>
  </w:style>
  <w:style w:type="character" w:customStyle="1" w:styleId="380">
    <w:name w:val="apple-converted-space"/>
    <w:basedOn w:val="44"/>
    <w:qFormat/>
    <w:uiPriority w:val="0"/>
  </w:style>
  <w:style w:type="character" w:customStyle="1" w:styleId="381">
    <w:name w:val="font151"/>
    <w:qFormat/>
    <w:uiPriority w:val="0"/>
    <w:rPr>
      <w:rFonts w:hint="default" w:ascii="Times New Roman" w:hAnsi="Times New Roman" w:cs="Times New Roman"/>
      <w:color w:val="000000"/>
      <w:sz w:val="21"/>
      <w:szCs w:val="21"/>
      <w:u w:val="none"/>
    </w:rPr>
  </w:style>
  <w:style w:type="paragraph" w:customStyle="1" w:styleId="38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Fließtext"/>
    <w:basedOn w:val="1"/>
    <w:qFormat/>
    <w:uiPriority w:val="0"/>
    <w:pPr>
      <w:overflowPunct w:val="0"/>
      <w:autoSpaceDE w:val="0"/>
      <w:autoSpaceDN w:val="0"/>
      <w:adjustRightInd w:val="0"/>
      <w:textAlignment w:val="baseline"/>
    </w:pPr>
    <w:rPr>
      <w:kern w:val="28"/>
      <w:szCs w:val="20"/>
    </w:rPr>
  </w:style>
  <w:style w:type="paragraph" w:customStyle="1" w:styleId="384">
    <w:name w:val="Body Text First Indent 21"/>
    <w:basedOn w:val="1"/>
    <w:qFormat/>
    <w:uiPriority w:val="0"/>
    <w:pPr>
      <w:ind w:left="420" w:leftChars="200" w:firstLine="420"/>
    </w:pPr>
    <w:rPr>
      <w:szCs w:val="21"/>
    </w:rPr>
  </w:style>
  <w:style w:type="paragraph" w:customStyle="1" w:styleId="385">
    <w:name w:val="项目编号"/>
    <w:basedOn w:val="1"/>
    <w:qFormat/>
    <w:uiPriority w:val="0"/>
    <w:pPr>
      <w:tabs>
        <w:tab w:val="left" w:pos="1440"/>
      </w:tabs>
      <w:spacing w:line="360" w:lineRule="auto"/>
      <w:ind w:left="735" w:firstLine="200" w:firstLineChars="200"/>
    </w:pPr>
    <w:rPr>
      <w:rFonts w:ascii="仿宋_GB2312" w:eastAsia="仿宋_GB2312"/>
      <w:sz w:val="24"/>
    </w:rPr>
  </w:style>
  <w:style w:type="character" w:customStyle="1" w:styleId="386">
    <w:name w:val="fontstyle01"/>
    <w:qFormat/>
    <w:uiPriority w:val="0"/>
    <w:rPr>
      <w:rFonts w:hint="eastAsia" w:ascii="宋体" w:hAnsi="宋体" w:eastAsia="宋体"/>
      <w:color w:val="000000"/>
      <w:sz w:val="22"/>
      <w:szCs w:val="22"/>
    </w:rPr>
  </w:style>
  <w:style w:type="paragraph" w:customStyle="1" w:styleId="38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88">
    <w:name w:val="p17"/>
    <w:basedOn w:val="1"/>
    <w:unhideWhenUsed/>
    <w:qFormat/>
    <w:uiPriority w:val="0"/>
    <w:pPr>
      <w:widowControl/>
      <w:snapToGrid w:val="0"/>
      <w:spacing w:line="315" w:lineRule="atLeast"/>
      <w:ind w:firstLine="420"/>
      <w:jc w:val="left"/>
    </w:pPr>
    <w:rPr>
      <w:rFonts w:ascii="宋体" w:hAnsi="宋体"/>
      <w:kern w:val="0"/>
      <w:szCs w:val="21"/>
    </w:rPr>
  </w:style>
  <w:style w:type="character" w:customStyle="1" w:styleId="389">
    <w:name w:val="未处理的提及1"/>
    <w:basedOn w:val="44"/>
    <w:semiHidden/>
    <w:unhideWhenUsed/>
    <w:qFormat/>
    <w:uiPriority w:val="99"/>
    <w:rPr>
      <w:color w:val="605E5C"/>
      <w:shd w:val="clear" w:color="auto" w:fill="E1DFDD"/>
    </w:rPr>
  </w:style>
  <w:style w:type="paragraph" w:customStyle="1" w:styleId="390">
    <w:name w:val="D&amp;L"/>
    <w:basedOn w:val="28"/>
    <w:qFormat/>
    <w:uiPriority w:val="0"/>
    <w:pPr>
      <w:pBdr>
        <w:bottom w:val="thinThickSmallGap" w:color="auto" w:sz="18" w:space="1"/>
      </w:pBdr>
      <w:adjustRightInd w:val="0"/>
      <w:snapToGrid/>
      <w:spacing w:line="240" w:lineRule="atLeast"/>
      <w:textAlignment w:val="baseline"/>
    </w:pPr>
    <w:rPr>
      <w:rFonts w:ascii="@仿宋_GB2312" w:hAnsi="@仿宋_GB2312" w:eastAsia="@仿宋_GB2312" w:cs="@仿宋_GB2312"/>
      <w:sz w:val="24"/>
      <w:szCs w:val="20"/>
    </w:rPr>
  </w:style>
  <w:style w:type="paragraph" w:customStyle="1" w:styleId="391">
    <w:name w:val="正文文本 31"/>
    <w:basedOn w:val="1"/>
    <w:qFormat/>
    <w:uiPriority w:val="0"/>
    <w:rPr>
      <w:sz w:val="16"/>
      <w:szCs w:val="16"/>
    </w:rPr>
  </w:style>
  <w:style w:type="paragraph" w:customStyle="1" w:styleId="392">
    <w:name w:val="首行缩进"/>
    <w:basedOn w:val="1"/>
    <w:qFormat/>
    <w:uiPriority w:val="0"/>
    <w:pPr>
      <w:spacing w:line="360" w:lineRule="auto"/>
      <w:ind w:firstLine="480" w:firstLineChars="200"/>
    </w:pPr>
    <w:rPr>
      <w:rFonts w:hAnsi="宋体" w:cs="宋体"/>
      <w:sz w:val="24"/>
    </w:rPr>
  </w:style>
  <w:style w:type="paragraph" w:customStyle="1" w:styleId="393">
    <w:name w:val="1正文"/>
    <w:basedOn w:val="1"/>
    <w:qFormat/>
    <w:uiPriority w:val="0"/>
    <w:pPr>
      <w:adjustRightInd w:val="0"/>
      <w:snapToGrid w:val="0"/>
      <w:spacing w:line="360" w:lineRule="auto"/>
      <w:ind w:firstLine="480" w:firstLineChars="200"/>
    </w:pPr>
    <w:rPr>
      <w:rFonts w:ascii="仿宋_GB2312" w:hAnsi="Arial"/>
      <w:sz w:val="24"/>
      <w:szCs w:val="28"/>
    </w:rPr>
  </w:style>
  <w:style w:type="paragraph" w:customStyle="1" w:styleId="394">
    <w:name w:val="样式3"/>
    <w:basedOn w:val="24"/>
    <w:next w:val="1"/>
    <w:qFormat/>
    <w:uiPriority w:val="0"/>
    <w:rPr>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10959</Words>
  <Characters>11935</Characters>
  <Lines>214</Lines>
  <Paragraphs>60</Paragraphs>
  <TotalTime>10</TotalTime>
  <ScaleCrop>false</ScaleCrop>
  <LinksUpToDate>false</LinksUpToDate>
  <CharactersWithSpaces>12007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2024-11-13T17:53:00Z</dcterms:created>
  <dc:creator>Administrator</dc:creator>
  <cp:lastModifiedBy>a</cp:lastModifiedBy>
  <cp:lastPrinted>2023-05-06T15:36:00Z</cp:lastPrinted>
  <dcterms:modified xsi:type="dcterms:W3CDTF">2026-06-05T06:46:38Z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67EA3A284AFF473693518BB2654381A1_13</vt:lpwstr>
  </property>
  <property fmtid="{D5CDD505-2E9C-101B-9397-08002B2CF9AE}" pid="4" name="KSOTemplateDocerSaveRecord">
    <vt:lpwstr>eyJoZGlkIjoiYWZjNjFkNDc0NTJiZTI2MTFkNWVjMWVkNzhlOTBjYjMiLCJ1c2VySWQiOiI0NDMwMDc5MTgifQ==</vt:lpwstr>
  </property>
</Properties>
</file>