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2D207">
      <w:pPr>
        <w:spacing w:line="1100" w:lineRule="exact"/>
        <w:jc w:val="center"/>
        <w:rPr>
          <w:rFonts w:ascii="Times New Roman"/>
          <w:b/>
          <w:color w:val="auto"/>
          <w:sz w:val="96"/>
          <w:szCs w:val="48"/>
          <w:highlight w:val="none"/>
        </w:rPr>
      </w:pPr>
      <w:r>
        <w:rPr>
          <w:rFonts w:ascii="Times New Roman"/>
          <w:b/>
          <w:color w:val="auto"/>
          <w:sz w:val="96"/>
          <w:szCs w:val="48"/>
          <w:highlight w:val="none"/>
        </w:rPr>
        <w:t>政  府  采  购</w:t>
      </w:r>
    </w:p>
    <w:p w14:paraId="0A2D76E4">
      <w:pPr>
        <w:spacing w:line="1100" w:lineRule="exact"/>
        <w:jc w:val="center"/>
        <w:rPr>
          <w:rFonts w:ascii="Times New Roman"/>
          <w:b/>
          <w:color w:val="auto"/>
          <w:sz w:val="96"/>
          <w:szCs w:val="84"/>
          <w:highlight w:val="none"/>
        </w:rPr>
      </w:pPr>
    </w:p>
    <w:p w14:paraId="5C7A2A98">
      <w:pPr>
        <w:spacing w:line="1100" w:lineRule="exact"/>
        <w:jc w:val="center"/>
        <w:rPr>
          <w:rFonts w:ascii="Times New Roman"/>
          <w:b/>
          <w:color w:val="auto"/>
          <w:sz w:val="96"/>
          <w:szCs w:val="48"/>
          <w:highlight w:val="none"/>
        </w:rPr>
      </w:pPr>
      <w:r>
        <w:rPr>
          <w:rFonts w:ascii="Times New Roman"/>
          <w:b/>
          <w:color w:val="auto"/>
          <w:sz w:val="96"/>
          <w:szCs w:val="48"/>
          <w:highlight w:val="none"/>
        </w:rPr>
        <w:t>招  标  文  件</w:t>
      </w:r>
    </w:p>
    <w:p w14:paraId="19497231">
      <w:pPr>
        <w:spacing w:line="1100" w:lineRule="exact"/>
        <w:rPr>
          <w:rFonts w:ascii="Times New Roman"/>
          <w:color w:val="auto"/>
          <w:sz w:val="96"/>
          <w:highlight w:val="none"/>
        </w:rPr>
      </w:pPr>
    </w:p>
    <w:p w14:paraId="5C848002">
      <w:pPr>
        <w:spacing w:line="440" w:lineRule="exact"/>
        <w:rPr>
          <w:rFonts w:ascii="Times New Roman"/>
          <w:color w:val="auto"/>
          <w:sz w:val="24"/>
          <w:szCs w:val="36"/>
          <w:highlight w:val="none"/>
        </w:rPr>
      </w:pPr>
    </w:p>
    <w:p w14:paraId="4EA97BDD">
      <w:pPr>
        <w:spacing w:line="440" w:lineRule="exact"/>
        <w:rPr>
          <w:rFonts w:ascii="Times New Roman"/>
          <w:color w:val="auto"/>
          <w:sz w:val="24"/>
          <w:szCs w:val="36"/>
          <w:highlight w:val="none"/>
        </w:rPr>
      </w:pPr>
    </w:p>
    <w:p w14:paraId="3BA50DEE">
      <w:pPr>
        <w:ind w:firstLine="1364" w:firstLineChars="453"/>
        <w:rPr>
          <w:rFonts w:hAnsi="宋体" w:cs="宋体"/>
          <w:b/>
          <w:bCs/>
          <w:color w:val="auto"/>
          <w:sz w:val="30"/>
          <w:szCs w:val="30"/>
          <w:highlight w:val="none"/>
          <w:u w:val="single"/>
        </w:rPr>
      </w:pPr>
      <w:r>
        <w:rPr>
          <w:rFonts w:hint="eastAsia" w:hAnsi="宋体" w:cs="宋体"/>
          <w:b/>
          <w:bCs/>
          <w:color w:val="auto"/>
          <w:sz w:val="30"/>
          <w:szCs w:val="30"/>
          <w:highlight w:val="none"/>
        </w:rPr>
        <w:t>项目编号：</w:t>
      </w:r>
      <w:r>
        <w:rPr>
          <w:rFonts w:hint="eastAsia" w:hAnsi="宋体" w:cs="宋体"/>
          <w:b/>
          <w:bCs/>
          <w:color w:val="auto"/>
          <w:sz w:val="30"/>
          <w:szCs w:val="30"/>
          <w:highlight w:val="none"/>
          <w:u w:val="single"/>
        </w:rPr>
        <w:t>HTXJ-ZCG(2026)-161号</w:t>
      </w:r>
    </w:p>
    <w:p w14:paraId="539B85F1">
      <w:pPr>
        <w:ind w:firstLine="1364" w:firstLineChars="453"/>
        <w:rPr>
          <w:rFonts w:hint="eastAsia" w:hAnsi="宋体" w:eastAsia="宋体" w:cs="宋体"/>
          <w:b/>
          <w:bCs/>
          <w:color w:val="auto"/>
          <w:sz w:val="30"/>
          <w:szCs w:val="30"/>
          <w:highlight w:val="none"/>
          <w:u w:val="singl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u w:val="single"/>
          <w:lang w:eastAsia="zh-CN"/>
        </w:rPr>
        <w:t>新疆维吾尔自治区市场监督管理局电子档案数字化加工项目（</w:t>
      </w:r>
      <w:r>
        <w:rPr>
          <w:rFonts w:hint="eastAsia" w:hAnsi="宋体" w:cs="宋体"/>
          <w:b/>
          <w:bCs/>
          <w:color w:val="auto"/>
          <w:sz w:val="30"/>
          <w:szCs w:val="30"/>
          <w:highlight w:val="none"/>
          <w:u w:val="single"/>
          <w:lang w:val="en-US" w:eastAsia="zh-CN"/>
        </w:rPr>
        <w:t>二次</w:t>
      </w:r>
      <w:r>
        <w:rPr>
          <w:rFonts w:hint="eastAsia" w:hAnsi="宋体" w:cs="宋体"/>
          <w:b/>
          <w:bCs/>
          <w:color w:val="auto"/>
          <w:sz w:val="30"/>
          <w:szCs w:val="30"/>
          <w:highlight w:val="none"/>
          <w:u w:val="single"/>
          <w:lang w:eastAsia="zh-CN"/>
        </w:rPr>
        <w:t>）</w:t>
      </w:r>
    </w:p>
    <w:p w14:paraId="1D606066">
      <w:pPr>
        <w:spacing w:line="780" w:lineRule="exact"/>
        <w:rPr>
          <w:rFonts w:ascii="Times New Roman"/>
          <w:b/>
          <w:color w:val="auto"/>
          <w:sz w:val="30"/>
          <w:szCs w:val="30"/>
          <w:highlight w:val="none"/>
        </w:rPr>
      </w:pPr>
    </w:p>
    <w:p w14:paraId="21FAB1DC">
      <w:pPr>
        <w:spacing w:line="780" w:lineRule="exact"/>
        <w:rPr>
          <w:rFonts w:ascii="Times New Roman"/>
          <w:b/>
          <w:color w:val="auto"/>
          <w:sz w:val="30"/>
          <w:szCs w:val="30"/>
          <w:highlight w:val="none"/>
        </w:rPr>
      </w:pPr>
    </w:p>
    <w:p w14:paraId="6439025F">
      <w:pPr>
        <w:spacing w:line="780" w:lineRule="exact"/>
        <w:jc w:val="center"/>
        <w:rPr>
          <w:rFonts w:ascii="Times New Roman"/>
          <w:b/>
          <w:bCs/>
          <w:color w:val="auto"/>
          <w:spacing w:val="80"/>
          <w:sz w:val="32"/>
          <w:szCs w:val="36"/>
          <w:highlight w:val="none"/>
        </w:rPr>
      </w:pPr>
      <w:r>
        <w:rPr>
          <w:rFonts w:ascii="Times New Roman"/>
          <w:b/>
          <w:bCs/>
          <w:color w:val="auto"/>
          <w:spacing w:val="80"/>
          <w:sz w:val="32"/>
          <w:szCs w:val="36"/>
          <w:highlight w:val="none"/>
        </w:rPr>
        <w:t>新疆维吾尔自治区市场监督管理局</w:t>
      </w:r>
    </w:p>
    <w:p w14:paraId="05CCF0B7">
      <w:pPr>
        <w:spacing w:line="780" w:lineRule="exact"/>
        <w:jc w:val="center"/>
        <w:rPr>
          <w:rFonts w:ascii="Times New Roman"/>
          <w:b/>
          <w:bCs/>
          <w:color w:val="auto"/>
          <w:spacing w:val="80"/>
          <w:sz w:val="32"/>
          <w:szCs w:val="36"/>
          <w:highlight w:val="none"/>
        </w:rPr>
      </w:pPr>
      <w:r>
        <w:rPr>
          <w:rFonts w:ascii="Times New Roman"/>
          <w:b/>
          <w:bCs/>
          <w:color w:val="auto"/>
          <w:spacing w:val="80"/>
          <w:sz w:val="32"/>
          <w:szCs w:val="36"/>
          <w:highlight w:val="none"/>
        </w:rPr>
        <w:t>中正恒天国际招标有限公司</w:t>
      </w:r>
    </w:p>
    <w:p w14:paraId="72CAB105">
      <w:pPr>
        <w:spacing w:line="780" w:lineRule="exact"/>
        <w:jc w:val="center"/>
        <w:rPr>
          <w:rFonts w:ascii="Times New Roman"/>
          <w:b/>
          <w:bCs/>
          <w:color w:val="auto"/>
          <w:spacing w:val="80"/>
          <w:sz w:val="32"/>
          <w:szCs w:val="36"/>
          <w:highlight w:val="none"/>
        </w:rPr>
      </w:pPr>
      <w:r>
        <w:rPr>
          <w:rFonts w:ascii="Times New Roman"/>
          <w:b/>
          <w:bCs/>
          <w:color w:val="auto"/>
          <w:spacing w:val="80"/>
          <w:sz w:val="32"/>
          <w:szCs w:val="36"/>
          <w:highlight w:val="none"/>
        </w:rPr>
        <w:t>共同编制</w:t>
      </w:r>
    </w:p>
    <w:p w14:paraId="4AC62F23">
      <w:pPr>
        <w:spacing w:line="780" w:lineRule="exact"/>
        <w:ind w:firstLine="3213" w:firstLineChars="1000"/>
        <w:rPr>
          <w:rFonts w:hAnsi="宋体" w:cs="宋体"/>
          <w:b/>
          <w:bCs/>
          <w:color w:val="auto"/>
          <w:sz w:val="32"/>
          <w:szCs w:val="36"/>
          <w:highlight w:val="none"/>
        </w:rPr>
        <w:sectPr>
          <w:headerReference r:id="rId3" w:type="default"/>
          <w:pgSz w:w="11906" w:h="16838"/>
          <w:pgMar w:top="1440" w:right="1800" w:bottom="1440" w:left="1800" w:header="851" w:footer="992" w:gutter="0"/>
          <w:cols w:space="720" w:num="1"/>
          <w:docGrid w:type="lines" w:linePitch="312" w:charSpace="0"/>
        </w:sectPr>
      </w:pPr>
      <w:r>
        <w:rPr>
          <w:rFonts w:hint="eastAsia" w:hAnsi="宋体" w:cs="宋体"/>
          <w:b/>
          <w:bCs/>
          <w:color w:val="auto"/>
          <w:sz w:val="32"/>
          <w:szCs w:val="36"/>
          <w:highlight w:val="none"/>
          <w:u w:val="single"/>
        </w:rPr>
        <w:t>2026</w:t>
      </w:r>
      <w:r>
        <w:rPr>
          <w:rFonts w:hint="eastAsia" w:hAnsi="宋体" w:cs="宋体"/>
          <w:b/>
          <w:bCs/>
          <w:color w:val="auto"/>
          <w:sz w:val="32"/>
          <w:szCs w:val="36"/>
          <w:highlight w:val="none"/>
        </w:rPr>
        <w:t>年</w:t>
      </w:r>
      <w:r>
        <w:rPr>
          <w:rFonts w:hint="eastAsia" w:hAnsi="宋体" w:cs="宋体"/>
          <w:b/>
          <w:bCs/>
          <w:color w:val="auto"/>
          <w:sz w:val="32"/>
          <w:szCs w:val="36"/>
          <w:highlight w:val="none"/>
          <w:u w:val="single"/>
          <w:lang w:val="en-US" w:eastAsia="zh-CN"/>
        </w:rPr>
        <w:t>6</w:t>
      </w:r>
      <w:r>
        <w:rPr>
          <w:rFonts w:hint="eastAsia" w:hAnsi="宋体" w:cs="宋体"/>
          <w:b/>
          <w:bCs/>
          <w:color w:val="auto"/>
          <w:sz w:val="32"/>
          <w:szCs w:val="36"/>
          <w:highlight w:val="none"/>
          <w:u w:val="single"/>
        </w:rPr>
        <w:t>月</w:t>
      </w:r>
    </w:p>
    <w:p w14:paraId="271A46AC">
      <w:pPr>
        <w:pStyle w:val="197"/>
        <w:rPr>
          <w:rFonts w:ascii="Times New Roman" w:hAnsi="Times New Roman"/>
          <w:color w:val="auto"/>
          <w:sz w:val="56"/>
          <w:highlight w:val="none"/>
        </w:rPr>
      </w:pPr>
      <w:r>
        <w:rPr>
          <w:rFonts w:ascii="Times New Roman" w:hAnsi="Times New Roman"/>
          <w:color w:val="auto"/>
          <w:sz w:val="56"/>
          <w:highlight w:val="none"/>
          <w:lang w:val="zh-CN"/>
        </w:rPr>
        <w:t>目 录</w:t>
      </w:r>
    </w:p>
    <w:p w14:paraId="17430B25">
      <w:pPr>
        <w:pStyle w:val="30"/>
        <w:rPr>
          <w:rStyle w:val="48"/>
          <w:rFonts w:ascii="Times New Roman"/>
          <w:color w:val="auto"/>
          <w:sz w:val="32"/>
          <w:szCs w:val="32"/>
          <w:highlight w:val="none"/>
        </w:rPr>
      </w:pPr>
      <w:r>
        <w:rPr>
          <w:rFonts w:ascii="Times New Roman"/>
          <w:color w:val="auto"/>
          <w:sz w:val="32"/>
          <w:szCs w:val="32"/>
          <w:highlight w:val="none"/>
        </w:rPr>
        <w:fldChar w:fldCharType="begin"/>
      </w:r>
      <w:r>
        <w:rPr>
          <w:rFonts w:ascii="Times New Roman"/>
          <w:color w:val="auto"/>
          <w:sz w:val="32"/>
          <w:szCs w:val="32"/>
          <w:highlight w:val="none"/>
        </w:rPr>
        <w:instrText xml:space="preserve"> TOC \o "1-3" \h \z \u </w:instrText>
      </w:r>
      <w:r>
        <w:rPr>
          <w:rFonts w:ascii="Times New Roman"/>
          <w:color w:val="auto"/>
          <w:sz w:val="32"/>
          <w:szCs w:val="32"/>
          <w:highlight w:val="none"/>
        </w:rPr>
        <w:fldChar w:fldCharType="separate"/>
      </w:r>
      <w:r>
        <w:rPr>
          <w:color w:val="auto"/>
          <w:highlight w:val="none"/>
        </w:rPr>
        <w:fldChar w:fldCharType="begin"/>
      </w:r>
      <w:r>
        <w:rPr>
          <w:color w:val="auto"/>
          <w:highlight w:val="none"/>
        </w:rPr>
        <w:instrText xml:space="preserve"> HYPERLINK \l "_Toc472604578" </w:instrText>
      </w:r>
      <w:r>
        <w:rPr>
          <w:color w:val="auto"/>
          <w:highlight w:val="none"/>
        </w:rPr>
        <w:fldChar w:fldCharType="separate"/>
      </w:r>
      <w:r>
        <w:rPr>
          <w:rStyle w:val="48"/>
          <w:rFonts w:ascii="Times New Roman"/>
          <w:color w:val="auto"/>
          <w:sz w:val="32"/>
          <w:szCs w:val="32"/>
          <w:highlight w:val="none"/>
        </w:rPr>
        <w:t>第一章  投标公告</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_Toc472604578 \h </w:instrText>
      </w:r>
      <w:r>
        <w:rPr>
          <w:rFonts w:ascii="Times New Roman"/>
          <w:color w:val="auto"/>
          <w:sz w:val="32"/>
          <w:szCs w:val="32"/>
          <w:highlight w:val="none"/>
        </w:rPr>
        <w:fldChar w:fldCharType="separate"/>
      </w:r>
      <w:r>
        <w:rPr>
          <w:rFonts w:ascii="Times New Roman"/>
          <w:color w:val="auto"/>
          <w:sz w:val="32"/>
          <w:szCs w:val="32"/>
          <w:highlight w:val="none"/>
        </w:rPr>
        <w:t>1</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53806A13">
      <w:pPr>
        <w:pStyle w:val="30"/>
        <w:rPr>
          <w:rStyle w:val="48"/>
          <w:rFonts w:ascii="Times New Roman"/>
          <w:color w:val="auto"/>
          <w:sz w:val="32"/>
          <w:szCs w:val="32"/>
          <w:highlight w:val="none"/>
        </w:rPr>
      </w:pPr>
      <w:r>
        <w:rPr>
          <w:color w:val="auto"/>
          <w:highlight w:val="none"/>
        </w:rPr>
        <w:fldChar w:fldCharType="begin"/>
      </w:r>
      <w:r>
        <w:rPr>
          <w:color w:val="auto"/>
          <w:highlight w:val="none"/>
        </w:rPr>
        <w:instrText xml:space="preserve"> HYPERLINK \l "_Toc472604579" </w:instrText>
      </w:r>
      <w:r>
        <w:rPr>
          <w:color w:val="auto"/>
          <w:highlight w:val="none"/>
        </w:rPr>
        <w:fldChar w:fldCharType="separate"/>
      </w:r>
      <w:r>
        <w:rPr>
          <w:rStyle w:val="48"/>
          <w:rFonts w:ascii="Times New Roman"/>
          <w:color w:val="auto"/>
          <w:sz w:val="32"/>
          <w:szCs w:val="32"/>
          <w:highlight w:val="none"/>
        </w:rPr>
        <w:t>第二章  投标人须知</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_Toc472604579 \h </w:instrText>
      </w:r>
      <w:r>
        <w:rPr>
          <w:rFonts w:ascii="Times New Roman"/>
          <w:color w:val="auto"/>
          <w:sz w:val="32"/>
          <w:szCs w:val="32"/>
          <w:highlight w:val="none"/>
        </w:rPr>
        <w:fldChar w:fldCharType="separate"/>
      </w:r>
      <w:r>
        <w:rPr>
          <w:rFonts w:ascii="Times New Roman"/>
          <w:color w:val="auto"/>
          <w:sz w:val="32"/>
          <w:szCs w:val="32"/>
          <w:highlight w:val="none"/>
        </w:rPr>
        <w:t>4</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09319CB4">
      <w:pPr>
        <w:pStyle w:val="30"/>
        <w:rPr>
          <w:rStyle w:val="48"/>
          <w:rFonts w:ascii="Times New Roman"/>
          <w:color w:val="auto"/>
          <w:sz w:val="32"/>
          <w:szCs w:val="32"/>
          <w:highlight w:val="none"/>
        </w:rPr>
      </w:pPr>
      <w:r>
        <w:rPr>
          <w:color w:val="auto"/>
          <w:highlight w:val="none"/>
        </w:rPr>
        <w:fldChar w:fldCharType="begin"/>
      </w:r>
      <w:r>
        <w:rPr>
          <w:color w:val="auto"/>
          <w:highlight w:val="none"/>
        </w:rPr>
        <w:instrText xml:space="preserve"> HYPERLINK \l "_Toc472604629" </w:instrText>
      </w:r>
      <w:r>
        <w:rPr>
          <w:color w:val="auto"/>
          <w:highlight w:val="none"/>
        </w:rPr>
        <w:fldChar w:fldCharType="separate"/>
      </w:r>
      <w:r>
        <w:rPr>
          <w:rStyle w:val="48"/>
          <w:rFonts w:ascii="Times New Roman"/>
          <w:color w:val="auto"/>
          <w:sz w:val="32"/>
          <w:szCs w:val="32"/>
          <w:highlight w:val="none"/>
        </w:rPr>
        <w:t>第三章  投标文件格式</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_Toc472604629 \h </w:instrText>
      </w:r>
      <w:r>
        <w:rPr>
          <w:rFonts w:ascii="Times New Roman"/>
          <w:color w:val="auto"/>
          <w:sz w:val="32"/>
          <w:szCs w:val="32"/>
          <w:highlight w:val="none"/>
        </w:rPr>
        <w:fldChar w:fldCharType="separate"/>
      </w:r>
      <w:r>
        <w:rPr>
          <w:rFonts w:ascii="Times New Roman"/>
          <w:color w:val="auto"/>
          <w:sz w:val="32"/>
          <w:szCs w:val="32"/>
          <w:highlight w:val="none"/>
        </w:rPr>
        <w:t>17</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65B5535A">
      <w:pPr>
        <w:pStyle w:val="30"/>
        <w:ind w:left="1285" w:hanging="1365" w:hangingChars="400"/>
        <w:jc w:val="both"/>
        <w:rPr>
          <w:rStyle w:val="48"/>
          <w:rFonts w:ascii="Times New Roman"/>
          <w:color w:val="auto"/>
          <w:sz w:val="32"/>
          <w:szCs w:val="32"/>
          <w:highlight w:val="none"/>
        </w:rPr>
      </w:pPr>
      <w:r>
        <w:rPr>
          <w:color w:val="auto"/>
          <w:highlight w:val="none"/>
        </w:rPr>
        <w:fldChar w:fldCharType="begin"/>
      </w:r>
      <w:r>
        <w:rPr>
          <w:color w:val="auto"/>
          <w:highlight w:val="none"/>
        </w:rPr>
        <w:instrText xml:space="preserve"> HYPERLINK \l "_Toc472604640" </w:instrText>
      </w:r>
      <w:r>
        <w:rPr>
          <w:color w:val="auto"/>
          <w:highlight w:val="none"/>
        </w:rPr>
        <w:fldChar w:fldCharType="separate"/>
      </w:r>
      <w:r>
        <w:rPr>
          <w:rStyle w:val="48"/>
          <w:rFonts w:ascii="Times New Roman"/>
          <w:color w:val="auto"/>
          <w:sz w:val="32"/>
          <w:szCs w:val="32"/>
          <w:highlight w:val="none"/>
        </w:rPr>
        <w:t>第四章  投标人和投标产品的资格、资质性及其他类似效力要求</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_Toc472604640 \h </w:instrText>
      </w:r>
      <w:r>
        <w:rPr>
          <w:rFonts w:ascii="Times New Roman"/>
          <w:color w:val="auto"/>
          <w:sz w:val="32"/>
          <w:szCs w:val="32"/>
          <w:highlight w:val="none"/>
        </w:rPr>
        <w:fldChar w:fldCharType="separate"/>
      </w:r>
      <w:r>
        <w:rPr>
          <w:rFonts w:ascii="Times New Roman"/>
          <w:color w:val="auto"/>
          <w:sz w:val="32"/>
          <w:szCs w:val="32"/>
          <w:highlight w:val="none"/>
        </w:rPr>
        <w:t>18</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5A74A591">
      <w:pPr>
        <w:pStyle w:val="30"/>
        <w:ind w:left="1285" w:hanging="1365" w:hangingChars="400"/>
        <w:jc w:val="both"/>
        <w:rPr>
          <w:rStyle w:val="48"/>
          <w:rFonts w:ascii="Times New Roman"/>
          <w:color w:val="auto"/>
          <w:sz w:val="32"/>
          <w:szCs w:val="32"/>
          <w:highlight w:val="none"/>
        </w:rPr>
      </w:pPr>
      <w:r>
        <w:rPr>
          <w:color w:val="auto"/>
          <w:highlight w:val="none"/>
        </w:rPr>
        <w:fldChar w:fldCharType="begin"/>
      </w:r>
      <w:r>
        <w:rPr>
          <w:color w:val="auto"/>
          <w:highlight w:val="none"/>
        </w:rPr>
        <w:instrText xml:space="preserve"> HYPERLINK \l "_Toc472604643" </w:instrText>
      </w:r>
      <w:r>
        <w:rPr>
          <w:color w:val="auto"/>
          <w:highlight w:val="none"/>
        </w:rPr>
        <w:fldChar w:fldCharType="separate"/>
      </w:r>
      <w:r>
        <w:rPr>
          <w:rStyle w:val="48"/>
          <w:rFonts w:ascii="Times New Roman"/>
          <w:color w:val="auto"/>
          <w:sz w:val="32"/>
          <w:szCs w:val="32"/>
          <w:highlight w:val="none"/>
        </w:rPr>
        <w:t>第五章  投标人应当提供的资格、资质性及其他类似效力要求的相关证明材料</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_Toc472604643 \h </w:instrText>
      </w:r>
      <w:r>
        <w:rPr>
          <w:rFonts w:ascii="Times New Roman"/>
          <w:color w:val="auto"/>
          <w:sz w:val="32"/>
          <w:szCs w:val="32"/>
          <w:highlight w:val="none"/>
        </w:rPr>
        <w:fldChar w:fldCharType="separate"/>
      </w:r>
      <w:r>
        <w:rPr>
          <w:rFonts w:ascii="Times New Roman"/>
          <w:color w:val="auto"/>
          <w:sz w:val="32"/>
          <w:szCs w:val="32"/>
          <w:highlight w:val="none"/>
        </w:rPr>
        <w:t>44</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54DC210A">
      <w:pPr>
        <w:pStyle w:val="30"/>
        <w:rPr>
          <w:rStyle w:val="48"/>
          <w:rFonts w:ascii="Times New Roman"/>
          <w:color w:val="auto"/>
          <w:sz w:val="32"/>
          <w:szCs w:val="32"/>
          <w:highlight w:val="none"/>
        </w:rPr>
      </w:pPr>
      <w:r>
        <w:rPr>
          <w:color w:val="auto"/>
          <w:highlight w:val="none"/>
        </w:rPr>
        <w:fldChar w:fldCharType="begin"/>
      </w:r>
      <w:r>
        <w:rPr>
          <w:color w:val="auto"/>
          <w:highlight w:val="none"/>
        </w:rPr>
        <w:instrText xml:space="preserve"> HYPERLINK \l "_Toc472604646" </w:instrText>
      </w:r>
      <w:r>
        <w:rPr>
          <w:color w:val="auto"/>
          <w:highlight w:val="none"/>
        </w:rPr>
        <w:fldChar w:fldCharType="separate"/>
      </w:r>
      <w:r>
        <w:rPr>
          <w:rStyle w:val="48"/>
          <w:rFonts w:ascii="Times New Roman"/>
          <w:color w:val="auto"/>
          <w:sz w:val="32"/>
          <w:szCs w:val="32"/>
          <w:highlight w:val="none"/>
        </w:rPr>
        <w:t>第六章  招标项目技术、商务及其他要求</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_Toc472604646 \h </w:instrText>
      </w:r>
      <w:r>
        <w:rPr>
          <w:rFonts w:ascii="Times New Roman"/>
          <w:color w:val="auto"/>
          <w:sz w:val="32"/>
          <w:szCs w:val="32"/>
          <w:highlight w:val="none"/>
        </w:rPr>
        <w:fldChar w:fldCharType="separate"/>
      </w:r>
      <w:r>
        <w:rPr>
          <w:rFonts w:ascii="Times New Roman"/>
          <w:color w:val="auto"/>
          <w:sz w:val="32"/>
          <w:szCs w:val="32"/>
          <w:highlight w:val="none"/>
        </w:rPr>
        <w:t>44</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0F9F0769">
      <w:pPr>
        <w:pStyle w:val="30"/>
        <w:rPr>
          <w:rStyle w:val="48"/>
          <w:rFonts w:ascii="Times New Roman"/>
          <w:color w:val="auto"/>
          <w:sz w:val="32"/>
          <w:szCs w:val="32"/>
          <w:highlight w:val="none"/>
        </w:rPr>
      </w:pPr>
      <w:r>
        <w:rPr>
          <w:color w:val="auto"/>
          <w:highlight w:val="none"/>
        </w:rPr>
        <w:fldChar w:fldCharType="begin"/>
      </w:r>
      <w:r>
        <w:rPr>
          <w:color w:val="auto"/>
          <w:highlight w:val="none"/>
        </w:rPr>
        <w:instrText xml:space="preserve"> HYPERLINK \l "_Toc472604651" </w:instrText>
      </w:r>
      <w:r>
        <w:rPr>
          <w:color w:val="auto"/>
          <w:highlight w:val="none"/>
        </w:rPr>
        <w:fldChar w:fldCharType="separate"/>
      </w:r>
      <w:r>
        <w:rPr>
          <w:rStyle w:val="48"/>
          <w:rFonts w:ascii="Times New Roman"/>
          <w:color w:val="auto"/>
          <w:sz w:val="32"/>
          <w:szCs w:val="32"/>
          <w:highlight w:val="none"/>
        </w:rPr>
        <w:t>第七章  评标办法</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_Toc472604651 \h </w:instrText>
      </w:r>
      <w:r>
        <w:rPr>
          <w:rFonts w:ascii="Times New Roman"/>
          <w:color w:val="auto"/>
          <w:sz w:val="32"/>
          <w:szCs w:val="32"/>
          <w:highlight w:val="none"/>
        </w:rPr>
        <w:fldChar w:fldCharType="separate"/>
      </w:r>
      <w:r>
        <w:rPr>
          <w:rFonts w:ascii="Times New Roman"/>
          <w:color w:val="auto"/>
          <w:sz w:val="32"/>
          <w:szCs w:val="32"/>
          <w:highlight w:val="none"/>
        </w:rPr>
        <w:t>46</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36FCCD9C">
      <w:pPr>
        <w:pStyle w:val="30"/>
        <w:rPr>
          <w:rFonts w:ascii="Times New Roman"/>
          <w:b w:val="0"/>
          <w:color w:val="auto"/>
          <w:kern w:val="2"/>
          <w:sz w:val="32"/>
          <w:szCs w:val="32"/>
          <w:highlight w:val="none"/>
        </w:rPr>
      </w:pPr>
      <w:r>
        <w:rPr>
          <w:color w:val="auto"/>
          <w:highlight w:val="none"/>
        </w:rPr>
        <w:fldChar w:fldCharType="begin"/>
      </w:r>
      <w:r>
        <w:rPr>
          <w:color w:val="auto"/>
          <w:highlight w:val="none"/>
        </w:rPr>
        <w:instrText xml:space="preserve"> HYPERLINK \l "_Toc472604660" </w:instrText>
      </w:r>
      <w:r>
        <w:rPr>
          <w:color w:val="auto"/>
          <w:highlight w:val="none"/>
        </w:rPr>
        <w:fldChar w:fldCharType="separate"/>
      </w:r>
      <w:r>
        <w:rPr>
          <w:rStyle w:val="48"/>
          <w:rFonts w:ascii="Times New Roman"/>
          <w:color w:val="auto"/>
          <w:sz w:val="32"/>
          <w:szCs w:val="32"/>
          <w:highlight w:val="none"/>
        </w:rPr>
        <w:t>第八章  政府采购合同（样例）</w:t>
      </w:r>
      <w:r>
        <w:rPr>
          <w:rFonts w:ascii="Times New Roman"/>
          <w:color w:val="auto"/>
          <w:sz w:val="32"/>
          <w:szCs w:val="32"/>
          <w:highlight w:val="none"/>
        </w:rPr>
        <w:tab/>
      </w:r>
      <w:r>
        <w:rPr>
          <w:rFonts w:ascii="Times New Roman"/>
          <w:color w:val="auto"/>
          <w:sz w:val="32"/>
          <w:szCs w:val="32"/>
          <w:highlight w:val="none"/>
        </w:rPr>
        <w:fldChar w:fldCharType="begin"/>
      </w:r>
      <w:r>
        <w:rPr>
          <w:rFonts w:ascii="Times New Roman"/>
          <w:color w:val="auto"/>
          <w:sz w:val="32"/>
          <w:szCs w:val="32"/>
          <w:highlight w:val="none"/>
        </w:rPr>
        <w:instrText xml:space="preserve"> PAGEREF _Toc472604660 \h </w:instrText>
      </w:r>
      <w:r>
        <w:rPr>
          <w:rFonts w:ascii="Times New Roman"/>
          <w:color w:val="auto"/>
          <w:sz w:val="32"/>
          <w:szCs w:val="32"/>
          <w:highlight w:val="none"/>
        </w:rPr>
        <w:fldChar w:fldCharType="separate"/>
      </w:r>
      <w:r>
        <w:rPr>
          <w:rFonts w:ascii="Times New Roman"/>
          <w:color w:val="auto"/>
          <w:sz w:val="32"/>
          <w:szCs w:val="32"/>
          <w:highlight w:val="none"/>
        </w:rPr>
        <w:t>62</w:t>
      </w:r>
      <w:r>
        <w:rPr>
          <w:rFonts w:ascii="Times New Roman"/>
          <w:color w:val="auto"/>
          <w:sz w:val="32"/>
          <w:szCs w:val="32"/>
          <w:highlight w:val="none"/>
        </w:rPr>
        <w:fldChar w:fldCharType="end"/>
      </w:r>
      <w:r>
        <w:rPr>
          <w:rFonts w:ascii="Times New Roman"/>
          <w:color w:val="auto"/>
          <w:sz w:val="32"/>
          <w:szCs w:val="32"/>
          <w:highlight w:val="none"/>
        </w:rPr>
        <w:fldChar w:fldCharType="end"/>
      </w:r>
    </w:p>
    <w:p w14:paraId="2B77752C">
      <w:pPr>
        <w:rPr>
          <w:rFonts w:ascii="Times New Roman"/>
          <w:color w:val="auto"/>
          <w:highlight w:val="none"/>
        </w:rPr>
      </w:pPr>
      <w:r>
        <w:rPr>
          <w:rFonts w:ascii="Times New Roman"/>
          <w:b/>
          <w:bCs/>
          <w:color w:val="auto"/>
          <w:sz w:val="32"/>
          <w:szCs w:val="32"/>
          <w:highlight w:val="none"/>
          <w:lang w:val="zh-CN"/>
        </w:rPr>
        <w:fldChar w:fldCharType="end"/>
      </w:r>
    </w:p>
    <w:p w14:paraId="1F318036">
      <w:pPr>
        <w:rPr>
          <w:rFonts w:ascii="Times New Roman"/>
          <w:color w:val="auto"/>
          <w:highlight w:val="none"/>
        </w:rPr>
        <w:sectPr>
          <w:headerReference r:id="rId4" w:type="default"/>
          <w:pgSz w:w="11906" w:h="16838"/>
          <w:pgMar w:top="1440" w:right="1800" w:bottom="1440" w:left="1800" w:header="851" w:footer="992" w:gutter="0"/>
          <w:cols w:space="720" w:num="1"/>
          <w:docGrid w:type="lines" w:linePitch="312" w:charSpace="0"/>
        </w:sectPr>
      </w:pPr>
    </w:p>
    <w:p w14:paraId="7A5201F3">
      <w:pPr>
        <w:pStyle w:val="3"/>
        <w:spacing w:before="0" w:afterLines="50" w:line="440" w:lineRule="exact"/>
        <w:rPr>
          <w:color w:val="auto"/>
          <w:sz w:val="30"/>
          <w:szCs w:val="30"/>
          <w:highlight w:val="none"/>
        </w:rPr>
      </w:pPr>
      <w:bookmarkStart w:id="0" w:name="_Toc465085332"/>
      <w:bookmarkStart w:id="1" w:name="_Toc466298030"/>
      <w:bookmarkStart w:id="2" w:name="_Toc472604578"/>
      <w:r>
        <w:rPr>
          <w:color w:val="auto"/>
          <w:sz w:val="30"/>
          <w:szCs w:val="30"/>
          <w:highlight w:val="none"/>
        </w:rPr>
        <w:t>第一章  投标</w:t>
      </w:r>
      <w:bookmarkEnd w:id="0"/>
      <w:bookmarkEnd w:id="1"/>
      <w:bookmarkEnd w:id="2"/>
      <w:r>
        <w:rPr>
          <w:color w:val="auto"/>
          <w:sz w:val="30"/>
          <w:szCs w:val="30"/>
          <w:highlight w:val="none"/>
        </w:rPr>
        <w:t>公告</w:t>
      </w:r>
    </w:p>
    <w:p w14:paraId="11DBC7F0">
      <w:pPr>
        <w:spacing w:line="360" w:lineRule="auto"/>
        <w:ind w:firstLine="480" w:firstLineChars="200"/>
        <w:jc w:val="left"/>
        <w:rPr>
          <w:rFonts w:ascii="Times New Roman"/>
          <w:color w:val="auto"/>
          <w:sz w:val="24"/>
          <w:highlight w:val="none"/>
        </w:rPr>
      </w:pPr>
      <w:r>
        <w:rPr>
          <w:rFonts w:ascii="Times New Roman"/>
          <w:color w:val="auto"/>
          <w:sz w:val="24"/>
          <w:highlight w:val="none"/>
          <w:u w:val="single"/>
        </w:rPr>
        <w:t>中正恒天国际招标有限公司</w:t>
      </w:r>
      <w:r>
        <w:rPr>
          <w:rFonts w:ascii="Times New Roman"/>
          <w:color w:val="auto"/>
          <w:sz w:val="24"/>
          <w:highlight w:val="none"/>
        </w:rPr>
        <w:t>受</w:t>
      </w:r>
      <w:r>
        <w:rPr>
          <w:rFonts w:ascii="Times New Roman"/>
          <w:bCs/>
          <w:color w:val="auto"/>
          <w:sz w:val="24"/>
          <w:highlight w:val="none"/>
          <w:u w:val="single"/>
        </w:rPr>
        <w:t>新疆维吾尔自治区市场监督管理局</w:t>
      </w:r>
      <w:r>
        <w:rPr>
          <w:rFonts w:ascii="Times New Roman"/>
          <w:color w:val="auto"/>
          <w:sz w:val="24"/>
          <w:highlight w:val="none"/>
        </w:rPr>
        <w:t>委托，拟对</w:t>
      </w:r>
      <w:r>
        <w:rPr>
          <w:rFonts w:hint="eastAsia" w:ascii="Times New Roman"/>
          <w:color w:val="auto"/>
          <w:sz w:val="24"/>
          <w:highlight w:val="none"/>
        </w:rPr>
        <w:t>：“</w:t>
      </w:r>
      <w:r>
        <w:rPr>
          <w:rFonts w:hint="eastAsia" w:ascii="Times New Roman"/>
          <w:bCs/>
          <w:color w:val="auto"/>
          <w:sz w:val="24"/>
          <w:highlight w:val="none"/>
          <w:u w:val="single"/>
          <w:lang w:eastAsia="zh-CN"/>
        </w:rPr>
        <w:t>新疆维吾尔自治区市场监督管理局电子档案数字化加工项目（</w:t>
      </w:r>
      <w:r>
        <w:rPr>
          <w:rFonts w:hint="eastAsia" w:ascii="Times New Roman"/>
          <w:bCs/>
          <w:color w:val="auto"/>
          <w:sz w:val="24"/>
          <w:highlight w:val="none"/>
          <w:u w:val="single"/>
          <w:lang w:val="en-US" w:eastAsia="zh-CN"/>
        </w:rPr>
        <w:t>二次</w:t>
      </w:r>
      <w:r>
        <w:rPr>
          <w:rFonts w:hint="eastAsia" w:ascii="Times New Roman"/>
          <w:bCs/>
          <w:color w:val="auto"/>
          <w:sz w:val="24"/>
          <w:highlight w:val="none"/>
          <w:u w:val="single"/>
          <w:lang w:eastAsia="zh-CN"/>
        </w:rPr>
        <w:t>）</w:t>
      </w:r>
      <w:r>
        <w:rPr>
          <w:rFonts w:ascii="Times New Roman"/>
          <w:bCs/>
          <w:color w:val="auto"/>
          <w:sz w:val="24"/>
          <w:highlight w:val="none"/>
          <w:u w:val="single"/>
        </w:rPr>
        <w:t>”</w:t>
      </w:r>
      <w:r>
        <w:rPr>
          <w:rFonts w:ascii="Times New Roman"/>
          <w:color w:val="auto"/>
          <w:sz w:val="24"/>
          <w:highlight w:val="none"/>
        </w:rPr>
        <w:t>进行国内公开招标，符合本次招标要求的供应商参加投标。</w:t>
      </w:r>
    </w:p>
    <w:p w14:paraId="4F68BD26">
      <w:pPr>
        <w:spacing w:line="360" w:lineRule="auto"/>
        <w:ind w:firstLine="482" w:firstLineChars="200"/>
        <w:rPr>
          <w:rFonts w:ascii="Times New Roman"/>
          <w:color w:val="auto"/>
          <w:sz w:val="24"/>
          <w:highlight w:val="none"/>
        </w:rPr>
      </w:pPr>
      <w:r>
        <w:rPr>
          <w:rFonts w:ascii="Times New Roman"/>
          <w:b/>
          <w:color w:val="auto"/>
          <w:sz w:val="24"/>
          <w:highlight w:val="none"/>
        </w:rPr>
        <w:t>一、招标编号：</w:t>
      </w:r>
      <w:r>
        <w:rPr>
          <w:rFonts w:ascii="Times New Roman"/>
          <w:bCs/>
          <w:color w:val="auto"/>
          <w:sz w:val="24"/>
          <w:highlight w:val="none"/>
        </w:rPr>
        <w:t>HTXJ-ZCG(2026)-</w:t>
      </w:r>
      <w:r>
        <w:rPr>
          <w:rFonts w:hint="eastAsia" w:ascii="Times New Roman"/>
          <w:bCs/>
          <w:color w:val="auto"/>
          <w:sz w:val="24"/>
          <w:highlight w:val="none"/>
        </w:rPr>
        <w:t>161</w:t>
      </w:r>
      <w:r>
        <w:rPr>
          <w:rFonts w:ascii="Times New Roman"/>
          <w:bCs/>
          <w:color w:val="auto"/>
          <w:sz w:val="24"/>
          <w:highlight w:val="none"/>
        </w:rPr>
        <w:t>号</w:t>
      </w:r>
    </w:p>
    <w:p w14:paraId="021A07DF">
      <w:pPr>
        <w:spacing w:line="360" w:lineRule="auto"/>
        <w:ind w:firstLine="482" w:firstLineChars="200"/>
        <w:rPr>
          <w:rFonts w:hint="eastAsia" w:ascii="Times New Roman" w:eastAsia="宋体"/>
          <w:b/>
          <w:color w:val="auto"/>
          <w:sz w:val="24"/>
          <w:highlight w:val="none"/>
          <w:lang w:eastAsia="zh-CN"/>
        </w:rPr>
      </w:pPr>
      <w:r>
        <w:rPr>
          <w:rFonts w:ascii="Times New Roman"/>
          <w:b/>
          <w:bCs/>
          <w:color w:val="auto"/>
          <w:sz w:val="24"/>
          <w:highlight w:val="none"/>
        </w:rPr>
        <w:t>二、</w:t>
      </w:r>
      <w:r>
        <w:rPr>
          <w:rFonts w:ascii="Times New Roman"/>
          <w:b/>
          <w:color w:val="auto"/>
          <w:sz w:val="24"/>
          <w:highlight w:val="none"/>
        </w:rPr>
        <w:t>招标项目：</w:t>
      </w:r>
      <w:r>
        <w:rPr>
          <w:rFonts w:hint="eastAsia" w:ascii="Times New Roman"/>
          <w:bCs/>
          <w:color w:val="auto"/>
          <w:sz w:val="24"/>
          <w:highlight w:val="none"/>
          <w:lang w:eastAsia="zh-CN"/>
        </w:rPr>
        <w:t>新疆维吾尔自治区市场监督管理局电子档案数字化加工项目（</w:t>
      </w:r>
      <w:r>
        <w:rPr>
          <w:rFonts w:hint="eastAsia" w:ascii="Times New Roman"/>
          <w:bCs/>
          <w:color w:val="auto"/>
          <w:sz w:val="24"/>
          <w:highlight w:val="none"/>
          <w:lang w:val="en-US" w:eastAsia="zh-CN"/>
        </w:rPr>
        <w:t>二次</w:t>
      </w:r>
      <w:r>
        <w:rPr>
          <w:rFonts w:hint="eastAsia" w:ascii="Times New Roman"/>
          <w:bCs/>
          <w:color w:val="auto"/>
          <w:sz w:val="24"/>
          <w:highlight w:val="none"/>
          <w:lang w:eastAsia="zh-CN"/>
        </w:rPr>
        <w:t>）</w:t>
      </w:r>
    </w:p>
    <w:p w14:paraId="1A32F090">
      <w:pPr>
        <w:spacing w:line="360" w:lineRule="auto"/>
        <w:ind w:right="51" w:rightChars="15" w:firstLine="482" w:firstLineChars="200"/>
        <w:rPr>
          <w:rFonts w:hint="default" w:ascii="Times New Roman" w:eastAsia="宋体"/>
          <w:bCs/>
          <w:color w:val="auto"/>
          <w:sz w:val="24"/>
          <w:szCs w:val="24"/>
          <w:highlight w:val="none"/>
          <w:lang w:val="en-US" w:eastAsia="zh-CN"/>
        </w:rPr>
      </w:pPr>
      <w:r>
        <w:rPr>
          <w:rFonts w:ascii="Times New Roman"/>
          <w:b/>
          <w:color w:val="auto"/>
          <w:sz w:val="24"/>
          <w:highlight w:val="none"/>
        </w:rPr>
        <w:t>三、预算金额：</w:t>
      </w:r>
      <w:r>
        <w:rPr>
          <w:rFonts w:hint="eastAsia" w:ascii="Times New Roman"/>
          <w:b w:val="0"/>
          <w:bCs/>
          <w:color w:val="auto"/>
          <w:sz w:val="24"/>
          <w:szCs w:val="24"/>
          <w:highlight w:val="none"/>
          <w:lang w:val="en-US" w:eastAsia="zh-CN"/>
        </w:rPr>
        <w:t>包二：50万元</w:t>
      </w:r>
    </w:p>
    <w:p w14:paraId="0C19ECAA">
      <w:pPr>
        <w:spacing w:line="360" w:lineRule="auto"/>
        <w:ind w:right="51" w:rightChars="15" w:firstLine="482" w:firstLineChars="200"/>
        <w:rPr>
          <w:rFonts w:ascii="Times New Roman"/>
          <w:color w:val="auto"/>
          <w:sz w:val="24"/>
          <w:highlight w:val="none"/>
        </w:rPr>
      </w:pPr>
      <w:r>
        <w:rPr>
          <w:rFonts w:ascii="Times New Roman"/>
          <w:b/>
          <w:color w:val="auto"/>
          <w:sz w:val="24"/>
          <w:highlight w:val="none"/>
        </w:rPr>
        <w:t>四、招标项目简介</w:t>
      </w:r>
      <w:r>
        <w:rPr>
          <w:rFonts w:ascii="Times New Roman"/>
          <w:color w:val="auto"/>
          <w:sz w:val="24"/>
          <w:highlight w:val="none"/>
        </w:rPr>
        <w:t>：（详见第六章）</w:t>
      </w:r>
    </w:p>
    <w:p w14:paraId="47BDA715">
      <w:pPr>
        <w:spacing w:line="360" w:lineRule="auto"/>
        <w:ind w:right="51" w:rightChars="15" w:firstLine="482" w:firstLineChars="200"/>
        <w:rPr>
          <w:rFonts w:ascii="Times New Roman"/>
          <w:b/>
          <w:bCs/>
          <w:color w:val="auto"/>
          <w:sz w:val="24"/>
          <w:highlight w:val="none"/>
        </w:rPr>
      </w:pPr>
      <w:r>
        <w:rPr>
          <w:rFonts w:ascii="Times New Roman"/>
          <w:b/>
          <w:bCs/>
          <w:color w:val="auto"/>
          <w:sz w:val="24"/>
          <w:highlight w:val="none"/>
        </w:rPr>
        <w:t>五、供应商参加本次政府采购活动应具备下列条件：</w:t>
      </w:r>
    </w:p>
    <w:p w14:paraId="17ADC9AF">
      <w:pPr>
        <w:tabs>
          <w:tab w:val="left" w:pos="7665"/>
        </w:tabs>
        <w:spacing w:line="360" w:lineRule="auto"/>
        <w:ind w:firstLine="600" w:firstLineChars="250"/>
        <w:rPr>
          <w:rFonts w:ascii="Times New Roman"/>
          <w:color w:val="auto"/>
          <w:sz w:val="24"/>
          <w:highlight w:val="none"/>
        </w:rPr>
      </w:pPr>
      <w:r>
        <w:rPr>
          <w:rFonts w:ascii="Times New Roman"/>
          <w:color w:val="auto"/>
          <w:sz w:val="24"/>
          <w:highlight w:val="none"/>
        </w:rPr>
        <w:t>1、法人或者其他组织的营业执照等证明文件；</w:t>
      </w:r>
    </w:p>
    <w:p w14:paraId="788E1D16">
      <w:pPr>
        <w:tabs>
          <w:tab w:val="left" w:pos="7665"/>
        </w:tabs>
        <w:spacing w:line="360" w:lineRule="auto"/>
        <w:ind w:firstLine="600" w:firstLineChars="250"/>
        <w:rPr>
          <w:rFonts w:ascii="Times New Roman"/>
          <w:color w:val="auto"/>
          <w:sz w:val="24"/>
          <w:highlight w:val="none"/>
        </w:rPr>
      </w:pPr>
      <w:r>
        <w:rPr>
          <w:rFonts w:ascii="Times New Roman"/>
          <w:color w:val="auto"/>
          <w:sz w:val="24"/>
          <w:highlight w:val="none"/>
        </w:rPr>
        <w:t>2、具有良好的商业信誉和健全的财务会计制度；</w:t>
      </w:r>
    </w:p>
    <w:p w14:paraId="0B2FE9A1">
      <w:pPr>
        <w:tabs>
          <w:tab w:val="left" w:pos="7665"/>
        </w:tabs>
        <w:spacing w:line="360" w:lineRule="auto"/>
        <w:ind w:firstLine="600" w:firstLineChars="250"/>
        <w:rPr>
          <w:rFonts w:ascii="Times New Roman"/>
          <w:color w:val="auto"/>
          <w:sz w:val="24"/>
          <w:highlight w:val="none"/>
        </w:rPr>
      </w:pPr>
      <w:r>
        <w:rPr>
          <w:rFonts w:ascii="Times New Roman"/>
          <w:color w:val="auto"/>
          <w:sz w:val="24"/>
          <w:highlight w:val="none"/>
        </w:rPr>
        <w:t>3、具有履行合同所必需的设备和专业技术能力；</w:t>
      </w:r>
    </w:p>
    <w:p w14:paraId="4BEA0424">
      <w:pPr>
        <w:tabs>
          <w:tab w:val="left" w:pos="7665"/>
        </w:tabs>
        <w:spacing w:line="360" w:lineRule="auto"/>
        <w:ind w:firstLine="600" w:firstLineChars="250"/>
        <w:rPr>
          <w:rFonts w:ascii="Times New Roman"/>
          <w:color w:val="auto"/>
          <w:sz w:val="24"/>
          <w:highlight w:val="none"/>
        </w:rPr>
      </w:pPr>
      <w:r>
        <w:rPr>
          <w:rFonts w:ascii="Times New Roman"/>
          <w:color w:val="auto"/>
          <w:sz w:val="24"/>
          <w:highlight w:val="none"/>
        </w:rPr>
        <w:t>4、具有依法缴纳税收和社会保障资金的良好记录；</w:t>
      </w:r>
    </w:p>
    <w:p w14:paraId="419285DE">
      <w:pPr>
        <w:tabs>
          <w:tab w:val="left" w:pos="7665"/>
        </w:tabs>
        <w:spacing w:line="360" w:lineRule="auto"/>
        <w:ind w:firstLine="600" w:firstLineChars="250"/>
        <w:rPr>
          <w:rFonts w:ascii="Times New Roman"/>
          <w:color w:val="auto"/>
          <w:sz w:val="24"/>
          <w:highlight w:val="none"/>
        </w:rPr>
      </w:pPr>
      <w:r>
        <w:rPr>
          <w:rFonts w:ascii="Times New Roman"/>
          <w:color w:val="auto"/>
          <w:sz w:val="24"/>
          <w:highlight w:val="none"/>
        </w:rPr>
        <w:t>5、参加本次政府采购活动前三年内，在经营活动中没有重大违法记录；</w:t>
      </w:r>
    </w:p>
    <w:p w14:paraId="61D0E7AE">
      <w:pPr>
        <w:pStyle w:val="140"/>
        <w:spacing w:line="360" w:lineRule="auto"/>
        <w:ind w:firstLine="600" w:firstLineChars="250"/>
        <w:rPr>
          <w:color w:val="auto"/>
          <w:sz w:val="24"/>
          <w:highlight w:val="none"/>
        </w:rPr>
      </w:pPr>
      <w:r>
        <w:rPr>
          <w:color w:val="auto"/>
          <w:sz w:val="24"/>
          <w:highlight w:val="none"/>
        </w:rPr>
        <w:t>6、法律、行政法规规定的其他条件；</w:t>
      </w:r>
    </w:p>
    <w:p w14:paraId="5D9E39FF">
      <w:pPr>
        <w:pStyle w:val="140"/>
        <w:spacing w:line="360" w:lineRule="auto"/>
        <w:ind w:firstLine="600" w:firstLineChars="250"/>
        <w:rPr>
          <w:color w:val="auto"/>
          <w:sz w:val="24"/>
          <w:highlight w:val="none"/>
        </w:rPr>
      </w:pPr>
      <w:r>
        <w:rPr>
          <w:color w:val="auto"/>
          <w:sz w:val="24"/>
          <w:highlight w:val="none"/>
        </w:rPr>
        <w:t>7、本项目</w:t>
      </w:r>
      <w:r>
        <w:rPr>
          <w:rFonts w:hint="eastAsia"/>
          <w:color w:val="auto"/>
          <w:sz w:val="24"/>
          <w:highlight w:val="none"/>
          <w:lang w:val="en-US" w:eastAsia="zh-CN"/>
        </w:rPr>
        <w:t>包二不接受联合体投标</w:t>
      </w:r>
      <w:r>
        <w:rPr>
          <w:color w:val="auto"/>
          <w:sz w:val="24"/>
          <w:highlight w:val="none"/>
        </w:rPr>
        <w:t>；</w:t>
      </w:r>
    </w:p>
    <w:p w14:paraId="7103EA87">
      <w:pPr>
        <w:pStyle w:val="140"/>
        <w:spacing w:line="360" w:lineRule="auto"/>
        <w:ind w:firstLine="600" w:firstLineChars="250"/>
        <w:rPr>
          <w:rFonts w:hint="default" w:eastAsia="宋体"/>
          <w:color w:val="auto"/>
          <w:sz w:val="24"/>
          <w:highlight w:val="none"/>
          <w:lang w:val="en-US" w:eastAsia="zh-CN"/>
        </w:rPr>
      </w:pPr>
      <w:r>
        <w:rPr>
          <w:color w:val="auto"/>
          <w:sz w:val="24"/>
          <w:highlight w:val="none"/>
        </w:rPr>
        <w:t>8、根据采购项目提出的特殊条件</w:t>
      </w:r>
      <w:r>
        <w:rPr>
          <w:snapToGrid w:val="0"/>
          <w:color w:val="auto"/>
          <w:sz w:val="24"/>
          <w:szCs w:val="24"/>
          <w:highlight w:val="none"/>
        </w:rPr>
        <w:t>：</w:t>
      </w:r>
      <w:r>
        <w:rPr>
          <w:rFonts w:hint="eastAsia"/>
          <w:b w:val="0"/>
          <w:bCs w:val="0"/>
          <w:color w:val="auto"/>
          <w:sz w:val="24"/>
          <w:highlight w:val="none"/>
          <w:lang w:val="en-US" w:eastAsia="zh-CN"/>
        </w:rPr>
        <w:t>无</w:t>
      </w:r>
    </w:p>
    <w:p w14:paraId="3F47A93A">
      <w:pPr>
        <w:pStyle w:val="140"/>
        <w:spacing w:line="360" w:lineRule="auto"/>
        <w:ind w:firstLine="600" w:firstLineChars="250"/>
        <w:rPr>
          <w:rFonts w:hint="eastAsia"/>
          <w:color w:val="auto"/>
          <w:sz w:val="24"/>
          <w:highlight w:val="none"/>
          <w:lang w:val="en-US" w:eastAsia="zh-CN"/>
        </w:rPr>
      </w:pPr>
      <w:r>
        <w:rPr>
          <w:color w:val="auto"/>
          <w:sz w:val="24"/>
          <w:highlight w:val="none"/>
        </w:rPr>
        <w:t>9、落实政府采购政策需满足的资格要求：</w:t>
      </w:r>
      <w:r>
        <w:rPr>
          <w:rFonts w:hint="eastAsia"/>
          <w:color w:val="auto"/>
          <w:sz w:val="24"/>
          <w:highlight w:val="none"/>
          <w:lang w:val="en-US" w:eastAsia="zh-CN"/>
        </w:rPr>
        <w:t>包二：本项目</w:t>
      </w:r>
      <w:r>
        <w:rPr>
          <w:rFonts w:hint="eastAsia"/>
          <w:color w:val="auto"/>
          <w:sz w:val="24"/>
          <w:highlight w:val="none"/>
        </w:rPr>
        <w:t>专门面向小</w:t>
      </w:r>
      <w:r>
        <w:rPr>
          <w:rFonts w:hint="eastAsia"/>
          <w:color w:val="auto"/>
          <w:sz w:val="24"/>
          <w:highlight w:val="none"/>
          <w:lang w:val="en-US" w:eastAsia="zh-CN"/>
        </w:rPr>
        <w:t>微</w:t>
      </w:r>
      <w:r>
        <w:rPr>
          <w:rFonts w:hint="eastAsia"/>
          <w:color w:val="auto"/>
          <w:sz w:val="24"/>
          <w:highlight w:val="none"/>
        </w:rPr>
        <w:t>企业</w:t>
      </w:r>
      <w:r>
        <w:rPr>
          <w:rFonts w:hint="eastAsia"/>
          <w:color w:val="auto"/>
          <w:sz w:val="24"/>
          <w:highlight w:val="none"/>
          <w:lang w:eastAsia="zh-CN"/>
        </w:rPr>
        <w:t>。（投标单位须为</w:t>
      </w:r>
      <w:r>
        <w:rPr>
          <w:rFonts w:hint="eastAsia"/>
          <w:color w:val="auto"/>
          <w:sz w:val="24"/>
          <w:highlight w:val="none"/>
          <w:lang w:val="en-US" w:eastAsia="zh-CN"/>
        </w:rPr>
        <w:t>小微</w:t>
      </w:r>
      <w:r>
        <w:rPr>
          <w:rFonts w:hint="eastAsia"/>
          <w:color w:val="auto"/>
          <w:sz w:val="24"/>
          <w:highlight w:val="none"/>
          <w:lang w:eastAsia="zh-CN"/>
        </w:rPr>
        <w:t>企业，提供《中小企业声明函》）</w:t>
      </w:r>
    </w:p>
    <w:p w14:paraId="0AC48E01">
      <w:pPr>
        <w:spacing w:line="360" w:lineRule="auto"/>
        <w:ind w:firstLine="482" w:firstLineChars="200"/>
        <w:rPr>
          <w:rFonts w:ascii="Times New Roman"/>
          <w:b/>
          <w:color w:val="auto"/>
          <w:sz w:val="24"/>
          <w:highlight w:val="none"/>
        </w:rPr>
      </w:pPr>
      <w:r>
        <w:rPr>
          <w:rFonts w:ascii="Times New Roman"/>
          <w:b/>
          <w:color w:val="auto"/>
          <w:sz w:val="24"/>
          <w:highlight w:val="none"/>
        </w:rPr>
        <w:t>六、招标文件发售时间、地点：</w:t>
      </w:r>
    </w:p>
    <w:p w14:paraId="58EBDFFE">
      <w:pPr>
        <w:spacing w:line="360" w:lineRule="auto"/>
        <w:ind w:firstLine="480" w:firstLineChars="200"/>
        <w:jc w:val="left"/>
        <w:rPr>
          <w:rFonts w:ascii="Times New Roman"/>
          <w:color w:val="auto"/>
          <w:sz w:val="24"/>
          <w:szCs w:val="24"/>
          <w:highlight w:val="none"/>
        </w:rPr>
      </w:pPr>
      <w:r>
        <w:rPr>
          <w:rFonts w:ascii="Times New Roman"/>
          <w:color w:val="auto"/>
          <w:kern w:val="2"/>
          <w:sz w:val="24"/>
          <w:szCs w:val="24"/>
          <w:highlight w:val="none"/>
        </w:rPr>
        <w:t>招标文件自2026年</w:t>
      </w:r>
      <w:r>
        <w:rPr>
          <w:rFonts w:hint="eastAsia" w:ascii="Times New Roman"/>
          <w:color w:val="auto"/>
          <w:kern w:val="2"/>
          <w:sz w:val="24"/>
          <w:szCs w:val="24"/>
          <w:highlight w:val="none"/>
          <w:lang w:val="en-US" w:eastAsia="zh-CN"/>
        </w:rPr>
        <w:t>6</w:t>
      </w:r>
      <w:r>
        <w:rPr>
          <w:rFonts w:ascii="Times New Roman"/>
          <w:color w:val="auto"/>
          <w:kern w:val="2"/>
          <w:sz w:val="24"/>
          <w:szCs w:val="24"/>
          <w:highlight w:val="none"/>
        </w:rPr>
        <w:t>月</w:t>
      </w:r>
      <w:r>
        <w:rPr>
          <w:rFonts w:hint="eastAsia" w:ascii="Times New Roman"/>
          <w:color w:val="auto"/>
          <w:kern w:val="2"/>
          <w:sz w:val="24"/>
          <w:szCs w:val="24"/>
          <w:highlight w:val="none"/>
          <w:lang w:val="en-US" w:eastAsia="zh-CN"/>
        </w:rPr>
        <w:t>5</w:t>
      </w:r>
      <w:r>
        <w:rPr>
          <w:rFonts w:ascii="Times New Roman"/>
          <w:color w:val="auto"/>
          <w:kern w:val="2"/>
          <w:sz w:val="24"/>
          <w:szCs w:val="24"/>
          <w:highlight w:val="none"/>
        </w:rPr>
        <w:t>日至2026年</w:t>
      </w:r>
      <w:r>
        <w:rPr>
          <w:rFonts w:hint="eastAsia" w:ascii="Times New Roman"/>
          <w:color w:val="auto"/>
          <w:kern w:val="2"/>
          <w:sz w:val="24"/>
          <w:szCs w:val="24"/>
          <w:highlight w:val="none"/>
          <w:lang w:val="en-US" w:eastAsia="zh-CN"/>
        </w:rPr>
        <w:t>6</w:t>
      </w:r>
      <w:r>
        <w:rPr>
          <w:rFonts w:ascii="Times New Roman"/>
          <w:color w:val="auto"/>
          <w:kern w:val="2"/>
          <w:sz w:val="24"/>
          <w:szCs w:val="24"/>
          <w:highlight w:val="none"/>
        </w:rPr>
        <w:t>月</w:t>
      </w:r>
      <w:r>
        <w:rPr>
          <w:rFonts w:hint="eastAsia" w:ascii="Times New Roman"/>
          <w:color w:val="auto"/>
          <w:kern w:val="2"/>
          <w:sz w:val="24"/>
          <w:szCs w:val="24"/>
          <w:highlight w:val="none"/>
          <w:lang w:val="en-US" w:eastAsia="zh-CN"/>
        </w:rPr>
        <w:t>11</w:t>
      </w:r>
      <w:r>
        <w:rPr>
          <w:rFonts w:ascii="Times New Roman"/>
          <w:color w:val="auto"/>
          <w:kern w:val="2"/>
          <w:sz w:val="24"/>
          <w:szCs w:val="24"/>
          <w:highlight w:val="none"/>
        </w:rPr>
        <w:t>日上午10:30-13：30下午15：00-18:00</w:t>
      </w:r>
      <w:r>
        <w:rPr>
          <w:rFonts w:ascii="Times New Roman"/>
          <w:color w:val="auto"/>
          <w:kern w:val="2"/>
          <w:sz w:val="24"/>
          <w:szCs w:val="28"/>
          <w:highlight w:val="none"/>
        </w:rPr>
        <w:t>（北京时间，法定节假日除外）</w:t>
      </w:r>
    </w:p>
    <w:p w14:paraId="1D164D5C">
      <w:pPr>
        <w:spacing w:line="360" w:lineRule="auto"/>
        <w:ind w:firstLine="480" w:firstLineChars="200"/>
        <w:jc w:val="left"/>
        <w:rPr>
          <w:rFonts w:ascii="Times New Roman"/>
          <w:color w:val="auto"/>
          <w:sz w:val="24"/>
          <w:highlight w:val="none"/>
        </w:rPr>
      </w:pPr>
      <w:r>
        <w:rPr>
          <w:rFonts w:ascii="Times New Roman"/>
          <w:color w:val="auto"/>
          <w:kern w:val="2"/>
          <w:sz w:val="24"/>
          <w:szCs w:val="18"/>
          <w:highlight w:val="none"/>
        </w:rPr>
        <w:t>获取方式：线上免费获取，供应商登陆政采云账户（网址：</w:t>
      </w:r>
      <w:r>
        <w:rPr>
          <w:color w:val="auto"/>
          <w:highlight w:val="none"/>
        </w:rPr>
        <w:fldChar w:fldCharType="begin"/>
      </w:r>
      <w:r>
        <w:rPr>
          <w:color w:val="auto"/>
          <w:highlight w:val="none"/>
        </w:rPr>
        <w:instrText xml:space="preserve"> HYPERLINK "https://www.zcygov.cn/）,在线申请获取采购文件（登录政府采购云平台→采购项目→获取采购文件→申请，审核通过后可下载磋商文件，如有操作性问题，可与政采云在线客服进行咨询，咨询电话400-881-7190）。" </w:instrText>
      </w:r>
      <w:r>
        <w:rPr>
          <w:color w:val="auto"/>
          <w:highlight w:val="none"/>
        </w:rPr>
        <w:fldChar w:fldCharType="separate"/>
      </w:r>
      <w:r>
        <w:rPr>
          <w:rStyle w:val="48"/>
          <w:rFonts w:ascii="Times New Roman"/>
          <w:color w:val="auto"/>
          <w:kern w:val="2"/>
          <w:sz w:val="24"/>
          <w:szCs w:val="18"/>
          <w:highlight w:val="none"/>
        </w:rPr>
        <w:t>https://www.zcygov.cn/）,在线申请获取采购文件（登录政府采购云平台→采购项目→获取采购文件→申请，审核通过后可下载招标文件，如有操作性问题，可与政采云在线客服进行咨询，咨询电话400-881-7190）。</w:t>
      </w:r>
      <w:r>
        <w:rPr>
          <w:rStyle w:val="48"/>
          <w:rFonts w:ascii="Times New Roman"/>
          <w:color w:val="auto"/>
          <w:kern w:val="2"/>
          <w:sz w:val="24"/>
          <w:szCs w:val="18"/>
          <w:highlight w:val="none"/>
        </w:rPr>
        <w:fldChar w:fldCharType="end"/>
      </w:r>
    </w:p>
    <w:p w14:paraId="447DAB7A">
      <w:pPr>
        <w:spacing w:line="360" w:lineRule="auto"/>
        <w:ind w:firstLine="482" w:firstLineChars="200"/>
        <w:rPr>
          <w:rFonts w:ascii="Times New Roman"/>
          <w:b/>
          <w:bCs/>
          <w:color w:val="auto"/>
          <w:sz w:val="24"/>
          <w:highlight w:val="none"/>
        </w:rPr>
      </w:pPr>
      <w:r>
        <w:rPr>
          <w:rFonts w:ascii="Times New Roman"/>
          <w:b/>
          <w:color w:val="auto"/>
          <w:sz w:val="24"/>
          <w:highlight w:val="none"/>
        </w:rPr>
        <w:t>七、投标截止时间和开标时间</w:t>
      </w:r>
      <w:r>
        <w:rPr>
          <w:rFonts w:ascii="Times New Roman"/>
          <w:color w:val="auto"/>
          <w:sz w:val="24"/>
          <w:highlight w:val="none"/>
        </w:rPr>
        <w:t>：</w:t>
      </w:r>
      <w:r>
        <w:rPr>
          <w:rFonts w:ascii="Times New Roman"/>
          <w:b/>
          <w:bCs/>
          <w:color w:val="auto"/>
          <w:sz w:val="24"/>
          <w:highlight w:val="none"/>
        </w:rPr>
        <w:t>2026年</w:t>
      </w:r>
      <w:r>
        <w:rPr>
          <w:rFonts w:hint="eastAsia" w:ascii="Times New Roman"/>
          <w:b/>
          <w:bCs/>
          <w:color w:val="auto"/>
          <w:sz w:val="24"/>
          <w:highlight w:val="none"/>
          <w:lang w:val="en-US" w:eastAsia="zh-CN"/>
        </w:rPr>
        <w:t>6</w:t>
      </w:r>
      <w:r>
        <w:rPr>
          <w:rFonts w:ascii="Times New Roman"/>
          <w:b/>
          <w:bCs/>
          <w:color w:val="auto"/>
          <w:sz w:val="24"/>
          <w:highlight w:val="none"/>
        </w:rPr>
        <w:t>月</w:t>
      </w:r>
      <w:r>
        <w:rPr>
          <w:rFonts w:hint="eastAsia" w:ascii="Times New Roman"/>
          <w:b/>
          <w:bCs/>
          <w:color w:val="auto"/>
          <w:sz w:val="24"/>
          <w:highlight w:val="none"/>
          <w:lang w:val="en-US" w:eastAsia="zh-CN"/>
        </w:rPr>
        <w:t>26</w:t>
      </w:r>
      <w:r>
        <w:rPr>
          <w:rFonts w:ascii="Times New Roman"/>
          <w:b/>
          <w:bCs/>
          <w:color w:val="auto"/>
          <w:sz w:val="24"/>
          <w:highlight w:val="none"/>
        </w:rPr>
        <w:t>日11时00分（北京时间）。</w:t>
      </w:r>
    </w:p>
    <w:p w14:paraId="19C38686">
      <w:pPr>
        <w:spacing w:line="360" w:lineRule="auto"/>
        <w:ind w:firstLine="480" w:firstLineChars="200"/>
        <w:jc w:val="left"/>
        <w:rPr>
          <w:rFonts w:ascii="Times New Roman"/>
          <w:color w:val="auto"/>
          <w:sz w:val="24"/>
          <w:highlight w:val="none"/>
        </w:rPr>
      </w:pPr>
      <w:r>
        <w:rPr>
          <w:rFonts w:ascii="Times New Roman"/>
          <w:color w:val="auto"/>
          <w:sz w:val="24"/>
          <w:highlight w:val="none"/>
        </w:rPr>
        <w:t>投标文件必须在投标截止时间前送达开标地点</w:t>
      </w:r>
      <w:r>
        <w:rPr>
          <w:rStyle w:val="48"/>
          <w:rFonts w:ascii="Times New Roman"/>
          <w:color w:val="auto"/>
          <w:sz w:val="24"/>
          <w:szCs w:val="24"/>
          <w:highlight w:val="none"/>
          <w:u w:val="none"/>
        </w:rPr>
        <w:t>（政采云平台）</w:t>
      </w:r>
      <w:r>
        <w:rPr>
          <w:rFonts w:ascii="Times New Roman"/>
          <w:color w:val="auto"/>
          <w:sz w:val="24"/>
          <w:highlight w:val="none"/>
        </w:rPr>
        <w:t>。逾期上传或加密和标注不符合的投标文件恕不接收。本次招标不接受邮寄的投标文件。</w:t>
      </w:r>
    </w:p>
    <w:p w14:paraId="404BA864">
      <w:pPr>
        <w:spacing w:line="360" w:lineRule="auto"/>
        <w:ind w:firstLine="482" w:firstLineChars="200"/>
        <w:rPr>
          <w:rFonts w:ascii="Times New Roman"/>
          <w:color w:val="auto"/>
          <w:sz w:val="24"/>
          <w:highlight w:val="none"/>
        </w:rPr>
      </w:pPr>
      <w:r>
        <w:rPr>
          <w:rFonts w:ascii="Times New Roman"/>
          <w:b/>
          <w:color w:val="auto"/>
          <w:sz w:val="24"/>
          <w:highlight w:val="none"/>
        </w:rPr>
        <w:t>八、开标地点</w:t>
      </w:r>
      <w:r>
        <w:rPr>
          <w:rFonts w:ascii="Times New Roman"/>
          <w:color w:val="auto"/>
          <w:sz w:val="24"/>
          <w:highlight w:val="none"/>
        </w:rPr>
        <w:t>：</w:t>
      </w:r>
      <w:r>
        <w:rPr>
          <w:rFonts w:ascii="Times New Roman"/>
          <w:b/>
          <w:bCs/>
          <w:color w:val="auto"/>
          <w:sz w:val="24"/>
          <w:highlight w:val="none"/>
        </w:rPr>
        <w:t>（政采云平台https://login.zcygov.cn/）</w:t>
      </w:r>
    </w:p>
    <w:p w14:paraId="1DED2B93">
      <w:pPr>
        <w:spacing w:line="360" w:lineRule="auto"/>
        <w:ind w:firstLine="487" w:firstLineChars="203"/>
        <w:rPr>
          <w:rFonts w:ascii="Times New Roman"/>
          <w:color w:val="auto"/>
          <w:sz w:val="24"/>
          <w:highlight w:val="none"/>
        </w:rPr>
      </w:pPr>
      <w:r>
        <w:rPr>
          <w:rFonts w:ascii="Times New Roman"/>
          <w:color w:val="auto"/>
          <w:sz w:val="24"/>
          <w:highlight w:val="none"/>
        </w:rPr>
        <w:t>（1）本项目采用全流程不见面电子开评标，供应商需要使用CA加密设备，供应商可通过新疆数字证书认证中心官网（https://www.xjca.com.cn/）或下载“新疆政务通”APP自行进行申领。</w:t>
      </w:r>
    </w:p>
    <w:p w14:paraId="407AE8C7">
      <w:pPr>
        <w:spacing w:line="360" w:lineRule="auto"/>
        <w:ind w:firstLine="487" w:firstLineChars="203"/>
        <w:rPr>
          <w:rFonts w:ascii="Times New Roman"/>
          <w:color w:val="auto"/>
          <w:sz w:val="24"/>
          <w:highlight w:val="none"/>
        </w:rPr>
      </w:pPr>
      <w:r>
        <w:rPr>
          <w:rFonts w:ascii="Times New Roman"/>
          <w:color w:val="auto"/>
          <w:sz w:val="24"/>
          <w:highlight w:val="none"/>
        </w:rPr>
        <w:t>（2）本项目实行网上投标，采用加密电子投标响应文件(供应商须使用CA加密设备通过政采云电子投标客户端制作投标响应文件)。若供应商参与投标，自行承担投标一切费用。</w:t>
      </w:r>
    </w:p>
    <w:p w14:paraId="2C480BD4">
      <w:pPr>
        <w:spacing w:line="360" w:lineRule="auto"/>
        <w:ind w:firstLine="487" w:firstLineChars="203"/>
        <w:rPr>
          <w:rFonts w:ascii="Times New Roman"/>
          <w:color w:val="auto"/>
          <w:sz w:val="24"/>
          <w:highlight w:val="none"/>
        </w:rPr>
      </w:pPr>
      <w:r>
        <w:rPr>
          <w:rFonts w:ascii="Times New Roman"/>
          <w:color w:val="auto"/>
          <w:sz w:val="24"/>
          <w:highlight w:val="none"/>
        </w:rPr>
        <w:t>（3）各投标人在开标前应确保成为新疆政府采购网正式注册入库供应商，并完成CA数字证书申领。因未注册入库、未办理CA数字证书等原因造成无法投标或投标失败等后果由供应商自行承担。</w:t>
      </w:r>
    </w:p>
    <w:p w14:paraId="15F99041">
      <w:pPr>
        <w:spacing w:line="360" w:lineRule="auto"/>
        <w:ind w:firstLine="487" w:firstLineChars="203"/>
        <w:rPr>
          <w:rFonts w:ascii="Times New Roman"/>
          <w:color w:val="auto"/>
          <w:sz w:val="24"/>
          <w:highlight w:val="none"/>
        </w:rPr>
      </w:pPr>
      <w:r>
        <w:rPr>
          <w:rFonts w:ascii="Times New Roman"/>
          <w:color w:val="auto"/>
          <w:sz w:val="24"/>
          <w:highlight w:val="none"/>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14:paraId="2CCA1563">
      <w:pPr>
        <w:spacing w:line="360" w:lineRule="auto"/>
        <w:ind w:firstLine="487" w:firstLineChars="203"/>
        <w:rPr>
          <w:rFonts w:ascii="Times New Roman"/>
          <w:color w:val="auto"/>
          <w:sz w:val="24"/>
          <w:highlight w:val="none"/>
        </w:rPr>
      </w:pPr>
      <w:r>
        <w:rPr>
          <w:rFonts w:ascii="Times New Roman"/>
          <w:color w:val="auto"/>
          <w:sz w:val="24"/>
          <w:highlight w:val="none"/>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14:paraId="1C3795CB">
      <w:pPr>
        <w:spacing w:line="360" w:lineRule="auto"/>
        <w:ind w:firstLine="487" w:firstLineChars="203"/>
        <w:rPr>
          <w:rFonts w:ascii="Times New Roman"/>
          <w:color w:val="auto"/>
          <w:sz w:val="24"/>
          <w:highlight w:val="none"/>
        </w:rPr>
      </w:pPr>
      <w:r>
        <w:rPr>
          <w:rFonts w:ascii="Times New Roman"/>
          <w:color w:val="auto"/>
          <w:sz w:val="24"/>
          <w:highlight w:val="none"/>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5071CF6D">
      <w:pPr>
        <w:pStyle w:val="140"/>
        <w:spacing w:line="360" w:lineRule="auto"/>
        <w:ind w:firstLine="482"/>
        <w:rPr>
          <w:b/>
          <w:color w:val="auto"/>
          <w:sz w:val="24"/>
          <w:highlight w:val="none"/>
        </w:rPr>
      </w:pPr>
      <w:r>
        <w:rPr>
          <w:b/>
          <w:color w:val="auto"/>
          <w:sz w:val="24"/>
          <w:highlight w:val="none"/>
        </w:rPr>
        <w:t>九、本投标邀请在新疆政府采购网上以公告形式发布。</w:t>
      </w:r>
    </w:p>
    <w:p w14:paraId="73D1C6D2">
      <w:pPr>
        <w:spacing w:line="360" w:lineRule="auto"/>
        <w:ind w:firstLine="482"/>
        <w:rPr>
          <w:rFonts w:ascii="Times New Roman"/>
          <w:color w:val="auto"/>
          <w:sz w:val="24"/>
          <w:szCs w:val="24"/>
          <w:highlight w:val="none"/>
        </w:rPr>
      </w:pPr>
      <w:r>
        <w:rPr>
          <w:rFonts w:ascii="Times New Roman"/>
          <w:b/>
          <w:color w:val="auto"/>
          <w:sz w:val="24"/>
          <w:szCs w:val="24"/>
          <w:highlight w:val="none"/>
        </w:rPr>
        <w:t>十、联系方式</w:t>
      </w:r>
      <w:r>
        <w:rPr>
          <w:rFonts w:ascii="Times New Roman"/>
          <w:color w:val="auto"/>
          <w:sz w:val="24"/>
          <w:szCs w:val="24"/>
          <w:highlight w:val="none"/>
        </w:rPr>
        <w:t xml:space="preserve"> </w:t>
      </w:r>
    </w:p>
    <w:p w14:paraId="425D2168">
      <w:pPr>
        <w:spacing w:line="360" w:lineRule="auto"/>
        <w:ind w:firstLine="964" w:firstLineChars="400"/>
        <w:rPr>
          <w:rFonts w:ascii="Times New Roman"/>
          <w:b/>
          <w:color w:val="auto"/>
          <w:sz w:val="24"/>
          <w:szCs w:val="24"/>
          <w:highlight w:val="none"/>
        </w:rPr>
      </w:pPr>
      <w:r>
        <w:rPr>
          <w:rFonts w:ascii="Times New Roman"/>
          <w:b/>
          <w:color w:val="auto"/>
          <w:sz w:val="24"/>
          <w:szCs w:val="24"/>
          <w:highlight w:val="none"/>
        </w:rPr>
        <w:t>采购人：新疆维吾尔自治区市场监督管理局</w:t>
      </w:r>
    </w:p>
    <w:p w14:paraId="5A1A0840">
      <w:pPr>
        <w:spacing w:line="360" w:lineRule="auto"/>
        <w:ind w:firstLine="960" w:firstLineChars="400"/>
        <w:rPr>
          <w:rFonts w:ascii="Times New Roman"/>
          <w:color w:val="auto"/>
          <w:sz w:val="24"/>
          <w:szCs w:val="24"/>
          <w:highlight w:val="none"/>
        </w:rPr>
      </w:pPr>
      <w:r>
        <w:rPr>
          <w:rFonts w:ascii="Times New Roman"/>
          <w:color w:val="auto"/>
          <w:sz w:val="24"/>
          <w:szCs w:val="24"/>
          <w:highlight w:val="none"/>
        </w:rPr>
        <w:t xml:space="preserve">地  </w:t>
      </w:r>
      <w:r>
        <w:rPr>
          <w:rFonts w:hint="eastAsia" w:ascii="Times New Roman"/>
          <w:color w:val="auto"/>
          <w:sz w:val="24"/>
          <w:szCs w:val="24"/>
          <w:highlight w:val="none"/>
        </w:rPr>
        <w:t xml:space="preserve">  </w:t>
      </w:r>
      <w:r>
        <w:rPr>
          <w:rFonts w:ascii="Times New Roman"/>
          <w:color w:val="auto"/>
          <w:sz w:val="24"/>
          <w:szCs w:val="24"/>
          <w:highlight w:val="none"/>
        </w:rPr>
        <w:t xml:space="preserve">址：新疆乌鲁木齐市新华南路167号 </w:t>
      </w:r>
    </w:p>
    <w:p w14:paraId="6877BC3C">
      <w:pPr>
        <w:spacing w:line="360" w:lineRule="auto"/>
        <w:ind w:firstLine="960" w:firstLineChars="400"/>
        <w:rPr>
          <w:rFonts w:ascii="Times New Roman"/>
          <w:color w:val="auto"/>
          <w:sz w:val="24"/>
          <w:szCs w:val="24"/>
          <w:highlight w:val="none"/>
        </w:rPr>
      </w:pPr>
      <w:r>
        <w:rPr>
          <w:rFonts w:ascii="Times New Roman"/>
          <w:color w:val="auto"/>
          <w:sz w:val="24"/>
          <w:szCs w:val="24"/>
          <w:highlight w:val="none"/>
        </w:rPr>
        <w:t>联 系 人：</w:t>
      </w:r>
      <w:r>
        <w:rPr>
          <w:rFonts w:hint="eastAsia" w:ascii="Times New Roman"/>
          <w:color w:val="auto"/>
          <w:sz w:val="24"/>
          <w:szCs w:val="24"/>
          <w:highlight w:val="none"/>
        </w:rPr>
        <w:t>李老师</w:t>
      </w:r>
    </w:p>
    <w:p w14:paraId="5BBE0377">
      <w:pPr>
        <w:spacing w:line="360" w:lineRule="auto"/>
        <w:ind w:firstLine="960" w:firstLineChars="400"/>
        <w:rPr>
          <w:rFonts w:ascii="Times New Roman"/>
          <w:color w:val="auto"/>
          <w:sz w:val="24"/>
          <w:szCs w:val="24"/>
          <w:highlight w:val="none"/>
        </w:rPr>
      </w:pPr>
      <w:r>
        <w:rPr>
          <w:rFonts w:ascii="Times New Roman"/>
          <w:color w:val="auto"/>
          <w:sz w:val="24"/>
          <w:szCs w:val="24"/>
          <w:highlight w:val="none"/>
        </w:rPr>
        <w:t>联系电话：0991-2822079</w:t>
      </w:r>
    </w:p>
    <w:p w14:paraId="6EDB5E2D">
      <w:pPr>
        <w:pStyle w:val="140"/>
        <w:wordWrap w:val="0"/>
        <w:ind w:firstLine="901" w:firstLineChars="374"/>
        <w:rPr>
          <w:b/>
          <w:color w:val="auto"/>
          <w:sz w:val="24"/>
          <w:szCs w:val="24"/>
          <w:highlight w:val="none"/>
        </w:rPr>
      </w:pPr>
    </w:p>
    <w:p w14:paraId="7F4191B6">
      <w:pPr>
        <w:pStyle w:val="140"/>
        <w:wordWrap w:val="0"/>
        <w:ind w:firstLine="901" w:firstLineChars="374"/>
        <w:rPr>
          <w:b/>
          <w:color w:val="auto"/>
          <w:sz w:val="24"/>
          <w:szCs w:val="24"/>
          <w:highlight w:val="none"/>
        </w:rPr>
      </w:pPr>
      <w:r>
        <w:rPr>
          <w:b/>
          <w:color w:val="auto"/>
          <w:sz w:val="24"/>
          <w:szCs w:val="24"/>
          <w:highlight w:val="none"/>
        </w:rPr>
        <w:t>采购代理机构：中正恒天国际招标有限公司</w:t>
      </w:r>
    </w:p>
    <w:p w14:paraId="5A4AE306">
      <w:pPr>
        <w:spacing w:line="360" w:lineRule="auto"/>
        <w:ind w:firstLine="960" w:firstLineChars="400"/>
        <w:rPr>
          <w:rFonts w:ascii="Times New Roman"/>
          <w:color w:val="auto"/>
          <w:sz w:val="24"/>
          <w:szCs w:val="24"/>
          <w:highlight w:val="none"/>
        </w:rPr>
      </w:pPr>
      <w:r>
        <w:rPr>
          <w:rFonts w:ascii="Times New Roman"/>
          <w:color w:val="auto"/>
          <w:sz w:val="24"/>
          <w:szCs w:val="24"/>
          <w:highlight w:val="none"/>
        </w:rPr>
        <w:t>地    址：乌鲁木齐市水磨沟区南湖西路216号邮政办公楼三层</w:t>
      </w:r>
    </w:p>
    <w:p w14:paraId="00C39677">
      <w:pPr>
        <w:spacing w:line="360" w:lineRule="auto"/>
        <w:ind w:firstLine="960" w:firstLineChars="400"/>
        <w:rPr>
          <w:rFonts w:ascii="Times New Roman"/>
          <w:color w:val="auto"/>
          <w:sz w:val="24"/>
          <w:szCs w:val="24"/>
          <w:highlight w:val="none"/>
        </w:rPr>
      </w:pPr>
      <w:r>
        <w:rPr>
          <w:rFonts w:ascii="Times New Roman"/>
          <w:color w:val="auto"/>
          <w:sz w:val="24"/>
          <w:szCs w:val="24"/>
          <w:highlight w:val="none"/>
        </w:rPr>
        <w:t>联 系 人：邢雅雯（项目咨询）、蔡文涛（文件咨询）</w:t>
      </w:r>
    </w:p>
    <w:p w14:paraId="1C0DF7B7">
      <w:pPr>
        <w:spacing w:line="360" w:lineRule="auto"/>
        <w:ind w:firstLine="960" w:firstLineChars="400"/>
        <w:rPr>
          <w:rFonts w:ascii="Times New Roman"/>
          <w:color w:val="auto"/>
          <w:sz w:val="24"/>
          <w:szCs w:val="24"/>
          <w:highlight w:val="none"/>
        </w:rPr>
      </w:pPr>
      <w:r>
        <w:rPr>
          <w:rFonts w:ascii="Times New Roman"/>
          <w:color w:val="auto"/>
          <w:sz w:val="24"/>
          <w:szCs w:val="24"/>
          <w:highlight w:val="none"/>
        </w:rPr>
        <w:t>联系电话：0991-3650025、19990625738</w:t>
      </w:r>
    </w:p>
    <w:p w14:paraId="7EBD2D8B">
      <w:pPr>
        <w:spacing w:line="440" w:lineRule="exact"/>
        <w:ind w:firstLine="960" w:firstLineChars="400"/>
        <w:jc w:val="left"/>
        <w:rPr>
          <w:rFonts w:ascii="Times New Roman"/>
          <w:color w:val="auto"/>
          <w:sz w:val="24"/>
          <w:highlight w:val="none"/>
        </w:rPr>
      </w:pPr>
    </w:p>
    <w:p w14:paraId="4D0D75E2">
      <w:pPr>
        <w:spacing w:line="440" w:lineRule="exact"/>
        <w:jc w:val="left"/>
        <w:rPr>
          <w:rFonts w:ascii="Times New Roman"/>
          <w:color w:val="auto"/>
          <w:sz w:val="24"/>
          <w:highlight w:val="none"/>
        </w:rPr>
      </w:pPr>
    </w:p>
    <w:p w14:paraId="7A1018BB">
      <w:pPr>
        <w:spacing w:line="440" w:lineRule="exact"/>
        <w:ind w:right="480" w:firstLine="6385" w:firstLineChars="2650"/>
        <w:jc w:val="right"/>
        <w:rPr>
          <w:rFonts w:ascii="Times New Roman"/>
          <w:b/>
          <w:color w:val="auto"/>
          <w:sz w:val="24"/>
          <w:highlight w:val="none"/>
        </w:rPr>
      </w:pPr>
      <w:r>
        <w:rPr>
          <w:rFonts w:ascii="Times New Roman"/>
          <w:b/>
          <w:color w:val="auto"/>
          <w:sz w:val="24"/>
          <w:highlight w:val="none"/>
        </w:rPr>
        <w:t>2026年</w:t>
      </w:r>
      <w:r>
        <w:rPr>
          <w:rFonts w:hint="eastAsia" w:ascii="Times New Roman"/>
          <w:b/>
          <w:color w:val="auto"/>
          <w:sz w:val="24"/>
          <w:highlight w:val="none"/>
          <w:lang w:val="en-US" w:eastAsia="zh-CN"/>
        </w:rPr>
        <w:t>6</w:t>
      </w:r>
      <w:r>
        <w:rPr>
          <w:rFonts w:ascii="Times New Roman"/>
          <w:b/>
          <w:color w:val="auto"/>
          <w:sz w:val="24"/>
          <w:highlight w:val="none"/>
        </w:rPr>
        <w:t>月</w:t>
      </w:r>
    </w:p>
    <w:p w14:paraId="6BEEF201">
      <w:pPr>
        <w:rPr>
          <w:rFonts w:ascii="Times New Roman"/>
          <w:color w:val="auto"/>
          <w:highlight w:val="none"/>
        </w:rPr>
      </w:pPr>
      <w:r>
        <w:rPr>
          <w:rFonts w:ascii="Times New Roman"/>
          <w:color w:val="auto"/>
          <w:highlight w:val="none"/>
        </w:rPr>
        <w:br w:type="page"/>
      </w:r>
    </w:p>
    <w:p w14:paraId="0EF933FB">
      <w:pPr>
        <w:pStyle w:val="3"/>
        <w:spacing w:before="0" w:afterLines="50" w:line="440" w:lineRule="exact"/>
        <w:rPr>
          <w:color w:val="auto"/>
          <w:sz w:val="30"/>
          <w:szCs w:val="30"/>
          <w:highlight w:val="none"/>
        </w:rPr>
      </w:pPr>
      <w:bookmarkStart w:id="3" w:name="_Toc30818"/>
      <w:bookmarkStart w:id="4" w:name="_Toc466298031"/>
      <w:bookmarkStart w:id="5" w:name="_Toc31839"/>
      <w:bookmarkStart w:id="6" w:name="_Toc3975"/>
      <w:bookmarkStart w:id="7" w:name="_Toc472604579"/>
      <w:bookmarkStart w:id="8" w:name="_Toc465085333"/>
      <w:r>
        <w:rPr>
          <w:color w:val="auto"/>
          <w:sz w:val="30"/>
          <w:szCs w:val="30"/>
          <w:highlight w:val="none"/>
        </w:rPr>
        <w:t>第二章  投标人须知</w:t>
      </w:r>
      <w:bookmarkEnd w:id="3"/>
      <w:bookmarkEnd w:id="4"/>
      <w:bookmarkEnd w:id="5"/>
      <w:bookmarkEnd w:id="6"/>
      <w:bookmarkEnd w:id="7"/>
      <w:bookmarkEnd w:id="8"/>
    </w:p>
    <w:p w14:paraId="0871C047">
      <w:pPr>
        <w:pStyle w:val="5"/>
        <w:spacing w:before="0" w:afterLines="50" w:line="440" w:lineRule="exact"/>
        <w:jc w:val="center"/>
        <w:rPr>
          <w:rFonts w:ascii="Times New Roman" w:hAnsi="Times New Roman"/>
          <w:color w:val="auto"/>
          <w:sz w:val="28"/>
          <w:szCs w:val="24"/>
          <w:highlight w:val="none"/>
        </w:rPr>
      </w:pPr>
      <w:bookmarkStart w:id="9" w:name="_Toc16825"/>
      <w:bookmarkStart w:id="10" w:name="_Toc16942"/>
      <w:bookmarkStart w:id="11" w:name="_Toc189727030"/>
      <w:bookmarkStart w:id="12" w:name="_Toc10656"/>
      <w:bookmarkStart w:id="13" w:name="_Toc465085334"/>
      <w:bookmarkStart w:id="14" w:name="_Toc911"/>
      <w:bookmarkStart w:id="15" w:name="_Toc213396946"/>
      <w:bookmarkStart w:id="16" w:name="_Toc472599535"/>
      <w:bookmarkStart w:id="17" w:name="_Toc21506"/>
      <w:bookmarkStart w:id="18" w:name="_Toc213397010"/>
      <w:bookmarkStart w:id="19" w:name="_Toc472604580"/>
      <w:bookmarkStart w:id="20" w:name="_Toc213496268"/>
      <w:bookmarkStart w:id="21" w:name="_Toc9333"/>
      <w:bookmarkStart w:id="22" w:name="_Toc213396760"/>
      <w:bookmarkStart w:id="23" w:name="_Toc19866"/>
      <w:bookmarkStart w:id="24" w:name="_Toc466298032"/>
      <w:bookmarkStart w:id="25" w:name="_Toc217446032"/>
      <w:bookmarkStart w:id="26" w:name="_Toc15244"/>
      <w:r>
        <w:rPr>
          <w:rFonts w:ascii="Times New Roman" w:hAnsi="Times New Roman"/>
          <w:color w:val="auto"/>
          <w:sz w:val="28"/>
          <w:szCs w:val="24"/>
          <w:highlight w:val="none"/>
        </w:rPr>
        <w:t>一、投标人须知附表</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tbl>
      <w:tblPr>
        <w:tblStyle w:val="42"/>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1801"/>
        <w:gridCol w:w="6006"/>
      </w:tblGrid>
      <w:tr w14:paraId="2507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exact"/>
          <w:tblHeader/>
          <w:jc w:val="center"/>
        </w:trPr>
        <w:tc>
          <w:tcPr>
            <w:tcW w:w="547" w:type="dxa"/>
            <w:vAlign w:val="center"/>
          </w:tcPr>
          <w:p w14:paraId="0167EC0D">
            <w:pPr>
              <w:spacing w:line="276" w:lineRule="auto"/>
              <w:jc w:val="center"/>
              <w:rPr>
                <w:rFonts w:ascii="Times New Roman"/>
                <w:b/>
                <w:bCs/>
                <w:color w:val="auto"/>
                <w:sz w:val="21"/>
                <w:szCs w:val="21"/>
                <w:highlight w:val="none"/>
              </w:rPr>
            </w:pPr>
            <w:r>
              <w:rPr>
                <w:rFonts w:ascii="Times New Roman"/>
                <w:b/>
                <w:bCs/>
                <w:color w:val="auto"/>
                <w:sz w:val="21"/>
                <w:szCs w:val="21"/>
                <w:highlight w:val="none"/>
              </w:rPr>
              <w:t>序号</w:t>
            </w:r>
          </w:p>
        </w:tc>
        <w:tc>
          <w:tcPr>
            <w:tcW w:w="1801" w:type="dxa"/>
            <w:vAlign w:val="center"/>
          </w:tcPr>
          <w:p w14:paraId="734FED1E">
            <w:pPr>
              <w:spacing w:line="276" w:lineRule="auto"/>
              <w:jc w:val="center"/>
              <w:rPr>
                <w:rFonts w:ascii="Times New Roman"/>
                <w:b/>
                <w:bCs/>
                <w:color w:val="auto"/>
                <w:sz w:val="21"/>
                <w:szCs w:val="21"/>
                <w:highlight w:val="none"/>
              </w:rPr>
            </w:pPr>
            <w:r>
              <w:rPr>
                <w:rFonts w:ascii="Times New Roman"/>
                <w:b/>
                <w:bCs/>
                <w:color w:val="auto"/>
                <w:sz w:val="21"/>
                <w:szCs w:val="21"/>
                <w:highlight w:val="none"/>
              </w:rPr>
              <w:t>条款名称</w:t>
            </w:r>
          </w:p>
        </w:tc>
        <w:tc>
          <w:tcPr>
            <w:tcW w:w="6006" w:type="dxa"/>
            <w:vAlign w:val="center"/>
          </w:tcPr>
          <w:p w14:paraId="28ABBC15">
            <w:pPr>
              <w:spacing w:line="276" w:lineRule="auto"/>
              <w:jc w:val="center"/>
              <w:rPr>
                <w:rFonts w:ascii="Times New Roman"/>
                <w:b/>
                <w:bCs/>
                <w:color w:val="auto"/>
                <w:sz w:val="21"/>
                <w:szCs w:val="21"/>
                <w:highlight w:val="none"/>
              </w:rPr>
            </w:pPr>
            <w:r>
              <w:rPr>
                <w:rFonts w:ascii="Times New Roman"/>
                <w:b/>
                <w:bCs/>
                <w:color w:val="auto"/>
                <w:sz w:val="21"/>
                <w:szCs w:val="21"/>
                <w:highlight w:val="none"/>
              </w:rPr>
              <w:t>说明和要求</w:t>
            </w:r>
          </w:p>
        </w:tc>
      </w:tr>
      <w:tr w14:paraId="578A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47" w:type="dxa"/>
            <w:vMerge w:val="restart"/>
            <w:vAlign w:val="center"/>
          </w:tcPr>
          <w:p w14:paraId="50EE0594">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320175DB">
            <w:pPr>
              <w:spacing w:line="276" w:lineRule="auto"/>
              <w:jc w:val="center"/>
              <w:rPr>
                <w:rFonts w:ascii="Times New Roman"/>
                <w:color w:val="auto"/>
                <w:sz w:val="21"/>
                <w:szCs w:val="21"/>
                <w:highlight w:val="none"/>
              </w:rPr>
            </w:pPr>
            <w:r>
              <w:rPr>
                <w:rFonts w:ascii="Times New Roman"/>
                <w:color w:val="auto"/>
                <w:sz w:val="21"/>
                <w:szCs w:val="21"/>
                <w:highlight w:val="none"/>
              </w:rPr>
              <w:t>采购预算</w:t>
            </w:r>
          </w:p>
          <w:p w14:paraId="4F1B1F48">
            <w:pPr>
              <w:spacing w:line="276" w:lineRule="auto"/>
              <w:jc w:val="center"/>
              <w:rPr>
                <w:rFonts w:ascii="Times New Roman"/>
                <w:color w:val="auto"/>
                <w:sz w:val="21"/>
                <w:szCs w:val="21"/>
                <w:highlight w:val="none"/>
              </w:rPr>
            </w:pPr>
            <w:r>
              <w:rPr>
                <w:rFonts w:ascii="Times New Roman"/>
                <w:color w:val="auto"/>
                <w:sz w:val="21"/>
                <w:szCs w:val="21"/>
                <w:highlight w:val="none"/>
              </w:rPr>
              <w:t>（实质性要求）</w:t>
            </w:r>
          </w:p>
        </w:tc>
        <w:tc>
          <w:tcPr>
            <w:tcW w:w="6006" w:type="dxa"/>
            <w:vAlign w:val="center"/>
          </w:tcPr>
          <w:p w14:paraId="579BF499">
            <w:pPr>
              <w:spacing w:line="276" w:lineRule="auto"/>
              <w:ind w:firstLine="420" w:firstLineChars="200"/>
              <w:rPr>
                <w:rFonts w:hint="eastAsia" w:ascii="Times New Roman" w:eastAsia="宋体"/>
                <w:color w:val="auto"/>
                <w:sz w:val="21"/>
                <w:szCs w:val="21"/>
                <w:highlight w:val="none"/>
                <w:lang w:val="en-US" w:eastAsia="zh-CN"/>
              </w:rPr>
            </w:pPr>
            <w:r>
              <w:rPr>
                <w:rFonts w:hint="eastAsia" w:ascii="Times New Roman"/>
                <w:color w:val="auto"/>
                <w:sz w:val="21"/>
                <w:szCs w:val="21"/>
                <w:highlight w:val="none"/>
                <w:lang w:val="en-US" w:eastAsia="zh-CN"/>
              </w:rPr>
              <w:t>包二</w:t>
            </w:r>
            <w:r>
              <w:rPr>
                <w:rFonts w:ascii="Times New Roman"/>
                <w:color w:val="auto"/>
                <w:sz w:val="21"/>
                <w:szCs w:val="21"/>
                <w:highlight w:val="none"/>
                <w:lang w:val="zh-CN"/>
              </w:rPr>
              <w:t>采购预算：</w:t>
            </w:r>
            <w:r>
              <w:rPr>
                <w:rFonts w:hint="eastAsia" w:ascii="Times New Roman"/>
                <w:color w:val="auto"/>
                <w:sz w:val="21"/>
                <w:szCs w:val="21"/>
                <w:highlight w:val="none"/>
              </w:rPr>
              <w:t>50</w:t>
            </w:r>
            <w:r>
              <w:rPr>
                <w:rFonts w:ascii="Times New Roman"/>
                <w:color w:val="auto"/>
                <w:sz w:val="21"/>
                <w:szCs w:val="21"/>
                <w:highlight w:val="none"/>
                <w:lang w:val="zh-CN"/>
              </w:rPr>
              <w:t>万元；</w:t>
            </w:r>
          </w:p>
        </w:tc>
      </w:tr>
      <w:tr w14:paraId="045E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547" w:type="dxa"/>
            <w:vMerge w:val="continue"/>
            <w:vAlign w:val="center"/>
          </w:tcPr>
          <w:p w14:paraId="34A56F4E">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3FB4B6F3">
            <w:pPr>
              <w:spacing w:line="276" w:lineRule="auto"/>
              <w:jc w:val="center"/>
              <w:rPr>
                <w:rFonts w:ascii="Times New Roman"/>
                <w:color w:val="auto"/>
                <w:sz w:val="21"/>
                <w:szCs w:val="21"/>
                <w:highlight w:val="none"/>
              </w:rPr>
            </w:pPr>
            <w:r>
              <w:rPr>
                <w:rFonts w:ascii="Times New Roman"/>
                <w:color w:val="auto"/>
                <w:sz w:val="21"/>
                <w:szCs w:val="21"/>
                <w:highlight w:val="none"/>
              </w:rPr>
              <w:t>最高限价</w:t>
            </w:r>
          </w:p>
          <w:p w14:paraId="7064BFC7">
            <w:pPr>
              <w:spacing w:line="276" w:lineRule="auto"/>
              <w:jc w:val="center"/>
              <w:rPr>
                <w:rFonts w:ascii="Times New Roman"/>
                <w:color w:val="auto"/>
                <w:sz w:val="21"/>
                <w:szCs w:val="21"/>
                <w:highlight w:val="none"/>
              </w:rPr>
            </w:pPr>
            <w:r>
              <w:rPr>
                <w:rFonts w:ascii="Times New Roman"/>
                <w:color w:val="auto"/>
                <w:sz w:val="21"/>
                <w:szCs w:val="21"/>
                <w:highlight w:val="none"/>
              </w:rPr>
              <w:t>（实质性要求）</w:t>
            </w:r>
          </w:p>
        </w:tc>
        <w:tc>
          <w:tcPr>
            <w:tcW w:w="6006" w:type="dxa"/>
            <w:vAlign w:val="center"/>
          </w:tcPr>
          <w:p w14:paraId="19F604B4">
            <w:pPr>
              <w:spacing w:line="276" w:lineRule="auto"/>
              <w:ind w:firstLine="420" w:firstLineChars="200"/>
              <w:rPr>
                <w:rFonts w:hint="eastAsia" w:ascii="Times New Roman"/>
                <w:b w:val="0"/>
                <w:bCs w:val="0"/>
                <w:color w:val="auto"/>
                <w:sz w:val="21"/>
                <w:szCs w:val="21"/>
                <w:highlight w:val="none"/>
                <w:lang w:val="en-US" w:eastAsia="zh-CN"/>
              </w:rPr>
            </w:pPr>
            <w:r>
              <w:rPr>
                <w:rFonts w:hint="eastAsia" w:ascii="Times New Roman"/>
                <w:b w:val="0"/>
                <w:bCs w:val="0"/>
                <w:color w:val="auto"/>
                <w:sz w:val="21"/>
                <w:szCs w:val="21"/>
                <w:highlight w:val="none"/>
                <w:lang w:val="en-US" w:eastAsia="zh-CN"/>
              </w:rPr>
              <w:t>包二</w:t>
            </w:r>
            <w:r>
              <w:rPr>
                <w:rFonts w:ascii="Times New Roman"/>
                <w:color w:val="auto"/>
                <w:sz w:val="21"/>
                <w:szCs w:val="21"/>
                <w:highlight w:val="none"/>
                <w:lang w:val="zh-CN"/>
              </w:rPr>
              <w:t>最高限价：</w:t>
            </w:r>
            <w:r>
              <w:rPr>
                <w:rFonts w:hint="eastAsia" w:ascii="Times New Roman"/>
                <w:color w:val="auto"/>
                <w:sz w:val="21"/>
                <w:szCs w:val="21"/>
                <w:highlight w:val="none"/>
              </w:rPr>
              <w:t>50</w:t>
            </w:r>
            <w:r>
              <w:rPr>
                <w:rFonts w:ascii="Times New Roman"/>
                <w:color w:val="auto"/>
                <w:sz w:val="21"/>
                <w:szCs w:val="21"/>
                <w:highlight w:val="none"/>
                <w:lang w:val="zh-CN"/>
              </w:rPr>
              <w:t>万元；</w:t>
            </w:r>
          </w:p>
          <w:p w14:paraId="06B81098">
            <w:pPr>
              <w:spacing w:line="276" w:lineRule="auto"/>
              <w:ind w:firstLine="422" w:firstLineChars="200"/>
              <w:rPr>
                <w:rFonts w:ascii="Times New Roman"/>
                <w:color w:val="auto"/>
                <w:sz w:val="21"/>
                <w:szCs w:val="21"/>
                <w:highlight w:val="none"/>
              </w:rPr>
            </w:pPr>
            <w:r>
              <w:rPr>
                <w:rFonts w:ascii="Times New Roman"/>
                <w:b/>
                <w:bCs/>
                <w:color w:val="auto"/>
                <w:sz w:val="21"/>
                <w:szCs w:val="21"/>
                <w:highlight w:val="none"/>
                <w:lang w:val="zh-CN"/>
              </w:rPr>
              <w:t>注：超过最高限价的报价无效</w:t>
            </w:r>
          </w:p>
        </w:tc>
      </w:tr>
      <w:tr w14:paraId="5859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47" w:type="dxa"/>
            <w:vAlign w:val="center"/>
          </w:tcPr>
          <w:p w14:paraId="40E210C4">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5C3B9DA4">
            <w:pPr>
              <w:spacing w:line="276" w:lineRule="auto"/>
              <w:jc w:val="center"/>
              <w:rPr>
                <w:rFonts w:ascii="Times New Roman"/>
                <w:color w:val="auto"/>
                <w:sz w:val="21"/>
                <w:szCs w:val="21"/>
                <w:highlight w:val="none"/>
              </w:rPr>
            </w:pPr>
            <w:r>
              <w:rPr>
                <w:rFonts w:ascii="Times New Roman"/>
                <w:color w:val="auto"/>
                <w:sz w:val="21"/>
                <w:szCs w:val="21"/>
                <w:highlight w:val="none"/>
              </w:rPr>
              <w:t>是否接受</w:t>
            </w:r>
          </w:p>
          <w:p w14:paraId="0988C4DD">
            <w:pPr>
              <w:spacing w:line="276" w:lineRule="auto"/>
              <w:jc w:val="center"/>
              <w:rPr>
                <w:rFonts w:ascii="Times New Roman"/>
                <w:color w:val="auto"/>
                <w:sz w:val="21"/>
                <w:szCs w:val="21"/>
                <w:highlight w:val="none"/>
              </w:rPr>
            </w:pPr>
            <w:r>
              <w:rPr>
                <w:rFonts w:ascii="Times New Roman"/>
                <w:color w:val="auto"/>
                <w:sz w:val="21"/>
                <w:szCs w:val="21"/>
                <w:highlight w:val="none"/>
              </w:rPr>
              <w:t>联合体投标</w:t>
            </w:r>
          </w:p>
        </w:tc>
        <w:tc>
          <w:tcPr>
            <w:tcW w:w="6006" w:type="dxa"/>
            <w:vAlign w:val="center"/>
          </w:tcPr>
          <w:p w14:paraId="74051632">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本项目接受联合体投标。</w:t>
            </w:r>
          </w:p>
        </w:tc>
      </w:tr>
      <w:tr w14:paraId="41AA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exact"/>
          <w:jc w:val="center"/>
        </w:trPr>
        <w:tc>
          <w:tcPr>
            <w:tcW w:w="547" w:type="dxa"/>
            <w:vAlign w:val="center"/>
          </w:tcPr>
          <w:p w14:paraId="6F34B0C9">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6F3C9218">
            <w:pPr>
              <w:spacing w:line="276" w:lineRule="auto"/>
              <w:jc w:val="center"/>
              <w:rPr>
                <w:rFonts w:ascii="Times New Roman"/>
                <w:color w:val="auto"/>
                <w:sz w:val="21"/>
                <w:szCs w:val="21"/>
                <w:highlight w:val="none"/>
              </w:rPr>
            </w:pPr>
            <w:r>
              <w:rPr>
                <w:rFonts w:ascii="Times New Roman"/>
                <w:color w:val="auto"/>
                <w:sz w:val="21"/>
                <w:szCs w:val="21"/>
                <w:highlight w:val="none"/>
              </w:rPr>
              <w:t>考察现场、</w:t>
            </w:r>
          </w:p>
          <w:p w14:paraId="7985F97C">
            <w:pPr>
              <w:spacing w:line="276" w:lineRule="auto"/>
              <w:jc w:val="center"/>
              <w:rPr>
                <w:rFonts w:ascii="Times New Roman"/>
                <w:color w:val="auto"/>
                <w:sz w:val="21"/>
                <w:szCs w:val="21"/>
                <w:highlight w:val="none"/>
              </w:rPr>
            </w:pPr>
            <w:r>
              <w:rPr>
                <w:rFonts w:ascii="Times New Roman"/>
                <w:color w:val="auto"/>
                <w:sz w:val="21"/>
                <w:szCs w:val="21"/>
                <w:highlight w:val="none"/>
              </w:rPr>
              <w:t>标前答疑会</w:t>
            </w:r>
          </w:p>
        </w:tc>
        <w:tc>
          <w:tcPr>
            <w:tcW w:w="6006" w:type="dxa"/>
            <w:vAlign w:val="center"/>
          </w:tcPr>
          <w:p w14:paraId="7AB4F5D8">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招标采购单位认为有必要，另行书面通知。</w:t>
            </w:r>
          </w:p>
        </w:tc>
      </w:tr>
      <w:tr w14:paraId="1C9E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exact"/>
          <w:jc w:val="center"/>
        </w:trPr>
        <w:tc>
          <w:tcPr>
            <w:tcW w:w="547" w:type="dxa"/>
            <w:vAlign w:val="center"/>
          </w:tcPr>
          <w:p w14:paraId="68840533">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5C7B2AD7">
            <w:pPr>
              <w:spacing w:line="276" w:lineRule="auto"/>
              <w:jc w:val="center"/>
              <w:rPr>
                <w:rFonts w:ascii="Times New Roman"/>
                <w:color w:val="auto"/>
                <w:sz w:val="21"/>
                <w:szCs w:val="21"/>
                <w:highlight w:val="none"/>
              </w:rPr>
            </w:pPr>
            <w:r>
              <w:rPr>
                <w:rFonts w:ascii="Times New Roman"/>
                <w:color w:val="auto"/>
                <w:sz w:val="21"/>
                <w:szCs w:val="21"/>
                <w:highlight w:val="none"/>
              </w:rPr>
              <w:t>构成招标文件的</w:t>
            </w:r>
          </w:p>
          <w:p w14:paraId="71215988">
            <w:pPr>
              <w:spacing w:line="276" w:lineRule="auto"/>
              <w:jc w:val="center"/>
              <w:rPr>
                <w:rFonts w:ascii="Times New Roman"/>
                <w:color w:val="auto"/>
                <w:sz w:val="21"/>
                <w:szCs w:val="21"/>
                <w:highlight w:val="none"/>
              </w:rPr>
            </w:pPr>
            <w:r>
              <w:rPr>
                <w:rFonts w:ascii="Times New Roman"/>
                <w:color w:val="auto"/>
                <w:sz w:val="21"/>
                <w:szCs w:val="21"/>
                <w:highlight w:val="none"/>
              </w:rPr>
              <w:t>其他文件</w:t>
            </w:r>
          </w:p>
        </w:tc>
        <w:tc>
          <w:tcPr>
            <w:tcW w:w="6006" w:type="dxa"/>
            <w:vAlign w:val="center"/>
          </w:tcPr>
          <w:p w14:paraId="31716156">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招标文件的澄清、修改书及有关补充通知为招标文件的有效组成部分。</w:t>
            </w:r>
          </w:p>
        </w:tc>
      </w:tr>
      <w:tr w14:paraId="2412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exact"/>
          <w:jc w:val="center"/>
        </w:trPr>
        <w:tc>
          <w:tcPr>
            <w:tcW w:w="547" w:type="dxa"/>
            <w:vAlign w:val="center"/>
          </w:tcPr>
          <w:p w14:paraId="26DB9CBD">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40B31F8A">
            <w:pPr>
              <w:spacing w:line="276" w:lineRule="auto"/>
              <w:jc w:val="center"/>
              <w:rPr>
                <w:rFonts w:ascii="Times New Roman"/>
                <w:color w:val="auto"/>
                <w:sz w:val="21"/>
                <w:szCs w:val="21"/>
                <w:highlight w:val="none"/>
              </w:rPr>
            </w:pPr>
            <w:r>
              <w:rPr>
                <w:rFonts w:ascii="Times New Roman"/>
                <w:color w:val="auto"/>
                <w:sz w:val="21"/>
                <w:szCs w:val="21"/>
                <w:highlight w:val="none"/>
              </w:rPr>
              <w:t>投标有效期</w:t>
            </w:r>
          </w:p>
        </w:tc>
        <w:tc>
          <w:tcPr>
            <w:tcW w:w="6006" w:type="dxa"/>
            <w:vAlign w:val="center"/>
          </w:tcPr>
          <w:p w14:paraId="3C177D29">
            <w:pPr>
              <w:spacing w:line="276" w:lineRule="auto"/>
              <w:ind w:firstLine="281" w:firstLineChars="134"/>
              <w:rPr>
                <w:rFonts w:ascii="Times New Roman"/>
                <w:color w:val="auto"/>
                <w:sz w:val="21"/>
                <w:szCs w:val="21"/>
                <w:highlight w:val="none"/>
              </w:rPr>
            </w:pPr>
            <w:r>
              <w:rPr>
                <w:rFonts w:ascii="Times New Roman"/>
                <w:color w:val="auto"/>
                <w:sz w:val="21"/>
                <w:szCs w:val="21"/>
                <w:highlight w:val="none"/>
              </w:rPr>
              <w:t xml:space="preserve"> </w:t>
            </w:r>
            <w:r>
              <w:rPr>
                <w:rFonts w:ascii="Times New Roman"/>
                <w:color w:val="auto"/>
                <w:sz w:val="21"/>
                <w:szCs w:val="21"/>
                <w:highlight w:val="none"/>
                <w:u w:val="single"/>
              </w:rPr>
              <w:t xml:space="preserve"> 120  </w:t>
            </w:r>
            <w:r>
              <w:rPr>
                <w:rFonts w:ascii="Times New Roman"/>
                <w:color w:val="auto"/>
                <w:sz w:val="21"/>
                <w:szCs w:val="21"/>
                <w:highlight w:val="none"/>
              </w:rPr>
              <w:t>日历天（投标有效期从提交投标文件的截止之日起算。有效期短于该规定期限的投标无效）</w:t>
            </w:r>
          </w:p>
        </w:tc>
      </w:tr>
      <w:tr w14:paraId="1B8B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exact"/>
          <w:jc w:val="center"/>
        </w:trPr>
        <w:tc>
          <w:tcPr>
            <w:tcW w:w="547" w:type="dxa"/>
            <w:vAlign w:val="center"/>
          </w:tcPr>
          <w:p w14:paraId="7C8EC2B1">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4ADFC644">
            <w:pPr>
              <w:spacing w:line="276" w:lineRule="auto"/>
              <w:jc w:val="center"/>
              <w:rPr>
                <w:rFonts w:ascii="Times New Roman"/>
                <w:color w:val="auto"/>
                <w:sz w:val="21"/>
                <w:szCs w:val="21"/>
                <w:highlight w:val="none"/>
              </w:rPr>
            </w:pPr>
            <w:r>
              <w:rPr>
                <w:rFonts w:ascii="Times New Roman"/>
                <w:color w:val="auto"/>
                <w:sz w:val="21"/>
                <w:szCs w:val="21"/>
                <w:highlight w:val="none"/>
              </w:rPr>
              <w:t>采购方式</w:t>
            </w:r>
          </w:p>
        </w:tc>
        <w:tc>
          <w:tcPr>
            <w:tcW w:w="6006" w:type="dxa"/>
            <w:vAlign w:val="center"/>
          </w:tcPr>
          <w:p w14:paraId="4FFD6D02">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公开招标</w:t>
            </w:r>
          </w:p>
        </w:tc>
      </w:tr>
      <w:tr w14:paraId="5E89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547" w:type="dxa"/>
            <w:vAlign w:val="center"/>
          </w:tcPr>
          <w:p w14:paraId="57EA00D6">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7B926EBB">
            <w:pPr>
              <w:spacing w:line="276" w:lineRule="auto"/>
              <w:jc w:val="center"/>
              <w:rPr>
                <w:rFonts w:ascii="Times New Roman"/>
                <w:color w:val="auto"/>
                <w:sz w:val="21"/>
                <w:szCs w:val="21"/>
                <w:highlight w:val="none"/>
              </w:rPr>
            </w:pPr>
            <w:r>
              <w:rPr>
                <w:rFonts w:ascii="Times New Roman"/>
                <w:color w:val="auto"/>
                <w:sz w:val="21"/>
                <w:szCs w:val="21"/>
                <w:highlight w:val="none"/>
              </w:rPr>
              <w:t>评标方法</w:t>
            </w:r>
          </w:p>
        </w:tc>
        <w:tc>
          <w:tcPr>
            <w:tcW w:w="6006" w:type="dxa"/>
            <w:vAlign w:val="center"/>
          </w:tcPr>
          <w:p w14:paraId="0CCF3F3A">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综合评分法</w:t>
            </w:r>
          </w:p>
        </w:tc>
      </w:tr>
      <w:tr w14:paraId="5E4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9" w:hRule="atLeast"/>
          <w:jc w:val="center"/>
        </w:trPr>
        <w:tc>
          <w:tcPr>
            <w:tcW w:w="547" w:type="dxa"/>
            <w:vAlign w:val="center"/>
          </w:tcPr>
          <w:p w14:paraId="3A3033FA">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497F4551">
            <w:pPr>
              <w:spacing w:line="276" w:lineRule="auto"/>
              <w:jc w:val="center"/>
              <w:rPr>
                <w:rFonts w:ascii="Times New Roman"/>
                <w:color w:val="auto"/>
                <w:sz w:val="21"/>
                <w:szCs w:val="21"/>
                <w:highlight w:val="none"/>
              </w:rPr>
            </w:pPr>
            <w:r>
              <w:rPr>
                <w:rFonts w:ascii="Times New Roman"/>
                <w:color w:val="auto"/>
                <w:sz w:val="21"/>
                <w:szCs w:val="21"/>
                <w:highlight w:val="none"/>
              </w:rPr>
              <w:t>投标保证金</w:t>
            </w:r>
          </w:p>
          <w:p w14:paraId="3543B3B3">
            <w:pPr>
              <w:spacing w:line="276" w:lineRule="auto"/>
              <w:jc w:val="center"/>
              <w:rPr>
                <w:rFonts w:ascii="Times New Roman"/>
                <w:color w:val="auto"/>
                <w:sz w:val="21"/>
                <w:szCs w:val="21"/>
                <w:highlight w:val="none"/>
              </w:rPr>
            </w:pPr>
            <w:r>
              <w:rPr>
                <w:rFonts w:ascii="Times New Roman"/>
                <w:color w:val="auto"/>
                <w:sz w:val="21"/>
                <w:szCs w:val="21"/>
                <w:highlight w:val="none"/>
                <w:lang w:val="zh-CN"/>
              </w:rPr>
              <w:t>（</w:t>
            </w:r>
            <w:r>
              <w:rPr>
                <w:rFonts w:ascii="Times New Roman"/>
                <w:color w:val="auto"/>
                <w:sz w:val="21"/>
                <w:szCs w:val="21"/>
                <w:highlight w:val="none"/>
              </w:rPr>
              <w:t>投标保证金</w:t>
            </w:r>
            <w:r>
              <w:rPr>
                <w:rFonts w:ascii="Times New Roman"/>
                <w:color w:val="auto"/>
                <w:sz w:val="21"/>
                <w:szCs w:val="21"/>
                <w:highlight w:val="none"/>
                <w:lang w:val="zh-CN"/>
              </w:rPr>
              <w:t>招商</w:t>
            </w:r>
            <w:r>
              <w:rPr>
                <w:rFonts w:ascii="Times New Roman"/>
                <w:color w:val="auto"/>
                <w:sz w:val="21"/>
                <w:szCs w:val="21"/>
                <w:highlight w:val="none"/>
              </w:rPr>
              <w:t>银行账户</w:t>
            </w:r>
            <w:r>
              <w:rPr>
                <w:rFonts w:ascii="Times New Roman"/>
                <w:color w:val="auto"/>
                <w:sz w:val="21"/>
                <w:szCs w:val="21"/>
                <w:highlight w:val="none"/>
                <w:lang w:val="zh-CN"/>
              </w:rPr>
              <w:t>）</w:t>
            </w:r>
          </w:p>
        </w:tc>
        <w:tc>
          <w:tcPr>
            <w:tcW w:w="6006" w:type="dxa"/>
            <w:vAlign w:val="center"/>
          </w:tcPr>
          <w:p w14:paraId="39070721">
            <w:pPr>
              <w:spacing w:line="276" w:lineRule="auto"/>
              <w:ind w:firstLine="420" w:firstLineChars="200"/>
              <w:rPr>
                <w:rFonts w:ascii="Times New Roman"/>
                <w:color w:val="auto"/>
                <w:sz w:val="21"/>
                <w:szCs w:val="21"/>
                <w:highlight w:val="none"/>
                <w:lang w:val="zh-CN"/>
              </w:rPr>
            </w:pPr>
            <w:r>
              <w:rPr>
                <w:rFonts w:hint="eastAsia" w:ascii="Times New Roman"/>
                <w:color w:val="auto"/>
                <w:sz w:val="21"/>
                <w:szCs w:val="21"/>
                <w:highlight w:val="none"/>
                <w:lang w:val="en-US" w:eastAsia="zh-CN"/>
              </w:rPr>
              <w:t>包二</w:t>
            </w:r>
            <w:r>
              <w:rPr>
                <w:rFonts w:ascii="Times New Roman"/>
                <w:color w:val="auto"/>
                <w:sz w:val="21"/>
                <w:szCs w:val="21"/>
                <w:highlight w:val="none"/>
                <w:lang w:val="zh-CN"/>
              </w:rPr>
              <w:t>金额：</w:t>
            </w:r>
            <w:r>
              <w:rPr>
                <w:rFonts w:hint="eastAsia" w:ascii="Times New Roman"/>
                <w:color w:val="auto"/>
                <w:sz w:val="21"/>
                <w:szCs w:val="21"/>
                <w:highlight w:val="none"/>
                <w:lang w:val="en-US" w:eastAsia="zh-CN"/>
              </w:rPr>
              <w:t>50</w:t>
            </w:r>
            <w:r>
              <w:rPr>
                <w:rFonts w:hint="eastAsia" w:ascii="Times New Roman"/>
                <w:color w:val="auto"/>
                <w:sz w:val="21"/>
                <w:szCs w:val="21"/>
                <w:highlight w:val="none"/>
              </w:rPr>
              <w:t>00</w:t>
            </w:r>
            <w:r>
              <w:rPr>
                <w:rFonts w:ascii="Times New Roman"/>
                <w:color w:val="auto"/>
                <w:sz w:val="21"/>
                <w:szCs w:val="21"/>
                <w:highlight w:val="none"/>
                <w:lang w:val="zh-CN"/>
              </w:rPr>
              <w:t>.00元（人民币</w:t>
            </w:r>
            <w:r>
              <w:rPr>
                <w:rFonts w:hint="eastAsia" w:ascii="Times New Roman"/>
                <w:color w:val="auto"/>
                <w:sz w:val="21"/>
                <w:szCs w:val="21"/>
                <w:highlight w:val="none"/>
                <w:lang w:val="en-US" w:eastAsia="zh-CN"/>
              </w:rPr>
              <w:t>伍仟</w:t>
            </w:r>
            <w:r>
              <w:rPr>
                <w:rFonts w:ascii="Times New Roman"/>
                <w:color w:val="auto"/>
                <w:sz w:val="21"/>
                <w:szCs w:val="21"/>
                <w:highlight w:val="none"/>
              </w:rPr>
              <w:t>元整</w:t>
            </w:r>
            <w:r>
              <w:rPr>
                <w:rFonts w:ascii="Times New Roman"/>
                <w:color w:val="auto"/>
                <w:sz w:val="21"/>
                <w:szCs w:val="21"/>
                <w:highlight w:val="none"/>
                <w:lang w:val="zh-CN"/>
              </w:rPr>
              <w:t>）</w:t>
            </w:r>
          </w:p>
          <w:p w14:paraId="50412435">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交款方式：供应商以电汇或银行转账的方式，汇到指定的投标保证金账户均以到账时间为准。（或政采云平台电子保函的形式）均可。</w:t>
            </w:r>
          </w:p>
          <w:p w14:paraId="091B0B27">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 xml:space="preserve">账户名称：中正恒天国际招标有限公司新疆分公司 </w:t>
            </w:r>
          </w:p>
          <w:p w14:paraId="64FF4BB2">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招商银行账号:991906665610802</w:t>
            </w:r>
          </w:p>
          <w:p w14:paraId="32D7FEB5">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 xml:space="preserve">开户行：招商银行股份有限公司乌鲁木齐北京路支行 </w:t>
            </w:r>
          </w:p>
          <w:p w14:paraId="1C360878">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行</w:t>
            </w:r>
            <w:r>
              <w:rPr>
                <w:rFonts w:ascii="Times New Roman"/>
                <w:color w:val="auto"/>
                <w:sz w:val="21"/>
                <w:szCs w:val="21"/>
                <w:highlight w:val="none"/>
              </w:rPr>
              <w:t xml:space="preserve">  </w:t>
            </w:r>
            <w:r>
              <w:rPr>
                <w:rFonts w:ascii="Times New Roman"/>
                <w:color w:val="auto"/>
                <w:sz w:val="21"/>
                <w:szCs w:val="21"/>
                <w:highlight w:val="none"/>
                <w:lang w:val="zh-CN"/>
              </w:rPr>
              <w:t>号：308881029067</w:t>
            </w:r>
          </w:p>
          <w:p w14:paraId="37F9EF63">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交款截止时间：202</w:t>
            </w:r>
            <w:r>
              <w:rPr>
                <w:rFonts w:ascii="Times New Roman"/>
                <w:color w:val="auto"/>
                <w:sz w:val="21"/>
                <w:szCs w:val="21"/>
                <w:highlight w:val="none"/>
              </w:rPr>
              <w:t>6</w:t>
            </w:r>
            <w:r>
              <w:rPr>
                <w:rFonts w:ascii="Times New Roman"/>
                <w:color w:val="auto"/>
                <w:sz w:val="21"/>
                <w:szCs w:val="21"/>
                <w:highlight w:val="none"/>
                <w:lang w:val="zh-CN"/>
              </w:rPr>
              <w:t>年</w:t>
            </w:r>
            <w:r>
              <w:rPr>
                <w:rFonts w:hint="eastAsia" w:ascii="Times New Roman"/>
                <w:color w:val="auto"/>
                <w:sz w:val="21"/>
                <w:szCs w:val="21"/>
                <w:highlight w:val="none"/>
                <w:lang w:val="en-US" w:eastAsia="zh-CN"/>
              </w:rPr>
              <w:t>6</w:t>
            </w:r>
            <w:r>
              <w:rPr>
                <w:rFonts w:ascii="Times New Roman"/>
                <w:color w:val="auto"/>
                <w:sz w:val="21"/>
                <w:szCs w:val="21"/>
                <w:highlight w:val="none"/>
                <w:lang w:val="zh-CN"/>
              </w:rPr>
              <w:t>月</w:t>
            </w:r>
            <w:r>
              <w:rPr>
                <w:rFonts w:hint="eastAsia" w:ascii="Times New Roman"/>
                <w:color w:val="auto"/>
                <w:sz w:val="21"/>
                <w:szCs w:val="21"/>
                <w:highlight w:val="none"/>
                <w:lang w:val="en-US" w:eastAsia="zh-CN"/>
              </w:rPr>
              <w:t>26</w:t>
            </w:r>
            <w:r>
              <w:rPr>
                <w:rFonts w:ascii="Times New Roman"/>
                <w:color w:val="auto"/>
                <w:sz w:val="21"/>
                <w:szCs w:val="21"/>
                <w:highlight w:val="none"/>
                <w:lang w:val="zh-CN"/>
              </w:rPr>
              <w:t>日1</w:t>
            </w:r>
            <w:r>
              <w:rPr>
                <w:rFonts w:ascii="Times New Roman"/>
                <w:color w:val="auto"/>
                <w:sz w:val="21"/>
                <w:szCs w:val="21"/>
                <w:highlight w:val="none"/>
              </w:rPr>
              <w:t>1</w:t>
            </w:r>
            <w:r>
              <w:rPr>
                <w:rFonts w:ascii="Times New Roman"/>
                <w:color w:val="auto"/>
                <w:sz w:val="21"/>
                <w:szCs w:val="21"/>
                <w:highlight w:val="none"/>
                <w:lang w:val="zh-CN"/>
              </w:rPr>
              <w:t>时</w:t>
            </w:r>
          </w:p>
          <w:p w14:paraId="7370DA62">
            <w:pPr>
              <w:spacing w:line="276" w:lineRule="auto"/>
              <w:ind w:firstLine="420" w:firstLineChars="200"/>
              <w:rPr>
                <w:rFonts w:ascii="Times New Roman"/>
                <w:b/>
                <w:bCs/>
                <w:color w:val="auto"/>
                <w:sz w:val="21"/>
                <w:szCs w:val="21"/>
                <w:highlight w:val="none"/>
              </w:rPr>
            </w:pPr>
            <w:r>
              <w:rPr>
                <w:rFonts w:ascii="Times New Roman"/>
                <w:color w:val="auto"/>
                <w:sz w:val="21"/>
                <w:szCs w:val="21"/>
                <w:highlight w:val="none"/>
                <w:lang w:val="zh-CN"/>
              </w:rPr>
              <w:t>备注</w:t>
            </w:r>
            <w:r>
              <w:rPr>
                <w:rFonts w:ascii="Times New Roman"/>
                <w:b/>
                <w:bCs/>
                <w:color w:val="auto"/>
                <w:sz w:val="21"/>
                <w:szCs w:val="21"/>
                <w:highlight w:val="none"/>
                <w:lang w:val="zh-CN"/>
              </w:rPr>
              <w:t>：须注明项目编号，以便登记、查询。</w:t>
            </w:r>
          </w:p>
        </w:tc>
      </w:tr>
      <w:tr w14:paraId="4EEC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547" w:type="dxa"/>
            <w:vAlign w:val="center"/>
          </w:tcPr>
          <w:p w14:paraId="7FE43D56">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5A931B06">
            <w:pPr>
              <w:spacing w:line="276" w:lineRule="auto"/>
              <w:jc w:val="center"/>
              <w:rPr>
                <w:rFonts w:ascii="Times New Roman"/>
                <w:color w:val="auto"/>
                <w:sz w:val="21"/>
                <w:szCs w:val="21"/>
                <w:highlight w:val="none"/>
              </w:rPr>
            </w:pPr>
            <w:r>
              <w:rPr>
                <w:rFonts w:ascii="Times New Roman"/>
                <w:color w:val="auto"/>
                <w:sz w:val="21"/>
                <w:szCs w:val="21"/>
                <w:highlight w:val="none"/>
              </w:rPr>
              <w:t>履约保证金</w:t>
            </w:r>
          </w:p>
        </w:tc>
        <w:tc>
          <w:tcPr>
            <w:tcW w:w="6006" w:type="dxa"/>
            <w:vAlign w:val="center"/>
          </w:tcPr>
          <w:p w14:paraId="04E8F172">
            <w:pPr>
              <w:spacing w:line="276" w:lineRule="auto"/>
              <w:ind w:firstLine="281" w:firstLineChars="134"/>
              <w:rPr>
                <w:rFonts w:ascii="Times New Roman"/>
                <w:color w:val="auto"/>
                <w:sz w:val="21"/>
                <w:szCs w:val="21"/>
                <w:highlight w:val="none"/>
              </w:rPr>
            </w:pPr>
            <w:r>
              <w:rPr>
                <w:rFonts w:ascii="Times New Roman"/>
                <w:color w:val="auto"/>
                <w:sz w:val="21"/>
                <w:szCs w:val="21"/>
                <w:highlight w:val="none"/>
              </w:rPr>
              <w:t>本项目不收取履约保证金。</w:t>
            </w:r>
          </w:p>
        </w:tc>
      </w:tr>
      <w:tr w14:paraId="3F61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9" w:hRule="atLeast"/>
          <w:jc w:val="center"/>
        </w:trPr>
        <w:tc>
          <w:tcPr>
            <w:tcW w:w="547" w:type="dxa"/>
            <w:vAlign w:val="center"/>
          </w:tcPr>
          <w:p w14:paraId="4E0D6595">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541FDAEB">
            <w:pPr>
              <w:spacing w:line="276" w:lineRule="auto"/>
              <w:ind w:firstLine="420" w:firstLineChars="200"/>
              <w:jc w:val="left"/>
              <w:rPr>
                <w:rFonts w:ascii="Times New Roman"/>
                <w:color w:val="auto"/>
                <w:sz w:val="21"/>
                <w:szCs w:val="21"/>
                <w:highlight w:val="none"/>
              </w:rPr>
            </w:pPr>
            <w:r>
              <w:rPr>
                <w:rFonts w:ascii="Times New Roman"/>
                <w:color w:val="auto"/>
                <w:sz w:val="21"/>
                <w:szCs w:val="21"/>
                <w:highlight w:val="none"/>
              </w:rPr>
              <w:t>对招标文件除资质要求、技术参数、商务要求、评分办法等采购需求内容以外事项、采购过程和采购结果的询问和质疑</w:t>
            </w:r>
          </w:p>
        </w:tc>
        <w:tc>
          <w:tcPr>
            <w:tcW w:w="6006" w:type="dxa"/>
            <w:vAlign w:val="center"/>
          </w:tcPr>
          <w:p w14:paraId="51635CBD">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受理单位：中正恒天国际招标有限公司</w:t>
            </w:r>
          </w:p>
          <w:p w14:paraId="7E632B51">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联 系 人：邢雅雯（项目咨询）、蔡文涛（文件咨询）</w:t>
            </w:r>
          </w:p>
          <w:p w14:paraId="58C08927">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联系电话：0991-3650025、19990625738</w:t>
            </w:r>
          </w:p>
          <w:p w14:paraId="6E234CC5">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质疑函接</w:t>
            </w:r>
            <w:r>
              <w:rPr>
                <w:rFonts w:hint="eastAsia" w:ascii="Times New Roman"/>
                <w:color w:val="auto"/>
                <w:sz w:val="21"/>
                <w:szCs w:val="21"/>
                <w:highlight w:val="none"/>
                <w:lang w:val="en-US" w:eastAsia="zh-CN"/>
              </w:rPr>
              <w:t>收</w:t>
            </w:r>
            <w:r>
              <w:rPr>
                <w:rFonts w:ascii="Times New Roman"/>
                <w:color w:val="auto"/>
                <w:sz w:val="21"/>
                <w:szCs w:val="21"/>
                <w:highlight w:val="none"/>
              </w:rPr>
              <w:t>方式：现场接</w:t>
            </w:r>
            <w:r>
              <w:rPr>
                <w:rFonts w:hint="eastAsia" w:ascii="Times New Roman"/>
                <w:color w:val="auto"/>
                <w:sz w:val="21"/>
                <w:szCs w:val="21"/>
                <w:highlight w:val="none"/>
                <w:lang w:val="en-US" w:eastAsia="zh-CN"/>
              </w:rPr>
              <w:t>收</w:t>
            </w:r>
            <w:r>
              <w:rPr>
                <w:rFonts w:ascii="Times New Roman"/>
                <w:color w:val="auto"/>
                <w:sz w:val="21"/>
                <w:szCs w:val="21"/>
                <w:highlight w:val="none"/>
              </w:rPr>
              <w:t>或邮寄接</w:t>
            </w:r>
            <w:r>
              <w:rPr>
                <w:rFonts w:hint="eastAsia" w:ascii="Times New Roman"/>
                <w:color w:val="auto"/>
                <w:sz w:val="21"/>
                <w:szCs w:val="21"/>
                <w:highlight w:val="none"/>
                <w:lang w:val="en-US" w:eastAsia="zh-CN"/>
              </w:rPr>
              <w:t>收</w:t>
            </w:r>
          </w:p>
          <w:p w14:paraId="6E49E7C4">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地址：乌鲁木齐市水磨沟区南湖西路216号邮政办公楼三层对采购过程提出质疑时间：为各采购程序环节结束之日起七个工作日内。</w:t>
            </w:r>
          </w:p>
          <w:p w14:paraId="63B180F4">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对采购结果提出质疑时间：为中标结果公告发布次日后七个工作日内。</w:t>
            </w:r>
          </w:p>
          <w:p w14:paraId="68ACA837">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备注：1、采购单位无正当理由不按照依法推荐的中标候选供应商顺序确定中标供应商，或者在评标委员会依法推荐的中标候选供应商以外确定中标供应商的质疑由采购单位受理。</w:t>
            </w:r>
          </w:p>
          <w:p w14:paraId="1F2BA87A">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2、供应商应当在法定质疑期内一次性提出针对统一采购程序环节的质疑。</w:t>
            </w:r>
          </w:p>
        </w:tc>
      </w:tr>
      <w:tr w14:paraId="32B8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547" w:type="dxa"/>
            <w:vAlign w:val="center"/>
          </w:tcPr>
          <w:p w14:paraId="5236F75D">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0B6A599F">
            <w:pPr>
              <w:spacing w:line="276" w:lineRule="auto"/>
              <w:jc w:val="center"/>
              <w:rPr>
                <w:rFonts w:ascii="Times New Roman"/>
                <w:color w:val="auto"/>
                <w:sz w:val="21"/>
                <w:szCs w:val="21"/>
                <w:highlight w:val="none"/>
              </w:rPr>
            </w:pPr>
            <w:r>
              <w:rPr>
                <w:rFonts w:ascii="Times New Roman"/>
                <w:color w:val="auto"/>
                <w:sz w:val="21"/>
                <w:szCs w:val="21"/>
                <w:highlight w:val="none"/>
              </w:rPr>
              <w:t>投诉</w:t>
            </w:r>
          </w:p>
        </w:tc>
        <w:tc>
          <w:tcPr>
            <w:tcW w:w="6006" w:type="dxa"/>
            <w:vAlign w:val="center"/>
          </w:tcPr>
          <w:p w14:paraId="1D3856F6">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投诉受理单位：本采购项目同级财政部门，</w:t>
            </w:r>
            <w:r>
              <w:rPr>
                <w:rFonts w:ascii="Times New Roman"/>
                <w:color w:val="auto"/>
                <w:sz w:val="21"/>
                <w:szCs w:val="21"/>
                <w:highlight w:val="none"/>
                <w:u w:val="single"/>
              </w:rPr>
              <w:t>即新疆维吾尔自治区财政厅。</w:t>
            </w:r>
          </w:p>
        </w:tc>
      </w:tr>
      <w:tr w14:paraId="5378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547" w:type="dxa"/>
            <w:vAlign w:val="center"/>
          </w:tcPr>
          <w:p w14:paraId="4F33336E">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39065754">
            <w:pPr>
              <w:spacing w:line="276" w:lineRule="auto"/>
              <w:jc w:val="center"/>
              <w:rPr>
                <w:rFonts w:ascii="Times New Roman"/>
                <w:color w:val="auto"/>
                <w:sz w:val="21"/>
                <w:szCs w:val="21"/>
                <w:highlight w:val="none"/>
              </w:rPr>
            </w:pPr>
            <w:r>
              <w:rPr>
                <w:rFonts w:ascii="Times New Roman"/>
                <w:color w:val="auto"/>
                <w:sz w:val="21"/>
                <w:szCs w:val="21"/>
                <w:highlight w:val="none"/>
              </w:rPr>
              <w:t>评审情况的公告</w:t>
            </w:r>
          </w:p>
        </w:tc>
        <w:tc>
          <w:tcPr>
            <w:tcW w:w="6006" w:type="dxa"/>
            <w:vAlign w:val="center"/>
          </w:tcPr>
          <w:p w14:paraId="326EA36C">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评审结果将在新疆政府采购网上采购结果公告栏中予以公告。</w:t>
            </w:r>
          </w:p>
        </w:tc>
      </w:tr>
      <w:tr w14:paraId="280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47" w:type="dxa"/>
            <w:vAlign w:val="center"/>
          </w:tcPr>
          <w:p w14:paraId="16FB9D78">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092CC160">
            <w:pPr>
              <w:spacing w:line="276" w:lineRule="auto"/>
              <w:jc w:val="center"/>
              <w:rPr>
                <w:rFonts w:ascii="Times New Roman"/>
                <w:color w:val="auto"/>
                <w:sz w:val="21"/>
                <w:szCs w:val="21"/>
                <w:highlight w:val="none"/>
              </w:rPr>
            </w:pPr>
            <w:r>
              <w:rPr>
                <w:rFonts w:ascii="Times New Roman"/>
                <w:color w:val="auto"/>
                <w:sz w:val="21"/>
                <w:szCs w:val="21"/>
                <w:highlight w:val="none"/>
              </w:rPr>
              <w:t>中标通知书</w:t>
            </w:r>
          </w:p>
          <w:p w14:paraId="6245590E">
            <w:pPr>
              <w:spacing w:line="276" w:lineRule="auto"/>
              <w:jc w:val="center"/>
              <w:rPr>
                <w:rFonts w:ascii="Times New Roman"/>
                <w:color w:val="auto"/>
                <w:sz w:val="21"/>
                <w:szCs w:val="21"/>
                <w:highlight w:val="none"/>
              </w:rPr>
            </w:pPr>
            <w:r>
              <w:rPr>
                <w:rFonts w:ascii="Times New Roman"/>
                <w:color w:val="auto"/>
                <w:sz w:val="21"/>
                <w:szCs w:val="21"/>
                <w:highlight w:val="none"/>
              </w:rPr>
              <w:t>领取方式</w:t>
            </w:r>
          </w:p>
        </w:tc>
        <w:tc>
          <w:tcPr>
            <w:tcW w:w="6006" w:type="dxa"/>
            <w:vAlign w:val="center"/>
          </w:tcPr>
          <w:p w14:paraId="6953B803">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中标公告在新疆政府采购网上公告后，请中标供应商凭有效身份证明证件到乌鲁木齐市水磨沟区南湖西路216号邮政办公楼三层受理处领取中标通知书。</w:t>
            </w:r>
          </w:p>
          <w:p w14:paraId="35C2D5CE">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联系电话：0991-3650025</w:t>
            </w:r>
          </w:p>
        </w:tc>
      </w:tr>
      <w:tr w14:paraId="0028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jc w:val="center"/>
        </w:trPr>
        <w:tc>
          <w:tcPr>
            <w:tcW w:w="547" w:type="dxa"/>
            <w:vAlign w:val="center"/>
          </w:tcPr>
          <w:p w14:paraId="5CDD7AFA">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5E2F43D0">
            <w:pPr>
              <w:spacing w:line="276" w:lineRule="auto"/>
              <w:jc w:val="center"/>
              <w:rPr>
                <w:rFonts w:ascii="Times New Roman"/>
                <w:color w:val="auto"/>
                <w:sz w:val="21"/>
                <w:szCs w:val="21"/>
                <w:highlight w:val="none"/>
              </w:rPr>
            </w:pPr>
            <w:r>
              <w:rPr>
                <w:rFonts w:ascii="Times New Roman"/>
                <w:color w:val="auto"/>
                <w:sz w:val="21"/>
                <w:szCs w:val="21"/>
                <w:highlight w:val="none"/>
              </w:rPr>
              <w:t>政府采购合同</w:t>
            </w:r>
          </w:p>
          <w:p w14:paraId="029DCA59">
            <w:pPr>
              <w:spacing w:line="276" w:lineRule="auto"/>
              <w:jc w:val="center"/>
              <w:rPr>
                <w:rFonts w:ascii="Times New Roman"/>
                <w:color w:val="auto"/>
                <w:sz w:val="21"/>
                <w:szCs w:val="21"/>
                <w:highlight w:val="none"/>
              </w:rPr>
            </w:pPr>
            <w:r>
              <w:rPr>
                <w:rFonts w:ascii="Times New Roman"/>
                <w:color w:val="auto"/>
                <w:sz w:val="21"/>
                <w:szCs w:val="21"/>
                <w:highlight w:val="none"/>
              </w:rPr>
              <w:t>备案</w:t>
            </w:r>
          </w:p>
        </w:tc>
        <w:tc>
          <w:tcPr>
            <w:tcW w:w="6006" w:type="dxa"/>
            <w:vAlign w:val="center"/>
          </w:tcPr>
          <w:p w14:paraId="30060F72">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政府采购合同签订之日起2个工作日内，成交供应商应将政府采购合同向采购代理机构审核备案。</w:t>
            </w:r>
          </w:p>
        </w:tc>
      </w:tr>
      <w:tr w14:paraId="1D9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47" w:type="dxa"/>
            <w:vAlign w:val="center"/>
          </w:tcPr>
          <w:p w14:paraId="2BD9D4B3">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37BADDDA">
            <w:pPr>
              <w:spacing w:line="276" w:lineRule="auto"/>
              <w:jc w:val="center"/>
              <w:rPr>
                <w:rFonts w:ascii="Times New Roman"/>
                <w:color w:val="auto"/>
                <w:sz w:val="21"/>
                <w:szCs w:val="21"/>
                <w:highlight w:val="none"/>
              </w:rPr>
            </w:pPr>
            <w:r>
              <w:rPr>
                <w:rFonts w:ascii="Times New Roman"/>
                <w:color w:val="auto"/>
                <w:sz w:val="21"/>
                <w:szCs w:val="21"/>
                <w:highlight w:val="none"/>
              </w:rPr>
              <w:t>异常低价投标（响应）审查</w:t>
            </w:r>
            <w:r>
              <w:rPr>
                <w:rFonts w:ascii="Times New Roman"/>
                <w:b/>
                <w:bCs/>
                <w:color w:val="auto"/>
                <w:sz w:val="21"/>
                <w:szCs w:val="21"/>
                <w:highlight w:val="none"/>
              </w:rPr>
              <w:t>（实质性要求）</w:t>
            </w:r>
          </w:p>
          <w:p w14:paraId="2747AD5F">
            <w:pPr>
              <w:jc w:val="center"/>
              <w:rPr>
                <w:rFonts w:ascii="Times New Roman"/>
                <w:color w:val="auto"/>
                <w:sz w:val="21"/>
                <w:szCs w:val="21"/>
                <w:highlight w:val="none"/>
              </w:rPr>
            </w:pPr>
          </w:p>
        </w:tc>
        <w:tc>
          <w:tcPr>
            <w:tcW w:w="6006" w:type="dxa"/>
            <w:vAlign w:val="center"/>
          </w:tcPr>
          <w:p w14:paraId="55A4DA72">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1、审查依据</w:t>
            </w:r>
          </w:p>
          <w:p w14:paraId="050A1FFE">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依据《中华人民共和国政府采购法》《中华人民共和国政府采购法实施条例》及财库〔2026〕2号《关于推动解决政府采购异常低价问题的通知》等相关规定，本项目评审委员会对投标（响应）报价开展异常低价审查工作。</w:t>
            </w:r>
          </w:p>
          <w:p w14:paraId="42E796F2">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2、异常低价情形认定</w:t>
            </w:r>
          </w:p>
          <w:p w14:paraId="1BA584D4">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投标（响应）供应商出现下列情形之一的，评审委员会将启动异常低价审查程序：</w:t>
            </w:r>
          </w:p>
          <w:p w14:paraId="6C002C2A">
            <w:pPr>
              <w:ind w:firstLine="338" w:firstLineChars="161"/>
              <w:jc w:val="left"/>
              <w:rPr>
                <w:rFonts w:ascii="Times New Roman"/>
                <w:color w:val="auto"/>
                <w:sz w:val="21"/>
                <w:szCs w:val="21"/>
                <w:highlight w:val="none"/>
              </w:rPr>
            </w:pPr>
            <w:r>
              <w:rPr>
                <w:rFonts w:ascii="Times New Roman"/>
                <w:color w:val="auto"/>
                <w:sz w:val="21"/>
                <w:szCs w:val="21"/>
                <w:highlight w:val="none"/>
              </w:rPr>
              <w:t xml:space="preserve">（1）投标（响应）报价低于全部通过符合性审查供应商报价平均值的 </w:t>
            </w:r>
            <w:r>
              <w:rPr>
                <w:rFonts w:hint="eastAsia" w:ascii="Times New Roman"/>
                <w:color w:val="auto"/>
                <w:sz w:val="21"/>
                <w:szCs w:val="21"/>
                <w:highlight w:val="none"/>
                <w:lang w:val="en-US" w:eastAsia="zh-CN"/>
              </w:rPr>
              <w:t>65</w:t>
            </w:r>
            <w:r>
              <w:rPr>
                <w:rFonts w:ascii="Times New Roman"/>
                <w:color w:val="auto"/>
                <w:sz w:val="21"/>
                <w:szCs w:val="21"/>
                <w:highlight w:val="none"/>
              </w:rPr>
              <w:t>%；</w:t>
            </w:r>
          </w:p>
          <w:p w14:paraId="2B314415">
            <w:pPr>
              <w:ind w:firstLine="338" w:firstLineChars="161"/>
              <w:jc w:val="left"/>
              <w:rPr>
                <w:rFonts w:ascii="Times New Roman"/>
                <w:color w:val="auto"/>
                <w:sz w:val="21"/>
                <w:szCs w:val="21"/>
                <w:highlight w:val="none"/>
              </w:rPr>
            </w:pPr>
            <w:r>
              <w:rPr>
                <w:rFonts w:ascii="Times New Roman"/>
                <w:color w:val="auto"/>
                <w:sz w:val="21"/>
                <w:szCs w:val="21"/>
                <w:highlight w:val="none"/>
              </w:rPr>
              <w:t xml:space="preserve">（2）投标（响应）报价低于通过符合性审查次低报价的 </w:t>
            </w:r>
            <w:r>
              <w:rPr>
                <w:rFonts w:hint="eastAsia" w:ascii="Times New Roman"/>
                <w:color w:val="auto"/>
                <w:sz w:val="21"/>
                <w:szCs w:val="21"/>
                <w:highlight w:val="none"/>
                <w:lang w:val="en-US" w:eastAsia="zh-CN"/>
              </w:rPr>
              <w:t>65</w:t>
            </w:r>
            <w:r>
              <w:rPr>
                <w:rFonts w:ascii="Times New Roman"/>
                <w:color w:val="auto"/>
                <w:sz w:val="21"/>
                <w:szCs w:val="21"/>
                <w:highlight w:val="none"/>
              </w:rPr>
              <w:t>%；</w:t>
            </w:r>
          </w:p>
          <w:p w14:paraId="75DECA15">
            <w:pPr>
              <w:ind w:firstLine="338" w:firstLineChars="161"/>
              <w:jc w:val="left"/>
              <w:rPr>
                <w:rFonts w:ascii="Times New Roman"/>
                <w:color w:val="auto"/>
                <w:sz w:val="21"/>
                <w:szCs w:val="21"/>
                <w:highlight w:val="none"/>
              </w:rPr>
            </w:pPr>
            <w:r>
              <w:rPr>
                <w:rFonts w:ascii="Times New Roman"/>
                <w:color w:val="auto"/>
                <w:sz w:val="21"/>
                <w:szCs w:val="21"/>
                <w:highlight w:val="none"/>
              </w:rPr>
              <w:t>（3）投标（响应）报价低于本项目最高限价的</w:t>
            </w:r>
            <w:r>
              <w:rPr>
                <w:rFonts w:hint="eastAsia" w:ascii="Times New Roman"/>
                <w:color w:val="auto"/>
                <w:sz w:val="21"/>
                <w:szCs w:val="21"/>
                <w:highlight w:val="none"/>
                <w:lang w:val="en-US" w:eastAsia="zh-CN"/>
              </w:rPr>
              <w:t>65</w:t>
            </w:r>
            <w:r>
              <w:rPr>
                <w:rFonts w:ascii="Times New Roman"/>
                <w:color w:val="auto"/>
                <w:sz w:val="21"/>
                <w:szCs w:val="21"/>
                <w:highlight w:val="none"/>
              </w:rPr>
              <w:t>%；</w:t>
            </w:r>
          </w:p>
          <w:p w14:paraId="5AF7BC39">
            <w:pPr>
              <w:ind w:firstLine="338" w:firstLineChars="161"/>
              <w:jc w:val="left"/>
              <w:rPr>
                <w:rFonts w:ascii="Times New Roman"/>
                <w:color w:val="auto"/>
                <w:sz w:val="21"/>
                <w:szCs w:val="21"/>
                <w:highlight w:val="none"/>
              </w:rPr>
            </w:pPr>
            <w:r>
              <w:rPr>
                <w:rFonts w:ascii="Times New Roman"/>
                <w:color w:val="auto"/>
                <w:sz w:val="21"/>
                <w:szCs w:val="21"/>
                <w:highlight w:val="none"/>
              </w:rPr>
              <w:t>（4）评审委员会基于专业判断，认为报价过低可能影响项目履约质量、不能满足采购需求或无法诚信履约的其他情形。</w:t>
            </w:r>
          </w:p>
          <w:p w14:paraId="1A2139C3">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3、审查要求及处理</w:t>
            </w:r>
          </w:p>
          <w:p w14:paraId="54238E01">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被启动审查的供应商，须在合理时间内（不少于 30 分钟），就报价合理性提交书面说明，并提供项目成本测算明细、原材料采购意向协议、人工成本核算依据等可核验的证明材料。</w:t>
            </w:r>
          </w:p>
          <w:p w14:paraId="4B80523B">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供应商未按要求提交说明及证明材料，或提交的材料无法有效证明报价合理性的，评审委员会将其投标（响应）作无效处理。</w:t>
            </w:r>
          </w:p>
          <w:p w14:paraId="10CD79E2">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异常低价审查的全过程及结论，由评审委员会如实记入评审报告，随采购项目档案一并存档备查。</w:t>
            </w:r>
          </w:p>
        </w:tc>
      </w:tr>
      <w:tr w14:paraId="45A1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47" w:type="dxa"/>
            <w:vAlign w:val="center"/>
          </w:tcPr>
          <w:p w14:paraId="0E3FD48E">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376BB8E4">
            <w:pPr>
              <w:jc w:val="center"/>
              <w:rPr>
                <w:rFonts w:ascii="Times New Roman"/>
                <w:color w:val="auto"/>
                <w:sz w:val="21"/>
                <w:szCs w:val="21"/>
                <w:highlight w:val="none"/>
                <w:lang w:val="zh-CN"/>
              </w:rPr>
            </w:pPr>
            <w:r>
              <w:rPr>
                <w:rFonts w:ascii="Times New Roman"/>
                <w:color w:val="auto"/>
                <w:sz w:val="21"/>
                <w:szCs w:val="21"/>
                <w:highlight w:val="none"/>
                <w:lang w:val="zh-CN"/>
              </w:rPr>
              <w:t>落实政府采购政策需满足的资格要求</w:t>
            </w:r>
          </w:p>
          <w:p w14:paraId="2D067FD2">
            <w:pPr>
              <w:jc w:val="center"/>
              <w:rPr>
                <w:rFonts w:ascii="Times New Roman"/>
                <w:color w:val="auto"/>
                <w:sz w:val="21"/>
                <w:szCs w:val="21"/>
                <w:highlight w:val="none"/>
              </w:rPr>
            </w:pPr>
            <w:r>
              <w:rPr>
                <w:rFonts w:ascii="Times New Roman"/>
                <w:b/>
                <w:bCs/>
                <w:color w:val="auto"/>
                <w:sz w:val="21"/>
                <w:szCs w:val="21"/>
                <w:highlight w:val="none"/>
                <w:lang w:val="zh-CN"/>
              </w:rPr>
              <w:t>（实质性要求）</w:t>
            </w:r>
          </w:p>
        </w:tc>
        <w:tc>
          <w:tcPr>
            <w:tcW w:w="6006" w:type="dxa"/>
            <w:vAlign w:val="center"/>
          </w:tcPr>
          <w:p w14:paraId="003004C1">
            <w:pPr>
              <w:pStyle w:val="37"/>
              <w:ind w:left="0" w:leftChars="0" w:firstLine="359" w:firstLineChars="179"/>
              <w:rPr>
                <w:rFonts w:hint="eastAsia" w:eastAsia="宋体"/>
                <w:highlight w:val="none"/>
                <w:lang w:val="en-US" w:eastAsia="zh-CN"/>
              </w:rPr>
            </w:pPr>
            <w:r>
              <w:rPr>
                <w:rFonts w:hint="eastAsia" w:ascii="Times New Roman" w:eastAsia="宋体"/>
                <w:b/>
                <w:bCs/>
                <w:color w:val="auto"/>
                <w:sz w:val="21"/>
                <w:szCs w:val="21"/>
                <w:highlight w:val="none"/>
                <w:lang w:val="en-US" w:eastAsia="zh-CN"/>
              </w:rPr>
              <w:t>包二：本项目专门面向小微企业。（投标单位须为小微企业，提供《中小企业声明函》）</w:t>
            </w:r>
          </w:p>
        </w:tc>
      </w:tr>
      <w:tr w14:paraId="53E6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47" w:type="dxa"/>
            <w:vAlign w:val="center"/>
          </w:tcPr>
          <w:p w14:paraId="13F7448F">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74749996">
            <w:pPr>
              <w:spacing w:line="276" w:lineRule="auto"/>
              <w:jc w:val="center"/>
              <w:rPr>
                <w:rFonts w:ascii="Times New Roman"/>
                <w:color w:val="auto"/>
                <w:sz w:val="21"/>
                <w:szCs w:val="21"/>
                <w:highlight w:val="none"/>
              </w:rPr>
            </w:pPr>
            <w:r>
              <w:rPr>
                <w:rFonts w:ascii="Times New Roman"/>
                <w:color w:val="auto"/>
                <w:sz w:val="21"/>
                <w:szCs w:val="21"/>
                <w:highlight w:val="none"/>
              </w:rPr>
              <w:t>项目采购标的对应的中小企业划分标准所属行业</w:t>
            </w:r>
            <w:r>
              <w:rPr>
                <w:rFonts w:ascii="Times New Roman"/>
                <w:b/>
                <w:bCs/>
                <w:color w:val="auto"/>
                <w:sz w:val="21"/>
                <w:szCs w:val="21"/>
                <w:highlight w:val="none"/>
                <w:lang w:val="zh-CN"/>
              </w:rPr>
              <w:t>（实质性要求）</w:t>
            </w:r>
          </w:p>
        </w:tc>
        <w:tc>
          <w:tcPr>
            <w:tcW w:w="6006" w:type="dxa"/>
            <w:vAlign w:val="center"/>
          </w:tcPr>
          <w:p w14:paraId="6E0098FE">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（软件和信息技术服务业）</w:t>
            </w:r>
          </w:p>
        </w:tc>
      </w:tr>
      <w:tr w14:paraId="1A0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547" w:type="dxa"/>
            <w:vAlign w:val="center"/>
          </w:tcPr>
          <w:p w14:paraId="39A5333A">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44F24404">
            <w:pPr>
              <w:spacing w:line="276" w:lineRule="auto"/>
              <w:jc w:val="center"/>
              <w:rPr>
                <w:rFonts w:ascii="Times New Roman"/>
                <w:color w:val="auto"/>
                <w:sz w:val="21"/>
                <w:szCs w:val="21"/>
                <w:highlight w:val="none"/>
              </w:rPr>
            </w:pPr>
            <w:r>
              <w:rPr>
                <w:rFonts w:ascii="Times New Roman"/>
                <w:color w:val="auto"/>
                <w:sz w:val="21"/>
                <w:szCs w:val="21"/>
                <w:highlight w:val="none"/>
              </w:rPr>
              <w:t>招标代理费</w:t>
            </w:r>
          </w:p>
          <w:p w14:paraId="465BCB94">
            <w:pPr>
              <w:spacing w:line="276" w:lineRule="auto"/>
              <w:jc w:val="center"/>
              <w:rPr>
                <w:rFonts w:ascii="Times New Roman"/>
                <w:color w:val="auto"/>
                <w:sz w:val="21"/>
                <w:szCs w:val="21"/>
                <w:highlight w:val="none"/>
              </w:rPr>
            </w:pPr>
            <w:r>
              <w:rPr>
                <w:rFonts w:ascii="Times New Roman"/>
                <w:color w:val="auto"/>
                <w:sz w:val="21"/>
                <w:szCs w:val="21"/>
                <w:highlight w:val="none"/>
              </w:rPr>
              <w:t>(服务费工商银行账户）</w:t>
            </w:r>
          </w:p>
        </w:tc>
        <w:tc>
          <w:tcPr>
            <w:tcW w:w="6006" w:type="dxa"/>
            <w:vAlign w:val="center"/>
          </w:tcPr>
          <w:p w14:paraId="6D921D30">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代理费收取方式：现金或银行转账</w:t>
            </w:r>
          </w:p>
          <w:p w14:paraId="0C8A6B6B">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代理费收取标准：</w:t>
            </w:r>
            <w:r>
              <w:rPr>
                <w:rFonts w:hint="eastAsia" w:ascii="Times New Roman"/>
                <w:color w:val="auto"/>
                <w:sz w:val="21"/>
                <w:szCs w:val="21"/>
                <w:highlight w:val="none"/>
                <w:lang w:val="en-US" w:eastAsia="zh-CN"/>
              </w:rPr>
              <w:t>包二</w:t>
            </w:r>
            <w:r>
              <w:rPr>
                <w:rFonts w:ascii="Times New Roman"/>
                <w:color w:val="auto"/>
                <w:sz w:val="21"/>
                <w:szCs w:val="21"/>
                <w:highlight w:val="none"/>
              </w:rPr>
              <w:t>中标单位领取中标通知书时，应向采购代理机构交纳中标服务费。服务费以中标价金额为基数，参照原《国家计委关于印发〈招标代理服务费收费标准管理暂行办法〉的通知》（计价格[2002]1980号）和《国家发展改革委办公厅关于招标代理服务费有关问题的通知》（发改办价格[2003]857号）由中标单位领取中标通知书前一次性支付。</w:t>
            </w:r>
          </w:p>
          <w:p w14:paraId="58016F04">
            <w:pPr>
              <w:spacing w:line="276" w:lineRule="auto"/>
              <w:ind w:firstLine="422" w:firstLineChars="200"/>
              <w:rPr>
                <w:rFonts w:ascii="Times New Roman"/>
                <w:b/>
                <w:bCs/>
                <w:color w:val="auto"/>
                <w:sz w:val="21"/>
                <w:szCs w:val="21"/>
                <w:highlight w:val="none"/>
                <w:lang w:val="zh-CN"/>
              </w:rPr>
            </w:pPr>
            <w:r>
              <w:rPr>
                <w:rFonts w:ascii="Times New Roman"/>
                <w:b/>
                <w:bCs/>
                <w:color w:val="auto"/>
                <w:sz w:val="21"/>
                <w:szCs w:val="21"/>
                <w:highlight w:val="none"/>
                <w:lang w:val="zh-CN"/>
              </w:rPr>
              <w:t>收款单位：中正恒天国际招标有限公司新疆分公司</w:t>
            </w:r>
          </w:p>
          <w:p w14:paraId="364C2A44">
            <w:pPr>
              <w:spacing w:line="276" w:lineRule="auto"/>
              <w:ind w:firstLine="422" w:firstLineChars="200"/>
              <w:rPr>
                <w:rFonts w:ascii="Times New Roman"/>
                <w:b/>
                <w:bCs/>
                <w:color w:val="auto"/>
                <w:sz w:val="21"/>
                <w:szCs w:val="21"/>
                <w:highlight w:val="none"/>
                <w:lang w:val="zh-CN"/>
              </w:rPr>
            </w:pPr>
            <w:r>
              <w:rPr>
                <w:rFonts w:ascii="Times New Roman"/>
                <w:b/>
                <w:bCs/>
                <w:color w:val="auto"/>
                <w:sz w:val="21"/>
                <w:szCs w:val="21"/>
                <w:highlight w:val="none"/>
                <w:lang w:val="zh-CN"/>
              </w:rPr>
              <w:t>开 户 行：中国工商银行股份有限公司乌鲁木齐友好路支行</w:t>
            </w:r>
          </w:p>
          <w:p w14:paraId="0E3F96A6">
            <w:pPr>
              <w:spacing w:line="276" w:lineRule="auto"/>
              <w:ind w:firstLine="422" w:firstLineChars="200"/>
              <w:rPr>
                <w:rFonts w:ascii="Times New Roman"/>
                <w:b/>
                <w:bCs/>
                <w:color w:val="auto"/>
                <w:sz w:val="21"/>
                <w:szCs w:val="21"/>
                <w:highlight w:val="none"/>
                <w:lang w:val="zh-CN"/>
              </w:rPr>
            </w:pPr>
            <w:r>
              <w:rPr>
                <w:rFonts w:ascii="Times New Roman"/>
                <w:b/>
                <w:bCs/>
                <w:color w:val="auto"/>
                <w:sz w:val="21"/>
                <w:szCs w:val="21"/>
                <w:highlight w:val="none"/>
                <w:lang w:val="zh-CN"/>
              </w:rPr>
              <w:t>银行账号：3002013309200110208</w:t>
            </w:r>
          </w:p>
          <w:p w14:paraId="3E02A7B7">
            <w:pPr>
              <w:spacing w:line="276" w:lineRule="auto"/>
              <w:ind w:firstLine="422" w:firstLineChars="200"/>
              <w:rPr>
                <w:rFonts w:ascii="Times New Roman"/>
                <w:color w:val="auto"/>
                <w:sz w:val="21"/>
                <w:szCs w:val="21"/>
                <w:highlight w:val="none"/>
              </w:rPr>
            </w:pPr>
            <w:r>
              <w:rPr>
                <w:rFonts w:ascii="Times New Roman"/>
                <w:b/>
                <w:bCs/>
                <w:color w:val="auto"/>
                <w:sz w:val="21"/>
                <w:szCs w:val="21"/>
                <w:highlight w:val="none"/>
                <w:lang w:val="zh-CN"/>
              </w:rPr>
              <w:t>行    号：102881001337</w:t>
            </w:r>
          </w:p>
        </w:tc>
      </w:tr>
      <w:tr w14:paraId="0634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2" w:hRule="atLeast"/>
          <w:jc w:val="center"/>
        </w:trPr>
        <w:tc>
          <w:tcPr>
            <w:tcW w:w="547" w:type="dxa"/>
            <w:vAlign w:val="center"/>
          </w:tcPr>
          <w:p w14:paraId="1270FF26">
            <w:pPr>
              <w:numPr>
                <w:ilvl w:val="0"/>
                <w:numId w:val="1"/>
              </w:numPr>
              <w:spacing w:line="276" w:lineRule="auto"/>
              <w:ind w:left="0" w:firstLine="0"/>
              <w:jc w:val="center"/>
              <w:rPr>
                <w:rFonts w:ascii="Times New Roman"/>
                <w:color w:val="auto"/>
                <w:sz w:val="21"/>
                <w:szCs w:val="21"/>
                <w:highlight w:val="none"/>
              </w:rPr>
            </w:pPr>
          </w:p>
        </w:tc>
        <w:tc>
          <w:tcPr>
            <w:tcW w:w="1801" w:type="dxa"/>
            <w:vAlign w:val="center"/>
          </w:tcPr>
          <w:p w14:paraId="53A10406">
            <w:pPr>
              <w:pStyle w:val="182"/>
              <w:ind w:left="96"/>
              <w:jc w:val="center"/>
              <w:rPr>
                <w:rFonts w:ascii="Times New Roman" w:hAnsi="Times New Roman" w:cs="Times New Roman"/>
                <w:color w:val="auto"/>
                <w:sz w:val="21"/>
                <w:szCs w:val="21"/>
                <w:highlight w:val="none"/>
              </w:rPr>
            </w:pPr>
            <w:r>
              <w:rPr>
                <w:rFonts w:ascii="Times New Roman" w:hAnsi="Times New Roman" w:cs="Times New Roman"/>
                <w:color w:val="auto"/>
                <w:sz w:val="21"/>
                <w:szCs w:val="21"/>
                <w:highlight w:val="none"/>
                <w:lang w:val="zh-CN"/>
              </w:rPr>
              <w:t>政采云平台须递交材料</w:t>
            </w:r>
            <w:r>
              <w:rPr>
                <w:rFonts w:hint="eastAsia" w:ascii="Times New Roman" w:hAnsi="Times New Roman" w:cs="Times New Roman"/>
                <w:b/>
                <w:bCs/>
                <w:color w:val="auto"/>
                <w:sz w:val="21"/>
                <w:szCs w:val="21"/>
                <w:highlight w:val="none"/>
                <w:lang w:val="zh-CN"/>
              </w:rPr>
              <w:t>（</w:t>
            </w:r>
            <w:r>
              <w:rPr>
                <w:rFonts w:hint="eastAsia" w:ascii="Times New Roman" w:hAnsi="Times New Roman" w:cs="Times New Roman"/>
                <w:b/>
                <w:bCs/>
                <w:color w:val="auto"/>
                <w:sz w:val="21"/>
                <w:szCs w:val="21"/>
                <w:highlight w:val="none"/>
              </w:rPr>
              <w:t>实质性要求</w:t>
            </w:r>
            <w:r>
              <w:rPr>
                <w:rFonts w:hint="eastAsia" w:ascii="Times New Roman" w:hAnsi="Times New Roman" w:cs="Times New Roman"/>
                <w:b/>
                <w:bCs/>
                <w:color w:val="auto"/>
                <w:sz w:val="21"/>
                <w:szCs w:val="21"/>
                <w:highlight w:val="none"/>
                <w:lang w:val="zh-CN"/>
              </w:rPr>
              <w:t>）</w:t>
            </w:r>
          </w:p>
        </w:tc>
        <w:tc>
          <w:tcPr>
            <w:tcW w:w="6006" w:type="dxa"/>
            <w:vAlign w:val="center"/>
          </w:tcPr>
          <w:p w14:paraId="7BBF556E">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1、本项目采用不见面开标，投标人需要递交电子投标文件。政采云平台上传加密的电子投标文件1份。（签字盖章齐全），在投标截止时间前通过政采云平台上传到指定位置。</w:t>
            </w:r>
          </w:p>
          <w:p w14:paraId="4EECADF1">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lang w:val="zh-CN"/>
              </w:rPr>
              <w:t>2、本项目采用远程不见面交易的模式。开标当日，投标人需在政采云网上开标完成远程解密、提疑澄清</w:t>
            </w:r>
            <w:r>
              <w:rPr>
                <w:rFonts w:ascii="Times New Roman"/>
                <w:color w:val="auto"/>
                <w:sz w:val="21"/>
                <w:szCs w:val="21"/>
                <w:highlight w:val="none"/>
              </w:rPr>
              <w:t>、</w:t>
            </w:r>
            <w:r>
              <w:rPr>
                <w:rFonts w:ascii="Times New Roman"/>
                <w:color w:val="auto"/>
                <w:sz w:val="21"/>
                <w:szCs w:val="21"/>
                <w:highlight w:val="none"/>
                <w:lang w:val="zh-CN"/>
              </w:rPr>
              <w:t>开标唱标、结果公布等交互环节。</w:t>
            </w:r>
          </w:p>
          <w:p w14:paraId="79E2763A">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rPr>
              <w:t>3、</w:t>
            </w:r>
            <w:r>
              <w:rPr>
                <w:rFonts w:ascii="Times New Roman"/>
                <w:color w:val="auto"/>
                <w:sz w:val="21"/>
                <w:szCs w:val="21"/>
                <w:highlight w:val="none"/>
                <w:lang w:val="zh-CN"/>
              </w:rPr>
              <w:t>投标人必须使用能正确解密投标文件的“政采云数字证书”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39D86315">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rPr>
              <w:t>4、</w:t>
            </w:r>
            <w:r>
              <w:rPr>
                <w:rFonts w:ascii="Times New Roman"/>
                <w:color w:val="auto"/>
                <w:sz w:val="21"/>
                <w:szCs w:val="21"/>
                <w:highlight w:val="none"/>
                <w:lang w:val="zh-CN"/>
              </w:rPr>
              <w:t>电子响应文件需要在规定签章处签字和盖章、需要逐页编目编码。</w:t>
            </w:r>
          </w:p>
          <w:p w14:paraId="091460C2">
            <w:pPr>
              <w:spacing w:line="276" w:lineRule="auto"/>
              <w:ind w:firstLine="420" w:firstLineChars="200"/>
              <w:rPr>
                <w:rFonts w:ascii="Times New Roman"/>
                <w:color w:val="auto"/>
                <w:sz w:val="21"/>
                <w:szCs w:val="21"/>
                <w:highlight w:val="none"/>
                <w:lang w:val="zh-CN"/>
              </w:rPr>
            </w:pPr>
            <w:r>
              <w:rPr>
                <w:rFonts w:ascii="Times New Roman"/>
                <w:color w:val="auto"/>
                <w:sz w:val="21"/>
                <w:szCs w:val="21"/>
                <w:highlight w:val="none"/>
              </w:rPr>
              <w:t>5、</w:t>
            </w:r>
            <w:r>
              <w:rPr>
                <w:rFonts w:ascii="Times New Roman"/>
                <w:color w:val="auto"/>
                <w:sz w:val="21"/>
                <w:szCs w:val="21"/>
                <w:highlight w:val="none"/>
                <w:lang w:val="zh-CN"/>
              </w:rPr>
              <w:t>不见面开标默认解密时长：</w:t>
            </w:r>
            <w:r>
              <w:rPr>
                <w:rFonts w:ascii="Times New Roman"/>
                <w:color w:val="auto"/>
                <w:sz w:val="21"/>
                <w:szCs w:val="21"/>
                <w:highlight w:val="none"/>
              </w:rPr>
              <w:t>3</w:t>
            </w:r>
            <w:r>
              <w:rPr>
                <w:rFonts w:ascii="Times New Roman"/>
                <w:color w:val="auto"/>
                <w:sz w:val="21"/>
                <w:szCs w:val="21"/>
                <w:highlight w:val="none"/>
                <w:lang w:val="zh-CN"/>
              </w:rPr>
              <w:t xml:space="preserve">0分钟    </w:t>
            </w:r>
          </w:p>
          <w:p w14:paraId="624265AB">
            <w:pPr>
              <w:spacing w:line="276" w:lineRule="auto"/>
              <w:ind w:firstLine="420" w:firstLineChars="200"/>
              <w:rPr>
                <w:rFonts w:ascii="Times New Roman"/>
                <w:color w:val="auto"/>
                <w:sz w:val="21"/>
                <w:szCs w:val="21"/>
                <w:highlight w:val="none"/>
              </w:rPr>
            </w:pPr>
            <w:r>
              <w:rPr>
                <w:rFonts w:ascii="Times New Roman"/>
                <w:color w:val="auto"/>
                <w:sz w:val="21"/>
                <w:szCs w:val="21"/>
                <w:highlight w:val="none"/>
              </w:rPr>
              <w:t>6、</w:t>
            </w:r>
            <w:r>
              <w:rPr>
                <w:rFonts w:ascii="Times New Roman"/>
                <w:color w:val="auto"/>
                <w:sz w:val="21"/>
                <w:szCs w:val="21"/>
                <w:highlight w:val="none"/>
                <w:lang w:val="zh-CN"/>
              </w:rPr>
              <w:t xml:space="preserve">温馨提醒：供应商应提前上传，以便在上传时遇到技术问题，有充足的时间请教平台的技术人员。 </w:t>
            </w:r>
          </w:p>
        </w:tc>
      </w:tr>
    </w:tbl>
    <w:p w14:paraId="375E1EC9">
      <w:pPr>
        <w:pStyle w:val="32"/>
        <w:rPr>
          <w:rFonts w:ascii="Times New Roman" w:hAnsi="Times New Roman" w:eastAsia="宋体"/>
          <w:color w:val="auto"/>
          <w:highlight w:val="none"/>
        </w:rPr>
      </w:pPr>
      <w:bookmarkStart w:id="27" w:name="_Toc472604581"/>
      <w:bookmarkStart w:id="28" w:name="_Toc466298033"/>
      <w:bookmarkStart w:id="29" w:name="_Toc472599536"/>
      <w:bookmarkStart w:id="30" w:name="_Toc465085335"/>
      <w:r>
        <w:rPr>
          <w:rFonts w:ascii="Times New Roman" w:hAnsi="Times New Roman" w:eastAsia="宋体"/>
          <w:color w:val="auto"/>
          <w:highlight w:val="none"/>
        </w:rPr>
        <w:br w:type="page"/>
      </w:r>
      <w:r>
        <w:rPr>
          <w:rFonts w:ascii="Times New Roman" w:hAnsi="Times New Roman" w:eastAsia="宋体"/>
          <w:color w:val="auto"/>
          <w:highlight w:val="none"/>
        </w:rPr>
        <w:t>二、总  则</w:t>
      </w:r>
      <w:bookmarkEnd w:id="27"/>
      <w:bookmarkEnd w:id="28"/>
      <w:bookmarkEnd w:id="29"/>
      <w:bookmarkEnd w:id="30"/>
    </w:p>
    <w:p w14:paraId="39BBED43">
      <w:pPr>
        <w:pStyle w:val="6"/>
        <w:spacing w:before="0" w:after="0" w:line="276" w:lineRule="auto"/>
        <w:ind w:firstLine="482" w:firstLineChars="200"/>
        <w:rPr>
          <w:rFonts w:ascii="Times New Roman" w:hAnsi="Times New Roman"/>
          <w:color w:val="auto"/>
          <w:sz w:val="24"/>
          <w:szCs w:val="24"/>
          <w:highlight w:val="none"/>
        </w:rPr>
      </w:pPr>
      <w:bookmarkStart w:id="31" w:name="_Toc183682342"/>
      <w:bookmarkStart w:id="32" w:name="_Toc183582205"/>
      <w:bookmarkStart w:id="33" w:name="_Toc472599537"/>
      <w:bookmarkStart w:id="34" w:name="_Toc466298034"/>
      <w:bookmarkStart w:id="35" w:name="_Toc465085336"/>
      <w:bookmarkStart w:id="36" w:name="_Toc472604582"/>
      <w:bookmarkStart w:id="37" w:name="_Toc22693"/>
      <w:bookmarkStart w:id="38" w:name="_Toc217446034"/>
      <w:bookmarkStart w:id="39" w:name="_Toc31004"/>
      <w:bookmarkStart w:id="40" w:name="_Toc22465"/>
      <w:r>
        <w:rPr>
          <w:rFonts w:ascii="Times New Roman" w:hAnsi="Times New Roman"/>
          <w:color w:val="auto"/>
          <w:sz w:val="24"/>
          <w:szCs w:val="24"/>
          <w:highlight w:val="none"/>
        </w:rPr>
        <w:t>1.</w:t>
      </w:r>
      <w:bookmarkEnd w:id="31"/>
      <w:bookmarkEnd w:id="32"/>
      <w:r>
        <w:rPr>
          <w:rFonts w:ascii="Times New Roman" w:hAnsi="Times New Roman"/>
          <w:color w:val="auto"/>
          <w:sz w:val="24"/>
          <w:szCs w:val="24"/>
          <w:highlight w:val="none"/>
        </w:rPr>
        <w:t>适用范围</w:t>
      </w:r>
      <w:bookmarkEnd w:id="33"/>
      <w:bookmarkEnd w:id="34"/>
      <w:bookmarkEnd w:id="35"/>
      <w:bookmarkEnd w:id="36"/>
      <w:bookmarkEnd w:id="37"/>
      <w:bookmarkEnd w:id="38"/>
      <w:bookmarkEnd w:id="39"/>
      <w:bookmarkEnd w:id="40"/>
    </w:p>
    <w:p w14:paraId="0CE753F5">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1.1 本招标文件仅适用于本次公开招标采购项目。</w:t>
      </w:r>
    </w:p>
    <w:p w14:paraId="1CC1DB48">
      <w:pPr>
        <w:pStyle w:val="6"/>
        <w:spacing w:before="0" w:after="0" w:line="276" w:lineRule="auto"/>
        <w:ind w:firstLine="482" w:firstLineChars="200"/>
        <w:rPr>
          <w:rFonts w:ascii="Times New Roman" w:hAnsi="Times New Roman"/>
          <w:color w:val="auto"/>
          <w:sz w:val="24"/>
          <w:szCs w:val="24"/>
          <w:highlight w:val="none"/>
        </w:rPr>
      </w:pPr>
      <w:bookmarkStart w:id="41" w:name="_Toc183582206"/>
      <w:bookmarkStart w:id="42" w:name="_Toc183682343"/>
      <w:bookmarkStart w:id="43" w:name="_Toc472599538"/>
      <w:bookmarkStart w:id="44" w:name="_Toc18809"/>
      <w:bookmarkStart w:id="45" w:name="_Toc472604583"/>
      <w:bookmarkStart w:id="46" w:name="_Toc465085337"/>
      <w:bookmarkStart w:id="47" w:name="_Toc25835"/>
      <w:bookmarkStart w:id="48" w:name="_Toc28100"/>
      <w:bookmarkStart w:id="49" w:name="_Toc217446035"/>
      <w:bookmarkStart w:id="50" w:name="_Toc466298035"/>
      <w:r>
        <w:rPr>
          <w:rFonts w:ascii="Times New Roman" w:hAnsi="Times New Roman"/>
          <w:color w:val="auto"/>
          <w:sz w:val="24"/>
          <w:szCs w:val="24"/>
          <w:highlight w:val="none"/>
        </w:rPr>
        <w:t>2.</w:t>
      </w:r>
      <w:bookmarkEnd w:id="41"/>
      <w:bookmarkEnd w:id="42"/>
      <w:r>
        <w:rPr>
          <w:rFonts w:ascii="Times New Roman" w:hAnsi="Times New Roman"/>
          <w:color w:val="auto"/>
          <w:sz w:val="24"/>
          <w:szCs w:val="24"/>
          <w:highlight w:val="none"/>
        </w:rPr>
        <w:t>有关定义</w:t>
      </w:r>
      <w:bookmarkEnd w:id="43"/>
      <w:bookmarkEnd w:id="44"/>
      <w:bookmarkEnd w:id="45"/>
      <w:bookmarkEnd w:id="46"/>
      <w:bookmarkEnd w:id="47"/>
      <w:bookmarkEnd w:id="48"/>
      <w:bookmarkEnd w:id="49"/>
      <w:bookmarkEnd w:id="50"/>
    </w:p>
    <w:p w14:paraId="12F6F9BE">
      <w:pPr>
        <w:spacing w:line="276" w:lineRule="auto"/>
        <w:ind w:firstLine="480" w:firstLineChars="200"/>
        <w:jc w:val="left"/>
        <w:rPr>
          <w:rFonts w:ascii="Times New Roman"/>
          <w:color w:val="auto"/>
          <w:sz w:val="24"/>
          <w:highlight w:val="none"/>
        </w:rPr>
      </w:pPr>
      <w:r>
        <w:rPr>
          <w:rFonts w:ascii="Times New Roman"/>
          <w:color w:val="auto"/>
          <w:sz w:val="24"/>
          <w:highlight w:val="none"/>
        </w:rPr>
        <w:t>2.1 “采购人”系指依法进行政府采购的国家机关、事业单位、团体组织。</w:t>
      </w:r>
    </w:p>
    <w:p w14:paraId="2EF24D5C">
      <w:pPr>
        <w:spacing w:line="276" w:lineRule="auto"/>
        <w:ind w:firstLine="480" w:firstLineChars="200"/>
        <w:jc w:val="left"/>
        <w:rPr>
          <w:rFonts w:ascii="Times New Roman"/>
          <w:color w:val="auto"/>
          <w:sz w:val="24"/>
          <w:highlight w:val="none"/>
        </w:rPr>
      </w:pPr>
      <w:r>
        <w:rPr>
          <w:rFonts w:ascii="Times New Roman"/>
          <w:color w:val="auto"/>
          <w:sz w:val="24"/>
          <w:highlight w:val="none"/>
        </w:rPr>
        <w:t>本次招标的采购人是</w:t>
      </w:r>
      <w:r>
        <w:rPr>
          <w:rFonts w:ascii="Times New Roman"/>
          <w:color w:val="auto"/>
          <w:sz w:val="24"/>
          <w:highlight w:val="none"/>
          <w:u w:val="single"/>
        </w:rPr>
        <w:t>新疆维吾尔自治区市场监督管理局</w:t>
      </w:r>
      <w:r>
        <w:rPr>
          <w:rFonts w:ascii="Times New Roman"/>
          <w:color w:val="auto"/>
          <w:sz w:val="24"/>
          <w:highlight w:val="none"/>
        </w:rPr>
        <w:t>。</w:t>
      </w:r>
    </w:p>
    <w:p w14:paraId="34DEAF53">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2.2 “采购代理机构” 系指根据采购人的委托依法办理招标事宜的采购机构。本次招标的采购代理机构是</w:t>
      </w:r>
      <w:r>
        <w:rPr>
          <w:rFonts w:ascii="Times New Roman"/>
          <w:color w:val="auto"/>
          <w:sz w:val="24"/>
          <w:highlight w:val="none"/>
          <w:u w:val="single"/>
        </w:rPr>
        <w:t xml:space="preserve"> 中正恒天国际招标有限公司 </w:t>
      </w:r>
      <w:r>
        <w:rPr>
          <w:rFonts w:ascii="Times New Roman"/>
          <w:color w:val="auto"/>
          <w:sz w:val="24"/>
          <w:highlight w:val="none"/>
        </w:rPr>
        <w:t>。</w:t>
      </w:r>
    </w:p>
    <w:p w14:paraId="29BDDE07">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2.3 “招标采购单位”系指“采购人”和“采购代理机构”的统称。</w:t>
      </w:r>
    </w:p>
    <w:p w14:paraId="26CE6FC4">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2.4 “投标人”系指购买了招标文件拟参加投标和向采购人提供货物及相应服务的供应商。</w:t>
      </w:r>
    </w:p>
    <w:p w14:paraId="03BF0955">
      <w:pPr>
        <w:pStyle w:val="6"/>
        <w:spacing w:before="0" w:after="0" w:line="276" w:lineRule="auto"/>
        <w:ind w:firstLine="482" w:firstLineChars="200"/>
        <w:rPr>
          <w:rFonts w:ascii="Times New Roman" w:hAnsi="Times New Roman"/>
          <w:color w:val="auto"/>
          <w:sz w:val="24"/>
          <w:szCs w:val="24"/>
          <w:highlight w:val="none"/>
        </w:rPr>
      </w:pPr>
      <w:bookmarkStart w:id="51" w:name="_Toc10772"/>
      <w:bookmarkStart w:id="52" w:name="_Toc472599539"/>
      <w:bookmarkStart w:id="53" w:name="_Toc23449"/>
      <w:bookmarkStart w:id="54" w:name="_Toc183682344"/>
      <w:bookmarkStart w:id="55" w:name="_Toc26602"/>
      <w:bookmarkStart w:id="56" w:name="_Toc217446036"/>
      <w:bookmarkStart w:id="57" w:name="_Toc472604584"/>
      <w:bookmarkStart w:id="58" w:name="_Toc183582207"/>
      <w:bookmarkStart w:id="59" w:name="_Toc466298036"/>
      <w:bookmarkStart w:id="60" w:name="_Toc465085338"/>
      <w:bookmarkStart w:id="61" w:name="_Toc217390843"/>
      <w:r>
        <w:rPr>
          <w:rFonts w:ascii="Times New Roman" w:hAnsi="Times New Roman"/>
          <w:color w:val="auto"/>
          <w:sz w:val="24"/>
          <w:szCs w:val="24"/>
          <w:highlight w:val="none"/>
        </w:rPr>
        <w:t>3.合格的投标人</w:t>
      </w:r>
      <w:bookmarkEnd w:id="51"/>
      <w:bookmarkEnd w:id="52"/>
      <w:bookmarkEnd w:id="53"/>
      <w:bookmarkEnd w:id="54"/>
      <w:bookmarkEnd w:id="55"/>
      <w:bookmarkEnd w:id="56"/>
      <w:bookmarkEnd w:id="57"/>
      <w:bookmarkEnd w:id="58"/>
      <w:bookmarkEnd w:id="59"/>
      <w:bookmarkEnd w:id="60"/>
      <w:bookmarkEnd w:id="61"/>
    </w:p>
    <w:p w14:paraId="097CEAFA">
      <w:pPr>
        <w:tabs>
          <w:tab w:val="left" w:pos="7665"/>
        </w:tabs>
        <w:spacing w:line="276" w:lineRule="auto"/>
        <w:rPr>
          <w:rFonts w:ascii="Times New Roman"/>
          <w:color w:val="auto"/>
          <w:sz w:val="24"/>
          <w:highlight w:val="none"/>
        </w:rPr>
      </w:pPr>
      <w:r>
        <w:rPr>
          <w:rFonts w:ascii="Times New Roman"/>
          <w:b/>
          <w:color w:val="auto"/>
          <w:sz w:val="24"/>
          <w:highlight w:val="none"/>
        </w:rPr>
        <w:t xml:space="preserve">    </w:t>
      </w:r>
      <w:r>
        <w:rPr>
          <w:rFonts w:ascii="Times New Roman"/>
          <w:color w:val="auto"/>
          <w:sz w:val="24"/>
          <w:highlight w:val="none"/>
        </w:rPr>
        <w:t>合格的投标人应具备以下条件：</w:t>
      </w:r>
    </w:p>
    <w:p w14:paraId="3766A2B4">
      <w:pPr>
        <w:tabs>
          <w:tab w:val="left" w:pos="7665"/>
        </w:tabs>
        <w:spacing w:line="276" w:lineRule="auto"/>
        <w:ind w:firstLine="480" w:firstLineChars="200"/>
        <w:rPr>
          <w:rFonts w:ascii="Times New Roman"/>
          <w:color w:val="auto"/>
          <w:spacing w:val="-4"/>
          <w:sz w:val="24"/>
          <w:highlight w:val="none"/>
        </w:rPr>
      </w:pPr>
      <w:r>
        <w:rPr>
          <w:rFonts w:ascii="Times New Roman"/>
          <w:color w:val="auto"/>
          <w:sz w:val="24"/>
          <w:highlight w:val="none"/>
        </w:rPr>
        <w:t>（1）本招标文件规定的供应商资格条件</w:t>
      </w:r>
      <w:r>
        <w:rPr>
          <w:rFonts w:ascii="Times New Roman"/>
          <w:color w:val="auto"/>
          <w:spacing w:val="-4"/>
          <w:sz w:val="24"/>
          <w:highlight w:val="none"/>
        </w:rPr>
        <w:t>；</w:t>
      </w:r>
    </w:p>
    <w:p w14:paraId="5484566B">
      <w:pPr>
        <w:tabs>
          <w:tab w:val="left" w:pos="7665"/>
        </w:tabs>
        <w:spacing w:line="276" w:lineRule="auto"/>
        <w:rPr>
          <w:rFonts w:ascii="Times New Roman"/>
          <w:color w:val="auto"/>
          <w:sz w:val="24"/>
          <w:highlight w:val="none"/>
        </w:rPr>
      </w:pPr>
      <w:r>
        <w:rPr>
          <w:rFonts w:ascii="Times New Roman"/>
          <w:color w:val="auto"/>
          <w:sz w:val="24"/>
          <w:highlight w:val="none"/>
        </w:rPr>
        <w:t xml:space="preserve">    （2）遵守国家有关的法律、法规、规章和其他政策制度；</w:t>
      </w:r>
    </w:p>
    <w:p w14:paraId="561D2F37">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（3）向采购代理机构购买了招标文件并登记备案。</w:t>
      </w:r>
    </w:p>
    <w:p w14:paraId="06C425D2">
      <w:pPr>
        <w:pStyle w:val="6"/>
        <w:spacing w:before="0" w:after="0" w:line="276" w:lineRule="auto"/>
        <w:ind w:firstLine="482" w:firstLineChars="200"/>
        <w:rPr>
          <w:rFonts w:ascii="Times New Roman" w:hAnsi="Times New Roman"/>
          <w:color w:val="auto"/>
          <w:sz w:val="24"/>
          <w:szCs w:val="24"/>
          <w:highlight w:val="none"/>
        </w:rPr>
      </w:pPr>
      <w:r>
        <w:rPr>
          <w:rFonts w:ascii="Times New Roman" w:hAnsi="Times New Roman"/>
          <w:color w:val="auto"/>
          <w:sz w:val="24"/>
          <w:szCs w:val="24"/>
          <w:highlight w:val="none"/>
        </w:rPr>
        <w:t>4.合格的投标产品（如涉及）</w:t>
      </w:r>
    </w:p>
    <w:p w14:paraId="6C177E73">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4.1 参加政府采购所投标的产品，必须是合法生产厂家生产的合格产品，产品涉及到第三方知识产权的，必须是已依法获得了该知识产权，不得存在侵犯知识产权的问题。</w:t>
      </w:r>
    </w:p>
    <w:p w14:paraId="22369F6A">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4.2 若投标产品为需要安装软件才能正常工作的，投标人必须提供正版软件安装使用，不得安装使用盗版软件。</w:t>
      </w:r>
    </w:p>
    <w:p w14:paraId="40274723">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4.3 除非招标文件要求采购进口设备，否则只能用国内产品投标报价。</w:t>
      </w:r>
    </w:p>
    <w:p w14:paraId="2972EBEF">
      <w:pPr>
        <w:pStyle w:val="6"/>
        <w:spacing w:before="0" w:after="0" w:line="276" w:lineRule="auto"/>
        <w:ind w:firstLine="482" w:firstLineChars="200"/>
        <w:rPr>
          <w:rFonts w:ascii="Times New Roman" w:hAnsi="Times New Roman"/>
          <w:color w:val="auto"/>
          <w:sz w:val="24"/>
          <w:szCs w:val="24"/>
          <w:highlight w:val="none"/>
        </w:rPr>
      </w:pPr>
      <w:bookmarkStart w:id="62" w:name="_Toc183582208"/>
      <w:bookmarkStart w:id="63" w:name="_Toc466298037"/>
      <w:bookmarkStart w:id="64" w:name="_Toc18368"/>
      <w:bookmarkStart w:id="65" w:name="_Toc9725"/>
      <w:bookmarkStart w:id="66" w:name="_Toc465085339"/>
      <w:bookmarkStart w:id="67" w:name="_Toc4606"/>
      <w:bookmarkStart w:id="68" w:name="_Toc183682345"/>
      <w:bookmarkStart w:id="69" w:name="_Toc472604585"/>
      <w:bookmarkStart w:id="70" w:name="_Toc217446037"/>
      <w:bookmarkStart w:id="71" w:name="_Toc472599540"/>
      <w:r>
        <w:rPr>
          <w:rFonts w:ascii="Times New Roman" w:hAnsi="Times New Roman"/>
          <w:color w:val="auto"/>
          <w:sz w:val="24"/>
          <w:szCs w:val="24"/>
          <w:highlight w:val="none"/>
        </w:rPr>
        <w:t>5.投标费用</w:t>
      </w:r>
      <w:bookmarkEnd w:id="62"/>
      <w:bookmarkEnd w:id="63"/>
      <w:bookmarkEnd w:id="64"/>
      <w:bookmarkEnd w:id="65"/>
      <w:bookmarkEnd w:id="66"/>
      <w:bookmarkEnd w:id="67"/>
      <w:bookmarkEnd w:id="68"/>
      <w:bookmarkEnd w:id="69"/>
      <w:bookmarkEnd w:id="70"/>
      <w:bookmarkEnd w:id="71"/>
    </w:p>
    <w:p w14:paraId="55737811">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投标人参加投标的有关费用由投标人自行承担。</w:t>
      </w:r>
    </w:p>
    <w:p w14:paraId="1EA229AF">
      <w:pPr>
        <w:pStyle w:val="165"/>
        <w:spacing w:before="0" w:after="0" w:line="276" w:lineRule="auto"/>
        <w:ind w:firstLine="482" w:firstLineChars="200"/>
        <w:rPr>
          <w:rFonts w:ascii="Times New Roman"/>
          <w:color w:val="auto"/>
          <w:sz w:val="24"/>
          <w:highlight w:val="none"/>
        </w:rPr>
      </w:pPr>
      <w:bookmarkStart w:id="72" w:name="_Toc160"/>
      <w:bookmarkStart w:id="73" w:name="_Toc466298038"/>
      <w:bookmarkStart w:id="74" w:name="_Toc472604586"/>
      <w:bookmarkStart w:id="75" w:name="_Toc472599541"/>
      <w:bookmarkStart w:id="76" w:name="_Toc21165"/>
      <w:bookmarkStart w:id="77" w:name="_Toc6907"/>
      <w:bookmarkStart w:id="78" w:name="_Toc465085340"/>
      <w:r>
        <w:rPr>
          <w:rFonts w:ascii="Times New Roman"/>
          <w:color w:val="auto"/>
          <w:sz w:val="24"/>
          <w:highlight w:val="none"/>
        </w:rPr>
        <w:t>6.充分、公平竞争保障措施</w:t>
      </w:r>
      <w:bookmarkEnd w:id="72"/>
      <w:bookmarkEnd w:id="73"/>
      <w:bookmarkEnd w:id="74"/>
      <w:bookmarkEnd w:id="75"/>
      <w:bookmarkEnd w:id="76"/>
      <w:bookmarkEnd w:id="77"/>
      <w:bookmarkEnd w:id="78"/>
    </w:p>
    <w:p w14:paraId="5C54DC95">
      <w:pPr>
        <w:pStyle w:val="170"/>
        <w:spacing w:line="276" w:lineRule="auto"/>
        <w:ind w:left="1" w:firstLine="482" w:firstLineChars="200"/>
        <w:rPr>
          <w:rFonts w:ascii="Times New Roman"/>
          <w:b/>
          <w:color w:val="auto"/>
          <w:sz w:val="24"/>
          <w:szCs w:val="24"/>
          <w:highlight w:val="none"/>
        </w:rPr>
      </w:pPr>
      <w:bookmarkStart w:id="79" w:name="_Toc465085341"/>
      <w:bookmarkStart w:id="80" w:name="_Toc466298039"/>
      <w:r>
        <w:rPr>
          <w:rFonts w:ascii="Times New Roman"/>
          <w:b/>
          <w:color w:val="auto"/>
          <w:sz w:val="24"/>
          <w:highlight w:val="none"/>
        </w:rPr>
        <w:t>6.1提供相同品牌产品处理</w:t>
      </w:r>
      <w:r>
        <w:rPr>
          <w:rFonts w:ascii="Times New Roman"/>
          <w:b/>
          <w:color w:val="auto"/>
          <w:sz w:val="24"/>
          <w:szCs w:val="24"/>
          <w:highlight w:val="none"/>
        </w:rPr>
        <w:t>。</w:t>
      </w:r>
    </w:p>
    <w:p w14:paraId="22E71989">
      <w:pPr>
        <w:pStyle w:val="170"/>
        <w:spacing w:line="276" w:lineRule="auto"/>
        <w:ind w:left="1" w:firstLine="480" w:firstLineChars="200"/>
        <w:rPr>
          <w:rFonts w:ascii="Times New Roman"/>
          <w:color w:val="auto"/>
          <w:sz w:val="24"/>
          <w:szCs w:val="24"/>
          <w:highlight w:val="none"/>
        </w:rPr>
      </w:pPr>
      <w:r>
        <w:rPr>
          <w:rFonts w:ascii="Times New Roman"/>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DFFA9A">
      <w:pPr>
        <w:pStyle w:val="170"/>
        <w:spacing w:line="276" w:lineRule="auto"/>
        <w:ind w:left="1" w:firstLine="482" w:firstLineChars="200"/>
        <w:rPr>
          <w:rFonts w:ascii="Times New Roman"/>
          <w:color w:val="auto"/>
          <w:sz w:val="24"/>
          <w:highlight w:val="none"/>
        </w:rPr>
      </w:pPr>
      <w:r>
        <w:rPr>
          <w:rFonts w:ascii="Times New Roman"/>
          <w:b/>
          <w:color w:val="auto"/>
          <w:sz w:val="24"/>
          <w:highlight w:val="none"/>
        </w:rPr>
        <w:t>6.2利害关系供应商处理。</w:t>
      </w:r>
      <w:r>
        <w:rPr>
          <w:rFonts w:ascii="Times New Roman"/>
          <w:color w:val="auto"/>
          <w:sz w:val="24"/>
          <w:highlight w:val="none"/>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14:paraId="40E9A3E9">
      <w:pPr>
        <w:pStyle w:val="170"/>
        <w:spacing w:line="276" w:lineRule="auto"/>
        <w:ind w:left="1" w:firstLine="482" w:firstLineChars="200"/>
        <w:rPr>
          <w:rFonts w:ascii="Times New Roman"/>
          <w:color w:val="auto"/>
          <w:sz w:val="24"/>
          <w:highlight w:val="none"/>
        </w:rPr>
      </w:pPr>
      <w:r>
        <w:rPr>
          <w:rFonts w:ascii="Times New Roman"/>
          <w:b/>
          <w:color w:val="auto"/>
          <w:sz w:val="24"/>
          <w:highlight w:val="none"/>
        </w:rPr>
        <w:t>6.3前期参与供应商处理。</w:t>
      </w:r>
      <w:r>
        <w:rPr>
          <w:rFonts w:ascii="Times New Roman"/>
          <w:color w:val="auto"/>
          <w:sz w:val="24"/>
          <w:highlight w:val="none"/>
        </w:rPr>
        <w:t>除单一来源采购项目外，为采购项目提供整体设计、规范编制或者项目管理、监理、检测等服务的供应商，不得再参加该采购项目的其他采购活动；</w:t>
      </w:r>
    </w:p>
    <w:p w14:paraId="5EE212BE">
      <w:pPr>
        <w:pStyle w:val="170"/>
        <w:spacing w:line="276" w:lineRule="auto"/>
        <w:ind w:left="1" w:firstLine="482" w:firstLineChars="200"/>
        <w:rPr>
          <w:rFonts w:ascii="Times New Roman"/>
          <w:color w:val="auto"/>
          <w:sz w:val="24"/>
          <w:highlight w:val="none"/>
        </w:rPr>
      </w:pPr>
      <w:r>
        <w:rPr>
          <w:rFonts w:ascii="Times New Roman"/>
          <w:b/>
          <w:color w:val="auto"/>
          <w:sz w:val="24"/>
          <w:highlight w:val="none"/>
        </w:rPr>
        <w:t>6.4利害关系代理人处理。</w:t>
      </w:r>
      <w:r>
        <w:rPr>
          <w:rFonts w:ascii="Times New Roman"/>
          <w:color w:val="auto"/>
          <w:sz w:val="24"/>
          <w:highlight w:val="none"/>
        </w:rPr>
        <w:t>2家以上的供应商不得在同一合同项下的采购项目中，同时委托同一个自然人、同一家庭的人员、同一单位的人员作为其代理人，否则，其投标文件作为无效处理。</w:t>
      </w:r>
    </w:p>
    <w:p w14:paraId="3197817D">
      <w:pPr>
        <w:pStyle w:val="170"/>
        <w:spacing w:line="276" w:lineRule="auto"/>
        <w:ind w:left="1" w:firstLine="560" w:firstLineChars="200"/>
        <w:rPr>
          <w:rFonts w:ascii="Times New Roman"/>
          <w:color w:val="auto"/>
          <w:sz w:val="28"/>
          <w:szCs w:val="24"/>
          <w:highlight w:val="none"/>
        </w:rPr>
      </w:pPr>
      <w:bookmarkStart w:id="81" w:name="_Toc472599542"/>
      <w:bookmarkStart w:id="82" w:name="_Toc472604587"/>
    </w:p>
    <w:p w14:paraId="6B69263D">
      <w:pPr>
        <w:pStyle w:val="5"/>
        <w:spacing w:before="0" w:after="0" w:line="276" w:lineRule="auto"/>
        <w:jc w:val="center"/>
        <w:rPr>
          <w:rFonts w:ascii="Times New Roman" w:hAnsi="Times New Roman"/>
          <w:bCs w:val="0"/>
          <w:color w:val="auto"/>
          <w:sz w:val="28"/>
          <w:szCs w:val="24"/>
          <w:highlight w:val="none"/>
        </w:rPr>
      </w:pPr>
      <w:r>
        <w:rPr>
          <w:rFonts w:ascii="Times New Roman" w:hAnsi="Times New Roman"/>
          <w:bCs w:val="0"/>
          <w:color w:val="auto"/>
          <w:sz w:val="28"/>
          <w:szCs w:val="24"/>
          <w:highlight w:val="none"/>
        </w:rPr>
        <w:t>三、招标文件</w:t>
      </w:r>
      <w:bookmarkEnd w:id="79"/>
      <w:bookmarkEnd w:id="80"/>
      <w:bookmarkEnd w:id="81"/>
      <w:bookmarkEnd w:id="82"/>
    </w:p>
    <w:p w14:paraId="4708F1E6">
      <w:pPr>
        <w:pStyle w:val="6"/>
        <w:spacing w:before="0" w:after="0" w:line="276" w:lineRule="auto"/>
        <w:ind w:firstLine="482" w:firstLineChars="200"/>
        <w:rPr>
          <w:rFonts w:ascii="Times New Roman" w:hAnsi="Times New Roman"/>
          <w:color w:val="auto"/>
          <w:sz w:val="24"/>
          <w:szCs w:val="24"/>
          <w:highlight w:val="none"/>
        </w:rPr>
      </w:pPr>
      <w:bookmarkStart w:id="83" w:name="_Toc183682347"/>
      <w:bookmarkStart w:id="84" w:name="_Toc217446039"/>
      <w:bookmarkStart w:id="85" w:name="_Toc466298040"/>
      <w:bookmarkStart w:id="86" w:name="_Toc472599543"/>
      <w:bookmarkStart w:id="87" w:name="_Toc20117"/>
      <w:bookmarkStart w:id="88" w:name="_Toc183582210"/>
      <w:bookmarkStart w:id="89" w:name="_Toc472604588"/>
      <w:bookmarkStart w:id="90" w:name="_Toc465085342"/>
      <w:bookmarkStart w:id="91" w:name="_Toc31103"/>
      <w:bookmarkStart w:id="92" w:name="_Toc28595"/>
      <w:r>
        <w:rPr>
          <w:rFonts w:ascii="Times New Roman" w:hAnsi="Times New Roman"/>
          <w:color w:val="auto"/>
          <w:sz w:val="24"/>
          <w:szCs w:val="24"/>
          <w:highlight w:val="none"/>
        </w:rPr>
        <w:t>7.招标文件的构成</w:t>
      </w:r>
      <w:bookmarkEnd w:id="83"/>
      <w:bookmarkEnd w:id="84"/>
      <w:bookmarkEnd w:id="85"/>
      <w:bookmarkEnd w:id="86"/>
      <w:bookmarkEnd w:id="87"/>
      <w:bookmarkEnd w:id="88"/>
      <w:bookmarkEnd w:id="89"/>
      <w:bookmarkEnd w:id="90"/>
      <w:bookmarkEnd w:id="91"/>
      <w:bookmarkEnd w:id="92"/>
    </w:p>
    <w:p w14:paraId="7276437F">
      <w:pPr>
        <w:tabs>
          <w:tab w:val="left" w:pos="7665"/>
        </w:tabs>
        <w:spacing w:line="276" w:lineRule="auto"/>
        <w:rPr>
          <w:rFonts w:ascii="Times New Roman"/>
          <w:color w:val="auto"/>
          <w:sz w:val="24"/>
          <w:highlight w:val="none"/>
        </w:rPr>
      </w:pPr>
      <w:r>
        <w:rPr>
          <w:rFonts w:ascii="Times New Roman"/>
          <w:color w:val="auto"/>
          <w:sz w:val="24"/>
          <w:highlight w:val="none"/>
        </w:rPr>
        <w:t xml:space="preserve">    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2D9D7ECC">
      <w:pPr>
        <w:tabs>
          <w:tab w:val="left" w:pos="7665"/>
        </w:tabs>
        <w:spacing w:line="276" w:lineRule="auto"/>
        <w:rPr>
          <w:rFonts w:ascii="Times New Roman"/>
          <w:color w:val="auto"/>
          <w:sz w:val="24"/>
          <w:highlight w:val="none"/>
        </w:rPr>
      </w:pPr>
      <w:r>
        <w:rPr>
          <w:rFonts w:ascii="Times New Roman"/>
          <w:color w:val="auto"/>
          <w:sz w:val="24"/>
          <w:highlight w:val="none"/>
        </w:rPr>
        <w:t xml:space="preserve">    （一）投标邀请；</w:t>
      </w:r>
    </w:p>
    <w:p w14:paraId="4310ED77">
      <w:pPr>
        <w:tabs>
          <w:tab w:val="left" w:pos="7665"/>
        </w:tabs>
        <w:spacing w:line="276" w:lineRule="auto"/>
        <w:rPr>
          <w:rFonts w:ascii="Times New Roman"/>
          <w:color w:val="auto"/>
          <w:sz w:val="24"/>
          <w:highlight w:val="none"/>
        </w:rPr>
      </w:pPr>
      <w:r>
        <w:rPr>
          <w:rFonts w:ascii="Times New Roman"/>
          <w:color w:val="auto"/>
          <w:sz w:val="24"/>
          <w:highlight w:val="none"/>
        </w:rPr>
        <w:t>　　（二）投标人须知（包括投标文件的加密、签署、盖章要求等）；</w:t>
      </w:r>
    </w:p>
    <w:p w14:paraId="5AA551AC">
      <w:pPr>
        <w:tabs>
          <w:tab w:val="left" w:pos="7665"/>
        </w:tabs>
        <w:spacing w:line="276" w:lineRule="auto"/>
        <w:rPr>
          <w:rFonts w:ascii="Times New Roman"/>
          <w:color w:val="auto"/>
          <w:sz w:val="24"/>
          <w:highlight w:val="none"/>
        </w:rPr>
      </w:pPr>
      <w:r>
        <w:rPr>
          <w:rFonts w:ascii="Times New Roman"/>
          <w:color w:val="auto"/>
          <w:sz w:val="24"/>
          <w:highlight w:val="none"/>
        </w:rPr>
        <w:t>　　（三）投标人应当提交的资格、资信证明文件；</w:t>
      </w:r>
    </w:p>
    <w:p w14:paraId="52EEC5BC">
      <w:pPr>
        <w:tabs>
          <w:tab w:val="left" w:pos="7665"/>
        </w:tabs>
        <w:spacing w:line="276" w:lineRule="auto"/>
        <w:rPr>
          <w:rFonts w:ascii="Times New Roman"/>
          <w:color w:val="auto"/>
          <w:sz w:val="24"/>
          <w:highlight w:val="none"/>
        </w:rPr>
      </w:pPr>
      <w:r>
        <w:rPr>
          <w:rFonts w:ascii="Times New Roman"/>
          <w:color w:val="auto"/>
          <w:sz w:val="24"/>
          <w:highlight w:val="none"/>
        </w:rPr>
        <w:t>　　（四）为落实政府采购政策，采购标的需满足的要求，以及投标人须提供的证明材料；</w:t>
      </w:r>
    </w:p>
    <w:p w14:paraId="6539F664">
      <w:pPr>
        <w:tabs>
          <w:tab w:val="left" w:pos="7665"/>
        </w:tabs>
        <w:spacing w:line="276" w:lineRule="auto"/>
        <w:rPr>
          <w:rFonts w:ascii="Times New Roman"/>
          <w:color w:val="auto"/>
          <w:sz w:val="24"/>
          <w:highlight w:val="none"/>
        </w:rPr>
      </w:pPr>
      <w:r>
        <w:rPr>
          <w:rFonts w:ascii="Times New Roman"/>
          <w:color w:val="auto"/>
          <w:sz w:val="24"/>
          <w:highlight w:val="none"/>
        </w:rPr>
        <w:t>　　（五）投标文件编制要求、投标报价要求；</w:t>
      </w:r>
    </w:p>
    <w:p w14:paraId="1512CA8F">
      <w:pPr>
        <w:tabs>
          <w:tab w:val="left" w:pos="7665"/>
        </w:tabs>
        <w:spacing w:line="276" w:lineRule="auto"/>
        <w:rPr>
          <w:rFonts w:ascii="Times New Roman"/>
          <w:color w:val="auto"/>
          <w:sz w:val="24"/>
          <w:highlight w:val="none"/>
        </w:rPr>
      </w:pPr>
      <w:r>
        <w:rPr>
          <w:rFonts w:ascii="Times New Roman"/>
          <w:color w:val="auto"/>
          <w:sz w:val="24"/>
          <w:highlight w:val="none"/>
        </w:rPr>
        <w:t>　　（六）采购项目预算金额，设定最高限价的，还应当公开最高限价；</w:t>
      </w:r>
    </w:p>
    <w:p w14:paraId="25EFD6C1">
      <w:pPr>
        <w:tabs>
          <w:tab w:val="left" w:pos="7665"/>
        </w:tabs>
        <w:spacing w:line="276" w:lineRule="auto"/>
        <w:rPr>
          <w:rFonts w:ascii="Times New Roman"/>
          <w:color w:val="auto"/>
          <w:sz w:val="24"/>
          <w:highlight w:val="none"/>
        </w:rPr>
      </w:pPr>
      <w:r>
        <w:rPr>
          <w:rFonts w:ascii="Times New Roman"/>
          <w:color w:val="auto"/>
          <w:sz w:val="24"/>
          <w:highlight w:val="none"/>
        </w:rPr>
        <w:t>　　（七）采购项目的技术规格、数量、服务标准、验收等要求，包括附件、图纸等；</w:t>
      </w:r>
    </w:p>
    <w:p w14:paraId="0F5BE8C6">
      <w:pPr>
        <w:tabs>
          <w:tab w:val="left" w:pos="7665"/>
        </w:tabs>
        <w:spacing w:line="276" w:lineRule="auto"/>
        <w:rPr>
          <w:rFonts w:ascii="Times New Roman"/>
          <w:color w:val="auto"/>
          <w:sz w:val="24"/>
          <w:highlight w:val="none"/>
        </w:rPr>
      </w:pPr>
      <w:r>
        <w:rPr>
          <w:rFonts w:ascii="Times New Roman"/>
          <w:color w:val="auto"/>
          <w:sz w:val="24"/>
          <w:highlight w:val="none"/>
        </w:rPr>
        <w:t>　　（八）拟签订的合同文本；</w:t>
      </w:r>
    </w:p>
    <w:p w14:paraId="53B7DB6C">
      <w:pPr>
        <w:tabs>
          <w:tab w:val="left" w:pos="7665"/>
        </w:tabs>
        <w:spacing w:line="276" w:lineRule="auto"/>
        <w:rPr>
          <w:rFonts w:ascii="Times New Roman"/>
          <w:color w:val="auto"/>
          <w:sz w:val="24"/>
          <w:highlight w:val="none"/>
        </w:rPr>
      </w:pPr>
      <w:r>
        <w:rPr>
          <w:rFonts w:ascii="Times New Roman"/>
          <w:color w:val="auto"/>
          <w:sz w:val="24"/>
          <w:highlight w:val="none"/>
        </w:rPr>
        <w:t>　　（九）货物、服务提供的时间、地点、方式；</w:t>
      </w:r>
    </w:p>
    <w:p w14:paraId="7633AF1B">
      <w:pPr>
        <w:tabs>
          <w:tab w:val="left" w:pos="7665"/>
        </w:tabs>
        <w:spacing w:line="276" w:lineRule="auto"/>
        <w:rPr>
          <w:rFonts w:ascii="Times New Roman"/>
          <w:color w:val="auto"/>
          <w:sz w:val="24"/>
          <w:highlight w:val="none"/>
        </w:rPr>
      </w:pPr>
      <w:r>
        <w:rPr>
          <w:rFonts w:ascii="Times New Roman"/>
          <w:color w:val="auto"/>
          <w:sz w:val="24"/>
          <w:highlight w:val="none"/>
        </w:rPr>
        <w:t>　　（十）采购资金的支付方式、时间、条件；</w:t>
      </w:r>
    </w:p>
    <w:p w14:paraId="5329F18B">
      <w:pPr>
        <w:tabs>
          <w:tab w:val="left" w:pos="7665"/>
        </w:tabs>
        <w:spacing w:line="276" w:lineRule="auto"/>
        <w:rPr>
          <w:rFonts w:ascii="Times New Roman"/>
          <w:color w:val="auto"/>
          <w:sz w:val="24"/>
          <w:highlight w:val="none"/>
        </w:rPr>
      </w:pPr>
      <w:r>
        <w:rPr>
          <w:rFonts w:ascii="Times New Roman"/>
          <w:color w:val="auto"/>
          <w:sz w:val="24"/>
          <w:highlight w:val="none"/>
        </w:rPr>
        <w:t>　　（十一）评标方法、评标标准和投标无效情形；</w:t>
      </w:r>
    </w:p>
    <w:p w14:paraId="4A5DD9A2">
      <w:pPr>
        <w:tabs>
          <w:tab w:val="left" w:pos="7665"/>
        </w:tabs>
        <w:spacing w:line="276" w:lineRule="auto"/>
        <w:rPr>
          <w:rFonts w:ascii="Times New Roman"/>
          <w:color w:val="auto"/>
          <w:sz w:val="24"/>
          <w:highlight w:val="none"/>
        </w:rPr>
      </w:pPr>
      <w:r>
        <w:rPr>
          <w:rFonts w:ascii="Times New Roman"/>
          <w:color w:val="auto"/>
          <w:sz w:val="24"/>
          <w:highlight w:val="none"/>
        </w:rPr>
        <w:t>　　（十二）投标有效期；</w:t>
      </w:r>
    </w:p>
    <w:p w14:paraId="7B21A0B4">
      <w:pPr>
        <w:tabs>
          <w:tab w:val="left" w:pos="7665"/>
        </w:tabs>
        <w:spacing w:line="276" w:lineRule="auto"/>
        <w:rPr>
          <w:rFonts w:ascii="Times New Roman"/>
          <w:color w:val="auto"/>
          <w:sz w:val="24"/>
          <w:highlight w:val="none"/>
        </w:rPr>
      </w:pPr>
      <w:r>
        <w:rPr>
          <w:rFonts w:ascii="Times New Roman"/>
          <w:color w:val="auto"/>
          <w:sz w:val="24"/>
          <w:highlight w:val="none"/>
        </w:rPr>
        <w:t>　　（十三）投标截止时间、开标时间及地点；</w:t>
      </w:r>
    </w:p>
    <w:p w14:paraId="7497370C">
      <w:pPr>
        <w:tabs>
          <w:tab w:val="left" w:pos="7665"/>
        </w:tabs>
        <w:spacing w:line="276" w:lineRule="auto"/>
        <w:rPr>
          <w:rFonts w:ascii="Times New Roman"/>
          <w:color w:val="auto"/>
          <w:sz w:val="24"/>
          <w:highlight w:val="none"/>
        </w:rPr>
      </w:pPr>
      <w:r>
        <w:rPr>
          <w:rFonts w:ascii="Times New Roman"/>
          <w:color w:val="auto"/>
          <w:sz w:val="24"/>
          <w:highlight w:val="none"/>
        </w:rPr>
        <w:t>　　（十四）投标人信用信息查询渠道及截止时点、信用信息查询记录和证据留存的具体方式、信用信息的使用规则等；</w:t>
      </w:r>
    </w:p>
    <w:p w14:paraId="77F9A36C">
      <w:pPr>
        <w:tabs>
          <w:tab w:val="left" w:pos="7665"/>
        </w:tabs>
        <w:spacing w:line="276" w:lineRule="auto"/>
        <w:rPr>
          <w:rFonts w:ascii="Times New Roman"/>
          <w:color w:val="auto"/>
          <w:sz w:val="24"/>
          <w:highlight w:val="none"/>
        </w:rPr>
      </w:pPr>
      <w:r>
        <w:rPr>
          <w:rFonts w:ascii="Times New Roman"/>
          <w:color w:val="auto"/>
          <w:sz w:val="24"/>
          <w:highlight w:val="none"/>
        </w:rPr>
        <w:t>　　（十五）省级以上财政部门规定的其他事项。</w:t>
      </w:r>
    </w:p>
    <w:p w14:paraId="40449803">
      <w:pPr>
        <w:pStyle w:val="6"/>
        <w:spacing w:before="0" w:after="0" w:line="276" w:lineRule="auto"/>
        <w:ind w:firstLine="482" w:firstLineChars="200"/>
        <w:rPr>
          <w:rFonts w:ascii="Times New Roman" w:hAnsi="Times New Roman"/>
          <w:color w:val="auto"/>
          <w:sz w:val="24"/>
          <w:szCs w:val="24"/>
          <w:highlight w:val="none"/>
        </w:rPr>
      </w:pPr>
      <w:bookmarkStart w:id="93" w:name="_Toc183582211"/>
      <w:bookmarkStart w:id="94" w:name="_Toc183682348"/>
      <w:bookmarkStart w:id="95" w:name="_Toc465085343"/>
      <w:bookmarkStart w:id="96" w:name="_Toc28432"/>
      <w:bookmarkStart w:id="97" w:name="_Toc2921"/>
      <w:bookmarkStart w:id="98" w:name="_Toc472604589"/>
      <w:bookmarkStart w:id="99" w:name="_Toc466298041"/>
      <w:bookmarkStart w:id="100" w:name="_Toc472599544"/>
      <w:bookmarkStart w:id="101" w:name="_Toc15997"/>
      <w:bookmarkStart w:id="102" w:name="_Toc217446040"/>
      <w:r>
        <w:rPr>
          <w:rFonts w:ascii="Times New Roman" w:hAnsi="Times New Roman"/>
          <w:color w:val="auto"/>
          <w:sz w:val="24"/>
          <w:szCs w:val="24"/>
          <w:highlight w:val="none"/>
        </w:rPr>
        <w:t>8.招标文件的澄清</w:t>
      </w:r>
      <w:bookmarkEnd w:id="93"/>
      <w:bookmarkEnd w:id="94"/>
      <w:r>
        <w:rPr>
          <w:rFonts w:ascii="Times New Roman" w:hAnsi="Times New Roman"/>
          <w:color w:val="auto"/>
          <w:sz w:val="24"/>
          <w:szCs w:val="24"/>
          <w:highlight w:val="none"/>
        </w:rPr>
        <w:t>和修改</w:t>
      </w:r>
      <w:bookmarkEnd w:id="95"/>
      <w:bookmarkEnd w:id="96"/>
      <w:bookmarkEnd w:id="97"/>
      <w:bookmarkEnd w:id="98"/>
      <w:bookmarkEnd w:id="99"/>
      <w:bookmarkEnd w:id="100"/>
      <w:bookmarkEnd w:id="101"/>
      <w:bookmarkEnd w:id="102"/>
    </w:p>
    <w:p w14:paraId="18954D3A">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8.1招标采购单位可以依法对招标文件进行澄清或者修改。</w:t>
      </w:r>
    </w:p>
    <w:p w14:paraId="1BC8EF6B">
      <w:pPr>
        <w:tabs>
          <w:tab w:val="left" w:pos="7665"/>
        </w:tabs>
        <w:spacing w:line="276" w:lineRule="auto"/>
        <w:ind w:firstLine="480" w:firstLineChars="200"/>
        <w:rPr>
          <w:rFonts w:ascii="Times New Roman"/>
          <w:color w:val="auto"/>
          <w:sz w:val="24"/>
          <w:highlight w:val="none"/>
        </w:rPr>
      </w:pPr>
      <w:r>
        <w:rPr>
          <w:rFonts w:ascii="Times New Roman"/>
          <w:color w:val="auto"/>
          <w:sz w:val="24"/>
          <w:highlight w:val="none"/>
        </w:rPr>
        <w:t>8.2 招标采购单位对已发出的招标文件进行澄清或者修改，应当以电子邮件、网站公告提示等其中至少一种方式将澄清或者修改的内容通知所有报名成功的供应商，同时在新疆政府采购网上发布更正公告。该澄清或者修改的内容为招标文件的组成部分，澄清或者修改的内容可能影响投标文件编制的，采购人或者采购代理机构发布公告并书面通知供应商的时间，应当在投标截止时间至少15日前；不足上述时间的，应当顺延提交投标文件的截止时间。</w:t>
      </w:r>
    </w:p>
    <w:p w14:paraId="734ADD2F">
      <w:pPr>
        <w:spacing w:line="276" w:lineRule="auto"/>
        <w:ind w:firstLine="480" w:firstLineChars="200"/>
        <w:rPr>
          <w:rFonts w:ascii="Times New Roman"/>
          <w:color w:val="auto"/>
          <w:sz w:val="24"/>
          <w:highlight w:val="none"/>
        </w:rPr>
      </w:pPr>
      <w:r>
        <w:rPr>
          <w:rFonts w:ascii="Times New Roman"/>
          <w:color w:val="auto"/>
          <w:sz w:val="24"/>
          <w:highlight w:val="none"/>
        </w:rPr>
        <w:t>8.3 投标人认为需要对招标文件进行澄清或者修改的，可以以书面形式向招标采购单位提出申请，但招标采购单位可以决定是否采纳投标人的申请事项。</w:t>
      </w:r>
    </w:p>
    <w:p w14:paraId="6FC1264D">
      <w:pPr>
        <w:pStyle w:val="6"/>
        <w:spacing w:before="0" w:after="0" w:line="276" w:lineRule="auto"/>
        <w:ind w:firstLine="482" w:firstLineChars="200"/>
        <w:rPr>
          <w:rFonts w:ascii="Times New Roman" w:hAnsi="Times New Roman"/>
          <w:color w:val="auto"/>
          <w:sz w:val="24"/>
          <w:szCs w:val="24"/>
          <w:highlight w:val="none"/>
        </w:rPr>
      </w:pPr>
      <w:bookmarkStart w:id="103" w:name="_Toc25252"/>
      <w:bookmarkStart w:id="104" w:name="_Toc465085344"/>
      <w:bookmarkStart w:id="105" w:name="_Toc472604590"/>
      <w:bookmarkStart w:id="106" w:name="_Toc466298042"/>
      <w:bookmarkStart w:id="107" w:name="_Toc20971"/>
      <w:bookmarkStart w:id="108" w:name="_Toc472599545"/>
      <w:bookmarkStart w:id="109" w:name="_Toc31070"/>
      <w:bookmarkStart w:id="110" w:name="_Toc208848971"/>
      <w:bookmarkStart w:id="111" w:name="_Toc217446041"/>
      <w:r>
        <w:rPr>
          <w:rFonts w:ascii="Times New Roman" w:hAnsi="Times New Roman"/>
          <w:color w:val="auto"/>
          <w:sz w:val="24"/>
          <w:szCs w:val="24"/>
          <w:highlight w:val="none"/>
        </w:rPr>
        <w:t>9.答疑会和现场考察</w:t>
      </w:r>
      <w:bookmarkEnd w:id="103"/>
      <w:bookmarkEnd w:id="104"/>
      <w:bookmarkEnd w:id="105"/>
      <w:bookmarkEnd w:id="106"/>
      <w:bookmarkEnd w:id="107"/>
      <w:bookmarkEnd w:id="108"/>
      <w:bookmarkEnd w:id="109"/>
      <w:bookmarkEnd w:id="110"/>
      <w:bookmarkEnd w:id="111"/>
      <w:r>
        <w:rPr>
          <w:rFonts w:ascii="Times New Roman" w:hAnsi="Times New Roman"/>
          <w:color w:val="auto"/>
          <w:sz w:val="24"/>
          <w:szCs w:val="24"/>
          <w:highlight w:val="none"/>
        </w:rPr>
        <w:t>（如涉及）</w:t>
      </w:r>
    </w:p>
    <w:p w14:paraId="2CA22567">
      <w:pPr>
        <w:spacing w:line="276" w:lineRule="auto"/>
        <w:ind w:firstLine="480" w:firstLineChars="200"/>
        <w:rPr>
          <w:rFonts w:ascii="Times New Roman"/>
          <w:color w:val="auto"/>
          <w:sz w:val="24"/>
          <w:highlight w:val="none"/>
        </w:rPr>
      </w:pPr>
      <w:r>
        <w:rPr>
          <w:rFonts w:ascii="Times New Roman"/>
          <w:color w:val="auto"/>
          <w:sz w:val="24"/>
          <w:highlight w:val="none"/>
        </w:rPr>
        <w:t>9.1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14:paraId="3A5205DB">
      <w:pPr>
        <w:spacing w:line="276" w:lineRule="auto"/>
        <w:ind w:firstLine="480" w:firstLineChars="200"/>
        <w:rPr>
          <w:rFonts w:ascii="Times New Roman"/>
          <w:color w:val="auto"/>
          <w:highlight w:val="none"/>
        </w:rPr>
      </w:pPr>
      <w:r>
        <w:rPr>
          <w:rFonts w:ascii="Times New Roman"/>
          <w:color w:val="auto"/>
          <w:sz w:val="24"/>
          <w:highlight w:val="none"/>
        </w:rPr>
        <w:t>9.2 供应商考察现场所发生的一切费用由供应商自己承担。</w:t>
      </w:r>
    </w:p>
    <w:p w14:paraId="026DFA8A">
      <w:pPr>
        <w:rPr>
          <w:rFonts w:ascii="Times New Roman"/>
          <w:color w:val="auto"/>
          <w:highlight w:val="none"/>
        </w:rPr>
      </w:pPr>
      <w:bookmarkStart w:id="112" w:name="_Toc10673"/>
      <w:bookmarkStart w:id="113" w:name="_Toc13153"/>
      <w:bookmarkStart w:id="114" w:name="_Toc466298043"/>
      <w:bookmarkStart w:id="115" w:name="_Toc472599546"/>
      <w:bookmarkStart w:id="116" w:name="_Toc472604591"/>
      <w:bookmarkStart w:id="117" w:name="_Toc465085345"/>
    </w:p>
    <w:p w14:paraId="510D1721">
      <w:pPr>
        <w:pStyle w:val="5"/>
        <w:spacing w:before="0" w:after="0" w:line="276" w:lineRule="auto"/>
        <w:jc w:val="center"/>
        <w:rPr>
          <w:rFonts w:ascii="Times New Roman" w:hAnsi="Times New Roman"/>
          <w:bCs w:val="0"/>
          <w:color w:val="auto"/>
          <w:sz w:val="28"/>
          <w:szCs w:val="24"/>
          <w:highlight w:val="none"/>
        </w:rPr>
      </w:pPr>
      <w:r>
        <w:rPr>
          <w:rFonts w:ascii="Times New Roman" w:hAnsi="Times New Roman"/>
          <w:bCs w:val="0"/>
          <w:color w:val="auto"/>
          <w:sz w:val="28"/>
          <w:szCs w:val="24"/>
          <w:highlight w:val="none"/>
        </w:rPr>
        <w:t>四、投标文件</w:t>
      </w:r>
      <w:bookmarkEnd w:id="112"/>
      <w:bookmarkEnd w:id="113"/>
      <w:bookmarkEnd w:id="114"/>
      <w:bookmarkEnd w:id="115"/>
      <w:bookmarkEnd w:id="116"/>
      <w:bookmarkEnd w:id="117"/>
    </w:p>
    <w:p w14:paraId="20554CB3">
      <w:pPr>
        <w:pStyle w:val="6"/>
        <w:spacing w:before="0" w:after="0" w:line="276" w:lineRule="auto"/>
        <w:ind w:firstLine="482" w:firstLineChars="200"/>
        <w:rPr>
          <w:rFonts w:ascii="Times New Roman" w:hAnsi="Times New Roman"/>
          <w:bCs w:val="0"/>
          <w:color w:val="auto"/>
          <w:sz w:val="24"/>
          <w:szCs w:val="24"/>
          <w:highlight w:val="none"/>
        </w:rPr>
      </w:pPr>
      <w:bookmarkStart w:id="118" w:name="_Toc217446043"/>
      <w:bookmarkStart w:id="119" w:name="_Toc13546"/>
      <w:bookmarkStart w:id="120" w:name="_Toc8708"/>
      <w:bookmarkStart w:id="121" w:name="_Toc472599547"/>
      <w:bookmarkStart w:id="122" w:name="_Toc1021"/>
      <w:bookmarkStart w:id="123" w:name="_Toc183682352"/>
      <w:bookmarkStart w:id="124" w:name="_Toc183582215"/>
      <w:bookmarkStart w:id="125" w:name="_Toc466298044"/>
      <w:bookmarkStart w:id="126" w:name="_Toc465085346"/>
      <w:bookmarkStart w:id="127" w:name="_Toc472604592"/>
      <w:r>
        <w:rPr>
          <w:rFonts w:ascii="Times New Roman" w:hAnsi="Times New Roman"/>
          <w:bCs w:val="0"/>
          <w:color w:val="auto"/>
          <w:sz w:val="24"/>
          <w:szCs w:val="24"/>
          <w:highlight w:val="none"/>
        </w:rPr>
        <w:t>10.投标文件的语言</w:t>
      </w:r>
      <w:bookmarkEnd w:id="118"/>
      <w:bookmarkEnd w:id="119"/>
      <w:bookmarkEnd w:id="120"/>
      <w:bookmarkEnd w:id="121"/>
      <w:bookmarkEnd w:id="122"/>
      <w:bookmarkEnd w:id="123"/>
      <w:bookmarkEnd w:id="124"/>
      <w:bookmarkEnd w:id="125"/>
      <w:bookmarkEnd w:id="126"/>
      <w:bookmarkEnd w:id="127"/>
    </w:p>
    <w:p w14:paraId="22228A30">
      <w:pPr>
        <w:spacing w:line="276" w:lineRule="auto"/>
        <w:ind w:firstLine="480" w:firstLineChars="200"/>
        <w:rPr>
          <w:rFonts w:ascii="Times New Roman"/>
          <w:color w:val="auto"/>
          <w:sz w:val="24"/>
          <w:highlight w:val="none"/>
        </w:rPr>
      </w:pPr>
      <w:bookmarkStart w:id="128" w:name="_Toc217446044"/>
      <w:bookmarkStart w:id="129" w:name="_Toc472604593"/>
      <w:bookmarkStart w:id="130" w:name="_Toc466298045"/>
      <w:bookmarkStart w:id="131" w:name="_Toc465085347"/>
      <w:bookmarkStart w:id="132" w:name="_Toc5460"/>
      <w:bookmarkStart w:id="133" w:name="_Toc183582216"/>
      <w:bookmarkStart w:id="134" w:name="_Toc472599548"/>
      <w:bookmarkStart w:id="135" w:name="_Toc18014"/>
      <w:bookmarkStart w:id="136" w:name="_Toc183682353"/>
      <w:bookmarkStart w:id="137" w:name="_Toc4845"/>
      <w:r>
        <w:rPr>
          <w:rFonts w:ascii="Times New Roman"/>
          <w:color w:val="auto"/>
          <w:sz w:val="24"/>
          <w:highlight w:val="none"/>
        </w:rPr>
        <w:t>10.1 投标人提交的投标文件以及投标人与招标采购单位就有关投标的所有来往书面文件均须使用中文。投标文件中如附有外文资料，必须逐一对应翻译成中文并加盖投标人公章后附在相关外文资料后面。（说明：供应商的法定代表人/单位负责人为外籍人士的，法定代表人/单位负责人的签字和护照除外。）</w:t>
      </w:r>
    </w:p>
    <w:p w14:paraId="50A3A3C1">
      <w:pPr>
        <w:pStyle w:val="6"/>
        <w:spacing w:before="0" w:after="0" w:line="276" w:lineRule="auto"/>
        <w:ind w:firstLine="482" w:firstLineChars="200"/>
        <w:rPr>
          <w:rFonts w:ascii="Times New Roman" w:hAnsi="Times New Roman"/>
          <w:color w:val="auto"/>
          <w:sz w:val="24"/>
          <w:szCs w:val="24"/>
          <w:highlight w:val="none"/>
        </w:rPr>
      </w:pPr>
      <w:r>
        <w:rPr>
          <w:rFonts w:ascii="Times New Roman" w:hAnsi="Times New Roman"/>
          <w:color w:val="auto"/>
          <w:sz w:val="24"/>
          <w:szCs w:val="24"/>
          <w:highlight w:val="none"/>
        </w:rPr>
        <w:t>11.计量单位</w:t>
      </w:r>
      <w:bookmarkEnd w:id="128"/>
      <w:bookmarkEnd w:id="129"/>
      <w:bookmarkEnd w:id="130"/>
      <w:bookmarkEnd w:id="131"/>
      <w:bookmarkEnd w:id="132"/>
      <w:bookmarkEnd w:id="133"/>
      <w:bookmarkEnd w:id="134"/>
      <w:bookmarkEnd w:id="135"/>
      <w:bookmarkEnd w:id="136"/>
      <w:bookmarkEnd w:id="137"/>
    </w:p>
    <w:p w14:paraId="2FC63F19">
      <w:pPr>
        <w:spacing w:line="276" w:lineRule="auto"/>
        <w:ind w:firstLine="470" w:firstLineChars="196"/>
        <w:rPr>
          <w:rFonts w:ascii="Times New Roman"/>
          <w:color w:val="auto"/>
          <w:sz w:val="24"/>
          <w:highlight w:val="none"/>
        </w:rPr>
      </w:pPr>
      <w:r>
        <w:rPr>
          <w:rFonts w:ascii="Times New Roman"/>
          <w:color w:val="auto"/>
          <w:sz w:val="24"/>
          <w:highlight w:val="none"/>
        </w:rPr>
        <w:t>除招标文件中另有规定外，本次采购项目所有合同项下的投标均采用国家法定的计量单位。</w:t>
      </w:r>
    </w:p>
    <w:p w14:paraId="7CF62049">
      <w:pPr>
        <w:pStyle w:val="6"/>
        <w:spacing w:before="0" w:after="0" w:line="276" w:lineRule="auto"/>
        <w:ind w:firstLine="482" w:firstLineChars="200"/>
        <w:rPr>
          <w:rFonts w:ascii="Times New Roman" w:hAnsi="Times New Roman"/>
          <w:color w:val="auto"/>
          <w:sz w:val="24"/>
          <w:szCs w:val="24"/>
          <w:highlight w:val="none"/>
        </w:rPr>
      </w:pPr>
      <w:bookmarkStart w:id="138" w:name="_Toc26644"/>
      <w:bookmarkStart w:id="139" w:name="_Toc472604594"/>
      <w:bookmarkStart w:id="140" w:name="_Toc11403"/>
      <w:bookmarkStart w:id="141" w:name="_Toc472599549"/>
      <w:bookmarkStart w:id="142" w:name="_Toc466298046"/>
      <w:bookmarkStart w:id="143" w:name="_Toc10708"/>
      <w:bookmarkStart w:id="144" w:name="_Toc465085348"/>
      <w:bookmarkStart w:id="145" w:name="_Toc217446045"/>
      <w:r>
        <w:rPr>
          <w:rFonts w:ascii="Times New Roman" w:hAnsi="Times New Roman"/>
          <w:color w:val="auto"/>
          <w:sz w:val="24"/>
          <w:szCs w:val="24"/>
          <w:highlight w:val="none"/>
        </w:rPr>
        <w:t>12.投标货币</w:t>
      </w:r>
      <w:bookmarkEnd w:id="138"/>
      <w:bookmarkEnd w:id="139"/>
      <w:bookmarkEnd w:id="140"/>
      <w:bookmarkEnd w:id="141"/>
      <w:bookmarkEnd w:id="142"/>
      <w:bookmarkEnd w:id="143"/>
      <w:bookmarkEnd w:id="144"/>
      <w:bookmarkEnd w:id="145"/>
    </w:p>
    <w:p w14:paraId="6ED207DE">
      <w:pPr>
        <w:tabs>
          <w:tab w:val="left" w:pos="7665"/>
        </w:tabs>
        <w:spacing w:line="276" w:lineRule="auto"/>
        <w:ind w:left="13" w:hanging="118"/>
        <w:rPr>
          <w:rFonts w:ascii="Times New Roman"/>
          <w:color w:val="auto"/>
          <w:sz w:val="24"/>
          <w:highlight w:val="none"/>
        </w:rPr>
      </w:pPr>
      <w:r>
        <w:rPr>
          <w:rFonts w:ascii="Times New Roman"/>
          <w:b/>
          <w:color w:val="auto"/>
          <w:sz w:val="24"/>
          <w:highlight w:val="none"/>
        </w:rPr>
        <w:t xml:space="preserve">    </w:t>
      </w:r>
      <w:r>
        <w:rPr>
          <w:rFonts w:ascii="Times New Roman"/>
          <w:color w:val="auto"/>
          <w:sz w:val="24"/>
          <w:highlight w:val="none"/>
        </w:rPr>
        <w:t xml:space="preserve"> 本次招标项目的投标均以人民币报价。</w:t>
      </w:r>
    </w:p>
    <w:p w14:paraId="6FB0E0C8">
      <w:pPr>
        <w:pStyle w:val="6"/>
        <w:spacing w:before="0" w:after="0" w:line="276" w:lineRule="auto"/>
        <w:ind w:firstLine="482" w:firstLineChars="200"/>
        <w:rPr>
          <w:rFonts w:ascii="Times New Roman" w:hAnsi="Times New Roman"/>
          <w:color w:val="auto"/>
          <w:sz w:val="24"/>
          <w:szCs w:val="24"/>
          <w:highlight w:val="none"/>
        </w:rPr>
      </w:pPr>
      <w:bookmarkStart w:id="146" w:name="_Toc466298047"/>
      <w:bookmarkStart w:id="147" w:name="_Toc10275"/>
      <w:bookmarkStart w:id="148" w:name="_Toc217446046"/>
      <w:bookmarkStart w:id="149" w:name="_Toc472604595"/>
      <w:bookmarkStart w:id="150" w:name="_Toc6474"/>
      <w:bookmarkStart w:id="151" w:name="_Toc465085349"/>
      <w:bookmarkStart w:id="152" w:name="_Toc472599550"/>
      <w:bookmarkStart w:id="153" w:name="_Toc32199"/>
      <w:r>
        <w:rPr>
          <w:rFonts w:ascii="Times New Roman" w:hAnsi="Times New Roman"/>
          <w:color w:val="auto"/>
          <w:sz w:val="24"/>
          <w:szCs w:val="24"/>
          <w:highlight w:val="none"/>
        </w:rPr>
        <w:t>13.联合体投标</w:t>
      </w:r>
      <w:bookmarkEnd w:id="146"/>
      <w:bookmarkEnd w:id="147"/>
      <w:bookmarkEnd w:id="148"/>
      <w:bookmarkEnd w:id="149"/>
      <w:bookmarkEnd w:id="150"/>
      <w:bookmarkEnd w:id="151"/>
      <w:bookmarkEnd w:id="152"/>
      <w:bookmarkEnd w:id="153"/>
    </w:p>
    <w:p w14:paraId="2FBCFBE2">
      <w:pPr>
        <w:pStyle w:val="170"/>
        <w:spacing w:line="400" w:lineRule="exact"/>
        <w:ind w:left="1" w:firstLine="480" w:firstLineChars="200"/>
        <w:rPr>
          <w:rFonts w:ascii="Times New Roman"/>
          <w:color w:val="auto"/>
          <w:sz w:val="24"/>
          <w:highlight w:val="none"/>
        </w:rPr>
      </w:pPr>
      <w:bookmarkStart w:id="154" w:name="_Toc472599551"/>
      <w:bookmarkStart w:id="155" w:name="_Toc472604596"/>
      <w:bookmarkStart w:id="156" w:name="_Toc6516"/>
      <w:bookmarkStart w:id="157" w:name="_Toc7099"/>
      <w:bookmarkStart w:id="158" w:name="_Toc217446047"/>
      <w:bookmarkStart w:id="159" w:name="_Toc17371"/>
      <w:bookmarkStart w:id="160" w:name="_Toc466298048"/>
      <w:bookmarkStart w:id="161" w:name="_Toc465085350"/>
      <w:r>
        <w:rPr>
          <w:rFonts w:ascii="Times New Roman"/>
          <w:color w:val="auto"/>
          <w:sz w:val="24"/>
          <w:highlight w:val="none"/>
        </w:rPr>
        <w:t>本项目</w:t>
      </w:r>
      <w:r>
        <w:rPr>
          <w:rFonts w:hint="eastAsia" w:ascii="Times New Roman"/>
          <w:color w:val="auto"/>
          <w:sz w:val="24"/>
          <w:highlight w:val="none"/>
          <w:lang w:val="en-US" w:eastAsia="zh-CN"/>
        </w:rPr>
        <w:t>不</w:t>
      </w:r>
      <w:r>
        <w:rPr>
          <w:rFonts w:ascii="Times New Roman"/>
          <w:color w:val="auto"/>
          <w:sz w:val="24"/>
          <w:highlight w:val="none"/>
        </w:rPr>
        <w:t>接受联合体参与采购活动：</w:t>
      </w:r>
    </w:p>
    <w:p w14:paraId="4E091C3C">
      <w:pPr>
        <w:pStyle w:val="6"/>
        <w:spacing w:before="0" w:after="0" w:line="276" w:lineRule="auto"/>
        <w:ind w:firstLine="482" w:firstLineChars="200"/>
        <w:rPr>
          <w:rFonts w:ascii="Times New Roman" w:hAnsi="Times New Roman"/>
          <w:bCs w:val="0"/>
          <w:color w:val="auto"/>
          <w:sz w:val="24"/>
          <w:szCs w:val="24"/>
          <w:highlight w:val="none"/>
        </w:rPr>
      </w:pPr>
      <w:r>
        <w:rPr>
          <w:rFonts w:ascii="Times New Roman" w:hAnsi="Times New Roman"/>
          <w:bCs w:val="0"/>
          <w:color w:val="auto"/>
          <w:sz w:val="24"/>
          <w:szCs w:val="24"/>
          <w:highlight w:val="none"/>
        </w:rPr>
        <w:t>14.知识产权</w:t>
      </w:r>
      <w:bookmarkEnd w:id="154"/>
      <w:bookmarkEnd w:id="155"/>
      <w:bookmarkEnd w:id="156"/>
      <w:bookmarkEnd w:id="157"/>
      <w:bookmarkEnd w:id="158"/>
      <w:bookmarkEnd w:id="159"/>
      <w:bookmarkEnd w:id="160"/>
      <w:bookmarkEnd w:id="161"/>
    </w:p>
    <w:p w14:paraId="6D2FAD37">
      <w:pPr>
        <w:pStyle w:val="19"/>
        <w:spacing w:line="276" w:lineRule="auto"/>
        <w:ind w:firstLine="480" w:firstLineChars="200"/>
        <w:rPr>
          <w:color w:val="auto"/>
          <w:sz w:val="24"/>
          <w:highlight w:val="none"/>
        </w:rPr>
      </w:pPr>
      <w:r>
        <w:rPr>
          <w:color w:val="auto"/>
          <w:sz w:val="24"/>
          <w:highlight w:val="none"/>
        </w:rPr>
        <w:t>14.1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50901CFA">
      <w:pPr>
        <w:pStyle w:val="19"/>
        <w:spacing w:line="276" w:lineRule="auto"/>
        <w:ind w:firstLine="480" w:firstLineChars="200"/>
        <w:rPr>
          <w:color w:val="auto"/>
          <w:sz w:val="24"/>
          <w:highlight w:val="none"/>
        </w:rPr>
      </w:pPr>
      <w:r>
        <w:rPr>
          <w:color w:val="auto"/>
          <w:sz w:val="24"/>
          <w:highlight w:val="none"/>
        </w:rPr>
        <w:t>14.2 采购人享有本项目实施过程中产生的知识成果及知识产权。</w:t>
      </w:r>
    </w:p>
    <w:p w14:paraId="3722D981">
      <w:pPr>
        <w:spacing w:line="276" w:lineRule="auto"/>
        <w:ind w:firstLine="480" w:firstLineChars="200"/>
        <w:rPr>
          <w:rFonts w:ascii="Times New Roman"/>
          <w:color w:val="auto"/>
          <w:sz w:val="24"/>
          <w:highlight w:val="none"/>
        </w:rPr>
      </w:pPr>
      <w:r>
        <w:rPr>
          <w:rFonts w:ascii="Times New Roman"/>
          <w:color w:val="auto"/>
          <w:sz w:val="24"/>
          <w:highlight w:val="none"/>
        </w:rPr>
        <w:t>14.3 投标人如欲在项目实施过程中采用自有知识成果，使用该知识成果后，投标人需提供开发接口和开发手册等技术文档，并承诺提供无限期技术支持，采购人享有永久使用权（含采购人委托第三方在该项目后续开发的使用权）。</w:t>
      </w:r>
    </w:p>
    <w:p w14:paraId="52B56C64">
      <w:pPr>
        <w:spacing w:line="276" w:lineRule="auto"/>
        <w:ind w:firstLine="460" w:firstLineChars="192"/>
        <w:rPr>
          <w:rFonts w:ascii="Times New Roman"/>
          <w:color w:val="auto"/>
          <w:sz w:val="24"/>
          <w:highlight w:val="none"/>
        </w:rPr>
      </w:pPr>
      <w:r>
        <w:rPr>
          <w:rFonts w:ascii="Times New Roman"/>
          <w:color w:val="auto"/>
          <w:sz w:val="24"/>
          <w:highlight w:val="none"/>
        </w:rPr>
        <w:t xml:space="preserve">14.4 如采用投标人所不拥有的知识产权，则在投标报价中必须包括合法获取该知识产权的相关费用。 </w:t>
      </w:r>
    </w:p>
    <w:p w14:paraId="3D326394">
      <w:pPr>
        <w:pStyle w:val="6"/>
        <w:spacing w:before="0" w:after="0" w:line="276" w:lineRule="auto"/>
        <w:ind w:firstLine="482" w:firstLineChars="200"/>
        <w:rPr>
          <w:rFonts w:ascii="Times New Roman" w:hAnsi="Times New Roman"/>
          <w:color w:val="auto"/>
          <w:sz w:val="24"/>
          <w:szCs w:val="24"/>
          <w:highlight w:val="none"/>
        </w:rPr>
      </w:pPr>
      <w:bookmarkStart w:id="162" w:name="_Toc465085351"/>
      <w:bookmarkStart w:id="163" w:name="_Toc466298049"/>
      <w:bookmarkStart w:id="164" w:name="_Toc30231"/>
      <w:bookmarkStart w:id="165" w:name="_Toc183582217"/>
      <w:bookmarkStart w:id="166" w:name="_Toc217446048"/>
      <w:bookmarkStart w:id="167" w:name="_Toc472604597"/>
      <w:bookmarkStart w:id="168" w:name="_Toc472599552"/>
      <w:bookmarkStart w:id="169" w:name="_Toc183682354"/>
      <w:bookmarkStart w:id="170" w:name="_Toc19895"/>
      <w:bookmarkStart w:id="171" w:name="_Toc27905"/>
      <w:r>
        <w:rPr>
          <w:rFonts w:ascii="Times New Roman" w:hAnsi="Times New Roman"/>
          <w:color w:val="auto"/>
          <w:sz w:val="24"/>
          <w:szCs w:val="24"/>
          <w:highlight w:val="none"/>
        </w:rPr>
        <w:t>15.投标文件的组成</w:t>
      </w:r>
      <w:bookmarkEnd w:id="162"/>
      <w:bookmarkEnd w:id="163"/>
      <w:bookmarkEnd w:id="164"/>
      <w:bookmarkEnd w:id="165"/>
      <w:bookmarkEnd w:id="166"/>
      <w:bookmarkEnd w:id="167"/>
      <w:bookmarkEnd w:id="168"/>
      <w:bookmarkEnd w:id="169"/>
      <w:bookmarkEnd w:id="170"/>
      <w:bookmarkEnd w:id="171"/>
    </w:p>
    <w:p w14:paraId="6BDC128B">
      <w:pPr>
        <w:spacing w:line="276" w:lineRule="auto"/>
        <w:ind w:firstLine="470" w:firstLineChars="196"/>
        <w:rPr>
          <w:rFonts w:ascii="Times New Roman"/>
          <w:color w:val="auto"/>
          <w:sz w:val="24"/>
          <w:highlight w:val="none"/>
        </w:rPr>
      </w:pPr>
      <w:r>
        <w:rPr>
          <w:rFonts w:ascii="Times New Roman"/>
          <w:color w:val="auto"/>
          <w:sz w:val="24"/>
          <w:highlight w:val="none"/>
        </w:rPr>
        <w:t>投标人应按照招标文件的规定和要求编制投标文件。投标人拟在中标后将中标项目的非主体、非关键性工作交由他人完成的，应当在投标文件中载明（采购单位另有要求的除外）。投标人编写的投标文件应包括下列部分：</w:t>
      </w:r>
    </w:p>
    <w:p w14:paraId="05A86C98">
      <w:pPr>
        <w:spacing w:line="276" w:lineRule="auto"/>
        <w:ind w:firstLine="482" w:firstLineChars="200"/>
        <w:rPr>
          <w:rFonts w:ascii="Times New Roman"/>
          <w:b/>
          <w:color w:val="auto"/>
          <w:sz w:val="24"/>
          <w:highlight w:val="none"/>
        </w:rPr>
      </w:pPr>
      <w:r>
        <w:rPr>
          <w:rFonts w:ascii="Times New Roman"/>
          <w:b/>
          <w:color w:val="auto"/>
          <w:sz w:val="24"/>
          <w:highlight w:val="none"/>
        </w:rPr>
        <w:t>15.1 资格响应文件。</w:t>
      </w:r>
      <w:r>
        <w:rPr>
          <w:rFonts w:ascii="Times New Roman"/>
          <w:color w:val="auto"/>
          <w:sz w:val="24"/>
          <w:szCs w:val="24"/>
          <w:highlight w:val="none"/>
        </w:rPr>
        <w:t>内容见第五章 “投标人应当提供的资格证明材料”，</w:t>
      </w:r>
      <w:r>
        <w:rPr>
          <w:rFonts w:ascii="Times New Roman"/>
          <w:bCs/>
          <w:color w:val="auto"/>
          <w:sz w:val="24"/>
          <w:highlight w:val="none"/>
        </w:rPr>
        <w:t>供应商按照招标文件要求应该作出的其他应答和承诺。</w:t>
      </w:r>
    </w:p>
    <w:p w14:paraId="1F20311A">
      <w:pPr>
        <w:tabs>
          <w:tab w:val="left" w:pos="540"/>
        </w:tabs>
        <w:spacing w:line="276" w:lineRule="auto"/>
        <w:ind w:firstLine="472" w:firstLineChars="196"/>
        <w:rPr>
          <w:rFonts w:ascii="Times New Roman"/>
          <w:color w:val="auto"/>
          <w:sz w:val="24"/>
          <w:highlight w:val="none"/>
        </w:rPr>
      </w:pPr>
      <w:r>
        <w:rPr>
          <w:rFonts w:ascii="Times New Roman"/>
          <w:b/>
          <w:bCs/>
          <w:color w:val="auto"/>
          <w:sz w:val="24"/>
          <w:highlight w:val="none"/>
        </w:rPr>
        <w:t>15.2 技术商务响应文件。</w:t>
      </w:r>
      <w:r>
        <w:rPr>
          <w:rFonts w:ascii="Times New Roman"/>
          <w:bCs/>
          <w:color w:val="auto"/>
          <w:sz w:val="24"/>
          <w:highlight w:val="none"/>
        </w:rPr>
        <w:t>投标人</w:t>
      </w:r>
      <w:r>
        <w:rPr>
          <w:rFonts w:ascii="Times New Roman"/>
          <w:color w:val="auto"/>
          <w:sz w:val="24"/>
          <w:highlight w:val="none"/>
        </w:rPr>
        <w:t>按照招标文件要求做出的技术应答，主要是针对招标项目的技术指标、参数和技术要求做出的实质性响应和满足。严格按照文件要求提供以下五个方面的相关材料：</w:t>
      </w:r>
    </w:p>
    <w:p w14:paraId="5A88CC95">
      <w:pPr>
        <w:spacing w:line="276" w:lineRule="auto"/>
        <w:ind w:firstLine="472" w:firstLineChars="196"/>
        <w:rPr>
          <w:rFonts w:ascii="Times New Roman"/>
          <w:color w:val="auto"/>
          <w:sz w:val="24"/>
          <w:highlight w:val="none"/>
        </w:rPr>
      </w:pPr>
      <w:r>
        <w:rPr>
          <w:rFonts w:ascii="Times New Roman"/>
          <w:b/>
          <w:color w:val="auto"/>
          <w:sz w:val="24"/>
          <w:highlight w:val="none"/>
        </w:rPr>
        <w:t>（一）报价部分。</w:t>
      </w:r>
      <w:r>
        <w:rPr>
          <w:rFonts w:ascii="Times New Roman"/>
          <w:bCs/>
          <w:color w:val="auto"/>
          <w:sz w:val="24"/>
          <w:highlight w:val="none"/>
        </w:rPr>
        <w:t>投标人</w:t>
      </w:r>
      <w:r>
        <w:rPr>
          <w:rFonts w:ascii="Times New Roman"/>
          <w:color w:val="auto"/>
          <w:sz w:val="24"/>
          <w:highlight w:val="none"/>
        </w:rPr>
        <w:t>按照招标文件要求填写的“开标一览表” 本次招标报价要求：</w:t>
      </w:r>
    </w:p>
    <w:p w14:paraId="762F671B">
      <w:pPr>
        <w:spacing w:line="276" w:lineRule="auto"/>
        <w:ind w:firstLine="470" w:firstLineChars="196"/>
        <w:rPr>
          <w:rFonts w:ascii="Times New Roman"/>
          <w:color w:val="auto"/>
          <w:sz w:val="24"/>
          <w:highlight w:val="none"/>
        </w:rPr>
      </w:pPr>
      <w:r>
        <w:rPr>
          <w:rFonts w:ascii="Times New Roman"/>
          <w:color w:val="auto"/>
          <w:sz w:val="24"/>
          <w:highlight w:val="none"/>
        </w:rPr>
        <w:t xml:space="preserve">投标人的报价是投标人响应招标项目要求的全部工作内容的价格体现，包括投标人完成本项目所需的一切费用； </w:t>
      </w:r>
    </w:p>
    <w:p w14:paraId="732017A9">
      <w:pPr>
        <w:spacing w:line="276" w:lineRule="auto"/>
        <w:ind w:firstLine="482" w:firstLineChars="200"/>
        <w:rPr>
          <w:rFonts w:ascii="Times New Roman"/>
          <w:b/>
          <w:bCs/>
          <w:color w:val="auto"/>
          <w:sz w:val="24"/>
          <w:highlight w:val="none"/>
        </w:rPr>
      </w:pPr>
      <w:r>
        <w:rPr>
          <w:rFonts w:ascii="Times New Roman"/>
          <w:b/>
          <w:color w:val="auto"/>
          <w:sz w:val="24"/>
          <w:highlight w:val="none"/>
        </w:rPr>
        <w:t>（二）技术部分</w:t>
      </w:r>
      <w:r>
        <w:rPr>
          <w:rFonts w:ascii="Times New Roman"/>
          <w:bCs/>
          <w:color w:val="auto"/>
          <w:sz w:val="24"/>
          <w:szCs w:val="24"/>
          <w:highlight w:val="none"/>
        </w:rPr>
        <w:t>（根据具体项目情况确定）</w:t>
      </w:r>
      <w:r>
        <w:rPr>
          <w:rFonts w:ascii="Times New Roman"/>
          <w:color w:val="auto"/>
          <w:sz w:val="24"/>
          <w:highlight w:val="none"/>
        </w:rPr>
        <w:t>。投标人按照招标文件要求做出的技术服务应答，主要是针对招标项目的服务内容和要求做出的实质性响应和满足</w:t>
      </w:r>
      <w:r>
        <w:rPr>
          <w:rFonts w:hint="eastAsia" w:ascii="Times New Roman"/>
          <w:color w:val="auto"/>
          <w:sz w:val="24"/>
          <w:highlight w:val="none"/>
        </w:rPr>
        <w:t>。</w:t>
      </w:r>
    </w:p>
    <w:p w14:paraId="4883915A">
      <w:pPr>
        <w:spacing w:line="276" w:lineRule="auto"/>
        <w:ind w:firstLine="482" w:firstLineChars="200"/>
        <w:rPr>
          <w:rFonts w:ascii="Times New Roman"/>
          <w:color w:val="auto"/>
          <w:sz w:val="24"/>
          <w:highlight w:val="none"/>
        </w:rPr>
      </w:pPr>
      <w:r>
        <w:rPr>
          <w:rFonts w:ascii="Times New Roman"/>
          <w:b/>
          <w:color w:val="auto"/>
          <w:sz w:val="24"/>
          <w:highlight w:val="none"/>
        </w:rPr>
        <w:t>（三）商务部分</w:t>
      </w:r>
      <w:r>
        <w:rPr>
          <w:rFonts w:ascii="Times New Roman"/>
          <w:bCs/>
          <w:color w:val="auto"/>
          <w:sz w:val="24"/>
          <w:szCs w:val="24"/>
          <w:highlight w:val="none"/>
        </w:rPr>
        <w:t>（根据具体项目情况确定）</w:t>
      </w:r>
      <w:r>
        <w:rPr>
          <w:rFonts w:ascii="Times New Roman"/>
          <w:color w:val="auto"/>
          <w:sz w:val="24"/>
          <w:highlight w:val="none"/>
        </w:rPr>
        <w:t>。投标人按照招标文件要求提供的有关文件</w:t>
      </w:r>
      <w:r>
        <w:rPr>
          <w:rFonts w:hint="eastAsia" w:ascii="Times New Roman"/>
          <w:color w:val="auto"/>
          <w:sz w:val="24"/>
          <w:highlight w:val="none"/>
        </w:rPr>
        <w:t>。</w:t>
      </w:r>
    </w:p>
    <w:p w14:paraId="43DD6940">
      <w:pPr>
        <w:spacing w:line="276" w:lineRule="auto"/>
        <w:ind w:firstLine="482" w:firstLineChars="200"/>
        <w:rPr>
          <w:rFonts w:ascii="Times New Roman"/>
          <w:color w:val="auto"/>
          <w:sz w:val="24"/>
          <w:highlight w:val="none"/>
        </w:rPr>
      </w:pPr>
      <w:r>
        <w:rPr>
          <w:rFonts w:ascii="Times New Roman"/>
          <w:b/>
          <w:color w:val="auto"/>
          <w:sz w:val="24"/>
          <w:highlight w:val="none"/>
        </w:rPr>
        <w:t>（四）售后服务</w:t>
      </w:r>
      <w:r>
        <w:rPr>
          <w:rFonts w:ascii="Times New Roman"/>
          <w:bCs/>
          <w:color w:val="auto"/>
          <w:sz w:val="24"/>
          <w:szCs w:val="24"/>
          <w:highlight w:val="none"/>
        </w:rPr>
        <w:t>（根据具体项目情况确定）</w:t>
      </w:r>
      <w:r>
        <w:rPr>
          <w:rFonts w:ascii="Times New Roman"/>
          <w:color w:val="auto"/>
          <w:sz w:val="24"/>
          <w:highlight w:val="none"/>
        </w:rPr>
        <w:t>。投标人按照招标文件中售后服务要求作出的积极响应和承诺。</w:t>
      </w:r>
    </w:p>
    <w:p w14:paraId="4CD290FF">
      <w:pPr>
        <w:spacing w:line="276" w:lineRule="auto"/>
        <w:ind w:left="3" w:leftChars="1" w:firstLine="482" w:firstLineChars="200"/>
        <w:rPr>
          <w:rFonts w:ascii="Times New Roman"/>
          <w:bCs/>
          <w:color w:val="auto"/>
          <w:sz w:val="24"/>
          <w:highlight w:val="none"/>
        </w:rPr>
      </w:pPr>
      <w:r>
        <w:rPr>
          <w:rFonts w:ascii="Times New Roman"/>
          <w:b/>
          <w:bCs/>
          <w:color w:val="auto"/>
          <w:sz w:val="24"/>
          <w:highlight w:val="none"/>
        </w:rPr>
        <w:t>（五）其他部分。</w:t>
      </w:r>
      <w:r>
        <w:rPr>
          <w:rFonts w:ascii="Times New Roman"/>
          <w:bCs/>
          <w:color w:val="auto"/>
          <w:sz w:val="24"/>
          <w:highlight w:val="none"/>
        </w:rPr>
        <w:t>投标人按照招标文件要求作出的其他应答和承诺。</w:t>
      </w:r>
    </w:p>
    <w:p w14:paraId="72B1BB06">
      <w:pPr>
        <w:pStyle w:val="6"/>
        <w:spacing w:before="0" w:after="0" w:line="276" w:lineRule="auto"/>
        <w:ind w:firstLine="482" w:firstLineChars="200"/>
        <w:rPr>
          <w:rFonts w:ascii="Times New Roman" w:hAnsi="Times New Roman"/>
          <w:bCs w:val="0"/>
          <w:color w:val="auto"/>
          <w:sz w:val="24"/>
          <w:szCs w:val="24"/>
          <w:highlight w:val="none"/>
        </w:rPr>
      </w:pPr>
      <w:bookmarkStart w:id="172" w:name="_Toc466298053"/>
      <w:bookmarkStart w:id="173" w:name="_Toc8293"/>
      <w:bookmarkStart w:id="174" w:name="_Toc472599557"/>
      <w:bookmarkStart w:id="175" w:name="_Toc183582225"/>
      <w:bookmarkStart w:id="176" w:name="_Toc217446052"/>
      <w:bookmarkStart w:id="177" w:name="_Toc472604602"/>
      <w:bookmarkStart w:id="178" w:name="_Toc465085355"/>
      <w:bookmarkStart w:id="179" w:name="_Toc183682362"/>
      <w:bookmarkStart w:id="180" w:name="_Toc9112"/>
      <w:bookmarkStart w:id="181" w:name="_Toc26640"/>
      <w:bookmarkStart w:id="182" w:name="_Toc77400781"/>
      <w:bookmarkStart w:id="183" w:name="_Toc89075877"/>
      <w:bookmarkStart w:id="184" w:name="_Toc183682363"/>
      <w:bookmarkStart w:id="185" w:name="_Toc183582226"/>
      <w:bookmarkStart w:id="186" w:name="_Toc472604603"/>
      <w:bookmarkStart w:id="187" w:name="_Toc25140"/>
      <w:bookmarkStart w:id="188" w:name="_Toc25968"/>
      <w:bookmarkStart w:id="189" w:name="_Toc217446053"/>
      <w:bookmarkStart w:id="190" w:name="_Toc466298054"/>
      <w:bookmarkStart w:id="191" w:name="_Toc465085356"/>
      <w:bookmarkStart w:id="192" w:name="_Toc472599558"/>
      <w:bookmarkStart w:id="193" w:name="_Toc7370"/>
      <w:bookmarkStart w:id="194" w:name="_Toc472604599"/>
      <w:bookmarkStart w:id="195" w:name="_Toc1802"/>
      <w:bookmarkStart w:id="196" w:name="_Toc183682355"/>
      <w:bookmarkStart w:id="197" w:name="_Toc472599554"/>
      <w:bookmarkStart w:id="198" w:name="_Toc465085352"/>
      <w:bookmarkStart w:id="199" w:name="_Toc217446049"/>
      <w:bookmarkStart w:id="200" w:name="_Toc30504"/>
      <w:bookmarkStart w:id="201" w:name="_Toc183582218"/>
      <w:bookmarkStart w:id="202" w:name="_Toc20176"/>
      <w:bookmarkStart w:id="203" w:name="_Toc466298050"/>
      <w:r>
        <w:rPr>
          <w:rFonts w:ascii="Times New Roman" w:hAnsi="Times New Roman"/>
          <w:bCs w:val="0"/>
          <w:color w:val="auto"/>
          <w:sz w:val="24"/>
          <w:szCs w:val="24"/>
          <w:highlight w:val="none"/>
        </w:rPr>
        <w:t>16.投标文件的制作和签署</w:t>
      </w:r>
      <w:bookmarkEnd w:id="172"/>
      <w:bookmarkEnd w:id="173"/>
      <w:bookmarkEnd w:id="174"/>
      <w:bookmarkEnd w:id="175"/>
      <w:bookmarkEnd w:id="176"/>
      <w:bookmarkEnd w:id="177"/>
      <w:bookmarkEnd w:id="178"/>
      <w:bookmarkEnd w:id="179"/>
      <w:bookmarkEnd w:id="180"/>
      <w:bookmarkEnd w:id="181"/>
    </w:p>
    <w:p w14:paraId="7FB5C094">
      <w:pPr>
        <w:spacing w:line="400" w:lineRule="exact"/>
        <w:ind w:firstLine="468" w:firstLineChars="195"/>
        <w:rPr>
          <w:rFonts w:ascii="Times New Roman"/>
          <w:bCs/>
          <w:color w:val="auto"/>
          <w:sz w:val="24"/>
          <w:highlight w:val="none"/>
        </w:rPr>
      </w:pPr>
      <w:r>
        <w:rPr>
          <w:rFonts w:ascii="Times New Roman"/>
          <w:color w:val="auto"/>
          <w:sz w:val="24"/>
          <w:highlight w:val="none"/>
        </w:rPr>
        <w:t xml:space="preserve">16.1 </w:t>
      </w:r>
      <w:r>
        <w:rPr>
          <w:rFonts w:ascii="Times New Roman"/>
          <w:bCs/>
          <w:color w:val="auto"/>
          <w:sz w:val="24"/>
          <w:highlight w:val="none"/>
        </w:rPr>
        <w:t>在政采云平台上传电子投标文件1份（加密）为正本。</w:t>
      </w:r>
    </w:p>
    <w:p w14:paraId="3099DD4F">
      <w:pPr>
        <w:spacing w:line="400" w:lineRule="exact"/>
        <w:ind w:firstLine="468" w:firstLineChars="195"/>
        <w:rPr>
          <w:rFonts w:ascii="Times New Roman"/>
          <w:bCs/>
          <w:color w:val="auto"/>
          <w:sz w:val="24"/>
          <w:highlight w:val="none"/>
        </w:rPr>
      </w:pPr>
      <w:r>
        <w:rPr>
          <w:rFonts w:ascii="Times New Roman"/>
          <w:bCs/>
          <w:color w:val="auto"/>
          <w:sz w:val="24"/>
          <w:highlight w:val="none"/>
        </w:rPr>
        <w:t>16.2 上传电子投标文件需要在规定签章处签字和盖章。</w:t>
      </w:r>
    </w:p>
    <w:p w14:paraId="5433C413">
      <w:pPr>
        <w:spacing w:line="400" w:lineRule="exact"/>
        <w:ind w:firstLine="468" w:firstLineChars="195"/>
        <w:rPr>
          <w:rFonts w:ascii="Times New Roman"/>
          <w:bCs/>
          <w:color w:val="auto"/>
          <w:sz w:val="24"/>
          <w:highlight w:val="none"/>
        </w:rPr>
      </w:pPr>
      <w:r>
        <w:rPr>
          <w:rFonts w:ascii="Times New Roman"/>
          <w:bCs/>
          <w:color w:val="auto"/>
          <w:sz w:val="24"/>
          <w:highlight w:val="none"/>
        </w:rPr>
        <w:t>16.3 上传电子投标文件需要逐页编目编码。</w:t>
      </w:r>
    </w:p>
    <w:p w14:paraId="49939E6B">
      <w:pPr>
        <w:tabs>
          <w:tab w:val="left" w:pos="1080"/>
        </w:tabs>
        <w:spacing w:line="400" w:lineRule="exact"/>
        <w:ind w:firstLine="460" w:firstLineChars="192"/>
        <w:rPr>
          <w:rFonts w:ascii="Times New Roman"/>
          <w:color w:val="auto"/>
          <w:highlight w:val="none"/>
        </w:rPr>
      </w:pPr>
      <w:r>
        <w:rPr>
          <w:rFonts w:ascii="Times New Roman"/>
          <w:color w:val="auto"/>
          <w:sz w:val="24"/>
          <w:highlight w:val="none"/>
        </w:rPr>
        <w:t xml:space="preserve">16.4 </w:t>
      </w:r>
      <w:r>
        <w:rPr>
          <w:rFonts w:ascii="Times New Roman"/>
          <w:bCs/>
          <w:color w:val="auto"/>
          <w:sz w:val="24"/>
          <w:highlight w:val="none"/>
        </w:rPr>
        <w:t>投标</w:t>
      </w:r>
      <w:r>
        <w:rPr>
          <w:rFonts w:ascii="Times New Roman"/>
          <w:color w:val="auto"/>
          <w:sz w:val="24"/>
          <w:highlight w:val="none"/>
        </w:rPr>
        <w:t>文件应根据招标文件的要求制作，签署、盖章、上传。</w:t>
      </w:r>
    </w:p>
    <w:p w14:paraId="59E92F34">
      <w:pPr>
        <w:tabs>
          <w:tab w:val="left" w:pos="1080"/>
        </w:tabs>
        <w:spacing w:line="400" w:lineRule="exact"/>
        <w:ind w:firstLine="460" w:firstLineChars="192"/>
        <w:rPr>
          <w:rFonts w:ascii="Times New Roman"/>
          <w:color w:val="auto"/>
          <w:sz w:val="24"/>
          <w:highlight w:val="none"/>
        </w:rPr>
      </w:pPr>
      <w:r>
        <w:rPr>
          <w:rFonts w:ascii="Times New Roman"/>
          <w:color w:val="auto"/>
          <w:sz w:val="24"/>
          <w:highlight w:val="none"/>
        </w:rPr>
        <w:t xml:space="preserve">16.5 </w:t>
      </w:r>
      <w:r>
        <w:rPr>
          <w:rFonts w:ascii="Times New Roman"/>
          <w:bCs/>
          <w:color w:val="auto"/>
          <w:sz w:val="24"/>
          <w:highlight w:val="none"/>
        </w:rPr>
        <w:t>投标</w:t>
      </w:r>
      <w:r>
        <w:rPr>
          <w:rFonts w:ascii="Times New Roman"/>
          <w:color w:val="auto"/>
          <w:sz w:val="24"/>
          <w:highlight w:val="none"/>
        </w:rPr>
        <w:t>文件统一需要使用CA加密设备进行投标。</w:t>
      </w:r>
    </w:p>
    <w:p w14:paraId="18D870E3">
      <w:pPr>
        <w:tabs>
          <w:tab w:val="left" w:pos="1080"/>
        </w:tabs>
        <w:spacing w:line="400" w:lineRule="exact"/>
        <w:ind w:firstLine="460" w:firstLineChars="192"/>
        <w:rPr>
          <w:rFonts w:ascii="Times New Roman"/>
          <w:color w:val="auto"/>
          <w:sz w:val="24"/>
          <w:highlight w:val="none"/>
        </w:rPr>
      </w:pPr>
      <w:r>
        <w:rPr>
          <w:rFonts w:ascii="Times New Roman"/>
          <w:color w:val="auto"/>
          <w:sz w:val="24"/>
          <w:highlight w:val="none"/>
        </w:rPr>
        <w:t>16.6 投标人因自身原因导致电子</w:t>
      </w:r>
      <w:r>
        <w:rPr>
          <w:rFonts w:ascii="Times New Roman"/>
          <w:bCs/>
          <w:color w:val="auto"/>
          <w:sz w:val="24"/>
          <w:highlight w:val="none"/>
        </w:rPr>
        <w:t>投标</w:t>
      </w:r>
      <w:r>
        <w:rPr>
          <w:rFonts w:ascii="Times New Roman"/>
          <w:color w:val="auto"/>
          <w:sz w:val="24"/>
          <w:highlight w:val="none"/>
        </w:rPr>
        <w:t>文件无法导入电子评标系统的，该响应文件视为无效文件。</w:t>
      </w:r>
    </w:p>
    <w:p w14:paraId="32AA9130">
      <w:pPr>
        <w:pStyle w:val="6"/>
        <w:spacing w:before="0" w:after="0" w:line="276" w:lineRule="auto"/>
        <w:ind w:firstLine="482" w:firstLineChars="200"/>
        <w:rPr>
          <w:rFonts w:ascii="Times New Roman" w:hAnsi="Times New Roman"/>
          <w:color w:val="auto"/>
          <w:sz w:val="24"/>
          <w:szCs w:val="24"/>
          <w:highlight w:val="none"/>
        </w:rPr>
      </w:pPr>
      <w:r>
        <w:rPr>
          <w:rFonts w:ascii="Times New Roman" w:hAnsi="Times New Roman"/>
          <w:bCs w:val="0"/>
          <w:color w:val="auto"/>
          <w:sz w:val="24"/>
          <w:szCs w:val="24"/>
          <w:highlight w:val="none"/>
        </w:rPr>
        <w:t>17.</w:t>
      </w:r>
      <w:r>
        <w:rPr>
          <w:rFonts w:ascii="Times New Roman" w:hAnsi="Times New Roman"/>
          <w:color w:val="auto"/>
          <w:sz w:val="24"/>
          <w:szCs w:val="24"/>
          <w:highlight w:val="none"/>
        </w:rPr>
        <w:t>投标文件的加密和标</w:t>
      </w:r>
      <w:bookmarkEnd w:id="182"/>
      <w:bookmarkEnd w:id="183"/>
      <w:bookmarkEnd w:id="184"/>
      <w:bookmarkEnd w:id="185"/>
      <w:r>
        <w:rPr>
          <w:rFonts w:ascii="Times New Roman" w:hAnsi="Times New Roman"/>
          <w:color w:val="auto"/>
          <w:sz w:val="24"/>
          <w:szCs w:val="24"/>
          <w:highlight w:val="none"/>
        </w:rPr>
        <w:t>注</w:t>
      </w:r>
      <w:bookmarkEnd w:id="186"/>
      <w:bookmarkEnd w:id="187"/>
      <w:bookmarkEnd w:id="188"/>
      <w:bookmarkEnd w:id="189"/>
      <w:bookmarkEnd w:id="190"/>
      <w:bookmarkEnd w:id="191"/>
      <w:bookmarkEnd w:id="192"/>
      <w:bookmarkEnd w:id="193"/>
    </w:p>
    <w:p w14:paraId="7A6BAAB6">
      <w:pPr>
        <w:tabs>
          <w:tab w:val="left" w:pos="1080"/>
        </w:tabs>
        <w:spacing w:line="276" w:lineRule="auto"/>
        <w:ind w:firstLine="460" w:firstLineChars="192"/>
        <w:rPr>
          <w:rFonts w:ascii="Times New Roman"/>
          <w:color w:val="auto"/>
          <w:sz w:val="24"/>
          <w:highlight w:val="none"/>
        </w:rPr>
      </w:pPr>
      <w:r>
        <w:rPr>
          <w:rFonts w:ascii="Times New Roman"/>
          <w:color w:val="auto"/>
          <w:sz w:val="24"/>
          <w:highlight w:val="none"/>
        </w:rPr>
        <w:t>17.1 上传电子投标文件时在文件名清楚地标明采购项目名称、采购项目编号、包件号及名称（若有）、供应商名称。</w:t>
      </w:r>
    </w:p>
    <w:p w14:paraId="03B2BBA0">
      <w:pPr>
        <w:tabs>
          <w:tab w:val="left" w:pos="1080"/>
        </w:tabs>
        <w:spacing w:line="276" w:lineRule="auto"/>
        <w:ind w:firstLine="460" w:firstLineChars="192"/>
        <w:rPr>
          <w:rFonts w:ascii="Times New Roman"/>
          <w:color w:val="auto"/>
          <w:sz w:val="24"/>
          <w:highlight w:val="none"/>
        </w:rPr>
      </w:pPr>
      <w:r>
        <w:rPr>
          <w:rFonts w:ascii="Times New Roman"/>
          <w:color w:val="auto"/>
          <w:sz w:val="24"/>
          <w:highlight w:val="none"/>
        </w:rPr>
        <w:t>17.2 未按以上要求进行加密投标文件的，采购人、采购代理机构将拒收或者在时间允许的范围内，要求修改完善后接收。</w:t>
      </w:r>
    </w:p>
    <w:p w14:paraId="7C220962">
      <w:pPr>
        <w:tabs>
          <w:tab w:val="left" w:pos="1080"/>
        </w:tabs>
        <w:spacing w:line="276" w:lineRule="auto"/>
        <w:ind w:firstLine="460" w:firstLineChars="192"/>
        <w:rPr>
          <w:rFonts w:ascii="Times New Roman"/>
          <w:color w:val="auto"/>
          <w:sz w:val="24"/>
          <w:highlight w:val="none"/>
        </w:rPr>
      </w:pPr>
      <w:r>
        <w:rPr>
          <w:rFonts w:ascii="Times New Roman"/>
          <w:color w:val="auto"/>
          <w:sz w:val="24"/>
          <w:highlight w:val="none"/>
        </w:rPr>
        <w:t>17.3投标文件全部采用电子文档，除投标人须知表另有规定外，投标文件所附证书证件均为原件扫描件，并采用单位和个人数字证书，按招标文件要求在相应位置加盖电子印章。由投标人的法定代表人/单位负责人签字或加盖电子印章的，应附法定代表人/单位负责人或负责人身份证明，由代理人签字或加盖电子印章的，应附由法定代表人/单位负责人签署的授权委托书。否则，评审委员会应当否决其投标。</w:t>
      </w:r>
    </w:p>
    <w:p w14:paraId="3553C483">
      <w:pPr>
        <w:pStyle w:val="6"/>
        <w:tabs>
          <w:tab w:val="left" w:pos="3480"/>
        </w:tabs>
        <w:spacing w:before="0" w:after="0" w:line="276" w:lineRule="auto"/>
        <w:ind w:firstLine="482" w:firstLineChars="200"/>
        <w:rPr>
          <w:rFonts w:ascii="Times New Roman" w:hAnsi="Times New Roman"/>
          <w:color w:val="auto"/>
          <w:sz w:val="24"/>
          <w:szCs w:val="24"/>
          <w:highlight w:val="none"/>
        </w:rPr>
      </w:pPr>
      <w:r>
        <w:rPr>
          <w:rFonts w:ascii="Times New Roman" w:hAnsi="Times New Roman"/>
          <w:color w:val="auto"/>
          <w:sz w:val="24"/>
          <w:szCs w:val="24"/>
          <w:highlight w:val="none"/>
        </w:rPr>
        <w:t>18.投标文件格式</w:t>
      </w:r>
      <w:bookmarkEnd w:id="194"/>
      <w:bookmarkEnd w:id="195"/>
      <w:bookmarkEnd w:id="196"/>
      <w:bookmarkEnd w:id="197"/>
      <w:bookmarkEnd w:id="198"/>
      <w:bookmarkEnd w:id="199"/>
      <w:bookmarkEnd w:id="200"/>
      <w:bookmarkEnd w:id="201"/>
      <w:bookmarkEnd w:id="202"/>
      <w:bookmarkEnd w:id="203"/>
    </w:p>
    <w:p w14:paraId="6BC5798C">
      <w:pPr>
        <w:tabs>
          <w:tab w:val="left" w:pos="7665"/>
        </w:tabs>
        <w:spacing w:line="276" w:lineRule="auto"/>
        <w:ind w:left="20" w:leftChars="6" w:firstLine="480" w:firstLineChars="200"/>
        <w:rPr>
          <w:rFonts w:ascii="Times New Roman"/>
          <w:color w:val="auto"/>
          <w:sz w:val="24"/>
          <w:highlight w:val="none"/>
        </w:rPr>
      </w:pPr>
      <w:r>
        <w:rPr>
          <w:rFonts w:ascii="Times New Roman"/>
          <w:color w:val="auto"/>
          <w:sz w:val="24"/>
          <w:highlight w:val="none"/>
        </w:rPr>
        <w:t>18.1 投标人应执行招标文件第三章的规定要求。</w:t>
      </w:r>
    </w:p>
    <w:p w14:paraId="3AC3BA83">
      <w:pPr>
        <w:tabs>
          <w:tab w:val="left" w:pos="7665"/>
        </w:tabs>
        <w:spacing w:line="276" w:lineRule="auto"/>
        <w:ind w:left="20" w:leftChars="6" w:firstLine="480" w:firstLineChars="200"/>
        <w:rPr>
          <w:rFonts w:ascii="Times New Roman"/>
          <w:color w:val="auto"/>
          <w:sz w:val="24"/>
          <w:highlight w:val="none"/>
        </w:rPr>
      </w:pPr>
      <w:r>
        <w:rPr>
          <w:rFonts w:ascii="Times New Roman"/>
          <w:color w:val="auto"/>
          <w:sz w:val="24"/>
          <w:highlight w:val="none"/>
        </w:rPr>
        <w:t>18.2 对于没有格式要求的投标文件由投标人自行编写。</w:t>
      </w:r>
    </w:p>
    <w:p w14:paraId="65D9E71F">
      <w:pPr>
        <w:pStyle w:val="6"/>
        <w:spacing w:before="0" w:after="0" w:line="276" w:lineRule="auto"/>
        <w:ind w:firstLine="482" w:firstLineChars="200"/>
        <w:rPr>
          <w:rFonts w:ascii="Times New Roman" w:hAnsi="Times New Roman"/>
          <w:bCs w:val="0"/>
          <w:color w:val="auto"/>
          <w:sz w:val="24"/>
          <w:szCs w:val="24"/>
          <w:highlight w:val="none"/>
        </w:rPr>
      </w:pPr>
      <w:bookmarkStart w:id="204" w:name="_Toc217446050"/>
      <w:bookmarkStart w:id="205" w:name="_Toc19593"/>
      <w:bookmarkStart w:id="206" w:name="_Toc465085353"/>
      <w:bookmarkStart w:id="207" w:name="_Toc1915"/>
      <w:bookmarkStart w:id="208" w:name="_Toc183582223"/>
      <w:bookmarkStart w:id="209" w:name="_Toc16365"/>
      <w:bookmarkStart w:id="210" w:name="_Toc466298051"/>
      <w:bookmarkStart w:id="211" w:name="_Toc183682360"/>
      <w:bookmarkStart w:id="212" w:name="_Toc472599555"/>
      <w:bookmarkStart w:id="213" w:name="_Toc472604600"/>
      <w:r>
        <w:rPr>
          <w:rFonts w:ascii="Times New Roman" w:hAnsi="Times New Roman"/>
          <w:bCs w:val="0"/>
          <w:color w:val="auto"/>
          <w:sz w:val="24"/>
          <w:szCs w:val="24"/>
          <w:highlight w:val="none"/>
        </w:rPr>
        <w:t>19.投标保证金</w:t>
      </w:r>
      <w:bookmarkEnd w:id="204"/>
      <w:bookmarkEnd w:id="205"/>
      <w:bookmarkEnd w:id="206"/>
      <w:bookmarkEnd w:id="207"/>
      <w:bookmarkEnd w:id="208"/>
      <w:bookmarkEnd w:id="209"/>
      <w:bookmarkEnd w:id="210"/>
      <w:bookmarkEnd w:id="211"/>
      <w:r>
        <w:rPr>
          <w:rFonts w:ascii="Times New Roman" w:hAnsi="Times New Roman"/>
          <w:bCs w:val="0"/>
          <w:color w:val="auto"/>
          <w:sz w:val="24"/>
          <w:szCs w:val="24"/>
          <w:highlight w:val="none"/>
        </w:rPr>
        <w:t>（实质性要求）</w:t>
      </w:r>
      <w:bookmarkEnd w:id="212"/>
      <w:bookmarkEnd w:id="213"/>
    </w:p>
    <w:p w14:paraId="068108CA">
      <w:pPr>
        <w:spacing w:line="276" w:lineRule="auto"/>
        <w:ind w:firstLine="470" w:firstLineChars="196"/>
        <w:rPr>
          <w:rFonts w:ascii="Times New Roman"/>
          <w:color w:val="auto"/>
          <w:sz w:val="24"/>
          <w:highlight w:val="none"/>
        </w:rPr>
      </w:pPr>
      <w:r>
        <w:rPr>
          <w:rFonts w:ascii="Times New Roman"/>
          <w:color w:val="auto"/>
          <w:sz w:val="24"/>
          <w:highlight w:val="none"/>
        </w:rPr>
        <w:t>19.1 投标人投标时，必须以人民币提交招标文件规定数额的投标保证金，并作为其投标的一部分。</w:t>
      </w:r>
    </w:p>
    <w:p w14:paraId="4C8654A8">
      <w:pPr>
        <w:spacing w:line="276" w:lineRule="auto"/>
        <w:ind w:firstLine="470" w:firstLineChars="196"/>
        <w:rPr>
          <w:rFonts w:ascii="Times New Roman"/>
          <w:color w:val="auto"/>
          <w:sz w:val="24"/>
          <w:highlight w:val="none"/>
        </w:rPr>
      </w:pPr>
      <w:r>
        <w:rPr>
          <w:rFonts w:ascii="Times New Roman"/>
          <w:color w:val="auto"/>
          <w:sz w:val="24"/>
          <w:highlight w:val="none"/>
        </w:rPr>
        <w:t>19.2投标保证金交款方式：详见投标人须知前附表。</w:t>
      </w:r>
    </w:p>
    <w:p w14:paraId="60E0AF1D">
      <w:pPr>
        <w:spacing w:line="276" w:lineRule="auto"/>
        <w:ind w:firstLine="470" w:firstLineChars="196"/>
        <w:rPr>
          <w:rFonts w:ascii="Times New Roman"/>
          <w:color w:val="auto"/>
          <w:sz w:val="24"/>
          <w:highlight w:val="none"/>
        </w:rPr>
      </w:pPr>
      <w:r>
        <w:rPr>
          <w:rFonts w:ascii="Times New Roman"/>
          <w:color w:val="auto"/>
          <w:sz w:val="24"/>
          <w:highlight w:val="none"/>
        </w:rPr>
        <w:t>19.3投标人所交纳的投标保证金不计利息。</w:t>
      </w:r>
    </w:p>
    <w:p w14:paraId="32045D09">
      <w:pPr>
        <w:spacing w:line="276" w:lineRule="auto"/>
        <w:ind w:firstLine="470" w:firstLineChars="196"/>
        <w:rPr>
          <w:rFonts w:ascii="Times New Roman"/>
          <w:color w:val="auto"/>
          <w:sz w:val="24"/>
          <w:highlight w:val="none"/>
        </w:rPr>
      </w:pPr>
      <w:r>
        <w:rPr>
          <w:rFonts w:ascii="Times New Roman"/>
          <w:color w:val="auto"/>
          <w:sz w:val="24"/>
          <w:highlight w:val="none"/>
        </w:rPr>
        <w:t>19.4未中标人的投标保证金，将在中标通知书发出后5个工作日内全额退还。中标人的投标保证金，在合同签订生效并递交至采购代理机构进行合同编号后5个工作日内全额退还</w:t>
      </w:r>
      <w:r>
        <w:rPr>
          <w:rFonts w:ascii="Times New Roman"/>
          <w:bCs/>
          <w:color w:val="auto"/>
          <w:sz w:val="24"/>
          <w:highlight w:val="none"/>
        </w:rPr>
        <w:t>（注：</w:t>
      </w:r>
      <w:r>
        <w:rPr>
          <w:rFonts w:ascii="Times New Roman"/>
          <w:bCs/>
          <w:color w:val="auto"/>
          <w:sz w:val="24"/>
          <w:highlight w:val="none"/>
        </w:rPr>
        <w:fldChar w:fldCharType="begin"/>
      </w:r>
      <w:r>
        <w:rPr>
          <w:rFonts w:ascii="Times New Roman"/>
          <w:bCs/>
          <w:color w:val="auto"/>
          <w:sz w:val="24"/>
          <w:highlight w:val="none"/>
        </w:rPr>
        <w:instrText xml:space="preserve"> = 1 \* GB3 \* MERGEFORMAT </w:instrText>
      </w:r>
      <w:r>
        <w:rPr>
          <w:rFonts w:ascii="Times New Roman"/>
          <w:bCs/>
          <w:color w:val="auto"/>
          <w:sz w:val="24"/>
          <w:highlight w:val="none"/>
        </w:rPr>
        <w:fldChar w:fldCharType="separate"/>
      </w:r>
      <w:r>
        <w:rPr>
          <w:rFonts w:ascii="Times New Roman"/>
          <w:bCs/>
          <w:color w:val="auto"/>
          <w:sz w:val="24"/>
          <w:highlight w:val="none"/>
        </w:rPr>
        <w:t>①</w:t>
      </w:r>
      <w:r>
        <w:rPr>
          <w:rFonts w:ascii="Times New Roman"/>
          <w:bCs/>
          <w:color w:val="auto"/>
          <w:sz w:val="24"/>
          <w:highlight w:val="none"/>
        </w:rPr>
        <w:fldChar w:fldCharType="end"/>
      </w:r>
      <w:r>
        <w:rPr>
          <w:rFonts w:ascii="Times New Roman"/>
          <w:bCs/>
          <w:color w:val="auto"/>
          <w:sz w:val="24"/>
          <w:highlight w:val="none"/>
        </w:rPr>
        <w:t>因投标人自身原因造成的保证金延迟退还或者投标人和采购代理机构书面协商可以延迟退还的，采购代理机构不承担相应责任；</w:t>
      </w:r>
      <w:r>
        <w:rPr>
          <w:rFonts w:ascii="Times New Roman"/>
          <w:bCs/>
          <w:color w:val="auto"/>
          <w:sz w:val="24"/>
          <w:highlight w:val="none"/>
        </w:rPr>
        <w:fldChar w:fldCharType="begin"/>
      </w:r>
      <w:r>
        <w:rPr>
          <w:rFonts w:ascii="Times New Roman"/>
          <w:bCs/>
          <w:color w:val="auto"/>
          <w:sz w:val="24"/>
          <w:highlight w:val="none"/>
        </w:rPr>
        <w:instrText xml:space="preserve"> = 2 \* GB3 \* MERGEFORMAT </w:instrText>
      </w:r>
      <w:r>
        <w:rPr>
          <w:rFonts w:ascii="Times New Roman"/>
          <w:bCs/>
          <w:color w:val="auto"/>
          <w:sz w:val="24"/>
          <w:highlight w:val="none"/>
        </w:rPr>
        <w:fldChar w:fldCharType="separate"/>
      </w:r>
      <w:r>
        <w:rPr>
          <w:rFonts w:ascii="Times New Roman"/>
          <w:bCs/>
          <w:color w:val="auto"/>
          <w:sz w:val="24"/>
          <w:highlight w:val="none"/>
        </w:rPr>
        <w:t>②</w:t>
      </w:r>
      <w:r>
        <w:rPr>
          <w:rFonts w:ascii="Times New Roman"/>
          <w:bCs/>
          <w:color w:val="auto"/>
          <w:sz w:val="24"/>
          <w:highlight w:val="none"/>
        </w:rPr>
        <w:fldChar w:fldCharType="end"/>
      </w:r>
      <w:r>
        <w:rPr>
          <w:rFonts w:ascii="Times New Roman"/>
          <w:bCs/>
          <w:color w:val="auto"/>
          <w:sz w:val="24"/>
          <w:highlight w:val="none"/>
        </w:rPr>
        <w:t>供应商因涉嫌违法违规，按照规定应当不予退还保证金的，有关部门处理认定违法违规行为期间不计入退还保证金时限之内。）</w:t>
      </w:r>
    </w:p>
    <w:p w14:paraId="4CB35BF6">
      <w:pPr>
        <w:spacing w:line="276" w:lineRule="auto"/>
        <w:ind w:firstLine="470" w:firstLineChars="196"/>
        <w:rPr>
          <w:rFonts w:ascii="Times New Roman"/>
          <w:color w:val="auto"/>
          <w:sz w:val="24"/>
          <w:highlight w:val="none"/>
        </w:rPr>
      </w:pPr>
      <w:r>
        <w:rPr>
          <w:rFonts w:ascii="Times New Roman"/>
          <w:color w:val="auto"/>
          <w:sz w:val="24"/>
          <w:highlight w:val="none"/>
        </w:rPr>
        <w:t>19.5发生下列情形之一的，采购代理机构将不予退还投标人交纳的投标保证金：</w:t>
      </w:r>
    </w:p>
    <w:p w14:paraId="4143B9A6">
      <w:pPr>
        <w:spacing w:line="276" w:lineRule="auto"/>
        <w:ind w:firstLine="470" w:firstLineChars="196"/>
        <w:rPr>
          <w:rFonts w:ascii="Times New Roman"/>
          <w:color w:val="auto"/>
          <w:sz w:val="24"/>
          <w:highlight w:val="none"/>
        </w:rPr>
      </w:pPr>
      <w:r>
        <w:rPr>
          <w:rFonts w:ascii="Times New Roman"/>
          <w:color w:val="auto"/>
          <w:sz w:val="24"/>
          <w:highlight w:val="none"/>
        </w:rPr>
        <w:t>（1）在招标文件规定的投标截止时间后撤回投标的；</w:t>
      </w:r>
    </w:p>
    <w:p w14:paraId="30382ED7">
      <w:pPr>
        <w:spacing w:line="276" w:lineRule="auto"/>
        <w:ind w:firstLine="470" w:firstLineChars="196"/>
        <w:rPr>
          <w:rFonts w:ascii="Times New Roman"/>
          <w:color w:val="auto"/>
          <w:sz w:val="24"/>
          <w:highlight w:val="none"/>
        </w:rPr>
      </w:pPr>
      <w:r>
        <w:rPr>
          <w:rFonts w:ascii="Times New Roman"/>
          <w:color w:val="auto"/>
          <w:sz w:val="24"/>
          <w:highlight w:val="none"/>
        </w:rPr>
        <w:t>（2）在采购人确定中标人以前放弃中标候选资格的；</w:t>
      </w:r>
    </w:p>
    <w:p w14:paraId="21C50F19">
      <w:pPr>
        <w:spacing w:line="276" w:lineRule="auto"/>
        <w:ind w:firstLine="470" w:firstLineChars="196"/>
        <w:rPr>
          <w:rFonts w:ascii="Times New Roman"/>
          <w:color w:val="auto"/>
          <w:sz w:val="24"/>
          <w:highlight w:val="none"/>
        </w:rPr>
      </w:pPr>
      <w:r>
        <w:rPr>
          <w:rFonts w:ascii="Times New Roman"/>
          <w:color w:val="auto"/>
          <w:sz w:val="24"/>
          <w:highlight w:val="none"/>
        </w:rPr>
        <w:t>（3）中标后放弃中标、不领取或者不接收中标通知书的；</w:t>
      </w:r>
    </w:p>
    <w:p w14:paraId="538FEFFB">
      <w:pPr>
        <w:spacing w:line="276" w:lineRule="auto"/>
        <w:ind w:firstLine="470" w:firstLineChars="196"/>
        <w:rPr>
          <w:rFonts w:ascii="Times New Roman"/>
          <w:color w:val="auto"/>
          <w:sz w:val="24"/>
          <w:highlight w:val="none"/>
        </w:rPr>
      </w:pPr>
      <w:r>
        <w:rPr>
          <w:rFonts w:ascii="Times New Roman"/>
          <w:color w:val="auto"/>
          <w:sz w:val="24"/>
          <w:highlight w:val="none"/>
        </w:rPr>
        <w:t>（4）由于中标人的原因未能按照招标文件的规定与采购人签订合同的；</w:t>
      </w:r>
    </w:p>
    <w:p w14:paraId="62092CA4">
      <w:pPr>
        <w:spacing w:line="276" w:lineRule="auto"/>
        <w:ind w:firstLine="470" w:firstLineChars="196"/>
        <w:rPr>
          <w:rFonts w:ascii="Times New Roman"/>
          <w:color w:val="auto"/>
          <w:sz w:val="24"/>
          <w:highlight w:val="none"/>
        </w:rPr>
      </w:pPr>
      <w:r>
        <w:rPr>
          <w:rFonts w:ascii="Times New Roman"/>
          <w:color w:val="auto"/>
          <w:sz w:val="24"/>
          <w:highlight w:val="none"/>
        </w:rPr>
        <w:t>（5）投标人提供虚假资料的；</w:t>
      </w:r>
    </w:p>
    <w:p w14:paraId="23E367E5">
      <w:pPr>
        <w:spacing w:line="276" w:lineRule="auto"/>
        <w:ind w:firstLine="480" w:firstLineChars="200"/>
        <w:rPr>
          <w:rFonts w:ascii="Times New Roman"/>
          <w:color w:val="auto"/>
          <w:sz w:val="24"/>
          <w:highlight w:val="none"/>
        </w:rPr>
      </w:pPr>
      <w:r>
        <w:rPr>
          <w:rFonts w:ascii="Times New Roman"/>
          <w:color w:val="auto"/>
          <w:sz w:val="24"/>
          <w:highlight w:val="none"/>
        </w:rPr>
        <w:t>（6）投标有效期内，投标人在政府采购活动中有违法、违规、违纪行为。</w:t>
      </w:r>
    </w:p>
    <w:p w14:paraId="5E68768F">
      <w:pPr>
        <w:pStyle w:val="6"/>
        <w:spacing w:before="0" w:after="0" w:line="276" w:lineRule="auto"/>
        <w:ind w:firstLine="482" w:firstLineChars="200"/>
        <w:rPr>
          <w:rFonts w:ascii="Times New Roman" w:hAnsi="Times New Roman"/>
          <w:bCs w:val="0"/>
          <w:color w:val="auto"/>
          <w:sz w:val="24"/>
          <w:szCs w:val="24"/>
          <w:highlight w:val="none"/>
        </w:rPr>
      </w:pPr>
      <w:bookmarkStart w:id="214" w:name="_Toc1300"/>
      <w:bookmarkStart w:id="215" w:name="_Toc466298052"/>
      <w:bookmarkStart w:id="216" w:name="_Toc8874"/>
      <w:bookmarkStart w:id="217" w:name="_Toc465085354"/>
      <w:bookmarkStart w:id="218" w:name="_Toc21149"/>
      <w:bookmarkStart w:id="219" w:name="_Toc472599556"/>
      <w:bookmarkStart w:id="220" w:name="_Toc472604601"/>
      <w:r>
        <w:rPr>
          <w:rFonts w:ascii="Times New Roman" w:hAnsi="Times New Roman"/>
          <w:bCs w:val="0"/>
          <w:color w:val="auto"/>
          <w:sz w:val="24"/>
          <w:szCs w:val="24"/>
          <w:highlight w:val="none"/>
        </w:rPr>
        <w:t>20.投标有效期</w:t>
      </w:r>
      <w:bookmarkEnd w:id="214"/>
      <w:bookmarkEnd w:id="215"/>
      <w:bookmarkEnd w:id="216"/>
      <w:bookmarkEnd w:id="217"/>
      <w:bookmarkEnd w:id="218"/>
      <w:r>
        <w:rPr>
          <w:rFonts w:ascii="Times New Roman" w:hAnsi="Times New Roman"/>
          <w:color w:val="auto"/>
          <w:sz w:val="24"/>
          <w:szCs w:val="24"/>
          <w:highlight w:val="none"/>
        </w:rPr>
        <w:t>（实质性要求）</w:t>
      </w:r>
      <w:bookmarkEnd w:id="219"/>
      <w:bookmarkEnd w:id="220"/>
    </w:p>
    <w:p w14:paraId="0F618866">
      <w:pPr>
        <w:tabs>
          <w:tab w:val="left" w:pos="7665"/>
        </w:tabs>
        <w:spacing w:line="276" w:lineRule="auto"/>
        <w:ind w:left="20" w:leftChars="6" w:firstLine="480" w:firstLineChars="200"/>
        <w:rPr>
          <w:rFonts w:ascii="Times New Roman"/>
          <w:color w:val="auto"/>
          <w:sz w:val="24"/>
          <w:highlight w:val="none"/>
        </w:rPr>
      </w:pPr>
      <w:r>
        <w:rPr>
          <w:rFonts w:ascii="Times New Roman"/>
          <w:color w:val="auto"/>
          <w:sz w:val="24"/>
          <w:highlight w:val="none"/>
        </w:rPr>
        <w:t>20.1投标有效期见投标人须知前附表（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4B159380">
      <w:pPr>
        <w:tabs>
          <w:tab w:val="left" w:pos="7665"/>
        </w:tabs>
        <w:spacing w:line="276" w:lineRule="auto"/>
        <w:ind w:left="20" w:leftChars="6" w:firstLine="480" w:firstLineChars="200"/>
        <w:rPr>
          <w:rFonts w:ascii="Times New Roman"/>
          <w:color w:val="auto"/>
          <w:sz w:val="24"/>
          <w:highlight w:val="none"/>
        </w:rPr>
      </w:pPr>
      <w:r>
        <w:rPr>
          <w:rFonts w:ascii="Times New Roman"/>
          <w:color w:val="auto"/>
          <w:sz w:val="24"/>
          <w:highlight w:val="none"/>
        </w:rPr>
        <w:t xml:space="preserve">20.2 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32C0ECD9">
      <w:pPr>
        <w:tabs>
          <w:tab w:val="left" w:pos="7665"/>
        </w:tabs>
        <w:spacing w:line="276" w:lineRule="auto"/>
        <w:ind w:left="20" w:leftChars="6" w:firstLine="480" w:firstLineChars="200"/>
        <w:rPr>
          <w:rFonts w:ascii="Times New Roman"/>
          <w:color w:val="auto"/>
          <w:sz w:val="24"/>
          <w:highlight w:val="none"/>
        </w:rPr>
      </w:pPr>
      <w:r>
        <w:rPr>
          <w:rFonts w:ascii="Times New Roman"/>
          <w:color w:val="auto"/>
          <w:sz w:val="24"/>
          <w:highlight w:val="none"/>
        </w:rPr>
        <w:t>20.3 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1AA6FCD9">
      <w:pPr>
        <w:pStyle w:val="6"/>
        <w:spacing w:before="0" w:after="0" w:line="276" w:lineRule="auto"/>
        <w:ind w:firstLine="482" w:firstLineChars="200"/>
        <w:rPr>
          <w:rFonts w:ascii="Times New Roman" w:hAnsi="Times New Roman"/>
          <w:bCs w:val="0"/>
          <w:color w:val="auto"/>
          <w:sz w:val="24"/>
          <w:szCs w:val="24"/>
          <w:highlight w:val="none"/>
        </w:rPr>
      </w:pPr>
      <w:bookmarkStart w:id="221" w:name="_Toc466298055"/>
      <w:bookmarkStart w:id="222" w:name="_Toc28594"/>
      <w:bookmarkStart w:id="223" w:name="_Toc465085357"/>
      <w:bookmarkStart w:id="224" w:name="_Toc20616"/>
      <w:bookmarkStart w:id="225" w:name="_Toc472599559"/>
      <w:bookmarkStart w:id="226" w:name="_Toc23997"/>
      <w:bookmarkStart w:id="227" w:name="_Toc183582227"/>
      <w:bookmarkStart w:id="228" w:name="_Toc183682364"/>
      <w:bookmarkStart w:id="229" w:name="_Toc217446054"/>
      <w:bookmarkStart w:id="230" w:name="_Toc472604604"/>
      <w:r>
        <w:rPr>
          <w:rFonts w:ascii="Times New Roman" w:hAnsi="Times New Roman"/>
          <w:bCs w:val="0"/>
          <w:color w:val="auto"/>
          <w:sz w:val="24"/>
          <w:szCs w:val="24"/>
          <w:highlight w:val="none"/>
        </w:rPr>
        <w:t>21.投标文件的</w:t>
      </w:r>
      <w:bookmarkEnd w:id="221"/>
      <w:bookmarkEnd w:id="222"/>
      <w:bookmarkEnd w:id="223"/>
      <w:bookmarkEnd w:id="224"/>
      <w:bookmarkEnd w:id="225"/>
      <w:bookmarkEnd w:id="226"/>
      <w:bookmarkEnd w:id="227"/>
      <w:bookmarkEnd w:id="228"/>
      <w:bookmarkEnd w:id="229"/>
      <w:bookmarkEnd w:id="230"/>
      <w:r>
        <w:rPr>
          <w:rFonts w:ascii="Times New Roman" w:hAnsi="Times New Roman"/>
          <w:bCs w:val="0"/>
          <w:color w:val="auto"/>
          <w:sz w:val="24"/>
          <w:szCs w:val="24"/>
          <w:highlight w:val="none"/>
        </w:rPr>
        <w:t>上传</w:t>
      </w:r>
    </w:p>
    <w:p w14:paraId="079F5722">
      <w:pPr>
        <w:tabs>
          <w:tab w:val="left" w:pos="1095"/>
        </w:tabs>
        <w:spacing w:line="276" w:lineRule="auto"/>
        <w:ind w:firstLine="460" w:firstLineChars="192"/>
        <w:rPr>
          <w:rFonts w:ascii="Times New Roman"/>
          <w:color w:val="auto"/>
          <w:sz w:val="24"/>
          <w:highlight w:val="none"/>
        </w:rPr>
      </w:pPr>
      <w:r>
        <w:rPr>
          <w:rFonts w:ascii="Times New Roman"/>
          <w:color w:val="auto"/>
          <w:sz w:val="24"/>
          <w:highlight w:val="none"/>
        </w:rPr>
        <w:t>21.1投标人应在规定的投标截止时间前上传投标文件。</w:t>
      </w:r>
    </w:p>
    <w:p w14:paraId="6955BBE9">
      <w:pPr>
        <w:tabs>
          <w:tab w:val="left" w:pos="1095"/>
        </w:tabs>
        <w:spacing w:line="276" w:lineRule="auto"/>
        <w:ind w:firstLine="460" w:firstLineChars="192"/>
        <w:rPr>
          <w:rFonts w:ascii="Times New Roman"/>
          <w:color w:val="auto"/>
          <w:sz w:val="24"/>
          <w:highlight w:val="none"/>
        </w:rPr>
      </w:pPr>
      <w:r>
        <w:rPr>
          <w:rFonts w:ascii="Times New Roman"/>
          <w:color w:val="auto"/>
          <w:sz w:val="24"/>
          <w:highlight w:val="none"/>
        </w:rPr>
        <w:t>21.2投标人通过下载招标文件的政采云平台上传电子投标文件。</w:t>
      </w:r>
    </w:p>
    <w:p w14:paraId="2E91D7E1">
      <w:pPr>
        <w:tabs>
          <w:tab w:val="left" w:pos="1095"/>
        </w:tabs>
        <w:spacing w:line="276" w:lineRule="auto"/>
        <w:ind w:firstLine="460" w:firstLineChars="192"/>
        <w:rPr>
          <w:rFonts w:ascii="Times New Roman"/>
          <w:color w:val="auto"/>
          <w:sz w:val="24"/>
          <w:highlight w:val="none"/>
        </w:rPr>
      </w:pPr>
      <w:r>
        <w:rPr>
          <w:rFonts w:ascii="Times New Roman"/>
          <w:color w:val="auto"/>
          <w:sz w:val="24"/>
          <w:highlight w:val="none"/>
        </w:rPr>
        <w:t>21.3除投标人须知表另有规定外，投标人所上传的投标文件不予退还。</w:t>
      </w:r>
    </w:p>
    <w:p w14:paraId="79A5D745">
      <w:pPr>
        <w:tabs>
          <w:tab w:val="left" w:pos="1095"/>
        </w:tabs>
        <w:spacing w:line="276" w:lineRule="auto"/>
        <w:ind w:firstLine="460" w:firstLineChars="192"/>
        <w:rPr>
          <w:rFonts w:ascii="Times New Roman"/>
          <w:color w:val="auto"/>
          <w:sz w:val="24"/>
          <w:highlight w:val="none"/>
        </w:rPr>
      </w:pPr>
      <w:r>
        <w:rPr>
          <w:rFonts w:ascii="Times New Roman"/>
          <w:color w:val="auto"/>
          <w:sz w:val="24"/>
          <w:highlight w:val="none"/>
        </w:rPr>
        <w:t>21.4 逾期上传的投标文件，政采云平台将予以拒收。</w:t>
      </w:r>
    </w:p>
    <w:p w14:paraId="4A6D5539">
      <w:pPr>
        <w:pStyle w:val="6"/>
        <w:spacing w:before="0" w:after="0" w:line="276" w:lineRule="auto"/>
        <w:ind w:firstLine="482" w:firstLineChars="200"/>
        <w:rPr>
          <w:rFonts w:ascii="Times New Roman" w:hAnsi="Times New Roman"/>
          <w:bCs w:val="0"/>
          <w:color w:val="auto"/>
          <w:sz w:val="24"/>
          <w:szCs w:val="24"/>
          <w:highlight w:val="none"/>
        </w:rPr>
      </w:pPr>
      <w:bookmarkStart w:id="231" w:name="_Toc183682365"/>
      <w:bookmarkStart w:id="232" w:name="_Toc183582228"/>
      <w:bookmarkStart w:id="233" w:name="_Toc217446055"/>
      <w:bookmarkStart w:id="234" w:name="_Toc472604605"/>
      <w:bookmarkStart w:id="235" w:name="_Toc472599560"/>
      <w:bookmarkStart w:id="236" w:name="_Toc23932"/>
      <w:bookmarkStart w:id="237" w:name="_Toc465085358"/>
      <w:bookmarkStart w:id="238" w:name="_Toc466298056"/>
      <w:bookmarkStart w:id="239" w:name="_Toc26314"/>
      <w:bookmarkStart w:id="240" w:name="_Toc25580"/>
      <w:r>
        <w:rPr>
          <w:rFonts w:ascii="Times New Roman" w:hAnsi="Times New Roman"/>
          <w:bCs w:val="0"/>
          <w:color w:val="auto"/>
          <w:sz w:val="24"/>
          <w:szCs w:val="24"/>
          <w:highlight w:val="none"/>
        </w:rPr>
        <w:t>22.投标文件的修改和撤</w:t>
      </w:r>
      <w:bookmarkEnd w:id="231"/>
      <w:bookmarkEnd w:id="232"/>
      <w:r>
        <w:rPr>
          <w:rFonts w:ascii="Times New Roman" w:hAnsi="Times New Roman"/>
          <w:bCs w:val="0"/>
          <w:color w:val="auto"/>
          <w:sz w:val="24"/>
          <w:szCs w:val="24"/>
          <w:highlight w:val="none"/>
        </w:rPr>
        <w:t>回</w:t>
      </w:r>
      <w:bookmarkEnd w:id="233"/>
      <w:bookmarkEnd w:id="234"/>
      <w:bookmarkEnd w:id="235"/>
      <w:bookmarkEnd w:id="236"/>
      <w:bookmarkEnd w:id="237"/>
      <w:bookmarkEnd w:id="238"/>
      <w:bookmarkEnd w:id="239"/>
      <w:bookmarkEnd w:id="240"/>
    </w:p>
    <w:p w14:paraId="65375B24">
      <w:pPr>
        <w:spacing w:line="276" w:lineRule="auto"/>
        <w:ind w:firstLine="480"/>
        <w:rPr>
          <w:rFonts w:ascii="Times New Roman"/>
          <w:color w:val="auto"/>
          <w:sz w:val="24"/>
          <w:highlight w:val="none"/>
        </w:rPr>
      </w:pPr>
      <w:r>
        <w:rPr>
          <w:rFonts w:ascii="Times New Roman"/>
          <w:color w:val="auto"/>
          <w:sz w:val="24"/>
          <w:highlight w:val="none"/>
        </w:rPr>
        <w:t>在投标截止时间之后，投标人不得对其递交的投标文件做任何修改或撤回投标，撤回投标的，将按照有关规定进行相应处理。</w:t>
      </w:r>
    </w:p>
    <w:p w14:paraId="0052D7E0">
      <w:pPr>
        <w:pStyle w:val="5"/>
        <w:spacing w:before="0" w:after="0" w:line="276" w:lineRule="auto"/>
        <w:jc w:val="center"/>
        <w:rPr>
          <w:rFonts w:ascii="Times New Roman" w:hAnsi="Times New Roman"/>
          <w:bCs w:val="0"/>
          <w:color w:val="auto"/>
          <w:sz w:val="28"/>
          <w:szCs w:val="24"/>
          <w:highlight w:val="none"/>
        </w:rPr>
      </w:pPr>
      <w:bookmarkStart w:id="241" w:name="_Toc466298057"/>
      <w:bookmarkStart w:id="242" w:name="_Toc472604606"/>
      <w:bookmarkStart w:id="243" w:name="_Toc472599561"/>
      <w:bookmarkStart w:id="244" w:name="_Toc465085359"/>
      <w:r>
        <w:rPr>
          <w:rFonts w:ascii="Times New Roman" w:hAnsi="Times New Roman"/>
          <w:bCs w:val="0"/>
          <w:color w:val="auto"/>
          <w:sz w:val="28"/>
          <w:szCs w:val="24"/>
          <w:highlight w:val="none"/>
        </w:rPr>
        <w:t>五、开标和中标</w:t>
      </w:r>
      <w:bookmarkEnd w:id="241"/>
      <w:bookmarkEnd w:id="242"/>
      <w:bookmarkEnd w:id="243"/>
      <w:bookmarkEnd w:id="244"/>
    </w:p>
    <w:p w14:paraId="7C0EFD1A">
      <w:pPr>
        <w:pStyle w:val="6"/>
        <w:spacing w:before="0" w:after="0" w:line="276" w:lineRule="auto"/>
        <w:ind w:firstLine="482" w:firstLineChars="200"/>
        <w:rPr>
          <w:rFonts w:ascii="Times New Roman" w:hAnsi="Times New Roman"/>
          <w:bCs w:val="0"/>
          <w:color w:val="auto"/>
          <w:sz w:val="24"/>
          <w:szCs w:val="24"/>
          <w:highlight w:val="none"/>
        </w:rPr>
      </w:pPr>
      <w:bookmarkStart w:id="245" w:name="_Toc465085360"/>
      <w:bookmarkStart w:id="246" w:name="_Toc5716"/>
      <w:bookmarkStart w:id="247" w:name="_Toc183582232"/>
      <w:bookmarkStart w:id="248" w:name="_Toc183682369"/>
      <w:bookmarkStart w:id="249" w:name="_Toc7395"/>
      <w:bookmarkStart w:id="250" w:name="_Toc472599562"/>
      <w:bookmarkStart w:id="251" w:name="_Toc3149"/>
      <w:bookmarkStart w:id="252" w:name="_Toc466298058"/>
      <w:bookmarkStart w:id="253" w:name="_Toc472604607"/>
      <w:bookmarkStart w:id="254" w:name="_Toc217446057"/>
      <w:r>
        <w:rPr>
          <w:rFonts w:ascii="Times New Roman" w:hAnsi="Times New Roman"/>
          <w:bCs w:val="0"/>
          <w:color w:val="auto"/>
          <w:sz w:val="24"/>
          <w:szCs w:val="24"/>
          <w:highlight w:val="none"/>
        </w:rPr>
        <w:t>23.开标</w:t>
      </w:r>
      <w:bookmarkEnd w:id="245"/>
      <w:bookmarkEnd w:id="246"/>
      <w:bookmarkEnd w:id="247"/>
      <w:bookmarkEnd w:id="248"/>
      <w:bookmarkEnd w:id="249"/>
      <w:bookmarkEnd w:id="250"/>
      <w:bookmarkEnd w:id="251"/>
      <w:bookmarkEnd w:id="252"/>
      <w:bookmarkEnd w:id="253"/>
      <w:bookmarkEnd w:id="254"/>
    </w:p>
    <w:p w14:paraId="33CBCB5F">
      <w:pPr>
        <w:spacing w:line="276" w:lineRule="auto"/>
        <w:ind w:firstLine="480" w:firstLineChars="200"/>
        <w:rPr>
          <w:rFonts w:ascii="Times New Roman"/>
          <w:color w:val="auto"/>
          <w:sz w:val="24"/>
          <w:highlight w:val="none"/>
        </w:rPr>
      </w:pPr>
      <w:bookmarkStart w:id="255" w:name="_Toc22626"/>
      <w:bookmarkStart w:id="256" w:name="_Toc472599563"/>
      <w:bookmarkStart w:id="257" w:name="_Toc472604608"/>
      <w:bookmarkStart w:id="258" w:name="_Toc466298059"/>
      <w:bookmarkStart w:id="259" w:name="_Toc23728"/>
      <w:bookmarkStart w:id="260" w:name="_Toc217446058"/>
      <w:bookmarkStart w:id="261" w:name="_Toc7546"/>
      <w:bookmarkStart w:id="262" w:name="_Toc465085361"/>
      <w:r>
        <w:rPr>
          <w:rFonts w:ascii="Times New Roman"/>
          <w:color w:val="auto"/>
          <w:sz w:val="24"/>
          <w:highlight w:val="none"/>
        </w:rPr>
        <w:t>23.1 开标在招标文件规定的时间和地点公开进行，采购人、投标人须派代表参加并签到以证明其出席。开标由采购代理机构主持，采购人、投标人代表参加。评标专家不参加开标活动。</w:t>
      </w:r>
    </w:p>
    <w:p w14:paraId="3BC99FF2">
      <w:pPr>
        <w:spacing w:line="276" w:lineRule="auto"/>
        <w:ind w:firstLine="480" w:firstLineChars="200"/>
        <w:rPr>
          <w:rFonts w:ascii="Times New Roman"/>
          <w:color w:val="auto"/>
          <w:sz w:val="24"/>
          <w:highlight w:val="none"/>
        </w:rPr>
      </w:pPr>
      <w:r>
        <w:rPr>
          <w:rFonts w:ascii="Times New Roman"/>
          <w:color w:val="auto"/>
          <w:sz w:val="24"/>
          <w:highlight w:val="none"/>
        </w:rPr>
        <w:t>23.2 开标时，可能根据具体情况邀请有关监督管理部门对开标活动进行现场监督。</w:t>
      </w:r>
    </w:p>
    <w:bookmarkEnd w:id="255"/>
    <w:bookmarkEnd w:id="256"/>
    <w:bookmarkEnd w:id="257"/>
    <w:bookmarkEnd w:id="258"/>
    <w:bookmarkEnd w:id="259"/>
    <w:bookmarkEnd w:id="260"/>
    <w:bookmarkEnd w:id="261"/>
    <w:bookmarkEnd w:id="262"/>
    <w:p w14:paraId="3C2C16C7">
      <w:pPr>
        <w:pStyle w:val="6"/>
        <w:spacing w:before="0" w:after="0" w:line="276" w:lineRule="auto"/>
        <w:ind w:firstLine="482" w:firstLineChars="200"/>
        <w:rPr>
          <w:rFonts w:ascii="Times New Roman" w:hAnsi="Times New Roman"/>
          <w:bCs w:val="0"/>
          <w:color w:val="auto"/>
          <w:sz w:val="24"/>
          <w:szCs w:val="24"/>
          <w:highlight w:val="none"/>
        </w:rPr>
      </w:pPr>
      <w:bookmarkStart w:id="263" w:name="_Toc472599564"/>
      <w:bookmarkStart w:id="264" w:name="_Toc472604609"/>
      <w:r>
        <w:rPr>
          <w:rFonts w:ascii="Times New Roman" w:hAnsi="Times New Roman"/>
          <w:bCs w:val="0"/>
          <w:color w:val="auto"/>
          <w:sz w:val="24"/>
          <w:szCs w:val="24"/>
          <w:highlight w:val="none"/>
        </w:rPr>
        <w:t>24.开评标过程存档</w:t>
      </w:r>
      <w:bookmarkEnd w:id="263"/>
      <w:bookmarkEnd w:id="264"/>
    </w:p>
    <w:p w14:paraId="554C6A01">
      <w:pPr>
        <w:spacing w:line="276" w:lineRule="auto"/>
        <w:ind w:firstLine="480" w:firstLineChars="200"/>
        <w:rPr>
          <w:rFonts w:ascii="Times New Roman"/>
          <w:color w:val="auto"/>
          <w:sz w:val="24"/>
          <w:highlight w:val="none"/>
        </w:rPr>
      </w:pPr>
      <w:r>
        <w:rPr>
          <w:rFonts w:ascii="Times New Roman"/>
          <w:color w:val="auto"/>
          <w:sz w:val="24"/>
          <w:highlight w:val="none"/>
        </w:rPr>
        <w:t>开标、评标现场活动进行全程录音录像，其音像资料作为采购文件一并存档。</w:t>
      </w:r>
    </w:p>
    <w:p w14:paraId="105CE59F">
      <w:pPr>
        <w:pStyle w:val="6"/>
        <w:spacing w:before="0" w:after="0" w:line="276" w:lineRule="auto"/>
        <w:ind w:firstLine="482" w:firstLineChars="200"/>
        <w:rPr>
          <w:rFonts w:ascii="Times New Roman" w:hAnsi="Times New Roman"/>
          <w:bCs w:val="0"/>
          <w:color w:val="auto"/>
          <w:sz w:val="24"/>
          <w:szCs w:val="24"/>
          <w:highlight w:val="none"/>
        </w:rPr>
      </w:pPr>
      <w:bookmarkStart w:id="265" w:name="_Toc471489562"/>
      <w:bookmarkStart w:id="266" w:name="_Toc472604610"/>
      <w:bookmarkStart w:id="267" w:name="_Toc472599565"/>
      <w:r>
        <w:rPr>
          <w:rFonts w:ascii="Times New Roman" w:hAnsi="Times New Roman"/>
          <w:bCs w:val="0"/>
          <w:color w:val="auto"/>
          <w:sz w:val="24"/>
          <w:szCs w:val="24"/>
          <w:highlight w:val="none"/>
        </w:rPr>
        <w:t>25.评标情况公告</w:t>
      </w:r>
      <w:bookmarkEnd w:id="265"/>
      <w:bookmarkEnd w:id="266"/>
      <w:bookmarkEnd w:id="267"/>
    </w:p>
    <w:p w14:paraId="0867FF5B">
      <w:pPr>
        <w:spacing w:line="276" w:lineRule="auto"/>
        <w:ind w:firstLine="480" w:firstLineChars="200"/>
        <w:rPr>
          <w:rFonts w:ascii="Times New Roman"/>
          <w:color w:val="auto"/>
          <w:sz w:val="24"/>
          <w:highlight w:val="none"/>
        </w:rPr>
      </w:pPr>
      <w:r>
        <w:rPr>
          <w:rFonts w:ascii="Times New Roman"/>
          <w:color w:val="auto"/>
          <w:sz w:val="24"/>
          <w:highlight w:val="none"/>
        </w:rPr>
        <w:t>所有供应商投标文件资格性、符合性检查情况、采用综合评分法时的总得分和分项汇总得分情况、评标结果等将在新疆政府采购网上采购结果公告栏中予以公告</w:t>
      </w:r>
    </w:p>
    <w:p w14:paraId="4BB0FB1A">
      <w:pPr>
        <w:pStyle w:val="6"/>
        <w:spacing w:before="0" w:after="0" w:line="276" w:lineRule="auto"/>
        <w:ind w:firstLine="482" w:firstLineChars="200"/>
        <w:rPr>
          <w:rFonts w:ascii="Times New Roman" w:hAnsi="Times New Roman"/>
          <w:bCs w:val="0"/>
          <w:color w:val="auto"/>
          <w:sz w:val="24"/>
          <w:szCs w:val="24"/>
          <w:highlight w:val="none"/>
        </w:rPr>
      </w:pPr>
      <w:bookmarkStart w:id="268" w:name="_Toc183582238"/>
      <w:bookmarkStart w:id="269" w:name="_Toc183682375"/>
      <w:bookmarkStart w:id="270" w:name="_Toc472604611"/>
      <w:bookmarkStart w:id="271" w:name="_Toc9102"/>
      <w:bookmarkStart w:id="272" w:name="_Toc465085362"/>
      <w:bookmarkStart w:id="273" w:name="_Toc29927"/>
      <w:bookmarkStart w:id="274" w:name="_Toc217446063"/>
      <w:bookmarkStart w:id="275" w:name="_Toc472599566"/>
      <w:bookmarkStart w:id="276" w:name="_Toc466298060"/>
      <w:bookmarkStart w:id="277" w:name="_Toc22838"/>
      <w:r>
        <w:rPr>
          <w:rFonts w:ascii="Times New Roman" w:hAnsi="Times New Roman"/>
          <w:bCs w:val="0"/>
          <w:color w:val="auto"/>
          <w:sz w:val="24"/>
          <w:szCs w:val="24"/>
          <w:highlight w:val="none"/>
        </w:rPr>
        <w:t>26.中标通知</w:t>
      </w:r>
      <w:bookmarkEnd w:id="268"/>
      <w:bookmarkEnd w:id="269"/>
      <w:r>
        <w:rPr>
          <w:rFonts w:ascii="Times New Roman" w:hAnsi="Times New Roman"/>
          <w:bCs w:val="0"/>
          <w:color w:val="auto"/>
          <w:sz w:val="24"/>
          <w:szCs w:val="24"/>
          <w:highlight w:val="none"/>
        </w:rPr>
        <w:t>书</w:t>
      </w:r>
      <w:bookmarkEnd w:id="270"/>
      <w:bookmarkEnd w:id="271"/>
      <w:bookmarkEnd w:id="272"/>
      <w:bookmarkEnd w:id="273"/>
      <w:bookmarkEnd w:id="274"/>
      <w:bookmarkEnd w:id="275"/>
      <w:bookmarkEnd w:id="276"/>
      <w:bookmarkEnd w:id="277"/>
    </w:p>
    <w:p w14:paraId="04A6EA4F">
      <w:pPr>
        <w:tabs>
          <w:tab w:val="left" w:pos="7665"/>
        </w:tabs>
        <w:spacing w:line="276" w:lineRule="auto"/>
        <w:ind w:firstLine="480" w:firstLineChars="200"/>
        <w:rPr>
          <w:rFonts w:ascii="Times New Roman"/>
          <w:color w:val="auto"/>
          <w:kern w:val="2"/>
          <w:sz w:val="24"/>
          <w:szCs w:val="24"/>
          <w:highlight w:val="none"/>
        </w:rPr>
      </w:pPr>
      <w:r>
        <w:rPr>
          <w:rFonts w:ascii="Times New Roman"/>
          <w:color w:val="auto"/>
          <w:kern w:val="2"/>
          <w:sz w:val="24"/>
          <w:szCs w:val="24"/>
          <w:highlight w:val="none"/>
        </w:rPr>
        <w:t>26</w:t>
      </w:r>
      <w:r>
        <w:rPr>
          <w:rFonts w:ascii="Times New Roman"/>
          <w:bCs/>
          <w:color w:val="auto"/>
          <w:kern w:val="2"/>
          <w:sz w:val="24"/>
          <w:szCs w:val="24"/>
          <w:highlight w:val="none"/>
        </w:rPr>
        <w:t>.</w:t>
      </w:r>
      <w:r>
        <w:rPr>
          <w:rFonts w:ascii="Times New Roman"/>
          <w:color w:val="auto"/>
          <w:kern w:val="2"/>
          <w:sz w:val="24"/>
          <w:szCs w:val="24"/>
          <w:highlight w:val="none"/>
        </w:rPr>
        <w:t>1 中标通知书为签订政府采购合同的依据之一，是合同的有效组成部分。</w:t>
      </w:r>
    </w:p>
    <w:p w14:paraId="5DEA83FF">
      <w:pPr>
        <w:tabs>
          <w:tab w:val="left" w:pos="7665"/>
        </w:tabs>
        <w:spacing w:line="276" w:lineRule="auto"/>
        <w:ind w:firstLine="480"/>
        <w:rPr>
          <w:rFonts w:ascii="Times New Roman"/>
          <w:color w:val="auto"/>
          <w:kern w:val="2"/>
          <w:sz w:val="24"/>
          <w:szCs w:val="24"/>
          <w:highlight w:val="none"/>
        </w:rPr>
      </w:pPr>
      <w:r>
        <w:rPr>
          <w:rFonts w:ascii="Times New Roman"/>
          <w:color w:val="auto"/>
          <w:kern w:val="2"/>
          <w:sz w:val="24"/>
          <w:szCs w:val="24"/>
          <w:highlight w:val="none"/>
        </w:rPr>
        <w:t>26.2 中标通知书对采购人和中标人均具有法律效力。中标通知书发出后，采购人改变中标结果，或者中标人无正当理由放弃中标的，应当承担相应的法律责任。</w:t>
      </w:r>
    </w:p>
    <w:p w14:paraId="1C8AAF39">
      <w:pPr>
        <w:tabs>
          <w:tab w:val="left" w:pos="7665"/>
        </w:tabs>
        <w:spacing w:line="276" w:lineRule="auto"/>
        <w:ind w:firstLine="480"/>
        <w:rPr>
          <w:rFonts w:ascii="Times New Roman"/>
          <w:color w:val="auto"/>
          <w:kern w:val="2"/>
          <w:sz w:val="24"/>
          <w:szCs w:val="24"/>
          <w:highlight w:val="none"/>
        </w:rPr>
      </w:pPr>
      <w:r>
        <w:rPr>
          <w:rFonts w:ascii="Times New Roman"/>
          <w:color w:val="auto"/>
          <w:kern w:val="2"/>
          <w:sz w:val="24"/>
          <w:szCs w:val="24"/>
          <w:highlight w:val="none"/>
        </w:rPr>
        <w:t>26.3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3270545D">
      <w:pPr>
        <w:tabs>
          <w:tab w:val="left" w:pos="7665"/>
        </w:tabs>
        <w:spacing w:line="276" w:lineRule="auto"/>
        <w:ind w:firstLine="480"/>
        <w:rPr>
          <w:rFonts w:ascii="Times New Roman"/>
          <w:color w:val="auto"/>
          <w:sz w:val="24"/>
          <w:highlight w:val="none"/>
        </w:rPr>
      </w:pPr>
      <w:r>
        <w:rPr>
          <w:rFonts w:ascii="Times New Roman"/>
          <w:color w:val="auto"/>
          <w:sz w:val="24"/>
          <w:highlight w:val="none"/>
        </w:rPr>
        <w:t>26.4中标公告发出后，中标供应商自行来代理机构处领取中标通知书。</w:t>
      </w:r>
    </w:p>
    <w:p w14:paraId="7C51FBF2">
      <w:pPr>
        <w:pStyle w:val="5"/>
        <w:spacing w:before="0" w:after="0" w:line="276" w:lineRule="auto"/>
        <w:jc w:val="center"/>
        <w:rPr>
          <w:rFonts w:ascii="Times New Roman" w:hAnsi="Times New Roman"/>
          <w:bCs w:val="0"/>
          <w:color w:val="auto"/>
          <w:sz w:val="28"/>
          <w:szCs w:val="24"/>
          <w:highlight w:val="none"/>
        </w:rPr>
      </w:pPr>
      <w:bookmarkStart w:id="278" w:name="_Toc472604612"/>
      <w:bookmarkStart w:id="279" w:name="_Toc465085363"/>
      <w:bookmarkStart w:id="280" w:name="_Toc472599567"/>
      <w:bookmarkStart w:id="281" w:name="_Toc466298061"/>
      <w:r>
        <w:rPr>
          <w:rFonts w:ascii="Times New Roman" w:hAnsi="Times New Roman"/>
          <w:bCs w:val="0"/>
          <w:color w:val="auto"/>
          <w:sz w:val="28"/>
          <w:szCs w:val="24"/>
          <w:highlight w:val="none"/>
        </w:rPr>
        <w:t>六、签订及履行合同和验收</w:t>
      </w:r>
      <w:bookmarkEnd w:id="278"/>
      <w:bookmarkEnd w:id="279"/>
      <w:bookmarkEnd w:id="280"/>
      <w:bookmarkEnd w:id="281"/>
      <w:r>
        <w:rPr>
          <w:rFonts w:ascii="Times New Roman" w:hAnsi="Times New Roman"/>
          <w:bCs w:val="0"/>
          <w:color w:val="auto"/>
          <w:sz w:val="28"/>
          <w:szCs w:val="24"/>
          <w:highlight w:val="none"/>
        </w:rPr>
        <w:t xml:space="preserve"> </w:t>
      </w:r>
    </w:p>
    <w:p w14:paraId="0342CB31">
      <w:pPr>
        <w:pStyle w:val="6"/>
        <w:spacing w:before="0" w:after="0" w:line="276" w:lineRule="auto"/>
        <w:ind w:firstLine="482" w:firstLineChars="200"/>
        <w:rPr>
          <w:rFonts w:ascii="Times New Roman" w:hAnsi="Times New Roman"/>
          <w:bCs w:val="0"/>
          <w:color w:val="auto"/>
          <w:sz w:val="24"/>
          <w:szCs w:val="24"/>
          <w:highlight w:val="none"/>
        </w:rPr>
      </w:pPr>
      <w:bookmarkStart w:id="282" w:name="_Toc31409"/>
      <w:bookmarkStart w:id="283" w:name="_Toc22590"/>
      <w:bookmarkStart w:id="284" w:name="_Toc472599568"/>
      <w:bookmarkStart w:id="285" w:name="_Toc217446065"/>
      <w:bookmarkStart w:id="286" w:name="_Toc466298062"/>
      <w:bookmarkStart w:id="287" w:name="_Toc465085364"/>
      <w:bookmarkStart w:id="288" w:name="_Toc472604613"/>
      <w:bookmarkStart w:id="289" w:name="_Toc16424"/>
      <w:r>
        <w:rPr>
          <w:rFonts w:ascii="Times New Roman" w:hAnsi="Times New Roman"/>
          <w:bCs w:val="0"/>
          <w:color w:val="auto"/>
          <w:sz w:val="24"/>
          <w:szCs w:val="24"/>
          <w:highlight w:val="none"/>
        </w:rPr>
        <w:t>27.签订合同</w:t>
      </w:r>
      <w:bookmarkEnd w:id="282"/>
      <w:bookmarkEnd w:id="283"/>
      <w:bookmarkEnd w:id="284"/>
      <w:bookmarkEnd w:id="285"/>
      <w:bookmarkEnd w:id="286"/>
      <w:bookmarkEnd w:id="287"/>
      <w:bookmarkEnd w:id="288"/>
      <w:bookmarkEnd w:id="289"/>
    </w:p>
    <w:p w14:paraId="5D23D54A">
      <w:pPr>
        <w:widowControl/>
        <w:shd w:val="clear" w:color="auto" w:fill="FFFFFF"/>
        <w:autoSpaceDE w:val="0"/>
        <w:spacing w:line="276" w:lineRule="auto"/>
        <w:ind w:firstLine="480" w:firstLineChars="200"/>
        <w:rPr>
          <w:rFonts w:ascii="Times New Roman"/>
          <w:color w:val="auto"/>
          <w:sz w:val="24"/>
          <w:highlight w:val="none"/>
        </w:rPr>
      </w:pPr>
      <w:bookmarkStart w:id="290" w:name="_Toc217446066"/>
      <w:r>
        <w:rPr>
          <w:rFonts w:ascii="Times New Roman"/>
          <w:color w:val="auto"/>
          <w:sz w:val="24"/>
          <w:highlight w:val="none"/>
        </w:rPr>
        <w:t>27.1中标通知书发出后，采购人不得违法改变中标结果，中标人无正当理由不得放弃中标。</w:t>
      </w:r>
    </w:p>
    <w:p w14:paraId="1CC000F5">
      <w:pPr>
        <w:widowControl/>
        <w:shd w:val="clear" w:color="auto" w:fill="FFFFFF"/>
        <w:autoSpaceDE w:val="0"/>
        <w:spacing w:line="276" w:lineRule="auto"/>
        <w:ind w:firstLine="480" w:firstLineChars="200"/>
        <w:rPr>
          <w:rFonts w:ascii="Times New Roman"/>
          <w:color w:val="auto"/>
          <w:sz w:val="24"/>
          <w:highlight w:val="none"/>
        </w:rPr>
      </w:pPr>
      <w:r>
        <w:rPr>
          <w:rFonts w:ascii="Times New Roman"/>
          <w:color w:val="auto"/>
          <w:sz w:val="24"/>
          <w:highlight w:val="none"/>
        </w:rPr>
        <w:t>27.2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2A2FEE4B">
      <w:pPr>
        <w:widowControl/>
        <w:shd w:val="clear" w:color="auto" w:fill="FFFFFF"/>
        <w:autoSpaceDE w:val="0"/>
        <w:spacing w:line="276" w:lineRule="auto"/>
        <w:ind w:firstLine="480" w:firstLineChars="200"/>
        <w:rPr>
          <w:rFonts w:ascii="Times New Roman"/>
          <w:color w:val="auto"/>
          <w:sz w:val="24"/>
          <w:highlight w:val="none"/>
        </w:rPr>
      </w:pPr>
      <w:r>
        <w:rPr>
          <w:rFonts w:ascii="Times New Roman"/>
          <w:color w:val="auto"/>
          <w:sz w:val="24"/>
          <w:highlight w:val="none"/>
        </w:rPr>
        <w:t>27.3政府采购合同应当包括采购人与中标人的名称和住所、标的、数量、质量、价款或者报酬、履行期限及地点和方式、验收要求、违约责任、解决争议的方法等内容。政府采购合同签订之日起两个工作日内，采购人将政府采购合同在新疆政府采购网公告</w:t>
      </w:r>
      <w:r>
        <w:rPr>
          <w:rFonts w:ascii="Times New Roman"/>
          <w:color w:val="auto"/>
          <w:sz w:val="24"/>
          <w:highlight w:val="none"/>
          <w:lang w:val="zh-CN"/>
        </w:rPr>
        <w:t>。</w:t>
      </w:r>
    </w:p>
    <w:p w14:paraId="1D9497C5">
      <w:pPr>
        <w:widowControl/>
        <w:shd w:val="clear" w:color="auto" w:fill="FFFFFF"/>
        <w:autoSpaceDE w:val="0"/>
        <w:spacing w:line="276" w:lineRule="auto"/>
        <w:ind w:firstLine="480" w:firstLineChars="200"/>
        <w:rPr>
          <w:rFonts w:ascii="Times New Roman"/>
          <w:color w:val="auto"/>
          <w:sz w:val="24"/>
          <w:highlight w:val="none"/>
        </w:rPr>
      </w:pPr>
      <w:r>
        <w:rPr>
          <w:rFonts w:ascii="Times New Roman"/>
          <w:color w:val="auto"/>
          <w:sz w:val="24"/>
          <w:highlight w:val="none"/>
        </w:rPr>
        <w:t>27.4采购人与中标人应当根据合同的约定依法履行合同义务。政府采购合同的履行、违约责任和解决争议的方法等适用《中华人民共和国民法典》。</w:t>
      </w:r>
    </w:p>
    <w:p w14:paraId="083F04B0">
      <w:pPr>
        <w:widowControl/>
        <w:shd w:val="clear" w:color="auto" w:fill="FFFFFF"/>
        <w:autoSpaceDE w:val="0"/>
        <w:spacing w:line="276" w:lineRule="auto"/>
        <w:ind w:firstLine="480" w:firstLineChars="200"/>
        <w:rPr>
          <w:rFonts w:ascii="Times New Roman"/>
          <w:color w:val="auto"/>
          <w:sz w:val="24"/>
          <w:highlight w:val="none"/>
        </w:rPr>
      </w:pPr>
      <w:r>
        <w:rPr>
          <w:rFonts w:ascii="Times New Roman"/>
          <w:color w:val="auto"/>
          <w:sz w:val="24"/>
          <w:highlight w:val="none"/>
        </w:rPr>
        <w:t>27.5采购人应当及时对采购项目进行验收。采购人可以邀请参加本项目的其他投标人或者第三方机构参与验收。参与验收的投标人或者第三方机构的意见作为验收书的参考资料一并存档。</w:t>
      </w:r>
    </w:p>
    <w:p w14:paraId="208CC0F6">
      <w:pPr>
        <w:widowControl/>
        <w:shd w:val="clear" w:color="auto" w:fill="FFFFFF"/>
        <w:autoSpaceDE w:val="0"/>
        <w:spacing w:line="276" w:lineRule="auto"/>
        <w:ind w:firstLine="480" w:firstLineChars="200"/>
        <w:rPr>
          <w:rFonts w:ascii="Times New Roman"/>
          <w:color w:val="auto"/>
          <w:sz w:val="24"/>
          <w:highlight w:val="none"/>
        </w:rPr>
      </w:pPr>
      <w:r>
        <w:rPr>
          <w:rFonts w:ascii="Times New Roman"/>
          <w:color w:val="auto"/>
          <w:sz w:val="24"/>
          <w:highlight w:val="none"/>
        </w:rPr>
        <w:t>27.6采购人应当加强对中标人的履约管理，并按照采购合同约定，及时向中标人支付采购资金。对于中标人违反采购合同约定的行为，采购人应当及时处理，依法追究其违约责任。</w:t>
      </w:r>
    </w:p>
    <w:bookmarkEnd w:id="290"/>
    <w:p w14:paraId="1681BE1A">
      <w:pPr>
        <w:pStyle w:val="6"/>
        <w:spacing w:before="0" w:after="0" w:line="276" w:lineRule="auto"/>
        <w:ind w:firstLine="482" w:firstLineChars="200"/>
        <w:rPr>
          <w:rFonts w:ascii="Times New Roman" w:hAnsi="Times New Roman"/>
          <w:bCs w:val="0"/>
          <w:color w:val="auto"/>
          <w:sz w:val="24"/>
          <w:szCs w:val="24"/>
          <w:highlight w:val="none"/>
        </w:rPr>
      </w:pPr>
      <w:bookmarkStart w:id="291" w:name="_Toc472599570"/>
      <w:bookmarkStart w:id="292" w:name="_Toc471489567"/>
      <w:bookmarkStart w:id="293" w:name="_Toc472604615"/>
      <w:r>
        <w:rPr>
          <w:rFonts w:ascii="Times New Roman" w:hAnsi="Times New Roman"/>
          <w:bCs w:val="0"/>
          <w:color w:val="auto"/>
          <w:sz w:val="24"/>
          <w:szCs w:val="24"/>
          <w:highlight w:val="none"/>
        </w:rPr>
        <w:t>28.合同转包、分包（实质性要求）</w:t>
      </w:r>
      <w:bookmarkEnd w:id="291"/>
      <w:bookmarkEnd w:id="292"/>
      <w:bookmarkEnd w:id="293"/>
    </w:p>
    <w:p w14:paraId="0A9C7864">
      <w:pPr>
        <w:spacing w:line="276" w:lineRule="auto"/>
        <w:ind w:firstLine="540" w:firstLineChars="225"/>
        <w:rPr>
          <w:rFonts w:ascii="Times New Roman"/>
          <w:color w:val="auto"/>
          <w:sz w:val="24"/>
          <w:highlight w:val="none"/>
        </w:rPr>
      </w:pPr>
      <w:r>
        <w:rPr>
          <w:rFonts w:ascii="Times New Roman"/>
          <w:color w:val="auto"/>
          <w:sz w:val="24"/>
          <w:highlight w:val="none"/>
        </w:rPr>
        <w:t>本采购项目严禁中标人将任何政府采购合同义务转包、分包。中标人转包、分包的，视同拒绝履行政府采购合同义务，将依法追究法律责任。</w:t>
      </w:r>
    </w:p>
    <w:p w14:paraId="6F7007B4">
      <w:pPr>
        <w:pStyle w:val="6"/>
        <w:spacing w:before="0" w:after="0" w:line="276" w:lineRule="auto"/>
        <w:ind w:firstLine="482" w:firstLineChars="200"/>
        <w:rPr>
          <w:rFonts w:ascii="Times New Roman" w:hAnsi="Times New Roman"/>
          <w:bCs w:val="0"/>
          <w:color w:val="auto"/>
          <w:sz w:val="24"/>
          <w:szCs w:val="24"/>
          <w:highlight w:val="none"/>
        </w:rPr>
      </w:pPr>
      <w:bookmarkStart w:id="294" w:name="_Toc472599571"/>
      <w:bookmarkStart w:id="295" w:name="_Toc472604616"/>
      <w:bookmarkStart w:id="296" w:name="_Toc471489568"/>
      <w:r>
        <w:rPr>
          <w:rFonts w:ascii="Times New Roman" w:hAnsi="Times New Roman"/>
          <w:bCs w:val="0"/>
          <w:color w:val="auto"/>
          <w:sz w:val="24"/>
          <w:szCs w:val="24"/>
          <w:highlight w:val="none"/>
        </w:rPr>
        <w:t>29.补充合同</w:t>
      </w:r>
      <w:bookmarkEnd w:id="294"/>
      <w:bookmarkEnd w:id="295"/>
      <w:bookmarkEnd w:id="296"/>
    </w:p>
    <w:p w14:paraId="7185FBC5">
      <w:pPr>
        <w:spacing w:line="276" w:lineRule="auto"/>
        <w:ind w:firstLine="495"/>
        <w:rPr>
          <w:rFonts w:ascii="Times New Roman"/>
          <w:color w:val="auto"/>
          <w:sz w:val="24"/>
          <w:highlight w:val="none"/>
        </w:rPr>
      </w:pPr>
      <w:r>
        <w:rPr>
          <w:rFonts w:ascii="Times New Roman"/>
          <w:color w:val="auto"/>
          <w:sz w:val="24"/>
          <w:highlight w:val="none"/>
        </w:rPr>
        <w:t>采购合同履行过程中，采购人需要追加与合同标的相同的货物或者服务的，在不改变合同其他条款的前提下，可以与中标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5A0B5CF">
      <w:pPr>
        <w:pStyle w:val="6"/>
        <w:spacing w:before="0" w:after="0" w:line="276" w:lineRule="auto"/>
        <w:ind w:firstLine="482" w:firstLineChars="200"/>
        <w:rPr>
          <w:rFonts w:ascii="Times New Roman" w:hAnsi="Times New Roman"/>
          <w:bCs w:val="0"/>
          <w:color w:val="auto"/>
          <w:sz w:val="24"/>
          <w:szCs w:val="24"/>
          <w:highlight w:val="none"/>
        </w:rPr>
      </w:pPr>
      <w:bookmarkStart w:id="297" w:name="_Toc472599572"/>
      <w:bookmarkStart w:id="298" w:name="_Toc217446068"/>
      <w:bookmarkStart w:id="299" w:name="_Toc472604617"/>
      <w:bookmarkStart w:id="300" w:name="_Toc21243"/>
      <w:bookmarkStart w:id="301" w:name="_Toc22891"/>
      <w:bookmarkStart w:id="302" w:name="_Toc465085367"/>
      <w:bookmarkStart w:id="303" w:name="_Toc28391"/>
      <w:bookmarkStart w:id="304" w:name="_Toc466298065"/>
      <w:r>
        <w:rPr>
          <w:rFonts w:ascii="Times New Roman" w:hAnsi="Times New Roman"/>
          <w:bCs w:val="0"/>
          <w:color w:val="auto"/>
          <w:sz w:val="24"/>
          <w:szCs w:val="24"/>
          <w:highlight w:val="none"/>
        </w:rPr>
        <w:t>30.履约保证金</w:t>
      </w:r>
      <w:bookmarkEnd w:id="297"/>
      <w:bookmarkEnd w:id="298"/>
      <w:bookmarkEnd w:id="299"/>
      <w:bookmarkEnd w:id="300"/>
      <w:bookmarkEnd w:id="301"/>
      <w:bookmarkEnd w:id="302"/>
      <w:bookmarkEnd w:id="303"/>
      <w:bookmarkEnd w:id="304"/>
    </w:p>
    <w:p w14:paraId="5AD9FCD6">
      <w:pPr>
        <w:spacing w:line="276" w:lineRule="auto"/>
        <w:ind w:firstLine="480" w:firstLineChars="200"/>
        <w:rPr>
          <w:rFonts w:ascii="Times New Roman"/>
          <w:color w:val="auto"/>
          <w:sz w:val="24"/>
          <w:highlight w:val="none"/>
        </w:rPr>
      </w:pPr>
      <w:bookmarkStart w:id="305" w:name="_Toc472599573"/>
      <w:bookmarkStart w:id="306" w:name="_Toc472604618"/>
      <w:bookmarkStart w:id="307" w:name="_Toc471489570"/>
      <w:r>
        <w:rPr>
          <w:rFonts w:ascii="Times New Roman"/>
          <w:color w:val="auto"/>
          <w:sz w:val="24"/>
          <w:highlight w:val="none"/>
        </w:rPr>
        <w:t>本项目不收取履约保证金。</w:t>
      </w:r>
    </w:p>
    <w:p w14:paraId="1F9512F5">
      <w:pPr>
        <w:pStyle w:val="6"/>
        <w:spacing w:before="0" w:after="0" w:line="276" w:lineRule="auto"/>
        <w:ind w:firstLine="482" w:firstLineChars="200"/>
        <w:rPr>
          <w:rFonts w:ascii="Times New Roman" w:hAnsi="Times New Roman"/>
          <w:bCs w:val="0"/>
          <w:color w:val="auto"/>
          <w:sz w:val="24"/>
          <w:szCs w:val="24"/>
          <w:highlight w:val="none"/>
        </w:rPr>
      </w:pPr>
      <w:r>
        <w:rPr>
          <w:rFonts w:ascii="Times New Roman" w:hAnsi="Times New Roman"/>
          <w:bCs w:val="0"/>
          <w:color w:val="auto"/>
          <w:sz w:val="24"/>
          <w:szCs w:val="24"/>
          <w:highlight w:val="none"/>
        </w:rPr>
        <w:t>31.合同公告</w:t>
      </w:r>
      <w:bookmarkEnd w:id="305"/>
      <w:bookmarkEnd w:id="306"/>
      <w:bookmarkEnd w:id="307"/>
    </w:p>
    <w:p w14:paraId="167033F8">
      <w:pPr>
        <w:spacing w:line="276" w:lineRule="auto"/>
        <w:ind w:firstLine="480" w:firstLineChars="200"/>
        <w:rPr>
          <w:rFonts w:ascii="Times New Roman"/>
          <w:color w:val="auto"/>
          <w:sz w:val="24"/>
          <w:highlight w:val="none"/>
        </w:rPr>
      </w:pPr>
      <w:r>
        <w:rPr>
          <w:rFonts w:ascii="Times New Roman"/>
          <w:color w:val="auto"/>
          <w:sz w:val="24"/>
          <w:highlight w:val="none"/>
        </w:rPr>
        <w:t>采购人应当自政府采购合同签订（双方当事人均已签字盖章）之日起2个工作日内，将政府采购合同在省级以上人民政府财政部门指定的媒体上公告（新疆政府采购网），但政府采购合同中涉及国家秘密、商业秘密的内容除外。</w:t>
      </w:r>
    </w:p>
    <w:p w14:paraId="47CF28B9">
      <w:pPr>
        <w:pStyle w:val="6"/>
        <w:spacing w:before="0" w:after="0" w:line="276" w:lineRule="auto"/>
        <w:ind w:firstLine="482" w:firstLineChars="200"/>
        <w:rPr>
          <w:rFonts w:ascii="Times New Roman" w:hAnsi="Times New Roman"/>
          <w:bCs w:val="0"/>
          <w:color w:val="auto"/>
          <w:sz w:val="24"/>
          <w:szCs w:val="24"/>
          <w:highlight w:val="none"/>
        </w:rPr>
      </w:pPr>
      <w:bookmarkStart w:id="308" w:name="_Toc472604619"/>
      <w:bookmarkStart w:id="309" w:name="_Toc472599574"/>
      <w:bookmarkStart w:id="310" w:name="_Toc471489571"/>
      <w:r>
        <w:rPr>
          <w:rFonts w:ascii="Times New Roman" w:hAnsi="Times New Roman"/>
          <w:bCs w:val="0"/>
          <w:color w:val="auto"/>
          <w:sz w:val="24"/>
          <w:szCs w:val="24"/>
          <w:highlight w:val="none"/>
        </w:rPr>
        <w:t>32.合同备案</w:t>
      </w:r>
      <w:bookmarkEnd w:id="308"/>
      <w:bookmarkEnd w:id="309"/>
      <w:bookmarkEnd w:id="310"/>
    </w:p>
    <w:p w14:paraId="62EFC876">
      <w:pPr>
        <w:spacing w:line="276" w:lineRule="auto"/>
        <w:ind w:firstLine="420" w:firstLineChars="175"/>
        <w:rPr>
          <w:rFonts w:ascii="Times New Roman"/>
          <w:color w:val="auto"/>
          <w:sz w:val="24"/>
          <w:highlight w:val="none"/>
        </w:rPr>
      </w:pPr>
      <w:r>
        <w:rPr>
          <w:rFonts w:ascii="Times New Roman"/>
          <w:color w:val="auto"/>
          <w:sz w:val="24"/>
          <w:highlight w:val="none"/>
        </w:rPr>
        <w:t>中标供应商应当将政府采购合同副本自签订（双方当事人均已签字盖章）之日起两个工作日内送到中正恒天国际招标有限公司（详细地址见须知表）备案。</w:t>
      </w:r>
    </w:p>
    <w:p w14:paraId="0F57140C">
      <w:pPr>
        <w:pStyle w:val="6"/>
        <w:spacing w:before="0" w:after="0" w:line="276" w:lineRule="auto"/>
        <w:ind w:firstLine="482" w:firstLineChars="200"/>
        <w:rPr>
          <w:rFonts w:ascii="Times New Roman" w:hAnsi="Times New Roman"/>
          <w:bCs w:val="0"/>
          <w:color w:val="auto"/>
          <w:sz w:val="24"/>
          <w:szCs w:val="24"/>
          <w:highlight w:val="none"/>
        </w:rPr>
      </w:pPr>
      <w:bookmarkStart w:id="311" w:name="_Toc472604620"/>
      <w:bookmarkStart w:id="312" w:name="_Toc465085368"/>
      <w:bookmarkStart w:id="313" w:name="_Toc466298066"/>
      <w:bookmarkStart w:id="314" w:name="_Toc23465"/>
      <w:bookmarkStart w:id="315" w:name="_Toc472599575"/>
      <w:bookmarkStart w:id="316" w:name="_Toc3788"/>
      <w:bookmarkStart w:id="317" w:name="_Toc2391"/>
      <w:r>
        <w:rPr>
          <w:rFonts w:ascii="Times New Roman" w:hAnsi="Times New Roman"/>
          <w:bCs w:val="0"/>
          <w:color w:val="auto"/>
          <w:sz w:val="24"/>
          <w:szCs w:val="24"/>
          <w:highlight w:val="none"/>
        </w:rPr>
        <w:t>33.履行合同</w:t>
      </w:r>
      <w:bookmarkEnd w:id="311"/>
      <w:bookmarkEnd w:id="312"/>
      <w:bookmarkEnd w:id="313"/>
      <w:bookmarkEnd w:id="314"/>
      <w:bookmarkEnd w:id="315"/>
      <w:bookmarkEnd w:id="316"/>
      <w:bookmarkEnd w:id="317"/>
    </w:p>
    <w:p w14:paraId="35783AC3">
      <w:pPr>
        <w:spacing w:line="276" w:lineRule="auto"/>
        <w:rPr>
          <w:rFonts w:ascii="Times New Roman"/>
          <w:color w:val="auto"/>
          <w:sz w:val="24"/>
          <w:highlight w:val="none"/>
        </w:rPr>
      </w:pPr>
      <w:r>
        <w:rPr>
          <w:rFonts w:ascii="Times New Roman"/>
          <w:color w:val="auto"/>
          <w:sz w:val="24"/>
          <w:highlight w:val="none"/>
        </w:rPr>
        <w:t xml:space="preserve">    33.1 中标人与采购人签订合同后，合同双方应严格执行合同条款，履行合同规定的义务，保证合同的顺利完成。</w:t>
      </w:r>
    </w:p>
    <w:p w14:paraId="5238A728">
      <w:pPr>
        <w:spacing w:line="276" w:lineRule="auto"/>
        <w:rPr>
          <w:rFonts w:ascii="Times New Roman"/>
          <w:color w:val="auto"/>
          <w:sz w:val="24"/>
          <w:highlight w:val="none"/>
        </w:rPr>
      </w:pPr>
      <w:r>
        <w:rPr>
          <w:rFonts w:ascii="Times New Roman"/>
          <w:color w:val="auto"/>
          <w:sz w:val="24"/>
          <w:highlight w:val="none"/>
        </w:rPr>
        <w:t xml:space="preserve">    33.2 在合同履行过程中，如发生合同纠纷，合同双方应按照《中华人民共和国民法典》的有关规定进行处理。</w:t>
      </w:r>
    </w:p>
    <w:p w14:paraId="3E8CC7FD">
      <w:pPr>
        <w:pStyle w:val="6"/>
        <w:spacing w:before="0" w:after="0" w:line="276" w:lineRule="auto"/>
        <w:ind w:firstLine="482" w:firstLineChars="200"/>
        <w:rPr>
          <w:rFonts w:ascii="Times New Roman" w:hAnsi="Times New Roman"/>
          <w:bCs w:val="0"/>
          <w:color w:val="auto"/>
          <w:sz w:val="24"/>
          <w:szCs w:val="24"/>
          <w:highlight w:val="none"/>
        </w:rPr>
      </w:pPr>
      <w:bookmarkStart w:id="318" w:name="_Toc465085369"/>
      <w:bookmarkStart w:id="319" w:name="_Toc472599576"/>
      <w:bookmarkStart w:id="320" w:name="_Toc31802"/>
      <w:bookmarkStart w:id="321" w:name="_Toc472604621"/>
      <w:bookmarkStart w:id="322" w:name="_Toc466298067"/>
      <w:bookmarkStart w:id="323" w:name="_Toc29516"/>
      <w:bookmarkStart w:id="324" w:name="_Toc16786"/>
      <w:r>
        <w:rPr>
          <w:rFonts w:ascii="Times New Roman" w:hAnsi="Times New Roman"/>
          <w:bCs w:val="0"/>
          <w:color w:val="auto"/>
          <w:sz w:val="24"/>
          <w:szCs w:val="24"/>
          <w:highlight w:val="none"/>
        </w:rPr>
        <w:t>34.验收</w:t>
      </w:r>
      <w:bookmarkEnd w:id="318"/>
      <w:bookmarkEnd w:id="319"/>
      <w:bookmarkEnd w:id="320"/>
      <w:bookmarkEnd w:id="321"/>
      <w:bookmarkEnd w:id="322"/>
      <w:bookmarkEnd w:id="323"/>
      <w:bookmarkEnd w:id="324"/>
    </w:p>
    <w:p w14:paraId="3D0918E3">
      <w:pPr>
        <w:spacing w:line="276" w:lineRule="auto"/>
        <w:ind w:firstLine="480" w:firstLineChars="200"/>
        <w:rPr>
          <w:rFonts w:ascii="Times New Roman"/>
          <w:color w:val="auto"/>
          <w:sz w:val="24"/>
          <w:highlight w:val="none"/>
        </w:rPr>
      </w:pPr>
      <w:r>
        <w:rPr>
          <w:rFonts w:ascii="Times New Roman"/>
          <w:color w:val="auto"/>
          <w:sz w:val="24"/>
          <w:highlight w:val="none"/>
        </w:rPr>
        <w:t>34.1本项目采购人及其委托的采购代理机构将严格按照政府采购相关法律法规的要求进行验收。</w:t>
      </w:r>
    </w:p>
    <w:p w14:paraId="5112B35A">
      <w:pPr>
        <w:spacing w:line="276" w:lineRule="auto"/>
        <w:ind w:firstLine="470" w:firstLineChars="196"/>
        <w:rPr>
          <w:rFonts w:ascii="Times New Roman"/>
          <w:color w:val="auto"/>
          <w:sz w:val="24"/>
          <w:highlight w:val="none"/>
        </w:rPr>
      </w:pPr>
      <w:r>
        <w:rPr>
          <w:rFonts w:ascii="Times New Roman"/>
          <w:color w:val="auto"/>
          <w:sz w:val="24"/>
          <w:highlight w:val="none"/>
        </w:rPr>
        <w:t>34.2 验收结果不合格的，将不予支付采购资金，还可能会报告本项目同级财政部门按照政府采购法律法规有关规定给予行政处罚或者以失信行为记入诚信档案。</w:t>
      </w:r>
    </w:p>
    <w:p w14:paraId="357F0DF4">
      <w:pPr>
        <w:pStyle w:val="5"/>
        <w:spacing w:before="0" w:after="0" w:line="276" w:lineRule="auto"/>
        <w:jc w:val="center"/>
        <w:rPr>
          <w:rFonts w:ascii="Times New Roman" w:hAnsi="Times New Roman"/>
          <w:color w:val="auto"/>
          <w:sz w:val="28"/>
          <w:szCs w:val="24"/>
          <w:highlight w:val="none"/>
        </w:rPr>
      </w:pPr>
      <w:bookmarkStart w:id="325" w:name="_Toc472599577"/>
      <w:bookmarkStart w:id="326" w:name="_Toc465085370"/>
      <w:bookmarkStart w:id="327" w:name="_Toc472604623"/>
      <w:bookmarkStart w:id="328" w:name="_Toc466298068"/>
      <w:r>
        <w:rPr>
          <w:rFonts w:ascii="Times New Roman" w:hAnsi="Times New Roman"/>
          <w:color w:val="auto"/>
          <w:sz w:val="28"/>
          <w:szCs w:val="24"/>
          <w:highlight w:val="none"/>
        </w:rPr>
        <w:t>七、投标纪律要求</w:t>
      </w:r>
      <w:bookmarkEnd w:id="325"/>
      <w:bookmarkEnd w:id="326"/>
      <w:bookmarkEnd w:id="327"/>
      <w:bookmarkEnd w:id="328"/>
    </w:p>
    <w:p w14:paraId="5987BC43">
      <w:pPr>
        <w:pStyle w:val="6"/>
        <w:spacing w:before="0" w:after="0" w:line="276" w:lineRule="auto"/>
        <w:ind w:firstLine="482" w:firstLineChars="200"/>
        <w:rPr>
          <w:rFonts w:ascii="Times New Roman" w:hAnsi="Times New Roman"/>
          <w:bCs w:val="0"/>
          <w:color w:val="auto"/>
          <w:sz w:val="24"/>
          <w:szCs w:val="24"/>
          <w:highlight w:val="none"/>
        </w:rPr>
      </w:pPr>
      <w:bookmarkStart w:id="329" w:name="_Toc14158"/>
      <w:bookmarkStart w:id="330" w:name="_Toc465085371"/>
      <w:bookmarkStart w:id="331" w:name="_Toc472604624"/>
      <w:bookmarkStart w:id="332" w:name="_Toc466298069"/>
      <w:bookmarkStart w:id="333" w:name="_Toc472599578"/>
      <w:bookmarkStart w:id="334" w:name="_Toc217446075"/>
      <w:bookmarkStart w:id="335" w:name="_Toc17671"/>
      <w:bookmarkStart w:id="336" w:name="_Toc32596"/>
      <w:r>
        <w:rPr>
          <w:rFonts w:ascii="Times New Roman" w:hAnsi="Times New Roman"/>
          <w:color w:val="auto"/>
          <w:sz w:val="24"/>
          <w:szCs w:val="24"/>
          <w:highlight w:val="none"/>
        </w:rPr>
        <w:t>35.</w:t>
      </w:r>
      <w:r>
        <w:rPr>
          <w:rFonts w:ascii="Times New Roman" w:hAnsi="Times New Roman"/>
          <w:bCs w:val="0"/>
          <w:color w:val="auto"/>
          <w:sz w:val="24"/>
          <w:szCs w:val="24"/>
          <w:highlight w:val="none"/>
        </w:rPr>
        <w:t>投标人不得具有的情形</w:t>
      </w:r>
      <w:bookmarkEnd w:id="329"/>
      <w:bookmarkEnd w:id="330"/>
      <w:bookmarkEnd w:id="331"/>
      <w:bookmarkEnd w:id="332"/>
      <w:bookmarkEnd w:id="333"/>
      <w:bookmarkEnd w:id="334"/>
      <w:bookmarkEnd w:id="335"/>
      <w:bookmarkEnd w:id="336"/>
    </w:p>
    <w:p w14:paraId="563443C9">
      <w:pPr>
        <w:pStyle w:val="8"/>
        <w:spacing w:line="276" w:lineRule="auto"/>
        <w:ind w:firstLine="480"/>
        <w:rPr>
          <w:color w:val="auto"/>
          <w:sz w:val="24"/>
          <w:highlight w:val="none"/>
        </w:rPr>
      </w:pPr>
      <w:r>
        <w:rPr>
          <w:color w:val="auto"/>
          <w:sz w:val="24"/>
          <w:highlight w:val="none"/>
        </w:rPr>
        <w:t>投标人参加本项目投标不得有下列情形：</w:t>
      </w:r>
    </w:p>
    <w:p w14:paraId="09F2BEE4">
      <w:pPr>
        <w:spacing w:line="276" w:lineRule="auto"/>
        <w:ind w:firstLine="460" w:firstLineChars="192"/>
        <w:rPr>
          <w:rFonts w:ascii="Times New Roman"/>
          <w:color w:val="auto"/>
          <w:sz w:val="24"/>
          <w:highlight w:val="none"/>
        </w:rPr>
      </w:pPr>
      <w:r>
        <w:rPr>
          <w:rFonts w:ascii="Times New Roman"/>
          <w:color w:val="auto"/>
          <w:sz w:val="24"/>
          <w:highlight w:val="none"/>
        </w:rPr>
        <w:t>（1）提供虚假材料谋取中标；</w:t>
      </w:r>
    </w:p>
    <w:p w14:paraId="58F1537C">
      <w:pPr>
        <w:spacing w:line="276" w:lineRule="auto"/>
        <w:ind w:firstLine="460" w:firstLineChars="192"/>
        <w:rPr>
          <w:rFonts w:ascii="Times New Roman"/>
          <w:color w:val="auto"/>
          <w:sz w:val="24"/>
          <w:highlight w:val="none"/>
        </w:rPr>
      </w:pPr>
      <w:r>
        <w:rPr>
          <w:rFonts w:ascii="Times New Roman"/>
          <w:color w:val="auto"/>
          <w:sz w:val="24"/>
          <w:highlight w:val="none"/>
        </w:rPr>
        <w:t>（2）采取不正当手段诋毁、排挤其他投标人；</w:t>
      </w:r>
    </w:p>
    <w:p w14:paraId="5E206E37">
      <w:pPr>
        <w:spacing w:line="276" w:lineRule="auto"/>
        <w:ind w:firstLine="480" w:firstLineChars="200"/>
        <w:rPr>
          <w:rFonts w:ascii="Times New Roman"/>
          <w:color w:val="auto"/>
          <w:sz w:val="24"/>
          <w:highlight w:val="none"/>
        </w:rPr>
      </w:pPr>
      <w:r>
        <w:rPr>
          <w:rFonts w:ascii="Times New Roman"/>
          <w:color w:val="auto"/>
          <w:sz w:val="24"/>
          <w:highlight w:val="none"/>
        </w:rPr>
        <w:t>（3）与招标采购单位、其他投标人恶意串通；</w:t>
      </w:r>
    </w:p>
    <w:p w14:paraId="3430CEC2">
      <w:pPr>
        <w:spacing w:line="276" w:lineRule="auto"/>
        <w:ind w:firstLine="480" w:firstLineChars="200"/>
        <w:rPr>
          <w:rFonts w:ascii="Times New Roman"/>
          <w:color w:val="auto"/>
          <w:sz w:val="24"/>
          <w:highlight w:val="none"/>
        </w:rPr>
      </w:pPr>
      <w:r>
        <w:rPr>
          <w:rFonts w:ascii="Times New Roman"/>
          <w:color w:val="auto"/>
          <w:sz w:val="24"/>
          <w:highlight w:val="none"/>
        </w:rPr>
        <w:t>（4）向招标采购单位、评标委员会成员行贿或者提供其他不正当利益；</w:t>
      </w:r>
    </w:p>
    <w:p w14:paraId="1A0B6904">
      <w:pPr>
        <w:spacing w:line="276" w:lineRule="auto"/>
        <w:ind w:firstLine="460" w:firstLineChars="192"/>
        <w:rPr>
          <w:rFonts w:ascii="Times New Roman"/>
          <w:color w:val="auto"/>
          <w:sz w:val="24"/>
          <w:highlight w:val="none"/>
        </w:rPr>
      </w:pPr>
      <w:r>
        <w:rPr>
          <w:rFonts w:ascii="Times New Roman"/>
          <w:color w:val="auto"/>
          <w:sz w:val="24"/>
          <w:highlight w:val="none"/>
        </w:rPr>
        <w:t>（5）在招标过程中与招标采购单位进行协商谈判；</w:t>
      </w:r>
    </w:p>
    <w:p w14:paraId="16FAB05D">
      <w:pPr>
        <w:spacing w:line="276" w:lineRule="auto"/>
        <w:ind w:firstLine="460" w:firstLineChars="192"/>
        <w:rPr>
          <w:rFonts w:ascii="Times New Roman"/>
          <w:color w:val="auto"/>
          <w:sz w:val="24"/>
          <w:highlight w:val="none"/>
        </w:rPr>
      </w:pPr>
      <w:r>
        <w:rPr>
          <w:rFonts w:ascii="Times New Roman"/>
          <w:color w:val="auto"/>
          <w:sz w:val="24"/>
          <w:highlight w:val="none"/>
        </w:rPr>
        <w:t>（6）中标或者成交后无正当理由拒不与采购人签订政府采购合同；</w:t>
      </w:r>
    </w:p>
    <w:p w14:paraId="10213736">
      <w:pPr>
        <w:spacing w:line="276" w:lineRule="auto"/>
        <w:ind w:firstLine="480" w:firstLineChars="200"/>
        <w:rPr>
          <w:rFonts w:ascii="Times New Roman"/>
          <w:color w:val="auto"/>
          <w:sz w:val="24"/>
          <w:highlight w:val="none"/>
        </w:rPr>
      </w:pPr>
      <w:r>
        <w:rPr>
          <w:rFonts w:ascii="Times New Roman"/>
          <w:color w:val="auto"/>
          <w:sz w:val="24"/>
          <w:highlight w:val="none"/>
        </w:rPr>
        <w:t>（7）未按照采购文件确定的事项签订政府采购合同；</w:t>
      </w:r>
    </w:p>
    <w:p w14:paraId="08F0AE03">
      <w:pPr>
        <w:spacing w:line="276" w:lineRule="auto"/>
        <w:ind w:firstLine="480" w:firstLineChars="200"/>
        <w:rPr>
          <w:rFonts w:ascii="Times New Roman"/>
          <w:color w:val="auto"/>
          <w:sz w:val="24"/>
          <w:highlight w:val="none"/>
        </w:rPr>
      </w:pPr>
      <w:r>
        <w:rPr>
          <w:rFonts w:ascii="Times New Roman"/>
          <w:color w:val="auto"/>
          <w:sz w:val="24"/>
          <w:highlight w:val="none"/>
        </w:rPr>
        <w:t>（8）将政府采购合同转包或者违规分包；</w:t>
      </w:r>
    </w:p>
    <w:p w14:paraId="789F3108">
      <w:pPr>
        <w:spacing w:line="276" w:lineRule="auto"/>
        <w:ind w:firstLine="480" w:firstLineChars="200"/>
        <w:rPr>
          <w:rFonts w:ascii="Times New Roman"/>
          <w:color w:val="auto"/>
          <w:sz w:val="24"/>
          <w:highlight w:val="none"/>
        </w:rPr>
      </w:pPr>
      <w:r>
        <w:rPr>
          <w:rFonts w:ascii="Times New Roman"/>
          <w:color w:val="auto"/>
          <w:sz w:val="24"/>
          <w:highlight w:val="none"/>
        </w:rPr>
        <w:t>（9）提供假冒伪劣产品；</w:t>
      </w:r>
    </w:p>
    <w:p w14:paraId="0D6891E3">
      <w:pPr>
        <w:spacing w:line="276" w:lineRule="auto"/>
        <w:ind w:firstLine="480" w:firstLineChars="200"/>
        <w:rPr>
          <w:rFonts w:ascii="Times New Roman"/>
          <w:color w:val="auto"/>
          <w:sz w:val="24"/>
          <w:highlight w:val="none"/>
        </w:rPr>
      </w:pPr>
      <w:r>
        <w:rPr>
          <w:rFonts w:ascii="Times New Roman"/>
          <w:color w:val="auto"/>
          <w:sz w:val="24"/>
          <w:highlight w:val="none"/>
        </w:rPr>
        <w:t>（10）擅自变更、中止或者终止政府采购合同；</w:t>
      </w:r>
    </w:p>
    <w:p w14:paraId="0ACED20D">
      <w:pPr>
        <w:spacing w:line="276" w:lineRule="auto"/>
        <w:ind w:firstLine="460" w:firstLineChars="192"/>
        <w:rPr>
          <w:rFonts w:ascii="Times New Roman"/>
          <w:color w:val="auto"/>
          <w:sz w:val="24"/>
          <w:highlight w:val="none"/>
        </w:rPr>
      </w:pPr>
      <w:r>
        <w:rPr>
          <w:rFonts w:ascii="Times New Roman"/>
          <w:color w:val="auto"/>
          <w:sz w:val="24"/>
          <w:highlight w:val="none"/>
        </w:rPr>
        <w:t>（11）拒绝有关部门的监督检查或者向监督检查部门提供虚假情况；</w:t>
      </w:r>
    </w:p>
    <w:p w14:paraId="5423D6C7">
      <w:pPr>
        <w:spacing w:line="276" w:lineRule="auto"/>
        <w:ind w:firstLine="480" w:firstLineChars="200"/>
        <w:rPr>
          <w:rFonts w:ascii="Times New Roman"/>
          <w:color w:val="auto"/>
          <w:sz w:val="24"/>
          <w:highlight w:val="none"/>
        </w:rPr>
      </w:pPr>
      <w:r>
        <w:rPr>
          <w:rFonts w:ascii="Times New Roman"/>
          <w:color w:val="auto"/>
          <w:sz w:val="24"/>
          <w:highlight w:val="none"/>
        </w:rPr>
        <w:t>（12）法律法规规定的其他情形。</w:t>
      </w:r>
    </w:p>
    <w:p w14:paraId="312B4C61">
      <w:pPr>
        <w:pStyle w:val="8"/>
        <w:spacing w:line="276" w:lineRule="auto"/>
        <w:ind w:firstLine="480"/>
        <w:rPr>
          <w:color w:val="auto"/>
          <w:sz w:val="24"/>
          <w:highlight w:val="none"/>
        </w:rPr>
      </w:pPr>
      <w:r>
        <w:rPr>
          <w:color w:val="auto"/>
          <w:sz w:val="24"/>
          <w:highlight w:val="none"/>
        </w:rPr>
        <w:t>投标人有上述情形的，按照规定追究法律责任，具备（1）-（10）条情形之一的，同时将取消中标资格或者认定中标无效。</w:t>
      </w:r>
    </w:p>
    <w:p w14:paraId="245F7462">
      <w:pPr>
        <w:pStyle w:val="5"/>
        <w:spacing w:before="0" w:after="0" w:line="276" w:lineRule="auto"/>
        <w:jc w:val="center"/>
        <w:rPr>
          <w:rFonts w:ascii="Times New Roman" w:hAnsi="Times New Roman"/>
          <w:color w:val="auto"/>
          <w:sz w:val="28"/>
          <w:szCs w:val="24"/>
          <w:highlight w:val="none"/>
        </w:rPr>
      </w:pPr>
      <w:bookmarkStart w:id="337" w:name="_Toc472599581"/>
      <w:bookmarkStart w:id="338" w:name="_Toc465085374"/>
      <w:bookmarkStart w:id="339" w:name="_Toc466298072"/>
      <w:bookmarkStart w:id="340" w:name="_Toc472604625"/>
      <w:r>
        <w:rPr>
          <w:rFonts w:ascii="Times New Roman" w:hAnsi="Times New Roman"/>
          <w:color w:val="auto"/>
          <w:sz w:val="28"/>
          <w:szCs w:val="24"/>
          <w:highlight w:val="none"/>
        </w:rPr>
        <w:t>八、询问、质疑和投诉</w:t>
      </w:r>
      <w:bookmarkEnd w:id="337"/>
      <w:bookmarkEnd w:id="338"/>
      <w:bookmarkEnd w:id="339"/>
      <w:bookmarkEnd w:id="340"/>
      <w:bookmarkStart w:id="341" w:name="_Toc217446079"/>
    </w:p>
    <w:bookmarkEnd w:id="341"/>
    <w:p w14:paraId="72156F34">
      <w:pPr>
        <w:pStyle w:val="6"/>
        <w:spacing w:before="0" w:after="0" w:line="276" w:lineRule="auto"/>
        <w:ind w:firstLine="482" w:firstLineChars="200"/>
        <w:rPr>
          <w:rFonts w:ascii="Times New Roman" w:hAnsi="Times New Roman"/>
          <w:b w:val="0"/>
          <w:color w:val="auto"/>
          <w:sz w:val="24"/>
          <w:highlight w:val="none"/>
        </w:rPr>
      </w:pPr>
      <w:bookmarkStart w:id="342" w:name="_Toc472599582"/>
      <w:bookmarkStart w:id="343" w:name="_Toc472604626"/>
      <w:bookmarkStart w:id="344" w:name="_Toc465085375"/>
      <w:bookmarkStart w:id="345" w:name="_Toc466298073"/>
      <w:r>
        <w:rPr>
          <w:rFonts w:ascii="Times New Roman" w:hAnsi="Times New Roman"/>
          <w:color w:val="auto"/>
          <w:sz w:val="24"/>
          <w:szCs w:val="24"/>
          <w:highlight w:val="none"/>
        </w:rPr>
        <w:t>36.</w:t>
      </w:r>
      <w:bookmarkEnd w:id="342"/>
      <w:bookmarkEnd w:id="343"/>
      <w:bookmarkEnd w:id="344"/>
      <w:bookmarkEnd w:id="345"/>
      <w:r>
        <w:rPr>
          <w:rFonts w:ascii="Times New Roman" w:hAnsi="Times New Roman"/>
          <w:b w:val="0"/>
          <w:color w:val="auto"/>
          <w:sz w:val="24"/>
          <w:highlight w:val="none"/>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14:paraId="4FE6A491">
      <w:pPr>
        <w:pStyle w:val="6"/>
        <w:spacing w:before="0" w:after="0" w:line="276" w:lineRule="auto"/>
        <w:ind w:firstLine="482" w:firstLineChars="200"/>
        <w:rPr>
          <w:rFonts w:ascii="Times New Roman" w:hAnsi="Times New Roman"/>
          <w:b w:val="0"/>
          <w:color w:val="auto"/>
          <w:sz w:val="24"/>
          <w:szCs w:val="24"/>
          <w:highlight w:val="none"/>
        </w:rPr>
      </w:pPr>
      <w:r>
        <w:rPr>
          <w:rFonts w:ascii="Times New Roman" w:hAnsi="Times New Roman"/>
          <w:color w:val="auto"/>
          <w:sz w:val="24"/>
          <w:szCs w:val="24"/>
          <w:highlight w:val="none"/>
        </w:rPr>
        <w:t>37.</w:t>
      </w:r>
      <w:r>
        <w:rPr>
          <w:rFonts w:ascii="Times New Roman" w:hAnsi="Times New Roman"/>
          <w:b w:val="0"/>
          <w:color w:val="auto"/>
          <w:sz w:val="24"/>
          <w:szCs w:val="24"/>
          <w:highlight w:val="none"/>
        </w:rPr>
        <w:t>根据《政府采购法》相关规定及代理机构与采购人签订的委托代理协议，供应商认为招标文件中有关资质要求、技术参数、商务要求、评分办法等采购需求内容使自己的权益受到损害的，可以书面形式向采购人提出询问或质疑，由采购人按规定作出答复；供应商认为招标文件中除资质要求、技术参数、商务要求、评分办法等采购需求内容以外事项、采购过程和采购结果使自己权益受到损害的，可以书面形式向代理机构提出询问或质疑询问和质疑，由代理机构负责按规定作出答复。</w:t>
      </w:r>
    </w:p>
    <w:p w14:paraId="450C8B92">
      <w:pPr>
        <w:pStyle w:val="5"/>
        <w:spacing w:before="0" w:after="0" w:line="276" w:lineRule="auto"/>
        <w:jc w:val="center"/>
        <w:rPr>
          <w:rFonts w:ascii="Times New Roman" w:hAnsi="Times New Roman"/>
          <w:color w:val="auto"/>
          <w:sz w:val="28"/>
          <w:szCs w:val="24"/>
          <w:highlight w:val="none"/>
        </w:rPr>
      </w:pPr>
      <w:bookmarkStart w:id="346" w:name="_Toc472604627"/>
      <w:bookmarkStart w:id="347" w:name="_Toc472599583"/>
      <w:r>
        <w:rPr>
          <w:rFonts w:ascii="Times New Roman" w:hAnsi="Times New Roman"/>
          <w:color w:val="auto"/>
          <w:sz w:val="28"/>
          <w:szCs w:val="24"/>
          <w:highlight w:val="none"/>
        </w:rPr>
        <w:t>九、其他</w:t>
      </w:r>
      <w:bookmarkEnd w:id="346"/>
      <w:bookmarkEnd w:id="347"/>
    </w:p>
    <w:p w14:paraId="1C83240A">
      <w:pPr>
        <w:pStyle w:val="6"/>
        <w:spacing w:before="0" w:after="0" w:line="276" w:lineRule="auto"/>
        <w:ind w:firstLine="482" w:firstLineChars="200"/>
        <w:rPr>
          <w:rFonts w:ascii="Times New Roman" w:hAnsi="Times New Roman"/>
          <w:b w:val="0"/>
          <w:color w:val="auto"/>
          <w:highlight w:val="none"/>
        </w:rPr>
      </w:pPr>
      <w:bookmarkStart w:id="348" w:name="_Toc472604628"/>
      <w:bookmarkStart w:id="349" w:name="_Toc472599584"/>
      <w:r>
        <w:rPr>
          <w:rFonts w:ascii="Times New Roman" w:hAnsi="Times New Roman"/>
          <w:color w:val="auto"/>
          <w:sz w:val="24"/>
          <w:szCs w:val="24"/>
          <w:highlight w:val="none"/>
        </w:rPr>
        <w:t>38</w:t>
      </w:r>
      <w:r>
        <w:rPr>
          <w:rFonts w:ascii="Times New Roman" w:hAnsi="Times New Roman"/>
          <w:b w:val="0"/>
          <w:color w:val="auto"/>
          <w:sz w:val="24"/>
          <w:szCs w:val="24"/>
          <w:highlight w:val="none"/>
        </w:rPr>
        <w:t>.本招标文件中所引相关法律制度规定，在政府采购中有变化的，按照变化后的相关法律制度规定执行。本章和第七章中“1.总则、2.评标方法、3.评标程序”规定的内容条款，在本项目投标截止时间届满后，因相关法律制度规定的变化导致不符合相关法律制度规定的，直接按照变化后的相关法律制度规定执行，本招标文件不再做调整。</w:t>
      </w:r>
      <w:bookmarkEnd w:id="348"/>
      <w:bookmarkEnd w:id="349"/>
    </w:p>
    <w:p w14:paraId="600048C1">
      <w:pPr>
        <w:pStyle w:val="8"/>
        <w:spacing w:line="276" w:lineRule="auto"/>
        <w:ind w:firstLine="480"/>
        <w:rPr>
          <w:color w:val="auto"/>
          <w:sz w:val="24"/>
          <w:highlight w:val="none"/>
        </w:rPr>
      </w:pPr>
    </w:p>
    <w:p w14:paraId="24ED58CB">
      <w:pPr>
        <w:pStyle w:val="133"/>
        <w:spacing w:line="276" w:lineRule="auto"/>
        <w:rPr>
          <w:rFonts w:ascii="Times New Roman" w:hAnsi="Times New Roman"/>
          <w:color w:val="auto"/>
          <w:szCs w:val="24"/>
          <w:highlight w:val="none"/>
        </w:rPr>
      </w:pPr>
      <w:r>
        <w:rPr>
          <w:rFonts w:ascii="Times New Roman" w:hAnsi="Times New Roman"/>
          <w:color w:val="auto"/>
          <w:highlight w:val="none"/>
        </w:rPr>
        <w:br w:type="page"/>
      </w:r>
    </w:p>
    <w:p w14:paraId="658FB17A">
      <w:pPr>
        <w:pStyle w:val="3"/>
        <w:spacing w:line="400" w:lineRule="exact"/>
        <w:rPr>
          <w:bCs w:val="0"/>
          <w:color w:val="auto"/>
          <w:sz w:val="32"/>
          <w:szCs w:val="32"/>
          <w:highlight w:val="none"/>
        </w:rPr>
      </w:pPr>
      <w:bookmarkStart w:id="350" w:name="_Toc466298075"/>
      <w:bookmarkStart w:id="351" w:name="_Toc2492"/>
      <w:bookmarkStart w:id="352" w:name="_Toc29377"/>
      <w:bookmarkStart w:id="353" w:name="_Toc472604629"/>
      <w:bookmarkStart w:id="354" w:name="_Toc9086"/>
      <w:bookmarkStart w:id="355" w:name="_Toc465085377"/>
      <w:bookmarkStart w:id="356" w:name="_Toc32207"/>
      <w:r>
        <w:rPr>
          <w:bCs w:val="0"/>
          <w:color w:val="auto"/>
          <w:sz w:val="32"/>
          <w:szCs w:val="32"/>
          <w:highlight w:val="none"/>
        </w:rPr>
        <w:t>第三章  投标文件格式</w:t>
      </w:r>
      <w:bookmarkEnd w:id="350"/>
      <w:bookmarkEnd w:id="351"/>
      <w:bookmarkEnd w:id="352"/>
      <w:bookmarkEnd w:id="353"/>
      <w:bookmarkEnd w:id="354"/>
      <w:bookmarkEnd w:id="355"/>
      <w:bookmarkEnd w:id="356"/>
    </w:p>
    <w:p w14:paraId="67683D56">
      <w:pPr>
        <w:spacing w:line="360" w:lineRule="auto"/>
        <w:ind w:firstLine="480" w:firstLineChars="200"/>
        <w:rPr>
          <w:rFonts w:ascii="Times New Roman"/>
          <w:color w:val="auto"/>
          <w:highlight w:val="none"/>
        </w:rPr>
      </w:pPr>
      <w:r>
        <w:rPr>
          <w:rFonts w:ascii="Times New Roman"/>
          <w:color w:val="auto"/>
          <w:sz w:val="24"/>
          <w:highlight w:val="none"/>
        </w:rPr>
        <w:t>一、本章所制投标文件格式。</w:t>
      </w:r>
    </w:p>
    <w:p w14:paraId="13D1DB8B">
      <w:pPr>
        <w:spacing w:line="360" w:lineRule="auto"/>
        <w:ind w:firstLine="480" w:firstLineChars="200"/>
        <w:rPr>
          <w:rFonts w:ascii="Times New Roman"/>
          <w:color w:val="auto"/>
          <w:sz w:val="24"/>
          <w:highlight w:val="none"/>
        </w:rPr>
      </w:pPr>
      <w:r>
        <w:rPr>
          <w:rFonts w:ascii="Times New Roman"/>
          <w:color w:val="auto"/>
          <w:sz w:val="24"/>
          <w:highlight w:val="none"/>
        </w:rPr>
        <w:t>二、本章所制投标文件格式有关表格中的备注栏，由投标人根据自身投标情况作解释性说明，不作为必填项。</w:t>
      </w:r>
    </w:p>
    <w:p w14:paraId="78DEA1DF">
      <w:pPr>
        <w:spacing w:line="360" w:lineRule="auto"/>
        <w:ind w:firstLine="480" w:firstLineChars="200"/>
        <w:rPr>
          <w:rFonts w:ascii="Times New Roman"/>
          <w:color w:val="auto"/>
          <w:sz w:val="24"/>
          <w:highlight w:val="none"/>
        </w:rPr>
      </w:pPr>
      <w:r>
        <w:rPr>
          <w:rFonts w:ascii="Times New Roman"/>
          <w:color w:val="auto"/>
          <w:sz w:val="24"/>
          <w:highlight w:val="none"/>
        </w:rPr>
        <w:t>三、本章所制投标文件格式中需要填写的相关内容事项，可能会与本采购项目无关，在不改变投标文件原义、不影响本项目采购需求的情况下，投标人可以不予填写。</w:t>
      </w:r>
    </w:p>
    <w:p w14:paraId="5F7C17C7">
      <w:pPr>
        <w:spacing w:line="360" w:lineRule="auto"/>
        <w:rPr>
          <w:rFonts w:ascii="Times New Roman"/>
          <w:color w:val="auto"/>
          <w:highlight w:val="none"/>
        </w:rPr>
      </w:pPr>
      <w:r>
        <w:rPr>
          <w:rFonts w:ascii="Times New Roman"/>
          <w:color w:val="auto"/>
          <w:highlight w:val="none"/>
        </w:rPr>
        <w:br w:type="page"/>
      </w:r>
    </w:p>
    <w:p w14:paraId="09C670DE">
      <w:pPr>
        <w:pStyle w:val="146"/>
        <w:numPr>
          <w:ilvl w:val="0"/>
          <w:numId w:val="2"/>
        </w:numPr>
        <w:jc w:val="left"/>
        <w:rPr>
          <w:rFonts w:ascii="Times New Roman" w:hAnsi="Times New Roman" w:eastAsia="宋体"/>
          <w:color w:val="auto"/>
          <w:highlight w:val="none"/>
        </w:rPr>
      </w:pPr>
      <w:bookmarkStart w:id="357" w:name="_Toc466298088"/>
      <w:bookmarkStart w:id="358" w:name="_Toc472604640"/>
      <w:bookmarkStart w:id="359" w:name="_Toc465085390"/>
      <w:r>
        <w:rPr>
          <w:rFonts w:ascii="Times New Roman" w:hAnsi="Times New Roman" w:eastAsia="宋体"/>
          <w:color w:val="auto"/>
          <w:highlight w:val="none"/>
        </w:rPr>
        <w:t>“资格性响应文件”格式</w:t>
      </w:r>
    </w:p>
    <w:p w14:paraId="50A57C57">
      <w:pPr>
        <w:spacing w:line="360" w:lineRule="auto"/>
        <w:rPr>
          <w:rFonts w:ascii="Times New Roman"/>
          <w:b/>
          <w:color w:val="auto"/>
          <w:sz w:val="32"/>
          <w:szCs w:val="32"/>
          <w:highlight w:val="none"/>
        </w:rPr>
      </w:pPr>
      <w:r>
        <w:rPr>
          <w:rFonts w:ascii="Times New Roman"/>
          <w:b/>
          <w:color w:val="auto"/>
          <w:sz w:val="32"/>
          <w:szCs w:val="32"/>
          <w:highlight w:val="none"/>
        </w:rPr>
        <w:t>封面：</w:t>
      </w:r>
    </w:p>
    <w:p w14:paraId="185F31FB">
      <w:pPr>
        <w:spacing w:line="360" w:lineRule="auto"/>
        <w:rPr>
          <w:rFonts w:ascii="Times New Roman"/>
          <w:b/>
          <w:color w:val="auto"/>
          <w:sz w:val="32"/>
          <w:szCs w:val="32"/>
          <w:highlight w:val="none"/>
        </w:rPr>
      </w:pPr>
    </w:p>
    <w:p w14:paraId="42EE9345">
      <w:pPr>
        <w:pStyle w:val="2"/>
        <w:rPr>
          <w:rFonts w:ascii="Times New Roman"/>
          <w:b/>
          <w:color w:val="auto"/>
          <w:sz w:val="32"/>
          <w:szCs w:val="32"/>
          <w:highlight w:val="none"/>
        </w:rPr>
      </w:pPr>
    </w:p>
    <w:p w14:paraId="5B2FAEDD">
      <w:pPr>
        <w:rPr>
          <w:rFonts w:ascii="Times New Roman"/>
          <w:color w:val="auto"/>
          <w:highlight w:val="none"/>
        </w:rPr>
      </w:pPr>
    </w:p>
    <w:p w14:paraId="7164DE0F">
      <w:pPr>
        <w:spacing w:line="360" w:lineRule="auto"/>
        <w:jc w:val="center"/>
        <w:rPr>
          <w:rFonts w:ascii="Times New Roman"/>
          <w:b/>
          <w:color w:val="auto"/>
          <w:sz w:val="72"/>
          <w:highlight w:val="none"/>
        </w:rPr>
      </w:pPr>
      <w:r>
        <w:rPr>
          <w:rFonts w:ascii="Times New Roman"/>
          <w:b/>
          <w:color w:val="auto"/>
          <w:sz w:val="40"/>
          <w:szCs w:val="48"/>
          <w:highlight w:val="none"/>
        </w:rPr>
        <w:t>XXX项目</w:t>
      </w:r>
    </w:p>
    <w:p w14:paraId="0A7C3B7E">
      <w:pPr>
        <w:spacing w:line="360" w:lineRule="auto"/>
        <w:rPr>
          <w:rFonts w:ascii="Times New Roman"/>
          <w:b/>
          <w:color w:val="auto"/>
          <w:sz w:val="52"/>
          <w:szCs w:val="52"/>
          <w:highlight w:val="none"/>
        </w:rPr>
      </w:pPr>
    </w:p>
    <w:p w14:paraId="772FF522">
      <w:pPr>
        <w:spacing w:line="360" w:lineRule="auto"/>
        <w:jc w:val="center"/>
        <w:rPr>
          <w:rFonts w:ascii="Times New Roman"/>
          <w:b/>
          <w:color w:val="auto"/>
          <w:sz w:val="32"/>
          <w:szCs w:val="32"/>
          <w:highlight w:val="none"/>
        </w:rPr>
      </w:pPr>
      <w:r>
        <w:rPr>
          <w:rFonts w:ascii="Times New Roman"/>
          <w:b/>
          <w:color w:val="auto"/>
          <w:sz w:val="52"/>
          <w:szCs w:val="52"/>
          <w:highlight w:val="none"/>
        </w:rPr>
        <w:t>资格性响应投标文件</w:t>
      </w:r>
    </w:p>
    <w:p w14:paraId="7C73F1B3">
      <w:pPr>
        <w:spacing w:line="360" w:lineRule="auto"/>
        <w:rPr>
          <w:rFonts w:ascii="Times New Roman"/>
          <w:b/>
          <w:color w:val="auto"/>
          <w:sz w:val="36"/>
          <w:highlight w:val="none"/>
        </w:rPr>
      </w:pPr>
    </w:p>
    <w:p w14:paraId="5C208A04">
      <w:pPr>
        <w:spacing w:line="360" w:lineRule="auto"/>
        <w:rPr>
          <w:rFonts w:ascii="Times New Roman"/>
          <w:b/>
          <w:color w:val="auto"/>
          <w:sz w:val="36"/>
          <w:highlight w:val="none"/>
        </w:rPr>
      </w:pPr>
    </w:p>
    <w:p w14:paraId="02CBF376">
      <w:pPr>
        <w:spacing w:line="360" w:lineRule="auto"/>
        <w:jc w:val="left"/>
        <w:rPr>
          <w:rFonts w:ascii="Times New Roman"/>
          <w:b/>
          <w:color w:val="auto"/>
          <w:sz w:val="32"/>
          <w:highlight w:val="none"/>
          <w:u w:val="single"/>
        </w:rPr>
      </w:pPr>
      <w:r>
        <w:rPr>
          <w:rFonts w:ascii="Times New Roman"/>
          <w:b/>
          <w:color w:val="auto"/>
          <w:sz w:val="32"/>
          <w:highlight w:val="none"/>
        </w:rPr>
        <w:t>投 标 人名称：</w:t>
      </w:r>
    </w:p>
    <w:p w14:paraId="0B3D9D3D">
      <w:pPr>
        <w:spacing w:line="360" w:lineRule="auto"/>
        <w:jc w:val="left"/>
        <w:rPr>
          <w:rFonts w:ascii="Times New Roman"/>
          <w:b/>
          <w:color w:val="auto"/>
          <w:sz w:val="32"/>
          <w:highlight w:val="none"/>
          <w:u w:val="single"/>
        </w:rPr>
      </w:pPr>
      <w:r>
        <w:rPr>
          <w:rFonts w:ascii="Times New Roman"/>
          <w:b/>
          <w:color w:val="auto"/>
          <w:sz w:val="32"/>
          <w:highlight w:val="none"/>
        </w:rPr>
        <w:t>采购项目编号：</w:t>
      </w:r>
    </w:p>
    <w:p w14:paraId="5A49AF96">
      <w:pPr>
        <w:spacing w:line="360" w:lineRule="auto"/>
        <w:jc w:val="left"/>
        <w:rPr>
          <w:rFonts w:hint="eastAsia" w:ascii="Times New Roman"/>
          <w:b/>
          <w:color w:val="auto"/>
          <w:sz w:val="32"/>
          <w:highlight w:val="none"/>
          <w:lang w:val="en-US" w:eastAsia="zh-CN"/>
        </w:rPr>
      </w:pPr>
      <w:r>
        <w:rPr>
          <w:rFonts w:hint="eastAsia" w:ascii="Times New Roman"/>
          <w:b/>
          <w:color w:val="auto"/>
          <w:sz w:val="32"/>
          <w:highlight w:val="none"/>
          <w:lang w:val="en-US" w:eastAsia="zh-CN"/>
        </w:rPr>
        <w:t>包        号：</w:t>
      </w:r>
    </w:p>
    <w:p w14:paraId="6ADFB393">
      <w:pPr>
        <w:pStyle w:val="2"/>
        <w:rPr>
          <w:rFonts w:ascii="Times New Roman"/>
          <w:color w:val="auto"/>
          <w:highlight w:val="none"/>
        </w:rPr>
      </w:pPr>
    </w:p>
    <w:p w14:paraId="60DE5A8B">
      <w:pPr>
        <w:spacing w:line="360" w:lineRule="auto"/>
        <w:ind w:firstLine="790" w:firstLineChars="246"/>
        <w:jc w:val="center"/>
        <w:rPr>
          <w:rFonts w:ascii="Times New Roman"/>
          <w:b/>
          <w:color w:val="auto"/>
          <w:sz w:val="32"/>
          <w:highlight w:val="none"/>
        </w:rPr>
      </w:pPr>
    </w:p>
    <w:p w14:paraId="35331F5C">
      <w:pPr>
        <w:spacing w:line="360" w:lineRule="auto"/>
        <w:jc w:val="left"/>
        <w:rPr>
          <w:rFonts w:ascii="Times New Roman"/>
          <w:b/>
          <w:color w:val="auto"/>
          <w:sz w:val="32"/>
          <w:highlight w:val="none"/>
        </w:rPr>
      </w:pPr>
      <w:r>
        <w:rPr>
          <w:rFonts w:ascii="Times New Roman"/>
          <w:b/>
          <w:color w:val="auto"/>
          <w:sz w:val="32"/>
          <w:highlight w:val="none"/>
        </w:rPr>
        <w:t>投标时间：   年  月  日</w:t>
      </w:r>
    </w:p>
    <w:p w14:paraId="08213854">
      <w:pPr>
        <w:rPr>
          <w:rFonts w:ascii="Times New Roman"/>
          <w:color w:val="auto"/>
          <w:highlight w:val="none"/>
        </w:rPr>
      </w:pPr>
      <w:bookmarkStart w:id="360" w:name="_Toc308164824"/>
      <w:bookmarkStart w:id="361" w:name="_Toc19094"/>
      <w:bookmarkStart w:id="362" w:name="_Toc466298076"/>
      <w:bookmarkStart w:id="363" w:name="_Toc471489581"/>
      <w:bookmarkStart w:id="364" w:name="_Toc445751864"/>
      <w:bookmarkStart w:id="365" w:name="_Toc21418"/>
      <w:bookmarkStart w:id="366" w:name="_Toc13447"/>
      <w:bookmarkStart w:id="367" w:name="_Toc465085378"/>
      <w:bookmarkStart w:id="368" w:name="_Toc448770627"/>
      <w:bookmarkStart w:id="369" w:name="_Toc472604631"/>
      <w:bookmarkStart w:id="370" w:name="_Toc445751949"/>
      <w:bookmarkStart w:id="371" w:name="_Toc12086"/>
    </w:p>
    <w:p w14:paraId="10910F9A">
      <w:pPr>
        <w:rPr>
          <w:rFonts w:ascii="Times New Roman"/>
          <w:color w:val="auto"/>
          <w:highlight w:val="none"/>
        </w:rPr>
      </w:pPr>
    </w:p>
    <w:p w14:paraId="227808B7">
      <w:pPr>
        <w:rPr>
          <w:rFonts w:ascii="Times New Roman"/>
          <w:color w:val="auto"/>
          <w:highlight w:val="none"/>
        </w:rPr>
      </w:pPr>
    </w:p>
    <w:p w14:paraId="599BC97F">
      <w:pPr>
        <w:rPr>
          <w:rFonts w:ascii="Times New Roman"/>
          <w:color w:val="auto"/>
          <w:highlight w:val="none"/>
        </w:rPr>
      </w:pPr>
      <w:r>
        <w:rPr>
          <w:rFonts w:ascii="Times New Roman"/>
          <w:color w:val="auto"/>
          <w:highlight w:val="none"/>
        </w:rPr>
        <w:br w:type="page"/>
      </w:r>
    </w:p>
    <w:p w14:paraId="030C5F44">
      <w:pPr>
        <w:pStyle w:val="5"/>
        <w:jc w:val="center"/>
        <w:rPr>
          <w:rFonts w:ascii="Times New Roman" w:hAnsi="Times New Roman"/>
          <w:color w:val="auto"/>
          <w:highlight w:val="none"/>
        </w:rPr>
      </w:pPr>
      <w:r>
        <w:rPr>
          <w:rFonts w:ascii="Times New Roman" w:hAnsi="Times New Roman"/>
          <w:color w:val="auto"/>
          <w:highlight w:val="none"/>
        </w:rPr>
        <w:t>1、</w:t>
      </w:r>
      <w:bookmarkEnd w:id="360"/>
      <w:r>
        <w:rPr>
          <w:rFonts w:ascii="Times New Roman" w:hAnsi="Times New Roman"/>
          <w:color w:val="auto"/>
          <w:highlight w:val="none"/>
        </w:rPr>
        <w:t>具有独立承担民事责任的能力的证明材料</w:t>
      </w:r>
    </w:p>
    <w:p w14:paraId="021A37A2">
      <w:pPr>
        <w:jc w:val="center"/>
        <w:rPr>
          <w:rFonts w:ascii="Times New Roman"/>
          <w:b/>
          <w:bCs/>
          <w:color w:val="auto"/>
          <w:sz w:val="24"/>
          <w:szCs w:val="24"/>
          <w:highlight w:val="none"/>
        </w:rPr>
      </w:pPr>
    </w:p>
    <w:p w14:paraId="31D751CE">
      <w:pPr>
        <w:jc w:val="center"/>
        <w:rPr>
          <w:rFonts w:ascii="Times New Roman"/>
          <w:b/>
          <w:bCs/>
          <w:color w:val="auto"/>
          <w:sz w:val="24"/>
          <w:szCs w:val="24"/>
          <w:highlight w:val="none"/>
        </w:rPr>
      </w:pPr>
    </w:p>
    <w:p w14:paraId="229C9195">
      <w:pPr>
        <w:jc w:val="center"/>
        <w:rPr>
          <w:rFonts w:ascii="Times New Roman"/>
          <w:b/>
          <w:bCs/>
          <w:color w:val="auto"/>
          <w:sz w:val="24"/>
          <w:szCs w:val="24"/>
          <w:highlight w:val="none"/>
        </w:rPr>
      </w:pPr>
    </w:p>
    <w:p w14:paraId="21F80D5C">
      <w:pPr>
        <w:rPr>
          <w:rFonts w:ascii="Times New Roman"/>
          <w:color w:val="auto"/>
          <w:highlight w:val="none"/>
        </w:rPr>
      </w:pPr>
      <w:r>
        <w:rPr>
          <w:rFonts w:ascii="Times New Roman"/>
          <w:color w:val="auto"/>
          <w:highlight w:val="none"/>
        </w:rPr>
        <w:br w:type="page"/>
      </w:r>
    </w:p>
    <w:bookmarkEnd w:id="361"/>
    <w:bookmarkEnd w:id="362"/>
    <w:bookmarkEnd w:id="363"/>
    <w:bookmarkEnd w:id="364"/>
    <w:bookmarkEnd w:id="365"/>
    <w:bookmarkEnd w:id="366"/>
    <w:bookmarkEnd w:id="367"/>
    <w:bookmarkEnd w:id="368"/>
    <w:bookmarkEnd w:id="369"/>
    <w:bookmarkEnd w:id="370"/>
    <w:bookmarkEnd w:id="371"/>
    <w:p w14:paraId="0FA3184B">
      <w:pPr>
        <w:pStyle w:val="5"/>
        <w:jc w:val="center"/>
        <w:rPr>
          <w:rFonts w:ascii="Times New Roman" w:hAnsi="Times New Roman"/>
          <w:color w:val="auto"/>
          <w:sz w:val="24"/>
          <w:highlight w:val="none"/>
        </w:rPr>
      </w:pPr>
      <w:r>
        <w:rPr>
          <w:rFonts w:ascii="Times New Roman" w:hAnsi="Times New Roman"/>
          <w:color w:val="auto"/>
          <w:highlight w:val="none"/>
        </w:rPr>
        <w:t>2、</w:t>
      </w:r>
      <w:bookmarkStart w:id="372" w:name="_Hlk535236685"/>
      <w:r>
        <w:rPr>
          <w:rFonts w:ascii="Times New Roman" w:hAnsi="Times New Roman"/>
          <w:color w:val="auto"/>
          <w:highlight w:val="none"/>
        </w:rPr>
        <w:t>法定代表人/单位负责人授权书</w:t>
      </w:r>
      <w:bookmarkEnd w:id="372"/>
    </w:p>
    <w:p w14:paraId="4B4C5827">
      <w:pPr>
        <w:spacing w:line="360" w:lineRule="auto"/>
        <w:ind w:firstLine="480" w:firstLineChars="200"/>
        <w:rPr>
          <w:rFonts w:ascii="Times New Roman"/>
          <w:color w:val="auto"/>
          <w:sz w:val="24"/>
          <w:highlight w:val="none"/>
        </w:rPr>
      </w:pPr>
      <w:r>
        <w:rPr>
          <w:rFonts w:ascii="Times New Roman"/>
          <w:color w:val="auto"/>
          <w:sz w:val="24"/>
          <w:highlight w:val="none"/>
        </w:rPr>
        <w:t>中正恒天国际招标有限公司：</w:t>
      </w:r>
    </w:p>
    <w:p w14:paraId="1E93591E">
      <w:pPr>
        <w:spacing w:line="360" w:lineRule="auto"/>
        <w:ind w:firstLine="480" w:firstLineChars="200"/>
        <w:rPr>
          <w:rFonts w:ascii="Times New Roman"/>
          <w:color w:val="auto"/>
          <w:sz w:val="24"/>
          <w:highlight w:val="none"/>
        </w:rPr>
      </w:pPr>
      <w:r>
        <w:rPr>
          <w:rFonts w:ascii="Times New Roman"/>
          <w:color w:val="auto"/>
          <w:sz w:val="24"/>
          <w:highlight w:val="none"/>
        </w:rPr>
        <w:t>本授权声明：XXXX XXXX（投标人名称）XXXX（法定代表人/单位负责人姓名、职务）授权XXXX（被授权人姓名、职务）为我方 “XXXX” 项目（招标编号：XXXX</w:t>
      </w:r>
      <w:r>
        <w:rPr>
          <w:rFonts w:hint="eastAsia" w:ascii="Times New Roman"/>
          <w:color w:val="auto"/>
          <w:sz w:val="24"/>
          <w:highlight w:val="none"/>
          <w:lang w:eastAsia="zh-CN"/>
        </w:rPr>
        <w:t>、</w:t>
      </w:r>
      <w:r>
        <w:rPr>
          <w:rFonts w:hint="eastAsia" w:ascii="Times New Roman"/>
          <w:color w:val="auto"/>
          <w:sz w:val="24"/>
          <w:highlight w:val="none"/>
          <w:lang w:val="en-US" w:eastAsia="zh-CN"/>
        </w:rPr>
        <w:t>包号：XX</w:t>
      </w:r>
      <w:r>
        <w:rPr>
          <w:rFonts w:ascii="Times New Roman"/>
          <w:color w:val="auto"/>
          <w:sz w:val="24"/>
          <w:highlight w:val="none"/>
        </w:rPr>
        <w:t>）投标活动的合法代表，以我方名义全权处理该项目有关投标、签订合同以及执行合同等一切事宜。</w:t>
      </w:r>
    </w:p>
    <w:p w14:paraId="3807EE96">
      <w:pPr>
        <w:spacing w:line="360" w:lineRule="auto"/>
        <w:ind w:firstLine="480" w:firstLineChars="200"/>
        <w:rPr>
          <w:rFonts w:ascii="Times New Roman"/>
          <w:color w:val="auto"/>
          <w:sz w:val="24"/>
          <w:highlight w:val="none"/>
        </w:rPr>
      </w:pPr>
      <w:r>
        <w:rPr>
          <w:rFonts w:ascii="Times New Roman"/>
          <w:color w:val="auto"/>
          <w:sz w:val="24"/>
          <w:highlight w:val="none"/>
        </w:rPr>
        <w:t>特此声明。</w:t>
      </w:r>
    </w:p>
    <w:tbl>
      <w:tblPr>
        <w:tblStyle w:val="42"/>
        <w:tblpPr w:leftFromText="180" w:rightFromText="180" w:vertAnchor="text" w:horzAnchor="page" w:tblpX="2002" w:tblpY="23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96B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vAlign w:val="center"/>
          </w:tcPr>
          <w:p w14:paraId="533F0856">
            <w:pPr>
              <w:jc w:val="center"/>
              <w:rPr>
                <w:rFonts w:ascii="Times New Roman"/>
                <w:color w:val="auto"/>
                <w:sz w:val="24"/>
                <w:szCs w:val="24"/>
                <w:highlight w:val="none"/>
              </w:rPr>
            </w:pPr>
            <w:r>
              <w:rPr>
                <w:rFonts w:ascii="Times New Roman"/>
                <w:color w:val="auto"/>
                <w:sz w:val="24"/>
                <w:szCs w:val="24"/>
                <w:highlight w:val="none"/>
              </w:rPr>
              <w:t>法定代表人</w:t>
            </w:r>
            <w:r>
              <w:rPr>
                <w:rFonts w:ascii="Times New Roman"/>
                <w:color w:val="auto"/>
                <w:sz w:val="24"/>
                <w:highlight w:val="none"/>
              </w:rPr>
              <w:t>/单位负责人</w:t>
            </w:r>
          </w:p>
          <w:p w14:paraId="5F9AB25F">
            <w:pPr>
              <w:jc w:val="center"/>
              <w:rPr>
                <w:rFonts w:ascii="Times New Roman"/>
                <w:color w:val="auto"/>
                <w:sz w:val="24"/>
                <w:szCs w:val="24"/>
                <w:highlight w:val="none"/>
              </w:rPr>
            </w:pPr>
          </w:p>
        </w:tc>
        <w:tc>
          <w:tcPr>
            <w:tcW w:w="4261" w:type="dxa"/>
            <w:vAlign w:val="center"/>
          </w:tcPr>
          <w:p w14:paraId="1FA7F973">
            <w:pPr>
              <w:jc w:val="center"/>
              <w:rPr>
                <w:rFonts w:ascii="Times New Roman"/>
                <w:color w:val="auto"/>
                <w:sz w:val="24"/>
                <w:szCs w:val="24"/>
                <w:highlight w:val="none"/>
              </w:rPr>
            </w:pPr>
            <w:r>
              <w:rPr>
                <w:rFonts w:ascii="Times New Roman"/>
                <w:color w:val="auto"/>
                <w:sz w:val="24"/>
                <w:szCs w:val="24"/>
                <w:highlight w:val="none"/>
              </w:rPr>
              <w:t>法定代表人</w:t>
            </w:r>
            <w:r>
              <w:rPr>
                <w:rFonts w:ascii="Times New Roman"/>
                <w:color w:val="auto"/>
                <w:sz w:val="24"/>
                <w:highlight w:val="none"/>
              </w:rPr>
              <w:t>/单位负责人</w:t>
            </w:r>
          </w:p>
        </w:tc>
      </w:tr>
      <w:tr w14:paraId="41CE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261" w:type="dxa"/>
            <w:vAlign w:val="center"/>
          </w:tcPr>
          <w:p w14:paraId="0D4D5B76">
            <w:pPr>
              <w:jc w:val="center"/>
              <w:rPr>
                <w:rFonts w:ascii="Times New Roman"/>
                <w:color w:val="auto"/>
                <w:sz w:val="24"/>
                <w:szCs w:val="24"/>
                <w:highlight w:val="none"/>
              </w:rPr>
            </w:pPr>
            <w:r>
              <w:rPr>
                <w:rFonts w:ascii="Times New Roman"/>
                <w:color w:val="auto"/>
                <w:sz w:val="24"/>
                <w:szCs w:val="24"/>
                <w:highlight w:val="none"/>
              </w:rPr>
              <w:t>被授权人</w:t>
            </w:r>
          </w:p>
        </w:tc>
        <w:tc>
          <w:tcPr>
            <w:tcW w:w="4261" w:type="dxa"/>
            <w:vAlign w:val="center"/>
          </w:tcPr>
          <w:p w14:paraId="49F5AD4D">
            <w:pPr>
              <w:jc w:val="center"/>
              <w:rPr>
                <w:rFonts w:ascii="Times New Roman"/>
                <w:color w:val="auto"/>
                <w:sz w:val="24"/>
                <w:szCs w:val="24"/>
                <w:highlight w:val="none"/>
              </w:rPr>
            </w:pPr>
            <w:r>
              <w:rPr>
                <w:rFonts w:ascii="Times New Roman"/>
                <w:color w:val="auto"/>
                <w:sz w:val="24"/>
                <w:szCs w:val="24"/>
                <w:highlight w:val="none"/>
              </w:rPr>
              <w:t>被授权人</w:t>
            </w:r>
          </w:p>
        </w:tc>
      </w:tr>
    </w:tbl>
    <w:p w14:paraId="5E12D807">
      <w:pPr>
        <w:spacing w:line="360" w:lineRule="auto"/>
        <w:jc w:val="center"/>
        <w:rPr>
          <w:rFonts w:ascii="Times New Roman"/>
          <w:color w:val="auto"/>
          <w:sz w:val="24"/>
          <w:highlight w:val="none"/>
        </w:rPr>
      </w:pPr>
    </w:p>
    <w:p w14:paraId="30C2BD13">
      <w:pPr>
        <w:spacing w:line="360" w:lineRule="auto"/>
        <w:ind w:firstLine="480" w:firstLineChars="200"/>
        <w:rPr>
          <w:rFonts w:ascii="Times New Roman"/>
          <w:color w:val="auto"/>
          <w:sz w:val="24"/>
          <w:highlight w:val="none"/>
        </w:rPr>
      </w:pPr>
      <w:bookmarkStart w:id="373" w:name="_Hlk535236712"/>
      <w:r>
        <w:rPr>
          <w:rFonts w:ascii="Times New Roman"/>
          <w:color w:val="auto"/>
          <w:sz w:val="24"/>
          <w:highlight w:val="none"/>
        </w:rPr>
        <w:t>法定代表人/单位负责人签字</w:t>
      </w:r>
      <w:bookmarkEnd w:id="373"/>
      <w:r>
        <w:rPr>
          <w:rFonts w:ascii="Times New Roman"/>
          <w:color w:val="auto"/>
          <w:sz w:val="24"/>
          <w:highlight w:val="none"/>
        </w:rPr>
        <w:t>或者加盖个人名章：XXXX</w:t>
      </w:r>
    </w:p>
    <w:p w14:paraId="40B023CF">
      <w:pPr>
        <w:spacing w:line="360" w:lineRule="auto"/>
        <w:ind w:firstLine="480" w:firstLineChars="200"/>
        <w:rPr>
          <w:rFonts w:ascii="Times New Roman"/>
          <w:color w:val="auto"/>
          <w:sz w:val="24"/>
          <w:highlight w:val="none"/>
        </w:rPr>
      </w:pPr>
      <w:r>
        <w:rPr>
          <w:rFonts w:ascii="Times New Roman"/>
          <w:color w:val="auto"/>
          <w:sz w:val="24"/>
          <w:highlight w:val="none"/>
        </w:rPr>
        <w:t>授权代表签字：XXXX</w:t>
      </w:r>
    </w:p>
    <w:p w14:paraId="799E5DC2">
      <w:pPr>
        <w:spacing w:line="360" w:lineRule="auto"/>
        <w:ind w:firstLine="480" w:firstLineChars="200"/>
        <w:rPr>
          <w:rFonts w:ascii="Times New Roman"/>
          <w:color w:val="auto"/>
          <w:sz w:val="24"/>
          <w:highlight w:val="none"/>
        </w:rPr>
      </w:pPr>
      <w:r>
        <w:rPr>
          <w:rFonts w:ascii="Times New Roman"/>
          <w:color w:val="auto"/>
          <w:sz w:val="24"/>
          <w:highlight w:val="none"/>
        </w:rPr>
        <w:t>投标人名称：XXXX（单位盖章）</w:t>
      </w:r>
    </w:p>
    <w:p w14:paraId="1C4FF910">
      <w:pPr>
        <w:spacing w:line="360" w:lineRule="auto"/>
        <w:ind w:firstLine="480" w:firstLineChars="200"/>
        <w:rPr>
          <w:rFonts w:ascii="Times New Roman"/>
          <w:color w:val="auto"/>
          <w:sz w:val="24"/>
          <w:highlight w:val="none"/>
        </w:rPr>
      </w:pPr>
      <w:r>
        <w:rPr>
          <w:rFonts w:ascii="Times New Roman"/>
          <w:color w:val="auto"/>
          <w:sz w:val="24"/>
          <w:highlight w:val="none"/>
        </w:rPr>
        <w:t>日    期：XXXX</w:t>
      </w:r>
    </w:p>
    <w:p w14:paraId="49F8BB2A">
      <w:pPr>
        <w:spacing w:line="360" w:lineRule="auto"/>
        <w:ind w:firstLine="480"/>
        <w:rPr>
          <w:rFonts w:ascii="Times New Roman"/>
          <w:color w:val="auto"/>
          <w:sz w:val="22"/>
          <w:szCs w:val="22"/>
          <w:highlight w:val="none"/>
        </w:rPr>
      </w:pPr>
      <w:r>
        <w:rPr>
          <w:rFonts w:ascii="Times New Roman"/>
          <w:color w:val="auto"/>
          <w:sz w:val="22"/>
          <w:szCs w:val="22"/>
          <w:highlight w:val="none"/>
        </w:rPr>
        <w:t>说明：</w:t>
      </w:r>
    </w:p>
    <w:p w14:paraId="40CBD7D6">
      <w:pPr>
        <w:spacing w:line="360" w:lineRule="auto"/>
        <w:ind w:firstLine="480"/>
        <w:rPr>
          <w:rFonts w:ascii="Times New Roman"/>
          <w:color w:val="auto"/>
          <w:sz w:val="22"/>
          <w:szCs w:val="22"/>
          <w:highlight w:val="none"/>
        </w:rPr>
      </w:pPr>
      <w:bookmarkStart w:id="374" w:name="_Hlk535236731"/>
      <w:r>
        <w:rPr>
          <w:rFonts w:ascii="Times New Roman"/>
          <w:color w:val="auto"/>
          <w:sz w:val="22"/>
          <w:szCs w:val="22"/>
          <w:highlight w:val="none"/>
        </w:rPr>
        <w:t>1、供应商为法人单位提供“法定代表人</w:t>
      </w:r>
      <w:r>
        <w:rPr>
          <w:rFonts w:ascii="Times New Roman"/>
          <w:color w:val="auto"/>
          <w:sz w:val="24"/>
          <w:highlight w:val="none"/>
        </w:rPr>
        <w:t>/单位负责人</w:t>
      </w:r>
      <w:r>
        <w:rPr>
          <w:rFonts w:ascii="Times New Roman"/>
          <w:color w:val="auto"/>
          <w:sz w:val="22"/>
          <w:szCs w:val="22"/>
          <w:highlight w:val="none"/>
        </w:rPr>
        <w:t>授权书”，供应商为其他组织提供“单位负责人授权书”。</w:t>
      </w:r>
    </w:p>
    <w:p w14:paraId="761782FF">
      <w:pPr>
        <w:spacing w:line="360" w:lineRule="auto"/>
        <w:ind w:firstLine="480"/>
        <w:rPr>
          <w:rFonts w:ascii="Times New Roman"/>
          <w:color w:val="auto"/>
          <w:sz w:val="22"/>
          <w:szCs w:val="22"/>
          <w:highlight w:val="none"/>
        </w:rPr>
      </w:pPr>
      <w:r>
        <w:rPr>
          <w:rFonts w:ascii="Times New Roman"/>
          <w:color w:val="auto"/>
          <w:sz w:val="22"/>
          <w:szCs w:val="22"/>
          <w:highlight w:val="none"/>
        </w:rPr>
        <w:t>2、如法定代表人/单位负责人参加投标的，投标文件中不需提供授权委托书，但必须提供法定代表人</w:t>
      </w:r>
      <w:r>
        <w:rPr>
          <w:rFonts w:ascii="Times New Roman"/>
          <w:color w:val="auto"/>
          <w:sz w:val="24"/>
          <w:highlight w:val="none"/>
        </w:rPr>
        <w:t>/单位负责人</w:t>
      </w:r>
      <w:r>
        <w:rPr>
          <w:rFonts w:ascii="Times New Roman"/>
          <w:color w:val="auto"/>
          <w:sz w:val="22"/>
          <w:szCs w:val="22"/>
          <w:highlight w:val="none"/>
        </w:rPr>
        <w:t>身份证明材料。</w:t>
      </w:r>
    </w:p>
    <w:p w14:paraId="50600188">
      <w:pPr>
        <w:spacing w:line="360" w:lineRule="auto"/>
        <w:ind w:firstLine="480"/>
        <w:rPr>
          <w:rFonts w:ascii="Times New Roman"/>
          <w:color w:val="auto"/>
          <w:sz w:val="22"/>
          <w:szCs w:val="22"/>
          <w:highlight w:val="none"/>
        </w:rPr>
      </w:pPr>
      <w:r>
        <w:rPr>
          <w:rFonts w:ascii="Times New Roman"/>
          <w:color w:val="auto"/>
          <w:sz w:val="22"/>
          <w:szCs w:val="22"/>
          <w:highlight w:val="none"/>
        </w:rPr>
        <w:t>3、如委托代理人参加投标的，投标文件中必须提供授权委托书、法定代表人/单位负责人和委托代理人的身份证明材料。</w:t>
      </w:r>
    </w:p>
    <w:p w14:paraId="3CD619B4">
      <w:pPr>
        <w:spacing w:line="360" w:lineRule="auto"/>
        <w:ind w:firstLine="480"/>
        <w:rPr>
          <w:rFonts w:ascii="Times New Roman"/>
          <w:color w:val="auto"/>
          <w:sz w:val="22"/>
          <w:szCs w:val="18"/>
          <w:highlight w:val="none"/>
        </w:rPr>
      </w:pPr>
      <w:r>
        <w:rPr>
          <w:rFonts w:ascii="Times New Roman"/>
          <w:color w:val="auto"/>
          <w:sz w:val="22"/>
          <w:szCs w:val="22"/>
          <w:highlight w:val="none"/>
        </w:rPr>
        <w:t>4、</w:t>
      </w:r>
      <w:r>
        <w:rPr>
          <w:rFonts w:ascii="Times New Roman"/>
          <w:color w:val="auto"/>
          <w:sz w:val="22"/>
          <w:szCs w:val="18"/>
          <w:highlight w:val="none"/>
        </w:rPr>
        <w:t>身份证明材料包括居民身份证或户口本或军官证或护照等，且应在有效期内。</w:t>
      </w:r>
    </w:p>
    <w:p w14:paraId="476A8C0A">
      <w:pPr>
        <w:spacing w:line="360" w:lineRule="auto"/>
        <w:ind w:firstLine="480"/>
        <w:rPr>
          <w:rFonts w:ascii="Times New Roman"/>
          <w:b/>
          <w:color w:val="auto"/>
          <w:sz w:val="22"/>
          <w:szCs w:val="18"/>
          <w:highlight w:val="none"/>
        </w:rPr>
      </w:pPr>
      <w:r>
        <w:rPr>
          <w:rFonts w:ascii="Times New Roman"/>
          <w:color w:val="auto"/>
          <w:sz w:val="22"/>
          <w:szCs w:val="18"/>
          <w:highlight w:val="none"/>
        </w:rPr>
        <w:t>5、</w:t>
      </w:r>
      <w:r>
        <w:rPr>
          <w:rFonts w:ascii="Times New Roman"/>
          <w:b/>
          <w:color w:val="auto"/>
          <w:sz w:val="22"/>
          <w:szCs w:val="18"/>
          <w:highlight w:val="none"/>
        </w:rPr>
        <w:t>法定代表人/单位负责人和授权代表均须签字或加盖个人名章，并加盖单位公章，否则按无效标处理。</w:t>
      </w:r>
    </w:p>
    <w:p w14:paraId="4AF62A19">
      <w:pPr>
        <w:spacing w:line="360" w:lineRule="auto"/>
        <w:ind w:firstLine="480"/>
        <w:rPr>
          <w:rFonts w:ascii="Times New Roman"/>
          <w:b/>
          <w:color w:val="auto"/>
          <w:sz w:val="22"/>
          <w:szCs w:val="18"/>
          <w:highlight w:val="none"/>
        </w:rPr>
      </w:pPr>
    </w:p>
    <w:p w14:paraId="5A535441">
      <w:pPr>
        <w:spacing w:line="360" w:lineRule="auto"/>
        <w:ind w:firstLine="480"/>
        <w:rPr>
          <w:rFonts w:ascii="Times New Roman"/>
          <w:color w:val="auto"/>
          <w:sz w:val="22"/>
          <w:szCs w:val="22"/>
          <w:highlight w:val="none"/>
        </w:rPr>
      </w:pPr>
    </w:p>
    <w:bookmarkEnd w:id="374"/>
    <w:p w14:paraId="402FCA24">
      <w:pPr>
        <w:pStyle w:val="5"/>
        <w:jc w:val="center"/>
        <w:rPr>
          <w:rFonts w:ascii="Times New Roman" w:hAnsi="Times New Roman"/>
          <w:color w:val="auto"/>
          <w:sz w:val="24"/>
          <w:szCs w:val="24"/>
          <w:highlight w:val="none"/>
        </w:rPr>
      </w:pPr>
      <w:bookmarkStart w:id="375" w:name="_Hlk535236837"/>
      <w:r>
        <w:rPr>
          <w:rFonts w:ascii="Times New Roman" w:hAnsi="Times New Roman"/>
          <w:color w:val="auto"/>
          <w:highlight w:val="none"/>
        </w:rPr>
        <w:t>3、具备良好商业信誉的证明材料</w:t>
      </w:r>
    </w:p>
    <w:p w14:paraId="1B4C750E">
      <w:pPr>
        <w:rPr>
          <w:rFonts w:ascii="Times New Roman"/>
          <w:color w:val="auto"/>
          <w:sz w:val="24"/>
          <w:szCs w:val="24"/>
          <w:highlight w:val="none"/>
        </w:rPr>
      </w:pPr>
    </w:p>
    <w:p w14:paraId="6FEC3FE1">
      <w:pPr>
        <w:spacing w:line="480" w:lineRule="auto"/>
        <w:rPr>
          <w:rFonts w:ascii="Times New Roman"/>
          <w:color w:val="auto"/>
          <w:sz w:val="24"/>
          <w:szCs w:val="24"/>
          <w:highlight w:val="none"/>
        </w:rPr>
      </w:pPr>
      <w:r>
        <w:rPr>
          <w:rFonts w:ascii="Times New Roman"/>
          <w:color w:val="auto"/>
          <w:sz w:val="24"/>
          <w:szCs w:val="24"/>
          <w:highlight w:val="none"/>
        </w:rPr>
        <w:t>中正恒天国际招标有限公司：</w:t>
      </w:r>
    </w:p>
    <w:p w14:paraId="56E808C6">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本单位</w:t>
      </w:r>
      <w:r>
        <w:rPr>
          <w:rFonts w:ascii="Times New Roman"/>
          <w:color w:val="auto"/>
          <w:sz w:val="24"/>
          <w:szCs w:val="24"/>
          <w:highlight w:val="none"/>
          <w:u w:val="single"/>
        </w:rPr>
        <w:t xml:space="preserve">              </w:t>
      </w:r>
      <w:r>
        <w:rPr>
          <w:rFonts w:ascii="Times New Roman"/>
          <w:color w:val="auto"/>
          <w:sz w:val="24"/>
          <w:szCs w:val="24"/>
          <w:highlight w:val="none"/>
        </w:rPr>
        <w:t>（公司名称）参加</w:t>
      </w:r>
      <w:r>
        <w:rPr>
          <w:rFonts w:ascii="Times New Roman"/>
          <w:color w:val="auto"/>
          <w:sz w:val="24"/>
          <w:szCs w:val="24"/>
          <w:highlight w:val="none"/>
          <w:u w:val="single"/>
        </w:rPr>
        <w:t xml:space="preserve">               </w:t>
      </w:r>
      <w:r>
        <w:rPr>
          <w:rFonts w:ascii="Times New Roman"/>
          <w:color w:val="auto"/>
          <w:sz w:val="24"/>
          <w:szCs w:val="24"/>
          <w:highlight w:val="none"/>
        </w:rPr>
        <w:t>（项目名称</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包号</w:t>
      </w:r>
      <w:r>
        <w:rPr>
          <w:rFonts w:ascii="Times New Roman"/>
          <w:color w:val="auto"/>
          <w:sz w:val="24"/>
          <w:szCs w:val="24"/>
          <w:highlight w:val="none"/>
        </w:rPr>
        <w:t>）的</w:t>
      </w:r>
      <w:r>
        <w:rPr>
          <w:rFonts w:ascii="Times New Roman"/>
          <w:color w:val="auto"/>
          <w:sz w:val="24"/>
          <w:szCs w:val="28"/>
          <w:highlight w:val="none"/>
        </w:rPr>
        <w:t>采购</w:t>
      </w:r>
      <w:r>
        <w:rPr>
          <w:rFonts w:ascii="Times New Roman"/>
          <w:color w:val="auto"/>
          <w:sz w:val="24"/>
          <w:szCs w:val="24"/>
          <w:highlight w:val="none"/>
        </w:rPr>
        <w:t>活动，现承诺我公司具有良好的商业信誉。</w:t>
      </w:r>
    </w:p>
    <w:p w14:paraId="55DCE740">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本公司对上述承诺内容事项真实性负责。如经查实上述承诺的内容事项存在虚假，我公司愿意接受以提供虚假材料谋取中标追究法律责任。</w:t>
      </w:r>
    </w:p>
    <w:p w14:paraId="592D2C49">
      <w:pPr>
        <w:pStyle w:val="181"/>
        <w:ind w:firstLine="480"/>
        <w:rPr>
          <w:rFonts w:ascii="Times New Roman"/>
          <w:color w:val="auto"/>
          <w:highlight w:val="none"/>
        </w:rPr>
      </w:pPr>
    </w:p>
    <w:p w14:paraId="22D874A1">
      <w:pPr>
        <w:spacing w:line="360" w:lineRule="auto"/>
        <w:ind w:firstLine="720" w:firstLineChars="300"/>
        <w:jc w:val="center"/>
        <w:rPr>
          <w:rFonts w:ascii="Times New Roman"/>
          <w:color w:val="auto"/>
          <w:sz w:val="24"/>
          <w:highlight w:val="none"/>
        </w:rPr>
      </w:pPr>
    </w:p>
    <w:p w14:paraId="438AE072">
      <w:pPr>
        <w:spacing w:line="276" w:lineRule="auto"/>
        <w:ind w:firstLine="480" w:firstLineChars="200"/>
        <w:jc w:val="left"/>
        <w:rPr>
          <w:rFonts w:ascii="Times New Roman"/>
          <w:color w:val="auto"/>
          <w:sz w:val="24"/>
          <w:highlight w:val="none"/>
        </w:rPr>
      </w:pPr>
      <w:r>
        <w:rPr>
          <w:rFonts w:ascii="Times New Roman"/>
          <w:color w:val="auto"/>
          <w:sz w:val="24"/>
          <w:highlight w:val="none"/>
        </w:rPr>
        <w:t>投标人名称：XXXX（单位公章）</w:t>
      </w:r>
    </w:p>
    <w:p w14:paraId="2963CA7C">
      <w:pPr>
        <w:spacing w:line="276" w:lineRule="auto"/>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06382F42">
      <w:pPr>
        <w:spacing w:line="276" w:lineRule="auto"/>
        <w:ind w:firstLine="480" w:firstLineChars="200"/>
        <w:jc w:val="left"/>
        <w:rPr>
          <w:rFonts w:ascii="Times New Roman"/>
          <w:color w:val="auto"/>
          <w:sz w:val="24"/>
          <w:highlight w:val="none"/>
        </w:rPr>
      </w:pPr>
      <w:r>
        <w:rPr>
          <w:rFonts w:ascii="Times New Roman"/>
          <w:color w:val="auto"/>
          <w:sz w:val="24"/>
          <w:highlight w:val="none"/>
        </w:rPr>
        <w:t>日期：XXXX</w:t>
      </w:r>
    </w:p>
    <w:p w14:paraId="41CB3D6F">
      <w:pPr>
        <w:spacing w:line="360" w:lineRule="auto"/>
        <w:ind w:firstLine="480" w:firstLineChars="200"/>
        <w:jc w:val="left"/>
        <w:rPr>
          <w:rFonts w:ascii="Times New Roman"/>
          <w:color w:val="auto"/>
          <w:sz w:val="24"/>
          <w:highlight w:val="none"/>
        </w:rPr>
      </w:pPr>
    </w:p>
    <w:p w14:paraId="4A29ECCD">
      <w:pPr>
        <w:pStyle w:val="5"/>
        <w:jc w:val="center"/>
        <w:rPr>
          <w:rFonts w:ascii="Times New Roman" w:hAnsi="Times New Roman"/>
          <w:color w:val="auto"/>
          <w:highlight w:val="none"/>
        </w:rPr>
      </w:pPr>
      <w:r>
        <w:rPr>
          <w:rFonts w:ascii="Times New Roman" w:hAnsi="Times New Roman"/>
          <w:color w:val="auto"/>
          <w:highlight w:val="none"/>
        </w:rPr>
        <w:br w:type="page"/>
      </w:r>
      <w:r>
        <w:rPr>
          <w:rFonts w:ascii="Times New Roman" w:hAnsi="Times New Roman"/>
          <w:color w:val="auto"/>
          <w:highlight w:val="none"/>
        </w:rPr>
        <w:t>4、具备健全的财务会计制度的证明材料</w:t>
      </w:r>
    </w:p>
    <w:p w14:paraId="72EECC8E">
      <w:pPr>
        <w:jc w:val="center"/>
        <w:rPr>
          <w:rFonts w:ascii="Times New Roman"/>
          <w:b/>
          <w:bCs/>
          <w:color w:val="auto"/>
          <w:sz w:val="24"/>
          <w:highlight w:val="none"/>
        </w:rPr>
      </w:pPr>
    </w:p>
    <w:p w14:paraId="26B9F8B2">
      <w:pPr>
        <w:jc w:val="center"/>
        <w:rPr>
          <w:rFonts w:ascii="Times New Roman"/>
          <w:b/>
          <w:bCs/>
          <w:color w:val="auto"/>
          <w:sz w:val="24"/>
          <w:highlight w:val="none"/>
        </w:rPr>
      </w:pPr>
    </w:p>
    <w:p w14:paraId="3643BEA5">
      <w:pPr>
        <w:spacing w:line="360" w:lineRule="auto"/>
        <w:ind w:firstLine="600" w:firstLineChars="250"/>
        <w:rPr>
          <w:rFonts w:ascii="Times New Roman"/>
          <w:color w:val="auto"/>
          <w:sz w:val="24"/>
          <w:highlight w:val="none"/>
        </w:rPr>
      </w:pPr>
      <w:r>
        <w:rPr>
          <w:rFonts w:ascii="Times New Roman"/>
          <w:color w:val="auto"/>
          <w:sz w:val="24"/>
          <w:highlight w:val="none"/>
        </w:rPr>
        <w:t>（以下4项任选其一提供）</w:t>
      </w:r>
    </w:p>
    <w:p w14:paraId="4AFB109B">
      <w:pPr>
        <w:spacing w:line="360" w:lineRule="auto"/>
        <w:ind w:firstLine="600" w:firstLineChars="250"/>
        <w:rPr>
          <w:rFonts w:ascii="Times New Roman"/>
          <w:color w:val="auto"/>
          <w:sz w:val="24"/>
          <w:highlight w:val="none"/>
        </w:rPr>
      </w:pPr>
      <w:r>
        <w:rPr>
          <w:rFonts w:ascii="Times New Roman"/>
          <w:color w:val="auto"/>
          <w:sz w:val="24"/>
          <w:highlight w:val="none"/>
        </w:rPr>
        <w:t>①提供202</w:t>
      </w:r>
      <w:r>
        <w:rPr>
          <w:rFonts w:hint="eastAsia" w:ascii="Times New Roman"/>
          <w:color w:val="auto"/>
          <w:sz w:val="24"/>
          <w:highlight w:val="none"/>
        </w:rPr>
        <w:t>4</w:t>
      </w:r>
      <w:r>
        <w:rPr>
          <w:rFonts w:ascii="Times New Roman"/>
          <w:color w:val="auto"/>
          <w:sz w:val="24"/>
          <w:highlight w:val="none"/>
        </w:rPr>
        <w:t>年或202</w:t>
      </w:r>
      <w:r>
        <w:rPr>
          <w:rFonts w:hint="eastAsia" w:ascii="Times New Roman"/>
          <w:color w:val="auto"/>
          <w:sz w:val="24"/>
          <w:highlight w:val="none"/>
        </w:rPr>
        <w:t>5</w:t>
      </w:r>
      <w:r>
        <w:rPr>
          <w:rFonts w:ascii="Times New Roman"/>
          <w:color w:val="auto"/>
          <w:sz w:val="24"/>
          <w:highlight w:val="none"/>
        </w:rPr>
        <w:t>年度经审计的财务报告；</w:t>
      </w:r>
    </w:p>
    <w:p w14:paraId="1D23E9B4">
      <w:pPr>
        <w:spacing w:line="360" w:lineRule="auto"/>
        <w:ind w:firstLine="600" w:firstLineChars="250"/>
        <w:rPr>
          <w:rFonts w:ascii="Times New Roman"/>
          <w:color w:val="auto"/>
          <w:sz w:val="24"/>
          <w:highlight w:val="none"/>
        </w:rPr>
      </w:pPr>
      <w:r>
        <w:rPr>
          <w:rFonts w:ascii="Times New Roman"/>
          <w:color w:val="auto"/>
          <w:sz w:val="24"/>
          <w:highlight w:val="none"/>
        </w:rPr>
        <w:t>②提供202</w:t>
      </w:r>
      <w:r>
        <w:rPr>
          <w:rFonts w:hint="eastAsia" w:ascii="Times New Roman"/>
          <w:color w:val="auto"/>
          <w:sz w:val="24"/>
          <w:highlight w:val="none"/>
        </w:rPr>
        <w:t>4</w:t>
      </w:r>
      <w:r>
        <w:rPr>
          <w:rFonts w:ascii="Times New Roman"/>
          <w:color w:val="auto"/>
          <w:sz w:val="24"/>
          <w:highlight w:val="none"/>
        </w:rPr>
        <w:t>年或202</w:t>
      </w:r>
      <w:r>
        <w:rPr>
          <w:rFonts w:hint="eastAsia" w:ascii="Times New Roman"/>
          <w:color w:val="auto"/>
          <w:sz w:val="24"/>
          <w:highlight w:val="none"/>
        </w:rPr>
        <w:t>5</w:t>
      </w:r>
      <w:r>
        <w:rPr>
          <w:rFonts w:ascii="Times New Roman"/>
          <w:color w:val="auto"/>
          <w:sz w:val="24"/>
          <w:highlight w:val="none"/>
        </w:rPr>
        <w:t>年度供应商内部的财务报表复印件（至少包含资产负债表）；</w:t>
      </w:r>
    </w:p>
    <w:p w14:paraId="6D44F82E">
      <w:pPr>
        <w:spacing w:line="360" w:lineRule="auto"/>
        <w:ind w:firstLine="600" w:firstLineChars="250"/>
        <w:rPr>
          <w:rFonts w:ascii="Times New Roman"/>
          <w:color w:val="auto"/>
          <w:sz w:val="24"/>
          <w:highlight w:val="none"/>
        </w:rPr>
      </w:pPr>
      <w:r>
        <w:rPr>
          <w:rFonts w:ascii="Times New Roman"/>
          <w:color w:val="auto"/>
          <w:sz w:val="24"/>
          <w:highlight w:val="none"/>
        </w:rPr>
        <w:t>③提供截至投标文件递交截止日一年内银行出具的资信证明（复印件）；</w:t>
      </w:r>
    </w:p>
    <w:p w14:paraId="56F7E9CD">
      <w:pPr>
        <w:spacing w:line="360" w:lineRule="auto"/>
        <w:ind w:firstLine="600" w:firstLineChars="250"/>
        <w:rPr>
          <w:rFonts w:ascii="Times New Roman"/>
          <w:color w:val="auto"/>
          <w:sz w:val="24"/>
          <w:highlight w:val="none"/>
        </w:rPr>
      </w:pPr>
      <w:r>
        <w:rPr>
          <w:rFonts w:ascii="Times New Roman"/>
          <w:color w:val="auto"/>
          <w:sz w:val="24"/>
          <w:highlight w:val="none"/>
        </w:rPr>
        <w:t>④供应商注册时间截至投标文件递交截止日不足一年的，也可提供在工商备案的公司章程（复印件）。</w:t>
      </w:r>
    </w:p>
    <w:p w14:paraId="56233E1E">
      <w:pPr>
        <w:rPr>
          <w:rFonts w:ascii="Times New Roman"/>
          <w:color w:val="auto"/>
          <w:sz w:val="24"/>
          <w:highlight w:val="none"/>
        </w:rPr>
      </w:pPr>
    </w:p>
    <w:p w14:paraId="2959CCE0">
      <w:pPr>
        <w:rPr>
          <w:rFonts w:ascii="Times New Roman"/>
          <w:color w:val="auto"/>
          <w:sz w:val="24"/>
          <w:highlight w:val="none"/>
        </w:rPr>
      </w:pPr>
    </w:p>
    <w:p w14:paraId="5B8A549F">
      <w:pPr>
        <w:rPr>
          <w:rFonts w:ascii="Times New Roman"/>
          <w:color w:val="auto"/>
          <w:sz w:val="24"/>
          <w:highlight w:val="none"/>
        </w:rPr>
      </w:pPr>
    </w:p>
    <w:p w14:paraId="6531211A">
      <w:pPr>
        <w:rPr>
          <w:rFonts w:ascii="Times New Roman"/>
          <w:color w:val="auto"/>
          <w:sz w:val="24"/>
          <w:highlight w:val="none"/>
        </w:rPr>
      </w:pPr>
    </w:p>
    <w:p w14:paraId="6398C9AB">
      <w:pPr>
        <w:spacing w:line="360" w:lineRule="auto"/>
        <w:ind w:firstLine="480" w:firstLineChars="200"/>
        <w:jc w:val="left"/>
        <w:rPr>
          <w:rFonts w:ascii="Times New Roman"/>
          <w:color w:val="auto"/>
          <w:sz w:val="24"/>
          <w:highlight w:val="none"/>
        </w:rPr>
      </w:pPr>
    </w:p>
    <w:p w14:paraId="51A69078">
      <w:pPr>
        <w:rPr>
          <w:rFonts w:ascii="Times New Roman"/>
          <w:color w:val="auto"/>
          <w:sz w:val="24"/>
          <w:highlight w:val="none"/>
        </w:rPr>
      </w:pPr>
    </w:p>
    <w:p w14:paraId="738F8CE5">
      <w:pPr>
        <w:rPr>
          <w:rFonts w:ascii="Times New Roman"/>
          <w:color w:val="auto"/>
          <w:sz w:val="24"/>
          <w:highlight w:val="none"/>
        </w:rPr>
      </w:pPr>
    </w:p>
    <w:p w14:paraId="25A9697D">
      <w:pPr>
        <w:rPr>
          <w:rFonts w:ascii="Times New Roman"/>
          <w:color w:val="auto"/>
          <w:sz w:val="24"/>
          <w:highlight w:val="none"/>
        </w:rPr>
      </w:pPr>
    </w:p>
    <w:p w14:paraId="2C8D2F0E">
      <w:pPr>
        <w:rPr>
          <w:rFonts w:ascii="Times New Roman"/>
          <w:color w:val="auto"/>
          <w:sz w:val="24"/>
          <w:highlight w:val="none"/>
        </w:rPr>
      </w:pPr>
    </w:p>
    <w:p w14:paraId="12AEB9F6">
      <w:pPr>
        <w:rPr>
          <w:rFonts w:ascii="Times New Roman"/>
          <w:color w:val="auto"/>
          <w:sz w:val="24"/>
          <w:highlight w:val="none"/>
        </w:rPr>
      </w:pPr>
    </w:p>
    <w:p w14:paraId="2C51694F">
      <w:pPr>
        <w:rPr>
          <w:rFonts w:ascii="Times New Roman"/>
          <w:color w:val="auto"/>
          <w:sz w:val="24"/>
          <w:highlight w:val="none"/>
        </w:rPr>
      </w:pPr>
    </w:p>
    <w:p w14:paraId="59E43D83">
      <w:pPr>
        <w:rPr>
          <w:rFonts w:ascii="Times New Roman"/>
          <w:color w:val="auto"/>
          <w:sz w:val="24"/>
          <w:highlight w:val="none"/>
        </w:rPr>
      </w:pPr>
    </w:p>
    <w:p w14:paraId="0FCDAF2E">
      <w:pPr>
        <w:rPr>
          <w:rFonts w:ascii="Times New Roman"/>
          <w:color w:val="auto"/>
          <w:sz w:val="24"/>
          <w:highlight w:val="none"/>
        </w:rPr>
      </w:pPr>
    </w:p>
    <w:p w14:paraId="4C0CF816">
      <w:pPr>
        <w:rPr>
          <w:rFonts w:ascii="Times New Roman"/>
          <w:color w:val="auto"/>
          <w:sz w:val="24"/>
          <w:highlight w:val="none"/>
        </w:rPr>
      </w:pPr>
    </w:p>
    <w:p w14:paraId="57BD9045">
      <w:pPr>
        <w:rPr>
          <w:rFonts w:ascii="Times New Roman"/>
          <w:color w:val="auto"/>
          <w:sz w:val="24"/>
          <w:highlight w:val="none"/>
        </w:rPr>
      </w:pPr>
    </w:p>
    <w:p w14:paraId="76785801">
      <w:pPr>
        <w:rPr>
          <w:rFonts w:ascii="Times New Roman"/>
          <w:color w:val="auto"/>
          <w:sz w:val="24"/>
          <w:highlight w:val="none"/>
        </w:rPr>
      </w:pPr>
    </w:p>
    <w:p w14:paraId="3810D7FA">
      <w:pPr>
        <w:rPr>
          <w:rFonts w:ascii="Times New Roman"/>
          <w:color w:val="auto"/>
          <w:sz w:val="24"/>
          <w:highlight w:val="none"/>
        </w:rPr>
      </w:pPr>
    </w:p>
    <w:p w14:paraId="5FFC6D12">
      <w:pPr>
        <w:rPr>
          <w:rFonts w:ascii="Times New Roman"/>
          <w:color w:val="auto"/>
          <w:sz w:val="24"/>
          <w:highlight w:val="none"/>
        </w:rPr>
      </w:pPr>
    </w:p>
    <w:p w14:paraId="4B84FD0F">
      <w:pPr>
        <w:rPr>
          <w:rFonts w:ascii="Times New Roman"/>
          <w:color w:val="auto"/>
          <w:sz w:val="24"/>
          <w:highlight w:val="none"/>
        </w:rPr>
      </w:pPr>
    </w:p>
    <w:p w14:paraId="27AAE5D3">
      <w:pPr>
        <w:rPr>
          <w:rFonts w:ascii="Times New Roman"/>
          <w:color w:val="auto"/>
          <w:sz w:val="24"/>
          <w:highlight w:val="none"/>
        </w:rPr>
      </w:pPr>
    </w:p>
    <w:p w14:paraId="07C5486F">
      <w:pPr>
        <w:rPr>
          <w:rFonts w:ascii="Times New Roman"/>
          <w:color w:val="auto"/>
          <w:sz w:val="24"/>
          <w:highlight w:val="none"/>
        </w:rPr>
      </w:pPr>
    </w:p>
    <w:p w14:paraId="56B5422A">
      <w:pPr>
        <w:rPr>
          <w:rFonts w:ascii="Times New Roman"/>
          <w:color w:val="auto"/>
          <w:sz w:val="24"/>
          <w:highlight w:val="none"/>
        </w:rPr>
      </w:pPr>
    </w:p>
    <w:p w14:paraId="5182234F">
      <w:pPr>
        <w:rPr>
          <w:rFonts w:ascii="Times New Roman"/>
          <w:color w:val="auto"/>
          <w:sz w:val="24"/>
          <w:highlight w:val="none"/>
        </w:rPr>
      </w:pPr>
    </w:p>
    <w:p w14:paraId="34240901">
      <w:pPr>
        <w:rPr>
          <w:rFonts w:ascii="Times New Roman"/>
          <w:color w:val="auto"/>
          <w:sz w:val="24"/>
          <w:highlight w:val="none"/>
        </w:rPr>
      </w:pPr>
    </w:p>
    <w:p w14:paraId="7E1CC787">
      <w:pPr>
        <w:rPr>
          <w:rFonts w:ascii="Times New Roman"/>
          <w:color w:val="auto"/>
          <w:sz w:val="24"/>
          <w:highlight w:val="none"/>
        </w:rPr>
      </w:pPr>
    </w:p>
    <w:p w14:paraId="6CEDA257">
      <w:pPr>
        <w:rPr>
          <w:rFonts w:ascii="Times New Roman"/>
          <w:color w:val="auto"/>
          <w:sz w:val="24"/>
          <w:highlight w:val="none"/>
        </w:rPr>
      </w:pPr>
    </w:p>
    <w:p w14:paraId="428786F1">
      <w:pPr>
        <w:pStyle w:val="5"/>
        <w:jc w:val="center"/>
        <w:rPr>
          <w:rFonts w:ascii="Times New Roman" w:hAnsi="Times New Roman"/>
          <w:color w:val="auto"/>
          <w:highlight w:val="none"/>
        </w:rPr>
      </w:pPr>
      <w:r>
        <w:rPr>
          <w:rFonts w:ascii="Times New Roman" w:hAnsi="Times New Roman"/>
          <w:color w:val="auto"/>
          <w:highlight w:val="none"/>
        </w:rPr>
        <w:t>5、具有履行合同所必需的设备和专业技术能力承诺函</w:t>
      </w:r>
    </w:p>
    <w:p w14:paraId="2FCF85F7">
      <w:pPr>
        <w:spacing w:line="480" w:lineRule="auto"/>
        <w:rPr>
          <w:rFonts w:ascii="Times New Roman"/>
          <w:color w:val="auto"/>
          <w:sz w:val="24"/>
          <w:szCs w:val="24"/>
          <w:highlight w:val="none"/>
        </w:rPr>
      </w:pPr>
    </w:p>
    <w:p w14:paraId="3DA97D01">
      <w:pPr>
        <w:spacing w:line="480" w:lineRule="auto"/>
        <w:rPr>
          <w:rFonts w:ascii="Times New Roman"/>
          <w:color w:val="auto"/>
          <w:sz w:val="24"/>
          <w:szCs w:val="24"/>
          <w:highlight w:val="none"/>
        </w:rPr>
      </w:pPr>
      <w:r>
        <w:rPr>
          <w:rFonts w:ascii="Times New Roman"/>
          <w:color w:val="auto"/>
          <w:sz w:val="24"/>
          <w:szCs w:val="24"/>
          <w:highlight w:val="none"/>
        </w:rPr>
        <w:t>中正恒天国际招标有限公司：</w:t>
      </w:r>
    </w:p>
    <w:p w14:paraId="5AA736BB">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本单位</w:t>
      </w:r>
      <w:r>
        <w:rPr>
          <w:rFonts w:ascii="Times New Roman"/>
          <w:color w:val="auto"/>
          <w:sz w:val="24"/>
          <w:szCs w:val="24"/>
          <w:highlight w:val="none"/>
          <w:u w:val="single"/>
        </w:rPr>
        <w:t xml:space="preserve">              </w:t>
      </w:r>
      <w:r>
        <w:rPr>
          <w:rFonts w:ascii="Times New Roman"/>
          <w:color w:val="auto"/>
          <w:sz w:val="24"/>
          <w:szCs w:val="24"/>
          <w:highlight w:val="none"/>
        </w:rPr>
        <w:t>（公司名称）参加</w:t>
      </w:r>
      <w:r>
        <w:rPr>
          <w:rFonts w:ascii="Times New Roman"/>
          <w:color w:val="auto"/>
          <w:sz w:val="24"/>
          <w:szCs w:val="24"/>
          <w:highlight w:val="none"/>
          <w:u w:val="single"/>
        </w:rPr>
        <w:t xml:space="preserve">               </w:t>
      </w:r>
      <w:r>
        <w:rPr>
          <w:rFonts w:ascii="Times New Roman"/>
          <w:color w:val="auto"/>
          <w:sz w:val="24"/>
          <w:szCs w:val="24"/>
          <w:highlight w:val="none"/>
        </w:rPr>
        <w:t>（项目名称</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包号</w:t>
      </w:r>
      <w:r>
        <w:rPr>
          <w:rFonts w:ascii="Times New Roman"/>
          <w:color w:val="auto"/>
          <w:sz w:val="24"/>
          <w:szCs w:val="24"/>
          <w:highlight w:val="none"/>
        </w:rPr>
        <w:t>）的</w:t>
      </w:r>
      <w:r>
        <w:rPr>
          <w:rFonts w:ascii="Times New Roman"/>
          <w:color w:val="auto"/>
          <w:sz w:val="24"/>
          <w:szCs w:val="28"/>
          <w:highlight w:val="none"/>
        </w:rPr>
        <w:t>采购</w:t>
      </w:r>
      <w:r>
        <w:rPr>
          <w:rFonts w:ascii="Times New Roman"/>
          <w:color w:val="auto"/>
          <w:sz w:val="24"/>
          <w:szCs w:val="24"/>
          <w:highlight w:val="none"/>
        </w:rPr>
        <w:t>活动，现承诺我公司具有履行合同所必需的设备和专业技术能力。</w:t>
      </w:r>
    </w:p>
    <w:p w14:paraId="009D46AF">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本公司对上述承诺内容事项真实性负责。如经查实上述承诺的内容事项存在虚假，我公司愿意接受以提供虚假材料谋取中标追究法律责任。</w:t>
      </w:r>
    </w:p>
    <w:p w14:paraId="7E24769F">
      <w:pPr>
        <w:spacing w:line="276" w:lineRule="auto"/>
        <w:ind w:firstLine="480" w:firstLineChars="200"/>
        <w:rPr>
          <w:rFonts w:ascii="Times New Roman"/>
          <w:color w:val="auto"/>
          <w:sz w:val="24"/>
          <w:highlight w:val="none"/>
        </w:rPr>
      </w:pPr>
    </w:p>
    <w:p w14:paraId="509F63C4">
      <w:pPr>
        <w:spacing w:line="276" w:lineRule="auto"/>
        <w:ind w:firstLine="480" w:firstLineChars="200"/>
        <w:rPr>
          <w:rFonts w:ascii="Times New Roman"/>
          <w:color w:val="auto"/>
          <w:sz w:val="24"/>
          <w:highlight w:val="none"/>
        </w:rPr>
      </w:pPr>
    </w:p>
    <w:p w14:paraId="0EA26543">
      <w:pPr>
        <w:spacing w:line="276" w:lineRule="auto"/>
        <w:ind w:firstLine="480" w:firstLineChars="200"/>
        <w:jc w:val="left"/>
        <w:rPr>
          <w:rFonts w:ascii="Times New Roman"/>
          <w:color w:val="auto"/>
          <w:sz w:val="24"/>
          <w:highlight w:val="none"/>
        </w:rPr>
      </w:pPr>
      <w:r>
        <w:rPr>
          <w:rFonts w:ascii="Times New Roman"/>
          <w:color w:val="auto"/>
          <w:sz w:val="24"/>
          <w:highlight w:val="none"/>
        </w:rPr>
        <w:t>投标人名称：XXXX（单位公章）</w:t>
      </w:r>
    </w:p>
    <w:p w14:paraId="12582CBE">
      <w:pPr>
        <w:spacing w:line="276" w:lineRule="auto"/>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562BE658">
      <w:pPr>
        <w:spacing w:line="276" w:lineRule="auto"/>
        <w:ind w:firstLine="480" w:firstLineChars="200"/>
        <w:jc w:val="left"/>
        <w:rPr>
          <w:rFonts w:ascii="Times New Roman"/>
          <w:color w:val="auto"/>
          <w:sz w:val="24"/>
          <w:highlight w:val="none"/>
        </w:rPr>
      </w:pPr>
      <w:r>
        <w:rPr>
          <w:rFonts w:ascii="Times New Roman"/>
          <w:color w:val="auto"/>
          <w:sz w:val="24"/>
          <w:highlight w:val="none"/>
        </w:rPr>
        <w:t>日期：XXXX</w:t>
      </w:r>
    </w:p>
    <w:p w14:paraId="32D539A9">
      <w:pPr>
        <w:rPr>
          <w:rFonts w:ascii="Times New Roman"/>
          <w:color w:val="auto"/>
          <w:sz w:val="24"/>
          <w:highlight w:val="none"/>
        </w:rPr>
      </w:pPr>
    </w:p>
    <w:p w14:paraId="0B5332D1">
      <w:pPr>
        <w:rPr>
          <w:rFonts w:ascii="Times New Roman"/>
          <w:color w:val="auto"/>
          <w:highlight w:val="none"/>
        </w:rPr>
      </w:pPr>
    </w:p>
    <w:p w14:paraId="38B4CC72">
      <w:pPr>
        <w:rPr>
          <w:rFonts w:ascii="Times New Roman"/>
          <w:color w:val="auto"/>
          <w:highlight w:val="none"/>
        </w:rPr>
      </w:pPr>
    </w:p>
    <w:p w14:paraId="49E53CC5">
      <w:pPr>
        <w:spacing w:line="360" w:lineRule="auto"/>
        <w:ind w:firstLine="480" w:firstLineChars="200"/>
        <w:jc w:val="left"/>
        <w:rPr>
          <w:rFonts w:ascii="Times New Roman"/>
          <w:color w:val="auto"/>
          <w:sz w:val="24"/>
          <w:highlight w:val="none"/>
        </w:rPr>
      </w:pPr>
    </w:p>
    <w:p w14:paraId="0206D441">
      <w:pPr>
        <w:rPr>
          <w:rFonts w:ascii="Times New Roman"/>
          <w:color w:val="auto"/>
          <w:highlight w:val="none"/>
        </w:rPr>
      </w:pPr>
    </w:p>
    <w:p w14:paraId="626CCCC7">
      <w:pPr>
        <w:rPr>
          <w:rFonts w:ascii="Times New Roman"/>
          <w:color w:val="auto"/>
          <w:highlight w:val="none"/>
        </w:rPr>
      </w:pPr>
    </w:p>
    <w:p w14:paraId="7F3CFCC7">
      <w:pPr>
        <w:rPr>
          <w:rFonts w:ascii="Times New Roman"/>
          <w:color w:val="auto"/>
          <w:highlight w:val="none"/>
        </w:rPr>
      </w:pPr>
    </w:p>
    <w:p w14:paraId="7E3218EF">
      <w:pPr>
        <w:rPr>
          <w:rFonts w:ascii="Times New Roman"/>
          <w:color w:val="auto"/>
          <w:highlight w:val="none"/>
        </w:rPr>
      </w:pPr>
    </w:p>
    <w:p w14:paraId="7B3DE6B2">
      <w:pPr>
        <w:rPr>
          <w:rFonts w:ascii="Times New Roman" w:hAnsi="Times New Roman"/>
          <w:color w:val="auto"/>
          <w:highlight w:val="none"/>
        </w:rPr>
      </w:pPr>
      <w:r>
        <w:rPr>
          <w:rFonts w:ascii="Times New Roman" w:hAnsi="Times New Roman"/>
          <w:color w:val="auto"/>
          <w:highlight w:val="none"/>
        </w:rPr>
        <w:br w:type="page"/>
      </w:r>
    </w:p>
    <w:p w14:paraId="68909BA6">
      <w:pPr>
        <w:pStyle w:val="5"/>
        <w:jc w:val="center"/>
        <w:rPr>
          <w:rFonts w:ascii="Times New Roman" w:hAnsi="Times New Roman"/>
          <w:color w:val="auto"/>
          <w:highlight w:val="none"/>
        </w:rPr>
      </w:pPr>
      <w:r>
        <w:rPr>
          <w:rFonts w:ascii="Times New Roman" w:hAnsi="Times New Roman"/>
          <w:color w:val="auto"/>
          <w:highlight w:val="none"/>
        </w:rPr>
        <w:t>6、</w:t>
      </w:r>
      <w:bookmarkStart w:id="376" w:name="_Toc44404137"/>
      <w:r>
        <w:rPr>
          <w:rFonts w:ascii="Times New Roman" w:hAnsi="Times New Roman"/>
          <w:color w:val="auto"/>
          <w:highlight w:val="none"/>
        </w:rPr>
        <w:t>具备依法缴纳税收和社会保障资金良好记录的书面承诺</w:t>
      </w:r>
      <w:bookmarkEnd w:id="376"/>
    </w:p>
    <w:p w14:paraId="0B5A4CCB">
      <w:pPr>
        <w:jc w:val="center"/>
        <w:rPr>
          <w:rFonts w:ascii="Times New Roman"/>
          <w:color w:val="auto"/>
          <w:sz w:val="24"/>
          <w:highlight w:val="none"/>
        </w:rPr>
      </w:pPr>
    </w:p>
    <w:p w14:paraId="1002BDE8">
      <w:pPr>
        <w:jc w:val="center"/>
        <w:rPr>
          <w:rFonts w:ascii="Times New Roman"/>
          <w:color w:val="auto"/>
          <w:sz w:val="24"/>
          <w:highlight w:val="none"/>
        </w:rPr>
      </w:pPr>
    </w:p>
    <w:p w14:paraId="3ED67D59">
      <w:pPr>
        <w:spacing w:line="480" w:lineRule="auto"/>
        <w:rPr>
          <w:rFonts w:ascii="Times New Roman"/>
          <w:color w:val="auto"/>
          <w:sz w:val="24"/>
          <w:szCs w:val="24"/>
          <w:highlight w:val="none"/>
        </w:rPr>
      </w:pPr>
      <w:r>
        <w:rPr>
          <w:rFonts w:ascii="Times New Roman"/>
          <w:color w:val="auto"/>
          <w:sz w:val="24"/>
          <w:szCs w:val="24"/>
          <w:highlight w:val="none"/>
        </w:rPr>
        <w:t>中正恒天国际招标有限公司：</w:t>
      </w:r>
    </w:p>
    <w:p w14:paraId="118B42B9">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本单位</w:t>
      </w:r>
      <w:r>
        <w:rPr>
          <w:rFonts w:ascii="Times New Roman"/>
          <w:color w:val="auto"/>
          <w:sz w:val="24"/>
          <w:szCs w:val="24"/>
          <w:highlight w:val="none"/>
          <w:u w:val="single"/>
        </w:rPr>
        <w:t xml:space="preserve">              </w:t>
      </w:r>
      <w:r>
        <w:rPr>
          <w:rFonts w:ascii="Times New Roman"/>
          <w:color w:val="auto"/>
          <w:sz w:val="24"/>
          <w:szCs w:val="24"/>
          <w:highlight w:val="none"/>
        </w:rPr>
        <w:t>（公司名称）参加</w:t>
      </w:r>
      <w:r>
        <w:rPr>
          <w:rFonts w:ascii="Times New Roman"/>
          <w:color w:val="auto"/>
          <w:sz w:val="24"/>
          <w:szCs w:val="24"/>
          <w:highlight w:val="none"/>
          <w:u w:val="single"/>
        </w:rPr>
        <w:t xml:space="preserve">               </w:t>
      </w:r>
      <w:r>
        <w:rPr>
          <w:rFonts w:ascii="Times New Roman"/>
          <w:color w:val="auto"/>
          <w:sz w:val="24"/>
          <w:szCs w:val="24"/>
          <w:highlight w:val="none"/>
        </w:rPr>
        <w:t>（项目名称</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包号</w:t>
      </w:r>
      <w:r>
        <w:rPr>
          <w:rFonts w:ascii="Times New Roman"/>
          <w:color w:val="auto"/>
          <w:sz w:val="24"/>
          <w:szCs w:val="24"/>
          <w:highlight w:val="none"/>
        </w:rPr>
        <w:t>）的</w:t>
      </w:r>
      <w:r>
        <w:rPr>
          <w:rFonts w:ascii="Times New Roman"/>
          <w:color w:val="auto"/>
          <w:sz w:val="24"/>
          <w:szCs w:val="28"/>
          <w:highlight w:val="none"/>
        </w:rPr>
        <w:t>采购</w:t>
      </w:r>
      <w:r>
        <w:rPr>
          <w:rFonts w:ascii="Times New Roman"/>
          <w:color w:val="auto"/>
          <w:sz w:val="24"/>
          <w:szCs w:val="24"/>
          <w:highlight w:val="none"/>
        </w:rPr>
        <w:t>活动，现承诺我公司具备依法缴纳税收和社会保障资金良好记录。</w:t>
      </w:r>
    </w:p>
    <w:p w14:paraId="3FFA8A86">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本公司对上述承诺内容事项真实性负责。如经查实上述承诺的内容事项存在虚假，我公司愿意接受以提供虚假材料谋取中标追究法律责任。</w:t>
      </w:r>
    </w:p>
    <w:p w14:paraId="50B50CAB">
      <w:pPr>
        <w:pStyle w:val="181"/>
        <w:ind w:firstLine="480"/>
        <w:rPr>
          <w:rFonts w:ascii="Times New Roman"/>
          <w:color w:val="auto"/>
          <w:highlight w:val="none"/>
        </w:rPr>
      </w:pPr>
    </w:p>
    <w:p w14:paraId="5A7B1986">
      <w:pPr>
        <w:spacing w:line="360" w:lineRule="auto"/>
        <w:ind w:firstLine="720" w:firstLineChars="300"/>
        <w:jc w:val="center"/>
        <w:rPr>
          <w:rFonts w:ascii="Times New Roman"/>
          <w:color w:val="auto"/>
          <w:sz w:val="24"/>
          <w:highlight w:val="none"/>
        </w:rPr>
      </w:pPr>
    </w:p>
    <w:p w14:paraId="2777B2B5">
      <w:pPr>
        <w:spacing w:line="276" w:lineRule="auto"/>
        <w:ind w:firstLine="480" w:firstLineChars="200"/>
        <w:jc w:val="left"/>
        <w:rPr>
          <w:rFonts w:ascii="Times New Roman"/>
          <w:color w:val="auto"/>
          <w:sz w:val="24"/>
          <w:highlight w:val="none"/>
        </w:rPr>
      </w:pPr>
      <w:r>
        <w:rPr>
          <w:rFonts w:ascii="Times New Roman"/>
          <w:color w:val="auto"/>
          <w:sz w:val="24"/>
          <w:highlight w:val="none"/>
        </w:rPr>
        <w:t>投标人名称：XXXX（单位公章）</w:t>
      </w:r>
    </w:p>
    <w:p w14:paraId="55917BFA">
      <w:pPr>
        <w:spacing w:line="276" w:lineRule="auto"/>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1CD09219">
      <w:pPr>
        <w:spacing w:line="276" w:lineRule="auto"/>
        <w:ind w:firstLine="480" w:firstLineChars="200"/>
        <w:jc w:val="left"/>
        <w:rPr>
          <w:rFonts w:ascii="Times New Roman"/>
          <w:color w:val="auto"/>
          <w:sz w:val="24"/>
          <w:highlight w:val="none"/>
        </w:rPr>
      </w:pPr>
      <w:r>
        <w:rPr>
          <w:rFonts w:ascii="Times New Roman"/>
          <w:color w:val="auto"/>
          <w:sz w:val="24"/>
          <w:highlight w:val="none"/>
        </w:rPr>
        <w:t>日期：XXXX</w:t>
      </w:r>
    </w:p>
    <w:p w14:paraId="1AD52557">
      <w:pPr>
        <w:rPr>
          <w:rFonts w:ascii="Times New Roman"/>
          <w:color w:val="auto"/>
          <w:sz w:val="24"/>
          <w:szCs w:val="24"/>
          <w:highlight w:val="none"/>
        </w:rPr>
      </w:pPr>
    </w:p>
    <w:p w14:paraId="10BA7D5B">
      <w:pPr>
        <w:rPr>
          <w:rFonts w:ascii="Times New Roman"/>
          <w:color w:val="auto"/>
          <w:sz w:val="24"/>
          <w:szCs w:val="24"/>
          <w:highlight w:val="none"/>
        </w:rPr>
      </w:pPr>
    </w:p>
    <w:p w14:paraId="53A4FF37">
      <w:pPr>
        <w:rPr>
          <w:rFonts w:ascii="Times New Roman"/>
          <w:color w:val="auto"/>
          <w:sz w:val="24"/>
          <w:szCs w:val="24"/>
          <w:highlight w:val="none"/>
        </w:rPr>
      </w:pPr>
    </w:p>
    <w:p w14:paraId="0C38DF5C">
      <w:pPr>
        <w:rPr>
          <w:rFonts w:ascii="Times New Roman"/>
          <w:color w:val="auto"/>
          <w:sz w:val="24"/>
          <w:szCs w:val="24"/>
          <w:highlight w:val="none"/>
        </w:rPr>
      </w:pPr>
    </w:p>
    <w:p w14:paraId="7CAACF4B">
      <w:pPr>
        <w:rPr>
          <w:rFonts w:ascii="Times New Roman"/>
          <w:color w:val="auto"/>
          <w:sz w:val="24"/>
          <w:szCs w:val="24"/>
          <w:highlight w:val="none"/>
        </w:rPr>
      </w:pPr>
    </w:p>
    <w:p w14:paraId="5D78C592">
      <w:pPr>
        <w:rPr>
          <w:rFonts w:ascii="Times New Roman"/>
          <w:color w:val="auto"/>
          <w:sz w:val="24"/>
          <w:szCs w:val="24"/>
          <w:highlight w:val="none"/>
        </w:rPr>
      </w:pPr>
    </w:p>
    <w:p w14:paraId="7ACF769B">
      <w:pPr>
        <w:spacing w:line="360" w:lineRule="auto"/>
        <w:ind w:firstLine="480" w:firstLineChars="200"/>
        <w:jc w:val="left"/>
        <w:rPr>
          <w:rFonts w:ascii="Times New Roman"/>
          <w:color w:val="auto"/>
          <w:sz w:val="24"/>
          <w:highlight w:val="none"/>
        </w:rPr>
      </w:pPr>
    </w:p>
    <w:p w14:paraId="0E62D33F">
      <w:pPr>
        <w:rPr>
          <w:rFonts w:ascii="Times New Roman"/>
          <w:color w:val="auto"/>
          <w:sz w:val="24"/>
          <w:szCs w:val="24"/>
          <w:highlight w:val="none"/>
        </w:rPr>
      </w:pPr>
    </w:p>
    <w:p w14:paraId="51F5B616">
      <w:pPr>
        <w:rPr>
          <w:rFonts w:ascii="Times New Roman"/>
          <w:color w:val="auto"/>
          <w:sz w:val="24"/>
          <w:szCs w:val="24"/>
          <w:highlight w:val="none"/>
        </w:rPr>
      </w:pPr>
    </w:p>
    <w:p w14:paraId="36CE87FA">
      <w:pPr>
        <w:rPr>
          <w:rFonts w:ascii="Times New Roman"/>
          <w:color w:val="auto"/>
          <w:sz w:val="24"/>
          <w:szCs w:val="24"/>
          <w:highlight w:val="none"/>
        </w:rPr>
      </w:pPr>
    </w:p>
    <w:p w14:paraId="3D69F13B">
      <w:pPr>
        <w:rPr>
          <w:rFonts w:ascii="Times New Roman"/>
          <w:color w:val="auto"/>
          <w:sz w:val="24"/>
          <w:szCs w:val="24"/>
          <w:highlight w:val="none"/>
        </w:rPr>
      </w:pPr>
    </w:p>
    <w:p w14:paraId="3F5CC0BA">
      <w:pPr>
        <w:rPr>
          <w:rFonts w:ascii="Times New Roman"/>
          <w:color w:val="auto"/>
          <w:sz w:val="24"/>
          <w:szCs w:val="24"/>
          <w:highlight w:val="none"/>
        </w:rPr>
      </w:pPr>
    </w:p>
    <w:p w14:paraId="12BCA0F6">
      <w:pPr>
        <w:rPr>
          <w:rFonts w:ascii="Times New Roman"/>
          <w:color w:val="auto"/>
          <w:sz w:val="24"/>
          <w:szCs w:val="24"/>
          <w:highlight w:val="none"/>
        </w:rPr>
      </w:pPr>
    </w:p>
    <w:p w14:paraId="05CF3983">
      <w:pPr>
        <w:rPr>
          <w:rFonts w:ascii="Times New Roman"/>
          <w:color w:val="auto"/>
          <w:sz w:val="24"/>
          <w:szCs w:val="24"/>
          <w:highlight w:val="none"/>
        </w:rPr>
      </w:pPr>
    </w:p>
    <w:p w14:paraId="0798BC15">
      <w:pPr>
        <w:rPr>
          <w:rFonts w:ascii="Times New Roman"/>
          <w:color w:val="auto"/>
          <w:sz w:val="24"/>
          <w:szCs w:val="24"/>
          <w:highlight w:val="none"/>
        </w:rPr>
      </w:pPr>
    </w:p>
    <w:p w14:paraId="73DB4360">
      <w:pPr>
        <w:rPr>
          <w:rFonts w:ascii="Times New Roman"/>
          <w:color w:val="auto"/>
          <w:sz w:val="24"/>
          <w:szCs w:val="24"/>
          <w:highlight w:val="none"/>
        </w:rPr>
      </w:pPr>
    </w:p>
    <w:p w14:paraId="5B5A7F70">
      <w:pPr>
        <w:rPr>
          <w:rFonts w:ascii="Times New Roman"/>
          <w:color w:val="auto"/>
          <w:sz w:val="24"/>
          <w:szCs w:val="24"/>
          <w:highlight w:val="none"/>
        </w:rPr>
      </w:pPr>
    </w:p>
    <w:p w14:paraId="60C51617">
      <w:pPr>
        <w:rPr>
          <w:rFonts w:ascii="Times New Roman"/>
          <w:color w:val="auto"/>
          <w:sz w:val="24"/>
          <w:szCs w:val="24"/>
          <w:highlight w:val="none"/>
        </w:rPr>
      </w:pPr>
    </w:p>
    <w:p w14:paraId="694EE07E">
      <w:pPr>
        <w:rPr>
          <w:rFonts w:ascii="Times New Roman"/>
          <w:color w:val="auto"/>
          <w:sz w:val="24"/>
          <w:szCs w:val="24"/>
          <w:highlight w:val="none"/>
        </w:rPr>
      </w:pPr>
    </w:p>
    <w:p w14:paraId="3CF617FD">
      <w:pPr>
        <w:pStyle w:val="5"/>
        <w:jc w:val="center"/>
        <w:rPr>
          <w:rFonts w:ascii="Times New Roman" w:hAnsi="Times New Roman"/>
          <w:color w:val="auto"/>
          <w:highlight w:val="none"/>
        </w:rPr>
      </w:pPr>
      <w:r>
        <w:rPr>
          <w:rFonts w:ascii="Times New Roman" w:hAnsi="Times New Roman"/>
          <w:color w:val="auto"/>
          <w:highlight w:val="none"/>
        </w:rPr>
        <w:t>7、参加本次政府采购活动的投标人单位及其现任法定代表人/主要负责人不具有行贿犯罪记录承诺函</w:t>
      </w:r>
    </w:p>
    <w:p w14:paraId="4A3CAF12">
      <w:pPr>
        <w:adjustRightInd w:val="0"/>
        <w:spacing w:line="440" w:lineRule="exact"/>
        <w:jc w:val="left"/>
        <w:rPr>
          <w:rFonts w:ascii="Times New Roman"/>
          <w:color w:val="auto"/>
          <w:sz w:val="24"/>
          <w:szCs w:val="22"/>
          <w:highlight w:val="none"/>
        </w:rPr>
      </w:pPr>
    </w:p>
    <w:p w14:paraId="584CDAC6">
      <w:pPr>
        <w:adjustRightInd w:val="0"/>
        <w:spacing w:line="360" w:lineRule="auto"/>
        <w:jc w:val="left"/>
        <w:rPr>
          <w:rFonts w:ascii="Times New Roman"/>
          <w:color w:val="auto"/>
          <w:sz w:val="24"/>
          <w:szCs w:val="22"/>
          <w:highlight w:val="none"/>
        </w:rPr>
      </w:pPr>
      <w:r>
        <w:rPr>
          <w:rFonts w:ascii="Times New Roman"/>
          <w:color w:val="auto"/>
          <w:sz w:val="24"/>
          <w:szCs w:val="22"/>
          <w:highlight w:val="none"/>
        </w:rPr>
        <w:t>中正恒天国际招标有限公司：</w:t>
      </w:r>
    </w:p>
    <w:p w14:paraId="29E3A2A1">
      <w:pPr>
        <w:adjustRightInd w:val="0"/>
        <w:spacing w:line="360" w:lineRule="auto"/>
        <w:ind w:firstLine="480" w:firstLineChars="200"/>
        <w:jc w:val="left"/>
        <w:rPr>
          <w:rFonts w:ascii="Times New Roman"/>
          <w:color w:val="auto"/>
          <w:sz w:val="24"/>
          <w:szCs w:val="22"/>
          <w:highlight w:val="none"/>
        </w:rPr>
      </w:pPr>
      <w:r>
        <w:rPr>
          <w:rFonts w:ascii="Times New Roman"/>
          <w:color w:val="auto"/>
          <w:sz w:val="24"/>
          <w:szCs w:val="22"/>
          <w:highlight w:val="none"/>
        </w:rPr>
        <w:t>本单位作为本次政府采购项目的投标人，根据招标文件要求，现郑重承诺如下：</w:t>
      </w:r>
    </w:p>
    <w:p w14:paraId="41011E54">
      <w:pPr>
        <w:adjustRightInd w:val="0"/>
        <w:spacing w:line="360" w:lineRule="auto"/>
        <w:ind w:firstLine="480" w:firstLineChars="200"/>
        <w:jc w:val="left"/>
        <w:rPr>
          <w:rFonts w:ascii="Times New Roman"/>
          <w:color w:val="auto"/>
          <w:sz w:val="24"/>
          <w:szCs w:val="22"/>
          <w:highlight w:val="none"/>
        </w:rPr>
      </w:pPr>
      <w:r>
        <w:rPr>
          <w:rFonts w:ascii="Times New Roman"/>
          <w:color w:val="auto"/>
          <w:sz w:val="24"/>
          <w:szCs w:val="22"/>
          <w:highlight w:val="none"/>
        </w:rPr>
        <w:t>本单位及其现任法定代表人/主要负责人不具有行贿犯罪记录。</w:t>
      </w:r>
    </w:p>
    <w:p w14:paraId="7AF7FF65">
      <w:pPr>
        <w:adjustRightInd w:val="0"/>
        <w:spacing w:line="360" w:lineRule="auto"/>
        <w:ind w:left="510" w:leftChars="150"/>
        <w:jc w:val="left"/>
        <w:rPr>
          <w:rFonts w:ascii="Times New Roman"/>
          <w:color w:val="auto"/>
          <w:sz w:val="24"/>
          <w:szCs w:val="22"/>
          <w:highlight w:val="none"/>
        </w:rPr>
      </w:pPr>
    </w:p>
    <w:p w14:paraId="78B2FDDF">
      <w:pPr>
        <w:adjustRightInd w:val="0"/>
        <w:spacing w:line="360" w:lineRule="auto"/>
        <w:ind w:firstLine="480" w:firstLineChars="200"/>
        <w:jc w:val="left"/>
        <w:rPr>
          <w:rFonts w:ascii="Times New Roman"/>
          <w:color w:val="auto"/>
          <w:sz w:val="24"/>
          <w:szCs w:val="22"/>
          <w:highlight w:val="none"/>
        </w:rPr>
      </w:pPr>
      <w:r>
        <w:rPr>
          <w:rFonts w:ascii="Times New Roman"/>
          <w:color w:val="auto"/>
          <w:sz w:val="24"/>
          <w:szCs w:val="22"/>
          <w:highlight w:val="none"/>
        </w:rPr>
        <w:t>本公司对上述承诺内容事项真实性负责。如经查实上述承诺的内容事项存在虚假，我公司愿意接受以提供虚假材料谋取中标追究法律责任。</w:t>
      </w:r>
    </w:p>
    <w:p w14:paraId="5C06EE59">
      <w:pPr>
        <w:adjustRightInd w:val="0"/>
        <w:spacing w:line="360" w:lineRule="auto"/>
        <w:ind w:firstLine="480" w:firstLineChars="200"/>
        <w:jc w:val="left"/>
        <w:rPr>
          <w:rFonts w:ascii="Times New Roman"/>
          <w:color w:val="auto"/>
          <w:sz w:val="24"/>
          <w:highlight w:val="none"/>
        </w:rPr>
      </w:pPr>
      <w:r>
        <w:rPr>
          <w:rFonts w:ascii="Times New Roman"/>
          <w:color w:val="auto"/>
          <w:sz w:val="24"/>
          <w:highlight w:val="none"/>
        </w:rPr>
        <w:t>且同时承诺如本单位中标，如果虚假承诺，作无效投标、中标处理。</w:t>
      </w:r>
    </w:p>
    <w:p w14:paraId="2A3C4458">
      <w:pPr>
        <w:adjustRightInd w:val="0"/>
        <w:spacing w:line="360" w:lineRule="auto"/>
        <w:ind w:left="510" w:leftChars="150"/>
        <w:jc w:val="left"/>
        <w:rPr>
          <w:rFonts w:ascii="Times New Roman"/>
          <w:color w:val="auto"/>
          <w:sz w:val="24"/>
          <w:highlight w:val="none"/>
        </w:rPr>
      </w:pPr>
    </w:p>
    <w:p w14:paraId="388B627C">
      <w:pPr>
        <w:adjustRightInd w:val="0"/>
        <w:spacing w:line="360" w:lineRule="auto"/>
        <w:ind w:left="510" w:leftChars="150"/>
        <w:jc w:val="left"/>
        <w:rPr>
          <w:rFonts w:ascii="Times New Roman"/>
          <w:color w:val="auto"/>
          <w:sz w:val="24"/>
          <w:highlight w:val="none"/>
        </w:rPr>
      </w:pPr>
    </w:p>
    <w:p w14:paraId="4634000C">
      <w:pPr>
        <w:spacing w:line="276" w:lineRule="auto"/>
        <w:ind w:firstLine="480" w:firstLineChars="200"/>
        <w:jc w:val="left"/>
        <w:rPr>
          <w:rFonts w:ascii="Times New Roman"/>
          <w:color w:val="auto"/>
          <w:sz w:val="24"/>
          <w:highlight w:val="none"/>
        </w:rPr>
      </w:pPr>
      <w:r>
        <w:rPr>
          <w:rFonts w:ascii="Times New Roman"/>
          <w:color w:val="auto"/>
          <w:sz w:val="24"/>
          <w:highlight w:val="none"/>
        </w:rPr>
        <w:t>投标人名称：XXXX（单位公章）</w:t>
      </w:r>
    </w:p>
    <w:p w14:paraId="0BBCC871">
      <w:pPr>
        <w:spacing w:line="276" w:lineRule="auto"/>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4CC82F6D">
      <w:pPr>
        <w:spacing w:line="276" w:lineRule="auto"/>
        <w:ind w:firstLine="480" w:firstLineChars="200"/>
        <w:jc w:val="left"/>
        <w:rPr>
          <w:rFonts w:ascii="Times New Roman"/>
          <w:color w:val="auto"/>
          <w:sz w:val="24"/>
          <w:highlight w:val="none"/>
        </w:rPr>
      </w:pPr>
      <w:r>
        <w:rPr>
          <w:rFonts w:ascii="Times New Roman"/>
          <w:color w:val="auto"/>
          <w:sz w:val="24"/>
          <w:highlight w:val="none"/>
        </w:rPr>
        <w:t>日期：XXXX</w:t>
      </w:r>
    </w:p>
    <w:p w14:paraId="0B034C25">
      <w:pPr>
        <w:adjustRightInd w:val="0"/>
        <w:spacing w:line="360" w:lineRule="auto"/>
        <w:ind w:left="510" w:leftChars="150"/>
        <w:jc w:val="left"/>
        <w:rPr>
          <w:rFonts w:ascii="Times New Roman"/>
          <w:color w:val="auto"/>
          <w:sz w:val="24"/>
          <w:highlight w:val="none"/>
        </w:rPr>
      </w:pPr>
    </w:p>
    <w:bookmarkEnd w:id="375"/>
    <w:p w14:paraId="42BA8260">
      <w:pPr>
        <w:spacing w:line="440" w:lineRule="exact"/>
        <w:ind w:firstLine="424" w:firstLineChars="177"/>
        <w:rPr>
          <w:rFonts w:ascii="Times New Roman"/>
          <w:color w:val="auto"/>
          <w:sz w:val="24"/>
          <w:highlight w:val="none"/>
        </w:rPr>
      </w:pPr>
    </w:p>
    <w:p w14:paraId="64EEB325">
      <w:pPr>
        <w:spacing w:line="440" w:lineRule="exact"/>
        <w:ind w:firstLine="424" w:firstLineChars="177"/>
        <w:rPr>
          <w:rFonts w:ascii="Times New Roman"/>
          <w:color w:val="auto"/>
          <w:sz w:val="24"/>
          <w:highlight w:val="none"/>
        </w:rPr>
      </w:pPr>
    </w:p>
    <w:p w14:paraId="17AE17A4">
      <w:pPr>
        <w:spacing w:line="360" w:lineRule="auto"/>
        <w:ind w:firstLine="480" w:firstLineChars="200"/>
        <w:jc w:val="left"/>
        <w:rPr>
          <w:rFonts w:ascii="Times New Roman"/>
          <w:color w:val="auto"/>
          <w:sz w:val="24"/>
          <w:highlight w:val="none"/>
        </w:rPr>
      </w:pPr>
    </w:p>
    <w:p w14:paraId="536F4033">
      <w:pPr>
        <w:pStyle w:val="5"/>
        <w:jc w:val="center"/>
        <w:rPr>
          <w:rFonts w:ascii="Times New Roman" w:hAnsi="Times New Roman"/>
          <w:color w:val="auto"/>
          <w:highlight w:val="none"/>
        </w:rPr>
      </w:pPr>
      <w:r>
        <w:rPr>
          <w:rFonts w:ascii="Times New Roman" w:hAnsi="Times New Roman"/>
          <w:color w:val="auto"/>
          <w:sz w:val="24"/>
          <w:szCs w:val="24"/>
          <w:highlight w:val="none"/>
        </w:rPr>
        <w:br w:type="page"/>
      </w:r>
      <w:bookmarkStart w:id="377" w:name="_Hlk535236912"/>
      <w:r>
        <w:rPr>
          <w:rFonts w:ascii="Times New Roman" w:hAnsi="Times New Roman"/>
          <w:color w:val="auto"/>
          <w:highlight w:val="none"/>
        </w:rPr>
        <w:t>8、参加本次政府采购活动前三年内，在经营活动中没有重大违法记录</w:t>
      </w:r>
    </w:p>
    <w:p w14:paraId="4C3627C7">
      <w:pPr>
        <w:spacing w:line="480" w:lineRule="auto"/>
        <w:rPr>
          <w:rFonts w:ascii="Times New Roman"/>
          <w:color w:val="auto"/>
          <w:highlight w:val="none"/>
        </w:rPr>
      </w:pPr>
    </w:p>
    <w:p w14:paraId="199EB5FE">
      <w:pPr>
        <w:spacing w:line="360" w:lineRule="auto"/>
        <w:ind w:firstLine="600" w:firstLineChars="250"/>
        <w:rPr>
          <w:rFonts w:ascii="Times New Roman"/>
          <w:color w:val="auto"/>
          <w:sz w:val="24"/>
          <w:szCs w:val="24"/>
          <w:highlight w:val="none"/>
        </w:rPr>
      </w:pPr>
      <w:r>
        <w:rPr>
          <w:rFonts w:ascii="Times New Roman"/>
          <w:color w:val="auto"/>
          <w:sz w:val="24"/>
          <w:szCs w:val="24"/>
          <w:highlight w:val="none"/>
        </w:rPr>
        <w:t>①未被列入“信用中国”网站中的“失信被执行名单”、“企业经营异常名录”、“重大税收违法失信主体”其中之一；</w:t>
      </w:r>
    </w:p>
    <w:p w14:paraId="2D1BD153">
      <w:pPr>
        <w:spacing w:line="360" w:lineRule="auto"/>
        <w:ind w:firstLine="600" w:firstLineChars="250"/>
        <w:rPr>
          <w:rFonts w:ascii="Times New Roman"/>
          <w:color w:val="auto"/>
          <w:sz w:val="24"/>
          <w:szCs w:val="24"/>
          <w:highlight w:val="none"/>
        </w:rPr>
      </w:pPr>
      <w:r>
        <w:rPr>
          <w:rFonts w:ascii="Times New Roman"/>
          <w:color w:val="auto"/>
          <w:sz w:val="24"/>
          <w:szCs w:val="24"/>
          <w:highlight w:val="none"/>
        </w:rPr>
        <w:t>②未被列入“中国政府采购网”中的“政府采购严重违法失信行为记录名单”。</w:t>
      </w:r>
    </w:p>
    <w:p w14:paraId="35E13DC8">
      <w:pPr>
        <w:spacing w:line="360" w:lineRule="auto"/>
        <w:rPr>
          <w:rFonts w:ascii="Times New Roman"/>
          <w:color w:val="auto"/>
          <w:sz w:val="24"/>
          <w:highlight w:val="none"/>
        </w:rPr>
      </w:pPr>
    </w:p>
    <w:p w14:paraId="1A0FAA2B">
      <w:pPr>
        <w:spacing w:line="440" w:lineRule="exact"/>
        <w:ind w:firstLine="426" w:firstLineChars="177"/>
        <w:rPr>
          <w:rFonts w:ascii="Times New Roman"/>
          <w:b/>
          <w:bCs/>
          <w:color w:val="auto"/>
          <w:sz w:val="24"/>
          <w:szCs w:val="24"/>
          <w:highlight w:val="none"/>
        </w:rPr>
      </w:pPr>
      <w:r>
        <w:rPr>
          <w:rFonts w:ascii="Times New Roman"/>
          <w:b/>
          <w:bCs/>
          <w:color w:val="auto"/>
          <w:sz w:val="24"/>
          <w:szCs w:val="24"/>
          <w:highlight w:val="none"/>
        </w:rPr>
        <w:t>说明:</w:t>
      </w:r>
      <w:bookmarkEnd w:id="377"/>
      <w:r>
        <w:rPr>
          <w:rFonts w:ascii="Times New Roman"/>
          <w:b/>
          <w:bCs/>
          <w:color w:val="auto"/>
          <w:sz w:val="24"/>
          <w:szCs w:val="24"/>
          <w:highlight w:val="none"/>
        </w:rPr>
        <w:t>《中华人民共和国政府采购法实施条例》第十九条第一款规定的“较大数额罚款”认定为200万元以上的罚款，法律、行政法规以及国务院有关部门明确规定相关领域“较大数额罚款”标准高于200万元的，从其规定。</w:t>
      </w:r>
    </w:p>
    <w:p w14:paraId="7EF9E892">
      <w:pPr>
        <w:spacing w:line="440" w:lineRule="exact"/>
        <w:ind w:firstLine="424" w:firstLineChars="177"/>
        <w:rPr>
          <w:rFonts w:ascii="Times New Roman"/>
          <w:color w:val="auto"/>
          <w:sz w:val="24"/>
          <w:highlight w:val="none"/>
        </w:rPr>
      </w:pPr>
    </w:p>
    <w:p w14:paraId="68A94614">
      <w:pPr>
        <w:spacing w:line="440" w:lineRule="exact"/>
        <w:ind w:firstLine="424" w:firstLineChars="177"/>
        <w:rPr>
          <w:rFonts w:ascii="Times New Roman"/>
          <w:color w:val="auto"/>
          <w:sz w:val="24"/>
          <w:highlight w:val="none"/>
        </w:rPr>
      </w:pPr>
    </w:p>
    <w:p w14:paraId="3A981726">
      <w:pPr>
        <w:spacing w:line="440" w:lineRule="exact"/>
        <w:ind w:firstLine="424" w:firstLineChars="177"/>
        <w:rPr>
          <w:rFonts w:ascii="Times New Roman"/>
          <w:color w:val="auto"/>
          <w:sz w:val="24"/>
          <w:highlight w:val="none"/>
        </w:rPr>
      </w:pPr>
    </w:p>
    <w:p w14:paraId="75EEE3CB">
      <w:pPr>
        <w:spacing w:line="440" w:lineRule="exact"/>
        <w:ind w:firstLine="424" w:firstLineChars="177"/>
        <w:rPr>
          <w:rFonts w:ascii="Times New Roman"/>
          <w:color w:val="auto"/>
          <w:sz w:val="24"/>
          <w:highlight w:val="none"/>
        </w:rPr>
      </w:pPr>
    </w:p>
    <w:p w14:paraId="60A57537">
      <w:pPr>
        <w:spacing w:line="440" w:lineRule="exact"/>
        <w:ind w:firstLine="424" w:firstLineChars="177"/>
        <w:rPr>
          <w:rFonts w:ascii="Times New Roman"/>
          <w:color w:val="auto"/>
          <w:sz w:val="24"/>
          <w:highlight w:val="none"/>
        </w:rPr>
      </w:pPr>
    </w:p>
    <w:p w14:paraId="7799EFEC">
      <w:pPr>
        <w:spacing w:line="440" w:lineRule="exact"/>
        <w:ind w:firstLine="424" w:firstLineChars="177"/>
        <w:rPr>
          <w:rFonts w:ascii="Times New Roman"/>
          <w:color w:val="auto"/>
          <w:sz w:val="24"/>
          <w:highlight w:val="none"/>
        </w:rPr>
      </w:pPr>
    </w:p>
    <w:p w14:paraId="30BEE302">
      <w:pPr>
        <w:spacing w:line="360" w:lineRule="auto"/>
        <w:ind w:firstLine="480" w:firstLineChars="200"/>
        <w:jc w:val="left"/>
        <w:rPr>
          <w:rFonts w:ascii="Times New Roman"/>
          <w:color w:val="auto"/>
          <w:sz w:val="24"/>
          <w:highlight w:val="none"/>
        </w:rPr>
      </w:pPr>
    </w:p>
    <w:p w14:paraId="2DF53DB1">
      <w:pPr>
        <w:spacing w:line="440" w:lineRule="exact"/>
        <w:ind w:firstLine="424" w:firstLineChars="177"/>
        <w:rPr>
          <w:rFonts w:ascii="Times New Roman"/>
          <w:color w:val="auto"/>
          <w:sz w:val="24"/>
          <w:szCs w:val="24"/>
          <w:highlight w:val="none"/>
        </w:rPr>
      </w:pPr>
      <w:r>
        <w:rPr>
          <w:rFonts w:ascii="Times New Roman"/>
          <w:color w:val="auto"/>
          <w:sz w:val="24"/>
          <w:szCs w:val="24"/>
          <w:highlight w:val="none"/>
        </w:rPr>
        <w:br w:type="page"/>
      </w:r>
    </w:p>
    <w:p w14:paraId="1C040CAD">
      <w:pPr>
        <w:pStyle w:val="5"/>
        <w:jc w:val="center"/>
        <w:rPr>
          <w:rFonts w:ascii="Times New Roman" w:hAnsi="Times New Roman"/>
          <w:color w:val="auto"/>
          <w:highlight w:val="none"/>
        </w:rPr>
      </w:pPr>
      <w:r>
        <w:rPr>
          <w:rFonts w:ascii="Times New Roman" w:hAnsi="Times New Roman"/>
          <w:color w:val="auto"/>
          <w:highlight w:val="none"/>
        </w:rPr>
        <w:t>9、有效投标保证金</w:t>
      </w:r>
      <w:r>
        <w:rPr>
          <w:rFonts w:hint="eastAsia" w:ascii="Times New Roman" w:hAnsi="Times New Roman"/>
          <w:color w:val="auto"/>
          <w:highlight w:val="none"/>
        </w:rPr>
        <w:t>（或保函）</w:t>
      </w:r>
      <w:r>
        <w:rPr>
          <w:rFonts w:ascii="Times New Roman" w:hAnsi="Times New Roman"/>
          <w:color w:val="auto"/>
          <w:highlight w:val="none"/>
        </w:rPr>
        <w:t>缴纳凭证</w:t>
      </w:r>
    </w:p>
    <w:p w14:paraId="3C774A1F">
      <w:pPr>
        <w:rPr>
          <w:rFonts w:ascii="Times New Roman"/>
          <w:color w:val="auto"/>
          <w:highlight w:val="none"/>
        </w:rPr>
      </w:pPr>
      <w:r>
        <w:rPr>
          <w:rFonts w:ascii="Times New Roman"/>
          <w:color w:val="auto"/>
          <w:highlight w:val="none"/>
        </w:rPr>
        <w:br w:type="page"/>
      </w:r>
    </w:p>
    <w:p w14:paraId="5CFA0367">
      <w:pPr>
        <w:pStyle w:val="5"/>
        <w:jc w:val="center"/>
        <w:rPr>
          <w:rFonts w:ascii="Times New Roman" w:hAnsi="Times New Roman"/>
          <w:color w:val="auto"/>
          <w:highlight w:val="none"/>
        </w:rPr>
      </w:pPr>
      <w:bookmarkStart w:id="378" w:name="_Toc475704343"/>
      <w:bookmarkStart w:id="379" w:name="_Toc469494218"/>
      <w:r>
        <w:rPr>
          <w:rFonts w:hint="eastAsia" w:ascii="Times New Roman" w:hAnsi="Times New Roman"/>
          <w:color w:val="auto"/>
          <w:highlight w:val="none"/>
          <w:lang w:val="en-US" w:eastAsia="zh-CN"/>
        </w:rPr>
        <w:t>10</w:t>
      </w:r>
      <w:r>
        <w:rPr>
          <w:rFonts w:ascii="Times New Roman" w:hAnsi="Times New Roman"/>
          <w:color w:val="auto"/>
          <w:highlight w:val="none"/>
        </w:rPr>
        <w:t>、中小企业声明函</w:t>
      </w:r>
      <w:bookmarkEnd w:id="378"/>
      <w:bookmarkEnd w:id="379"/>
      <w:r>
        <w:rPr>
          <w:rFonts w:ascii="Times New Roman" w:hAnsi="Times New Roman"/>
          <w:color w:val="auto"/>
          <w:highlight w:val="none"/>
        </w:rPr>
        <w:t>（服务）</w:t>
      </w:r>
    </w:p>
    <w:p w14:paraId="5ED84AE1">
      <w:pPr>
        <w:spacing w:line="360" w:lineRule="auto"/>
        <w:ind w:firstLine="480" w:firstLineChars="200"/>
        <w:jc w:val="left"/>
        <w:rPr>
          <w:rFonts w:ascii="Times New Roman"/>
          <w:color w:val="auto"/>
          <w:sz w:val="24"/>
          <w:szCs w:val="24"/>
          <w:highlight w:val="none"/>
        </w:rPr>
      </w:pPr>
      <w:bookmarkStart w:id="380" w:name="_Hlk534965171"/>
      <w:r>
        <w:rPr>
          <w:rFonts w:ascii="Times New Roman"/>
          <w:color w:val="auto"/>
          <w:sz w:val="24"/>
          <w:szCs w:val="24"/>
          <w:highlight w:val="none"/>
        </w:rPr>
        <w:t>本公司郑重声明,根据《政府采购促进中小企业发展管理办法》(财库(2020)46号)的规定,本公司参加</w:t>
      </w:r>
      <w:r>
        <w:rPr>
          <w:rFonts w:ascii="Times New Roman"/>
          <w:color w:val="auto"/>
          <w:sz w:val="24"/>
          <w:szCs w:val="24"/>
          <w:highlight w:val="none"/>
          <w:u w:val="single"/>
        </w:rPr>
        <w:t>(单位名称)</w:t>
      </w:r>
      <w:r>
        <w:rPr>
          <w:rFonts w:ascii="Times New Roman"/>
          <w:color w:val="auto"/>
          <w:sz w:val="24"/>
          <w:szCs w:val="24"/>
          <w:highlight w:val="none"/>
        </w:rPr>
        <w:t>的</w:t>
      </w:r>
      <w:r>
        <w:rPr>
          <w:rFonts w:ascii="Times New Roman"/>
          <w:color w:val="auto"/>
          <w:sz w:val="24"/>
          <w:szCs w:val="24"/>
          <w:highlight w:val="none"/>
          <w:u w:val="single"/>
        </w:rPr>
        <w:t>(项目名称)</w:t>
      </w:r>
      <w:r>
        <w:rPr>
          <w:rFonts w:ascii="Times New Roman"/>
          <w:color w:val="auto"/>
          <w:sz w:val="24"/>
          <w:szCs w:val="24"/>
          <w:highlight w:val="none"/>
        </w:rPr>
        <w:t>采购活动,服务全部由符合政策要求的中小企业承接。相关企业的具体情况如下:</w:t>
      </w:r>
    </w:p>
    <w:p w14:paraId="2A46B652">
      <w:pPr>
        <w:spacing w:line="360" w:lineRule="auto"/>
        <w:ind w:firstLine="360" w:firstLineChars="150"/>
        <w:jc w:val="left"/>
        <w:rPr>
          <w:rFonts w:ascii="Times New Roman"/>
          <w:color w:val="auto"/>
          <w:sz w:val="24"/>
          <w:szCs w:val="24"/>
          <w:highlight w:val="none"/>
        </w:rPr>
      </w:pPr>
      <w:r>
        <w:rPr>
          <w:rFonts w:ascii="Times New Roman"/>
          <w:color w:val="auto"/>
          <w:sz w:val="24"/>
          <w:szCs w:val="24"/>
          <w:highlight w:val="none"/>
        </w:rPr>
        <w:t>1.</w:t>
      </w:r>
      <w:r>
        <w:rPr>
          <w:rFonts w:ascii="Times New Roman"/>
          <w:color w:val="auto"/>
          <w:sz w:val="24"/>
          <w:szCs w:val="24"/>
          <w:highlight w:val="none"/>
          <w:u w:val="single"/>
        </w:rPr>
        <w:t>(标的名称)</w:t>
      </w:r>
      <w:r>
        <w:rPr>
          <w:rFonts w:ascii="Times New Roman"/>
          <w:color w:val="auto"/>
          <w:sz w:val="24"/>
          <w:szCs w:val="24"/>
          <w:highlight w:val="none"/>
        </w:rPr>
        <w:t>,属于</w:t>
      </w:r>
      <w:r>
        <w:rPr>
          <w:rFonts w:ascii="Times New Roman"/>
          <w:color w:val="auto"/>
          <w:sz w:val="24"/>
          <w:szCs w:val="24"/>
          <w:highlight w:val="none"/>
          <w:u w:val="single"/>
        </w:rPr>
        <w:t>(采购文件中明确的所属行业)</w:t>
      </w:r>
      <w:r>
        <w:rPr>
          <w:rFonts w:ascii="Times New Roman"/>
          <w:color w:val="auto"/>
          <w:sz w:val="24"/>
          <w:szCs w:val="24"/>
          <w:highlight w:val="none"/>
        </w:rPr>
        <w:t>;承建(承接)企业为</w:t>
      </w:r>
      <w:r>
        <w:rPr>
          <w:rFonts w:ascii="Times New Roman"/>
          <w:color w:val="auto"/>
          <w:sz w:val="24"/>
          <w:szCs w:val="24"/>
          <w:highlight w:val="none"/>
          <w:u w:val="single"/>
        </w:rPr>
        <w:t>(企业名称)</w:t>
      </w:r>
      <w:r>
        <w:rPr>
          <w:rFonts w:ascii="Times New Roman"/>
          <w:color w:val="auto"/>
          <w:sz w:val="24"/>
          <w:szCs w:val="24"/>
          <w:highlight w:val="none"/>
        </w:rPr>
        <w:t>,从业人员</w:t>
      </w:r>
      <w:r>
        <w:rPr>
          <w:rFonts w:ascii="Times New Roman"/>
          <w:color w:val="auto"/>
          <w:sz w:val="24"/>
          <w:szCs w:val="24"/>
          <w:highlight w:val="none"/>
          <w:u w:val="single"/>
        </w:rPr>
        <w:t xml:space="preserve">    </w:t>
      </w:r>
      <w:r>
        <w:rPr>
          <w:rFonts w:ascii="Times New Roman"/>
          <w:color w:val="auto"/>
          <w:sz w:val="24"/>
          <w:szCs w:val="24"/>
          <w:highlight w:val="none"/>
        </w:rPr>
        <w:t>人,营业收入为</w:t>
      </w:r>
      <w:r>
        <w:rPr>
          <w:rFonts w:ascii="Times New Roman"/>
          <w:color w:val="auto"/>
          <w:sz w:val="24"/>
          <w:szCs w:val="24"/>
          <w:highlight w:val="none"/>
          <w:u w:val="single"/>
        </w:rPr>
        <w:t xml:space="preserve">    </w:t>
      </w:r>
      <w:r>
        <w:rPr>
          <w:rFonts w:ascii="Times New Roman"/>
          <w:color w:val="auto"/>
          <w:sz w:val="24"/>
          <w:szCs w:val="24"/>
          <w:highlight w:val="none"/>
        </w:rPr>
        <w:t>万元,资产总额为</w:t>
      </w:r>
      <w:r>
        <w:rPr>
          <w:rFonts w:ascii="Times New Roman"/>
          <w:color w:val="auto"/>
          <w:sz w:val="24"/>
          <w:szCs w:val="24"/>
          <w:highlight w:val="none"/>
          <w:u w:val="single"/>
        </w:rPr>
        <w:t xml:space="preserve">   </w:t>
      </w:r>
      <w:r>
        <w:rPr>
          <w:rFonts w:ascii="Times New Roman"/>
          <w:color w:val="auto"/>
          <w:sz w:val="24"/>
          <w:szCs w:val="24"/>
          <w:highlight w:val="none"/>
        </w:rPr>
        <w:t>万元,属于(中型企业、小型企业、微型企业)；</w:t>
      </w:r>
    </w:p>
    <w:p w14:paraId="0DA5F905">
      <w:pPr>
        <w:spacing w:line="360" w:lineRule="auto"/>
        <w:ind w:firstLine="360" w:firstLineChars="150"/>
        <w:jc w:val="left"/>
        <w:rPr>
          <w:rFonts w:ascii="Times New Roman"/>
          <w:color w:val="auto"/>
          <w:sz w:val="24"/>
          <w:szCs w:val="24"/>
          <w:highlight w:val="none"/>
        </w:rPr>
      </w:pPr>
      <w:r>
        <w:rPr>
          <w:rFonts w:ascii="Times New Roman"/>
          <w:color w:val="auto"/>
          <w:sz w:val="24"/>
          <w:szCs w:val="24"/>
          <w:highlight w:val="none"/>
        </w:rPr>
        <w:t>2.</w:t>
      </w:r>
      <w:r>
        <w:rPr>
          <w:rFonts w:ascii="Times New Roman"/>
          <w:color w:val="auto"/>
          <w:sz w:val="24"/>
          <w:szCs w:val="24"/>
          <w:highlight w:val="none"/>
          <w:u w:val="single"/>
        </w:rPr>
        <w:t>(标的名称)</w:t>
      </w:r>
      <w:r>
        <w:rPr>
          <w:rFonts w:ascii="Times New Roman"/>
          <w:color w:val="auto"/>
          <w:sz w:val="24"/>
          <w:szCs w:val="24"/>
          <w:highlight w:val="none"/>
        </w:rPr>
        <w:t>,属于</w:t>
      </w:r>
      <w:r>
        <w:rPr>
          <w:rFonts w:ascii="Times New Roman"/>
          <w:color w:val="auto"/>
          <w:sz w:val="24"/>
          <w:szCs w:val="24"/>
          <w:highlight w:val="none"/>
          <w:u w:val="single"/>
        </w:rPr>
        <w:t>(采购文件中明确的所属行业)</w:t>
      </w:r>
      <w:r>
        <w:rPr>
          <w:rFonts w:ascii="Times New Roman"/>
          <w:color w:val="auto"/>
          <w:sz w:val="24"/>
          <w:szCs w:val="24"/>
          <w:highlight w:val="none"/>
        </w:rPr>
        <w:t>;承建(承接)企业为</w:t>
      </w:r>
      <w:r>
        <w:rPr>
          <w:rFonts w:ascii="Times New Roman"/>
          <w:color w:val="auto"/>
          <w:sz w:val="24"/>
          <w:szCs w:val="24"/>
          <w:highlight w:val="none"/>
          <w:u w:val="single"/>
        </w:rPr>
        <w:t>(企业名称)</w:t>
      </w:r>
      <w:r>
        <w:rPr>
          <w:rFonts w:ascii="Times New Roman"/>
          <w:color w:val="auto"/>
          <w:sz w:val="24"/>
          <w:szCs w:val="24"/>
          <w:highlight w:val="none"/>
        </w:rPr>
        <w:t>,从业人员</w:t>
      </w:r>
      <w:r>
        <w:rPr>
          <w:rFonts w:ascii="Times New Roman"/>
          <w:color w:val="auto"/>
          <w:sz w:val="24"/>
          <w:szCs w:val="24"/>
          <w:highlight w:val="none"/>
          <w:u w:val="single"/>
        </w:rPr>
        <w:t xml:space="preserve">     </w:t>
      </w:r>
      <w:r>
        <w:rPr>
          <w:rFonts w:ascii="Times New Roman"/>
          <w:color w:val="auto"/>
          <w:sz w:val="24"/>
          <w:szCs w:val="24"/>
          <w:highlight w:val="none"/>
        </w:rPr>
        <w:t>人,营业收入为</w:t>
      </w:r>
      <w:r>
        <w:rPr>
          <w:rFonts w:ascii="Times New Roman"/>
          <w:color w:val="auto"/>
          <w:sz w:val="24"/>
          <w:szCs w:val="24"/>
          <w:highlight w:val="none"/>
          <w:u w:val="single"/>
        </w:rPr>
        <w:t xml:space="preserve">     </w:t>
      </w:r>
      <w:r>
        <w:rPr>
          <w:rFonts w:ascii="Times New Roman"/>
          <w:color w:val="auto"/>
          <w:sz w:val="24"/>
          <w:szCs w:val="24"/>
          <w:highlight w:val="none"/>
        </w:rPr>
        <w:t>万元,资产总额 为</w:t>
      </w:r>
      <w:r>
        <w:rPr>
          <w:rFonts w:ascii="Times New Roman"/>
          <w:color w:val="auto"/>
          <w:sz w:val="24"/>
          <w:szCs w:val="24"/>
          <w:highlight w:val="none"/>
          <w:u w:val="single"/>
        </w:rPr>
        <w:t xml:space="preserve">     </w:t>
      </w:r>
      <w:r>
        <w:rPr>
          <w:rFonts w:ascii="Times New Roman"/>
          <w:color w:val="auto"/>
          <w:sz w:val="24"/>
          <w:szCs w:val="24"/>
          <w:highlight w:val="none"/>
        </w:rPr>
        <w:t>万元,属于</w:t>
      </w:r>
      <w:r>
        <w:rPr>
          <w:rFonts w:ascii="Times New Roman"/>
          <w:color w:val="auto"/>
          <w:sz w:val="24"/>
          <w:szCs w:val="24"/>
          <w:highlight w:val="none"/>
          <w:u w:val="single"/>
        </w:rPr>
        <w:t>(中型企业、小型企业、微型企业)</w:t>
      </w:r>
      <w:r>
        <w:rPr>
          <w:rFonts w:ascii="Times New Roman"/>
          <w:color w:val="auto"/>
          <w:sz w:val="24"/>
          <w:szCs w:val="24"/>
          <w:highlight w:val="none"/>
        </w:rPr>
        <w:t>；</w:t>
      </w:r>
    </w:p>
    <w:p w14:paraId="49679609">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w:t>
      </w:r>
    </w:p>
    <w:p w14:paraId="61E713B6">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以上企业；不属于大企业的分支机构,不存在控股股东为大企业的情形,也不存在与大企业的负责人为同一人的情形。</w:t>
      </w:r>
    </w:p>
    <w:p w14:paraId="5367B942">
      <w:pPr>
        <w:spacing w:line="360" w:lineRule="auto"/>
        <w:ind w:firstLine="480" w:firstLineChars="200"/>
        <w:jc w:val="left"/>
        <w:rPr>
          <w:rFonts w:ascii="Times New Roman"/>
          <w:color w:val="auto"/>
          <w:sz w:val="24"/>
          <w:szCs w:val="24"/>
          <w:highlight w:val="none"/>
        </w:rPr>
      </w:pPr>
      <w:r>
        <w:rPr>
          <w:rFonts w:ascii="Times New Roman"/>
          <w:color w:val="auto"/>
          <w:sz w:val="24"/>
          <w:szCs w:val="24"/>
          <w:highlight w:val="none"/>
        </w:rPr>
        <w:t>本企业对上述声明内容的真实性负责。如有虚假,将依法承担相应责任。</w:t>
      </w:r>
    </w:p>
    <w:p w14:paraId="203B999D">
      <w:pPr>
        <w:spacing w:line="360" w:lineRule="auto"/>
        <w:ind w:firstLine="480" w:firstLineChars="200"/>
        <w:jc w:val="left"/>
        <w:rPr>
          <w:rFonts w:ascii="Times New Roman"/>
          <w:color w:val="auto"/>
          <w:sz w:val="24"/>
          <w:szCs w:val="24"/>
          <w:highlight w:val="none"/>
        </w:rPr>
      </w:pPr>
    </w:p>
    <w:p w14:paraId="356ADBFA">
      <w:pPr>
        <w:spacing w:line="360" w:lineRule="auto"/>
        <w:jc w:val="center"/>
        <w:rPr>
          <w:rFonts w:ascii="Times New Roman"/>
          <w:color w:val="auto"/>
          <w:sz w:val="24"/>
          <w:szCs w:val="24"/>
          <w:highlight w:val="none"/>
        </w:rPr>
      </w:pPr>
      <w:r>
        <w:rPr>
          <w:rFonts w:ascii="Times New Roman"/>
          <w:color w:val="auto"/>
          <w:sz w:val="24"/>
          <w:szCs w:val="24"/>
          <w:highlight w:val="none"/>
        </w:rPr>
        <w:t xml:space="preserve">               企业名称(盖章):</w:t>
      </w:r>
    </w:p>
    <w:p w14:paraId="19CAD2C9">
      <w:pPr>
        <w:spacing w:line="360" w:lineRule="auto"/>
        <w:jc w:val="center"/>
        <w:rPr>
          <w:rFonts w:ascii="Times New Roman"/>
          <w:color w:val="auto"/>
          <w:sz w:val="24"/>
          <w:szCs w:val="24"/>
          <w:highlight w:val="none"/>
        </w:rPr>
      </w:pPr>
      <w:r>
        <w:rPr>
          <w:rFonts w:ascii="Times New Roman"/>
          <w:color w:val="auto"/>
          <w:sz w:val="24"/>
          <w:szCs w:val="24"/>
          <w:highlight w:val="none"/>
        </w:rPr>
        <w:t xml:space="preserve">     日期:</w:t>
      </w:r>
    </w:p>
    <w:p w14:paraId="24C18005">
      <w:pPr>
        <w:jc w:val="left"/>
        <w:rPr>
          <w:rFonts w:ascii="Times New Roman"/>
          <w:color w:val="auto"/>
          <w:sz w:val="18"/>
          <w:szCs w:val="18"/>
          <w:highlight w:val="none"/>
        </w:rPr>
      </w:pPr>
    </w:p>
    <w:bookmarkEnd w:id="380"/>
    <w:p w14:paraId="09AE50BE">
      <w:pPr>
        <w:spacing w:line="440" w:lineRule="exact"/>
        <w:rPr>
          <w:rFonts w:ascii="Times New Roman"/>
          <w:b/>
          <w:bCs/>
          <w:color w:val="auto"/>
          <w:sz w:val="24"/>
          <w:szCs w:val="24"/>
          <w:highlight w:val="none"/>
        </w:rPr>
      </w:pPr>
      <w:r>
        <w:rPr>
          <w:rFonts w:ascii="Times New Roman"/>
          <w:b/>
          <w:bCs/>
          <w:color w:val="auto"/>
          <w:sz w:val="24"/>
          <w:szCs w:val="24"/>
          <w:highlight w:val="none"/>
        </w:rPr>
        <w:t>注：</w:t>
      </w:r>
    </w:p>
    <w:p w14:paraId="7912A5A1">
      <w:pPr>
        <w:spacing w:line="440" w:lineRule="exact"/>
        <w:ind w:firstLine="482" w:firstLineChars="200"/>
        <w:rPr>
          <w:rFonts w:ascii="Times New Roman"/>
          <w:b/>
          <w:bCs/>
          <w:color w:val="auto"/>
          <w:sz w:val="24"/>
          <w:szCs w:val="24"/>
          <w:highlight w:val="none"/>
        </w:rPr>
      </w:pPr>
      <w:r>
        <w:rPr>
          <w:rFonts w:ascii="Times New Roman"/>
          <w:b/>
          <w:bCs/>
          <w:color w:val="auto"/>
          <w:sz w:val="24"/>
          <w:szCs w:val="24"/>
          <w:highlight w:val="none"/>
        </w:rPr>
        <w:t>①从业人员、营业收入，资产总额填报上一年度数据，无上一年数据的新成立企业可不填报。</w:t>
      </w:r>
    </w:p>
    <w:p w14:paraId="0A5F6125">
      <w:pPr>
        <w:spacing w:line="440" w:lineRule="exact"/>
        <w:ind w:firstLine="482" w:firstLineChars="200"/>
        <w:rPr>
          <w:rFonts w:ascii="Times New Roman"/>
          <w:b/>
          <w:bCs/>
          <w:color w:val="auto"/>
          <w:highlight w:val="none"/>
        </w:rPr>
      </w:pPr>
      <w:r>
        <w:rPr>
          <w:rFonts w:ascii="Times New Roman"/>
          <w:b/>
          <w:bCs/>
          <w:color w:val="auto"/>
          <w:sz w:val="24"/>
          <w:szCs w:val="24"/>
          <w:highlight w:val="none"/>
        </w:rPr>
        <w:t>②在服务采购项目中，服务由中小企业承接，即提供服务的人员为中小企业依照《中华人民共和国劳动合同法》订立劳动合同的从业人员。</w:t>
      </w:r>
    </w:p>
    <w:p w14:paraId="0901592F">
      <w:pPr>
        <w:spacing w:line="440" w:lineRule="exact"/>
        <w:ind w:firstLine="482" w:firstLineChars="200"/>
        <w:rPr>
          <w:rFonts w:ascii="Times New Roman"/>
          <w:b/>
          <w:bCs/>
          <w:color w:val="auto"/>
          <w:highlight w:val="none"/>
        </w:rPr>
      </w:pPr>
      <w:r>
        <w:rPr>
          <w:rFonts w:ascii="Times New Roman"/>
          <w:b/>
          <w:bCs/>
          <w:color w:val="auto"/>
          <w:sz w:val="24"/>
          <w:szCs w:val="24"/>
          <w:highlight w:val="none"/>
        </w:rPr>
        <w:t>③服务类：中小企业声明函中，采购文件中明确的所属行业必填项（招标文件第二章须知表），承接企业必须填写企业名称，各位投标人请仔细阅读清楚，不得有遗漏。如有遗漏以不满足实质性要求废标。</w:t>
      </w:r>
    </w:p>
    <w:p w14:paraId="7945776E">
      <w:pPr>
        <w:rPr>
          <w:rFonts w:ascii="Times New Roman"/>
          <w:color w:val="auto"/>
          <w:highlight w:val="none"/>
        </w:rPr>
      </w:pPr>
      <w:r>
        <w:rPr>
          <w:rFonts w:ascii="Times New Roman"/>
          <w:color w:val="auto"/>
          <w:highlight w:val="none"/>
        </w:rPr>
        <w:br w:type="page"/>
      </w:r>
    </w:p>
    <w:p w14:paraId="07FE78F7">
      <w:pPr>
        <w:pStyle w:val="5"/>
        <w:jc w:val="cente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lang w:val="en-US" w:eastAsia="zh-CN"/>
        </w:rPr>
        <w:t>1</w:t>
      </w:r>
      <w:r>
        <w:rPr>
          <w:rFonts w:ascii="Times New Roman" w:hAnsi="Times New Roman"/>
          <w:color w:val="auto"/>
          <w:highlight w:val="none"/>
        </w:rPr>
        <w:t>、监狱企业声明函（如涉及）</w:t>
      </w:r>
    </w:p>
    <w:p w14:paraId="784B9E6C">
      <w:pPr>
        <w:spacing w:line="440" w:lineRule="exact"/>
        <w:jc w:val="center"/>
        <w:rPr>
          <w:rFonts w:ascii="Times New Roman"/>
          <w:color w:val="auto"/>
          <w:sz w:val="24"/>
          <w:szCs w:val="24"/>
          <w:highlight w:val="none"/>
        </w:rPr>
      </w:pPr>
      <w:r>
        <w:rPr>
          <w:rFonts w:ascii="Times New Roman"/>
          <w:color w:val="auto"/>
          <w:sz w:val="24"/>
          <w:szCs w:val="24"/>
          <w:highlight w:val="none"/>
        </w:rPr>
        <w:t>（格式自拟）</w:t>
      </w:r>
    </w:p>
    <w:p w14:paraId="5E00738C">
      <w:pPr>
        <w:spacing w:line="440" w:lineRule="exact"/>
        <w:rPr>
          <w:rFonts w:ascii="Times New Roman"/>
          <w:color w:val="auto"/>
          <w:sz w:val="24"/>
          <w:szCs w:val="24"/>
          <w:highlight w:val="none"/>
        </w:rPr>
      </w:pPr>
      <w:r>
        <w:rPr>
          <w:rFonts w:ascii="Times New Roman"/>
          <w:color w:val="auto"/>
          <w:sz w:val="24"/>
          <w:szCs w:val="24"/>
          <w:highlight w:val="none"/>
        </w:rPr>
        <w:t>说明：</w:t>
      </w:r>
    </w:p>
    <w:p w14:paraId="22B13F54">
      <w:pPr>
        <w:spacing w:line="440" w:lineRule="exact"/>
        <w:ind w:firstLine="480" w:firstLineChars="200"/>
        <w:rPr>
          <w:rFonts w:ascii="Times New Roman"/>
          <w:color w:val="auto"/>
          <w:sz w:val="24"/>
          <w:szCs w:val="24"/>
          <w:highlight w:val="none"/>
        </w:rPr>
      </w:pPr>
      <w:r>
        <w:rPr>
          <w:rFonts w:ascii="Times New Roman"/>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0608AC92">
      <w:pPr>
        <w:spacing w:line="440" w:lineRule="exact"/>
        <w:ind w:firstLine="480" w:firstLineChars="200"/>
        <w:rPr>
          <w:rFonts w:ascii="Times New Roman"/>
          <w:color w:val="auto"/>
          <w:sz w:val="24"/>
          <w:szCs w:val="24"/>
          <w:highlight w:val="none"/>
        </w:rPr>
      </w:pPr>
      <w:r>
        <w:rPr>
          <w:rFonts w:ascii="Times New Roman"/>
          <w:color w:val="auto"/>
          <w:sz w:val="24"/>
          <w:szCs w:val="24"/>
          <w:highlight w:val="none"/>
        </w:rPr>
        <w:t>2、在政府采购活动中，监狱企业视同小型、微型企业，享受预留份额、评审中价格扣除等政府采购促进中小企业发展的政府采购政策。监狱企业参加政府采购活动时，</w:t>
      </w:r>
      <w:r>
        <w:rPr>
          <w:rFonts w:ascii="Times New Roman"/>
          <w:b/>
          <w:color w:val="auto"/>
          <w:sz w:val="24"/>
          <w:szCs w:val="24"/>
          <w:highlight w:val="none"/>
        </w:rPr>
        <w:t>还应当提供由省级以上监狱管理局、戒毒管理局(含新疆生产建设兵团)出具的属于监狱企业的证明文件</w:t>
      </w:r>
      <w:r>
        <w:rPr>
          <w:rFonts w:ascii="Times New Roman"/>
          <w:color w:val="auto"/>
          <w:sz w:val="24"/>
          <w:szCs w:val="24"/>
          <w:highlight w:val="none"/>
        </w:rPr>
        <w:t>。</w:t>
      </w:r>
    </w:p>
    <w:p w14:paraId="03B3B97B">
      <w:pPr>
        <w:rPr>
          <w:rFonts w:ascii="Times New Roman"/>
          <w:color w:val="auto"/>
          <w:highlight w:val="none"/>
        </w:rPr>
      </w:pPr>
    </w:p>
    <w:p w14:paraId="5F7D1FC4">
      <w:pPr>
        <w:rPr>
          <w:rFonts w:ascii="Times New Roman"/>
          <w:color w:val="auto"/>
          <w:highlight w:val="none"/>
        </w:rPr>
      </w:pPr>
    </w:p>
    <w:p w14:paraId="178F760B">
      <w:pPr>
        <w:rPr>
          <w:rFonts w:ascii="Times New Roman"/>
          <w:color w:val="auto"/>
          <w:highlight w:val="none"/>
        </w:rPr>
      </w:pPr>
    </w:p>
    <w:p w14:paraId="600DF845">
      <w:pPr>
        <w:rPr>
          <w:rFonts w:ascii="Times New Roman"/>
          <w:color w:val="auto"/>
          <w:highlight w:val="none"/>
        </w:rPr>
      </w:pPr>
    </w:p>
    <w:p w14:paraId="2CB070C0">
      <w:pPr>
        <w:rPr>
          <w:rFonts w:ascii="Times New Roman"/>
          <w:color w:val="auto"/>
          <w:highlight w:val="none"/>
        </w:rPr>
      </w:pPr>
    </w:p>
    <w:p w14:paraId="6C8620E4">
      <w:pPr>
        <w:rPr>
          <w:rFonts w:ascii="Times New Roman"/>
          <w:color w:val="auto"/>
          <w:highlight w:val="none"/>
        </w:rPr>
      </w:pPr>
    </w:p>
    <w:p w14:paraId="56E1CBE9">
      <w:pPr>
        <w:rPr>
          <w:rFonts w:ascii="Times New Roman"/>
          <w:color w:val="auto"/>
          <w:highlight w:val="none"/>
        </w:rPr>
      </w:pPr>
    </w:p>
    <w:p w14:paraId="6D47F2BA">
      <w:pPr>
        <w:rPr>
          <w:rFonts w:ascii="Times New Roman"/>
          <w:color w:val="auto"/>
          <w:highlight w:val="none"/>
        </w:rPr>
      </w:pPr>
    </w:p>
    <w:p w14:paraId="60B9880A">
      <w:pPr>
        <w:rPr>
          <w:rFonts w:ascii="Times New Roman"/>
          <w:color w:val="auto"/>
          <w:highlight w:val="none"/>
        </w:rPr>
      </w:pPr>
    </w:p>
    <w:p w14:paraId="01B603C8">
      <w:pPr>
        <w:rPr>
          <w:rFonts w:ascii="Times New Roman"/>
          <w:color w:val="auto"/>
          <w:highlight w:val="none"/>
        </w:rPr>
      </w:pPr>
    </w:p>
    <w:p w14:paraId="07081370">
      <w:pPr>
        <w:rPr>
          <w:rFonts w:ascii="Times New Roman"/>
          <w:color w:val="auto"/>
          <w:highlight w:val="none"/>
        </w:rPr>
      </w:pPr>
    </w:p>
    <w:p w14:paraId="793D8E96">
      <w:pPr>
        <w:rPr>
          <w:rFonts w:ascii="Times New Roman"/>
          <w:color w:val="auto"/>
          <w:highlight w:val="none"/>
        </w:rPr>
      </w:pPr>
    </w:p>
    <w:p w14:paraId="5CBE9967">
      <w:pPr>
        <w:rPr>
          <w:rFonts w:ascii="Times New Roman"/>
          <w:color w:val="auto"/>
          <w:highlight w:val="none"/>
        </w:rPr>
      </w:pPr>
    </w:p>
    <w:p w14:paraId="41B6DFC5">
      <w:pPr>
        <w:rPr>
          <w:rFonts w:ascii="Times New Roman"/>
          <w:color w:val="auto"/>
          <w:highlight w:val="none"/>
        </w:rPr>
      </w:pPr>
    </w:p>
    <w:p w14:paraId="08485D09">
      <w:pPr>
        <w:pStyle w:val="5"/>
        <w:jc w:val="cente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lang w:val="en-US" w:eastAsia="zh-CN"/>
        </w:rPr>
        <w:t>2</w:t>
      </w:r>
      <w:r>
        <w:rPr>
          <w:rFonts w:ascii="Times New Roman" w:hAnsi="Times New Roman"/>
          <w:color w:val="auto"/>
          <w:highlight w:val="none"/>
        </w:rPr>
        <w:t>、残疾人福利性单位声明函（如涉及）</w:t>
      </w:r>
    </w:p>
    <w:p w14:paraId="204DFFCB">
      <w:pPr>
        <w:snapToGrid w:val="0"/>
        <w:spacing w:line="480" w:lineRule="auto"/>
        <w:ind w:firstLine="420"/>
        <w:rPr>
          <w:rFonts w:ascii="Times New Roman"/>
          <w:color w:val="auto"/>
          <w:sz w:val="24"/>
          <w:highlight w:val="none"/>
        </w:rPr>
      </w:pPr>
    </w:p>
    <w:p w14:paraId="4DCD8C6C">
      <w:pPr>
        <w:snapToGrid w:val="0"/>
        <w:spacing w:line="480" w:lineRule="auto"/>
        <w:ind w:firstLine="420"/>
        <w:rPr>
          <w:rFonts w:ascii="Times New Roman"/>
          <w:color w:val="auto"/>
          <w:sz w:val="24"/>
          <w:highlight w:val="none"/>
        </w:rPr>
      </w:pPr>
      <w:r>
        <w:rPr>
          <w:rFonts w:ascii="Times New Roman"/>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E39757">
      <w:pPr>
        <w:snapToGrid w:val="0"/>
        <w:spacing w:line="480" w:lineRule="auto"/>
        <w:ind w:firstLine="420"/>
        <w:rPr>
          <w:rFonts w:ascii="Times New Roman"/>
          <w:color w:val="auto"/>
          <w:sz w:val="24"/>
          <w:highlight w:val="none"/>
        </w:rPr>
      </w:pPr>
      <w:r>
        <w:rPr>
          <w:rFonts w:ascii="Times New Roman"/>
          <w:color w:val="auto"/>
          <w:sz w:val="24"/>
          <w:highlight w:val="none"/>
        </w:rPr>
        <w:t>本单位对上述声明的真实性负责。如有虚假，将依法承担相应责任。</w:t>
      </w:r>
    </w:p>
    <w:p w14:paraId="057ECD1B">
      <w:pPr>
        <w:rPr>
          <w:rFonts w:ascii="Times New Roman"/>
          <w:color w:val="auto"/>
          <w:sz w:val="24"/>
          <w:highlight w:val="none"/>
        </w:rPr>
      </w:pPr>
    </w:p>
    <w:p w14:paraId="27F98991">
      <w:pPr>
        <w:rPr>
          <w:rFonts w:ascii="Times New Roman"/>
          <w:color w:val="auto"/>
          <w:highlight w:val="none"/>
        </w:rPr>
      </w:pPr>
    </w:p>
    <w:p w14:paraId="7F9595E1">
      <w:pPr>
        <w:spacing w:line="440" w:lineRule="exact"/>
        <w:ind w:left="4760" w:leftChars="1400" w:right="479" w:rightChars="141"/>
        <w:rPr>
          <w:rFonts w:ascii="Times New Roman"/>
          <w:color w:val="auto"/>
          <w:sz w:val="24"/>
          <w:highlight w:val="none"/>
        </w:rPr>
      </w:pPr>
      <w:bookmarkStart w:id="381" w:name="_Hlk534905999"/>
      <w:r>
        <w:rPr>
          <w:rFonts w:ascii="Times New Roman"/>
          <w:color w:val="auto"/>
          <w:sz w:val="24"/>
          <w:highlight w:val="none"/>
        </w:rPr>
        <w:t>单位名称（公章）：</w:t>
      </w:r>
    </w:p>
    <w:p w14:paraId="6FD50C1F">
      <w:pPr>
        <w:spacing w:line="440" w:lineRule="exact"/>
        <w:ind w:left="4760" w:leftChars="1400" w:right="479" w:rightChars="141"/>
        <w:rPr>
          <w:rFonts w:ascii="Times New Roman"/>
          <w:color w:val="auto"/>
          <w:sz w:val="24"/>
          <w:highlight w:val="none"/>
        </w:rPr>
      </w:pPr>
      <w:r>
        <w:rPr>
          <w:rFonts w:ascii="Times New Roman"/>
          <w:color w:val="auto"/>
          <w:sz w:val="24"/>
          <w:highlight w:val="none"/>
        </w:rPr>
        <w:t>日    期：</w:t>
      </w:r>
    </w:p>
    <w:bookmarkEnd w:id="381"/>
    <w:p w14:paraId="4E587F82">
      <w:pPr>
        <w:spacing w:line="440" w:lineRule="exact"/>
        <w:ind w:right="480"/>
        <w:rPr>
          <w:rFonts w:ascii="Times New Roman"/>
          <w:color w:val="auto"/>
          <w:sz w:val="24"/>
          <w:highlight w:val="none"/>
        </w:rPr>
      </w:pPr>
    </w:p>
    <w:p w14:paraId="27F18749">
      <w:pPr>
        <w:spacing w:line="440" w:lineRule="exact"/>
        <w:rPr>
          <w:rFonts w:ascii="Times New Roman"/>
          <w:color w:val="auto"/>
          <w:sz w:val="24"/>
          <w:szCs w:val="24"/>
          <w:highlight w:val="none"/>
        </w:rPr>
      </w:pPr>
      <w:bookmarkStart w:id="382" w:name="_Hlk534906006"/>
      <w:r>
        <w:rPr>
          <w:rFonts w:ascii="Times New Roman"/>
          <w:color w:val="auto"/>
          <w:sz w:val="24"/>
          <w:szCs w:val="24"/>
          <w:highlight w:val="none"/>
        </w:rPr>
        <w:t>注：</w:t>
      </w:r>
    </w:p>
    <w:p w14:paraId="1DF02056">
      <w:pPr>
        <w:spacing w:line="440" w:lineRule="exact"/>
        <w:ind w:firstLine="240" w:firstLineChars="100"/>
        <w:jc w:val="left"/>
        <w:rPr>
          <w:rFonts w:ascii="Times New Roman"/>
          <w:color w:val="auto"/>
          <w:sz w:val="24"/>
          <w:szCs w:val="24"/>
          <w:highlight w:val="none"/>
        </w:rPr>
      </w:pPr>
      <w:r>
        <w:rPr>
          <w:rFonts w:ascii="Times New Roman"/>
          <w:color w:val="auto"/>
          <w:sz w:val="24"/>
          <w:szCs w:val="24"/>
          <w:highlight w:val="none"/>
        </w:rPr>
        <w:t>1、此声明函根据供应商自身情况填写，自行选择是否提供，未提供则不享受价格优惠。</w:t>
      </w:r>
    </w:p>
    <w:p w14:paraId="6DBD1031">
      <w:pPr>
        <w:spacing w:line="440" w:lineRule="exact"/>
        <w:ind w:firstLine="240" w:firstLineChars="100"/>
        <w:jc w:val="left"/>
        <w:rPr>
          <w:rFonts w:ascii="Times New Roman"/>
          <w:color w:val="auto"/>
          <w:sz w:val="24"/>
          <w:szCs w:val="24"/>
          <w:highlight w:val="none"/>
        </w:rPr>
      </w:pPr>
      <w:r>
        <w:rPr>
          <w:rFonts w:ascii="Times New Roman"/>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bookmarkEnd w:id="382"/>
    </w:p>
    <w:p w14:paraId="28F02BCF">
      <w:pPr>
        <w:spacing w:line="440" w:lineRule="exact"/>
        <w:ind w:firstLine="240" w:firstLineChars="100"/>
        <w:jc w:val="center"/>
        <w:rPr>
          <w:rFonts w:ascii="Times New Roman"/>
          <w:color w:val="auto"/>
          <w:sz w:val="24"/>
          <w:szCs w:val="24"/>
          <w:highlight w:val="none"/>
        </w:rPr>
      </w:pPr>
    </w:p>
    <w:p w14:paraId="231D4B65">
      <w:pPr>
        <w:spacing w:line="440" w:lineRule="exact"/>
        <w:ind w:firstLine="240" w:firstLineChars="100"/>
        <w:jc w:val="center"/>
        <w:rPr>
          <w:rFonts w:ascii="Times New Roman"/>
          <w:color w:val="auto"/>
          <w:sz w:val="24"/>
          <w:szCs w:val="24"/>
          <w:highlight w:val="none"/>
        </w:rPr>
      </w:pPr>
    </w:p>
    <w:p w14:paraId="467381EA">
      <w:pPr>
        <w:spacing w:line="440" w:lineRule="exact"/>
        <w:ind w:firstLine="240" w:firstLineChars="100"/>
        <w:jc w:val="center"/>
        <w:rPr>
          <w:rFonts w:ascii="Times New Roman"/>
          <w:color w:val="auto"/>
          <w:sz w:val="24"/>
          <w:szCs w:val="24"/>
          <w:highlight w:val="none"/>
        </w:rPr>
      </w:pPr>
    </w:p>
    <w:p w14:paraId="04D7BB64">
      <w:pPr>
        <w:spacing w:line="440" w:lineRule="exact"/>
        <w:ind w:firstLine="240" w:firstLineChars="100"/>
        <w:jc w:val="center"/>
        <w:rPr>
          <w:rFonts w:ascii="Times New Roman"/>
          <w:color w:val="auto"/>
          <w:sz w:val="24"/>
          <w:szCs w:val="24"/>
          <w:highlight w:val="none"/>
        </w:rPr>
      </w:pPr>
    </w:p>
    <w:p w14:paraId="676C2CC7">
      <w:pPr>
        <w:spacing w:line="440" w:lineRule="exact"/>
        <w:ind w:firstLine="240" w:firstLineChars="100"/>
        <w:jc w:val="center"/>
        <w:rPr>
          <w:rFonts w:ascii="Times New Roman"/>
          <w:color w:val="auto"/>
          <w:sz w:val="24"/>
          <w:szCs w:val="24"/>
          <w:highlight w:val="none"/>
        </w:rPr>
      </w:pPr>
    </w:p>
    <w:p w14:paraId="1AF5FAD9">
      <w:pPr>
        <w:spacing w:line="440" w:lineRule="exact"/>
        <w:ind w:firstLine="240" w:firstLineChars="100"/>
        <w:jc w:val="center"/>
        <w:rPr>
          <w:rFonts w:ascii="Times New Roman"/>
          <w:color w:val="auto"/>
          <w:sz w:val="24"/>
          <w:szCs w:val="24"/>
          <w:highlight w:val="none"/>
        </w:rPr>
      </w:pPr>
    </w:p>
    <w:p w14:paraId="160E5219">
      <w:pPr>
        <w:spacing w:line="440" w:lineRule="exact"/>
        <w:ind w:firstLine="240" w:firstLineChars="100"/>
        <w:jc w:val="center"/>
        <w:rPr>
          <w:rFonts w:ascii="Times New Roman"/>
          <w:color w:val="auto"/>
          <w:sz w:val="24"/>
          <w:szCs w:val="24"/>
          <w:highlight w:val="none"/>
        </w:rPr>
      </w:pPr>
    </w:p>
    <w:p w14:paraId="47417EE3">
      <w:pPr>
        <w:rPr>
          <w:rFonts w:ascii="Times New Roman" w:hAnsi="Times New Roman" w:eastAsia="宋体"/>
          <w:color w:val="auto"/>
          <w:highlight w:val="none"/>
        </w:rPr>
      </w:pPr>
      <w:r>
        <w:rPr>
          <w:rFonts w:ascii="Times New Roman" w:hAnsi="Times New Roman" w:eastAsia="宋体"/>
          <w:color w:val="auto"/>
          <w:highlight w:val="none"/>
        </w:rPr>
        <w:br w:type="page"/>
      </w:r>
    </w:p>
    <w:p w14:paraId="72698718">
      <w:pPr>
        <w:pStyle w:val="146"/>
        <w:numPr>
          <w:ilvl w:val="0"/>
          <w:numId w:val="2"/>
        </w:numPr>
        <w:jc w:val="left"/>
        <w:rPr>
          <w:rFonts w:ascii="Times New Roman" w:hAnsi="Times New Roman" w:eastAsia="宋体"/>
          <w:color w:val="auto"/>
          <w:highlight w:val="none"/>
        </w:rPr>
      </w:pPr>
      <w:r>
        <w:rPr>
          <w:rFonts w:ascii="Times New Roman" w:hAnsi="Times New Roman" w:eastAsia="宋体"/>
          <w:color w:val="auto"/>
          <w:highlight w:val="none"/>
        </w:rPr>
        <w:t>“技术商务响应文件”格式</w:t>
      </w:r>
    </w:p>
    <w:p w14:paraId="0B867D2E">
      <w:pPr>
        <w:spacing w:line="360" w:lineRule="auto"/>
        <w:rPr>
          <w:rFonts w:ascii="Times New Roman"/>
          <w:b/>
          <w:color w:val="auto"/>
          <w:sz w:val="32"/>
          <w:szCs w:val="32"/>
          <w:highlight w:val="none"/>
        </w:rPr>
      </w:pPr>
      <w:r>
        <w:rPr>
          <w:rFonts w:ascii="Times New Roman"/>
          <w:b/>
          <w:color w:val="auto"/>
          <w:sz w:val="32"/>
          <w:szCs w:val="32"/>
          <w:highlight w:val="none"/>
        </w:rPr>
        <w:t>封面：</w:t>
      </w:r>
    </w:p>
    <w:p w14:paraId="3A91BB71">
      <w:pPr>
        <w:spacing w:line="360" w:lineRule="auto"/>
        <w:rPr>
          <w:rFonts w:ascii="Times New Roman"/>
          <w:b/>
          <w:color w:val="auto"/>
          <w:sz w:val="32"/>
          <w:szCs w:val="32"/>
          <w:highlight w:val="none"/>
        </w:rPr>
      </w:pPr>
    </w:p>
    <w:p w14:paraId="29CFDBD7">
      <w:pPr>
        <w:pStyle w:val="2"/>
        <w:rPr>
          <w:rFonts w:ascii="Times New Roman"/>
          <w:color w:val="auto"/>
          <w:highlight w:val="none"/>
        </w:rPr>
      </w:pPr>
    </w:p>
    <w:p w14:paraId="5DA24533">
      <w:pPr>
        <w:spacing w:line="360" w:lineRule="auto"/>
        <w:rPr>
          <w:rFonts w:ascii="Times New Roman"/>
          <w:b/>
          <w:color w:val="auto"/>
          <w:sz w:val="32"/>
          <w:szCs w:val="32"/>
          <w:highlight w:val="none"/>
        </w:rPr>
      </w:pPr>
    </w:p>
    <w:p w14:paraId="551844EF">
      <w:pPr>
        <w:spacing w:line="360" w:lineRule="auto"/>
        <w:jc w:val="center"/>
        <w:rPr>
          <w:rFonts w:ascii="Times New Roman"/>
          <w:b/>
          <w:color w:val="auto"/>
          <w:sz w:val="72"/>
          <w:highlight w:val="none"/>
        </w:rPr>
      </w:pPr>
      <w:r>
        <w:rPr>
          <w:rFonts w:ascii="Times New Roman"/>
          <w:b/>
          <w:color w:val="auto"/>
          <w:sz w:val="40"/>
          <w:szCs w:val="48"/>
          <w:highlight w:val="none"/>
        </w:rPr>
        <w:t>XX项目</w:t>
      </w:r>
    </w:p>
    <w:p w14:paraId="204B3AC1">
      <w:pPr>
        <w:spacing w:line="360" w:lineRule="auto"/>
        <w:rPr>
          <w:rFonts w:ascii="Times New Roman"/>
          <w:b/>
          <w:color w:val="auto"/>
          <w:sz w:val="52"/>
          <w:szCs w:val="52"/>
          <w:highlight w:val="none"/>
        </w:rPr>
      </w:pPr>
    </w:p>
    <w:p w14:paraId="653473F5">
      <w:pPr>
        <w:spacing w:line="360" w:lineRule="auto"/>
        <w:jc w:val="center"/>
        <w:rPr>
          <w:rFonts w:ascii="Times New Roman"/>
          <w:b/>
          <w:color w:val="auto"/>
          <w:sz w:val="32"/>
          <w:szCs w:val="32"/>
          <w:highlight w:val="none"/>
        </w:rPr>
      </w:pPr>
      <w:r>
        <w:rPr>
          <w:rFonts w:ascii="Times New Roman"/>
          <w:b/>
          <w:color w:val="auto"/>
          <w:sz w:val="52"/>
          <w:szCs w:val="52"/>
          <w:highlight w:val="none"/>
        </w:rPr>
        <w:t>技术商务响应投标文件</w:t>
      </w:r>
    </w:p>
    <w:p w14:paraId="0E097C6F">
      <w:pPr>
        <w:spacing w:line="360" w:lineRule="auto"/>
        <w:rPr>
          <w:rFonts w:ascii="Times New Roman"/>
          <w:b/>
          <w:color w:val="auto"/>
          <w:sz w:val="36"/>
          <w:highlight w:val="none"/>
        </w:rPr>
      </w:pPr>
    </w:p>
    <w:p w14:paraId="464F7E49">
      <w:pPr>
        <w:spacing w:line="360" w:lineRule="auto"/>
        <w:jc w:val="left"/>
        <w:rPr>
          <w:rFonts w:ascii="Times New Roman"/>
          <w:b/>
          <w:color w:val="auto"/>
          <w:sz w:val="32"/>
          <w:highlight w:val="none"/>
          <w:u w:val="single"/>
        </w:rPr>
      </w:pPr>
      <w:r>
        <w:rPr>
          <w:rFonts w:ascii="Times New Roman"/>
          <w:b/>
          <w:color w:val="auto"/>
          <w:sz w:val="32"/>
          <w:highlight w:val="none"/>
        </w:rPr>
        <w:t>投 标 人名称：</w:t>
      </w:r>
    </w:p>
    <w:p w14:paraId="7BE1EFBC">
      <w:pPr>
        <w:spacing w:line="360" w:lineRule="auto"/>
        <w:jc w:val="left"/>
        <w:rPr>
          <w:rFonts w:ascii="Times New Roman"/>
          <w:b/>
          <w:color w:val="auto"/>
          <w:sz w:val="32"/>
          <w:highlight w:val="none"/>
          <w:u w:val="single"/>
        </w:rPr>
      </w:pPr>
      <w:r>
        <w:rPr>
          <w:rFonts w:ascii="Times New Roman"/>
          <w:b/>
          <w:color w:val="auto"/>
          <w:sz w:val="32"/>
          <w:highlight w:val="none"/>
        </w:rPr>
        <w:t>采购项目编号：</w:t>
      </w:r>
    </w:p>
    <w:p w14:paraId="1759FE6E">
      <w:pPr>
        <w:spacing w:line="360" w:lineRule="auto"/>
        <w:jc w:val="both"/>
        <w:rPr>
          <w:rFonts w:hint="eastAsia" w:ascii="Times New Roman" w:eastAsia="宋体"/>
          <w:b/>
          <w:color w:val="auto"/>
          <w:sz w:val="32"/>
          <w:highlight w:val="none"/>
          <w:lang w:val="en-US" w:eastAsia="zh-CN"/>
        </w:rPr>
      </w:pPr>
      <w:r>
        <w:rPr>
          <w:rFonts w:hint="eastAsia" w:ascii="Times New Roman"/>
          <w:b/>
          <w:color w:val="auto"/>
          <w:sz w:val="32"/>
          <w:highlight w:val="none"/>
          <w:lang w:val="en-US" w:eastAsia="zh-CN"/>
        </w:rPr>
        <w:t>包       号：</w:t>
      </w:r>
    </w:p>
    <w:p w14:paraId="33338477">
      <w:pPr>
        <w:pStyle w:val="2"/>
        <w:rPr>
          <w:rFonts w:ascii="Times New Roman"/>
          <w:color w:val="auto"/>
          <w:highlight w:val="none"/>
        </w:rPr>
      </w:pPr>
    </w:p>
    <w:p w14:paraId="1F808441">
      <w:pPr>
        <w:rPr>
          <w:rFonts w:ascii="Times New Roman"/>
          <w:b/>
          <w:color w:val="auto"/>
          <w:sz w:val="32"/>
          <w:highlight w:val="none"/>
        </w:rPr>
      </w:pPr>
    </w:p>
    <w:p w14:paraId="622DDB90">
      <w:pPr>
        <w:rPr>
          <w:rFonts w:ascii="Times New Roman"/>
          <w:b/>
          <w:color w:val="auto"/>
          <w:sz w:val="32"/>
          <w:highlight w:val="none"/>
        </w:rPr>
      </w:pPr>
    </w:p>
    <w:p w14:paraId="104522EB">
      <w:pPr>
        <w:pStyle w:val="18"/>
        <w:rPr>
          <w:rFonts w:ascii="Times New Roman"/>
          <w:b/>
          <w:bCs/>
          <w:color w:val="auto"/>
          <w:highlight w:val="none"/>
        </w:rPr>
      </w:pPr>
      <w:r>
        <w:rPr>
          <w:rFonts w:ascii="Times New Roman"/>
          <w:b/>
          <w:bCs/>
          <w:color w:val="auto"/>
          <w:highlight w:val="none"/>
        </w:rPr>
        <w:t>投标时间：X年X月X日</w:t>
      </w:r>
    </w:p>
    <w:p w14:paraId="2E1EE3E5">
      <w:pPr>
        <w:rPr>
          <w:rFonts w:ascii="Times New Roman"/>
          <w:color w:val="auto"/>
          <w:highlight w:val="none"/>
        </w:rPr>
      </w:pPr>
    </w:p>
    <w:p w14:paraId="0CC68BC0">
      <w:pPr>
        <w:rPr>
          <w:rFonts w:ascii="Times New Roman"/>
          <w:color w:val="auto"/>
          <w:highlight w:val="none"/>
        </w:rPr>
      </w:pPr>
    </w:p>
    <w:p w14:paraId="71835527">
      <w:pPr>
        <w:rPr>
          <w:rFonts w:ascii="Times New Roman"/>
          <w:color w:val="auto"/>
          <w:highlight w:val="none"/>
        </w:rPr>
      </w:pPr>
    </w:p>
    <w:p w14:paraId="31E90E12">
      <w:pPr>
        <w:jc w:val="center"/>
        <w:rPr>
          <w:rFonts w:ascii="Times New Roman"/>
          <w:color w:val="auto"/>
          <w:highlight w:val="none"/>
        </w:rPr>
      </w:pPr>
      <w:bookmarkStart w:id="383" w:name="_Toc471489580"/>
      <w:bookmarkStart w:id="384" w:name="_Toc472604630"/>
    </w:p>
    <w:p w14:paraId="728B558A">
      <w:pPr>
        <w:pStyle w:val="5"/>
        <w:jc w:val="center"/>
        <w:rPr>
          <w:rFonts w:ascii="Times New Roman" w:hAnsi="Times New Roman"/>
          <w:color w:val="auto"/>
          <w:highlight w:val="none"/>
        </w:rPr>
      </w:pPr>
      <w:r>
        <w:rPr>
          <w:rFonts w:ascii="Times New Roman" w:hAnsi="Times New Roman"/>
          <w:color w:val="auto"/>
          <w:highlight w:val="none"/>
        </w:rPr>
        <w:t>1、投标函</w:t>
      </w:r>
      <w:bookmarkEnd w:id="383"/>
      <w:r>
        <w:rPr>
          <w:rFonts w:ascii="Times New Roman" w:hAnsi="Times New Roman"/>
          <w:color w:val="auto"/>
          <w:highlight w:val="none"/>
        </w:rPr>
        <w:t>（实质性要求）</w:t>
      </w:r>
      <w:bookmarkEnd w:id="384"/>
    </w:p>
    <w:p w14:paraId="27663175">
      <w:pPr>
        <w:spacing w:line="276" w:lineRule="auto"/>
        <w:ind w:firstLine="480" w:firstLineChars="200"/>
        <w:rPr>
          <w:rFonts w:ascii="Times New Roman"/>
          <w:color w:val="auto"/>
          <w:sz w:val="24"/>
          <w:highlight w:val="none"/>
        </w:rPr>
      </w:pPr>
      <w:r>
        <w:rPr>
          <w:rFonts w:ascii="Times New Roman"/>
          <w:color w:val="auto"/>
          <w:sz w:val="24"/>
          <w:highlight w:val="none"/>
        </w:rPr>
        <w:t>中正恒天国际招标有限公司：</w:t>
      </w:r>
    </w:p>
    <w:p w14:paraId="652E3768">
      <w:pPr>
        <w:spacing w:line="276" w:lineRule="auto"/>
        <w:ind w:firstLine="480" w:firstLineChars="200"/>
        <w:rPr>
          <w:rFonts w:ascii="Times New Roman"/>
          <w:color w:val="auto"/>
          <w:sz w:val="24"/>
          <w:highlight w:val="none"/>
        </w:rPr>
      </w:pPr>
      <w:r>
        <w:rPr>
          <w:rFonts w:ascii="Times New Roman"/>
          <w:color w:val="auto"/>
          <w:sz w:val="24"/>
          <w:highlight w:val="none"/>
        </w:rPr>
        <w:t>我方全面研究了“XXXXXXXX”项目（招标编号：XXXX</w:t>
      </w:r>
      <w:r>
        <w:rPr>
          <w:rFonts w:hint="eastAsia" w:ascii="Times New Roman"/>
          <w:color w:val="auto"/>
          <w:sz w:val="24"/>
          <w:highlight w:val="none"/>
          <w:lang w:eastAsia="zh-CN"/>
        </w:rPr>
        <w:t>、</w:t>
      </w:r>
      <w:r>
        <w:rPr>
          <w:rFonts w:hint="eastAsia" w:ascii="Times New Roman"/>
          <w:color w:val="auto"/>
          <w:sz w:val="24"/>
          <w:highlight w:val="none"/>
          <w:lang w:val="en-US" w:eastAsia="zh-CN"/>
        </w:rPr>
        <w:t>包号：XX</w:t>
      </w:r>
      <w:r>
        <w:rPr>
          <w:rFonts w:ascii="Times New Roman"/>
          <w:color w:val="auto"/>
          <w:sz w:val="24"/>
          <w:highlight w:val="none"/>
        </w:rPr>
        <w:t>）招标文件，决定参加贵单位组织的本项目投标。我方授权XXXX（姓名、职务）代表我方XXXX（投标单位的名称）全权处理本项目投标的有关事宜。</w:t>
      </w:r>
    </w:p>
    <w:p w14:paraId="15C52748">
      <w:pPr>
        <w:spacing w:line="276" w:lineRule="auto"/>
        <w:ind w:firstLine="480" w:firstLineChars="200"/>
        <w:rPr>
          <w:rFonts w:ascii="Times New Roman"/>
          <w:color w:val="auto"/>
          <w:sz w:val="24"/>
          <w:highlight w:val="none"/>
        </w:rPr>
      </w:pPr>
      <w:r>
        <w:rPr>
          <w:rFonts w:ascii="Times New Roman"/>
          <w:color w:val="auto"/>
          <w:sz w:val="24"/>
          <w:highlight w:val="none"/>
        </w:rPr>
        <w:t>一、我方自愿按照招标文件规定的各项要求向采购人提供所需服务，总投标价为人民币XX万元（大写：XXXX）。</w:t>
      </w:r>
    </w:p>
    <w:p w14:paraId="6799C3D1">
      <w:pPr>
        <w:spacing w:line="276" w:lineRule="auto"/>
        <w:ind w:firstLine="480" w:firstLineChars="200"/>
        <w:rPr>
          <w:rFonts w:ascii="Times New Roman"/>
          <w:color w:val="auto"/>
          <w:sz w:val="24"/>
          <w:highlight w:val="none"/>
        </w:rPr>
      </w:pPr>
      <w:r>
        <w:rPr>
          <w:rFonts w:ascii="Times New Roman"/>
          <w:color w:val="auto"/>
          <w:sz w:val="24"/>
          <w:highlight w:val="none"/>
        </w:rPr>
        <w:t>二、一旦我方中标，我方将严格履行政府采购合同规定的责任和义务。</w:t>
      </w:r>
    </w:p>
    <w:p w14:paraId="658CEE05">
      <w:pPr>
        <w:spacing w:line="276" w:lineRule="auto"/>
        <w:ind w:firstLine="480" w:firstLineChars="200"/>
        <w:rPr>
          <w:rFonts w:ascii="Times New Roman"/>
          <w:color w:val="auto"/>
          <w:sz w:val="24"/>
          <w:highlight w:val="none"/>
        </w:rPr>
      </w:pPr>
      <w:r>
        <w:rPr>
          <w:rFonts w:ascii="Times New Roman"/>
          <w:color w:val="auto"/>
          <w:sz w:val="24"/>
          <w:highlight w:val="none"/>
        </w:rPr>
        <w:t>三、我方为本项目在政采云平台上传电子投标文件1份；</w:t>
      </w:r>
    </w:p>
    <w:p w14:paraId="2AA06C3B">
      <w:pPr>
        <w:spacing w:line="276" w:lineRule="auto"/>
        <w:ind w:firstLine="480" w:firstLineChars="200"/>
        <w:rPr>
          <w:rFonts w:ascii="Times New Roman"/>
          <w:color w:val="auto"/>
          <w:sz w:val="24"/>
          <w:highlight w:val="none"/>
        </w:rPr>
      </w:pPr>
      <w:r>
        <w:rPr>
          <w:rFonts w:ascii="Times New Roman"/>
          <w:color w:val="auto"/>
          <w:sz w:val="24"/>
          <w:highlight w:val="none"/>
        </w:rPr>
        <w:t>四、我方同意本次招标的投标有效期</w:t>
      </w:r>
      <w:bookmarkStart w:id="385" w:name="_Hlk534905609"/>
      <w:r>
        <w:rPr>
          <w:rFonts w:ascii="Times New Roman"/>
          <w:color w:val="auto"/>
          <w:sz w:val="24"/>
          <w:highlight w:val="none"/>
        </w:rPr>
        <w:t>为120日历天</w:t>
      </w:r>
      <w:bookmarkEnd w:id="385"/>
      <w:r>
        <w:rPr>
          <w:rFonts w:ascii="Times New Roman"/>
          <w:color w:val="auto"/>
          <w:sz w:val="24"/>
          <w:highlight w:val="none"/>
        </w:rPr>
        <w:t>。</w:t>
      </w:r>
    </w:p>
    <w:p w14:paraId="4D17F1A6">
      <w:pPr>
        <w:spacing w:line="276" w:lineRule="auto"/>
        <w:ind w:firstLine="480" w:firstLineChars="200"/>
        <w:rPr>
          <w:rFonts w:ascii="Times New Roman"/>
          <w:color w:val="auto"/>
          <w:sz w:val="24"/>
          <w:highlight w:val="none"/>
        </w:rPr>
      </w:pPr>
      <w:r>
        <w:rPr>
          <w:rFonts w:ascii="Times New Roman"/>
          <w:color w:val="auto"/>
          <w:sz w:val="24"/>
          <w:highlight w:val="none"/>
        </w:rPr>
        <w:t>五、我方愿意按照招标文件要求的代理费收取方式及收取标准一次性足额支付招标代理费。</w:t>
      </w:r>
    </w:p>
    <w:p w14:paraId="3B68CC6D">
      <w:pPr>
        <w:pStyle w:val="18"/>
        <w:spacing w:after="0" w:line="276" w:lineRule="auto"/>
        <w:ind w:firstLine="480" w:firstLineChars="200"/>
        <w:rPr>
          <w:rFonts w:ascii="Times New Roman"/>
          <w:color w:val="auto"/>
          <w:sz w:val="24"/>
          <w:highlight w:val="none"/>
        </w:rPr>
      </w:pPr>
      <w:r>
        <w:rPr>
          <w:rFonts w:ascii="Times New Roman"/>
          <w:color w:val="auto"/>
          <w:sz w:val="24"/>
          <w:highlight w:val="none"/>
        </w:rPr>
        <w:t>六、我方愿意按照招标文件要求的投标保证金收取方式及金额缴纳投标保证金。</w:t>
      </w:r>
    </w:p>
    <w:p w14:paraId="07EA58BF">
      <w:pPr>
        <w:spacing w:line="276" w:lineRule="auto"/>
        <w:ind w:firstLine="480" w:firstLineChars="200"/>
        <w:rPr>
          <w:rFonts w:ascii="Times New Roman"/>
          <w:color w:val="auto"/>
          <w:sz w:val="24"/>
          <w:highlight w:val="none"/>
        </w:rPr>
      </w:pPr>
      <w:r>
        <w:rPr>
          <w:rFonts w:ascii="Times New Roman"/>
          <w:color w:val="auto"/>
          <w:sz w:val="24"/>
          <w:highlight w:val="none"/>
        </w:rPr>
        <w:t>七、我方愿意提供贵单位可能另外要求的，与投标有关的文件资料，并保证我方已提供和将要提供的文件资料是真实、准确的。</w:t>
      </w:r>
    </w:p>
    <w:p w14:paraId="291AFDBE">
      <w:pPr>
        <w:spacing w:line="276" w:lineRule="auto"/>
        <w:ind w:firstLine="480" w:firstLineChars="200"/>
        <w:rPr>
          <w:rFonts w:ascii="Times New Roman"/>
          <w:color w:val="auto"/>
          <w:sz w:val="24"/>
          <w:highlight w:val="none"/>
        </w:rPr>
      </w:pPr>
    </w:p>
    <w:p w14:paraId="0EDA89D2">
      <w:pPr>
        <w:spacing w:line="360" w:lineRule="auto"/>
        <w:ind w:firstLine="480" w:firstLineChars="200"/>
        <w:rPr>
          <w:rFonts w:ascii="Times New Roman"/>
          <w:color w:val="auto"/>
          <w:sz w:val="24"/>
          <w:highlight w:val="none"/>
        </w:rPr>
      </w:pPr>
      <w:r>
        <w:rPr>
          <w:rFonts w:ascii="Times New Roman"/>
          <w:color w:val="auto"/>
          <w:sz w:val="24"/>
          <w:highlight w:val="none"/>
        </w:rPr>
        <w:t>投标人名称：XXXX（单位公章）</w:t>
      </w:r>
    </w:p>
    <w:p w14:paraId="6E516EAD">
      <w:pPr>
        <w:spacing w:line="360" w:lineRule="auto"/>
        <w:ind w:firstLine="480" w:firstLineChars="200"/>
        <w:rPr>
          <w:rFonts w:ascii="Times New Roman"/>
          <w:color w:val="auto"/>
          <w:sz w:val="24"/>
          <w:highlight w:val="none"/>
        </w:rPr>
      </w:pPr>
      <w:bookmarkStart w:id="386" w:name="_Hlk534906119"/>
      <w:r>
        <w:rPr>
          <w:rFonts w:ascii="Times New Roman"/>
          <w:color w:val="auto"/>
          <w:sz w:val="24"/>
          <w:highlight w:val="none"/>
        </w:rPr>
        <w:t>法定代表人/单位负责人或授权代表（签字或加盖个人名章）</w:t>
      </w:r>
      <w:bookmarkEnd w:id="386"/>
      <w:r>
        <w:rPr>
          <w:rFonts w:ascii="Times New Roman"/>
          <w:color w:val="auto"/>
          <w:sz w:val="24"/>
          <w:highlight w:val="none"/>
        </w:rPr>
        <w:t>：XXXX</w:t>
      </w:r>
    </w:p>
    <w:p w14:paraId="2C56CA77">
      <w:pPr>
        <w:spacing w:line="360" w:lineRule="auto"/>
        <w:ind w:firstLine="480" w:firstLineChars="200"/>
        <w:rPr>
          <w:rFonts w:ascii="Times New Roman"/>
          <w:color w:val="auto"/>
          <w:sz w:val="24"/>
          <w:highlight w:val="none"/>
        </w:rPr>
      </w:pPr>
      <w:r>
        <w:rPr>
          <w:rFonts w:ascii="Times New Roman"/>
          <w:color w:val="auto"/>
          <w:sz w:val="24"/>
          <w:highlight w:val="none"/>
        </w:rPr>
        <w:t>通讯地址：XXXX</w:t>
      </w:r>
    </w:p>
    <w:p w14:paraId="7DA3C524">
      <w:pPr>
        <w:spacing w:line="360" w:lineRule="auto"/>
        <w:ind w:firstLine="480" w:firstLineChars="200"/>
        <w:rPr>
          <w:rFonts w:ascii="Times New Roman"/>
          <w:color w:val="auto"/>
          <w:sz w:val="24"/>
          <w:highlight w:val="none"/>
        </w:rPr>
      </w:pPr>
      <w:r>
        <w:rPr>
          <w:rFonts w:ascii="Times New Roman"/>
          <w:color w:val="auto"/>
          <w:sz w:val="24"/>
          <w:highlight w:val="none"/>
        </w:rPr>
        <w:t>邮政编码：XXXX</w:t>
      </w:r>
    </w:p>
    <w:p w14:paraId="6B94BEFB">
      <w:pPr>
        <w:spacing w:line="360" w:lineRule="auto"/>
        <w:ind w:firstLine="480" w:firstLineChars="200"/>
        <w:rPr>
          <w:rFonts w:ascii="Times New Roman"/>
          <w:color w:val="auto"/>
          <w:sz w:val="24"/>
          <w:highlight w:val="none"/>
        </w:rPr>
      </w:pPr>
      <w:r>
        <w:rPr>
          <w:rFonts w:ascii="Times New Roman"/>
          <w:color w:val="auto"/>
          <w:sz w:val="24"/>
          <w:highlight w:val="none"/>
        </w:rPr>
        <w:t>联系电话：XXXX</w:t>
      </w:r>
    </w:p>
    <w:p w14:paraId="3DDB35BF">
      <w:pPr>
        <w:spacing w:line="360" w:lineRule="auto"/>
        <w:ind w:firstLine="480" w:firstLineChars="200"/>
        <w:rPr>
          <w:rFonts w:ascii="Times New Roman"/>
          <w:color w:val="auto"/>
          <w:sz w:val="24"/>
          <w:highlight w:val="none"/>
        </w:rPr>
      </w:pPr>
      <w:r>
        <w:rPr>
          <w:rFonts w:ascii="Times New Roman"/>
          <w:color w:val="auto"/>
          <w:sz w:val="24"/>
          <w:highlight w:val="none"/>
        </w:rPr>
        <w:t>传    真：XXXX</w:t>
      </w:r>
    </w:p>
    <w:p w14:paraId="6E254C5A">
      <w:pPr>
        <w:spacing w:line="360" w:lineRule="auto"/>
        <w:ind w:firstLine="480" w:firstLineChars="200"/>
        <w:rPr>
          <w:rFonts w:ascii="Times New Roman"/>
          <w:color w:val="auto"/>
          <w:highlight w:val="none"/>
        </w:rPr>
      </w:pPr>
      <w:r>
        <w:rPr>
          <w:rFonts w:ascii="Times New Roman"/>
          <w:color w:val="auto"/>
          <w:sz w:val="24"/>
          <w:highlight w:val="none"/>
        </w:rPr>
        <w:t>日    期：XXXX年XXXX月XXXX日</w:t>
      </w:r>
    </w:p>
    <w:p w14:paraId="536026F0">
      <w:pPr>
        <w:rPr>
          <w:rFonts w:ascii="Times New Roman"/>
          <w:color w:val="auto"/>
          <w:highlight w:val="none"/>
        </w:rPr>
      </w:pPr>
    </w:p>
    <w:p w14:paraId="1AAE5D0F">
      <w:pPr>
        <w:rPr>
          <w:rFonts w:ascii="Times New Roman"/>
          <w:color w:val="auto"/>
          <w:highlight w:val="none"/>
        </w:rPr>
      </w:pPr>
    </w:p>
    <w:p w14:paraId="4D3BD099">
      <w:pPr>
        <w:rPr>
          <w:rFonts w:ascii="Times New Roman"/>
          <w:color w:val="auto"/>
          <w:highlight w:val="none"/>
        </w:rPr>
      </w:pPr>
      <w:bookmarkStart w:id="387" w:name="_Toc14668"/>
      <w:bookmarkStart w:id="388" w:name="_Toc472604633"/>
      <w:bookmarkStart w:id="389" w:name="_Toc466298080"/>
      <w:bookmarkStart w:id="390" w:name="_Toc31452"/>
      <w:bookmarkStart w:id="391" w:name="_Toc12622"/>
      <w:bookmarkStart w:id="392" w:name="_Toc465085382"/>
      <w:r>
        <w:rPr>
          <w:rFonts w:ascii="Times New Roman"/>
          <w:color w:val="auto"/>
          <w:highlight w:val="none"/>
        </w:rPr>
        <w:br w:type="page"/>
      </w:r>
    </w:p>
    <w:p w14:paraId="500FD93C">
      <w:pPr>
        <w:pStyle w:val="5"/>
        <w:jc w:val="center"/>
        <w:rPr>
          <w:rFonts w:ascii="Times New Roman" w:hAnsi="Times New Roman"/>
          <w:color w:val="auto"/>
          <w:highlight w:val="none"/>
        </w:rPr>
      </w:pPr>
      <w:r>
        <w:rPr>
          <w:rFonts w:ascii="Times New Roman" w:hAnsi="Times New Roman"/>
          <w:color w:val="auto"/>
          <w:highlight w:val="none"/>
        </w:rPr>
        <w:t>2、承诺函（实质性要求）</w:t>
      </w:r>
    </w:p>
    <w:p w14:paraId="07A0E8F7">
      <w:pPr>
        <w:spacing w:line="276" w:lineRule="auto"/>
        <w:ind w:firstLine="480" w:firstLineChars="200"/>
        <w:rPr>
          <w:rFonts w:ascii="Times New Roman"/>
          <w:color w:val="auto"/>
          <w:sz w:val="24"/>
          <w:highlight w:val="none"/>
        </w:rPr>
      </w:pPr>
      <w:r>
        <w:rPr>
          <w:rFonts w:ascii="Times New Roman"/>
          <w:color w:val="auto"/>
          <w:sz w:val="24"/>
          <w:highlight w:val="none"/>
        </w:rPr>
        <w:t>中正恒天国际招标有限公司：</w:t>
      </w:r>
    </w:p>
    <w:p w14:paraId="084DC214">
      <w:pPr>
        <w:spacing w:line="276" w:lineRule="auto"/>
        <w:ind w:firstLine="480" w:firstLineChars="200"/>
        <w:rPr>
          <w:rFonts w:ascii="Times New Roman"/>
          <w:color w:val="auto"/>
          <w:sz w:val="24"/>
          <w:highlight w:val="none"/>
        </w:rPr>
      </w:pPr>
      <w:r>
        <w:rPr>
          <w:rFonts w:ascii="Times New Roman"/>
          <w:color w:val="auto"/>
          <w:sz w:val="24"/>
          <w:highlight w:val="none"/>
        </w:rPr>
        <w:t>我公司作为本次采购项目的投标人，根据招标文件要求，现郑重承诺如下：</w:t>
      </w:r>
    </w:p>
    <w:p w14:paraId="71ED838D">
      <w:pPr>
        <w:spacing w:line="276" w:lineRule="auto"/>
        <w:ind w:firstLine="480" w:firstLineChars="200"/>
        <w:rPr>
          <w:rFonts w:ascii="Times New Roman"/>
          <w:color w:val="auto"/>
          <w:sz w:val="24"/>
          <w:highlight w:val="none"/>
        </w:rPr>
      </w:pPr>
      <w:r>
        <w:rPr>
          <w:rFonts w:ascii="Times New Roman"/>
          <w:color w:val="auto"/>
          <w:sz w:val="24"/>
          <w:highlight w:val="none"/>
        </w:rPr>
        <w:t>一、具备《中华人民共和国政府采购法》第二十二条第一款和本项目规定的条件：</w:t>
      </w:r>
    </w:p>
    <w:p w14:paraId="6E1ADBEB">
      <w:pPr>
        <w:spacing w:line="276" w:lineRule="auto"/>
        <w:ind w:firstLine="480" w:firstLineChars="200"/>
        <w:rPr>
          <w:rFonts w:ascii="Times New Roman"/>
          <w:color w:val="auto"/>
          <w:sz w:val="24"/>
          <w:highlight w:val="none"/>
        </w:rPr>
      </w:pPr>
      <w:r>
        <w:rPr>
          <w:rFonts w:ascii="Times New Roman"/>
          <w:color w:val="auto"/>
          <w:sz w:val="24"/>
          <w:highlight w:val="none"/>
        </w:rPr>
        <w:t xml:space="preserve">（一）法人或者其他组织的营业执照等证明文件，法定代表人/单位负责人或负责人的身份证明； </w:t>
      </w:r>
    </w:p>
    <w:p w14:paraId="1FE9C8ED">
      <w:pPr>
        <w:spacing w:line="276" w:lineRule="auto"/>
        <w:ind w:firstLine="480" w:firstLineChars="200"/>
        <w:rPr>
          <w:rFonts w:ascii="Times New Roman"/>
          <w:color w:val="auto"/>
          <w:sz w:val="24"/>
          <w:highlight w:val="none"/>
        </w:rPr>
      </w:pPr>
      <w:r>
        <w:rPr>
          <w:rFonts w:ascii="Times New Roman"/>
          <w:color w:val="auto"/>
          <w:sz w:val="24"/>
          <w:highlight w:val="none"/>
        </w:rPr>
        <w:t xml:space="preserve">（二）具有良好的商业信誉和健全的财务会计制度； </w:t>
      </w:r>
    </w:p>
    <w:p w14:paraId="4C3CB78E">
      <w:pPr>
        <w:spacing w:line="276" w:lineRule="auto"/>
        <w:ind w:firstLine="480" w:firstLineChars="200"/>
        <w:rPr>
          <w:rFonts w:ascii="Times New Roman"/>
          <w:color w:val="auto"/>
          <w:sz w:val="24"/>
          <w:highlight w:val="none"/>
        </w:rPr>
      </w:pPr>
      <w:r>
        <w:rPr>
          <w:rFonts w:ascii="Times New Roman"/>
          <w:color w:val="auto"/>
          <w:sz w:val="24"/>
          <w:highlight w:val="none"/>
        </w:rPr>
        <w:t xml:space="preserve">（三）具有履行合同所必需的设备和专业技术能力； </w:t>
      </w:r>
    </w:p>
    <w:p w14:paraId="47CBD904">
      <w:pPr>
        <w:spacing w:line="276" w:lineRule="auto"/>
        <w:ind w:firstLine="480" w:firstLineChars="200"/>
        <w:rPr>
          <w:rFonts w:ascii="Times New Roman"/>
          <w:color w:val="auto"/>
          <w:sz w:val="24"/>
          <w:highlight w:val="none"/>
        </w:rPr>
      </w:pPr>
      <w:r>
        <w:rPr>
          <w:rFonts w:ascii="Times New Roman"/>
          <w:color w:val="auto"/>
          <w:sz w:val="24"/>
          <w:highlight w:val="none"/>
        </w:rPr>
        <w:t xml:space="preserve">（四）有依法缴纳税收和社会保障资金的良好记录； </w:t>
      </w:r>
    </w:p>
    <w:p w14:paraId="7B744105">
      <w:pPr>
        <w:spacing w:line="276" w:lineRule="auto"/>
        <w:ind w:firstLine="480" w:firstLineChars="200"/>
        <w:rPr>
          <w:rFonts w:ascii="Times New Roman"/>
          <w:color w:val="auto"/>
          <w:sz w:val="24"/>
          <w:highlight w:val="none"/>
        </w:rPr>
      </w:pPr>
      <w:r>
        <w:rPr>
          <w:rFonts w:ascii="Times New Roman"/>
          <w:color w:val="auto"/>
          <w:sz w:val="24"/>
          <w:highlight w:val="none"/>
        </w:rPr>
        <w:t>（五）参加本次政府采购活动前三年内，在经营活动中没有重大违法记录；</w:t>
      </w:r>
    </w:p>
    <w:p w14:paraId="7CCC244F">
      <w:pPr>
        <w:spacing w:line="276" w:lineRule="auto"/>
        <w:ind w:firstLine="480" w:firstLineChars="200"/>
        <w:rPr>
          <w:rFonts w:ascii="Times New Roman"/>
          <w:color w:val="auto"/>
          <w:sz w:val="24"/>
          <w:highlight w:val="none"/>
        </w:rPr>
      </w:pPr>
      <w:r>
        <w:rPr>
          <w:rFonts w:ascii="Times New Roman"/>
          <w:color w:val="auto"/>
          <w:sz w:val="24"/>
          <w:highlight w:val="none"/>
        </w:rPr>
        <w:t>（六）法律、行政法规规定的其他条件；</w:t>
      </w:r>
    </w:p>
    <w:p w14:paraId="7CB9E194">
      <w:pPr>
        <w:spacing w:line="276" w:lineRule="auto"/>
        <w:ind w:firstLine="480" w:firstLineChars="200"/>
        <w:rPr>
          <w:rFonts w:ascii="Times New Roman"/>
          <w:color w:val="auto"/>
          <w:sz w:val="24"/>
          <w:highlight w:val="none"/>
        </w:rPr>
      </w:pPr>
      <w:r>
        <w:rPr>
          <w:rFonts w:ascii="Times New Roman"/>
          <w:color w:val="auto"/>
          <w:sz w:val="24"/>
          <w:highlight w:val="none"/>
        </w:rPr>
        <w:t>（七）根据采购项目提出的特殊条件。</w:t>
      </w:r>
    </w:p>
    <w:p w14:paraId="7C999093">
      <w:pPr>
        <w:spacing w:line="276" w:lineRule="auto"/>
        <w:ind w:firstLine="480" w:firstLineChars="200"/>
        <w:rPr>
          <w:rFonts w:ascii="Times New Roman"/>
          <w:color w:val="auto"/>
          <w:sz w:val="24"/>
          <w:highlight w:val="none"/>
        </w:rPr>
      </w:pPr>
      <w:r>
        <w:rPr>
          <w:rFonts w:ascii="Times New Roman"/>
          <w:color w:val="auto"/>
          <w:sz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163EF49A">
      <w:pPr>
        <w:spacing w:line="276" w:lineRule="auto"/>
        <w:ind w:firstLine="480" w:firstLineChars="200"/>
        <w:rPr>
          <w:rFonts w:ascii="Times New Roman"/>
          <w:color w:val="auto"/>
          <w:sz w:val="24"/>
          <w:highlight w:val="none"/>
        </w:rPr>
      </w:pPr>
      <w:r>
        <w:rPr>
          <w:rFonts w:ascii="Times New Roman"/>
          <w:color w:val="auto"/>
          <w:sz w:val="24"/>
          <w:highlight w:val="none"/>
        </w:rPr>
        <w:t>三、参加本次招标采购活动，不存在与单位负责人为同一人或者存在直接控股、管理关系的其他供应商参与同一合同项下的政府采购活动的行为。</w:t>
      </w:r>
    </w:p>
    <w:p w14:paraId="73AA1045">
      <w:pPr>
        <w:spacing w:line="276" w:lineRule="auto"/>
        <w:ind w:firstLine="480" w:firstLineChars="200"/>
        <w:rPr>
          <w:rFonts w:ascii="Times New Roman"/>
          <w:color w:val="auto"/>
          <w:sz w:val="24"/>
          <w:highlight w:val="none"/>
        </w:rPr>
      </w:pPr>
      <w:r>
        <w:rPr>
          <w:rFonts w:ascii="Times New Roman"/>
          <w:color w:val="auto"/>
          <w:sz w:val="24"/>
          <w:highlight w:val="none"/>
        </w:rPr>
        <w:t>四、参加本次招标采购活动，不存在和其他供应商在同一合同项下的采购项目中，同时委托同一个自然人、同一家庭的人员、同一单位的人员作为代理人的行为。</w:t>
      </w:r>
    </w:p>
    <w:p w14:paraId="6563A7E0">
      <w:pPr>
        <w:spacing w:line="276" w:lineRule="auto"/>
        <w:ind w:firstLine="480" w:firstLineChars="200"/>
        <w:rPr>
          <w:rFonts w:ascii="Times New Roman"/>
          <w:color w:val="auto"/>
          <w:sz w:val="24"/>
          <w:highlight w:val="none"/>
        </w:rPr>
      </w:pPr>
      <w:r>
        <w:rPr>
          <w:rFonts w:ascii="Times New Roman"/>
          <w:color w:val="auto"/>
          <w:sz w:val="24"/>
          <w:highlight w:val="none"/>
        </w:rPr>
        <w:t>五、在行贿犯罪信息查询期限内，我单位及其现任法定代表人/单位负责人、主要负责人有（ ）没有（ ）行贿犯罪记录。</w:t>
      </w:r>
    </w:p>
    <w:p w14:paraId="2D02FA34">
      <w:pPr>
        <w:spacing w:line="276" w:lineRule="auto"/>
        <w:ind w:firstLine="480" w:firstLineChars="200"/>
        <w:rPr>
          <w:rFonts w:ascii="Times New Roman"/>
          <w:color w:val="auto"/>
          <w:sz w:val="24"/>
          <w:highlight w:val="none"/>
        </w:rPr>
      </w:pPr>
      <w:r>
        <w:rPr>
          <w:rFonts w:ascii="Times New Roman"/>
          <w:color w:val="auto"/>
          <w:sz w:val="24"/>
          <w:highlight w:val="none"/>
        </w:rPr>
        <w:t>六、我单位有（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5AB77274">
      <w:pPr>
        <w:spacing w:line="276" w:lineRule="auto"/>
        <w:ind w:firstLine="480" w:firstLineChars="200"/>
        <w:rPr>
          <w:rFonts w:ascii="Times New Roman"/>
          <w:color w:val="auto"/>
          <w:sz w:val="24"/>
          <w:highlight w:val="none"/>
        </w:rPr>
      </w:pPr>
      <w:r>
        <w:rPr>
          <w:rFonts w:ascii="Times New Roman"/>
          <w:color w:val="auto"/>
          <w:sz w:val="24"/>
          <w:highlight w:val="none"/>
        </w:rPr>
        <w:t>本公司对上述承诺的内容事项真实性负责。如经查实上述承诺的内容事项存在虚假，我公司愿意接受以提供虚假材料谋取中标追究法律责任。</w:t>
      </w:r>
    </w:p>
    <w:p w14:paraId="55336758">
      <w:pPr>
        <w:spacing w:line="276" w:lineRule="auto"/>
        <w:ind w:firstLine="480" w:firstLineChars="200"/>
        <w:rPr>
          <w:rFonts w:ascii="Times New Roman"/>
          <w:color w:val="auto"/>
          <w:sz w:val="24"/>
          <w:highlight w:val="none"/>
        </w:rPr>
      </w:pPr>
      <w:r>
        <w:rPr>
          <w:rFonts w:ascii="Times New Roman"/>
          <w:color w:val="auto"/>
          <w:sz w:val="24"/>
          <w:highlight w:val="none"/>
        </w:rPr>
        <w:t xml:space="preserve">       </w:t>
      </w:r>
    </w:p>
    <w:p w14:paraId="145DFEE9">
      <w:pPr>
        <w:spacing w:line="276" w:lineRule="auto"/>
        <w:ind w:firstLine="480" w:firstLineChars="200"/>
        <w:jc w:val="left"/>
        <w:rPr>
          <w:rFonts w:ascii="Times New Roman"/>
          <w:color w:val="auto"/>
          <w:sz w:val="24"/>
          <w:highlight w:val="none"/>
        </w:rPr>
      </w:pPr>
      <w:r>
        <w:rPr>
          <w:rFonts w:ascii="Times New Roman"/>
          <w:color w:val="auto"/>
          <w:sz w:val="24"/>
          <w:highlight w:val="none"/>
        </w:rPr>
        <w:t>投标人名称：XXXX（单位公章）</w:t>
      </w:r>
    </w:p>
    <w:p w14:paraId="371C45CC">
      <w:pPr>
        <w:spacing w:line="276" w:lineRule="auto"/>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2F81B8E5">
      <w:pPr>
        <w:spacing w:line="276" w:lineRule="auto"/>
        <w:ind w:firstLine="480" w:firstLineChars="200"/>
        <w:jc w:val="left"/>
        <w:rPr>
          <w:rFonts w:ascii="Times New Roman"/>
          <w:color w:val="auto"/>
          <w:sz w:val="24"/>
          <w:highlight w:val="none"/>
        </w:rPr>
      </w:pPr>
      <w:r>
        <w:rPr>
          <w:rFonts w:ascii="Times New Roman"/>
          <w:color w:val="auto"/>
          <w:sz w:val="24"/>
          <w:highlight w:val="none"/>
        </w:rPr>
        <w:t>日期：XXXX</w:t>
      </w:r>
    </w:p>
    <w:p w14:paraId="072AE0A6">
      <w:pPr>
        <w:spacing w:line="276" w:lineRule="auto"/>
        <w:rPr>
          <w:rFonts w:ascii="Times New Roman"/>
          <w:color w:val="auto"/>
          <w:sz w:val="24"/>
          <w:highlight w:val="none"/>
        </w:rPr>
      </w:pPr>
    </w:p>
    <w:p w14:paraId="6D9FEB6B">
      <w:pPr>
        <w:pStyle w:val="5"/>
        <w:jc w:val="center"/>
        <w:rPr>
          <w:rFonts w:ascii="Times New Roman" w:hAnsi="Times New Roman"/>
          <w:color w:val="auto"/>
          <w:highlight w:val="none"/>
        </w:rPr>
      </w:pPr>
      <w:r>
        <w:rPr>
          <w:rFonts w:ascii="Times New Roman" w:hAnsi="Times New Roman"/>
          <w:color w:val="auto"/>
          <w:highlight w:val="none"/>
        </w:rPr>
        <w:br w:type="page"/>
      </w:r>
      <w:r>
        <w:rPr>
          <w:rFonts w:ascii="Times New Roman" w:hAnsi="Times New Roman"/>
          <w:color w:val="auto"/>
          <w:highlight w:val="none"/>
        </w:rPr>
        <w:t>3、</w:t>
      </w:r>
      <w:bookmarkEnd w:id="387"/>
      <w:r>
        <w:rPr>
          <w:rFonts w:ascii="Times New Roman" w:hAnsi="Times New Roman"/>
          <w:color w:val="auto"/>
          <w:highlight w:val="none"/>
        </w:rPr>
        <w:t>开标一览表</w:t>
      </w:r>
      <w:bookmarkEnd w:id="388"/>
      <w:bookmarkEnd w:id="389"/>
      <w:bookmarkEnd w:id="390"/>
      <w:bookmarkEnd w:id="391"/>
      <w:bookmarkEnd w:id="392"/>
    </w:p>
    <w:tbl>
      <w:tblPr>
        <w:tblStyle w:val="42"/>
        <w:tblW w:w="8520" w:type="dxa"/>
        <w:tblInd w:w="93" w:type="dxa"/>
        <w:tblLayout w:type="autofit"/>
        <w:tblCellMar>
          <w:top w:w="0" w:type="dxa"/>
          <w:left w:w="108" w:type="dxa"/>
          <w:bottom w:w="0" w:type="dxa"/>
          <w:right w:w="108" w:type="dxa"/>
        </w:tblCellMar>
      </w:tblPr>
      <w:tblGrid>
        <w:gridCol w:w="819"/>
        <w:gridCol w:w="1354"/>
        <w:gridCol w:w="719"/>
        <w:gridCol w:w="667"/>
        <w:gridCol w:w="2036"/>
        <w:gridCol w:w="2925"/>
      </w:tblGrid>
      <w:tr w14:paraId="36CA12AF">
        <w:tblPrEx>
          <w:tblCellMar>
            <w:top w:w="0" w:type="dxa"/>
            <w:left w:w="108" w:type="dxa"/>
            <w:bottom w:w="0" w:type="dxa"/>
            <w:right w:w="108" w:type="dxa"/>
          </w:tblCellMar>
        </w:tblPrEx>
        <w:trPr>
          <w:trHeight w:val="506"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1065A92E">
            <w:pPr>
              <w:widowControl/>
              <w:spacing w:line="360" w:lineRule="auto"/>
              <w:jc w:val="center"/>
              <w:rPr>
                <w:rFonts w:ascii="Times New Roman"/>
                <w:color w:val="auto"/>
                <w:sz w:val="24"/>
                <w:szCs w:val="24"/>
                <w:highlight w:val="none"/>
              </w:rPr>
            </w:pPr>
            <w:r>
              <w:rPr>
                <w:rFonts w:ascii="Times New Roman"/>
                <w:color w:val="auto"/>
                <w:sz w:val="24"/>
                <w:szCs w:val="24"/>
                <w:highlight w:val="none"/>
              </w:rPr>
              <w:t>项目名称</w:t>
            </w:r>
          </w:p>
        </w:tc>
        <w:tc>
          <w:tcPr>
            <w:tcW w:w="5628" w:type="dxa"/>
            <w:gridSpan w:val="3"/>
            <w:tcBorders>
              <w:top w:val="single" w:color="auto" w:sz="4" w:space="0"/>
              <w:left w:val="nil"/>
              <w:bottom w:val="single" w:color="auto" w:sz="4" w:space="0"/>
              <w:right w:val="single" w:color="auto" w:sz="4" w:space="0"/>
            </w:tcBorders>
            <w:vAlign w:val="center"/>
          </w:tcPr>
          <w:p w14:paraId="6C1F0272">
            <w:pPr>
              <w:widowControl/>
              <w:spacing w:line="360" w:lineRule="auto"/>
              <w:rPr>
                <w:rFonts w:ascii="Times New Roman"/>
                <w:color w:val="auto"/>
                <w:sz w:val="24"/>
                <w:szCs w:val="24"/>
                <w:highlight w:val="none"/>
              </w:rPr>
            </w:pPr>
            <w:r>
              <w:rPr>
                <w:rFonts w:ascii="Times New Roman"/>
                <w:color w:val="auto"/>
                <w:kern w:val="2"/>
                <w:sz w:val="24"/>
                <w:szCs w:val="24"/>
                <w:highlight w:val="none"/>
              </w:rPr>
              <w:t>XXXX</w:t>
            </w:r>
            <w:r>
              <w:rPr>
                <w:rFonts w:ascii="Times New Roman"/>
                <w:color w:val="auto"/>
                <w:sz w:val="24"/>
                <w:szCs w:val="24"/>
                <w:highlight w:val="none"/>
              </w:rPr>
              <w:t>项目</w:t>
            </w:r>
          </w:p>
        </w:tc>
      </w:tr>
      <w:tr w14:paraId="41339E94">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25601D22">
            <w:pPr>
              <w:widowControl/>
              <w:spacing w:line="360" w:lineRule="auto"/>
              <w:jc w:val="center"/>
              <w:rPr>
                <w:rFonts w:ascii="Times New Roman"/>
                <w:color w:val="auto"/>
                <w:sz w:val="24"/>
                <w:szCs w:val="24"/>
                <w:highlight w:val="none"/>
              </w:rPr>
            </w:pPr>
            <w:r>
              <w:rPr>
                <w:rFonts w:ascii="Times New Roman"/>
                <w:color w:val="auto"/>
                <w:sz w:val="24"/>
                <w:szCs w:val="24"/>
                <w:highlight w:val="none"/>
              </w:rPr>
              <w:t>项目编号</w:t>
            </w:r>
          </w:p>
        </w:tc>
        <w:tc>
          <w:tcPr>
            <w:tcW w:w="5628" w:type="dxa"/>
            <w:gridSpan w:val="3"/>
            <w:tcBorders>
              <w:top w:val="single" w:color="auto" w:sz="4" w:space="0"/>
              <w:left w:val="nil"/>
              <w:bottom w:val="single" w:color="auto" w:sz="4" w:space="0"/>
              <w:right w:val="single" w:color="auto" w:sz="4" w:space="0"/>
            </w:tcBorders>
            <w:vAlign w:val="center"/>
          </w:tcPr>
          <w:p w14:paraId="5B3E97A5">
            <w:pPr>
              <w:widowControl/>
              <w:spacing w:line="360" w:lineRule="auto"/>
              <w:rPr>
                <w:rFonts w:ascii="Times New Roman"/>
                <w:color w:val="auto"/>
                <w:sz w:val="24"/>
                <w:szCs w:val="24"/>
                <w:highlight w:val="none"/>
              </w:rPr>
            </w:pPr>
          </w:p>
        </w:tc>
      </w:tr>
      <w:tr w14:paraId="3735BF2D">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14:paraId="4233FC96">
            <w:pPr>
              <w:widowControl/>
              <w:spacing w:line="360" w:lineRule="auto"/>
              <w:jc w:val="center"/>
              <w:rPr>
                <w:rFonts w:hint="default" w:ascii="Times New Roman" w:eastAsia="宋体"/>
                <w:color w:val="auto"/>
                <w:sz w:val="24"/>
                <w:szCs w:val="24"/>
                <w:highlight w:val="none"/>
                <w:lang w:val="en-US" w:eastAsia="zh-CN"/>
              </w:rPr>
            </w:pPr>
            <w:r>
              <w:rPr>
                <w:rFonts w:hint="eastAsia" w:ascii="Times New Roman"/>
                <w:color w:val="auto"/>
                <w:sz w:val="24"/>
                <w:szCs w:val="24"/>
                <w:highlight w:val="none"/>
                <w:lang w:val="en-US" w:eastAsia="zh-CN"/>
              </w:rPr>
              <w:t>包号</w:t>
            </w:r>
          </w:p>
        </w:tc>
        <w:tc>
          <w:tcPr>
            <w:tcW w:w="5628" w:type="dxa"/>
            <w:gridSpan w:val="3"/>
            <w:tcBorders>
              <w:top w:val="single" w:color="auto" w:sz="4" w:space="0"/>
              <w:left w:val="nil"/>
              <w:bottom w:val="single" w:color="auto" w:sz="4" w:space="0"/>
              <w:right w:val="single" w:color="auto" w:sz="4" w:space="0"/>
            </w:tcBorders>
            <w:vAlign w:val="center"/>
          </w:tcPr>
          <w:p w14:paraId="5C8D9A08">
            <w:pPr>
              <w:widowControl/>
              <w:spacing w:line="360" w:lineRule="auto"/>
              <w:rPr>
                <w:rFonts w:ascii="Times New Roman"/>
                <w:color w:val="auto"/>
                <w:sz w:val="24"/>
                <w:szCs w:val="24"/>
                <w:highlight w:val="none"/>
              </w:rPr>
            </w:pPr>
          </w:p>
        </w:tc>
      </w:tr>
      <w:tr w14:paraId="2672A98B">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vAlign w:val="center"/>
          </w:tcPr>
          <w:p w14:paraId="68886528">
            <w:pPr>
              <w:widowControl/>
              <w:spacing w:line="360" w:lineRule="auto"/>
              <w:jc w:val="center"/>
              <w:rPr>
                <w:rFonts w:ascii="Times New Roman"/>
                <w:bCs/>
                <w:color w:val="auto"/>
                <w:sz w:val="24"/>
                <w:szCs w:val="24"/>
                <w:highlight w:val="none"/>
              </w:rPr>
            </w:pPr>
            <w:r>
              <w:rPr>
                <w:rFonts w:ascii="Times New Roman"/>
                <w:bCs/>
                <w:color w:val="auto"/>
                <w:sz w:val="24"/>
                <w:szCs w:val="24"/>
                <w:highlight w:val="none"/>
              </w:rPr>
              <w:t>序号</w:t>
            </w:r>
          </w:p>
        </w:tc>
        <w:tc>
          <w:tcPr>
            <w:tcW w:w="2740" w:type="dxa"/>
            <w:gridSpan w:val="3"/>
            <w:tcBorders>
              <w:top w:val="nil"/>
              <w:left w:val="nil"/>
              <w:bottom w:val="single" w:color="auto" w:sz="4" w:space="0"/>
              <w:right w:val="single" w:color="auto" w:sz="4" w:space="0"/>
            </w:tcBorders>
            <w:vAlign w:val="center"/>
          </w:tcPr>
          <w:p w14:paraId="5C69871E">
            <w:pPr>
              <w:widowControl/>
              <w:spacing w:line="360" w:lineRule="auto"/>
              <w:jc w:val="center"/>
              <w:rPr>
                <w:rFonts w:ascii="Times New Roman"/>
                <w:bCs/>
                <w:color w:val="auto"/>
                <w:sz w:val="24"/>
                <w:szCs w:val="24"/>
                <w:highlight w:val="none"/>
              </w:rPr>
            </w:pPr>
            <w:r>
              <w:rPr>
                <w:rFonts w:ascii="Times New Roman"/>
                <w:bCs/>
                <w:color w:val="auto"/>
                <w:sz w:val="24"/>
                <w:szCs w:val="24"/>
                <w:highlight w:val="none"/>
              </w:rPr>
              <w:t>服务内容</w:t>
            </w:r>
          </w:p>
        </w:tc>
        <w:tc>
          <w:tcPr>
            <w:tcW w:w="2036" w:type="dxa"/>
            <w:tcBorders>
              <w:top w:val="nil"/>
              <w:left w:val="nil"/>
              <w:bottom w:val="single" w:color="auto" w:sz="4" w:space="0"/>
              <w:right w:val="single" w:color="auto" w:sz="4" w:space="0"/>
            </w:tcBorders>
            <w:vAlign w:val="center"/>
          </w:tcPr>
          <w:p w14:paraId="55B28311">
            <w:pPr>
              <w:spacing w:line="360" w:lineRule="auto"/>
              <w:jc w:val="center"/>
              <w:rPr>
                <w:rFonts w:ascii="Times New Roman"/>
                <w:bCs/>
                <w:color w:val="auto"/>
                <w:sz w:val="24"/>
                <w:szCs w:val="24"/>
                <w:highlight w:val="none"/>
              </w:rPr>
            </w:pPr>
            <w:r>
              <w:rPr>
                <w:rFonts w:hint="eastAsia" w:ascii="Times New Roman"/>
                <w:bCs/>
                <w:color w:val="auto"/>
                <w:sz w:val="24"/>
                <w:szCs w:val="24"/>
                <w:highlight w:val="none"/>
              </w:rPr>
              <w:t>服务期限</w:t>
            </w:r>
          </w:p>
        </w:tc>
        <w:tc>
          <w:tcPr>
            <w:tcW w:w="2925" w:type="dxa"/>
            <w:tcBorders>
              <w:top w:val="nil"/>
              <w:left w:val="nil"/>
              <w:bottom w:val="single" w:color="auto" w:sz="4" w:space="0"/>
              <w:right w:val="single" w:color="auto" w:sz="4" w:space="0"/>
            </w:tcBorders>
            <w:vAlign w:val="center"/>
          </w:tcPr>
          <w:p w14:paraId="31A57E3C">
            <w:pPr>
              <w:widowControl/>
              <w:spacing w:line="360" w:lineRule="auto"/>
              <w:jc w:val="center"/>
              <w:rPr>
                <w:rFonts w:ascii="Times New Roman"/>
                <w:bCs/>
                <w:color w:val="auto"/>
                <w:sz w:val="24"/>
                <w:szCs w:val="24"/>
                <w:highlight w:val="none"/>
              </w:rPr>
            </w:pPr>
            <w:r>
              <w:rPr>
                <w:rFonts w:ascii="Times New Roman"/>
                <w:bCs/>
                <w:color w:val="auto"/>
                <w:sz w:val="24"/>
                <w:szCs w:val="24"/>
                <w:highlight w:val="none"/>
              </w:rPr>
              <w:t>报价（元）</w:t>
            </w:r>
          </w:p>
        </w:tc>
      </w:tr>
      <w:tr w14:paraId="7A22E1BA">
        <w:tblPrEx>
          <w:tblCellMar>
            <w:top w:w="0" w:type="dxa"/>
            <w:left w:w="108" w:type="dxa"/>
            <w:bottom w:w="0" w:type="dxa"/>
            <w:right w:w="108" w:type="dxa"/>
          </w:tblCellMar>
        </w:tblPrEx>
        <w:trPr>
          <w:trHeight w:val="942" w:hRule="atLeast"/>
        </w:trPr>
        <w:tc>
          <w:tcPr>
            <w:tcW w:w="819" w:type="dxa"/>
            <w:tcBorders>
              <w:top w:val="nil"/>
              <w:left w:val="single" w:color="auto" w:sz="4" w:space="0"/>
              <w:bottom w:val="single" w:color="auto" w:sz="4" w:space="0"/>
              <w:right w:val="single" w:color="auto" w:sz="4" w:space="0"/>
            </w:tcBorders>
            <w:vAlign w:val="center"/>
          </w:tcPr>
          <w:p w14:paraId="2DF7B7A3">
            <w:pPr>
              <w:widowControl/>
              <w:spacing w:line="360" w:lineRule="auto"/>
              <w:jc w:val="center"/>
              <w:rPr>
                <w:rFonts w:ascii="Times New Roman"/>
                <w:bCs/>
                <w:color w:val="auto"/>
                <w:sz w:val="24"/>
                <w:szCs w:val="24"/>
                <w:highlight w:val="none"/>
              </w:rPr>
            </w:pPr>
            <w:r>
              <w:rPr>
                <w:rFonts w:ascii="Times New Roman"/>
                <w:bCs/>
                <w:color w:val="auto"/>
                <w:sz w:val="24"/>
                <w:szCs w:val="24"/>
                <w:highlight w:val="none"/>
              </w:rPr>
              <w:t>1</w:t>
            </w:r>
          </w:p>
        </w:tc>
        <w:tc>
          <w:tcPr>
            <w:tcW w:w="2740" w:type="dxa"/>
            <w:gridSpan w:val="3"/>
            <w:tcBorders>
              <w:top w:val="nil"/>
              <w:left w:val="nil"/>
              <w:bottom w:val="single" w:color="auto" w:sz="4" w:space="0"/>
              <w:right w:val="single" w:color="auto" w:sz="4" w:space="0"/>
            </w:tcBorders>
            <w:vAlign w:val="center"/>
          </w:tcPr>
          <w:p w14:paraId="4681708E">
            <w:pPr>
              <w:widowControl/>
              <w:spacing w:line="360" w:lineRule="auto"/>
              <w:jc w:val="center"/>
              <w:rPr>
                <w:rFonts w:ascii="Times New Roman"/>
                <w:bCs/>
                <w:color w:val="auto"/>
                <w:sz w:val="24"/>
                <w:szCs w:val="24"/>
                <w:highlight w:val="none"/>
              </w:rPr>
            </w:pPr>
          </w:p>
        </w:tc>
        <w:tc>
          <w:tcPr>
            <w:tcW w:w="2036" w:type="dxa"/>
            <w:tcBorders>
              <w:top w:val="nil"/>
              <w:left w:val="nil"/>
              <w:bottom w:val="single" w:color="auto" w:sz="4" w:space="0"/>
              <w:right w:val="single" w:color="auto" w:sz="4" w:space="0"/>
            </w:tcBorders>
            <w:vAlign w:val="center"/>
          </w:tcPr>
          <w:p w14:paraId="1DD82CEA">
            <w:pPr>
              <w:spacing w:line="360" w:lineRule="auto"/>
              <w:jc w:val="center"/>
              <w:rPr>
                <w:rFonts w:ascii="Times New Roman"/>
                <w:bCs/>
                <w:color w:val="auto"/>
                <w:sz w:val="24"/>
                <w:szCs w:val="24"/>
                <w:highlight w:val="none"/>
              </w:rPr>
            </w:pPr>
          </w:p>
        </w:tc>
        <w:tc>
          <w:tcPr>
            <w:tcW w:w="2925" w:type="dxa"/>
            <w:tcBorders>
              <w:top w:val="nil"/>
              <w:left w:val="nil"/>
              <w:bottom w:val="single" w:color="auto" w:sz="4" w:space="0"/>
              <w:right w:val="single" w:color="auto" w:sz="4" w:space="0"/>
            </w:tcBorders>
            <w:vAlign w:val="center"/>
          </w:tcPr>
          <w:p w14:paraId="7A6A30D7">
            <w:pPr>
              <w:widowControl/>
              <w:spacing w:line="360" w:lineRule="auto"/>
              <w:jc w:val="center"/>
              <w:rPr>
                <w:rFonts w:ascii="Times New Roman"/>
                <w:bCs/>
                <w:color w:val="auto"/>
                <w:sz w:val="24"/>
                <w:szCs w:val="24"/>
                <w:highlight w:val="none"/>
              </w:rPr>
            </w:pPr>
          </w:p>
        </w:tc>
      </w:tr>
      <w:tr w14:paraId="0BCED311">
        <w:tblPrEx>
          <w:tblCellMar>
            <w:top w:w="0" w:type="dxa"/>
            <w:left w:w="108" w:type="dxa"/>
            <w:bottom w:w="0" w:type="dxa"/>
            <w:right w:w="108" w:type="dxa"/>
          </w:tblCellMar>
        </w:tblPrEx>
        <w:trPr>
          <w:trHeight w:val="1271" w:hRule="atLeast"/>
        </w:trPr>
        <w:tc>
          <w:tcPr>
            <w:tcW w:w="2173" w:type="dxa"/>
            <w:gridSpan w:val="2"/>
            <w:tcBorders>
              <w:top w:val="single" w:color="auto" w:sz="4" w:space="0"/>
              <w:left w:val="single" w:color="auto" w:sz="4" w:space="0"/>
              <w:bottom w:val="single" w:color="auto" w:sz="4" w:space="0"/>
              <w:right w:val="single" w:color="auto" w:sz="4" w:space="0"/>
            </w:tcBorders>
            <w:vAlign w:val="center"/>
          </w:tcPr>
          <w:p w14:paraId="39697F1A">
            <w:pPr>
              <w:widowControl/>
              <w:spacing w:line="360" w:lineRule="auto"/>
              <w:jc w:val="center"/>
              <w:rPr>
                <w:rFonts w:ascii="Times New Roman"/>
                <w:color w:val="auto"/>
                <w:sz w:val="24"/>
                <w:szCs w:val="24"/>
                <w:highlight w:val="none"/>
              </w:rPr>
            </w:pPr>
            <w:r>
              <w:rPr>
                <w:rFonts w:ascii="Times New Roman"/>
                <w:color w:val="auto"/>
                <w:sz w:val="24"/>
                <w:szCs w:val="24"/>
                <w:highlight w:val="none"/>
              </w:rPr>
              <w:t>投标总价</w:t>
            </w:r>
          </w:p>
        </w:tc>
        <w:tc>
          <w:tcPr>
            <w:tcW w:w="6347" w:type="dxa"/>
            <w:gridSpan w:val="4"/>
            <w:tcBorders>
              <w:top w:val="single" w:color="auto" w:sz="4" w:space="0"/>
              <w:left w:val="nil"/>
              <w:bottom w:val="single" w:color="auto" w:sz="4" w:space="0"/>
              <w:right w:val="single" w:color="auto" w:sz="4" w:space="0"/>
            </w:tcBorders>
            <w:vAlign w:val="center"/>
          </w:tcPr>
          <w:p w14:paraId="220A6C54">
            <w:pPr>
              <w:widowControl/>
              <w:spacing w:line="360" w:lineRule="auto"/>
              <w:rPr>
                <w:rFonts w:ascii="Times New Roman"/>
                <w:color w:val="auto"/>
                <w:sz w:val="24"/>
                <w:szCs w:val="24"/>
                <w:highlight w:val="none"/>
              </w:rPr>
            </w:pPr>
            <w:r>
              <w:rPr>
                <w:rFonts w:ascii="Times New Roman"/>
                <w:b/>
                <w:color w:val="auto"/>
                <w:kern w:val="2"/>
                <w:sz w:val="24"/>
                <w:szCs w:val="24"/>
                <w:highlight w:val="none"/>
              </w:rPr>
              <w:t>人民币大写：</w:t>
            </w:r>
            <w:r>
              <w:rPr>
                <w:rFonts w:ascii="Times New Roman"/>
                <w:b/>
                <w:color w:val="auto"/>
                <w:kern w:val="2"/>
                <w:sz w:val="24"/>
                <w:szCs w:val="24"/>
                <w:highlight w:val="none"/>
                <w:u w:val="single"/>
              </w:rPr>
              <w:t xml:space="preserve">           </w:t>
            </w:r>
          </w:p>
        </w:tc>
      </w:tr>
    </w:tbl>
    <w:p w14:paraId="047F1688">
      <w:pPr>
        <w:spacing w:line="440" w:lineRule="exact"/>
        <w:ind w:left="549" w:leftChars="-15" w:hanging="600" w:hangingChars="250"/>
        <w:rPr>
          <w:rFonts w:ascii="Times New Roman"/>
          <w:color w:val="auto"/>
          <w:sz w:val="24"/>
          <w:highlight w:val="none"/>
        </w:rPr>
      </w:pPr>
      <w:r>
        <w:rPr>
          <w:rFonts w:ascii="Times New Roman"/>
          <w:color w:val="auto"/>
          <w:sz w:val="24"/>
          <w:highlight w:val="none"/>
        </w:rPr>
        <w:t xml:space="preserve">注：报价应是最终用户验收合格后的总价。 </w:t>
      </w:r>
    </w:p>
    <w:p w14:paraId="69F63F6F">
      <w:pPr>
        <w:spacing w:line="440" w:lineRule="exact"/>
        <w:jc w:val="left"/>
        <w:rPr>
          <w:rFonts w:ascii="Times New Roman"/>
          <w:color w:val="auto"/>
          <w:sz w:val="24"/>
          <w:highlight w:val="none"/>
        </w:rPr>
      </w:pPr>
    </w:p>
    <w:p w14:paraId="7F456CC9">
      <w:pPr>
        <w:spacing w:line="440" w:lineRule="exact"/>
        <w:jc w:val="left"/>
        <w:rPr>
          <w:rFonts w:ascii="Times New Roman"/>
          <w:color w:val="auto"/>
          <w:sz w:val="24"/>
          <w:highlight w:val="none"/>
        </w:rPr>
      </w:pPr>
    </w:p>
    <w:p w14:paraId="102B4E4B">
      <w:pPr>
        <w:spacing w:line="276" w:lineRule="auto"/>
        <w:ind w:firstLine="480" w:firstLineChars="200"/>
        <w:jc w:val="left"/>
        <w:rPr>
          <w:rFonts w:ascii="Times New Roman"/>
          <w:color w:val="auto"/>
          <w:sz w:val="24"/>
          <w:highlight w:val="none"/>
        </w:rPr>
      </w:pPr>
      <w:r>
        <w:rPr>
          <w:rFonts w:ascii="Times New Roman"/>
          <w:color w:val="auto"/>
          <w:sz w:val="24"/>
          <w:highlight w:val="none"/>
        </w:rPr>
        <w:t>投标人名称：XXXX（单位公章）</w:t>
      </w:r>
    </w:p>
    <w:p w14:paraId="0206A083">
      <w:pPr>
        <w:spacing w:line="276" w:lineRule="auto"/>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41804BF0">
      <w:pPr>
        <w:spacing w:line="276" w:lineRule="auto"/>
        <w:ind w:firstLine="480" w:firstLineChars="200"/>
        <w:jc w:val="left"/>
        <w:rPr>
          <w:rFonts w:ascii="Times New Roman"/>
          <w:color w:val="auto"/>
          <w:sz w:val="24"/>
          <w:highlight w:val="none"/>
        </w:rPr>
      </w:pPr>
      <w:r>
        <w:rPr>
          <w:rFonts w:ascii="Times New Roman"/>
          <w:color w:val="auto"/>
          <w:sz w:val="24"/>
          <w:highlight w:val="none"/>
        </w:rPr>
        <w:t>日期：XXXX</w:t>
      </w:r>
    </w:p>
    <w:p w14:paraId="0AEA4E3A">
      <w:pPr>
        <w:spacing w:line="440" w:lineRule="exact"/>
        <w:ind w:left="510" w:leftChars="150"/>
        <w:rPr>
          <w:rFonts w:ascii="Times New Roman"/>
          <w:color w:val="auto"/>
          <w:sz w:val="24"/>
          <w:highlight w:val="none"/>
        </w:rPr>
      </w:pPr>
      <w:r>
        <w:rPr>
          <w:rFonts w:ascii="Times New Roman"/>
          <w:color w:val="auto"/>
          <w:sz w:val="24"/>
          <w:highlight w:val="none"/>
        </w:rPr>
        <w:br w:type="page"/>
      </w:r>
    </w:p>
    <w:p w14:paraId="4FF5E5B1">
      <w:pPr>
        <w:pStyle w:val="5"/>
        <w:jc w:val="center"/>
        <w:rPr>
          <w:rFonts w:hint="eastAsia" w:ascii="宋体" w:hAnsi="宋体"/>
        </w:rPr>
      </w:pPr>
      <w:bookmarkStart w:id="393" w:name="_Toc465085387"/>
      <w:bookmarkStart w:id="394" w:name="_Toc466298085"/>
      <w:bookmarkStart w:id="395" w:name="_Toc472604638"/>
      <w:r>
        <w:rPr>
          <w:rFonts w:ascii="Times New Roman" w:hAnsi="Times New Roman"/>
          <w:color w:val="auto"/>
          <w:highlight w:val="none"/>
        </w:rPr>
        <w:t>4</w:t>
      </w:r>
      <w:bookmarkEnd w:id="393"/>
      <w:bookmarkEnd w:id="394"/>
      <w:bookmarkEnd w:id="395"/>
      <w:bookmarkStart w:id="396" w:name="_Toc472604634"/>
      <w:bookmarkStart w:id="397" w:name="_Toc465085383"/>
      <w:bookmarkStart w:id="398" w:name="_Toc466298081"/>
      <w:bookmarkStart w:id="399" w:name="_Toc3804"/>
      <w:bookmarkStart w:id="400" w:name="_Toc20950"/>
      <w:r>
        <w:rPr>
          <w:rFonts w:hint="eastAsia" w:ascii="Times New Roman" w:hAnsi="Times New Roman"/>
          <w:color w:val="auto"/>
          <w:highlight w:val="none"/>
          <w:lang w:eastAsia="zh-CN"/>
        </w:rPr>
        <w:t>、</w:t>
      </w:r>
      <w:r>
        <w:rPr>
          <w:rFonts w:hint="eastAsia" w:ascii="宋体" w:hAnsi="宋体"/>
        </w:rPr>
        <w:t>分项报价明细表</w:t>
      </w:r>
      <w:bookmarkEnd w:id="396"/>
      <w:bookmarkEnd w:id="397"/>
      <w:bookmarkEnd w:id="398"/>
      <w:bookmarkEnd w:id="399"/>
      <w:bookmarkEnd w:id="400"/>
    </w:p>
    <w:p w14:paraId="4BB1272C">
      <w:pPr>
        <w:spacing w:after="156" w:afterLines="50" w:line="400" w:lineRule="exact"/>
        <w:rPr>
          <w:rFonts w:hAnsi="宋体" w:cs="宋体"/>
          <w:sz w:val="24"/>
        </w:rPr>
      </w:pPr>
      <w:r>
        <w:rPr>
          <w:rFonts w:hint="eastAsia" w:hAnsi="宋体" w:cs="宋体"/>
          <w:sz w:val="24"/>
        </w:rPr>
        <w:t>项目编号：</w:t>
      </w:r>
    </w:p>
    <w:p w14:paraId="27D6095F">
      <w:pPr>
        <w:spacing w:after="156" w:afterLines="50" w:line="400" w:lineRule="exact"/>
        <w:rPr>
          <w:rFonts w:hAnsi="宋体" w:cs="宋体"/>
          <w:sz w:val="24"/>
        </w:rPr>
      </w:pPr>
      <w:r>
        <w:rPr>
          <w:rFonts w:hint="eastAsia" w:hAnsi="宋体" w:cs="宋体"/>
          <w:sz w:val="24"/>
        </w:rPr>
        <w:t>项目</w:t>
      </w:r>
      <w:r>
        <w:rPr>
          <w:rFonts w:hAnsi="宋体" w:cs="宋体"/>
          <w:sz w:val="24"/>
        </w:rPr>
        <w:t>名称：</w:t>
      </w:r>
      <w:r>
        <w:rPr>
          <w:rFonts w:hint="eastAsia" w:hAnsi="宋体" w:cs="宋体"/>
          <w:sz w:val="24"/>
        </w:rPr>
        <w:t xml:space="preserve">                                    </w:t>
      </w:r>
      <w:r>
        <w:rPr>
          <w:rFonts w:hAnsi="宋体" w:cs="宋体"/>
          <w:sz w:val="24"/>
        </w:rPr>
        <w:t xml:space="preserve">         </w:t>
      </w:r>
      <w:r>
        <w:rPr>
          <w:rFonts w:hint="eastAsia" w:hAnsi="宋体" w:cs="宋体"/>
          <w:sz w:val="24"/>
        </w:rPr>
        <w:t xml:space="preserve"> 第</w:t>
      </w:r>
      <w:r>
        <w:rPr>
          <w:rFonts w:hAnsi="宋体" w:cs="宋体"/>
          <w:sz w:val="24"/>
        </w:rPr>
        <w:t>X包</w:t>
      </w:r>
    </w:p>
    <w:tbl>
      <w:tblPr>
        <w:tblStyle w:val="42"/>
        <w:tblW w:w="8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4190"/>
        <w:gridCol w:w="3556"/>
      </w:tblGrid>
      <w:tr w14:paraId="074E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7D70111E">
            <w:pPr>
              <w:spacing w:before="156" w:beforeLines="50" w:line="360" w:lineRule="auto"/>
              <w:jc w:val="center"/>
              <w:rPr>
                <w:rFonts w:hint="eastAsia" w:hAnsi="宋体"/>
                <w:sz w:val="24"/>
                <w:szCs w:val="24"/>
              </w:rPr>
            </w:pPr>
            <w:r>
              <w:rPr>
                <w:rFonts w:hint="eastAsia" w:hAnsi="宋体"/>
                <w:sz w:val="24"/>
                <w:szCs w:val="24"/>
              </w:rPr>
              <w:t>序号</w:t>
            </w:r>
          </w:p>
        </w:tc>
        <w:tc>
          <w:tcPr>
            <w:tcW w:w="4190" w:type="dxa"/>
            <w:vAlign w:val="center"/>
          </w:tcPr>
          <w:p w14:paraId="723B82DB">
            <w:pPr>
              <w:spacing w:before="156" w:beforeLines="50" w:line="360" w:lineRule="auto"/>
              <w:jc w:val="center"/>
              <w:rPr>
                <w:rFonts w:hint="eastAsia" w:hAnsi="宋体"/>
                <w:sz w:val="24"/>
                <w:szCs w:val="24"/>
              </w:rPr>
            </w:pPr>
            <w:r>
              <w:rPr>
                <w:rFonts w:hint="eastAsia" w:hAnsi="宋体"/>
                <w:sz w:val="24"/>
                <w:szCs w:val="24"/>
              </w:rPr>
              <w:t>服务内容</w:t>
            </w:r>
          </w:p>
        </w:tc>
        <w:tc>
          <w:tcPr>
            <w:tcW w:w="3556" w:type="dxa"/>
            <w:vAlign w:val="center"/>
          </w:tcPr>
          <w:p w14:paraId="58950F46">
            <w:pPr>
              <w:spacing w:before="156" w:beforeLines="50" w:line="360" w:lineRule="auto"/>
              <w:jc w:val="center"/>
              <w:rPr>
                <w:rFonts w:hint="eastAsia" w:hAnsi="宋体"/>
                <w:sz w:val="24"/>
                <w:szCs w:val="24"/>
              </w:rPr>
            </w:pPr>
            <w:r>
              <w:rPr>
                <w:rFonts w:hint="eastAsia" w:hAnsi="宋体"/>
                <w:sz w:val="24"/>
                <w:szCs w:val="24"/>
              </w:rPr>
              <w:t>单项价格（单位：元）</w:t>
            </w:r>
          </w:p>
        </w:tc>
      </w:tr>
      <w:tr w14:paraId="7FFF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14:paraId="6925E3D4">
            <w:pPr>
              <w:snapToGrid w:val="0"/>
              <w:spacing w:line="360" w:lineRule="auto"/>
              <w:jc w:val="center"/>
              <w:rPr>
                <w:rFonts w:hint="default" w:hAnsi="宋体" w:eastAsia="宋体"/>
                <w:kern w:val="2"/>
                <w:sz w:val="24"/>
                <w:szCs w:val="24"/>
                <w:lang w:val="en-US" w:eastAsia="zh-CN"/>
              </w:rPr>
            </w:pPr>
            <w:r>
              <w:rPr>
                <w:rFonts w:hint="eastAsia" w:hAnsi="宋体"/>
                <w:kern w:val="2"/>
                <w:sz w:val="24"/>
                <w:szCs w:val="24"/>
                <w:lang w:val="en-US" w:eastAsia="zh-CN"/>
              </w:rPr>
              <w:t>..</w:t>
            </w:r>
          </w:p>
        </w:tc>
        <w:tc>
          <w:tcPr>
            <w:tcW w:w="4190" w:type="dxa"/>
            <w:vAlign w:val="center"/>
          </w:tcPr>
          <w:p w14:paraId="2955E23B">
            <w:pPr>
              <w:spacing w:line="360" w:lineRule="auto"/>
              <w:jc w:val="center"/>
              <w:rPr>
                <w:rFonts w:hint="eastAsia" w:hAnsi="宋体"/>
                <w:sz w:val="24"/>
                <w:szCs w:val="24"/>
              </w:rPr>
            </w:pPr>
          </w:p>
        </w:tc>
        <w:tc>
          <w:tcPr>
            <w:tcW w:w="3556" w:type="dxa"/>
            <w:vAlign w:val="center"/>
          </w:tcPr>
          <w:p w14:paraId="5B9EBD97">
            <w:pPr>
              <w:spacing w:line="360" w:lineRule="auto"/>
              <w:jc w:val="center"/>
              <w:rPr>
                <w:rFonts w:hint="eastAsia" w:hAnsi="宋体"/>
                <w:sz w:val="24"/>
                <w:szCs w:val="24"/>
              </w:rPr>
            </w:pPr>
          </w:p>
        </w:tc>
      </w:tr>
      <w:tr w14:paraId="5A22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8" w:type="dxa"/>
            <w:gridSpan w:val="2"/>
            <w:vAlign w:val="center"/>
          </w:tcPr>
          <w:p w14:paraId="40A9DCF7">
            <w:pPr>
              <w:spacing w:line="360" w:lineRule="auto"/>
              <w:ind w:firstLine="360" w:firstLineChars="150"/>
              <w:rPr>
                <w:rFonts w:hint="eastAsia" w:hAnsi="宋体"/>
                <w:b/>
                <w:sz w:val="24"/>
                <w:szCs w:val="24"/>
              </w:rPr>
            </w:pPr>
            <w:r>
              <w:rPr>
                <w:rFonts w:hint="eastAsia" w:hAnsi="宋体"/>
                <w:sz w:val="24"/>
                <w:szCs w:val="24"/>
              </w:rPr>
              <w:t xml:space="preserve">   </w:t>
            </w:r>
            <w:r>
              <w:rPr>
                <w:rFonts w:hint="eastAsia" w:hAnsi="宋体"/>
                <w:b/>
                <w:sz w:val="24"/>
                <w:szCs w:val="24"/>
              </w:rPr>
              <w:t>总    价(元)</w:t>
            </w:r>
          </w:p>
        </w:tc>
        <w:tc>
          <w:tcPr>
            <w:tcW w:w="3556" w:type="dxa"/>
            <w:vAlign w:val="center"/>
          </w:tcPr>
          <w:p w14:paraId="48A9BF1B">
            <w:pPr>
              <w:spacing w:line="360" w:lineRule="auto"/>
              <w:jc w:val="center"/>
              <w:rPr>
                <w:rFonts w:hint="eastAsia" w:hAnsi="宋体"/>
                <w:sz w:val="24"/>
                <w:szCs w:val="24"/>
              </w:rPr>
            </w:pPr>
          </w:p>
        </w:tc>
      </w:tr>
    </w:tbl>
    <w:p w14:paraId="7996E342">
      <w:pPr>
        <w:spacing w:before="156" w:beforeLines="50" w:line="400" w:lineRule="exact"/>
        <w:ind w:left="840" w:hanging="840" w:hangingChars="350"/>
        <w:rPr>
          <w:rFonts w:hint="eastAsia" w:hAnsi="宋体" w:cs="宋体"/>
          <w:bCs/>
          <w:sz w:val="24"/>
        </w:rPr>
      </w:pPr>
      <w:r>
        <w:rPr>
          <w:rFonts w:hint="eastAsia" w:hAnsi="宋体" w:cs="宋体"/>
          <w:sz w:val="24"/>
        </w:rPr>
        <w:t>注：1、投标人必须按“</w:t>
      </w:r>
      <w:r>
        <w:rPr>
          <w:rFonts w:hint="eastAsia" w:hAnsi="宋体" w:cs="宋体"/>
          <w:bCs/>
          <w:sz w:val="24"/>
        </w:rPr>
        <w:t>分项报价明细表”的格式</w:t>
      </w:r>
      <w:r>
        <w:rPr>
          <w:rFonts w:hint="eastAsia" w:hAnsi="宋体" w:cs="宋体"/>
          <w:sz w:val="24"/>
        </w:rPr>
        <w:t>详细报出投标总价的各个组成部分的报价。</w:t>
      </w:r>
    </w:p>
    <w:p w14:paraId="746EE5A8">
      <w:pPr>
        <w:spacing w:line="400" w:lineRule="exact"/>
        <w:ind w:firstLine="480"/>
        <w:rPr>
          <w:rFonts w:hint="eastAsia" w:hAnsi="宋体" w:cs="宋体"/>
          <w:bCs/>
          <w:sz w:val="24"/>
        </w:rPr>
      </w:pPr>
      <w:r>
        <w:rPr>
          <w:rFonts w:hint="eastAsia" w:hAnsi="宋体" w:cs="宋体"/>
          <w:bCs/>
          <w:sz w:val="24"/>
        </w:rPr>
        <w:t>2、</w:t>
      </w:r>
      <w:r>
        <w:rPr>
          <w:rFonts w:hint="eastAsia" w:hAnsi="宋体" w:cs="宋体"/>
          <w:sz w:val="24"/>
        </w:rPr>
        <w:t>“</w:t>
      </w:r>
      <w:r>
        <w:rPr>
          <w:rFonts w:hint="eastAsia" w:hAnsi="宋体" w:cs="宋体"/>
          <w:bCs/>
          <w:sz w:val="24"/>
        </w:rPr>
        <w:t>分项报价明细表”各分项报价合计应当与“开标一览表”报价合计相等。</w:t>
      </w:r>
    </w:p>
    <w:p w14:paraId="4951A611">
      <w:pPr>
        <w:spacing w:line="400" w:lineRule="exact"/>
        <w:ind w:firstLine="480"/>
        <w:rPr>
          <w:rFonts w:hint="default" w:ascii="宋体" w:hAnsi="宋体" w:eastAsia="宋体" w:cs="宋体"/>
          <w:sz w:val="24"/>
          <w:lang w:val="en-US" w:eastAsia="zh-CN"/>
        </w:rPr>
      </w:pPr>
      <w:r>
        <w:rPr>
          <w:rFonts w:hint="eastAsia" w:ascii="宋体" w:hAnsi="宋体" w:eastAsia="宋体" w:cs="宋体"/>
          <w:sz w:val="24"/>
          <w:lang w:val="en-US" w:eastAsia="zh-CN"/>
        </w:rPr>
        <w:t>3、可自行添加行。</w:t>
      </w:r>
    </w:p>
    <w:p w14:paraId="3BFBFCEC">
      <w:pPr>
        <w:spacing w:line="400" w:lineRule="exact"/>
        <w:rPr>
          <w:rFonts w:hint="eastAsia" w:hAnsi="宋体" w:cs="宋体"/>
          <w:bCs/>
          <w:sz w:val="24"/>
        </w:rPr>
      </w:pPr>
    </w:p>
    <w:p w14:paraId="4AF4B6D9">
      <w:pPr>
        <w:spacing w:line="400" w:lineRule="exact"/>
        <w:ind w:firstLine="560" w:firstLineChars="200"/>
        <w:rPr>
          <w:rFonts w:hint="eastAsia" w:hAnsi="宋体" w:cs="宋体"/>
          <w:sz w:val="28"/>
        </w:rPr>
      </w:pPr>
    </w:p>
    <w:p w14:paraId="0545E0D4">
      <w:pPr>
        <w:spacing w:line="500" w:lineRule="exact"/>
        <w:ind w:firstLine="480" w:firstLineChars="200"/>
        <w:rPr>
          <w:rFonts w:hint="eastAsia" w:hAnsi="宋体" w:cs="宋体"/>
          <w:sz w:val="24"/>
        </w:rPr>
      </w:pPr>
      <w:r>
        <w:rPr>
          <w:rFonts w:hint="eastAsia" w:hAnsi="宋体" w:cs="宋体"/>
          <w:sz w:val="24"/>
        </w:rPr>
        <w:t>投标人名称：</w:t>
      </w:r>
      <w:r>
        <w:rPr>
          <w:rFonts w:hint="eastAsia" w:hAnsi="宋体"/>
          <w:sz w:val="24"/>
        </w:rPr>
        <w:t>XXXX</w:t>
      </w:r>
      <w:r>
        <w:rPr>
          <w:rFonts w:hint="eastAsia" w:hAnsi="宋体" w:cs="宋体"/>
          <w:sz w:val="24"/>
        </w:rPr>
        <w:t xml:space="preserve"> （盖章）</w:t>
      </w:r>
    </w:p>
    <w:p w14:paraId="6754A6E6">
      <w:pPr>
        <w:spacing w:line="500" w:lineRule="exact"/>
        <w:ind w:firstLine="480" w:firstLineChars="200"/>
        <w:rPr>
          <w:rFonts w:hint="eastAsia" w:hAnsi="宋体" w:cs="宋体"/>
          <w:sz w:val="24"/>
        </w:rPr>
      </w:pPr>
      <w:r>
        <w:rPr>
          <w:rFonts w:hint="eastAsia" w:hAnsi="宋体"/>
          <w:sz w:val="24"/>
        </w:rPr>
        <w:t>法定代表人/单位负责人或授权代表（签字或加盖个人名章）</w:t>
      </w:r>
      <w:r>
        <w:rPr>
          <w:rFonts w:hint="eastAsia" w:hAnsi="宋体" w:cs="宋体"/>
          <w:sz w:val="24"/>
        </w:rPr>
        <w:t>：</w:t>
      </w:r>
      <w:r>
        <w:rPr>
          <w:rFonts w:hint="eastAsia" w:hAnsi="宋体"/>
          <w:sz w:val="24"/>
        </w:rPr>
        <w:t>XXXX</w:t>
      </w:r>
    </w:p>
    <w:p w14:paraId="70CEC8A2">
      <w:pPr>
        <w:spacing w:line="440" w:lineRule="exact"/>
        <w:ind w:firstLine="480" w:firstLineChars="200"/>
        <w:rPr>
          <w:rFonts w:hAnsi="宋体" w:cs="宋体"/>
          <w:sz w:val="24"/>
        </w:rPr>
      </w:pPr>
      <w:r>
        <w:rPr>
          <w:rFonts w:hint="eastAsia" w:hAnsi="宋体" w:cs="宋体"/>
          <w:sz w:val="24"/>
        </w:rPr>
        <w:t>日期：</w:t>
      </w:r>
      <w:r>
        <w:rPr>
          <w:rFonts w:hint="eastAsia" w:hAnsi="宋体"/>
          <w:sz w:val="24"/>
        </w:rPr>
        <w:t>XXXX</w:t>
      </w:r>
    </w:p>
    <w:p w14:paraId="1CD83390">
      <w:pPr>
        <w:rPr>
          <w:rFonts w:ascii="Times New Roman" w:hAnsi="Times New Roman"/>
          <w:color w:val="auto"/>
          <w:highlight w:val="none"/>
        </w:rPr>
      </w:pPr>
    </w:p>
    <w:p w14:paraId="7CCBEC57">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1C23FB84">
      <w:pPr>
        <w:pStyle w:val="5"/>
        <w:jc w:val="center"/>
        <w:rPr>
          <w:rFonts w:ascii="Times New Roman" w:hAnsi="Times New Roman"/>
          <w:color w:val="auto"/>
          <w:highlight w:val="none"/>
        </w:rPr>
      </w:pPr>
      <w:r>
        <w:rPr>
          <w:rFonts w:hint="eastAsia" w:ascii="Times New Roman" w:hAnsi="Times New Roman"/>
          <w:color w:val="auto"/>
          <w:highlight w:val="none"/>
          <w:lang w:val="en-US" w:eastAsia="zh-CN"/>
        </w:rPr>
        <w:t>5、</w:t>
      </w:r>
      <w:r>
        <w:rPr>
          <w:rFonts w:ascii="Times New Roman" w:hAnsi="Times New Roman"/>
          <w:color w:val="auto"/>
          <w:highlight w:val="none"/>
        </w:rPr>
        <w:t>服务应答表</w:t>
      </w:r>
    </w:p>
    <w:p w14:paraId="1EC56FBB">
      <w:pPr>
        <w:pStyle w:val="85"/>
        <w:rPr>
          <w:color w:val="auto"/>
          <w:highlight w:val="none"/>
        </w:rPr>
      </w:pPr>
      <w:r>
        <w:rPr>
          <w:color w:val="auto"/>
          <w:highlight w:val="none"/>
        </w:rPr>
        <w:t xml:space="preserve">项目编号： </w:t>
      </w:r>
    </w:p>
    <w:p w14:paraId="00A5C553">
      <w:pPr>
        <w:pStyle w:val="85"/>
        <w:rPr>
          <w:color w:val="auto"/>
          <w:highlight w:val="none"/>
        </w:rPr>
      </w:pPr>
      <w:r>
        <w:rPr>
          <w:color w:val="auto"/>
          <w:highlight w:val="none"/>
        </w:rPr>
        <w:t xml:space="preserve">项目名称：     </w:t>
      </w:r>
      <w:r>
        <w:rPr>
          <w:rFonts w:hint="eastAsia"/>
          <w:color w:val="auto"/>
          <w:highlight w:val="none"/>
          <w:lang w:val="en-US" w:eastAsia="zh-CN"/>
        </w:rPr>
        <w:t xml:space="preserve">                                     包号：XXX</w:t>
      </w:r>
      <w:r>
        <w:rPr>
          <w:color w:val="auto"/>
          <w:highlight w:val="none"/>
        </w:rPr>
        <w:t xml:space="preserve">                                    </w:t>
      </w:r>
    </w:p>
    <w:tbl>
      <w:tblPr>
        <w:tblStyle w:val="42"/>
        <w:tblW w:w="81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126"/>
        <w:gridCol w:w="3113"/>
        <w:gridCol w:w="2007"/>
      </w:tblGrid>
      <w:tr w14:paraId="0D26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44" w:type="dxa"/>
            <w:vAlign w:val="center"/>
          </w:tcPr>
          <w:p w14:paraId="57051B75">
            <w:pPr>
              <w:pStyle w:val="8"/>
              <w:tabs>
                <w:tab w:val="left" w:pos="6880"/>
              </w:tabs>
              <w:spacing w:line="360" w:lineRule="auto"/>
              <w:ind w:firstLine="0"/>
              <w:rPr>
                <w:b/>
                <w:color w:val="auto"/>
                <w:kern w:val="0"/>
                <w:sz w:val="24"/>
                <w:szCs w:val="20"/>
                <w:highlight w:val="none"/>
              </w:rPr>
            </w:pPr>
            <w:r>
              <w:rPr>
                <w:b/>
                <w:color w:val="auto"/>
                <w:kern w:val="0"/>
                <w:sz w:val="24"/>
                <w:szCs w:val="20"/>
                <w:highlight w:val="none"/>
              </w:rPr>
              <w:t>序号</w:t>
            </w:r>
          </w:p>
        </w:tc>
        <w:tc>
          <w:tcPr>
            <w:tcW w:w="2126" w:type="dxa"/>
            <w:vAlign w:val="center"/>
          </w:tcPr>
          <w:p w14:paraId="52B147AF">
            <w:pPr>
              <w:pStyle w:val="8"/>
              <w:tabs>
                <w:tab w:val="left" w:pos="6880"/>
              </w:tabs>
              <w:spacing w:line="360" w:lineRule="auto"/>
              <w:ind w:firstLine="0"/>
              <w:jc w:val="center"/>
              <w:rPr>
                <w:b/>
                <w:color w:val="auto"/>
                <w:kern w:val="0"/>
                <w:sz w:val="24"/>
                <w:szCs w:val="20"/>
                <w:highlight w:val="none"/>
              </w:rPr>
            </w:pPr>
            <w:r>
              <w:rPr>
                <w:b/>
                <w:color w:val="auto"/>
                <w:kern w:val="0"/>
                <w:sz w:val="24"/>
                <w:szCs w:val="20"/>
                <w:highlight w:val="none"/>
              </w:rPr>
              <w:t>招标文件要求</w:t>
            </w:r>
          </w:p>
        </w:tc>
        <w:tc>
          <w:tcPr>
            <w:tcW w:w="3113" w:type="dxa"/>
            <w:vAlign w:val="center"/>
          </w:tcPr>
          <w:p w14:paraId="425C73E8">
            <w:pPr>
              <w:pStyle w:val="8"/>
              <w:tabs>
                <w:tab w:val="left" w:pos="6880"/>
              </w:tabs>
              <w:spacing w:line="360" w:lineRule="auto"/>
              <w:ind w:firstLine="0"/>
              <w:jc w:val="center"/>
              <w:rPr>
                <w:b/>
                <w:color w:val="auto"/>
                <w:kern w:val="0"/>
                <w:sz w:val="24"/>
                <w:szCs w:val="20"/>
                <w:highlight w:val="none"/>
              </w:rPr>
            </w:pPr>
            <w:r>
              <w:rPr>
                <w:b/>
                <w:color w:val="auto"/>
                <w:kern w:val="0"/>
                <w:sz w:val="24"/>
                <w:szCs w:val="20"/>
                <w:highlight w:val="none"/>
              </w:rPr>
              <w:t>投标文件的应答</w:t>
            </w:r>
          </w:p>
        </w:tc>
        <w:tc>
          <w:tcPr>
            <w:tcW w:w="2007" w:type="dxa"/>
            <w:vAlign w:val="center"/>
          </w:tcPr>
          <w:p w14:paraId="0594FB25">
            <w:pPr>
              <w:pStyle w:val="8"/>
              <w:tabs>
                <w:tab w:val="left" w:pos="6880"/>
              </w:tabs>
              <w:spacing w:line="360" w:lineRule="auto"/>
              <w:ind w:firstLine="0"/>
              <w:jc w:val="center"/>
              <w:rPr>
                <w:b/>
                <w:color w:val="auto"/>
                <w:kern w:val="0"/>
                <w:sz w:val="24"/>
                <w:szCs w:val="20"/>
                <w:highlight w:val="none"/>
              </w:rPr>
            </w:pPr>
            <w:r>
              <w:rPr>
                <w:b/>
                <w:color w:val="auto"/>
                <w:kern w:val="0"/>
                <w:sz w:val="24"/>
                <w:szCs w:val="20"/>
                <w:highlight w:val="none"/>
              </w:rPr>
              <w:t>偏离情况</w:t>
            </w:r>
          </w:p>
        </w:tc>
      </w:tr>
      <w:tr w14:paraId="5659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4417F5F2">
            <w:pPr>
              <w:pStyle w:val="8"/>
              <w:tabs>
                <w:tab w:val="left" w:pos="34"/>
              </w:tabs>
              <w:spacing w:line="360" w:lineRule="auto"/>
              <w:ind w:left="-108" w:firstLine="0"/>
              <w:jc w:val="center"/>
              <w:rPr>
                <w:color w:val="auto"/>
                <w:kern w:val="0"/>
                <w:sz w:val="24"/>
                <w:szCs w:val="20"/>
                <w:highlight w:val="none"/>
              </w:rPr>
            </w:pPr>
            <w:r>
              <w:rPr>
                <w:color w:val="auto"/>
                <w:kern w:val="0"/>
                <w:sz w:val="24"/>
                <w:szCs w:val="20"/>
                <w:highlight w:val="none"/>
              </w:rPr>
              <w:t>1</w:t>
            </w:r>
          </w:p>
        </w:tc>
        <w:tc>
          <w:tcPr>
            <w:tcW w:w="2126" w:type="dxa"/>
            <w:vAlign w:val="center"/>
          </w:tcPr>
          <w:p w14:paraId="315A7A02">
            <w:pPr>
              <w:pStyle w:val="8"/>
              <w:tabs>
                <w:tab w:val="left" w:pos="6880"/>
              </w:tabs>
              <w:spacing w:line="360" w:lineRule="auto"/>
              <w:ind w:firstLine="480"/>
              <w:rPr>
                <w:color w:val="auto"/>
                <w:kern w:val="0"/>
                <w:sz w:val="24"/>
                <w:szCs w:val="20"/>
                <w:highlight w:val="none"/>
              </w:rPr>
            </w:pPr>
          </w:p>
        </w:tc>
        <w:tc>
          <w:tcPr>
            <w:tcW w:w="3113" w:type="dxa"/>
            <w:vAlign w:val="center"/>
          </w:tcPr>
          <w:p w14:paraId="17E8EE31">
            <w:pPr>
              <w:pStyle w:val="8"/>
              <w:tabs>
                <w:tab w:val="left" w:pos="6880"/>
              </w:tabs>
              <w:spacing w:line="360" w:lineRule="auto"/>
              <w:ind w:firstLine="480"/>
              <w:rPr>
                <w:color w:val="auto"/>
                <w:kern w:val="0"/>
                <w:sz w:val="24"/>
                <w:szCs w:val="20"/>
                <w:highlight w:val="none"/>
              </w:rPr>
            </w:pPr>
          </w:p>
        </w:tc>
        <w:tc>
          <w:tcPr>
            <w:tcW w:w="2007" w:type="dxa"/>
            <w:vAlign w:val="center"/>
          </w:tcPr>
          <w:p w14:paraId="70C11E2D">
            <w:pPr>
              <w:pStyle w:val="8"/>
              <w:tabs>
                <w:tab w:val="left" w:pos="6880"/>
              </w:tabs>
              <w:spacing w:line="360" w:lineRule="auto"/>
              <w:ind w:firstLine="480"/>
              <w:rPr>
                <w:color w:val="auto"/>
                <w:kern w:val="0"/>
                <w:sz w:val="24"/>
                <w:szCs w:val="20"/>
                <w:highlight w:val="none"/>
              </w:rPr>
            </w:pPr>
          </w:p>
        </w:tc>
      </w:tr>
      <w:tr w14:paraId="682C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13D60405">
            <w:pPr>
              <w:pStyle w:val="8"/>
              <w:tabs>
                <w:tab w:val="left" w:pos="34"/>
              </w:tabs>
              <w:spacing w:line="360" w:lineRule="auto"/>
              <w:ind w:left="-108" w:firstLine="0"/>
              <w:jc w:val="center"/>
              <w:rPr>
                <w:color w:val="auto"/>
                <w:kern w:val="0"/>
                <w:sz w:val="24"/>
                <w:szCs w:val="20"/>
                <w:highlight w:val="none"/>
              </w:rPr>
            </w:pPr>
            <w:r>
              <w:rPr>
                <w:color w:val="auto"/>
                <w:kern w:val="0"/>
                <w:sz w:val="24"/>
                <w:szCs w:val="20"/>
                <w:highlight w:val="none"/>
              </w:rPr>
              <w:t>2</w:t>
            </w:r>
          </w:p>
        </w:tc>
        <w:tc>
          <w:tcPr>
            <w:tcW w:w="2126" w:type="dxa"/>
            <w:vAlign w:val="center"/>
          </w:tcPr>
          <w:p w14:paraId="28709114">
            <w:pPr>
              <w:pStyle w:val="8"/>
              <w:tabs>
                <w:tab w:val="left" w:pos="6880"/>
              </w:tabs>
              <w:spacing w:line="360" w:lineRule="auto"/>
              <w:ind w:firstLine="480"/>
              <w:rPr>
                <w:color w:val="auto"/>
                <w:kern w:val="0"/>
                <w:sz w:val="24"/>
                <w:szCs w:val="20"/>
                <w:highlight w:val="none"/>
              </w:rPr>
            </w:pPr>
          </w:p>
        </w:tc>
        <w:tc>
          <w:tcPr>
            <w:tcW w:w="3113" w:type="dxa"/>
            <w:vAlign w:val="center"/>
          </w:tcPr>
          <w:p w14:paraId="23119880">
            <w:pPr>
              <w:pStyle w:val="8"/>
              <w:tabs>
                <w:tab w:val="left" w:pos="6880"/>
              </w:tabs>
              <w:spacing w:line="360" w:lineRule="auto"/>
              <w:ind w:firstLine="480"/>
              <w:rPr>
                <w:color w:val="auto"/>
                <w:kern w:val="0"/>
                <w:sz w:val="24"/>
                <w:szCs w:val="20"/>
                <w:highlight w:val="none"/>
              </w:rPr>
            </w:pPr>
          </w:p>
        </w:tc>
        <w:tc>
          <w:tcPr>
            <w:tcW w:w="2007" w:type="dxa"/>
            <w:vAlign w:val="center"/>
          </w:tcPr>
          <w:p w14:paraId="5BBE7ABB">
            <w:pPr>
              <w:pStyle w:val="8"/>
              <w:tabs>
                <w:tab w:val="left" w:pos="6880"/>
              </w:tabs>
              <w:spacing w:line="360" w:lineRule="auto"/>
              <w:ind w:firstLine="480"/>
              <w:rPr>
                <w:color w:val="auto"/>
                <w:kern w:val="0"/>
                <w:sz w:val="24"/>
                <w:szCs w:val="20"/>
                <w:highlight w:val="none"/>
              </w:rPr>
            </w:pPr>
          </w:p>
        </w:tc>
      </w:tr>
      <w:tr w14:paraId="0991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670DBB5D">
            <w:pPr>
              <w:pStyle w:val="8"/>
              <w:tabs>
                <w:tab w:val="left" w:pos="34"/>
              </w:tabs>
              <w:spacing w:line="360" w:lineRule="auto"/>
              <w:ind w:left="-108" w:firstLine="0"/>
              <w:jc w:val="center"/>
              <w:rPr>
                <w:color w:val="auto"/>
                <w:kern w:val="0"/>
                <w:sz w:val="24"/>
                <w:szCs w:val="20"/>
                <w:highlight w:val="none"/>
              </w:rPr>
            </w:pPr>
            <w:r>
              <w:rPr>
                <w:color w:val="auto"/>
                <w:kern w:val="0"/>
                <w:sz w:val="24"/>
                <w:szCs w:val="20"/>
                <w:highlight w:val="none"/>
              </w:rPr>
              <w:t>3</w:t>
            </w:r>
          </w:p>
        </w:tc>
        <w:tc>
          <w:tcPr>
            <w:tcW w:w="2126" w:type="dxa"/>
            <w:vAlign w:val="center"/>
          </w:tcPr>
          <w:p w14:paraId="552D8E36">
            <w:pPr>
              <w:pStyle w:val="8"/>
              <w:tabs>
                <w:tab w:val="left" w:pos="6880"/>
              </w:tabs>
              <w:spacing w:line="360" w:lineRule="auto"/>
              <w:ind w:firstLine="480"/>
              <w:rPr>
                <w:color w:val="auto"/>
                <w:kern w:val="0"/>
                <w:sz w:val="24"/>
                <w:szCs w:val="20"/>
                <w:highlight w:val="none"/>
              </w:rPr>
            </w:pPr>
          </w:p>
        </w:tc>
        <w:tc>
          <w:tcPr>
            <w:tcW w:w="3113" w:type="dxa"/>
            <w:vAlign w:val="center"/>
          </w:tcPr>
          <w:p w14:paraId="3A9B1498">
            <w:pPr>
              <w:pStyle w:val="8"/>
              <w:tabs>
                <w:tab w:val="left" w:pos="6880"/>
              </w:tabs>
              <w:spacing w:line="360" w:lineRule="auto"/>
              <w:ind w:firstLine="480"/>
              <w:rPr>
                <w:color w:val="auto"/>
                <w:kern w:val="0"/>
                <w:sz w:val="24"/>
                <w:szCs w:val="20"/>
                <w:highlight w:val="none"/>
              </w:rPr>
            </w:pPr>
          </w:p>
        </w:tc>
        <w:tc>
          <w:tcPr>
            <w:tcW w:w="2007" w:type="dxa"/>
            <w:vAlign w:val="center"/>
          </w:tcPr>
          <w:p w14:paraId="667E10A4">
            <w:pPr>
              <w:pStyle w:val="8"/>
              <w:tabs>
                <w:tab w:val="left" w:pos="6880"/>
              </w:tabs>
              <w:spacing w:line="360" w:lineRule="auto"/>
              <w:ind w:firstLine="480"/>
              <w:rPr>
                <w:color w:val="auto"/>
                <w:kern w:val="0"/>
                <w:sz w:val="24"/>
                <w:szCs w:val="20"/>
                <w:highlight w:val="none"/>
              </w:rPr>
            </w:pPr>
          </w:p>
        </w:tc>
      </w:tr>
      <w:tr w14:paraId="0821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4774B00C">
            <w:pPr>
              <w:pStyle w:val="8"/>
              <w:tabs>
                <w:tab w:val="left" w:pos="34"/>
              </w:tabs>
              <w:spacing w:line="360" w:lineRule="auto"/>
              <w:ind w:left="-108" w:firstLine="0"/>
              <w:jc w:val="center"/>
              <w:rPr>
                <w:color w:val="auto"/>
                <w:kern w:val="0"/>
                <w:sz w:val="24"/>
                <w:szCs w:val="20"/>
                <w:highlight w:val="none"/>
              </w:rPr>
            </w:pPr>
            <w:r>
              <w:rPr>
                <w:color w:val="auto"/>
                <w:kern w:val="0"/>
                <w:sz w:val="24"/>
                <w:szCs w:val="20"/>
                <w:highlight w:val="none"/>
              </w:rPr>
              <w:t>4</w:t>
            </w:r>
          </w:p>
        </w:tc>
        <w:tc>
          <w:tcPr>
            <w:tcW w:w="2126" w:type="dxa"/>
            <w:vAlign w:val="center"/>
          </w:tcPr>
          <w:p w14:paraId="302C0585">
            <w:pPr>
              <w:pStyle w:val="8"/>
              <w:tabs>
                <w:tab w:val="left" w:pos="6880"/>
              </w:tabs>
              <w:spacing w:line="360" w:lineRule="auto"/>
              <w:ind w:firstLine="480"/>
              <w:rPr>
                <w:color w:val="auto"/>
                <w:kern w:val="0"/>
                <w:sz w:val="24"/>
                <w:szCs w:val="20"/>
                <w:highlight w:val="none"/>
              </w:rPr>
            </w:pPr>
          </w:p>
        </w:tc>
        <w:tc>
          <w:tcPr>
            <w:tcW w:w="3113" w:type="dxa"/>
            <w:vAlign w:val="center"/>
          </w:tcPr>
          <w:p w14:paraId="56B0D40A">
            <w:pPr>
              <w:pStyle w:val="8"/>
              <w:tabs>
                <w:tab w:val="left" w:pos="6880"/>
              </w:tabs>
              <w:spacing w:line="360" w:lineRule="auto"/>
              <w:ind w:firstLine="480"/>
              <w:rPr>
                <w:color w:val="auto"/>
                <w:kern w:val="0"/>
                <w:sz w:val="24"/>
                <w:szCs w:val="20"/>
                <w:highlight w:val="none"/>
              </w:rPr>
            </w:pPr>
          </w:p>
        </w:tc>
        <w:tc>
          <w:tcPr>
            <w:tcW w:w="2007" w:type="dxa"/>
            <w:vAlign w:val="center"/>
          </w:tcPr>
          <w:p w14:paraId="7AC9FDA8">
            <w:pPr>
              <w:pStyle w:val="8"/>
              <w:tabs>
                <w:tab w:val="left" w:pos="6880"/>
              </w:tabs>
              <w:spacing w:line="360" w:lineRule="auto"/>
              <w:ind w:firstLine="480"/>
              <w:rPr>
                <w:color w:val="auto"/>
                <w:kern w:val="0"/>
                <w:sz w:val="24"/>
                <w:szCs w:val="20"/>
                <w:highlight w:val="none"/>
              </w:rPr>
            </w:pPr>
          </w:p>
        </w:tc>
      </w:tr>
      <w:tr w14:paraId="6021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14:paraId="3468D0D7">
            <w:pPr>
              <w:pStyle w:val="8"/>
              <w:tabs>
                <w:tab w:val="left" w:pos="34"/>
              </w:tabs>
              <w:spacing w:line="360" w:lineRule="auto"/>
              <w:ind w:left="-108" w:firstLine="0"/>
              <w:jc w:val="center"/>
              <w:rPr>
                <w:color w:val="auto"/>
                <w:kern w:val="0"/>
                <w:sz w:val="24"/>
                <w:szCs w:val="20"/>
                <w:highlight w:val="none"/>
              </w:rPr>
            </w:pPr>
            <w:r>
              <w:rPr>
                <w:color w:val="auto"/>
                <w:kern w:val="0"/>
                <w:sz w:val="24"/>
                <w:szCs w:val="20"/>
                <w:highlight w:val="none"/>
              </w:rPr>
              <w:t>5</w:t>
            </w:r>
          </w:p>
        </w:tc>
        <w:tc>
          <w:tcPr>
            <w:tcW w:w="2126" w:type="dxa"/>
            <w:vAlign w:val="center"/>
          </w:tcPr>
          <w:p w14:paraId="3510EBA3">
            <w:pPr>
              <w:pStyle w:val="8"/>
              <w:tabs>
                <w:tab w:val="left" w:pos="6880"/>
              </w:tabs>
              <w:spacing w:line="360" w:lineRule="auto"/>
              <w:ind w:firstLine="480"/>
              <w:rPr>
                <w:color w:val="auto"/>
                <w:kern w:val="0"/>
                <w:sz w:val="24"/>
                <w:szCs w:val="20"/>
                <w:highlight w:val="none"/>
              </w:rPr>
            </w:pPr>
          </w:p>
        </w:tc>
        <w:tc>
          <w:tcPr>
            <w:tcW w:w="3113" w:type="dxa"/>
            <w:vAlign w:val="center"/>
          </w:tcPr>
          <w:p w14:paraId="56F444C9">
            <w:pPr>
              <w:pStyle w:val="8"/>
              <w:tabs>
                <w:tab w:val="left" w:pos="6880"/>
              </w:tabs>
              <w:spacing w:line="360" w:lineRule="auto"/>
              <w:ind w:firstLine="480"/>
              <w:rPr>
                <w:color w:val="auto"/>
                <w:kern w:val="0"/>
                <w:sz w:val="24"/>
                <w:szCs w:val="20"/>
                <w:highlight w:val="none"/>
              </w:rPr>
            </w:pPr>
          </w:p>
        </w:tc>
        <w:tc>
          <w:tcPr>
            <w:tcW w:w="2007" w:type="dxa"/>
            <w:vAlign w:val="center"/>
          </w:tcPr>
          <w:p w14:paraId="31CFF07E">
            <w:pPr>
              <w:pStyle w:val="8"/>
              <w:tabs>
                <w:tab w:val="left" w:pos="6880"/>
              </w:tabs>
              <w:spacing w:line="360" w:lineRule="auto"/>
              <w:ind w:firstLine="480"/>
              <w:rPr>
                <w:color w:val="auto"/>
                <w:kern w:val="0"/>
                <w:sz w:val="24"/>
                <w:szCs w:val="20"/>
                <w:highlight w:val="none"/>
              </w:rPr>
            </w:pPr>
          </w:p>
        </w:tc>
      </w:tr>
    </w:tbl>
    <w:p w14:paraId="291932F6">
      <w:pPr>
        <w:spacing w:line="360" w:lineRule="auto"/>
        <w:ind w:left="674" w:leftChars="57" w:hanging="480" w:hangingChars="200"/>
        <w:rPr>
          <w:rFonts w:ascii="Times New Roman"/>
          <w:color w:val="auto"/>
          <w:sz w:val="24"/>
          <w:highlight w:val="none"/>
        </w:rPr>
      </w:pPr>
      <w:r>
        <w:rPr>
          <w:rFonts w:ascii="Times New Roman"/>
          <w:color w:val="auto"/>
          <w:sz w:val="24"/>
          <w:highlight w:val="none"/>
        </w:rPr>
        <w:t>注：1、供应商必须把招标文件</w:t>
      </w:r>
      <w:r>
        <w:rPr>
          <w:rFonts w:ascii="Times New Roman"/>
          <w:b/>
          <w:color w:val="auto"/>
          <w:sz w:val="24"/>
          <w:highlight w:val="none"/>
        </w:rPr>
        <w:t>第六章 采购项目技术、商务及其他要求“</w:t>
      </w:r>
      <w:r>
        <w:rPr>
          <w:rFonts w:hint="eastAsia" w:ascii="Times New Roman"/>
          <w:b/>
          <w:color w:val="auto"/>
          <w:sz w:val="24"/>
          <w:highlight w:val="none"/>
        </w:rPr>
        <w:t>一</w:t>
      </w:r>
      <w:r>
        <w:rPr>
          <w:rFonts w:ascii="Times New Roman"/>
          <w:b/>
          <w:color w:val="auto"/>
          <w:sz w:val="24"/>
          <w:highlight w:val="none"/>
        </w:rPr>
        <w:t>、</w:t>
      </w:r>
      <w:r>
        <w:rPr>
          <w:rFonts w:hint="eastAsia" w:ascii="Times New Roman"/>
          <w:b/>
          <w:color w:val="auto"/>
          <w:sz w:val="24"/>
          <w:highlight w:val="none"/>
          <w:lang w:val="en-US" w:eastAsia="zh-CN"/>
        </w:rPr>
        <w:t>项目概况</w:t>
      </w:r>
      <w:r>
        <w:rPr>
          <w:rFonts w:hint="eastAsia" w:ascii="Times New Roman"/>
          <w:b/>
          <w:color w:val="auto"/>
          <w:sz w:val="24"/>
          <w:highlight w:val="none"/>
        </w:rPr>
        <w:t>、二、</w:t>
      </w:r>
      <w:r>
        <w:rPr>
          <w:rFonts w:hint="eastAsia" w:ascii="Times New Roman"/>
          <w:b/>
          <w:color w:val="auto"/>
          <w:sz w:val="24"/>
          <w:highlight w:val="none"/>
          <w:lang w:val="en-US" w:eastAsia="zh-CN"/>
        </w:rPr>
        <w:t>项目技术服务要求</w:t>
      </w:r>
      <w:r>
        <w:rPr>
          <w:rFonts w:ascii="Times New Roman"/>
          <w:b/>
          <w:color w:val="auto"/>
          <w:sz w:val="24"/>
          <w:highlight w:val="none"/>
        </w:rPr>
        <w:t>”</w:t>
      </w:r>
      <w:r>
        <w:rPr>
          <w:rFonts w:ascii="Times New Roman"/>
          <w:color w:val="auto"/>
          <w:sz w:val="24"/>
          <w:highlight w:val="none"/>
        </w:rPr>
        <w:t>事项全部列入此表。</w:t>
      </w:r>
    </w:p>
    <w:p w14:paraId="7F9B700B">
      <w:pPr>
        <w:spacing w:line="360" w:lineRule="auto"/>
        <w:ind w:firstLine="720" w:firstLineChars="300"/>
        <w:rPr>
          <w:rFonts w:ascii="Times New Roman"/>
          <w:color w:val="auto"/>
          <w:sz w:val="24"/>
          <w:highlight w:val="none"/>
        </w:rPr>
      </w:pPr>
      <w:r>
        <w:rPr>
          <w:rFonts w:ascii="Times New Roman"/>
          <w:color w:val="auto"/>
          <w:sz w:val="24"/>
          <w:highlight w:val="none"/>
        </w:rPr>
        <w:t>2、按照招标项目要求的顺序对应填写。</w:t>
      </w:r>
    </w:p>
    <w:p w14:paraId="6179A941">
      <w:pPr>
        <w:spacing w:line="360" w:lineRule="auto"/>
        <w:ind w:firstLine="720" w:firstLineChars="300"/>
        <w:rPr>
          <w:rFonts w:ascii="Times New Roman"/>
          <w:color w:val="auto"/>
          <w:sz w:val="24"/>
          <w:highlight w:val="none"/>
        </w:rPr>
      </w:pPr>
      <w:r>
        <w:rPr>
          <w:rFonts w:ascii="Times New Roman"/>
          <w:color w:val="auto"/>
          <w:sz w:val="24"/>
          <w:highlight w:val="none"/>
        </w:rPr>
        <w:t>3、供应商必须据实填写，不得虚假填写，否则将取消其投标或中标资格。</w:t>
      </w:r>
    </w:p>
    <w:p w14:paraId="213E8796">
      <w:pPr>
        <w:adjustRightInd w:val="0"/>
        <w:spacing w:line="400" w:lineRule="exact"/>
        <w:ind w:firstLine="420" w:firstLineChars="175"/>
        <w:jc w:val="left"/>
        <w:rPr>
          <w:rFonts w:ascii="Times New Roman"/>
          <w:bCs/>
          <w:color w:val="auto"/>
          <w:sz w:val="24"/>
          <w:highlight w:val="none"/>
        </w:rPr>
      </w:pPr>
    </w:p>
    <w:p w14:paraId="6B4B0645">
      <w:pPr>
        <w:spacing w:line="500" w:lineRule="exact"/>
        <w:ind w:firstLine="480" w:firstLineChars="200"/>
        <w:rPr>
          <w:rFonts w:ascii="Times New Roman"/>
          <w:color w:val="auto"/>
          <w:sz w:val="24"/>
          <w:highlight w:val="none"/>
        </w:rPr>
      </w:pPr>
      <w:r>
        <w:rPr>
          <w:rFonts w:ascii="Times New Roman"/>
          <w:color w:val="auto"/>
          <w:sz w:val="24"/>
          <w:highlight w:val="none"/>
        </w:rPr>
        <w:t>投标人名称： XXXX（盖章）</w:t>
      </w:r>
    </w:p>
    <w:p w14:paraId="126C6A2C">
      <w:pPr>
        <w:spacing w:line="500" w:lineRule="exact"/>
        <w:ind w:firstLine="480" w:firstLineChars="200"/>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3E4896B9">
      <w:pPr>
        <w:spacing w:line="500" w:lineRule="exact"/>
        <w:ind w:firstLine="480" w:firstLineChars="200"/>
        <w:rPr>
          <w:rFonts w:ascii="Times New Roman"/>
          <w:color w:val="auto"/>
          <w:sz w:val="24"/>
          <w:highlight w:val="none"/>
        </w:rPr>
      </w:pPr>
      <w:r>
        <w:rPr>
          <w:rFonts w:ascii="Times New Roman"/>
          <w:color w:val="auto"/>
          <w:sz w:val="24"/>
          <w:highlight w:val="none"/>
        </w:rPr>
        <w:t>日期: XXXX</w:t>
      </w:r>
    </w:p>
    <w:p w14:paraId="608AFA77">
      <w:pPr>
        <w:spacing w:line="440" w:lineRule="exact"/>
        <w:ind w:firstLine="680" w:firstLineChars="200"/>
        <w:rPr>
          <w:rFonts w:ascii="Times New Roman"/>
          <w:color w:val="auto"/>
          <w:sz w:val="24"/>
          <w:highlight w:val="none"/>
        </w:rPr>
      </w:pPr>
      <w:r>
        <w:rPr>
          <w:rFonts w:ascii="Times New Roman"/>
          <w:color w:val="auto"/>
          <w:highlight w:val="none"/>
        </w:rPr>
        <w:br w:type="page"/>
      </w:r>
    </w:p>
    <w:p w14:paraId="1E6C16A5">
      <w:pPr>
        <w:pStyle w:val="5"/>
        <w:jc w:val="center"/>
        <w:rPr>
          <w:rFonts w:ascii="Times New Roman" w:hAnsi="Times New Roman"/>
          <w:color w:val="auto"/>
          <w:highlight w:val="none"/>
        </w:rPr>
      </w:pPr>
      <w:bookmarkStart w:id="401" w:name="_Toc472604635"/>
      <w:bookmarkStart w:id="402" w:name="_Toc7313"/>
      <w:bookmarkStart w:id="403" w:name="_Toc465085384"/>
      <w:bookmarkStart w:id="404" w:name="_Toc466298082"/>
      <w:bookmarkStart w:id="405" w:name="_Toc30103"/>
      <w:bookmarkStart w:id="406" w:name="_Toc15265"/>
      <w:bookmarkStart w:id="407" w:name="_Toc13791"/>
      <w:bookmarkStart w:id="408" w:name="_Toc217446087"/>
      <w:r>
        <w:rPr>
          <w:rFonts w:hint="eastAsia" w:ascii="Times New Roman" w:hAnsi="Times New Roman"/>
          <w:color w:val="auto"/>
          <w:highlight w:val="none"/>
          <w:lang w:val="en-US" w:eastAsia="zh-CN"/>
        </w:rPr>
        <w:t>6</w:t>
      </w:r>
      <w:r>
        <w:rPr>
          <w:rFonts w:ascii="Times New Roman" w:hAnsi="Times New Roman"/>
          <w:color w:val="auto"/>
          <w:highlight w:val="none"/>
        </w:rPr>
        <w:t>、商务应答表</w:t>
      </w:r>
      <w:bookmarkEnd w:id="401"/>
      <w:bookmarkEnd w:id="402"/>
      <w:bookmarkEnd w:id="403"/>
      <w:bookmarkEnd w:id="404"/>
      <w:bookmarkEnd w:id="405"/>
      <w:bookmarkEnd w:id="406"/>
      <w:bookmarkEnd w:id="407"/>
      <w:bookmarkEnd w:id="408"/>
    </w:p>
    <w:p w14:paraId="0E38FF45">
      <w:pPr>
        <w:pStyle w:val="29"/>
        <w:pBdr>
          <w:bottom w:val="none" w:color="auto" w:sz="0" w:space="0"/>
        </w:pBdr>
        <w:tabs>
          <w:tab w:val="clear" w:pos="4153"/>
          <w:tab w:val="clear" w:pos="8306"/>
        </w:tabs>
        <w:snapToGrid/>
        <w:spacing w:line="400" w:lineRule="exact"/>
        <w:rPr>
          <w:color w:val="auto"/>
          <w:sz w:val="24"/>
          <w:highlight w:val="none"/>
        </w:rPr>
      </w:pPr>
      <w:r>
        <w:rPr>
          <w:color w:val="auto"/>
          <w:sz w:val="24"/>
          <w:highlight w:val="none"/>
        </w:rPr>
        <w:t>项目编号：</w:t>
      </w:r>
    </w:p>
    <w:p w14:paraId="31139460">
      <w:pPr>
        <w:pStyle w:val="29"/>
        <w:pBdr>
          <w:bottom w:val="none" w:color="auto" w:sz="0" w:space="0"/>
        </w:pBdr>
        <w:tabs>
          <w:tab w:val="clear" w:pos="4153"/>
          <w:tab w:val="clear" w:pos="8306"/>
        </w:tabs>
        <w:snapToGrid/>
        <w:spacing w:line="400" w:lineRule="exact"/>
        <w:rPr>
          <w:color w:val="auto"/>
          <w:sz w:val="24"/>
          <w:highlight w:val="none"/>
        </w:rPr>
      </w:pPr>
      <w:r>
        <w:rPr>
          <w:color w:val="auto"/>
          <w:sz w:val="24"/>
          <w:highlight w:val="none"/>
        </w:rPr>
        <w:t xml:space="preserve">项目名称：                              </w:t>
      </w:r>
      <w:r>
        <w:rPr>
          <w:rFonts w:hint="eastAsia"/>
          <w:color w:val="auto"/>
          <w:highlight w:val="none"/>
          <w:lang w:val="en-US" w:eastAsia="zh-CN"/>
        </w:rPr>
        <w:t xml:space="preserve"> </w:t>
      </w:r>
      <w:r>
        <w:rPr>
          <w:rFonts w:hint="eastAsia"/>
          <w:color w:val="auto"/>
          <w:sz w:val="24"/>
          <w:highlight w:val="none"/>
          <w:lang w:val="en-US" w:eastAsia="zh-CN"/>
        </w:rPr>
        <w:t xml:space="preserve"> 包号：XXX</w:t>
      </w:r>
      <w:r>
        <w:rPr>
          <w:color w:val="auto"/>
          <w:sz w:val="24"/>
          <w:highlight w:val="none"/>
        </w:rPr>
        <w:t xml:space="preserve">  </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268"/>
        <w:gridCol w:w="2552"/>
        <w:gridCol w:w="2364"/>
      </w:tblGrid>
      <w:tr w14:paraId="471B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9" w:type="dxa"/>
            <w:vAlign w:val="center"/>
          </w:tcPr>
          <w:p w14:paraId="503116B9">
            <w:pPr>
              <w:spacing w:line="400" w:lineRule="exact"/>
              <w:rPr>
                <w:rFonts w:ascii="Times New Roman"/>
                <w:b/>
                <w:bCs/>
                <w:color w:val="auto"/>
                <w:sz w:val="24"/>
                <w:highlight w:val="none"/>
              </w:rPr>
            </w:pPr>
            <w:r>
              <w:rPr>
                <w:rFonts w:ascii="Times New Roman"/>
                <w:b/>
                <w:bCs/>
                <w:color w:val="auto"/>
                <w:sz w:val="24"/>
                <w:highlight w:val="none"/>
              </w:rPr>
              <w:t>序号</w:t>
            </w:r>
          </w:p>
        </w:tc>
        <w:tc>
          <w:tcPr>
            <w:tcW w:w="2268" w:type="dxa"/>
            <w:vAlign w:val="center"/>
          </w:tcPr>
          <w:p w14:paraId="567CE65E">
            <w:pPr>
              <w:spacing w:line="400" w:lineRule="exact"/>
              <w:jc w:val="center"/>
              <w:rPr>
                <w:rFonts w:ascii="Times New Roman"/>
                <w:b/>
                <w:bCs/>
                <w:color w:val="auto"/>
                <w:sz w:val="24"/>
                <w:highlight w:val="none"/>
              </w:rPr>
            </w:pPr>
            <w:r>
              <w:rPr>
                <w:rFonts w:ascii="Times New Roman"/>
                <w:b/>
                <w:bCs/>
                <w:color w:val="auto"/>
                <w:sz w:val="24"/>
                <w:highlight w:val="none"/>
              </w:rPr>
              <w:t>招标要求</w:t>
            </w:r>
          </w:p>
        </w:tc>
        <w:tc>
          <w:tcPr>
            <w:tcW w:w="2552" w:type="dxa"/>
            <w:vAlign w:val="center"/>
          </w:tcPr>
          <w:p w14:paraId="351F471A">
            <w:pPr>
              <w:spacing w:line="400" w:lineRule="exact"/>
              <w:jc w:val="center"/>
              <w:rPr>
                <w:rFonts w:ascii="Times New Roman"/>
                <w:b/>
                <w:bCs/>
                <w:color w:val="auto"/>
                <w:sz w:val="24"/>
                <w:highlight w:val="none"/>
              </w:rPr>
            </w:pPr>
            <w:r>
              <w:rPr>
                <w:rFonts w:ascii="Times New Roman"/>
                <w:b/>
                <w:bCs/>
                <w:color w:val="auto"/>
                <w:sz w:val="24"/>
                <w:highlight w:val="none"/>
              </w:rPr>
              <w:t>投标应答</w:t>
            </w:r>
          </w:p>
        </w:tc>
        <w:tc>
          <w:tcPr>
            <w:tcW w:w="2364" w:type="dxa"/>
            <w:vAlign w:val="center"/>
          </w:tcPr>
          <w:p w14:paraId="7BADAFD7">
            <w:pPr>
              <w:spacing w:line="400" w:lineRule="exact"/>
              <w:jc w:val="center"/>
              <w:rPr>
                <w:rFonts w:ascii="Times New Roman"/>
                <w:b/>
                <w:bCs/>
                <w:color w:val="auto"/>
                <w:sz w:val="24"/>
                <w:highlight w:val="none"/>
              </w:rPr>
            </w:pPr>
            <w:r>
              <w:rPr>
                <w:rFonts w:ascii="Times New Roman"/>
                <w:b/>
                <w:bCs/>
                <w:color w:val="auto"/>
                <w:sz w:val="24"/>
                <w:highlight w:val="none"/>
              </w:rPr>
              <w:t>偏离情况</w:t>
            </w:r>
          </w:p>
        </w:tc>
      </w:tr>
      <w:tr w14:paraId="3E6C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3DB2936B">
            <w:pPr>
              <w:spacing w:line="400" w:lineRule="exact"/>
              <w:jc w:val="center"/>
              <w:rPr>
                <w:rFonts w:ascii="Times New Roman"/>
                <w:color w:val="auto"/>
                <w:sz w:val="24"/>
                <w:highlight w:val="none"/>
              </w:rPr>
            </w:pPr>
          </w:p>
        </w:tc>
        <w:tc>
          <w:tcPr>
            <w:tcW w:w="2268" w:type="dxa"/>
          </w:tcPr>
          <w:p w14:paraId="2392EFDD">
            <w:pPr>
              <w:spacing w:line="400" w:lineRule="exact"/>
              <w:jc w:val="center"/>
              <w:rPr>
                <w:rFonts w:ascii="Times New Roman"/>
                <w:color w:val="auto"/>
                <w:sz w:val="24"/>
                <w:highlight w:val="none"/>
              </w:rPr>
            </w:pPr>
          </w:p>
        </w:tc>
        <w:tc>
          <w:tcPr>
            <w:tcW w:w="2552" w:type="dxa"/>
          </w:tcPr>
          <w:p w14:paraId="712D96D0">
            <w:pPr>
              <w:spacing w:line="400" w:lineRule="exact"/>
              <w:ind w:left="317" w:hanging="316" w:hangingChars="132"/>
              <w:jc w:val="center"/>
              <w:rPr>
                <w:rFonts w:ascii="Times New Roman"/>
                <w:color w:val="auto"/>
                <w:sz w:val="24"/>
                <w:highlight w:val="none"/>
              </w:rPr>
            </w:pPr>
          </w:p>
        </w:tc>
        <w:tc>
          <w:tcPr>
            <w:tcW w:w="2364" w:type="dxa"/>
          </w:tcPr>
          <w:p w14:paraId="439F3167">
            <w:pPr>
              <w:spacing w:line="400" w:lineRule="exact"/>
              <w:ind w:left="317" w:hanging="316" w:hangingChars="132"/>
              <w:jc w:val="center"/>
              <w:rPr>
                <w:rFonts w:ascii="Times New Roman"/>
                <w:color w:val="auto"/>
                <w:sz w:val="24"/>
                <w:highlight w:val="none"/>
              </w:rPr>
            </w:pPr>
          </w:p>
        </w:tc>
      </w:tr>
      <w:tr w14:paraId="568A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643502DC">
            <w:pPr>
              <w:spacing w:line="400" w:lineRule="exact"/>
              <w:jc w:val="center"/>
              <w:rPr>
                <w:rFonts w:ascii="Times New Roman"/>
                <w:color w:val="auto"/>
                <w:sz w:val="24"/>
                <w:highlight w:val="none"/>
              </w:rPr>
            </w:pPr>
          </w:p>
        </w:tc>
        <w:tc>
          <w:tcPr>
            <w:tcW w:w="2268" w:type="dxa"/>
          </w:tcPr>
          <w:p w14:paraId="7D7E8625">
            <w:pPr>
              <w:spacing w:line="400" w:lineRule="exact"/>
              <w:jc w:val="center"/>
              <w:rPr>
                <w:rFonts w:ascii="Times New Roman"/>
                <w:color w:val="auto"/>
                <w:sz w:val="24"/>
                <w:highlight w:val="none"/>
              </w:rPr>
            </w:pPr>
          </w:p>
        </w:tc>
        <w:tc>
          <w:tcPr>
            <w:tcW w:w="2552" w:type="dxa"/>
          </w:tcPr>
          <w:p w14:paraId="593B5DDE">
            <w:pPr>
              <w:spacing w:line="400" w:lineRule="exact"/>
              <w:jc w:val="center"/>
              <w:rPr>
                <w:rFonts w:ascii="Times New Roman"/>
                <w:color w:val="auto"/>
                <w:sz w:val="24"/>
                <w:highlight w:val="none"/>
              </w:rPr>
            </w:pPr>
          </w:p>
        </w:tc>
        <w:tc>
          <w:tcPr>
            <w:tcW w:w="2364" w:type="dxa"/>
          </w:tcPr>
          <w:p w14:paraId="47DFE52E">
            <w:pPr>
              <w:spacing w:line="400" w:lineRule="exact"/>
              <w:jc w:val="center"/>
              <w:rPr>
                <w:rFonts w:ascii="Times New Roman"/>
                <w:color w:val="auto"/>
                <w:sz w:val="24"/>
                <w:highlight w:val="none"/>
              </w:rPr>
            </w:pPr>
          </w:p>
        </w:tc>
      </w:tr>
      <w:tr w14:paraId="17B1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5D212FBF">
            <w:pPr>
              <w:spacing w:line="400" w:lineRule="exact"/>
              <w:jc w:val="center"/>
              <w:rPr>
                <w:rFonts w:ascii="Times New Roman"/>
                <w:color w:val="auto"/>
                <w:sz w:val="24"/>
                <w:highlight w:val="none"/>
              </w:rPr>
            </w:pPr>
          </w:p>
        </w:tc>
        <w:tc>
          <w:tcPr>
            <w:tcW w:w="2268" w:type="dxa"/>
          </w:tcPr>
          <w:p w14:paraId="698C34B8">
            <w:pPr>
              <w:spacing w:line="400" w:lineRule="exact"/>
              <w:jc w:val="center"/>
              <w:rPr>
                <w:rFonts w:ascii="Times New Roman"/>
                <w:color w:val="auto"/>
                <w:sz w:val="24"/>
                <w:highlight w:val="none"/>
              </w:rPr>
            </w:pPr>
          </w:p>
        </w:tc>
        <w:tc>
          <w:tcPr>
            <w:tcW w:w="2552" w:type="dxa"/>
          </w:tcPr>
          <w:p w14:paraId="6CF94894">
            <w:pPr>
              <w:spacing w:line="400" w:lineRule="exact"/>
              <w:jc w:val="center"/>
              <w:rPr>
                <w:rFonts w:ascii="Times New Roman"/>
                <w:color w:val="auto"/>
                <w:sz w:val="24"/>
                <w:highlight w:val="none"/>
              </w:rPr>
            </w:pPr>
          </w:p>
        </w:tc>
        <w:tc>
          <w:tcPr>
            <w:tcW w:w="2364" w:type="dxa"/>
          </w:tcPr>
          <w:p w14:paraId="4D031394">
            <w:pPr>
              <w:spacing w:line="400" w:lineRule="exact"/>
              <w:jc w:val="center"/>
              <w:rPr>
                <w:rFonts w:ascii="Times New Roman"/>
                <w:color w:val="auto"/>
                <w:sz w:val="24"/>
                <w:highlight w:val="none"/>
              </w:rPr>
            </w:pPr>
          </w:p>
        </w:tc>
      </w:tr>
      <w:tr w14:paraId="0310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9" w:type="dxa"/>
          </w:tcPr>
          <w:p w14:paraId="741894C7">
            <w:pPr>
              <w:spacing w:line="400" w:lineRule="exact"/>
              <w:jc w:val="center"/>
              <w:rPr>
                <w:rFonts w:ascii="Times New Roman"/>
                <w:color w:val="auto"/>
                <w:sz w:val="24"/>
                <w:highlight w:val="none"/>
              </w:rPr>
            </w:pPr>
          </w:p>
        </w:tc>
        <w:tc>
          <w:tcPr>
            <w:tcW w:w="2268" w:type="dxa"/>
          </w:tcPr>
          <w:p w14:paraId="5C992E59">
            <w:pPr>
              <w:spacing w:line="400" w:lineRule="exact"/>
              <w:jc w:val="center"/>
              <w:rPr>
                <w:rFonts w:ascii="Times New Roman"/>
                <w:color w:val="auto"/>
                <w:sz w:val="24"/>
                <w:highlight w:val="none"/>
              </w:rPr>
            </w:pPr>
          </w:p>
        </w:tc>
        <w:tc>
          <w:tcPr>
            <w:tcW w:w="2552" w:type="dxa"/>
          </w:tcPr>
          <w:p w14:paraId="2980750D">
            <w:pPr>
              <w:spacing w:line="400" w:lineRule="exact"/>
              <w:jc w:val="center"/>
              <w:rPr>
                <w:rFonts w:ascii="Times New Roman"/>
                <w:color w:val="auto"/>
                <w:sz w:val="24"/>
                <w:highlight w:val="none"/>
              </w:rPr>
            </w:pPr>
          </w:p>
        </w:tc>
        <w:tc>
          <w:tcPr>
            <w:tcW w:w="2364" w:type="dxa"/>
          </w:tcPr>
          <w:p w14:paraId="6339D14F">
            <w:pPr>
              <w:spacing w:line="400" w:lineRule="exact"/>
              <w:jc w:val="center"/>
              <w:rPr>
                <w:rFonts w:ascii="Times New Roman"/>
                <w:color w:val="auto"/>
                <w:sz w:val="24"/>
                <w:highlight w:val="none"/>
              </w:rPr>
            </w:pPr>
          </w:p>
        </w:tc>
      </w:tr>
    </w:tbl>
    <w:p w14:paraId="4488F953">
      <w:pPr>
        <w:rPr>
          <w:rFonts w:ascii="Times New Roman"/>
          <w:color w:val="auto"/>
          <w:sz w:val="24"/>
          <w:highlight w:val="none"/>
        </w:rPr>
      </w:pPr>
    </w:p>
    <w:p w14:paraId="463DFE89">
      <w:pPr>
        <w:rPr>
          <w:rFonts w:ascii="Times New Roman"/>
          <w:color w:val="auto"/>
          <w:sz w:val="24"/>
          <w:highlight w:val="none"/>
        </w:rPr>
      </w:pPr>
      <w:r>
        <w:rPr>
          <w:rFonts w:ascii="Times New Roman"/>
          <w:color w:val="auto"/>
          <w:sz w:val="24"/>
          <w:highlight w:val="none"/>
        </w:rPr>
        <w:t>注：1、供应商必须把招标文件</w:t>
      </w:r>
      <w:r>
        <w:rPr>
          <w:rFonts w:ascii="Times New Roman"/>
          <w:b/>
          <w:bCs/>
          <w:color w:val="auto"/>
          <w:sz w:val="24"/>
          <w:highlight w:val="none"/>
        </w:rPr>
        <w:t>第六章</w:t>
      </w:r>
      <w:r>
        <w:rPr>
          <w:rFonts w:hint="eastAsia" w:ascii="Times New Roman"/>
          <w:b/>
          <w:bCs/>
          <w:color w:val="auto"/>
          <w:sz w:val="24"/>
          <w:highlight w:val="none"/>
          <w:lang w:val="en-US" w:eastAsia="zh-CN"/>
        </w:rPr>
        <w:t>三</w:t>
      </w:r>
      <w:r>
        <w:rPr>
          <w:rFonts w:hint="eastAsia" w:ascii="Times New Roman"/>
          <w:b/>
          <w:bCs/>
          <w:color w:val="auto"/>
          <w:sz w:val="24"/>
          <w:highlight w:val="none"/>
        </w:rPr>
        <w:t>、</w:t>
      </w:r>
      <w:r>
        <w:rPr>
          <w:rFonts w:ascii="Times New Roman"/>
          <w:b/>
          <w:bCs/>
          <w:color w:val="auto"/>
          <w:sz w:val="24"/>
          <w:highlight w:val="none"/>
        </w:rPr>
        <w:t>商务要求</w:t>
      </w:r>
      <w:r>
        <w:rPr>
          <w:rFonts w:ascii="Times New Roman"/>
          <w:color w:val="auto"/>
          <w:sz w:val="24"/>
          <w:highlight w:val="none"/>
        </w:rPr>
        <w:t>列入此表。</w:t>
      </w:r>
    </w:p>
    <w:p w14:paraId="488D3544">
      <w:pPr>
        <w:ind w:firstLine="480" w:firstLineChars="200"/>
        <w:rPr>
          <w:rFonts w:ascii="Times New Roman"/>
          <w:color w:val="auto"/>
          <w:sz w:val="24"/>
          <w:highlight w:val="none"/>
        </w:rPr>
      </w:pPr>
      <w:r>
        <w:rPr>
          <w:rFonts w:ascii="Times New Roman"/>
          <w:color w:val="auto"/>
          <w:sz w:val="24"/>
          <w:highlight w:val="none"/>
        </w:rPr>
        <w:t>2、按照招标项目</w:t>
      </w:r>
      <w:r>
        <w:rPr>
          <w:rFonts w:hint="eastAsia" w:ascii="Times New Roman"/>
          <w:color w:val="auto"/>
          <w:sz w:val="24"/>
          <w:highlight w:val="none"/>
        </w:rPr>
        <w:t>要求</w:t>
      </w:r>
      <w:r>
        <w:rPr>
          <w:rFonts w:ascii="Times New Roman"/>
          <w:color w:val="auto"/>
          <w:sz w:val="24"/>
          <w:highlight w:val="none"/>
        </w:rPr>
        <w:t>的顺序逐条对应填写。</w:t>
      </w:r>
    </w:p>
    <w:p w14:paraId="6FAA1061">
      <w:pPr>
        <w:ind w:firstLine="480" w:firstLineChars="200"/>
        <w:rPr>
          <w:rFonts w:ascii="Times New Roman"/>
          <w:color w:val="auto"/>
          <w:sz w:val="24"/>
          <w:highlight w:val="none"/>
        </w:rPr>
      </w:pPr>
      <w:r>
        <w:rPr>
          <w:rFonts w:ascii="Times New Roman"/>
          <w:color w:val="auto"/>
          <w:sz w:val="24"/>
          <w:highlight w:val="none"/>
        </w:rPr>
        <w:t>3、供应商必须据实填写，不得虚假填写，否则将取消其投标或中标资格。</w:t>
      </w:r>
    </w:p>
    <w:p w14:paraId="4BB7DE52">
      <w:pPr>
        <w:spacing w:line="400" w:lineRule="exact"/>
        <w:rPr>
          <w:rFonts w:ascii="Times New Roman"/>
          <w:color w:val="auto"/>
          <w:sz w:val="24"/>
          <w:highlight w:val="none"/>
        </w:rPr>
      </w:pPr>
    </w:p>
    <w:p w14:paraId="53B64292">
      <w:pPr>
        <w:adjustRightInd w:val="0"/>
        <w:spacing w:line="400" w:lineRule="exact"/>
        <w:ind w:firstLine="420" w:firstLineChars="175"/>
        <w:jc w:val="left"/>
        <w:rPr>
          <w:rFonts w:ascii="Times New Roman"/>
          <w:bCs/>
          <w:color w:val="auto"/>
          <w:sz w:val="24"/>
          <w:highlight w:val="none"/>
        </w:rPr>
      </w:pPr>
    </w:p>
    <w:p w14:paraId="165EC770">
      <w:pPr>
        <w:spacing w:line="500" w:lineRule="exact"/>
        <w:ind w:firstLine="480" w:firstLineChars="200"/>
        <w:rPr>
          <w:rFonts w:ascii="Times New Roman"/>
          <w:color w:val="auto"/>
          <w:sz w:val="24"/>
          <w:highlight w:val="none"/>
        </w:rPr>
      </w:pPr>
      <w:r>
        <w:rPr>
          <w:rFonts w:ascii="Times New Roman"/>
          <w:color w:val="auto"/>
          <w:sz w:val="24"/>
          <w:highlight w:val="none"/>
        </w:rPr>
        <w:t>投标人名称：XXXX（盖章）</w:t>
      </w:r>
    </w:p>
    <w:p w14:paraId="7F5742E5">
      <w:pPr>
        <w:spacing w:line="500" w:lineRule="exact"/>
        <w:ind w:firstLine="480" w:firstLineChars="200"/>
        <w:rPr>
          <w:rFonts w:ascii="Times New Roman"/>
          <w:color w:val="auto"/>
          <w:sz w:val="24"/>
          <w:highlight w:val="none"/>
        </w:rPr>
      </w:pPr>
      <w:r>
        <w:rPr>
          <w:rFonts w:ascii="Times New Roman"/>
          <w:color w:val="auto"/>
          <w:sz w:val="24"/>
          <w:highlight w:val="none"/>
        </w:rPr>
        <w:t>法定代表人/单位负责人或授权代表（签字或加盖个人名章）：XXXX</w:t>
      </w:r>
    </w:p>
    <w:p w14:paraId="03E3A8D4">
      <w:pPr>
        <w:spacing w:line="500" w:lineRule="exact"/>
        <w:ind w:firstLine="480" w:firstLineChars="200"/>
        <w:rPr>
          <w:rFonts w:ascii="Times New Roman"/>
          <w:color w:val="auto"/>
          <w:sz w:val="24"/>
          <w:highlight w:val="none"/>
        </w:rPr>
      </w:pPr>
      <w:r>
        <w:rPr>
          <w:rFonts w:ascii="Times New Roman"/>
          <w:color w:val="auto"/>
          <w:sz w:val="24"/>
          <w:highlight w:val="none"/>
        </w:rPr>
        <w:t>日期: XXXX</w:t>
      </w:r>
    </w:p>
    <w:p w14:paraId="55E77D55">
      <w:pPr>
        <w:adjustRightInd w:val="0"/>
        <w:spacing w:line="400" w:lineRule="exact"/>
        <w:ind w:firstLine="420" w:firstLineChars="175"/>
        <w:jc w:val="left"/>
        <w:rPr>
          <w:rFonts w:ascii="Times New Roman"/>
          <w:bCs/>
          <w:color w:val="auto"/>
          <w:sz w:val="24"/>
          <w:highlight w:val="none"/>
        </w:rPr>
      </w:pPr>
      <w:r>
        <w:rPr>
          <w:rFonts w:ascii="Times New Roman"/>
          <w:bCs/>
          <w:color w:val="auto"/>
          <w:sz w:val="24"/>
          <w:highlight w:val="none"/>
        </w:rPr>
        <w:br w:type="page"/>
      </w:r>
    </w:p>
    <w:p w14:paraId="4D5D684D">
      <w:pPr>
        <w:pStyle w:val="5"/>
        <w:jc w:val="center"/>
        <w:rPr>
          <w:rFonts w:ascii="Times New Roman" w:hAnsi="Times New Roman"/>
          <w:color w:val="auto"/>
          <w:highlight w:val="none"/>
        </w:rPr>
      </w:pPr>
      <w:bookmarkStart w:id="409" w:name="_Toc465085385"/>
      <w:bookmarkStart w:id="410" w:name="_Toc466298083"/>
      <w:bookmarkStart w:id="411" w:name="_Toc20572"/>
      <w:bookmarkStart w:id="412" w:name="_Toc2970"/>
      <w:bookmarkStart w:id="413" w:name="_Toc472604636"/>
      <w:bookmarkStart w:id="414" w:name="_Toc18225"/>
      <w:bookmarkStart w:id="415" w:name="_Toc8502"/>
      <w:r>
        <w:rPr>
          <w:rFonts w:hint="eastAsia" w:ascii="Times New Roman" w:hAnsi="Times New Roman"/>
          <w:color w:val="auto"/>
          <w:highlight w:val="none"/>
          <w:lang w:val="en-US" w:eastAsia="zh-CN"/>
        </w:rPr>
        <w:t>7</w:t>
      </w:r>
      <w:r>
        <w:rPr>
          <w:rFonts w:ascii="Times New Roman" w:hAnsi="Times New Roman"/>
          <w:color w:val="auto"/>
          <w:highlight w:val="none"/>
        </w:rPr>
        <w:t>、投标人基本情况表</w:t>
      </w:r>
      <w:bookmarkEnd w:id="409"/>
      <w:bookmarkEnd w:id="410"/>
      <w:bookmarkEnd w:id="411"/>
      <w:bookmarkEnd w:id="412"/>
      <w:bookmarkEnd w:id="413"/>
      <w:bookmarkEnd w:id="414"/>
      <w:bookmarkEnd w:id="415"/>
    </w:p>
    <w:tbl>
      <w:tblPr>
        <w:tblStyle w:val="4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98"/>
        <w:gridCol w:w="1019"/>
        <w:gridCol w:w="820"/>
        <w:gridCol w:w="470"/>
        <w:gridCol w:w="830"/>
        <w:gridCol w:w="488"/>
        <w:gridCol w:w="8"/>
        <w:gridCol w:w="554"/>
        <w:gridCol w:w="400"/>
        <w:gridCol w:w="609"/>
        <w:gridCol w:w="1429"/>
      </w:tblGrid>
      <w:tr w14:paraId="25AF3D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420689DC">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投标人名称</w:t>
            </w:r>
          </w:p>
        </w:tc>
        <w:tc>
          <w:tcPr>
            <w:tcW w:w="6627" w:type="dxa"/>
            <w:gridSpan w:val="10"/>
            <w:vAlign w:val="center"/>
          </w:tcPr>
          <w:p w14:paraId="43C90658">
            <w:pPr>
              <w:autoSpaceDE w:val="0"/>
              <w:autoSpaceDN w:val="0"/>
              <w:adjustRightInd w:val="0"/>
              <w:spacing w:line="400" w:lineRule="exact"/>
              <w:jc w:val="center"/>
              <w:rPr>
                <w:rFonts w:ascii="Times New Roman"/>
                <w:color w:val="auto"/>
                <w:sz w:val="24"/>
                <w:highlight w:val="none"/>
              </w:rPr>
            </w:pPr>
          </w:p>
        </w:tc>
      </w:tr>
      <w:tr w14:paraId="463366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61DE61F5">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注册地址</w:t>
            </w:r>
          </w:p>
        </w:tc>
        <w:tc>
          <w:tcPr>
            <w:tcW w:w="3635" w:type="dxa"/>
            <w:gridSpan w:val="6"/>
            <w:vAlign w:val="center"/>
          </w:tcPr>
          <w:p w14:paraId="71F59577">
            <w:pPr>
              <w:autoSpaceDE w:val="0"/>
              <w:autoSpaceDN w:val="0"/>
              <w:adjustRightInd w:val="0"/>
              <w:spacing w:line="400" w:lineRule="exact"/>
              <w:jc w:val="center"/>
              <w:rPr>
                <w:rFonts w:ascii="Times New Roman"/>
                <w:color w:val="auto"/>
                <w:sz w:val="24"/>
                <w:highlight w:val="none"/>
              </w:rPr>
            </w:pPr>
          </w:p>
        </w:tc>
        <w:tc>
          <w:tcPr>
            <w:tcW w:w="954" w:type="dxa"/>
            <w:gridSpan w:val="2"/>
            <w:vAlign w:val="center"/>
          </w:tcPr>
          <w:p w14:paraId="1FBD33E7">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邮政编码</w:t>
            </w:r>
          </w:p>
        </w:tc>
        <w:tc>
          <w:tcPr>
            <w:tcW w:w="2038" w:type="dxa"/>
            <w:gridSpan w:val="2"/>
            <w:vAlign w:val="center"/>
          </w:tcPr>
          <w:p w14:paraId="7D969110">
            <w:pPr>
              <w:autoSpaceDE w:val="0"/>
              <w:autoSpaceDN w:val="0"/>
              <w:adjustRightInd w:val="0"/>
              <w:spacing w:line="400" w:lineRule="exact"/>
              <w:jc w:val="center"/>
              <w:rPr>
                <w:rFonts w:ascii="Times New Roman"/>
                <w:color w:val="auto"/>
                <w:sz w:val="24"/>
                <w:highlight w:val="none"/>
              </w:rPr>
            </w:pPr>
          </w:p>
        </w:tc>
      </w:tr>
      <w:tr w14:paraId="2642B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Merge w:val="restart"/>
            <w:vAlign w:val="center"/>
          </w:tcPr>
          <w:p w14:paraId="1E56A916">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联系方式</w:t>
            </w:r>
          </w:p>
        </w:tc>
        <w:tc>
          <w:tcPr>
            <w:tcW w:w="1019" w:type="dxa"/>
            <w:vAlign w:val="center"/>
          </w:tcPr>
          <w:p w14:paraId="1B9038B7">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联系人</w:t>
            </w:r>
          </w:p>
        </w:tc>
        <w:tc>
          <w:tcPr>
            <w:tcW w:w="2608" w:type="dxa"/>
            <w:gridSpan w:val="4"/>
            <w:vAlign w:val="center"/>
          </w:tcPr>
          <w:p w14:paraId="1E225D53">
            <w:pPr>
              <w:autoSpaceDE w:val="0"/>
              <w:autoSpaceDN w:val="0"/>
              <w:adjustRightInd w:val="0"/>
              <w:spacing w:line="400" w:lineRule="exact"/>
              <w:jc w:val="center"/>
              <w:rPr>
                <w:rFonts w:ascii="Times New Roman"/>
                <w:color w:val="auto"/>
                <w:sz w:val="24"/>
                <w:highlight w:val="none"/>
              </w:rPr>
            </w:pPr>
          </w:p>
        </w:tc>
        <w:tc>
          <w:tcPr>
            <w:tcW w:w="962" w:type="dxa"/>
            <w:gridSpan w:val="3"/>
            <w:vAlign w:val="center"/>
          </w:tcPr>
          <w:p w14:paraId="1E82EA3D">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电话</w:t>
            </w:r>
          </w:p>
        </w:tc>
        <w:tc>
          <w:tcPr>
            <w:tcW w:w="2038" w:type="dxa"/>
            <w:gridSpan w:val="2"/>
            <w:vAlign w:val="center"/>
          </w:tcPr>
          <w:p w14:paraId="41433A12">
            <w:pPr>
              <w:autoSpaceDE w:val="0"/>
              <w:autoSpaceDN w:val="0"/>
              <w:adjustRightInd w:val="0"/>
              <w:spacing w:line="400" w:lineRule="exact"/>
              <w:jc w:val="center"/>
              <w:rPr>
                <w:rFonts w:ascii="Times New Roman"/>
                <w:color w:val="auto"/>
                <w:sz w:val="24"/>
                <w:highlight w:val="none"/>
              </w:rPr>
            </w:pPr>
          </w:p>
        </w:tc>
      </w:tr>
      <w:tr w14:paraId="4ADBC2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98" w:type="dxa"/>
            <w:vMerge w:val="continue"/>
            <w:vAlign w:val="center"/>
          </w:tcPr>
          <w:p w14:paraId="40FBB6DA">
            <w:pPr>
              <w:autoSpaceDE w:val="0"/>
              <w:autoSpaceDN w:val="0"/>
              <w:adjustRightInd w:val="0"/>
              <w:spacing w:line="400" w:lineRule="exact"/>
              <w:jc w:val="center"/>
              <w:rPr>
                <w:rFonts w:ascii="Times New Roman"/>
                <w:color w:val="auto"/>
                <w:sz w:val="24"/>
                <w:highlight w:val="none"/>
              </w:rPr>
            </w:pPr>
          </w:p>
        </w:tc>
        <w:tc>
          <w:tcPr>
            <w:tcW w:w="1019" w:type="dxa"/>
            <w:vAlign w:val="center"/>
          </w:tcPr>
          <w:p w14:paraId="7044DF6D">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传真</w:t>
            </w:r>
          </w:p>
        </w:tc>
        <w:tc>
          <w:tcPr>
            <w:tcW w:w="2608" w:type="dxa"/>
            <w:gridSpan w:val="4"/>
            <w:vAlign w:val="center"/>
          </w:tcPr>
          <w:p w14:paraId="7E3EB1D5">
            <w:pPr>
              <w:autoSpaceDE w:val="0"/>
              <w:autoSpaceDN w:val="0"/>
              <w:adjustRightInd w:val="0"/>
              <w:spacing w:line="400" w:lineRule="exact"/>
              <w:jc w:val="center"/>
              <w:rPr>
                <w:rFonts w:ascii="Times New Roman"/>
                <w:color w:val="auto"/>
                <w:sz w:val="24"/>
                <w:highlight w:val="none"/>
              </w:rPr>
            </w:pPr>
          </w:p>
        </w:tc>
        <w:tc>
          <w:tcPr>
            <w:tcW w:w="962" w:type="dxa"/>
            <w:gridSpan w:val="3"/>
            <w:vAlign w:val="center"/>
          </w:tcPr>
          <w:p w14:paraId="402EDCAF">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网址</w:t>
            </w:r>
          </w:p>
        </w:tc>
        <w:tc>
          <w:tcPr>
            <w:tcW w:w="2038" w:type="dxa"/>
            <w:gridSpan w:val="2"/>
            <w:vAlign w:val="center"/>
          </w:tcPr>
          <w:p w14:paraId="0127C880">
            <w:pPr>
              <w:autoSpaceDE w:val="0"/>
              <w:autoSpaceDN w:val="0"/>
              <w:adjustRightInd w:val="0"/>
              <w:spacing w:line="400" w:lineRule="exact"/>
              <w:jc w:val="center"/>
              <w:rPr>
                <w:rFonts w:ascii="Times New Roman"/>
                <w:color w:val="auto"/>
                <w:sz w:val="24"/>
                <w:highlight w:val="none"/>
              </w:rPr>
            </w:pPr>
          </w:p>
        </w:tc>
      </w:tr>
      <w:tr w14:paraId="29B9DC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1D7F2439">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组织结构</w:t>
            </w:r>
          </w:p>
        </w:tc>
        <w:tc>
          <w:tcPr>
            <w:tcW w:w="6627" w:type="dxa"/>
            <w:gridSpan w:val="10"/>
            <w:vAlign w:val="center"/>
          </w:tcPr>
          <w:p w14:paraId="4E637D49">
            <w:pPr>
              <w:autoSpaceDE w:val="0"/>
              <w:autoSpaceDN w:val="0"/>
              <w:adjustRightInd w:val="0"/>
              <w:spacing w:line="400" w:lineRule="exact"/>
              <w:jc w:val="center"/>
              <w:rPr>
                <w:rFonts w:ascii="Times New Roman"/>
                <w:color w:val="auto"/>
                <w:sz w:val="24"/>
                <w:highlight w:val="none"/>
              </w:rPr>
            </w:pPr>
          </w:p>
        </w:tc>
      </w:tr>
      <w:tr w14:paraId="5F80E9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98" w:type="dxa"/>
            <w:vAlign w:val="center"/>
          </w:tcPr>
          <w:p w14:paraId="1866FE62">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法定代表人/单位负责人</w:t>
            </w:r>
          </w:p>
        </w:tc>
        <w:tc>
          <w:tcPr>
            <w:tcW w:w="1019" w:type="dxa"/>
            <w:vAlign w:val="center"/>
          </w:tcPr>
          <w:p w14:paraId="4BDC13D3">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姓名</w:t>
            </w:r>
          </w:p>
        </w:tc>
        <w:tc>
          <w:tcPr>
            <w:tcW w:w="820" w:type="dxa"/>
            <w:vAlign w:val="center"/>
          </w:tcPr>
          <w:p w14:paraId="7B85F165">
            <w:pPr>
              <w:autoSpaceDE w:val="0"/>
              <w:autoSpaceDN w:val="0"/>
              <w:adjustRightInd w:val="0"/>
              <w:spacing w:line="400" w:lineRule="exact"/>
              <w:jc w:val="center"/>
              <w:rPr>
                <w:rFonts w:ascii="Times New Roman"/>
                <w:color w:val="auto"/>
                <w:sz w:val="24"/>
                <w:highlight w:val="none"/>
              </w:rPr>
            </w:pPr>
          </w:p>
        </w:tc>
        <w:tc>
          <w:tcPr>
            <w:tcW w:w="1300" w:type="dxa"/>
            <w:gridSpan w:val="2"/>
            <w:vAlign w:val="center"/>
          </w:tcPr>
          <w:p w14:paraId="50BDEF0C">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技术职称</w:t>
            </w:r>
          </w:p>
        </w:tc>
        <w:tc>
          <w:tcPr>
            <w:tcW w:w="1050" w:type="dxa"/>
            <w:gridSpan w:val="3"/>
            <w:vAlign w:val="center"/>
          </w:tcPr>
          <w:p w14:paraId="1FE6165F">
            <w:pPr>
              <w:autoSpaceDE w:val="0"/>
              <w:autoSpaceDN w:val="0"/>
              <w:adjustRightInd w:val="0"/>
              <w:spacing w:line="400" w:lineRule="exact"/>
              <w:jc w:val="center"/>
              <w:rPr>
                <w:rFonts w:ascii="Times New Roman"/>
                <w:color w:val="auto"/>
                <w:sz w:val="24"/>
                <w:highlight w:val="none"/>
              </w:rPr>
            </w:pPr>
          </w:p>
        </w:tc>
        <w:tc>
          <w:tcPr>
            <w:tcW w:w="1009" w:type="dxa"/>
            <w:gridSpan w:val="2"/>
            <w:vAlign w:val="center"/>
          </w:tcPr>
          <w:p w14:paraId="0E124E32">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电话</w:t>
            </w:r>
          </w:p>
        </w:tc>
        <w:tc>
          <w:tcPr>
            <w:tcW w:w="1429" w:type="dxa"/>
            <w:vAlign w:val="center"/>
          </w:tcPr>
          <w:p w14:paraId="60544EE9">
            <w:pPr>
              <w:autoSpaceDE w:val="0"/>
              <w:autoSpaceDN w:val="0"/>
              <w:adjustRightInd w:val="0"/>
              <w:spacing w:line="400" w:lineRule="exact"/>
              <w:jc w:val="center"/>
              <w:rPr>
                <w:rFonts w:ascii="Times New Roman"/>
                <w:b/>
                <w:bCs/>
                <w:color w:val="auto"/>
                <w:sz w:val="24"/>
                <w:highlight w:val="none"/>
              </w:rPr>
            </w:pPr>
          </w:p>
        </w:tc>
      </w:tr>
      <w:tr w14:paraId="7CF87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98" w:type="dxa"/>
            <w:vAlign w:val="center"/>
          </w:tcPr>
          <w:p w14:paraId="429E882B">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技术负责人</w:t>
            </w:r>
          </w:p>
        </w:tc>
        <w:tc>
          <w:tcPr>
            <w:tcW w:w="1019" w:type="dxa"/>
            <w:vAlign w:val="center"/>
          </w:tcPr>
          <w:p w14:paraId="4527E40C">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姓名</w:t>
            </w:r>
          </w:p>
        </w:tc>
        <w:tc>
          <w:tcPr>
            <w:tcW w:w="820" w:type="dxa"/>
            <w:vAlign w:val="center"/>
          </w:tcPr>
          <w:p w14:paraId="67AF984F">
            <w:pPr>
              <w:autoSpaceDE w:val="0"/>
              <w:autoSpaceDN w:val="0"/>
              <w:adjustRightInd w:val="0"/>
              <w:spacing w:line="400" w:lineRule="exact"/>
              <w:jc w:val="center"/>
              <w:rPr>
                <w:rFonts w:ascii="Times New Roman"/>
                <w:color w:val="auto"/>
                <w:sz w:val="24"/>
                <w:highlight w:val="none"/>
              </w:rPr>
            </w:pPr>
          </w:p>
        </w:tc>
        <w:tc>
          <w:tcPr>
            <w:tcW w:w="1300" w:type="dxa"/>
            <w:gridSpan w:val="2"/>
            <w:vAlign w:val="center"/>
          </w:tcPr>
          <w:p w14:paraId="3CF3CECD">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技术职称</w:t>
            </w:r>
          </w:p>
        </w:tc>
        <w:tc>
          <w:tcPr>
            <w:tcW w:w="1050" w:type="dxa"/>
            <w:gridSpan w:val="3"/>
            <w:vAlign w:val="center"/>
          </w:tcPr>
          <w:p w14:paraId="6A60F3DF">
            <w:pPr>
              <w:autoSpaceDE w:val="0"/>
              <w:autoSpaceDN w:val="0"/>
              <w:adjustRightInd w:val="0"/>
              <w:spacing w:line="400" w:lineRule="exact"/>
              <w:jc w:val="center"/>
              <w:rPr>
                <w:rFonts w:ascii="Times New Roman"/>
                <w:color w:val="auto"/>
                <w:sz w:val="24"/>
                <w:highlight w:val="none"/>
              </w:rPr>
            </w:pPr>
          </w:p>
        </w:tc>
        <w:tc>
          <w:tcPr>
            <w:tcW w:w="1009" w:type="dxa"/>
            <w:gridSpan w:val="2"/>
            <w:vAlign w:val="center"/>
          </w:tcPr>
          <w:p w14:paraId="3A5E3B8F">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电话</w:t>
            </w:r>
          </w:p>
        </w:tc>
        <w:tc>
          <w:tcPr>
            <w:tcW w:w="1429" w:type="dxa"/>
            <w:vAlign w:val="center"/>
          </w:tcPr>
          <w:p w14:paraId="76D37E5E">
            <w:pPr>
              <w:autoSpaceDE w:val="0"/>
              <w:autoSpaceDN w:val="0"/>
              <w:adjustRightInd w:val="0"/>
              <w:spacing w:line="400" w:lineRule="exact"/>
              <w:jc w:val="center"/>
              <w:rPr>
                <w:rFonts w:ascii="Times New Roman"/>
                <w:b/>
                <w:bCs/>
                <w:color w:val="auto"/>
                <w:sz w:val="24"/>
                <w:highlight w:val="none"/>
              </w:rPr>
            </w:pPr>
          </w:p>
        </w:tc>
      </w:tr>
      <w:tr w14:paraId="4D342C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694990B6">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成立时间</w:t>
            </w:r>
          </w:p>
        </w:tc>
        <w:tc>
          <w:tcPr>
            <w:tcW w:w="2309" w:type="dxa"/>
            <w:gridSpan w:val="3"/>
            <w:vAlign w:val="center"/>
          </w:tcPr>
          <w:p w14:paraId="2F366A4E">
            <w:pPr>
              <w:autoSpaceDE w:val="0"/>
              <w:autoSpaceDN w:val="0"/>
              <w:adjustRightInd w:val="0"/>
              <w:spacing w:line="400" w:lineRule="exact"/>
              <w:jc w:val="center"/>
              <w:rPr>
                <w:rFonts w:ascii="Times New Roman"/>
                <w:color w:val="auto"/>
                <w:sz w:val="24"/>
                <w:highlight w:val="none"/>
              </w:rPr>
            </w:pPr>
          </w:p>
        </w:tc>
        <w:tc>
          <w:tcPr>
            <w:tcW w:w="4318" w:type="dxa"/>
            <w:gridSpan w:val="7"/>
            <w:vAlign w:val="center"/>
          </w:tcPr>
          <w:p w14:paraId="30984E6A">
            <w:pPr>
              <w:autoSpaceDE w:val="0"/>
              <w:autoSpaceDN w:val="0"/>
              <w:adjustRightInd w:val="0"/>
              <w:spacing w:line="400" w:lineRule="exact"/>
              <w:ind w:firstLine="1680" w:firstLineChars="700"/>
              <w:rPr>
                <w:rFonts w:ascii="Times New Roman"/>
                <w:color w:val="auto"/>
                <w:sz w:val="24"/>
                <w:highlight w:val="none"/>
              </w:rPr>
            </w:pPr>
            <w:r>
              <w:rPr>
                <w:rFonts w:ascii="Times New Roman"/>
                <w:color w:val="auto"/>
                <w:sz w:val="24"/>
                <w:highlight w:val="none"/>
              </w:rPr>
              <w:t>员工总人数：</w:t>
            </w:r>
          </w:p>
        </w:tc>
      </w:tr>
      <w:tr w14:paraId="0CB91F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2B9E9AEC">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企业资质</w:t>
            </w:r>
          </w:p>
          <w:p w14:paraId="09E715A2">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等级</w:t>
            </w:r>
          </w:p>
        </w:tc>
        <w:tc>
          <w:tcPr>
            <w:tcW w:w="2309" w:type="dxa"/>
            <w:gridSpan w:val="3"/>
            <w:vAlign w:val="center"/>
          </w:tcPr>
          <w:p w14:paraId="65F49A04">
            <w:pPr>
              <w:autoSpaceDE w:val="0"/>
              <w:autoSpaceDN w:val="0"/>
              <w:adjustRightInd w:val="0"/>
              <w:spacing w:line="400" w:lineRule="exact"/>
              <w:jc w:val="center"/>
              <w:rPr>
                <w:rFonts w:ascii="Times New Roman"/>
                <w:color w:val="auto"/>
                <w:sz w:val="24"/>
                <w:highlight w:val="none"/>
              </w:rPr>
            </w:pPr>
          </w:p>
        </w:tc>
        <w:tc>
          <w:tcPr>
            <w:tcW w:w="1318" w:type="dxa"/>
            <w:gridSpan w:val="2"/>
            <w:vMerge w:val="restart"/>
            <w:vAlign w:val="center"/>
          </w:tcPr>
          <w:p w14:paraId="1E95753D">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其中</w:t>
            </w:r>
          </w:p>
        </w:tc>
        <w:tc>
          <w:tcPr>
            <w:tcW w:w="1571" w:type="dxa"/>
            <w:gridSpan w:val="4"/>
            <w:vAlign w:val="center"/>
          </w:tcPr>
          <w:p w14:paraId="790FAB44">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项目经理</w:t>
            </w:r>
          </w:p>
        </w:tc>
        <w:tc>
          <w:tcPr>
            <w:tcW w:w="1429" w:type="dxa"/>
            <w:vAlign w:val="center"/>
          </w:tcPr>
          <w:p w14:paraId="5C0476E0">
            <w:pPr>
              <w:autoSpaceDE w:val="0"/>
              <w:autoSpaceDN w:val="0"/>
              <w:adjustRightInd w:val="0"/>
              <w:spacing w:line="400" w:lineRule="exact"/>
              <w:jc w:val="center"/>
              <w:rPr>
                <w:rFonts w:ascii="Times New Roman"/>
                <w:b/>
                <w:bCs/>
                <w:color w:val="auto"/>
                <w:sz w:val="24"/>
                <w:highlight w:val="none"/>
              </w:rPr>
            </w:pPr>
          </w:p>
        </w:tc>
      </w:tr>
      <w:tr w14:paraId="0FC6F2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48BE5611">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营业执照号</w:t>
            </w:r>
          </w:p>
        </w:tc>
        <w:tc>
          <w:tcPr>
            <w:tcW w:w="2309" w:type="dxa"/>
            <w:gridSpan w:val="3"/>
            <w:vAlign w:val="center"/>
          </w:tcPr>
          <w:p w14:paraId="6365CBF8">
            <w:pPr>
              <w:autoSpaceDE w:val="0"/>
              <w:autoSpaceDN w:val="0"/>
              <w:adjustRightInd w:val="0"/>
              <w:spacing w:line="400" w:lineRule="exact"/>
              <w:jc w:val="center"/>
              <w:rPr>
                <w:rFonts w:ascii="Times New Roman"/>
                <w:color w:val="auto"/>
                <w:sz w:val="24"/>
                <w:highlight w:val="none"/>
              </w:rPr>
            </w:pPr>
          </w:p>
        </w:tc>
        <w:tc>
          <w:tcPr>
            <w:tcW w:w="1318" w:type="dxa"/>
            <w:gridSpan w:val="2"/>
            <w:vMerge w:val="continue"/>
            <w:vAlign w:val="center"/>
          </w:tcPr>
          <w:p w14:paraId="33A2B67E">
            <w:pPr>
              <w:autoSpaceDE w:val="0"/>
              <w:autoSpaceDN w:val="0"/>
              <w:adjustRightInd w:val="0"/>
              <w:spacing w:line="400" w:lineRule="exact"/>
              <w:jc w:val="center"/>
              <w:rPr>
                <w:rFonts w:ascii="Times New Roman"/>
                <w:color w:val="auto"/>
                <w:sz w:val="24"/>
                <w:highlight w:val="none"/>
              </w:rPr>
            </w:pPr>
          </w:p>
        </w:tc>
        <w:tc>
          <w:tcPr>
            <w:tcW w:w="1571" w:type="dxa"/>
            <w:gridSpan w:val="4"/>
            <w:vAlign w:val="center"/>
          </w:tcPr>
          <w:p w14:paraId="34EBE0D7">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高级职称</w:t>
            </w:r>
          </w:p>
          <w:p w14:paraId="63C2EDE0">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人员</w:t>
            </w:r>
          </w:p>
        </w:tc>
        <w:tc>
          <w:tcPr>
            <w:tcW w:w="1429" w:type="dxa"/>
            <w:vAlign w:val="center"/>
          </w:tcPr>
          <w:p w14:paraId="0CF080C1">
            <w:pPr>
              <w:autoSpaceDE w:val="0"/>
              <w:autoSpaceDN w:val="0"/>
              <w:adjustRightInd w:val="0"/>
              <w:spacing w:line="400" w:lineRule="exact"/>
              <w:jc w:val="center"/>
              <w:rPr>
                <w:rFonts w:ascii="Times New Roman"/>
                <w:b/>
                <w:bCs/>
                <w:color w:val="auto"/>
                <w:sz w:val="24"/>
                <w:highlight w:val="none"/>
              </w:rPr>
            </w:pPr>
          </w:p>
        </w:tc>
      </w:tr>
      <w:tr w14:paraId="0EB3AD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046C3A53">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注册资金</w:t>
            </w:r>
          </w:p>
        </w:tc>
        <w:tc>
          <w:tcPr>
            <w:tcW w:w="2309" w:type="dxa"/>
            <w:gridSpan w:val="3"/>
            <w:vAlign w:val="center"/>
          </w:tcPr>
          <w:p w14:paraId="28A051FD">
            <w:pPr>
              <w:autoSpaceDE w:val="0"/>
              <w:autoSpaceDN w:val="0"/>
              <w:adjustRightInd w:val="0"/>
              <w:spacing w:line="400" w:lineRule="exact"/>
              <w:jc w:val="center"/>
              <w:rPr>
                <w:rFonts w:ascii="Times New Roman"/>
                <w:color w:val="auto"/>
                <w:sz w:val="24"/>
                <w:highlight w:val="none"/>
              </w:rPr>
            </w:pPr>
          </w:p>
        </w:tc>
        <w:tc>
          <w:tcPr>
            <w:tcW w:w="1318" w:type="dxa"/>
            <w:gridSpan w:val="2"/>
            <w:vMerge w:val="continue"/>
            <w:vAlign w:val="center"/>
          </w:tcPr>
          <w:p w14:paraId="5979ACE9">
            <w:pPr>
              <w:autoSpaceDE w:val="0"/>
              <w:autoSpaceDN w:val="0"/>
              <w:adjustRightInd w:val="0"/>
              <w:spacing w:line="400" w:lineRule="exact"/>
              <w:jc w:val="center"/>
              <w:rPr>
                <w:rFonts w:ascii="Times New Roman"/>
                <w:color w:val="auto"/>
                <w:sz w:val="24"/>
                <w:highlight w:val="none"/>
              </w:rPr>
            </w:pPr>
          </w:p>
        </w:tc>
        <w:tc>
          <w:tcPr>
            <w:tcW w:w="1571" w:type="dxa"/>
            <w:gridSpan w:val="4"/>
            <w:vAlign w:val="center"/>
          </w:tcPr>
          <w:p w14:paraId="4DF24B20">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中级职称</w:t>
            </w:r>
          </w:p>
          <w:p w14:paraId="4E0EE055">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人员</w:t>
            </w:r>
          </w:p>
        </w:tc>
        <w:tc>
          <w:tcPr>
            <w:tcW w:w="1429" w:type="dxa"/>
            <w:vAlign w:val="center"/>
          </w:tcPr>
          <w:p w14:paraId="69B75827">
            <w:pPr>
              <w:autoSpaceDE w:val="0"/>
              <w:autoSpaceDN w:val="0"/>
              <w:adjustRightInd w:val="0"/>
              <w:spacing w:line="400" w:lineRule="exact"/>
              <w:jc w:val="center"/>
              <w:rPr>
                <w:rFonts w:ascii="Times New Roman"/>
                <w:b/>
                <w:bCs/>
                <w:color w:val="auto"/>
                <w:sz w:val="24"/>
                <w:highlight w:val="none"/>
              </w:rPr>
            </w:pPr>
          </w:p>
        </w:tc>
      </w:tr>
      <w:tr w14:paraId="5C49C6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98" w:type="dxa"/>
            <w:vAlign w:val="center"/>
          </w:tcPr>
          <w:p w14:paraId="0C3F36E3">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开户银行</w:t>
            </w:r>
          </w:p>
        </w:tc>
        <w:tc>
          <w:tcPr>
            <w:tcW w:w="2309" w:type="dxa"/>
            <w:gridSpan w:val="3"/>
            <w:vAlign w:val="center"/>
          </w:tcPr>
          <w:p w14:paraId="7E524AC7">
            <w:pPr>
              <w:autoSpaceDE w:val="0"/>
              <w:autoSpaceDN w:val="0"/>
              <w:adjustRightInd w:val="0"/>
              <w:spacing w:line="400" w:lineRule="exact"/>
              <w:jc w:val="center"/>
              <w:rPr>
                <w:rFonts w:ascii="Times New Roman"/>
                <w:color w:val="auto"/>
                <w:sz w:val="24"/>
                <w:highlight w:val="none"/>
              </w:rPr>
            </w:pPr>
          </w:p>
        </w:tc>
        <w:tc>
          <w:tcPr>
            <w:tcW w:w="1318" w:type="dxa"/>
            <w:gridSpan w:val="2"/>
            <w:vMerge w:val="continue"/>
            <w:vAlign w:val="center"/>
          </w:tcPr>
          <w:p w14:paraId="655940AF">
            <w:pPr>
              <w:autoSpaceDE w:val="0"/>
              <w:autoSpaceDN w:val="0"/>
              <w:adjustRightInd w:val="0"/>
              <w:spacing w:line="400" w:lineRule="exact"/>
              <w:jc w:val="center"/>
              <w:rPr>
                <w:rFonts w:ascii="Times New Roman"/>
                <w:color w:val="auto"/>
                <w:sz w:val="24"/>
                <w:highlight w:val="none"/>
              </w:rPr>
            </w:pPr>
          </w:p>
        </w:tc>
        <w:tc>
          <w:tcPr>
            <w:tcW w:w="1571" w:type="dxa"/>
            <w:gridSpan w:val="4"/>
            <w:vAlign w:val="center"/>
          </w:tcPr>
          <w:p w14:paraId="1A4E8D46">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初级职称</w:t>
            </w:r>
          </w:p>
          <w:p w14:paraId="09F13451">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人员</w:t>
            </w:r>
          </w:p>
        </w:tc>
        <w:tc>
          <w:tcPr>
            <w:tcW w:w="1429" w:type="dxa"/>
            <w:vAlign w:val="center"/>
          </w:tcPr>
          <w:p w14:paraId="387D438A">
            <w:pPr>
              <w:autoSpaceDE w:val="0"/>
              <w:autoSpaceDN w:val="0"/>
              <w:adjustRightInd w:val="0"/>
              <w:spacing w:line="400" w:lineRule="exact"/>
              <w:jc w:val="center"/>
              <w:rPr>
                <w:rFonts w:ascii="Times New Roman"/>
                <w:b/>
                <w:bCs/>
                <w:color w:val="auto"/>
                <w:sz w:val="24"/>
                <w:highlight w:val="none"/>
              </w:rPr>
            </w:pPr>
          </w:p>
        </w:tc>
      </w:tr>
      <w:tr w14:paraId="07133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98" w:type="dxa"/>
            <w:vAlign w:val="center"/>
          </w:tcPr>
          <w:p w14:paraId="154266E6">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账号</w:t>
            </w:r>
          </w:p>
        </w:tc>
        <w:tc>
          <w:tcPr>
            <w:tcW w:w="2309" w:type="dxa"/>
            <w:gridSpan w:val="3"/>
            <w:vAlign w:val="center"/>
          </w:tcPr>
          <w:p w14:paraId="21E8BFBD">
            <w:pPr>
              <w:autoSpaceDE w:val="0"/>
              <w:autoSpaceDN w:val="0"/>
              <w:adjustRightInd w:val="0"/>
              <w:spacing w:line="400" w:lineRule="exact"/>
              <w:jc w:val="center"/>
              <w:rPr>
                <w:rFonts w:ascii="Times New Roman"/>
                <w:color w:val="auto"/>
                <w:sz w:val="24"/>
                <w:highlight w:val="none"/>
              </w:rPr>
            </w:pPr>
          </w:p>
        </w:tc>
        <w:tc>
          <w:tcPr>
            <w:tcW w:w="1318" w:type="dxa"/>
            <w:gridSpan w:val="2"/>
            <w:vMerge w:val="continue"/>
            <w:vAlign w:val="center"/>
          </w:tcPr>
          <w:p w14:paraId="58BD8CA3">
            <w:pPr>
              <w:autoSpaceDE w:val="0"/>
              <w:autoSpaceDN w:val="0"/>
              <w:adjustRightInd w:val="0"/>
              <w:spacing w:line="400" w:lineRule="exact"/>
              <w:jc w:val="center"/>
              <w:rPr>
                <w:rFonts w:ascii="Times New Roman"/>
                <w:color w:val="auto"/>
                <w:sz w:val="24"/>
                <w:highlight w:val="none"/>
              </w:rPr>
            </w:pPr>
          </w:p>
        </w:tc>
        <w:tc>
          <w:tcPr>
            <w:tcW w:w="1571" w:type="dxa"/>
            <w:gridSpan w:val="4"/>
            <w:vAlign w:val="center"/>
          </w:tcPr>
          <w:p w14:paraId="48E38D87">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技工</w:t>
            </w:r>
          </w:p>
        </w:tc>
        <w:tc>
          <w:tcPr>
            <w:tcW w:w="1429" w:type="dxa"/>
            <w:vAlign w:val="center"/>
          </w:tcPr>
          <w:p w14:paraId="0BE2FE33">
            <w:pPr>
              <w:autoSpaceDE w:val="0"/>
              <w:autoSpaceDN w:val="0"/>
              <w:adjustRightInd w:val="0"/>
              <w:spacing w:line="400" w:lineRule="exact"/>
              <w:jc w:val="center"/>
              <w:rPr>
                <w:rFonts w:ascii="Times New Roman"/>
                <w:b/>
                <w:bCs/>
                <w:color w:val="auto"/>
                <w:sz w:val="24"/>
                <w:highlight w:val="none"/>
              </w:rPr>
            </w:pPr>
          </w:p>
        </w:tc>
      </w:tr>
      <w:tr w14:paraId="6B218C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51" w:hRule="atLeast"/>
        </w:trPr>
        <w:tc>
          <w:tcPr>
            <w:tcW w:w="1598" w:type="dxa"/>
            <w:vAlign w:val="center"/>
          </w:tcPr>
          <w:p w14:paraId="2F77DE62">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经营范围</w:t>
            </w:r>
          </w:p>
        </w:tc>
        <w:tc>
          <w:tcPr>
            <w:tcW w:w="6627" w:type="dxa"/>
            <w:gridSpan w:val="10"/>
            <w:vAlign w:val="center"/>
          </w:tcPr>
          <w:p w14:paraId="69F29E13">
            <w:pPr>
              <w:autoSpaceDE w:val="0"/>
              <w:autoSpaceDN w:val="0"/>
              <w:adjustRightInd w:val="0"/>
              <w:spacing w:line="400" w:lineRule="exact"/>
              <w:rPr>
                <w:rFonts w:ascii="Times New Roman"/>
                <w:b/>
                <w:bCs/>
                <w:color w:val="auto"/>
                <w:sz w:val="24"/>
                <w:highlight w:val="none"/>
              </w:rPr>
            </w:pPr>
          </w:p>
        </w:tc>
      </w:tr>
      <w:tr w14:paraId="55F5F8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98" w:type="dxa"/>
          </w:tcPr>
          <w:p w14:paraId="2FC1F764">
            <w:pPr>
              <w:autoSpaceDE w:val="0"/>
              <w:autoSpaceDN w:val="0"/>
              <w:adjustRightInd w:val="0"/>
              <w:spacing w:line="400" w:lineRule="exact"/>
              <w:jc w:val="center"/>
              <w:rPr>
                <w:rFonts w:ascii="Times New Roman"/>
                <w:color w:val="auto"/>
                <w:sz w:val="24"/>
                <w:highlight w:val="none"/>
              </w:rPr>
            </w:pPr>
            <w:r>
              <w:rPr>
                <w:rFonts w:ascii="Times New Roman"/>
                <w:color w:val="auto"/>
                <w:sz w:val="24"/>
                <w:highlight w:val="none"/>
              </w:rPr>
              <w:t>备注</w:t>
            </w:r>
          </w:p>
        </w:tc>
        <w:tc>
          <w:tcPr>
            <w:tcW w:w="6627" w:type="dxa"/>
            <w:gridSpan w:val="10"/>
          </w:tcPr>
          <w:p w14:paraId="7F90DAEE">
            <w:pPr>
              <w:autoSpaceDE w:val="0"/>
              <w:autoSpaceDN w:val="0"/>
              <w:adjustRightInd w:val="0"/>
              <w:spacing w:line="400" w:lineRule="exact"/>
              <w:jc w:val="left"/>
              <w:rPr>
                <w:rFonts w:ascii="Times New Roman"/>
                <w:color w:val="auto"/>
                <w:sz w:val="24"/>
                <w:highlight w:val="none"/>
              </w:rPr>
            </w:pPr>
          </w:p>
        </w:tc>
      </w:tr>
    </w:tbl>
    <w:p w14:paraId="39900A6A">
      <w:pPr>
        <w:rPr>
          <w:rFonts w:ascii="Times New Roman"/>
          <w:color w:val="auto"/>
          <w:highlight w:val="none"/>
        </w:rPr>
      </w:pPr>
    </w:p>
    <w:p w14:paraId="11D6E2DD">
      <w:pPr>
        <w:adjustRightInd w:val="0"/>
        <w:spacing w:line="400" w:lineRule="exact"/>
        <w:ind w:firstLine="420" w:firstLineChars="175"/>
        <w:jc w:val="left"/>
        <w:rPr>
          <w:rFonts w:ascii="Times New Roman"/>
          <w:bCs/>
          <w:color w:val="auto"/>
          <w:sz w:val="24"/>
          <w:highlight w:val="none"/>
        </w:rPr>
      </w:pPr>
      <w:r>
        <w:rPr>
          <w:rFonts w:ascii="Times New Roman"/>
          <w:bCs/>
          <w:color w:val="auto"/>
          <w:sz w:val="24"/>
          <w:highlight w:val="none"/>
        </w:rPr>
        <w:t>投标人名称：</w:t>
      </w:r>
      <w:r>
        <w:rPr>
          <w:rFonts w:ascii="Times New Roman"/>
          <w:color w:val="auto"/>
          <w:sz w:val="24"/>
          <w:highlight w:val="none"/>
        </w:rPr>
        <w:t>XXXX</w:t>
      </w:r>
      <w:r>
        <w:rPr>
          <w:rFonts w:ascii="Times New Roman"/>
          <w:bCs/>
          <w:color w:val="auto"/>
          <w:sz w:val="24"/>
          <w:highlight w:val="none"/>
        </w:rPr>
        <w:t>（盖章）</w:t>
      </w:r>
    </w:p>
    <w:p w14:paraId="67073531">
      <w:pPr>
        <w:adjustRightInd w:val="0"/>
        <w:spacing w:line="400" w:lineRule="exact"/>
        <w:ind w:firstLine="420" w:firstLineChars="175"/>
        <w:jc w:val="left"/>
        <w:rPr>
          <w:rFonts w:ascii="Times New Roman"/>
          <w:bCs/>
          <w:color w:val="auto"/>
          <w:sz w:val="24"/>
          <w:highlight w:val="none"/>
        </w:rPr>
      </w:pPr>
      <w:r>
        <w:rPr>
          <w:rFonts w:ascii="Times New Roman"/>
          <w:color w:val="auto"/>
          <w:sz w:val="24"/>
          <w:highlight w:val="none"/>
        </w:rPr>
        <w:t>法定代表人/单位负责人或授权代表（签字或加盖个人名章）</w:t>
      </w:r>
      <w:r>
        <w:rPr>
          <w:rFonts w:ascii="Times New Roman"/>
          <w:bCs/>
          <w:color w:val="auto"/>
          <w:sz w:val="24"/>
          <w:highlight w:val="none"/>
        </w:rPr>
        <w:t>：</w:t>
      </w:r>
      <w:r>
        <w:rPr>
          <w:rFonts w:ascii="Times New Roman"/>
          <w:color w:val="auto"/>
          <w:sz w:val="24"/>
          <w:highlight w:val="none"/>
        </w:rPr>
        <w:t>XXXX</w:t>
      </w:r>
    </w:p>
    <w:p w14:paraId="1BC04BF2">
      <w:pPr>
        <w:adjustRightInd w:val="0"/>
        <w:spacing w:line="400" w:lineRule="exact"/>
        <w:ind w:firstLine="420" w:firstLineChars="175"/>
        <w:jc w:val="left"/>
        <w:rPr>
          <w:rFonts w:ascii="Times New Roman"/>
          <w:bCs/>
          <w:color w:val="auto"/>
          <w:sz w:val="24"/>
          <w:highlight w:val="none"/>
        </w:rPr>
      </w:pPr>
      <w:r>
        <w:rPr>
          <w:rFonts w:ascii="Times New Roman"/>
          <w:bCs/>
          <w:color w:val="auto"/>
          <w:sz w:val="24"/>
          <w:highlight w:val="none"/>
        </w:rPr>
        <w:t>日期:</w:t>
      </w:r>
      <w:r>
        <w:rPr>
          <w:rFonts w:ascii="Times New Roman"/>
          <w:color w:val="auto"/>
          <w:sz w:val="24"/>
          <w:highlight w:val="none"/>
        </w:rPr>
        <w:t xml:space="preserve"> XXXX</w:t>
      </w:r>
      <w:r>
        <w:rPr>
          <w:rFonts w:ascii="Times New Roman"/>
          <w:color w:val="auto"/>
          <w:sz w:val="24"/>
          <w:highlight w:val="none"/>
        </w:rPr>
        <w:br w:type="page"/>
      </w:r>
    </w:p>
    <w:p w14:paraId="07F8E89E">
      <w:pPr>
        <w:pStyle w:val="5"/>
        <w:jc w:val="center"/>
        <w:rPr>
          <w:rFonts w:ascii="Times New Roman" w:hAnsi="Times New Roman"/>
          <w:color w:val="auto"/>
          <w:highlight w:val="none"/>
        </w:rPr>
      </w:pPr>
      <w:bookmarkStart w:id="416" w:name="_Toc472604637"/>
      <w:bookmarkStart w:id="417" w:name="_Toc465085386"/>
      <w:bookmarkStart w:id="418" w:name="_Toc466298084"/>
      <w:r>
        <w:rPr>
          <w:rFonts w:hint="eastAsia" w:ascii="Times New Roman" w:hAnsi="Times New Roman"/>
          <w:color w:val="auto"/>
          <w:highlight w:val="none"/>
          <w:lang w:val="en-US" w:eastAsia="zh-CN"/>
        </w:rPr>
        <w:t>8</w:t>
      </w:r>
      <w:r>
        <w:rPr>
          <w:rFonts w:ascii="Times New Roman" w:hAnsi="Times New Roman"/>
          <w:color w:val="auto"/>
          <w:highlight w:val="none"/>
        </w:rPr>
        <w:t>、类似项目业绩一览表</w:t>
      </w:r>
      <w:bookmarkEnd w:id="416"/>
      <w:bookmarkEnd w:id="417"/>
      <w:bookmarkEnd w:id="418"/>
    </w:p>
    <w:p w14:paraId="1CFF45A0">
      <w:pPr>
        <w:pStyle w:val="148"/>
        <w:rPr>
          <w:rFonts w:ascii="Times New Roman" w:hAnsi="Times New Roman"/>
          <w:color w:val="auto"/>
          <w:highlight w:val="none"/>
        </w:rPr>
      </w:pPr>
    </w:p>
    <w:tbl>
      <w:tblPr>
        <w:tblStyle w:val="42"/>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7"/>
        <w:gridCol w:w="1640"/>
        <w:gridCol w:w="1444"/>
        <w:gridCol w:w="1285"/>
        <w:gridCol w:w="1491"/>
        <w:gridCol w:w="1376"/>
        <w:gridCol w:w="1105"/>
      </w:tblGrid>
      <w:tr w14:paraId="51031C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tcBorders>
              <w:top w:val="single" w:color="auto" w:sz="4" w:space="0"/>
            </w:tcBorders>
            <w:vAlign w:val="center"/>
          </w:tcPr>
          <w:p w14:paraId="7F444347">
            <w:pPr>
              <w:spacing w:line="400" w:lineRule="exact"/>
              <w:ind w:firstLine="120" w:firstLineChars="50"/>
              <w:jc w:val="center"/>
              <w:rPr>
                <w:rFonts w:ascii="Times New Roman"/>
                <w:b/>
                <w:color w:val="auto"/>
                <w:sz w:val="24"/>
                <w:highlight w:val="none"/>
              </w:rPr>
            </w:pPr>
            <w:r>
              <w:rPr>
                <w:rFonts w:hint="eastAsia" w:ascii="Times New Roman"/>
                <w:b/>
                <w:color w:val="auto"/>
                <w:sz w:val="24"/>
                <w:highlight w:val="none"/>
              </w:rPr>
              <w:t>序号</w:t>
            </w:r>
          </w:p>
        </w:tc>
        <w:tc>
          <w:tcPr>
            <w:tcW w:w="1640" w:type="dxa"/>
            <w:vAlign w:val="center"/>
          </w:tcPr>
          <w:p w14:paraId="793061A9">
            <w:pPr>
              <w:spacing w:line="400" w:lineRule="exact"/>
              <w:jc w:val="center"/>
              <w:rPr>
                <w:rFonts w:ascii="Times New Roman"/>
                <w:b/>
                <w:color w:val="auto"/>
                <w:sz w:val="24"/>
                <w:highlight w:val="none"/>
              </w:rPr>
            </w:pPr>
            <w:r>
              <w:rPr>
                <w:rFonts w:hint="eastAsia" w:ascii="Times New Roman"/>
                <w:b/>
                <w:color w:val="auto"/>
                <w:sz w:val="24"/>
                <w:highlight w:val="none"/>
              </w:rPr>
              <w:t>采购单位名称</w:t>
            </w:r>
          </w:p>
        </w:tc>
        <w:tc>
          <w:tcPr>
            <w:tcW w:w="1444" w:type="dxa"/>
            <w:vAlign w:val="center"/>
          </w:tcPr>
          <w:p w14:paraId="6B023291">
            <w:pPr>
              <w:spacing w:line="400" w:lineRule="exact"/>
              <w:jc w:val="center"/>
              <w:rPr>
                <w:rFonts w:ascii="Times New Roman"/>
                <w:b/>
                <w:color w:val="auto"/>
                <w:sz w:val="24"/>
                <w:highlight w:val="none"/>
              </w:rPr>
            </w:pPr>
            <w:r>
              <w:rPr>
                <w:rFonts w:ascii="Times New Roman"/>
                <w:b/>
                <w:color w:val="auto"/>
                <w:sz w:val="24"/>
                <w:highlight w:val="none"/>
              </w:rPr>
              <w:t>项目名称</w:t>
            </w:r>
          </w:p>
        </w:tc>
        <w:tc>
          <w:tcPr>
            <w:tcW w:w="1285" w:type="dxa"/>
            <w:vAlign w:val="center"/>
          </w:tcPr>
          <w:p w14:paraId="5783FF48">
            <w:pPr>
              <w:spacing w:line="400" w:lineRule="exact"/>
              <w:jc w:val="center"/>
              <w:rPr>
                <w:rFonts w:ascii="Times New Roman"/>
                <w:b/>
                <w:color w:val="auto"/>
                <w:sz w:val="24"/>
                <w:highlight w:val="none"/>
              </w:rPr>
            </w:pPr>
            <w:r>
              <w:rPr>
                <w:rFonts w:ascii="Times New Roman"/>
                <w:b/>
                <w:color w:val="auto"/>
                <w:sz w:val="24"/>
                <w:highlight w:val="none"/>
              </w:rPr>
              <w:t>完成时间</w:t>
            </w:r>
          </w:p>
        </w:tc>
        <w:tc>
          <w:tcPr>
            <w:tcW w:w="1491" w:type="dxa"/>
            <w:vAlign w:val="center"/>
          </w:tcPr>
          <w:p w14:paraId="442A3CF4">
            <w:pPr>
              <w:spacing w:line="400" w:lineRule="exact"/>
              <w:ind w:firstLine="120" w:firstLineChars="50"/>
              <w:jc w:val="center"/>
              <w:rPr>
                <w:rFonts w:ascii="Times New Roman"/>
                <w:b/>
                <w:color w:val="auto"/>
                <w:sz w:val="24"/>
                <w:highlight w:val="none"/>
              </w:rPr>
            </w:pPr>
            <w:r>
              <w:rPr>
                <w:rFonts w:hint="eastAsia" w:ascii="Times New Roman"/>
                <w:b/>
                <w:color w:val="auto"/>
                <w:sz w:val="24"/>
                <w:highlight w:val="none"/>
              </w:rPr>
              <w:t>合同金额</w:t>
            </w:r>
          </w:p>
        </w:tc>
        <w:tc>
          <w:tcPr>
            <w:tcW w:w="1376" w:type="dxa"/>
            <w:tcBorders>
              <w:right w:val="single" w:color="auto" w:sz="4" w:space="0"/>
            </w:tcBorders>
            <w:vAlign w:val="center"/>
          </w:tcPr>
          <w:p w14:paraId="6ED3A770">
            <w:pPr>
              <w:spacing w:line="400" w:lineRule="exact"/>
              <w:jc w:val="center"/>
              <w:rPr>
                <w:rFonts w:ascii="Times New Roman"/>
                <w:b/>
                <w:color w:val="auto"/>
                <w:sz w:val="24"/>
                <w:highlight w:val="none"/>
              </w:rPr>
            </w:pPr>
            <w:r>
              <w:rPr>
                <w:rFonts w:hint="eastAsia" w:ascii="Times New Roman"/>
                <w:b/>
                <w:color w:val="auto"/>
                <w:sz w:val="24"/>
                <w:highlight w:val="none"/>
              </w:rPr>
              <w:t>材料页码</w:t>
            </w:r>
          </w:p>
        </w:tc>
        <w:tc>
          <w:tcPr>
            <w:tcW w:w="1105" w:type="dxa"/>
            <w:tcBorders>
              <w:left w:val="single" w:color="auto" w:sz="4" w:space="0"/>
            </w:tcBorders>
            <w:vAlign w:val="center"/>
          </w:tcPr>
          <w:p w14:paraId="141E61FE">
            <w:pPr>
              <w:spacing w:line="400" w:lineRule="exact"/>
              <w:jc w:val="center"/>
              <w:rPr>
                <w:rFonts w:ascii="Times New Roman"/>
                <w:b/>
                <w:color w:val="auto"/>
                <w:sz w:val="24"/>
                <w:highlight w:val="none"/>
              </w:rPr>
            </w:pPr>
            <w:r>
              <w:rPr>
                <w:rFonts w:hint="eastAsia" w:ascii="Times New Roman"/>
                <w:b/>
                <w:color w:val="auto"/>
                <w:sz w:val="24"/>
                <w:highlight w:val="none"/>
              </w:rPr>
              <w:t>年份</w:t>
            </w:r>
          </w:p>
        </w:tc>
      </w:tr>
      <w:tr w14:paraId="0441B5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196EA8AD">
            <w:pPr>
              <w:spacing w:line="400" w:lineRule="exact"/>
              <w:jc w:val="center"/>
              <w:rPr>
                <w:rFonts w:ascii="Times New Roman"/>
                <w:color w:val="auto"/>
                <w:sz w:val="24"/>
                <w:highlight w:val="none"/>
              </w:rPr>
            </w:pPr>
          </w:p>
        </w:tc>
        <w:tc>
          <w:tcPr>
            <w:tcW w:w="1640" w:type="dxa"/>
            <w:vAlign w:val="center"/>
          </w:tcPr>
          <w:p w14:paraId="1ACBE5B7">
            <w:pPr>
              <w:spacing w:line="400" w:lineRule="exact"/>
              <w:jc w:val="center"/>
              <w:rPr>
                <w:rFonts w:ascii="Times New Roman"/>
                <w:color w:val="auto"/>
                <w:sz w:val="24"/>
                <w:highlight w:val="none"/>
              </w:rPr>
            </w:pPr>
          </w:p>
        </w:tc>
        <w:tc>
          <w:tcPr>
            <w:tcW w:w="1444" w:type="dxa"/>
            <w:vAlign w:val="center"/>
          </w:tcPr>
          <w:p w14:paraId="628C6C04">
            <w:pPr>
              <w:spacing w:line="400" w:lineRule="exact"/>
              <w:jc w:val="center"/>
              <w:rPr>
                <w:rFonts w:ascii="Times New Roman"/>
                <w:color w:val="auto"/>
                <w:sz w:val="24"/>
                <w:highlight w:val="none"/>
              </w:rPr>
            </w:pPr>
          </w:p>
        </w:tc>
        <w:tc>
          <w:tcPr>
            <w:tcW w:w="1285" w:type="dxa"/>
            <w:vAlign w:val="center"/>
          </w:tcPr>
          <w:p w14:paraId="48E03F12">
            <w:pPr>
              <w:spacing w:line="400" w:lineRule="exact"/>
              <w:jc w:val="center"/>
              <w:rPr>
                <w:rFonts w:ascii="Times New Roman"/>
                <w:color w:val="auto"/>
                <w:sz w:val="24"/>
                <w:highlight w:val="none"/>
              </w:rPr>
            </w:pPr>
          </w:p>
        </w:tc>
        <w:tc>
          <w:tcPr>
            <w:tcW w:w="1491" w:type="dxa"/>
            <w:vAlign w:val="center"/>
          </w:tcPr>
          <w:p w14:paraId="459F3C6D">
            <w:pPr>
              <w:spacing w:line="400" w:lineRule="exact"/>
              <w:jc w:val="center"/>
              <w:rPr>
                <w:rFonts w:ascii="Times New Roman"/>
                <w:color w:val="auto"/>
                <w:sz w:val="24"/>
                <w:highlight w:val="none"/>
              </w:rPr>
            </w:pPr>
          </w:p>
        </w:tc>
        <w:tc>
          <w:tcPr>
            <w:tcW w:w="1376" w:type="dxa"/>
            <w:tcBorders>
              <w:right w:val="single" w:color="auto" w:sz="4" w:space="0"/>
            </w:tcBorders>
            <w:vAlign w:val="center"/>
          </w:tcPr>
          <w:p w14:paraId="33B0ED47">
            <w:pPr>
              <w:spacing w:line="400" w:lineRule="exact"/>
              <w:jc w:val="center"/>
              <w:rPr>
                <w:rFonts w:ascii="Times New Roman"/>
                <w:color w:val="auto"/>
                <w:sz w:val="24"/>
                <w:highlight w:val="none"/>
              </w:rPr>
            </w:pPr>
          </w:p>
        </w:tc>
        <w:tc>
          <w:tcPr>
            <w:tcW w:w="1105" w:type="dxa"/>
            <w:tcBorders>
              <w:left w:val="single" w:color="auto" w:sz="4" w:space="0"/>
            </w:tcBorders>
            <w:vAlign w:val="center"/>
          </w:tcPr>
          <w:p w14:paraId="5EF80AEA">
            <w:pPr>
              <w:spacing w:line="400" w:lineRule="exact"/>
              <w:jc w:val="center"/>
              <w:rPr>
                <w:rFonts w:ascii="Times New Roman"/>
                <w:color w:val="auto"/>
                <w:sz w:val="24"/>
                <w:highlight w:val="none"/>
              </w:rPr>
            </w:pPr>
          </w:p>
        </w:tc>
      </w:tr>
      <w:tr w14:paraId="13097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67BE91F8">
            <w:pPr>
              <w:spacing w:line="400" w:lineRule="exact"/>
              <w:jc w:val="center"/>
              <w:rPr>
                <w:rFonts w:ascii="Times New Roman"/>
                <w:color w:val="auto"/>
                <w:sz w:val="24"/>
                <w:highlight w:val="none"/>
              </w:rPr>
            </w:pPr>
          </w:p>
        </w:tc>
        <w:tc>
          <w:tcPr>
            <w:tcW w:w="1640" w:type="dxa"/>
            <w:vAlign w:val="center"/>
          </w:tcPr>
          <w:p w14:paraId="028207D6">
            <w:pPr>
              <w:spacing w:line="400" w:lineRule="exact"/>
              <w:jc w:val="center"/>
              <w:rPr>
                <w:rFonts w:ascii="Times New Roman"/>
                <w:color w:val="auto"/>
                <w:sz w:val="24"/>
                <w:highlight w:val="none"/>
              </w:rPr>
            </w:pPr>
          </w:p>
        </w:tc>
        <w:tc>
          <w:tcPr>
            <w:tcW w:w="1444" w:type="dxa"/>
            <w:vAlign w:val="center"/>
          </w:tcPr>
          <w:p w14:paraId="443B7080">
            <w:pPr>
              <w:spacing w:line="400" w:lineRule="exact"/>
              <w:jc w:val="center"/>
              <w:rPr>
                <w:rFonts w:ascii="Times New Roman"/>
                <w:color w:val="auto"/>
                <w:sz w:val="24"/>
                <w:highlight w:val="none"/>
              </w:rPr>
            </w:pPr>
          </w:p>
        </w:tc>
        <w:tc>
          <w:tcPr>
            <w:tcW w:w="1285" w:type="dxa"/>
            <w:vAlign w:val="center"/>
          </w:tcPr>
          <w:p w14:paraId="1C51544F">
            <w:pPr>
              <w:spacing w:line="400" w:lineRule="exact"/>
              <w:jc w:val="center"/>
              <w:rPr>
                <w:rFonts w:ascii="Times New Roman"/>
                <w:color w:val="auto"/>
                <w:sz w:val="24"/>
                <w:highlight w:val="none"/>
              </w:rPr>
            </w:pPr>
          </w:p>
        </w:tc>
        <w:tc>
          <w:tcPr>
            <w:tcW w:w="1491" w:type="dxa"/>
            <w:vAlign w:val="center"/>
          </w:tcPr>
          <w:p w14:paraId="065FCC1E">
            <w:pPr>
              <w:spacing w:line="400" w:lineRule="exact"/>
              <w:jc w:val="center"/>
              <w:rPr>
                <w:rFonts w:ascii="Times New Roman"/>
                <w:color w:val="auto"/>
                <w:sz w:val="24"/>
                <w:highlight w:val="none"/>
              </w:rPr>
            </w:pPr>
          </w:p>
        </w:tc>
        <w:tc>
          <w:tcPr>
            <w:tcW w:w="1376" w:type="dxa"/>
            <w:tcBorders>
              <w:right w:val="single" w:color="auto" w:sz="4" w:space="0"/>
            </w:tcBorders>
            <w:vAlign w:val="center"/>
          </w:tcPr>
          <w:p w14:paraId="4FE40DCD">
            <w:pPr>
              <w:spacing w:line="400" w:lineRule="exact"/>
              <w:jc w:val="center"/>
              <w:rPr>
                <w:rFonts w:ascii="Times New Roman"/>
                <w:color w:val="auto"/>
                <w:sz w:val="24"/>
                <w:highlight w:val="none"/>
              </w:rPr>
            </w:pPr>
          </w:p>
        </w:tc>
        <w:tc>
          <w:tcPr>
            <w:tcW w:w="1105" w:type="dxa"/>
            <w:tcBorders>
              <w:left w:val="single" w:color="auto" w:sz="4" w:space="0"/>
            </w:tcBorders>
            <w:vAlign w:val="center"/>
          </w:tcPr>
          <w:p w14:paraId="69D58899">
            <w:pPr>
              <w:spacing w:line="400" w:lineRule="exact"/>
              <w:jc w:val="center"/>
              <w:rPr>
                <w:rFonts w:ascii="Times New Roman"/>
                <w:color w:val="auto"/>
                <w:sz w:val="24"/>
                <w:highlight w:val="none"/>
              </w:rPr>
            </w:pPr>
          </w:p>
        </w:tc>
      </w:tr>
      <w:tr w14:paraId="4CEB04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680928EB">
            <w:pPr>
              <w:spacing w:line="400" w:lineRule="exact"/>
              <w:jc w:val="center"/>
              <w:rPr>
                <w:rFonts w:ascii="Times New Roman"/>
                <w:color w:val="auto"/>
                <w:sz w:val="24"/>
                <w:highlight w:val="none"/>
              </w:rPr>
            </w:pPr>
          </w:p>
        </w:tc>
        <w:tc>
          <w:tcPr>
            <w:tcW w:w="1640" w:type="dxa"/>
            <w:vAlign w:val="center"/>
          </w:tcPr>
          <w:p w14:paraId="31972B28">
            <w:pPr>
              <w:spacing w:line="400" w:lineRule="exact"/>
              <w:jc w:val="center"/>
              <w:rPr>
                <w:rFonts w:ascii="Times New Roman"/>
                <w:color w:val="auto"/>
                <w:sz w:val="24"/>
                <w:highlight w:val="none"/>
              </w:rPr>
            </w:pPr>
          </w:p>
        </w:tc>
        <w:tc>
          <w:tcPr>
            <w:tcW w:w="1444" w:type="dxa"/>
            <w:vAlign w:val="center"/>
          </w:tcPr>
          <w:p w14:paraId="4F48926C">
            <w:pPr>
              <w:spacing w:line="400" w:lineRule="exact"/>
              <w:jc w:val="center"/>
              <w:rPr>
                <w:rFonts w:ascii="Times New Roman"/>
                <w:color w:val="auto"/>
                <w:sz w:val="24"/>
                <w:highlight w:val="none"/>
              </w:rPr>
            </w:pPr>
          </w:p>
        </w:tc>
        <w:tc>
          <w:tcPr>
            <w:tcW w:w="1285" w:type="dxa"/>
            <w:vAlign w:val="center"/>
          </w:tcPr>
          <w:p w14:paraId="1904F320">
            <w:pPr>
              <w:spacing w:line="400" w:lineRule="exact"/>
              <w:jc w:val="center"/>
              <w:rPr>
                <w:rFonts w:ascii="Times New Roman"/>
                <w:color w:val="auto"/>
                <w:sz w:val="24"/>
                <w:highlight w:val="none"/>
              </w:rPr>
            </w:pPr>
          </w:p>
        </w:tc>
        <w:tc>
          <w:tcPr>
            <w:tcW w:w="1491" w:type="dxa"/>
            <w:vAlign w:val="center"/>
          </w:tcPr>
          <w:p w14:paraId="19975176">
            <w:pPr>
              <w:spacing w:line="400" w:lineRule="exact"/>
              <w:jc w:val="center"/>
              <w:rPr>
                <w:rFonts w:ascii="Times New Roman"/>
                <w:color w:val="auto"/>
                <w:sz w:val="24"/>
                <w:highlight w:val="none"/>
              </w:rPr>
            </w:pPr>
          </w:p>
        </w:tc>
        <w:tc>
          <w:tcPr>
            <w:tcW w:w="1376" w:type="dxa"/>
            <w:tcBorders>
              <w:right w:val="single" w:color="auto" w:sz="4" w:space="0"/>
            </w:tcBorders>
            <w:vAlign w:val="center"/>
          </w:tcPr>
          <w:p w14:paraId="0DAD75E6">
            <w:pPr>
              <w:spacing w:line="400" w:lineRule="exact"/>
              <w:jc w:val="center"/>
              <w:rPr>
                <w:rFonts w:ascii="Times New Roman"/>
                <w:color w:val="auto"/>
                <w:sz w:val="24"/>
                <w:highlight w:val="none"/>
              </w:rPr>
            </w:pPr>
          </w:p>
        </w:tc>
        <w:tc>
          <w:tcPr>
            <w:tcW w:w="1105" w:type="dxa"/>
            <w:tcBorders>
              <w:left w:val="single" w:color="auto" w:sz="4" w:space="0"/>
            </w:tcBorders>
            <w:vAlign w:val="center"/>
          </w:tcPr>
          <w:p w14:paraId="0CD294AA">
            <w:pPr>
              <w:spacing w:line="400" w:lineRule="exact"/>
              <w:jc w:val="center"/>
              <w:rPr>
                <w:rFonts w:ascii="Times New Roman"/>
                <w:color w:val="auto"/>
                <w:sz w:val="24"/>
                <w:highlight w:val="none"/>
              </w:rPr>
            </w:pPr>
          </w:p>
        </w:tc>
      </w:tr>
      <w:tr w14:paraId="64A531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76B97CDE">
            <w:pPr>
              <w:spacing w:line="400" w:lineRule="exact"/>
              <w:jc w:val="center"/>
              <w:rPr>
                <w:rFonts w:ascii="Times New Roman"/>
                <w:color w:val="auto"/>
                <w:sz w:val="24"/>
                <w:highlight w:val="none"/>
              </w:rPr>
            </w:pPr>
          </w:p>
        </w:tc>
        <w:tc>
          <w:tcPr>
            <w:tcW w:w="1640" w:type="dxa"/>
            <w:tcBorders>
              <w:right w:val="single" w:color="auto" w:sz="4" w:space="0"/>
            </w:tcBorders>
            <w:vAlign w:val="center"/>
          </w:tcPr>
          <w:p w14:paraId="20EF7C67">
            <w:pPr>
              <w:spacing w:line="400" w:lineRule="exact"/>
              <w:jc w:val="center"/>
              <w:rPr>
                <w:rFonts w:ascii="Times New Roman"/>
                <w:color w:val="auto"/>
                <w:sz w:val="24"/>
                <w:highlight w:val="none"/>
              </w:rPr>
            </w:pPr>
          </w:p>
        </w:tc>
        <w:tc>
          <w:tcPr>
            <w:tcW w:w="1444" w:type="dxa"/>
            <w:tcBorders>
              <w:left w:val="single" w:color="auto" w:sz="4" w:space="0"/>
            </w:tcBorders>
            <w:vAlign w:val="center"/>
          </w:tcPr>
          <w:p w14:paraId="199BCB02">
            <w:pPr>
              <w:spacing w:line="400" w:lineRule="exact"/>
              <w:jc w:val="center"/>
              <w:rPr>
                <w:rFonts w:ascii="Times New Roman"/>
                <w:color w:val="auto"/>
                <w:sz w:val="24"/>
                <w:highlight w:val="none"/>
              </w:rPr>
            </w:pPr>
          </w:p>
        </w:tc>
        <w:tc>
          <w:tcPr>
            <w:tcW w:w="1285" w:type="dxa"/>
            <w:vAlign w:val="center"/>
          </w:tcPr>
          <w:p w14:paraId="7401CB8B">
            <w:pPr>
              <w:spacing w:line="400" w:lineRule="exact"/>
              <w:jc w:val="center"/>
              <w:rPr>
                <w:rFonts w:ascii="Times New Roman"/>
                <w:color w:val="auto"/>
                <w:sz w:val="24"/>
                <w:highlight w:val="none"/>
              </w:rPr>
            </w:pPr>
          </w:p>
        </w:tc>
        <w:tc>
          <w:tcPr>
            <w:tcW w:w="1491" w:type="dxa"/>
            <w:vAlign w:val="center"/>
          </w:tcPr>
          <w:p w14:paraId="72A24A41">
            <w:pPr>
              <w:spacing w:line="400" w:lineRule="exact"/>
              <w:jc w:val="center"/>
              <w:rPr>
                <w:rFonts w:ascii="Times New Roman"/>
                <w:color w:val="auto"/>
                <w:sz w:val="24"/>
                <w:highlight w:val="none"/>
              </w:rPr>
            </w:pPr>
          </w:p>
        </w:tc>
        <w:tc>
          <w:tcPr>
            <w:tcW w:w="1376" w:type="dxa"/>
            <w:tcBorders>
              <w:right w:val="single" w:color="auto" w:sz="4" w:space="0"/>
            </w:tcBorders>
            <w:vAlign w:val="center"/>
          </w:tcPr>
          <w:p w14:paraId="0ED26002">
            <w:pPr>
              <w:spacing w:line="400" w:lineRule="exact"/>
              <w:jc w:val="center"/>
              <w:rPr>
                <w:rFonts w:ascii="Times New Roman"/>
                <w:color w:val="auto"/>
                <w:sz w:val="24"/>
                <w:highlight w:val="none"/>
              </w:rPr>
            </w:pPr>
          </w:p>
        </w:tc>
        <w:tc>
          <w:tcPr>
            <w:tcW w:w="1105" w:type="dxa"/>
            <w:tcBorders>
              <w:left w:val="single" w:color="auto" w:sz="4" w:space="0"/>
            </w:tcBorders>
            <w:vAlign w:val="center"/>
          </w:tcPr>
          <w:p w14:paraId="404E34C2">
            <w:pPr>
              <w:spacing w:line="400" w:lineRule="exact"/>
              <w:jc w:val="center"/>
              <w:rPr>
                <w:rFonts w:ascii="Times New Roman"/>
                <w:color w:val="auto"/>
                <w:sz w:val="24"/>
                <w:highlight w:val="none"/>
              </w:rPr>
            </w:pPr>
          </w:p>
        </w:tc>
      </w:tr>
      <w:tr w14:paraId="0C2E46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tcBorders>
              <w:right w:val="single" w:color="auto" w:sz="4" w:space="0"/>
            </w:tcBorders>
            <w:vAlign w:val="center"/>
          </w:tcPr>
          <w:p w14:paraId="35D14599">
            <w:pPr>
              <w:spacing w:line="400" w:lineRule="exact"/>
              <w:rPr>
                <w:rFonts w:ascii="Times New Roman"/>
                <w:color w:val="auto"/>
                <w:sz w:val="24"/>
                <w:highlight w:val="none"/>
              </w:rPr>
            </w:pPr>
          </w:p>
        </w:tc>
        <w:tc>
          <w:tcPr>
            <w:tcW w:w="1640" w:type="dxa"/>
            <w:tcBorders>
              <w:left w:val="single" w:color="auto" w:sz="4" w:space="0"/>
              <w:right w:val="single" w:color="auto" w:sz="4" w:space="0"/>
            </w:tcBorders>
            <w:vAlign w:val="center"/>
          </w:tcPr>
          <w:p w14:paraId="7871841E">
            <w:pPr>
              <w:spacing w:line="400" w:lineRule="exact"/>
              <w:rPr>
                <w:rFonts w:ascii="Times New Roman"/>
                <w:color w:val="auto"/>
                <w:sz w:val="24"/>
                <w:highlight w:val="none"/>
              </w:rPr>
            </w:pPr>
          </w:p>
        </w:tc>
        <w:tc>
          <w:tcPr>
            <w:tcW w:w="1444" w:type="dxa"/>
            <w:tcBorders>
              <w:left w:val="single" w:color="auto" w:sz="4" w:space="0"/>
              <w:right w:val="single" w:color="auto" w:sz="4" w:space="0"/>
            </w:tcBorders>
            <w:vAlign w:val="center"/>
          </w:tcPr>
          <w:p w14:paraId="527B05F2">
            <w:pPr>
              <w:spacing w:line="400" w:lineRule="exact"/>
              <w:rPr>
                <w:rFonts w:ascii="Times New Roman"/>
                <w:color w:val="auto"/>
                <w:sz w:val="24"/>
                <w:highlight w:val="none"/>
              </w:rPr>
            </w:pPr>
          </w:p>
        </w:tc>
        <w:tc>
          <w:tcPr>
            <w:tcW w:w="1285" w:type="dxa"/>
            <w:tcBorders>
              <w:left w:val="single" w:color="auto" w:sz="4" w:space="0"/>
              <w:right w:val="single" w:color="auto" w:sz="4" w:space="0"/>
            </w:tcBorders>
            <w:vAlign w:val="center"/>
          </w:tcPr>
          <w:p w14:paraId="3CF07493">
            <w:pPr>
              <w:spacing w:line="400" w:lineRule="exact"/>
              <w:rPr>
                <w:rFonts w:ascii="Times New Roman"/>
                <w:color w:val="auto"/>
                <w:sz w:val="24"/>
                <w:highlight w:val="none"/>
              </w:rPr>
            </w:pPr>
          </w:p>
        </w:tc>
        <w:tc>
          <w:tcPr>
            <w:tcW w:w="1491" w:type="dxa"/>
            <w:tcBorders>
              <w:left w:val="single" w:color="auto" w:sz="4" w:space="0"/>
              <w:right w:val="single" w:color="auto" w:sz="4" w:space="0"/>
            </w:tcBorders>
            <w:vAlign w:val="center"/>
          </w:tcPr>
          <w:p w14:paraId="22E0A805">
            <w:pPr>
              <w:spacing w:line="400" w:lineRule="exact"/>
              <w:rPr>
                <w:rFonts w:ascii="Times New Roman"/>
                <w:color w:val="auto"/>
                <w:sz w:val="24"/>
                <w:highlight w:val="none"/>
              </w:rPr>
            </w:pPr>
          </w:p>
        </w:tc>
        <w:tc>
          <w:tcPr>
            <w:tcW w:w="1376" w:type="dxa"/>
            <w:tcBorders>
              <w:left w:val="single" w:color="auto" w:sz="4" w:space="0"/>
              <w:right w:val="single" w:color="auto" w:sz="4" w:space="0"/>
            </w:tcBorders>
            <w:vAlign w:val="center"/>
          </w:tcPr>
          <w:p w14:paraId="2EB0D65F">
            <w:pPr>
              <w:spacing w:line="400" w:lineRule="exact"/>
              <w:rPr>
                <w:rFonts w:ascii="Times New Roman"/>
                <w:color w:val="auto"/>
                <w:sz w:val="24"/>
                <w:highlight w:val="none"/>
              </w:rPr>
            </w:pPr>
          </w:p>
        </w:tc>
        <w:tc>
          <w:tcPr>
            <w:tcW w:w="1105" w:type="dxa"/>
            <w:tcBorders>
              <w:left w:val="single" w:color="auto" w:sz="4" w:space="0"/>
            </w:tcBorders>
            <w:vAlign w:val="center"/>
          </w:tcPr>
          <w:p w14:paraId="1FD9DBDF">
            <w:pPr>
              <w:spacing w:line="400" w:lineRule="exact"/>
              <w:rPr>
                <w:rFonts w:ascii="Times New Roman"/>
                <w:color w:val="auto"/>
                <w:sz w:val="24"/>
                <w:highlight w:val="none"/>
              </w:rPr>
            </w:pPr>
          </w:p>
        </w:tc>
      </w:tr>
      <w:tr w14:paraId="0504B3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7F8A0AF9">
            <w:pPr>
              <w:spacing w:line="400" w:lineRule="exact"/>
              <w:rPr>
                <w:rFonts w:ascii="Times New Roman"/>
                <w:color w:val="auto"/>
                <w:sz w:val="24"/>
                <w:highlight w:val="none"/>
              </w:rPr>
            </w:pPr>
          </w:p>
        </w:tc>
        <w:tc>
          <w:tcPr>
            <w:tcW w:w="1640" w:type="dxa"/>
            <w:vAlign w:val="center"/>
          </w:tcPr>
          <w:p w14:paraId="460E46E4">
            <w:pPr>
              <w:spacing w:line="400" w:lineRule="exact"/>
              <w:rPr>
                <w:rFonts w:ascii="Times New Roman"/>
                <w:color w:val="auto"/>
                <w:sz w:val="24"/>
                <w:highlight w:val="none"/>
              </w:rPr>
            </w:pPr>
          </w:p>
        </w:tc>
        <w:tc>
          <w:tcPr>
            <w:tcW w:w="1444" w:type="dxa"/>
            <w:vAlign w:val="center"/>
          </w:tcPr>
          <w:p w14:paraId="097FE663">
            <w:pPr>
              <w:spacing w:line="400" w:lineRule="exact"/>
              <w:rPr>
                <w:rFonts w:ascii="Times New Roman"/>
                <w:color w:val="auto"/>
                <w:sz w:val="24"/>
                <w:highlight w:val="none"/>
              </w:rPr>
            </w:pPr>
          </w:p>
        </w:tc>
        <w:tc>
          <w:tcPr>
            <w:tcW w:w="1285" w:type="dxa"/>
            <w:vAlign w:val="center"/>
          </w:tcPr>
          <w:p w14:paraId="0D72CAF1">
            <w:pPr>
              <w:spacing w:line="400" w:lineRule="exact"/>
              <w:rPr>
                <w:rFonts w:ascii="Times New Roman"/>
                <w:color w:val="auto"/>
                <w:sz w:val="24"/>
                <w:highlight w:val="none"/>
              </w:rPr>
            </w:pPr>
          </w:p>
        </w:tc>
        <w:tc>
          <w:tcPr>
            <w:tcW w:w="1491" w:type="dxa"/>
            <w:tcBorders>
              <w:right w:val="single" w:color="auto" w:sz="4" w:space="0"/>
            </w:tcBorders>
            <w:vAlign w:val="center"/>
          </w:tcPr>
          <w:p w14:paraId="5F118A6D">
            <w:pPr>
              <w:spacing w:line="400" w:lineRule="exact"/>
              <w:rPr>
                <w:rFonts w:ascii="Times New Roman"/>
                <w:color w:val="auto"/>
                <w:sz w:val="24"/>
                <w:highlight w:val="none"/>
              </w:rPr>
            </w:pPr>
          </w:p>
        </w:tc>
        <w:tc>
          <w:tcPr>
            <w:tcW w:w="1376" w:type="dxa"/>
            <w:tcBorders>
              <w:left w:val="single" w:color="auto" w:sz="4" w:space="0"/>
              <w:right w:val="single" w:color="auto" w:sz="4" w:space="0"/>
            </w:tcBorders>
            <w:vAlign w:val="center"/>
          </w:tcPr>
          <w:p w14:paraId="429A0D54">
            <w:pPr>
              <w:spacing w:line="400" w:lineRule="exact"/>
              <w:rPr>
                <w:rFonts w:ascii="Times New Roman"/>
                <w:color w:val="auto"/>
                <w:sz w:val="24"/>
                <w:highlight w:val="none"/>
              </w:rPr>
            </w:pPr>
          </w:p>
        </w:tc>
        <w:tc>
          <w:tcPr>
            <w:tcW w:w="1105" w:type="dxa"/>
            <w:tcBorders>
              <w:left w:val="single" w:color="auto" w:sz="4" w:space="0"/>
            </w:tcBorders>
            <w:vAlign w:val="center"/>
          </w:tcPr>
          <w:p w14:paraId="51E67E5C">
            <w:pPr>
              <w:spacing w:line="400" w:lineRule="exact"/>
              <w:rPr>
                <w:rFonts w:ascii="Times New Roman"/>
                <w:color w:val="auto"/>
                <w:sz w:val="24"/>
                <w:highlight w:val="none"/>
              </w:rPr>
            </w:pPr>
          </w:p>
        </w:tc>
      </w:tr>
      <w:tr w14:paraId="056B21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3762FA1F">
            <w:pPr>
              <w:spacing w:line="400" w:lineRule="exact"/>
              <w:jc w:val="center"/>
              <w:rPr>
                <w:rFonts w:ascii="Times New Roman"/>
                <w:color w:val="auto"/>
                <w:sz w:val="24"/>
                <w:highlight w:val="none"/>
              </w:rPr>
            </w:pPr>
          </w:p>
        </w:tc>
        <w:tc>
          <w:tcPr>
            <w:tcW w:w="1640" w:type="dxa"/>
            <w:vAlign w:val="center"/>
          </w:tcPr>
          <w:p w14:paraId="1FBA12E9">
            <w:pPr>
              <w:spacing w:line="400" w:lineRule="exact"/>
              <w:jc w:val="center"/>
              <w:rPr>
                <w:rFonts w:ascii="Times New Roman"/>
                <w:color w:val="auto"/>
                <w:sz w:val="24"/>
                <w:highlight w:val="none"/>
              </w:rPr>
            </w:pPr>
          </w:p>
        </w:tc>
        <w:tc>
          <w:tcPr>
            <w:tcW w:w="1444" w:type="dxa"/>
            <w:vAlign w:val="center"/>
          </w:tcPr>
          <w:p w14:paraId="60BA5B2D">
            <w:pPr>
              <w:spacing w:line="400" w:lineRule="exact"/>
              <w:jc w:val="center"/>
              <w:rPr>
                <w:rFonts w:ascii="Times New Roman"/>
                <w:color w:val="auto"/>
                <w:sz w:val="24"/>
                <w:highlight w:val="none"/>
              </w:rPr>
            </w:pPr>
          </w:p>
        </w:tc>
        <w:tc>
          <w:tcPr>
            <w:tcW w:w="1285" w:type="dxa"/>
            <w:vAlign w:val="center"/>
          </w:tcPr>
          <w:p w14:paraId="563231DD">
            <w:pPr>
              <w:spacing w:line="400" w:lineRule="exact"/>
              <w:jc w:val="center"/>
              <w:rPr>
                <w:rFonts w:ascii="Times New Roman"/>
                <w:color w:val="auto"/>
                <w:sz w:val="24"/>
                <w:highlight w:val="none"/>
              </w:rPr>
            </w:pPr>
          </w:p>
        </w:tc>
        <w:tc>
          <w:tcPr>
            <w:tcW w:w="1491" w:type="dxa"/>
            <w:tcBorders>
              <w:right w:val="single" w:color="auto" w:sz="4" w:space="0"/>
            </w:tcBorders>
            <w:vAlign w:val="center"/>
          </w:tcPr>
          <w:p w14:paraId="5340D104">
            <w:pPr>
              <w:spacing w:line="400" w:lineRule="exact"/>
              <w:jc w:val="center"/>
              <w:rPr>
                <w:rFonts w:ascii="Times New Roman"/>
                <w:color w:val="auto"/>
                <w:sz w:val="24"/>
                <w:highlight w:val="none"/>
              </w:rPr>
            </w:pPr>
          </w:p>
        </w:tc>
        <w:tc>
          <w:tcPr>
            <w:tcW w:w="1376" w:type="dxa"/>
            <w:tcBorders>
              <w:left w:val="single" w:color="auto" w:sz="4" w:space="0"/>
              <w:right w:val="single" w:color="auto" w:sz="4" w:space="0"/>
            </w:tcBorders>
            <w:vAlign w:val="center"/>
          </w:tcPr>
          <w:p w14:paraId="5AD5D7BB">
            <w:pPr>
              <w:spacing w:line="400" w:lineRule="exact"/>
              <w:jc w:val="center"/>
              <w:rPr>
                <w:rFonts w:ascii="Times New Roman"/>
                <w:color w:val="auto"/>
                <w:sz w:val="24"/>
                <w:highlight w:val="none"/>
              </w:rPr>
            </w:pPr>
          </w:p>
        </w:tc>
        <w:tc>
          <w:tcPr>
            <w:tcW w:w="1105" w:type="dxa"/>
            <w:tcBorders>
              <w:left w:val="single" w:color="auto" w:sz="4" w:space="0"/>
            </w:tcBorders>
            <w:vAlign w:val="center"/>
          </w:tcPr>
          <w:p w14:paraId="2C8CDBFD">
            <w:pPr>
              <w:spacing w:line="400" w:lineRule="exact"/>
              <w:jc w:val="center"/>
              <w:rPr>
                <w:rFonts w:ascii="Times New Roman"/>
                <w:color w:val="auto"/>
                <w:sz w:val="24"/>
                <w:highlight w:val="none"/>
              </w:rPr>
            </w:pPr>
          </w:p>
        </w:tc>
      </w:tr>
      <w:tr w14:paraId="6C9107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7" w:type="dxa"/>
            <w:vAlign w:val="center"/>
          </w:tcPr>
          <w:p w14:paraId="035EF643">
            <w:pPr>
              <w:spacing w:line="400" w:lineRule="exact"/>
              <w:jc w:val="center"/>
              <w:rPr>
                <w:rFonts w:ascii="Times New Roman"/>
                <w:color w:val="auto"/>
                <w:sz w:val="24"/>
                <w:highlight w:val="none"/>
              </w:rPr>
            </w:pPr>
          </w:p>
        </w:tc>
        <w:tc>
          <w:tcPr>
            <w:tcW w:w="1640" w:type="dxa"/>
            <w:vAlign w:val="center"/>
          </w:tcPr>
          <w:p w14:paraId="2D431338">
            <w:pPr>
              <w:spacing w:line="400" w:lineRule="exact"/>
              <w:jc w:val="center"/>
              <w:rPr>
                <w:rFonts w:ascii="Times New Roman"/>
                <w:color w:val="auto"/>
                <w:sz w:val="24"/>
                <w:highlight w:val="none"/>
              </w:rPr>
            </w:pPr>
          </w:p>
        </w:tc>
        <w:tc>
          <w:tcPr>
            <w:tcW w:w="1444" w:type="dxa"/>
            <w:vAlign w:val="center"/>
          </w:tcPr>
          <w:p w14:paraId="19938502">
            <w:pPr>
              <w:spacing w:line="400" w:lineRule="exact"/>
              <w:jc w:val="center"/>
              <w:rPr>
                <w:rFonts w:ascii="Times New Roman"/>
                <w:color w:val="auto"/>
                <w:sz w:val="24"/>
                <w:highlight w:val="none"/>
              </w:rPr>
            </w:pPr>
          </w:p>
        </w:tc>
        <w:tc>
          <w:tcPr>
            <w:tcW w:w="1285" w:type="dxa"/>
            <w:vAlign w:val="center"/>
          </w:tcPr>
          <w:p w14:paraId="0A5FE36B">
            <w:pPr>
              <w:spacing w:line="400" w:lineRule="exact"/>
              <w:jc w:val="center"/>
              <w:rPr>
                <w:rFonts w:ascii="Times New Roman"/>
                <w:color w:val="auto"/>
                <w:sz w:val="24"/>
                <w:highlight w:val="none"/>
              </w:rPr>
            </w:pPr>
          </w:p>
        </w:tc>
        <w:tc>
          <w:tcPr>
            <w:tcW w:w="1491" w:type="dxa"/>
            <w:tcBorders>
              <w:right w:val="single" w:color="auto" w:sz="4" w:space="0"/>
            </w:tcBorders>
            <w:vAlign w:val="center"/>
          </w:tcPr>
          <w:p w14:paraId="524699E1">
            <w:pPr>
              <w:spacing w:line="400" w:lineRule="exact"/>
              <w:jc w:val="center"/>
              <w:rPr>
                <w:rFonts w:ascii="Times New Roman"/>
                <w:color w:val="auto"/>
                <w:sz w:val="24"/>
                <w:highlight w:val="none"/>
              </w:rPr>
            </w:pPr>
          </w:p>
        </w:tc>
        <w:tc>
          <w:tcPr>
            <w:tcW w:w="1376" w:type="dxa"/>
            <w:tcBorders>
              <w:left w:val="single" w:color="auto" w:sz="4" w:space="0"/>
              <w:right w:val="single" w:color="auto" w:sz="4" w:space="0"/>
            </w:tcBorders>
            <w:vAlign w:val="center"/>
          </w:tcPr>
          <w:p w14:paraId="2DF39E3B">
            <w:pPr>
              <w:spacing w:line="400" w:lineRule="exact"/>
              <w:jc w:val="center"/>
              <w:rPr>
                <w:rFonts w:ascii="Times New Roman"/>
                <w:color w:val="auto"/>
                <w:sz w:val="24"/>
                <w:highlight w:val="none"/>
              </w:rPr>
            </w:pPr>
          </w:p>
        </w:tc>
        <w:tc>
          <w:tcPr>
            <w:tcW w:w="1105" w:type="dxa"/>
            <w:tcBorders>
              <w:left w:val="single" w:color="auto" w:sz="4" w:space="0"/>
            </w:tcBorders>
            <w:vAlign w:val="center"/>
          </w:tcPr>
          <w:p w14:paraId="71910045">
            <w:pPr>
              <w:spacing w:line="400" w:lineRule="exact"/>
              <w:jc w:val="center"/>
              <w:rPr>
                <w:rFonts w:ascii="Times New Roman"/>
                <w:color w:val="auto"/>
                <w:sz w:val="24"/>
                <w:highlight w:val="none"/>
              </w:rPr>
            </w:pPr>
          </w:p>
        </w:tc>
      </w:tr>
      <w:tr w14:paraId="2A873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7" w:type="dxa"/>
            <w:tcBorders>
              <w:bottom w:val="single" w:color="auto" w:sz="4" w:space="0"/>
            </w:tcBorders>
            <w:vAlign w:val="center"/>
          </w:tcPr>
          <w:p w14:paraId="7844E3F1">
            <w:pPr>
              <w:spacing w:line="400" w:lineRule="exact"/>
              <w:jc w:val="center"/>
              <w:rPr>
                <w:rFonts w:ascii="Times New Roman"/>
                <w:color w:val="auto"/>
                <w:sz w:val="24"/>
                <w:highlight w:val="none"/>
              </w:rPr>
            </w:pPr>
          </w:p>
        </w:tc>
        <w:tc>
          <w:tcPr>
            <w:tcW w:w="1640" w:type="dxa"/>
            <w:tcBorders>
              <w:bottom w:val="single" w:color="auto" w:sz="4" w:space="0"/>
            </w:tcBorders>
            <w:vAlign w:val="center"/>
          </w:tcPr>
          <w:p w14:paraId="70F982D8">
            <w:pPr>
              <w:spacing w:line="400" w:lineRule="exact"/>
              <w:jc w:val="center"/>
              <w:rPr>
                <w:rFonts w:ascii="Times New Roman"/>
                <w:color w:val="auto"/>
                <w:sz w:val="24"/>
                <w:highlight w:val="none"/>
              </w:rPr>
            </w:pPr>
          </w:p>
        </w:tc>
        <w:tc>
          <w:tcPr>
            <w:tcW w:w="1444" w:type="dxa"/>
            <w:tcBorders>
              <w:bottom w:val="single" w:color="auto" w:sz="4" w:space="0"/>
            </w:tcBorders>
            <w:vAlign w:val="center"/>
          </w:tcPr>
          <w:p w14:paraId="2F4D1599">
            <w:pPr>
              <w:spacing w:line="400" w:lineRule="exact"/>
              <w:jc w:val="center"/>
              <w:rPr>
                <w:rFonts w:ascii="Times New Roman"/>
                <w:color w:val="auto"/>
                <w:sz w:val="24"/>
                <w:highlight w:val="none"/>
              </w:rPr>
            </w:pPr>
          </w:p>
        </w:tc>
        <w:tc>
          <w:tcPr>
            <w:tcW w:w="1285" w:type="dxa"/>
            <w:tcBorders>
              <w:bottom w:val="single" w:color="auto" w:sz="4" w:space="0"/>
            </w:tcBorders>
            <w:vAlign w:val="center"/>
          </w:tcPr>
          <w:p w14:paraId="284AE226">
            <w:pPr>
              <w:spacing w:line="400" w:lineRule="exact"/>
              <w:jc w:val="center"/>
              <w:rPr>
                <w:rFonts w:ascii="Times New Roman"/>
                <w:color w:val="auto"/>
                <w:sz w:val="24"/>
                <w:highlight w:val="none"/>
              </w:rPr>
            </w:pPr>
          </w:p>
        </w:tc>
        <w:tc>
          <w:tcPr>
            <w:tcW w:w="1491" w:type="dxa"/>
            <w:tcBorders>
              <w:bottom w:val="single" w:color="auto" w:sz="4" w:space="0"/>
              <w:right w:val="single" w:color="auto" w:sz="4" w:space="0"/>
            </w:tcBorders>
            <w:vAlign w:val="center"/>
          </w:tcPr>
          <w:p w14:paraId="597D146A">
            <w:pPr>
              <w:spacing w:line="400" w:lineRule="exact"/>
              <w:jc w:val="center"/>
              <w:rPr>
                <w:rFonts w:ascii="Times New Roman"/>
                <w:color w:val="auto"/>
                <w:sz w:val="24"/>
                <w:highlight w:val="none"/>
              </w:rPr>
            </w:pPr>
          </w:p>
        </w:tc>
        <w:tc>
          <w:tcPr>
            <w:tcW w:w="1376" w:type="dxa"/>
            <w:tcBorders>
              <w:left w:val="single" w:color="auto" w:sz="4" w:space="0"/>
              <w:bottom w:val="single" w:color="auto" w:sz="4" w:space="0"/>
              <w:right w:val="single" w:color="auto" w:sz="4" w:space="0"/>
            </w:tcBorders>
            <w:vAlign w:val="center"/>
          </w:tcPr>
          <w:p w14:paraId="508F2FCF">
            <w:pPr>
              <w:spacing w:line="400" w:lineRule="exact"/>
              <w:jc w:val="center"/>
              <w:rPr>
                <w:rFonts w:ascii="Times New Roman"/>
                <w:color w:val="auto"/>
                <w:sz w:val="24"/>
                <w:highlight w:val="none"/>
              </w:rPr>
            </w:pPr>
          </w:p>
        </w:tc>
        <w:tc>
          <w:tcPr>
            <w:tcW w:w="1105" w:type="dxa"/>
            <w:tcBorders>
              <w:left w:val="single" w:color="auto" w:sz="4" w:space="0"/>
              <w:bottom w:val="single" w:color="auto" w:sz="4" w:space="0"/>
            </w:tcBorders>
            <w:vAlign w:val="center"/>
          </w:tcPr>
          <w:p w14:paraId="5A68E93F">
            <w:pPr>
              <w:spacing w:line="400" w:lineRule="exact"/>
              <w:jc w:val="center"/>
              <w:rPr>
                <w:rFonts w:ascii="Times New Roman"/>
                <w:color w:val="auto"/>
                <w:sz w:val="24"/>
                <w:highlight w:val="none"/>
              </w:rPr>
            </w:pPr>
          </w:p>
        </w:tc>
      </w:tr>
      <w:tr w14:paraId="016F7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7" w:type="dxa"/>
            <w:tcBorders>
              <w:top w:val="single" w:color="auto" w:sz="4" w:space="0"/>
              <w:bottom w:val="single" w:color="auto" w:sz="4" w:space="0"/>
            </w:tcBorders>
            <w:vAlign w:val="center"/>
          </w:tcPr>
          <w:p w14:paraId="63540D42">
            <w:pPr>
              <w:spacing w:line="400" w:lineRule="exact"/>
              <w:jc w:val="center"/>
              <w:rPr>
                <w:rFonts w:ascii="Times New Roman"/>
                <w:color w:val="auto"/>
                <w:sz w:val="24"/>
                <w:highlight w:val="none"/>
              </w:rPr>
            </w:pPr>
          </w:p>
        </w:tc>
        <w:tc>
          <w:tcPr>
            <w:tcW w:w="1640" w:type="dxa"/>
            <w:tcBorders>
              <w:top w:val="single" w:color="auto" w:sz="4" w:space="0"/>
              <w:bottom w:val="single" w:color="auto" w:sz="4" w:space="0"/>
            </w:tcBorders>
            <w:vAlign w:val="center"/>
          </w:tcPr>
          <w:p w14:paraId="5778BD2E">
            <w:pPr>
              <w:spacing w:line="400" w:lineRule="exact"/>
              <w:jc w:val="center"/>
              <w:rPr>
                <w:rFonts w:ascii="Times New Roman"/>
                <w:color w:val="auto"/>
                <w:sz w:val="24"/>
                <w:highlight w:val="none"/>
              </w:rPr>
            </w:pPr>
          </w:p>
        </w:tc>
        <w:tc>
          <w:tcPr>
            <w:tcW w:w="1444" w:type="dxa"/>
            <w:tcBorders>
              <w:top w:val="single" w:color="auto" w:sz="4" w:space="0"/>
              <w:bottom w:val="single" w:color="auto" w:sz="4" w:space="0"/>
            </w:tcBorders>
            <w:vAlign w:val="center"/>
          </w:tcPr>
          <w:p w14:paraId="2A4077DC">
            <w:pPr>
              <w:spacing w:line="400" w:lineRule="exact"/>
              <w:jc w:val="center"/>
              <w:rPr>
                <w:rFonts w:ascii="Times New Roman"/>
                <w:color w:val="auto"/>
                <w:sz w:val="24"/>
                <w:highlight w:val="none"/>
              </w:rPr>
            </w:pPr>
          </w:p>
        </w:tc>
        <w:tc>
          <w:tcPr>
            <w:tcW w:w="1285" w:type="dxa"/>
            <w:tcBorders>
              <w:top w:val="single" w:color="auto" w:sz="4" w:space="0"/>
              <w:bottom w:val="single" w:color="auto" w:sz="4" w:space="0"/>
            </w:tcBorders>
            <w:vAlign w:val="center"/>
          </w:tcPr>
          <w:p w14:paraId="3B7E63EB">
            <w:pPr>
              <w:spacing w:line="400" w:lineRule="exact"/>
              <w:jc w:val="center"/>
              <w:rPr>
                <w:rFonts w:ascii="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3A85DF69">
            <w:pPr>
              <w:spacing w:line="400" w:lineRule="exact"/>
              <w:jc w:val="center"/>
              <w:rPr>
                <w:rFonts w:ascii="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08A9B79A">
            <w:pPr>
              <w:spacing w:line="400" w:lineRule="exact"/>
              <w:jc w:val="center"/>
              <w:rPr>
                <w:rFonts w:ascii="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12662317">
            <w:pPr>
              <w:spacing w:line="400" w:lineRule="exact"/>
              <w:jc w:val="center"/>
              <w:rPr>
                <w:rFonts w:ascii="Times New Roman"/>
                <w:color w:val="auto"/>
                <w:sz w:val="24"/>
                <w:highlight w:val="none"/>
              </w:rPr>
            </w:pPr>
          </w:p>
        </w:tc>
      </w:tr>
      <w:tr w14:paraId="0EA6C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7" w:type="dxa"/>
            <w:tcBorders>
              <w:top w:val="single" w:color="auto" w:sz="4" w:space="0"/>
              <w:bottom w:val="single" w:color="auto" w:sz="4" w:space="0"/>
            </w:tcBorders>
            <w:vAlign w:val="center"/>
          </w:tcPr>
          <w:p w14:paraId="411E0F1C">
            <w:pPr>
              <w:spacing w:line="400" w:lineRule="exact"/>
              <w:jc w:val="center"/>
              <w:rPr>
                <w:rFonts w:ascii="Times New Roman"/>
                <w:color w:val="auto"/>
                <w:sz w:val="24"/>
                <w:highlight w:val="none"/>
              </w:rPr>
            </w:pPr>
          </w:p>
        </w:tc>
        <w:tc>
          <w:tcPr>
            <w:tcW w:w="1640" w:type="dxa"/>
            <w:tcBorders>
              <w:top w:val="single" w:color="auto" w:sz="4" w:space="0"/>
              <w:bottom w:val="single" w:color="auto" w:sz="4" w:space="0"/>
            </w:tcBorders>
            <w:vAlign w:val="center"/>
          </w:tcPr>
          <w:p w14:paraId="617A7006">
            <w:pPr>
              <w:spacing w:line="400" w:lineRule="exact"/>
              <w:jc w:val="center"/>
              <w:rPr>
                <w:rFonts w:ascii="Times New Roman"/>
                <w:color w:val="auto"/>
                <w:sz w:val="24"/>
                <w:highlight w:val="none"/>
              </w:rPr>
            </w:pPr>
          </w:p>
        </w:tc>
        <w:tc>
          <w:tcPr>
            <w:tcW w:w="1444" w:type="dxa"/>
            <w:tcBorders>
              <w:top w:val="single" w:color="auto" w:sz="4" w:space="0"/>
              <w:bottom w:val="single" w:color="auto" w:sz="4" w:space="0"/>
            </w:tcBorders>
            <w:vAlign w:val="center"/>
          </w:tcPr>
          <w:p w14:paraId="1B4FA29E">
            <w:pPr>
              <w:spacing w:line="400" w:lineRule="exact"/>
              <w:jc w:val="center"/>
              <w:rPr>
                <w:rFonts w:ascii="Times New Roman"/>
                <w:color w:val="auto"/>
                <w:sz w:val="24"/>
                <w:highlight w:val="none"/>
              </w:rPr>
            </w:pPr>
          </w:p>
        </w:tc>
        <w:tc>
          <w:tcPr>
            <w:tcW w:w="1285" w:type="dxa"/>
            <w:tcBorders>
              <w:top w:val="single" w:color="auto" w:sz="4" w:space="0"/>
              <w:bottom w:val="single" w:color="auto" w:sz="4" w:space="0"/>
            </w:tcBorders>
            <w:vAlign w:val="center"/>
          </w:tcPr>
          <w:p w14:paraId="2F034A75">
            <w:pPr>
              <w:spacing w:line="400" w:lineRule="exact"/>
              <w:jc w:val="center"/>
              <w:rPr>
                <w:rFonts w:ascii="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7FDBC7E3">
            <w:pPr>
              <w:spacing w:line="400" w:lineRule="exact"/>
              <w:jc w:val="center"/>
              <w:rPr>
                <w:rFonts w:ascii="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2884093B">
            <w:pPr>
              <w:spacing w:line="400" w:lineRule="exact"/>
              <w:jc w:val="center"/>
              <w:rPr>
                <w:rFonts w:ascii="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20E3FFD5">
            <w:pPr>
              <w:spacing w:line="400" w:lineRule="exact"/>
              <w:jc w:val="center"/>
              <w:rPr>
                <w:rFonts w:ascii="Times New Roman"/>
                <w:color w:val="auto"/>
                <w:sz w:val="24"/>
                <w:highlight w:val="none"/>
              </w:rPr>
            </w:pPr>
          </w:p>
        </w:tc>
      </w:tr>
      <w:tr w14:paraId="7DDD97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7" w:type="dxa"/>
            <w:tcBorders>
              <w:top w:val="single" w:color="auto" w:sz="4" w:space="0"/>
              <w:bottom w:val="single" w:color="auto" w:sz="4" w:space="0"/>
            </w:tcBorders>
            <w:vAlign w:val="center"/>
          </w:tcPr>
          <w:p w14:paraId="06DAC2EE">
            <w:pPr>
              <w:spacing w:line="400" w:lineRule="exact"/>
              <w:jc w:val="center"/>
              <w:rPr>
                <w:rFonts w:ascii="Times New Roman"/>
                <w:color w:val="auto"/>
                <w:sz w:val="24"/>
                <w:highlight w:val="none"/>
              </w:rPr>
            </w:pPr>
          </w:p>
        </w:tc>
        <w:tc>
          <w:tcPr>
            <w:tcW w:w="1640" w:type="dxa"/>
            <w:tcBorders>
              <w:top w:val="single" w:color="auto" w:sz="4" w:space="0"/>
              <w:bottom w:val="single" w:color="auto" w:sz="4" w:space="0"/>
            </w:tcBorders>
            <w:vAlign w:val="center"/>
          </w:tcPr>
          <w:p w14:paraId="7BEC4231">
            <w:pPr>
              <w:spacing w:line="400" w:lineRule="exact"/>
              <w:jc w:val="center"/>
              <w:rPr>
                <w:rFonts w:ascii="Times New Roman"/>
                <w:color w:val="auto"/>
                <w:sz w:val="24"/>
                <w:highlight w:val="none"/>
              </w:rPr>
            </w:pPr>
          </w:p>
        </w:tc>
        <w:tc>
          <w:tcPr>
            <w:tcW w:w="1444" w:type="dxa"/>
            <w:tcBorders>
              <w:top w:val="single" w:color="auto" w:sz="4" w:space="0"/>
              <w:bottom w:val="single" w:color="auto" w:sz="4" w:space="0"/>
            </w:tcBorders>
            <w:vAlign w:val="center"/>
          </w:tcPr>
          <w:p w14:paraId="4D79DFC2">
            <w:pPr>
              <w:spacing w:line="400" w:lineRule="exact"/>
              <w:jc w:val="center"/>
              <w:rPr>
                <w:rFonts w:ascii="Times New Roman"/>
                <w:color w:val="auto"/>
                <w:sz w:val="24"/>
                <w:highlight w:val="none"/>
              </w:rPr>
            </w:pPr>
          </w:p>
        </w:tc>
        <w:tc>
          <w:tcPr>
            <w:tcW w:w="1285" w:type="dxa"/>
            <w:tcBorders>
              <w:top w:val="single" w:color="auto" w:sz="4" w:space="0"/>
              <w:bottom w:val="single" w:color="auto" w:sz="4" w:space="0"/>
            </w:tcBorders>
            <w:vAlign w:val="center"/>
          </w:tcPr>
          <w:p w14:paraId="724D5643">
            <w:pPr>
              <w:spacing w:line="400" w:lineRule="exact"/>
              <w:jc w:val="center"/>
              <w:rPr>
                <w:rFonts w:ascii="Times New Roman"/>
                <w:color w:val="auto"/>
                <w:sz w:val="24"/>
                <w:highlight w:val="none"/>
              </w:rPr>
            </w:pPr>
          </w:p>
        </w:tc>
        <w:tc>
          <w:tcPr>
            <w:tcW w:w="1491" w:type="dxa"/>
            <w:tcBorders>
              <w:top w:val="single" w:color="auto" w:sz="4" w:space="0"/>
              <w:bottom w:val="single" w:color="auto" w:sz="4" w:space="0"/>
              <w:right w:val="single" w:color="auto" w:sz="4" w:space="0"/>
            </w:tcBorders>
            <w:vAlign w:val="center"/>
          </w:tcPr>
          <w:p w14:paraId="4E773115">
            <w:pPr>
              <w:spacing w:line="400" w:lineRule="exact"/>
              <w:jc w:val="center"/>
              <w:rPr>
                <w:rFonts w:ascii="Times New Roman"/>
                <w:color w:val="auto"/>
                <w:sz w:val="24"/>
                <w:highlight w:val="none"/>
              </w:rPr>
            </w:pPr>
          </w:p>
        </w:tc>
        <w:tc>
          <w:tcPr>
            <w:tcW w:w="1376" w:type="dxa"/>
            <w:tcBorders>
              <w:top w:val="single" w:color="auto" w:sz="4" w:space="0"/>
              <w:left w:val="single" w:color="auto" w:sz="4" w:space="0"/>
              <w:bottom w:val="single" w:color="auto" w:sz="4" w:space="0"/>
              <w:right w:val="single" w:color="auto" w:sz="4" w:space="0"/>
            </w:tcBorders>
            <w:vAlign w:val="center"/>
          </w:tcPr>
          <w:p w14:paraId="251A1D34">
            <w:pPr>
              <w:spacing w:line="400" w:lineRule="exact"/>
              <w:jc w:val="center"/>
              <w:rPr>
                <w:rFonts w:ascii="Times New Roman"/>
                <w:color w:val="auto"/>
                <w:sz w:val="24"/>
                <w:highlight w:val="none"/>
              </w:rPr>
            </w:pPr>
          </w:p>
        </w:tc>
        <w:tc>
          <w:tcPr>
            <w:tcW w:w="1105" w:type="dxa"/>
            <w:tcBorders>
              <w:top w:val="single" w:color="auto" w:sz="4" w:space="0"/>
              <w:left w:val="single" w:color="auto" w:sz="4" w:space="0"/>
              <w:bottom w:val="single" w:color="auto" w:sz="4" w:space="0"/>
            </w:tcBorders>
            <w:vAlign w:val="center"/>
          </w:tcPr>
          <w:p w14:paraId="5AD47B79">
            <w:pPr>
              <w:spacing w:line="400" w:lineRule="exact"/>
              <w:jc w:val="center"/>
              <w:rPr>
                <w:rFonts w:ascii="Times New Roman"/>
                <w:color w:val="auto"/>
                <w:sz w:val="24"/>
                <w:highlight w:val="none"/>
              </w:rPr>
            </w:pPr>
          </w:p>
        </w:tc>
      </w:tr>
      <w:tr w14:paraId="120F50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7" w:type="dxa"/>
            <w:tcBorders>
              <w:top w:val="single" w:color="auto" w:sz="4" w:space="0"/>
            </w:tcBorders>
            <w:vAlign w:val="center"/>
          </w:tcPr>
          <w:p w14:paraId="335D5535">
            <w:pPr>
              <w:spacing w:line="400" w:lineRule="exact"/>
              <w:jc w:val="center"/>
              <w:rPr>
                <w:rFonts w:ascii="Times New Roman"/>
                <w:color w:val="auto"/>
                <w:sz w:val="24"/>
                <w:highlight w:val="none"/>
              </w:rPr>
            </w:pPr>
          </w:p>
        </w:tc>
        <w:tc>
          <w:tcPr>
            <w:tcW w:w="1640" w:type="dxa"/>
            <w:tcBorders>
              <w:top w:val="single" w:color="auto" w:sz="4" w:space="0"/>
            </w:tcBorders>
            <w:vAlign w:val="center"/>
          </w:tcPr>
          <w:p w14:paraId="76881106">
            <w:pPr>
              <w:spacing w:line="400" w:lineRule="exact"/>
              <w:jc w:val="center"/>
              <w:rPr>
                <w:rFonts w:ascii="Times New Roman"/>
                <w:color w:val="auto"/>
                <w:sz w:val="24"/>
                <w:highlight w:val="none"/>
              </w:rPr>
            </w:pPr>
          </w:p>
        </w:tc>
        <w:tc>
          <w:tcPr>
            <w:tcW w:w="1444" w:type="dxa"/>
            <w:tcBorders>
              <w:top w:val="single" w:color="auto" w:sz="4" w:space="0"/>
            </w:tcBorders>
            <w:vAlign w:val="center"/>
          </w:tcPr>
          <w:p w14:paraId="0D121D59">
            <w:pPr>
              <w:spacing w:line="400" w:lineRule="exact"/>
              <w:jc w:val="center"/>
              <w:rPr>
                <w:rFonts w:ascii="Times New Roman"/>
                <w:color w:val="auto"/>
                <w:sz w:val="24"/>
                <w:highlight w:val="none"/>
              </w:rPr>
            </w:pPr>
          </w:p>
        </w:tc>
        <w:tc>
          <w:tcPr>
            <w:tcW w:w="1285" w:type="dxa"/>
            <w:tcBorders>
              <w:top w:val="single" w:color="auto" w:sz="4" w:space="0"/>
            </w:tcBorders>
            <w:vAlign w:val="center"/>
          </w:tcPr>
          <w:p w14:paraId="4ECC6C0F">
            <w:pPr>
              <w:spacing w:line="400" w:lineRule="exact"/>
              <w:jc w:val="center"/>
              <w:rPr>
                <w:rFonts w:ascii="Times New Roman"/>
                <w:color w:val="auto"/>
                <w:sz w:val="24"/>
                <w:highlight w:val="none"/>
              </w:rPr>
            </w:pPr>
          </w:p>
        </w:tc>
        <w:tc>
          <w:tcPr>
            <w:tcW w:w="1491" w:type="dxa"/>
            <w:tcBorders>
              <w:top w:val="single" w:color="auto" w:sz="4" w:space="0"/>
              <w:right w:val="single" w:color="auto" w:sz="4" w:space="0"/>
            </w:tcBorders>
            <w:vAlign w:val="center"/>
          </w:tcPr>
          <w:p w14:paraId="3789D26D">
            <w:pPr>
              <w:spacing w:line="400" w:lineRule="exact"/>
              <w:jc w:val="center"/>
              <w:rPr>
                <w:rFonts w:ascii="Times New Roman"/>
                <w:color w:val="auto"/>
                <w:sz w:val="24"/>
                <w:highlight w:val="none"/>
              </w:rPr>
            </w:pPr>
          </w:p>
        </w:tc>
        <w:tc>
          <w:tcPr>
            <w:tcW w:w="1376" w:type="dxa"/>
            <w:tcBorders>
              <w:top w:val="single" w:color="auto" w:sz="4" w:space="0"/>
              <w:left w:val="single" w:color="auto" w:sz="4" w:space="0"/>
              <w:right w:val="single" w:color="auto" w:sz="4" w:space="0"/>
            </w:tcBorders>
            <w:vAlign w:val="center"/>
          </w:tcPr>
          <w:p w14:paraId="5E3FEB9C">
            <w:pPr>
              <w:spacing w:line="400" w:lineRule="exact"/>
              <w:jc w:val="center"/>
              <w:rPr>
                <w:rFonts w:ascii="Times New Roman"/>
                <w:color w:val="auto"/>
                <w:sz w:val="24"/>
                <w:highlight w:val="none"/>
              </w:rPr>
            </w:pPr>
          </w:p>
        </w:tc>
        <w:tc>
          <w:tcPr>
            <w:tcW w:w="1105" w:type="dxa"/>
            <w:tcBorders>
              <w:top w:val="single" w:color="auto" w:sz="4" w:space="0"/>
              <w:left w:val="single" w:color="auto" w:sz="4" w:space="0"/>
            </w:tcBorders>
            <w:vAlign w:val="center"/>
          </w:tcPr>
          <w:p w14:paraId="100F5E13">
            <w:pPr>
              <w:spacing w:line="400" w:lineRule="exact"/>
              <w:jc w:val="center"/>
              <w:rPr>
                <w:rFonts w:ascii="Times New Roman"/>
                <w:color w:val="auto"/>
                <w:sz w:val="24"/>
                <w:highlight w:val="none"/>
              </w:rPr>
            </w:pPr>
          </w:p>
        </w:tc>
      </w:tr>
    </w:tbl>
    <w:p w14:paraId="2B7F459C">
      <w:pPr>
        <w:tabs>
          <w:tab w:val="left" w:pos="555"/>
          <w:tab w:val="left" w:pos="2214"/>
          <w:tab w:val="left" w:pos="3774"/>
          <w:tab w:val="left" w:pos="4854"/>
          <w:tab w:val="left" w:pos="5934"/>
          <w:tab w:val="left" w:pos="7014"/>
          <w:tab w:val="left" w:pos="8214"/>
          <w:tab w:val="left" w:pos="10134"/>
          <w:tab w:val="left" w:pos="11124"/>
        </w:tabs>
        <w:spacing w:line="400" w:lineRule="exact"/>
        <w:rPr>
          <w:rFonts w:ascii="Times New Roman"/>
          <w:b/>
          <w:bCs/>
          <w:color w:val="auto"/>
          <w:sz w:val="24"/>
          <w:highlight w:val="none"/>
        </w:rPr>
      </w:pPr>
      <w:r>
        <w:rPr>
          <w:rFonts w:ascii="Times New Roman"/>
          <w:b/>
          <w:bCs/>
          <w:color w:val="auto"/>
          <w:sz w:val="24"/>
          <w:highlight w:val="none"/>
        </w:rPr>
        <w:t>注：</w:t>
      </w:r>
      <w:bookmarkStart w:id="419" w:name="_Hlk535237100"/>
      <w:r>
        <w:rPr>
          <w:rFonts w:ascii="Times New Roman"/>
          <w:b/>
          <w:bCs/>
          <w:color w:val="auto"/>
          <w:sz w:val="24"/>
          <w:highlight w:val="none"/>
        </w:rPr>
        <w:t>以上业绩需提供招标文件要求的有关书面证明材料。</w:t>
      </w:r>
      <w:bookmarkEnd w:id="419"/>
    </w:p>
    <w:p w14:paraId="21F8052A">
      <w:pPr>
        <w:spacing w:line="400" w:lineRule="exact"/>
        <w:rPr>
          <w:rFonts w:ascii="Times New Roman"/>
          <w:color w:val="auto"/>
          <w:sz w:val="24"/>
          <w:highlight w:val="none"/>
        </w:rPr>
      </w:pPr>
    </w:p>
    <w:p w14:paraId="45E4EA8A">
      <w:pPr>
        <w:adjustRightInd w:val="0"/>
        <w:spacing w:line="400" w:lineRule="exact"/>
        <w:ind w:firstLine="480" w:firstLineChars="200"/>
        <w:jc w:val="left"/>
        <w:rPr>
          <w:rFonts w:ascii="Times New Roman"/>
          <w:color w:val="auto"/>
          <w:sz w:val="24"/>
          <w:highlight w:val="none"/>
        </w:rPr>
      </w:pPr>
      <w:r>
        <w:rPr>
          <w:rFonts w:ascii="Times New Roman"/>
          <w:color w:val="auto"/>
          <w:sz w:val="24"/>
          <w:highlight w:val="none"/>
        </w:rPr>
        <w:t>投标人名称：XXXX  （盖章）</w:t>
      </w:r>
    </w:p>
    <w:p w14:paraId="147754AF">
      <w:pPr>
        <w:adjustRightInd w:val="0"/>
        <w:spacing w:line="400" w:lineRule="exact"/>
        <w:ind w:firstLine="480" w:firstLineChars="200"/>
        <w:jc w:val="left"/>
        <w:rPr>
          <w:rFonts w:ascii="Times New Roman"/>
          <w:color w:val="auto"/>
          <w:sz w:val="24"/>
          <w:highlight w:val="none"/>
        </w:rPr>
      </w:pPr>
      <w:r>
        <w:rPr>
          <w:rFonts w:ascii="Times New Roman"/>
          <w:color w:val="auto"/>
          <w:sz w:val="24"/>
          <w:highlight w:val="none"/>
        </w:rPr>
        <w:t>法定代表人/单位负责人或授权代表（签字或加盖个人名章）</w:t>
      </w:r>
      <w:r>
        <w:rPr>
          <w:rFonts w:ascii="Times New Roman"/>
          <w:bCs/>
          <w:color w:val="auto"/>
          <w:sz w:val="24"/>
          <w:highlight w:val="none"/>
        </w:rPr>
        <w:t>：</w:t>
      </w:r>
      <w:r>
        <w:rPr>
          <w:rFonts w:ascii="Times New Roman"/>
          <w:color w:val="auto"/>
          <w:sz w:val="24"/>
          <w:highlight w:val="none"/>
        </w:rPr>
        <w:t>XXXX</w:t>
      </w:r>
    </w:p>
    <w:p w14:paraId="534B9ABD">
      <w:pPr>
        <w:spacing w:line="400" w:lineRule="exact"/>
        <w:ind w:firstLine="480" w:firstLineChars="200"/>
        <w:rPr>
          <w:rFonts w:ascii="Times New Roman"/>
          <w:b/>
          <w:color w:val="auto"/>
          <w:sz w:val="24"/>
          <w:highlight w:val="none"/>
        </w:rPr>
      </w:pPr>
      <w:r>
        <w:rPr>
          <w:rFonts w:ascii="Times New Roman"/>
          <w:bCs/>
          <w:color w:val="auto"/>
          <w:sz w:val="24"/>
          <w:highlight w:val="none"/>
        </w:rPr>
        <w:t>日期:</w:t>
      </w:r>
      <w:r>
        <w:rPr>
          <w:rFonts w:ascii="Times New Roman"/>
          <w:color w:val="auto"/>
          <w:sz w:val="24"/>
          <w:highlight w:val="none"/>
        </w:rPr>
        <w:t xml:space="preserve"> XXXX</w:t>
      </w:r>
    </w:p>
    <w:p w14:paraId="410B0EAF">
      <w:pPr>
        <w:spacing w:line="440" w:lineRule="exact"/>
        <w:rPr>
          <w:rFonts w:ascii="Times New Roman"/>
          <w:color w:val="auto"/>
          <w:highlight w:val="none"/>
        </w:rPr>
      </w:pPr>
      <w:r>
        <w:rPr>
          <w:rFonts w:ascii="Times New Roman"/>
          <w:color w:val="auto"/>
          <w:highlight w:val="none"/>
        </w:rPr>
        <w:br w:type="page"/>
      </w:r>
    </w:p>
    <w:p w14:paraId="2290E3CC">
      <w:pPr>
        <w:pStyle w:val="5"/>
        <w:jc w:val="center"/>
        <w:rPr>
          <w:rFonts w:ascii="Times New Roman" w:hAnsi="Times New Roman"/>
          <w:color w:val="auto"/>
          <w:highlight w:val="none"/>
        </w:rPr>
      </w:pPr>
      <w:bookmarkStart w:id="420" w:name="_Toc14457"/>
      <w:bookmarkStart w:id="421" w:name="_Toc20269"/>
      <w:bookmarkStart w:id="422" w:name="_Toc26299"/>
      <w:bookmarkStart w:id="423" w:name="_Toc15549"/>
      <w:bookmarkStart w:id="424" w:name="_Toc472604639"/>
      <w:bookmarkStart w:id="425" w:name="_Toc217446091"/>
      <w:bookmarkStart w:id="426" w:name="_Toc465085388"/>
      <w:bookmarkStart w:id="427" w:name="_Toc466298086"/>
      <w:r>
        <w:rPr>
          <w:rFonts w:hint="eastAsia" w:ascii="Times New Roman" w:hAnsi="Times New Roman"/>
          <w:color w:val="auto"/>
          <w:highlight w:val="none"/>
          <w:lang w:val="en-US" w:eastAsia="zh-CN"/>
        </w:rPr>
        <w:t>9</w:t>
      </w:r>
      <w:r>
        <w:rPr>
          <w:rFonts w:ascii="Times New Roman" w:hAnsi="Times New Roman"/>
          <w:color w:val="auto"/>
          <w:highlight w:val="none"/>
        </w:rPr>
        <w:t>、本项目人员情况表</w:t>
      </w:r>
      <w:bookmarkEnd w:id="420"/>
      <w:bookmarkEnd w:id="421"/>
      <w:bookmarkEnd w:id="422"/>
      <w:bookmarkEnd w:id="423"/>
      <w:bookmarkEnd w:id="424"/>
      <w:bookmarkEnd w:id="425"/>
      <w:bookmarkEnd w:id="426"/>
      <w:bookmarkEnd w:id="427"/>
    </w:p>
    <w:p w14:paraId="72BC609D">
      <w:pPr>
        <w:spacing w:line="400" w:lineRule="exact"/>
        <w:ind w:firstLine="480"/>
        <w:rPr>
          <w:rFonts w:ascii="Times New Roman"/>
          <w:bCs/>
          <w:color w:val="auto"/>
          <w:sz w:val="24"/>
          <w:highlight w:val="none"/>
        </w:rPr>
      </w:pPr>
      <w:r>
        <w:rPr>
          <w:rFonts w:ascii="Times New Roman"/>
          <w:bCs/>
          <w:color w:val="auto"/>
          <w:sz w:val="24"/>
          <w:highlight w:val="none"/>
        </w:rPr>
        <w:t>项目编号：</w:t>
      </w:r>
    </w:p>
    <w:p w14:paraId="59491D9C">
      <w:pPr>
        <w:spacing w:line="400" w:lineRule="exact"/>
        <w:ind w:firstLine="480"/>
        <w:rPr>
          <w:rFonts w:ascii="Times New Roman"/>
          <w:bCs/>
          <w:color w:val="auto"/>
          <w:sz w:val="24"/>
          <w:highlight w:val="none"/>
        </w:rPr>
      </w:pPr>
      <w:r>
        <w:rPr>
          <w:rFonts w:ascii="Times New Roman"/>
          <w:color w:val="auto"/>
          <w:sz w:val="24"/>
          <w:highlight w:val="none"/>
        </w:rPr>
        <w:t xml:space="preserve">项目名称：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4"/>
        <w:gridCol w:w="1179"/>
        <w:gridCol w:w="1138"/>
        <w:gridCol w:w="1625"/>
        <w:gridCol w:w="1100"/>
        <w:gridCol w:w="1142"/>
      </w:tblGrid>
      <w:tr w14:paraId="4A95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811" w:type="dxa"/>
            <w:vAlign w:val="center"/>
          </w:tcPr>
          <w:p w14:paraId="19059E48">
            <w:pPr>
              <w:spacing w:line="400" w:lineRule="exact"/>
              <w:jc w:val="center"/>
              <w:rPr>
                <w:rFonts w:ascii="Times New Roman"/>
                <w:color w:val="auto"/>
                <w:sz w:val="24"/>
                <w:highlight w:val="none"/>
              </w:rPr>
            </w:pPr>
            <w:r>
              <w:rPr>
                <w:rFonts w:ascii="Times New Roman"/>
                <w:color w:val="auto"/>
                <w:sz w:val="24"/>
                <w:highlight w:val="none"/>
              </w:rPr>
              <w:t>类别</w:t>
            </w:r>
          </w:p>
        </w:tc>
        <w:tc>
          <w:tcPr>
            <w:tcW w:w="1284" w:type="dxa"/>
            <w:vAlign w:val="center"/>
          </w:tcPr>
          <w:p w14:paraId="5315046C">
            <w:pPr>
              <w:spacing w:line="400" w:lineRule="exact"/>
              <w:jc w:val="center"/>
              <w:rPr>
                <w:rFonts w:ascii="Times New Roman"/>
                <w:color w:val="auto"/>
                <w:sz w:val="24"/>
                <w:highlight w:val="none"/>
              </w:rPr>
            </w:pPr>
            <w:r>
              <w:rPr>
                <w:rFonts w:hint="eastAsia" w:ascii="Times New Roman"/>
                <w:color w:val="auto"/>
                <w:sz w:val="24"/>
                <w:highlight w:val="none"/>
              </w:rPr>
              <w:t>姓名</w:t>
            </w:r>
          </w:p>
        </w:tc>
        <w:tc>
          <w:tcPr>
            <w:tcW w:w="1179" w:type="dxa"/>
            <w:vAlign w:val="center"/>
          </w:tcPr>
          <w:p w14:paraId="6E2CDE14">
            <w:pPr>
              <w:spacing w:line="400" w:lineRule="exact"/>
              <w:jc w:val="center"/>
              <w:rPr>
                <w:rFonts w:ascii="Times New Roman"/>
                <w:color w:val="auto"/>
                <w:sz w:val="24"/>
                <w:highlight w:val="none"/>
              </w:rPr>
            </w:pPr>
            <w:r>
              <w:rPr>
                <w:rFonts w:hint="eastAsia" w:ascii="Times New Roman"/>
                <w:color w:val="auto"/>
                <w:sz w:val="24"/>
                <w:highlight w:val="none"/>
              </w:rPr>
              <w:t>职务</w:t>
            </w:r>
          </w:p>
        </w:tc>
        <w:tc>
          <w:tcPr>
            <w:tcW w:w="1138" w:type="dxa"/>
            <w:vAlign w:val="center"/>
          </w:tcPr>
          <w:p w14:paraId="5DB18806">
            <w:pPr>
              <w:spacing w:line="400" w:lineRule="exact"/>
              <w:jc w:val="center"/>
              <w:rPr>
                <w:rFonts w:ascii="Times New Roman"/>
                <w:color w:val="auto"/>
                <w:sz w:val="24"/>
                <w:highlight w:val="none"/>
              </w:rPr>
            </w:pPr>
            <w:r>
              <w:rPr>
                <w:rFonts w:ascii="Times New Roman"/>
                <w:color w:val="auto"/>
                <w:sz w:val="24"/>
                <w:highlight w:val="none"/>
              </w:rPr>
              <w:t>职称</w:t>
            </w:r>
          </w:p>
        </w:tc>
        <w:tc>
          <w:tcPr>
            <w:tcW w:w="1625" w:type="dxa"/>
            <w:vAlign w:val="center"/>
          </w:tcPr>
          <w:p w14:paraId="0ADC466E">
            <w:pPr>
              <w:spacing w:line="400" w:lineRule="exact"/>
              <w:jc w:val="center"/>
              <w:rPr>
                <w:rFonts w:ascii="Times New Roman"/>
                <w:color w:val="auto"/>
                <w:sz w:val="24"/>
                <w:highlight w:val="none"/>
              </w:rPr>
            </w:pPr>
            <w:r>
              <w:rPr>
                <w:rFonts w:ascii="Times New Roman"/>
                <w:color w:val="auto"/>
                <w:sz w:val="24"/>
                <w:highlight w:val="none"/>
              </w:rPr>
              <w:t>专业</w:t>
            </w:r>
          </w:p>
        </w:tc>
        <w:tc>
          <w:tcPr>
            <w:tcW w:w="1100" w:type="dxa"/>
            <w:vAlign w:val="center"/>
          </w:tcPr>
          <w:p w14:paraId="6025609B">
            <w:pPr>
              <w:spacing w:line="400" w:lineRule="exact"/>
              <w:jc w:val="center"/>
              <w:rPr>
                <w:rFonts w:ascii="Times New Roman"/>
                <w:color w:val="auto"/>
                <w:sz w:val="24"/>
                <w:highlight w:val="none"/>
              </w:rPr>
            </w:pPr>
            <w:r>
              <w:rPr>
                <w:rFonts w:hint="eastAsia" w:ascii="Times New Roman"/>
                <w:color w:val="auto"/>
                <w:sz w:val="24"/>
                <w:highlight w:val="none"/>
              </w:rPr>
              <w:t>学历</w:t>
            </w:r>
          </w:p>
        </w:tc>
        <w:tc>
          <w:tcPr>
            <w:tcW w:w="1142" w:type="dxa"/>
            <w:vAlign w:val="center"/>
          </w:tcPr>
          <w:p w14:paraId="45A4F732">
            <w:pPr>
              <w:spacing w:line="400" w:lineRule="exact"/>
              <w:jc w:val="center"/>
              <w:rPr>
                <w:rFonts w:ascii="Times New Roman"/>
                <w:color w:val="auto"/>
                <w:sz w:val="24"/>
                <w:highlight w:val="none"/>
              </w:rPr>
            </w:pPr>
            <w:r>
              <w:rPr>
                <w:rFonts w:hint="eastAsia" w:ascii="Times New Roman"/>
                <w:color w:val="auto"/>
                <w:sz w:val="24"/>
                <w:highlight w:val="none"/>
              </w:rPr>
              <w:t>手机号</w:t>
            </w:r>
          </w:p>
        </w:tc>
      </w:tr>
      <w:tr w14:paraId="43C0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5002A0AE">
            <w:pPr>
              <w:spacing w:line="400" w:lineRule="exact"/>
              <w:jc w:val="center"/>
              <w:rPr>
                <w:rFonts w:ascii="Times New Roman"/>
                <w:color w:val="auto"/>
                <w:sz w:val="24"/>
                <w:highlight w:val="none"/>
              </w:rPr>
            </w:pPr>
            <w:r>
              <w:rPr>
                <w:rFonts w:hint="eastAsia" w:ascii="Times New Roman"/>
                <w:color w:val="auto"/>
                <w:sz w:val="24"/>
                <w:highlight w:val="none"/>
              </w:rPr>
              <w:t>..</w:t>
            </w:r>
          </w:p>
        </w:tc>
        <w:tc>
          <w:tcPr>
            <w:tcW w:w="1284" w:type="dxa"/>
          </w:tcPr>
          <w:p w14:paraId="4ECA9D89">
            <w:pPr>
              <w:spacing w:line="400" w:lineRule="exact"/>
              <w:jc w:val="center"/>
              <w:rPr>
                <w:rFonts w:ascii="Times New Roman"/>
                <w:color w:val="auto"/>
                <w:sz w:val="24"/>
                <w:highlight w:val="none"/>
              </w:rPr>
            </w:pPr>
          </w:p>
        </w:tc>
        <w:tc>
          <w:tcPr>
            <w:tcW w:w="1179" w:type="dxa"/>
          </w:tcPr>
          <w:p w14:paraId="065353AC">
            <w:pPr>
              <w:spacing w:line="400" w:lineRule="exact"/>
              <w:jc w:val="center"/>
              <w:rPr>
                <w:rFonts w:ascii="Times New Roman"/>
                <w:color w:val="auto"/>
                <w:sz w:val="24"/>
                <w:highlight w:val="none"/>
              </w:rPr>
            </w:pPr>
          </w:p>
        </w:tc>
        <w:tc>
          <w:tcPr>
            <w:tcW w:w="1138" w:type="dxa"/>
          </w:tcPr>
          <w:p w14:paraId="62D76E64">
            <w:pPr>
              <w:spacing w:line="400" w:lineRule="exact"/>
              <w:jc w:val="center"/>
              <w:rPr>
                <w:rFonts w:ascii="Times New Roman"/>
                <w:color w:val="auto"/>
                <w:sz w:val="24"/>
                <w:highlight w:val="none"/>
              </w:rPr>
            </w:pPr>
          </w:p>
        </w:tc>
        <w:tc>
          <w:tcPr>
            <w:tcW w:w="1625" w:type="dxa"/>
          </w:tcPr>
          <w:p w14:paraId="566522EE">
            <w:pPr>
              <w:spacing w:line="400" w:lineRule="exact"/>
              <w:jc w:val="center"/>
              <w:rPr>
                <w:rFonts w:ascii="Times New Roman"/>
                <w:color w:val="auto"/>
                <w:sz w:val="24"/>
                <w:highlight w:val="none"/>
              </w:rPr>
            </w:pPr>
          </w:p>
        </w:tc>
        <w:tc>
          <w:tcPr>
            <w:tcW w:w="1100" w:type="dxa"/>
          </w:tcPr>
          <w:p w14:paraId="7E722970">
            <w:pPr>
              <w:spacing w:line="400" w:lineRule="exact"/>
              <w:jc w:val="center"/>
              <w:rPr>
                <w:rFonts w:ascii="Times New Roman"/>
                <w:color w:val="auto"/>
                <w:sz w:val="24"/>
                <w:highlight w:val="none"/>
              </w:rPr>
            </w:pPr>
          </w:p>
        </w:tc>
        <w:tc>
          <w:tcPr>
            <w:tcW w:w="1142" w:type="dxa"/>
          </w:tcPr>
          <w:p w14:paraId="24C2F914">
            <w:pPr>
              <w:spacing w:line="400" w:lineRule="exact"/>
              <w:jc w:val="center"/>
              <w:rPr>
                <w:rFonts w:ascii="Times New Roman"/>
                <w:color w:val="auto"/>
                <w:sz w:val="24"/>
                <w:highlight w:val="none"/>
              </w:rPr>
            </w:pPr>
          </w:p>
        </w:tc>
      </w:tr>
      <w:tr w14:paraId="0A7E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74B2EDF6">
            <w:pPr>
              <w:spacing w:line="400" w:lineRule="exact"/>
              <w:jc w:val="center"/>
              <w:rPr>
                <w:rFonts w:ascii="Times New Roman"/>
                <w:color w:val="auto"/>
                <w:sz w:val="24"/>
                <w:highlight w:val="none"/>
              </w:rPr>
            </w:pPr>
          </w:p>
        </w:tc>
        <w:tc>
          <w:tcPr>
            <w:tcW w:w="1284" w:type="dxa"/>
          </w:tcPr>
          <w:p w14:paraId="73161605">
            <w:pPr>
              <w:spacing w:line="400" w:lineRule="exact"/>
              <w:jc w:val="center"/>
              <w:rPr>
                <w:rFonts w:ascii="Times New Roman"/>
                <w:color w:val="auto"/>
                <w:sz w:val="24"/>
                <w:highlight w:val="none"/>
              </w:rPr>
            </w:pPr>
          </w:p>
        </w:tc>
        <w:tc>
          <w:tcPr>
            <w:tcW w:w="1179" w:type="dxa"/>
          </w:tcPr>
          <w:p w14:paraId="4D6A9780">
            <w:pPr>
              <w:spacing w:line="400" w:lineRule="exact"/>
              <w:jc w:val="center"/>
              <w:rPr>
                <w:rFonts w:ascii="Times New Roman"/>
                <w:color w:val="auto"/>
                <w:sz w:val="24"/>
                <w:highlight w:val="none"/>
              </w:rPr>
            </w:pPr>
          </w:p>
        </w:tc>
        <w:tc>
          <w:tcPr>
            <w:tcW w:w="1138" w:type="dxa"/>
          </w:tcPr>
          <w:p w14:paraId="52046032">
            <w:pPr>
              <w:spacing w:line="400" w:lineRule="exact"/>
              <w:jc w:val="center"/>
              <w:rPr>
                <w:rFonts w:ascii="Times New Roman"/>
                <w:color w:val="auto"/>
                <w:sz w:val="24"/>
                <w:highlight w:val="none"/>
              </w:rPr>
            </w:pPr>
          </w:p>
        </w:tc>
        <w:tc>
          <w:tcPr>
            <w:tcW w:w="1625" w:type="dxa"/>
          </w:tcPr>
          <w:p w14:paraId="0C200359">
            <w:pPr>
              <w:spacing w:line="400" w:lineRule="exact"/>
              <w:jc w:val="center"/>
              <w:rPr>
                <w:rFonts w:ascii="Times New Roman"/>
                <w:color w:val="auto"/>
                <w:sz w:val="24"/>
                <w:highlight w:val="none"/>
              </w:rPr>
            </w:pPr>
          </w:p>
        </w:tc>
        <w:tc>
          <w:tcPr>
            <w:tcW w:w="1100" w:type="dxa"/>
          </w:tcPr>
          <w:p w14:paraId="12E25ADA">
            <w:pPr>
              <w:spacing w:line="400" w:lineRule="exact"/>
              <w:jc w:val="center"/>
              <w:rPr>
                <w:rFonts w:ascii="Times New Roman"/>
                <w:color w:val="auto"/>
                <w:sz w:val="24"/>
                <w:highlight w:val="none"/>
              </w:rPr>
            </w:pPr>
          </w:p>
        </w:tc>
        <w:tc>
          <w:tcPr>
            <w:tcW w:w="1142" w:type="dxa"/>
          </w:tcPr>
          <w:p w14:paraId="4F1C26C7">
            <w:pPr>
              <w:spacing w:line="400" w:lineRule="exact"/>
              <w:jc w:val="center"/>
              <w:rPr>
                <w:rFonts w:ascii="Times New Roman"/>
                <w:color w:val="auto"/>
                <w:sz w:val="24"/>
                <w:highlight w:val="none"/>
              </w:rPr>
            </w:pPr>
          </w:p>
        </w:tc>
      </w:tr>
      <w:tr w14:paraId="4470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3CDB6FC4">
            <w:pPr>
              <w:spacing w:line="400" w:lineRule="exact"/>
              <w:jc w:val="center"/>
              <w:rPr>
                <w:rFonts w:ascii="Times New Roman"/>
                <w:color w:val="auto"/>
                <w:sz w:val="24"/>
                <w:highlight w:val="none"/>
              </w:rPr>
            </w:pPr>
          </w:p>
        </w:tc>
        <w:tc>
          <w:tcPr>
            <w:tcW w:w="1284" w:type="dxa"/>
          </w:tcPr>
          <w:p w14:paraId="2C2A4E4C">
            <w:pPr>
              <w:spacing w:line="400" w:lineRule="exact"/>
              <w:jc w:val="center"/>
              <w:rPr>
                <w:rFonts w:ascii="Times New Roman"/>
                <w:color w:val="auto"/>
                <w:sz w:val="24"/>
                <w:highlight w:val="none"/>
              </w:rPr>
            </w:pPr>
          </w:p>
        </w:tc>
        <w:tc>
          <w:tcPr>
            <w:tcW w:w="1179" w:type="dxa"/>
          </w:tcPr>
          <w:p w14:paraId="2A7C776F">
            <w:pPr>
              <w:spacing w:line="400" w:lineRule="exact"/>
              <w:jc w:val="center"/>
              <w:rPr>
                <w:rFonts w:ascii="Times New Roman"/>
                <w:color w:val="auto"/>
                <w:sz w:val="24"/>
                <w:highlight w:val="none"/>
              </w:rPr>
            </w:pPr>
          </w:p>
        </w:tc>
        <w:tc>
          <w:tcPr>
            <w:tcW w:w="1138" w:type="dxa"/>
          </w:tcPr>
          <w:p w14:paraId="74E72AB8">
            <w:pPr>
              <w:spacing w:line="400" w:lineRule="exact"/>
              <w:jc w:val="center"/>
              <w:rPr>
                <w:rFonts w:ascii="Times New Roman"/>
                <w:color w:val="auto"/>
                <w:sz w:val="24"/>
                <w:highlight w:val="none"/>
              </w:rPr>
            </w:pPr>
          </w:p>
        </w:tc>
        <w:tc>
          <w:tcPr>
            <w:tcW w:w="1625" w:type="dxa"/>
          </w:tcPr>
          <w:p w14:paraId="65BEB4E4">
            <w:pPr>
              <w:spacing w:line="400" w:lineRule="exact"/>
              <w:jc w:val="center"/>
              <w:rPr>
                <w:rFonts w:ascii="Times New Roman"/>
                <w:color w:val="auto"/>
                <w:sz w:val="24"/>
                <w:highlight w:val="none"/>
              </w:rPr>
            </w:pPr>
          </w:p>
        </w:tc>
        <w:tc>
          <w:tcPr>
            <w:tcW w:w="1100" w:type="dxa"/>
          </w:tcPr>
          <w:p w14:paraId="4EB23942">
            <w:pPr>
              <w:spacing w:line="400" w:lineRule="exact"/>
              <w:jc w:val="center"/>
              <w:rPr>
                <w:rFonts w:ascii="Times New Roman"/>
                <w:color w:val="auto"/>
                <w:sz w:val="24"/>
                <w:highlight w:val="none"/>
              </w:rPr>
            </w:pPr>
          </w:p>
        </w:tc>
        <w:tc>
          <w:tcPr>
            <w:tcW w:w="1142" w:type="dxa"/>
          </w:tcPr>
          <w:p w14:paraId="429F2D78">
            <w:pPr>
              <w:spacing w:line="400" w:lineRule="exact"/>
              <w:jc w:val="center"/>
              <w:rPr>
                <w:rFonts w:ascii="Times New Roman"/>
                <w:color w:val="auto"/>
                <w:sz w:val="24"/>
                <w:highlight w:val="none"/>
              </w:rPr>
            </w:pPr>
          </w:p>
        </w:tc>
      </w:tr>
      <w:tr w14:paraId="0C0E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restart"/>
            <w:vAlign w:val="center"/>
          </w:tcPr>
          <w:p w14:paraId="662558BE">
            <w:pPr>
              <w:spacing w:line="400" w:lineRule="exact"/>
              <w:jc w:val="center"/>
              <w:rPr>
                <w:rFonts w:ascii="Times New Roman"/>
                <w:color w:val="auto"/>
                <w:sz w:val="24"/>
                <w:highlight w:val="none"/>
              </w:rPr>
            </w:pPr>
            <w:r>
              <w:rPr>
                <w:rFonts w:hint="eastAsia" w:ascii="Times New Roman"/>
                <w:color w:val="auto"/>
                <w:sz w:val="24"/>
                <w:highlight w:val="none"/>
              </w:rPr>
              <w:t>..</w:t>
            </w:r>
          </w:p>
        </w:tc>
        <w:tc>
          <w:tcPr>
            <w:tcW w:w="1284" w:type="dxa"/>
          </w:tcPr>
          <w:p w14:paraId="07CABF06">
            <w:pPr>
              <w:spacing w:line="400" w:lineRule="exact"/>
              <w:jc w:val="center"/>
              <w:rPr>
                <w:rFonts w:ascii="Times New Roman"/>
                <w:color w:val="auto"/>
                <w:sz w:val="24"/>
                <w:highlight w:val="none"/>
              </w:rPr>
            </w:pPr>
          </w:p>
        </w:tc>
        <w:tc>
          <w:tcPr>
            <w:tcW w:w="1179" w:type="dxa"/>
          </w:tcPr>
          <w:p w14:paraId="0CEE7F26">
            <w:pPr>
              <w:spacing w:line="400" w:lineRule="exact"/>
              <w:jc w:val="center"/>
              <w:rPr>
                <w:rFonts w:ascii="Times New Roman"/>
                <w:color w:val="auto"/>
                <w:sz w:val="24"/>
                <w:highlight w:val="none"/>
              </w:rPr>
            </w:pPr>
          </w:p>
        </w:tc>
        <w:tc>
          <w:tcPr>
            <w:tcW w:w="1138" w:type="dxa"/>
          </w:tcPr>
          <w:p w14:paraId="0351F019">
            <w:pPr>
              <w:spacing w:line="400" w:lineRule="exact"/>
              <w:jc w:val="center"/>
              <w:rPr>
                <w:rFonts w:ascii="Times New Roman"/>
                <w:color w:val="auto"/>
                <w:sz w:val="24"/>
                <w:highlight w:val="none"/>
              </w:rPr>
            </w:pPr>
          </w:p>
        </w:tc>
        <w:tc>
          <w:tcPr>
            <w:tcW w:w="1625" w:type="dxa"/>
          </w:tcPr>
          <w:p w14:paraId="69C6E5E6">
            <w:pPr>
              <w:spacing w:line="400" w:lineRule="exact"/>
              <w:jc w:val="center"/>
              <w:rPr>
                <w:rFonts w:ascii="Times New Roman"/>
                <w:color w:val="auto"/>
                <w:sz w:val="24"/>
                <w:highlight w:val="none"/>
              </w:rPr>
            </w:pPr>
          </w:p>
        </w:tc>
        <w:tc>
          <w:tcPr>
            <w:tcW w:w="1100" w:type="dxa"/>
          </w:tcPr>
          <w:p w14:paraId="34E2455A">
            <w:pPr>
              <w:spacing w:line="400" w:lineRule="exact"/>
              <w:jc w:val="center"/>
              <w:rPr>
                <w:rFonts w:ascii="Times New Roman"/>
                <w:color w:val="auto"/>
                <w:sz w:val="24"/>
                <w:highlight w:val="none"/>
              </w:rPr>
            </w:pPr>
          </w:p>
        </w:tc>
        <w:tc>
          <w:tcPr>
            <w:tcW w:w="1142" w:type="dxa"/>
          </w:tcPr>
          <w:p w14:paraId="2EBBEA85">
            <w:pPr>
              <w:spacing w:line="400" w:lineRule="exact"/>
              <w:jc w:val="center"/>
              <w:rPr>
                <w:rFonts w:ascii="Times New Roman"/>
                <w:color w:val="auto"/>
                <w:sz w:val="24"/>
                <w:highlight w:val="none"/>
              </w:rPr>
            </w:pPr>
          </w:p>
        </w:tc>
      </w:tr>
      <w:tr w14:paraId="033E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vAlign w:val="center"/>
          </w:tcPr>
          <w:p w14:paraId="1F321080">
            <w:pPr>
              <w:spacing w:line="400" w:lineRule="exact"/>
              <w:jc w:val="center"/>
              <w:rPr>
                <w:rFonts w:ascii="Times New Roman"/>
                <w:color w:val="auto"/>
                <w:sz w:val="24"/>
                <w:highlight w:val="none"/>
              </w:rPr>
            </w:pPr>
          </w:p>
        </w:tc>
        <w:tc>
          <w:tcPr>
            <w:tcW w:w="1284" w:type="dxa"/>
          </w:tcPr>
          <w:p w14:paraId="3E7B0593">
            <w:pPr>
              <w:spacing w:line="400" w:lineRule="exact"/>
              <w:jc w:val="center"/>
              <w:rPr>
                <w:rFonts w:ascii="Times New Roman"/>
                <w:color w:val="auto"/>
                <w:sz w:val="24"/>
                <w:highlight w:val="none"/>
              </w:rPr>
            </w:pPr>
          </w:p>
        </w:tc>
        <w:tc>
          <w:tcPr>
            <w:tcW w:w="1179" w:type="dxa"/>
          </w:tcPr>
          <w:p w14:paraId="13DABECF">
            <w:pPr>
              <w:spacing w:line="400" w:lineRule="exact"/>
              <w:jc w:val="center"/>
              <w:rPr>
                <w:rFonts w:ascii="Times New Roman"/>
                <w:color w:val="auto"/>
                <w:sz w:val="24"/>
                <w:highlight w:val="none"/>
              </w:rPr>
            </w:pPr>
          </w:p>
        </w:tc>
        <w:tc>
          <w:tcPr>
            <w:tcW w:w="1138" w:type="dxa"/>
          </w:tcPr>
          <w:p w14:paraId="39484330">
            <w:pPr>
              <w:spacing w:line="400" w:lineRule="exact"/>
              <w:jc w:val="center"/>
              <w:rPr>
                <w:rFonts w:ascii="Times New Roman"/>
                <w:color w:val="auto"/>
                <w:sz w:val="24"/>
                <w:highlight w:val="none"/>
              </w:rPr>
            </w:pPr>
          </w:p>
        </w:tc>
        <w:tc>
          <w:tcPr>
            <w:tcW w:w="1625" w:type="dxa"/>
          </w:tcPr>
          <w:p w14:paraId="3B26DA1E">
            <w:pPr>
              <w:spacing w:line="400" w:lineRule="exact"/>
              <w:jc w:val="center"/>
              <w:rPr>
                <w:rFonts w:ascii="Times New Roman"/>
                <w:color w:val="auto"/>
                <w:sz w:val="24"/>
                <w:highlight w:val="none"/>
              </w:rPr>
            </w:pPr>
          </w:p>
        </w:tc>
        <w:tc>
          <w:tcPr>
            <w:tcW w:w="1100" w:type="dxa"/>
          </w:tcPr>
          <w:p w14:paraId="57120972">
            <w:pPr>
              <w:spacing w:line="400" w:lineRule="exact"/>
              <w:jc w:val="center"/>
              <w:rPr>
                <w:rFonts w:ascii="Times New Roman"/>
                <w:color w:val="auto"/>
                <w:sz w:val="24"/>
                <w:highlight w:val="none"/>
              </w:rPr>
            </w:pPr>
          </w:p>
        </w:tc>
        <w:tc>
          <w:tcPr>
            <w:tcW w:w="1142" w:type="dxa"/>
          </w:tcPr>
          <w:p w14:paraId="13948D2C">
            <w:pPr>
              <w:spacing w:line="400" w:lineRule="exact"/>
              <w:jc w:val="center"/>
              <w:rPr>
                <w:rFonts w:ascii="Times New Roman"/>
                <w:color w:val="auto"/>
                <w:sz w:val="24"/>
                <w:highlight w:val="none"/>
              </w:rPr>
            </w:pPr>
          </w:p>
        </w:tc>
      </w:tr>
      <w:tr w14:paraId="6D65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vAlign w:val="center"/>
          </w:tcPr>
          <w:p w14:paraId="5BF37286">
            <w:pPr>
              <w:spacing w:line="400" w:lineRule="exact"/>
              <w:jc w:val="center"/>
              <w:rPr>
                <w:rFonts w:ascii="Times New Roman"/>
                <w:color w:val="auto"/>
                <w:sz w:val="24"/>
                <w:highlight w:val="none"/>
              </w:rPr>
            </w:pPr>
          </w:p>
        </w:tc>
        <w:tc>
          <w:tcPr>
            <w:tcW w:w="1284" w:type="dxa"/>
          </w:tcPr>
          <w:p w14:paraId="5BCF3DDF">
            <w:pPr>
              <w:spacing w:line="400" w:lineRule="exact"/>
              <w:jc w:val="center"/>
              <w:rPr>
                <w:rFonts w:ascii="Times New Roman"/>
                <w:color w:val="auto"/>
                <w:sz w:val="24"/>
                <w:highlight w:val="none"/>
              </w:rPr>
            </w:pPr>
          </w:p>
        </w:tc>
        <w:tc>
          <w:tcPr>
            <w:tcW w:w="1179" w:type="dxa"/>
          </w:tcPr>
          <w:p w14:paraId="5A1C26C3">
            <w:pPr>
              <w:spacing w:line="400" w:lineRule="exact"/>
              <w:jc w:val="center"/>
              <w:rPr>
                <w:rFonts w:ascii="Times New Roman"/>
                <w:color w:val="auto"/>
                <w:sz w:val="24"/>
                <w:highlight w:val="none"/>
              </w:rPr>
            </w:pPr>
          </w:p>
        </w:tc>
        <w:tc>
          <w:tcPr>
            <w:tcW w:w="1138" w:type="dxa"/>
          </w:tcPr>
          <w:p w14:paraId="32E18C85">
            <w:pPr>
              <w:spacing w:line="400" w:lineRule="exact"/>
              <w:jc w:val="center"/>
              <w:rPr>
                <w:rFonts w:ascii="Times New Roman"/>
                <w:color w:val="auto"/>
                <w:sz w:val="24"/>
                <w:highlight w:val="none"/>
              </w:rPr>
            </w:pPr>
          </w:p>
        </w:tc>
        <w:tc>
          <w:tcPr>
            <w:tcW w:w="1625" w:type="dxa"/>
          </w:tcPr>
          <w:p w14:paraId="35C94FC5">
            <w:pPr>
              <w:spacing w:line="400" w:lineRule="exact"/>
              <w:jc w:val="center"/>
              <w:rPr>
                <w:rFonts w:ascii="Times New Roman"/>
                <w:color w:val="auto"/>
                <w:sz w:val="24"/>
                <w:highlight w:val="none"/>
              </w:rPr>
            </w:pPr>
          </w:p>
        </w:tc>
        <w:tc>
          <w:tcPr>
            <w:tcW w:w="1100" w:type="dxa"/>
          </w:tcPr>
          <w:p w14:paraId="72FACC50">
            <w:pPr>
              <w:spacing w:line="400" w:lineRule="exact"/>
              <w:jc w:val="center"/>
              <w:rPr>
                <w:rFonts w:ascii="Times New Roman"/>
                <w:color w:val="auto"/>
                <w:sz w:val="24"/>
                <w:highlight w:val="none"/>
              </w:rPr>
            </w:pPr>
          </w:p>
        </w:tc>
        <w:tc>
          <w:tcPr>
            <w:tcW w:w="1142" w:type="dxa"/>
          </w:tcPr>
          <w:p w14:paraId="052D9DC4">
            <w:pPr>
              <w:spacing w:line="400" w:lineRule="exact"/>
              <w:jc w:val="center"/>
              <w:rPr>
                <w:rFonts w:ascii="Times New Roman"/>
                <w:color w:val="auto"/>
                <w:sz w:val="24"/>
                <w:highlight w:val="none"/>
              </w:rPr>
            </w:pPr>
          </w:p>
        </w:tc>
      </w:tr>
      <w:tr w14:paraId="59EB1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restart"/>
            <w:vAlign w:val="center"/>
          </w:tcPr>
          <w:p w14:paraId="1BAF0362">
            <w:pPr>
              <w:spacing w:line="400" w:lineRule="exact"/>
              <w:jc w:val="center"/>
              <w:rPr>
                <w:rFonts w:ascii="Times New Roman"/>
                <w:color w:val="auto"/>
                <w:sz w:val="24"/>
                <w:highlight w:val="none"/>
              </w:rPr>
            </w:pPr>
            <w:r>
              <w:rPr>
                <w:rFonts w:hint="eastAsia" w:ascii="Times New Roman"/>
                <w:color w:val="auto"/>
                <w:sz w:val="24"/>
                <w:highlight w:val="none"/>
              </w:rPr>
              <w:t>...</w:t>
            </w:r>
          </w:p>
        </w:tc>
        <w:tc>
          <w:tcPr>
            <w:tcW w:w="1284" w:type="dxa"/>
          </w:tcPr>
          <w:p w14:paraId="69224393">
            <w:pPr>
              <w:spacing w:line="400" w:lineRule="exact"/>
              <w:jc w:val="center"/>
              <w:rPr>
                <w:rFonts w:ascii="Times New Roman"/>
                <w:color w:val="auto"/>
                <w:sz w:val="24"/>
                <w:highlight w:val="none"/>
              </w:rPr>
            </w:pPr>
          </w:p>
        </w:tc>
        <w:tc>
          <w:tcPr>
            <w:tcW w:w="1179" w:type="dxa"/>
          </w:tcPr>
          <w:p w14:paraId="157D0458">
            <w:pPr>
              <w:spacing w:line="400" w:lineRule="exact"/>
              <w:jc w:val="center"/>
              <w:rPr>
                <w:rFonts w:ascii="Times New Roman"/>
                <w:color w:val="auto"/>
                <w:sz w:val="24"/>
                <w:highlight w:val="none"/>
              </w:rPr>
            </w:pPr>
          </w:p>
        </w:tc>
        <w:tc>
          <w:tcPr>
            <w:tcW w:w="1138" w:type="dxa"/>
          </w:tcPr>
          <w:p w14:paraId="1091AB7B">
            <w:pPr>
              <w:spacing w:line="400" w:lineRule="exact"/>
              <w:jc w:val="center"/>
              <w:rPr>
                <w:rFonts w:ascii="Times New Roman"/>
                <w:color w:val="auto"/>
                <w:sz w:val="24"/>
                <w:highlight w:val="none"/>
              </w:rPr>
            </w:pPr>
          </w:p>
        </w:tc>
        <w:tc>
          <w:tcPr>
            <w:tcW w:w="1625" w:type="dxa"/>
          </w:tcPr>
          <w:p w14:paraId="582C05A2">
            <w:pPr>
              <w:spacing w:line="400" w:lineRule="exact"/>
              <w:jc w:val="center"/>
              <w:rPr>
                <w:rFonts w:ascii="Times New Roman"/>
                <w:color w:val="auto"/>
                <w:sz w:val="24"/>
                <w:highlight w:val="none"/>
              </w:rPr>
            </w:pPr>
          </w:p>
        </w:tc>
        <w:tc>
          <w:tcPr>
            <w:tcW w:w="1100" w:type="dxa"/>
          </w:tcPr>
          <w:p w14:paraId="27B6B7CC">
            <w:pPr>
              <w:spacing w:line="400" w:lineRule="exact"/>
              <w:jc w:val="center"/>
              <w:rPr>
                <w:rFonts w:ascii="Times New Roman"/>
                <w:color w:val="auto"/>
                <w:sz w:val="24"/>
                <w:highlight w:val="none"/>
              </w:rPr>
            </w:pPr>
          </w:p>
        </w:tc>
        <w:tc>
          <w:tcPr>
            <w:tcW w:w="1142" w:type="dxa"/>
          </w:tcPr>
          <w:p w14:paraId="39D0DC31">
            <w:pPr>
              <w:spacing w:line="400" w:lineRule="exact"/>
              <w:jc w:val="center"/>
              <w:rPr>
                <w:rFonts w:ascii="Times New Roman"/>
                <w:color w:val="auto"/>
                <w:sz w:val="24"/>
                <w:highlight w:val="none"/>
              </w:rPr>
            </w:pPr>
          </w:p>
        </w:tc>
      </w:tr>
      <w:tr w14:paraId="51F0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11" w:type="dxa"/>
            <w:vMerge w:val="continue"/>
          </w:tcPr>
          <w:p w14:paraId="2F503F4C">
            <w:pPr>
              <w:spacing w:line="400" w:lineRule="exact"/>
              <w:jc w:val="center"/>
              <w:rPr>
                <w:rFonts w:ascii="Times New Roman"/>
                <w:color w:val="auto"/>
                <w:sz w:val="24"/>
                <w:highlight w:val="none"/>
              </w:rPr>
            </w:pPr>
          </w:p>
        </w:tc>
        <w:tc>
          <w:tcPr>
            <w:tcW w:w="1284" w:type="dxa"/>
          </w:tcPr>
          <w:p w14:paraId="458E908E">
            <w:pPr>
              <w:spacing w:line="400" w:lineRule="exact"/>
              <w:jc w:val="center"/>
              <w:rPr>
                <w:rFonts w:ascii="Times New Roman"/>
                <w:color w:val="auto"/>
                <w:sz w:val="24"/>
                <w:highlight w:val="none"/>
              </w:rPr>
            </w:pPr>
          </w:p>
        </w:tc>
        <w:tc>
          <w:tcPr>
            <w:tcW w:w="1179" w:type="dxa"/>
          </w:tcPr>
          <w:p w14:paraId="65E8A9FB">
            <w:pPr>
              <w:spacing w:line="400" w:lineRule="exact"/>
              <w:jc w:val="center"/>
              <w:rPr>
                <w:rFonts w:ascii="Times New Roman"/>
                <w:b/>
                <w:bCs/>
                <w:color w:val="auto"/>
                <w:sz w:val="24"/>
                <w:highlight w:val="none"/>
              </w:rPr>
            </w:pPr>
          </w:p>
        </w:tc>
        <w:tc>
          <w:tcPr>
            <w:tcW w:w="1138" w:type="dxa"/>
          </w:tcPr>
          <w:p w14:paraId="52F64E04">
            <w:pPr>
              <w:spacing w:line="400" w:lineRule="exact"/>
              <w:jc w:val="center"/>
              <w:rPr>
                <w:rFonts w:ascii="Times New Roman"/>
                <w:b/>
                <w:bCs/>
                <w:color w:val="auto"/>
                <w:sz w:val="24"/>
                <w:highlight w:val="none"/>
              </w:rPr>
            </w:pPr>
          </w:p>
        </w:tc>
        <w:tc>
          <w:tcPr>
            <w:tcW w:w="1625" w:type="dxa"/>
          </w:tcPr>
          <w:p w14:paraId="4A46D350">
            <w:pPr>
              <w:spacing w:line="400" w:lineRule="exact"/>
              <w:jc w:val="center"/>
              <w:rPr>
                <w:rFonts w:ascii="Times New Roman"/>
                <w:b/>
                <w:bCs/>
                <w:color w:val="auto"/>
                <w:sz w:val="24"/>
                <w:highlight w:val="none"/>
              </w:rPr>
            </w:pPr>
          </w:p>
        </w:tc>
        <w:tc>
          <w:tcPr>
            <w:tcW w:w="1100" w:type="dxa"/>
          </w:tcPr>
          <w:p w14:paraId="41A27E00">
            <w:pPr>
              <w:spacing w:line="400" w:lineRule="exact"/>
              <w:jc w:val="center"/>
              <w:rPr>
                <w:rFonts w:ascii="Times New Roman"/>
                <w:b/>
                <w:bCs/>
                <w:color w:val="auto"/>
                <w:sz w:val="24"/>
                <w:highlight w:val="none"/>
              </w:rPr>
            </w:pPr>
          </w:p>
        </w:tc>
        <w:tc>
          <w:tcPr>
            <w:tcW w:w="1142" w:type="dxa"/>
          </w:tcPr>
          <w:p w14:paraId="2C849C3A">
            <w:pPr>
              <w:spacing w:line="400" w:lineRule="exact"/>
              <w:jc w:val="center"/>
              <w:rPr>
                <w:rFonts w:ascii="Times New Roman"/>
                <w:b/>
                <w:bCs/>
                <w:color w:val="auto"/>
                <w:sz w:val="24"/>
                <w:highlight w:val="none"/>
              </w:rPr>
            </w:pPr>
          </w:p>
        </w:tc>
      </w:tr>
      <w:tr w14:paraId="26AE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11" w:type="dxa"/>
            <w:vMerge w:val="continue"/>
          </w:tcPr>
          <w:p w14:paraId="0C4766C9">
            <w:pPr>
              <w:spacing w:line="400" w:lineRule="exact"/>
              <w:jc w:val="center"/>
              <w:rPr>
                <w:rFonts w:ascii="Times New Roman"/>
                <w:color w:val="auto"/>
                <w:sz w:val="24"/>
                <w:highlight w:val="none"/>
              </w:rPr>
            </w:pPr>
          </w:p>
        </w:tc>
        <w:tc>
          <w:tcPr>
            <w:tcW w:w="1284" w:type="dxa"/>
          </w:tcPr>
          <w:p w14:paraId="2219DE88">
            <w:pPr>
              <w:spacing w:line="400" w:lineRule="exact"/>
              <w:jc w:val="center"/>
              <w:rPr>
                <w:rFonts w:ascii="Times New Roman"/>
                <w:color w:val="auto"/>
                <w:sz w:val="24"/>
                <w:highlight w:val="none"/>
              </w:rPr>
            </w:pPr>
          </w:p>
        </w:tc>
        <w:tc>
          <w:tcPr>
            <w:tcW w:w="1179" w:type="dxa"/>
          </w:tcPr>
          <w:p w14:paraId="287DEC1F">
            <w:pPr>
              <w:spacing w:line="400" w:lineRule="exact"/>
              <w:jc w:val="center"/>
              <w:rPr>
                <w:rFonts w:ascii="Times New Roman"/>
                <w:b/>
                <w:bCs/>
                <w:color w:val="auto"/>
                <w:sz w:val="24"/>
                <w:highlight w:val="none"/>
              </w:rPr>
            </w:pPr>
          </w:p>
        </w:tc>
        <w:tc>
          <w:tcPr>
            <w:tcW w:w="1138" w:type="dxa"/>
          </w:tcPr>
          <w:p w14:paraId="15966EDB">
            <w:pPr>
              <w:spacing w:line="400" w:lineRule="exact"/>
              <w:jc w:val="center"/>
              <w:rPr>
                <w:rFonts w:ascii="Times New Roman"/>
                <w:b/>
                <w:bCs/>
                <w:color w:val="auto"/>
                <w:sz w:val="24"/>
                <w:highlight w:val="none"/>
              </w:rPr>
            </w:pPr>
          </w:p>
        </w:tc>
        <w:tc>
          <w:tcPr>
            <w:tcW w:w="1625" w:type="dxa"/>
          </w:tcPr>
          <w:p w14:paraId="5826DA04">
            <w:pPr>
              <w:spacing w:line="400" w:lineRule="exact"/>
              <w:jc w:val="center"/>
              <w:rPr>
                <w:rFonts w:ascii="Times New Roman"/>
                <w:b/>
                <w:bCs/>
                <w:color w:val="auto"/>
                <w:sz w:val="24"/>
                <w:highlight w:val="none"/>
              </w:rPr>
            </w:pPr>
          </w:p>
        </w:tc>
        <w:tc>
          <w:tcPr>
            <w:tcW w:w="1100" w:type="dxa"/>
          </w:tcPr>
          <w:p w14:paraId="33FC6B36">
            <w:pPr>
              <w:spacing w:line="400" w:lineRule="exact"/>
              <w:jc w:val="center"/>
              <w:rPr>
                <w:rFonts w:ascii="Times New Roman"/>
                <w:b/>
                <w:bCs/>
                <w:color w:val="auto"/>
                <w:sz w:val="24"/>
                <w:highlight w:val="none"/>
              </w:rPr>
            </w:pPr>
          </w:p>
        </w:tc>
        <w:tc>
          <w:tcPr>
            <w:tcW w:w="1142" w:type="dxa"/>
          </w:tcPr>
          <w:p w14:paraId="68E4ABA8">
            <w:pPr>
              <w:spacing w:line="400" w:lineRule="exact"/>
              <w:jc w:val="center"/>
              <w:rPr>
                <w:rFonts w:ascii="Times New Roman"/>
                <w:b/>
                <w:bCs/>
                <w:color w:val="auto"/>
                <w:sz w:val="24"/>
                <w:highlight w:val="none"/>
              </w:rPr>
            </w:pPr>
          </w:p>
        </w:tc>
      </w:tr>
    </w:tbl>
    <w:p w14:paraId="0522D83B">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778" w:firstLineChars="323"/>
        <w:rPr>
          <w:rFonts w:ascii="Times New Roman"/>
          <w:b/>
          <w:bCs/>
          <w:color w:val="auto"/>
          <w:sz w:val="24"/>
          <w:highlight w:val="none"/>
        </w:rPr>
      </w:pPr>
      <w:r>
        <w:rPr>
          <w:rFonts w:ascii="Times New Roman"/>
          <w:b/>
          <w:bCs/>
          <w:color w:val="auto"/>
          <w:sz w:val="24"/>
          <w:highlight w:val="none"/>
        </w:rPr>
        <w:t>注：以上提供相关人员证明材料。</w:t>
      </w:r>
    </w:p>
    <w:p w14:paraId="7C1A3287">
      <w:pPr>
        <w:spacing w:line="400" w:lineRule="exact"/>
        <w:jc w:val="center"/>
        <w:rPr>
          <w:rFonts w:ascii="Times New Roman"/>
          <w:b/>
          <w:bCs/>
          <w:color w:val="auto"/>
          <w:sz w:val="24"/>
          <w:highlight w:val="none"/>
        </w:rPr>
      </w:pPr>
    </w:p>
    <w:p w14:paraId="0D1C60C8">
      <w:pPr>
        <w:adjustRightInd w:val="0"/>
        <w:spacing w:line="400" w:lineRule="exact"/>
        <w:ind w:firstLine="900" w:firstLineChars="375"/>
        <w:jc w:val="left"/>
        <w:rPr>
          <w:rFonts w:ascii="Times New Roman"/>
          <w:bCs/>
          <w:color w:val="auto"/>
          <w:sz w:val="24"/>
          <w:highlight w:val="none"/>
        </w:rPr>
      </w:pPr>
      <w:r>
        <w:rPr>
          <w:rFonts w:ascii="Times New Roman"/>
          <w:bCs/>
          <w:color w:val="auto"/>
          <w:sz w:val="24"/>
          <w:highlight w:val="none"/>
        </w:rPr>
        <w:t>投标人名称：</w:t>
      </w:r>
      <w:r>
        <w:rPr>
          <w:rFonts w:ascii="Times New Roman"/>
          <w:color w:val="auto"/>
          <w:sz w:val="24"/>
          <w:highlight w:val="none"/>
        </w:rPr>
        <w:t>XXXX</w:t>
      </w:r>
      <w:r>
        <w:rPr>
          <w:rFonts w:ascii="Times New Roman"/>
          <w:bCs/>
          <w:color w:val="auto"/>
          <w:sz w:val="24"/>
          <w:highlight w:val="none"/>
        </w:rPr>
        <w:t>（盖章）</w:t>
      </w:r>
    </w:p>
    <w:p w14:paraId="0D11AF8E">
      <w:pPr>
        <w:adjustRightInd w:val="0"/>
        <w:spacing w:line="400" w:lineRule="exact"/>
        <w:ind w:firstLine="900" w:firstLineChars="375"/>
        <w:jc w:val="left"/>
        <w:rPr>
          <w:rFonts w:ascii="Times New Roman"/>
          <w:bCs/>
          <w:color w:val="auto"/>
          <w:sz w:val="24"/>
          <w:highlight w:val="none"/>
        </w:rPr>
      </w:pPr>
      <w:r>
        <w:rPr>
          <w:rFonts w:ascii="Times New Roman"/>
          <w:color w:val="auto"/>
          <w:sz w:val="24"/>
          <w:highlight w:val="none"/>
        </w:rPr>
        <w:t>法定代表人/单位负责人或授权代表（签字或加盖个人名章）</w:t>
      </w:r>
      <w:r>
        <w:rPr>
          <w:rFonts w:ascii="Times New Roman"/>
          <w:bCs/>
          <w:color w:val="auto"/>
          <w:sz w:val="24"/>
          <w:highlight w:val="none"/>
        </w:rPr>
        <w:t>：</w:t>
      </w:r>
      <w:r>
        <w:rPr>
          <w:rFonts w:ascii="Times New Roman"/>
          <w:color w:val="auto"/>
          <w:sz w:val="24"/>
          <w:highlight w:val="none"/>
        </w:rPr>
        <w:t>XXXX</w:t>
      </w:r>
    </w:p>
    <w:p w14:paraId="27DD080E">
      <w:pPr>
        <w:adjustRightInd w:val="0"/>
        <w:spacing w:line="400" w:lineRule="exact"/>
        <w:ind w:firstLine="900" w:firstLineChars="375"/>
        <w:jc w:val="left"/>
        <w:rPr>
          <w:rFonts w:ascii="Times New Roman"/>
          <w:color w:val="auto"/>
          <w:sz w:val="24"/>
          <w:highlight w:val="none"/>
        </w:rPr>
      </w:pPr>
      <w:r>
        <w:rPr>
          <w:rFonts w:ascii="Times New Roman"/>
          <w:bCs/>
          <w:color w:val="auto"/>
          <w:sz w:val="24"/>
          <w:highlight w:val="none"/>
        </w:rPr>
        <w:t>日期:</w:t>
      </w:r>
      <w:r>
        <w:rPr>
          <w:rFonts w:ascii="Times New Roman"/>
          <w:color w:val="auto"/>
          <w:sz w:val="24"/>
          <w:highlight w:val="none"/>
        </w:rPr>
        <w:t xml:space="preserve"> XXXX</w:t>
      </w:r>
    </w:p>
    <w:p w14:paraId="341D109E">
      <w:pPr>
        <w:rPr>
          <w:rFonts w:ascii="Times New Roman"/>
          <w:color w:val="auto"/>
          <w:highlight w:val="none"/>
        </w:rPr>
      </w:pPr>
      <w:bookmarkStart w:id="428" w:name="_Hlk535237171"/>
      <w:r>
        <w:rPr>
          <w:rFonts w:ascii="Times New Roman"/>
          <w:color w:val="auto"/>
          <w:highlight w:val="none"/>
        </w:rPr>
        <w:br w:type="page"/>
      </w:r>
    </w:p>
    <w:p w14:paraId="7B5A4B19">
      <w:pPr>
        <w:pStyle w:val="5"/>
        <w:jc w:val="center"/>
        <w:rPr>
          <w:rFonts w:ascii="Times New Roman" w:hAnsi="Times New Roman"/>
          <w:color w:val="auto"/>
          <w:kern w:val="28"/>
          <w:sz w:val="30"/>
          <w:szCs w:val="22"/>
          <w:highlight w:val="none"/>
        </w:rPr>
      </w:pPr>
      <w:r>
        <w:rPr>
          <w:rFonts w:hint="eastAsia" w:ascii="Times New Roman" w:hAnsi="Times New Roman"/>
          <w:color w:val="auto"/>
          <w:highlight w:val="none"/>
          <w:lang w:val="en-US" w:eastAsia="zh-CN"/>
        </w:rPr>
        <w:t>10</w:t>
      </w:r>
      <w:r>
        <w:rPr>
          <w:rFonts w:ascii="Times New Roman" w:hAnsi="Times New Roman"/>
          <w:color w:val="auto"/>
          <w:highlight w:val="none"/>
        </w:rPr>
        <w:t>、供应商诚信情况承诺函</w:t>
      </w:r>
    </w:p>
    <w:p w14:paraId="721D7947">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 xml:space="preserve">致中正恒天国际招标有限公司： </w:t>
      </w:r>
    </w:p>
    <w:p w14:paraId="45415095">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 xml:space="preserve">    本单位</w:t>
      </w:r>
      <w:r>
        <w:rPr>
          <w:rFonts w:ascii="Times New Roman"/>
          <w:color w:val="auto"/>
          <w:sz w:val="24"/>
          <w:szCs w:val="24"/>
          <w:highlight w:val="none"/>
          <w:u w:val="single"/>
        </w:rPr>
        <w:t>XXXX（供应商名称）</w:t>
      </w:r>
      <w:r>
        <w:rPr>
          <w:rFonts w:ascii="Times New Roman"/>
          <w:color w:val="auto"/>
          <w:sz w:val="24"/>
          <w:szCs w:val="24"/>
          <w:highlight w:val="none"/>
        </w:rPr>
        <w:t>参加</w:t>
      </w:r>
      <w:r>
        <w:rPr>
          <w:rFonts w:ascii="Times New Roman"/>
          <w:color w:val="auto"/>
          <w:sz w:val="24"/>
          <w:szCs w:val="24"/>
          <w:highlight w:val="none"/>
          <w:u w:val="single"/>
        </w:rPr>
        <w:t xml:space="preserve"> XXXX （项目名称及采购编号）</w:t>
      </w:r>
      <w:r>
        <w:rPr>
          <w:rFonts w:ascii="Times New Roman"/>
          <w:color w:val="auto"/>
          <w:sz w:val="24"/>
          <w:szCs w:val="24"/>
          <w:highlight w:val="none"/>
        </w:rPr>
        <w:t>的政府采购活动，现根据《新疆维吾尔自治区政府采购信用管理暂行办法》新财购〔2015〕30号的相关规定，针对本单位的诚信情况作出以下承诺：</w:t>
      </w:r>
    </w:p>
    <w:p w14:paraId="472031C6">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我单位具有《新疆维吾尔自治区政府采购信用管理暂行办法》新财购〔2015〕30号所规定的失信行为</w:t>
      </w:r>
      <w:r>
        <w:rPr>
          <w:rFonts w:ascii="Times New Roman"/>
          <w:color w:val="auto"/>
          <w:sz w:val="24"/>
          <w:szCs w:val="24"/>
          <w:highlight w:val="none"/>
          <w:u w:val="single"/>
        </w:rPr>
        <w:t>XXXX</w:t>
      </w:r>
      <w:r>
        <w:rPr>
          <w:rFonts w:ascii="Times New Roman"/>
          <w:color w:val="auto"/>
          <w:sz w:val="24"/>
          <w:szCs w:val="24"/>
          <w:highlight w:val="none"/>
        </w:rPr>
        <w:t>次（填写失信行为的次数时，建议使用大写数字，如零、壹、贰、叁、肆等。）；（仅限投标截止当日仍在有效期的次数）</w:t>
      </w:r>
    </w:p>
    <w:p w14:paraId="05E95AE0">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我单位对以上填写信息的真实性负责。如有不实，本单位愿承担由此产生的一切法律责任和后果。</w:t>
      </w:r>
    </w:p>
    <w:p w14:paraId="228CEBD7">
      <w:pPr>
        <w:spacing w:line="480" w:lineRule="auto"/>
        <w:ind w:firstLine="480" w:firstLineChars="200"/>
        <w:rPr>
          <w:rFonts w:ascii="Times New Roman"/>
          <w:color w:val="auto"/>
          <w:sz w:val="24"/>
          <w:szCs w:val="24"/>
          <w:highlight w:val="none"/>
        </w:rPr>
      </w:pPr>
    </w:p>
    <w:p w14:paraId="05EFA742">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投标人名称：XXXX（单位盖章）。</w:t>
      </w:r>
    </w:p>
    <w:p w14:paraId="67BC7593">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法定代表人/单位负责人或授权代表（签字或加盖个人名章）：XXXX。</w:t>
      </w:r>
    </w:p>
    <w:p w14:paraId="247235E3">
      <w:pPr>
        <w:spacing w:line="480" w:lineRule="auto"/>
        <w:ind w:firstLine="480" w:firstLineChars="200"/>
        <w:rPr>
          <w:rFonts w:ascii="Times New Roman"/>
          <w:color w:val="auto"/>
          <w:sz w:val="24"/>
          <w:szCs w:val="24"/>
          <w:highlight w:val="none"/>
        </w:rPr>
      </w:pPr>
      <w:r>
        <w:rPr>
          <w:rFonts w:ascii="Times New Roman"/>
          <w:color w:val="auto"/>
          <w:sz w:val="24"/>
          <w:szCs w:val="24"/>
          <w:highlight w:val="none"/>
        </w:rPr>
        <w:t>日期: XXXX。</w:t>
      </w:r>
    </w:p>
    <w:p w14:paraId="6A7C1C17">
      <w:pPr>
        <w:spacing w:line="480" w:lineRule="auto"/>
        <w:ind w:firstLine="480" w:firstLineChars="200"/>
        <w:rPr>
          <w:rFonts w:ascii="Times New Roman"/>
          <w:color w:val="auto"/>
          <w:sz w:val="24"/>
          <w:szCs w:val="24"/>
          <w:highlight w:val="none"/>
        </w:rPr>
      </w:pPr>
    </w:p>
    <w:p w14:paraId="0F13A2FA">
      <w:pPr>
        <w:ind w:firstLine="480" w:firstLineChars="200"/>
        <w:rPr>
          <w:rFonts w:ascii="Times New Roman"/>
          <w:color w:val="auto"/>
          <w:sz w:val="24"/>
          <w:szCs w:val="24"/>
          <w:highlight w:val="none"/>
        </w:rPr>
      </w:pPr>
      <w:r>
        <w:rPr>
          <w:rFonts w:ascii="Times New Roman"/>
          <w:color w:val="auto"/>
          <w:sz w:val="24"/>
          <w:szCs w:val="24"/>
          <w:highlight w:val="none"/>
        </w:rPr>
        <w:t>注：1、本表格式及内容仅供参考，投标人也可提供自己的格式；</w:t>
      </w:r>
    </w:p>
    <w:p w14:paraId="52138491">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2、投标人存在以上所述失信行为的，将按照第二章投标人须知附表的要求进行处理；</w:t>
      </w:r>
    </w:p>
    <w:p w14:paraId="7AC3D0E3">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14:paraId="5B59BCC1">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4、投标人的失信行为受到行政处罚或司法惩处的，评审时不再对其以价格加成进行惩戒。</w:t>
      </w:r>
    </w:p>
    <w:p w14:paraId="0973D8D1">
      <w:pPr>
        <w:spacing w:line="360" w:lineRule="auto"/>
        <w:ind w:firstLine="790" w:firstLineChars="246"/>
        <w:jc w:val="center"/>
        <w:rPr>
          <w:rFonts w:ascii="Times New Roman"/>
          <w:b/>
          <w:color w:val="auto"/>
          <w:sz w:val="32"/>
          <w:szCs w:val="32"/>
          <w:highlight w:val="none"/>
        </w:rPr>
      </w:pPr>
    </w:p>
    <w:p w14:paraId="69614962">
      <w:pPr>
        <w:adjustRightInd w:val="0"/>
        <w:spacing w:line="360" w:lineRule="auto"/>
        <w:jc w:val="left"/>
        <w:rPr>
          <w:rFonts w:ascii="Times New Roman"/>
          <w:color w:val="auto"/>
          <w:sz w:val="24"/>
          <w:highlight w:val="none"/>
        </w:rPr>
      </w:pPr>
    </w:p>
    <w:bookmarkEnd w:id="428"/>
    <w:p w14:paraId="1664DA4F">
      <w:pPr>
        <w:pStyle w:val="5"/>
        <w:jc w:val="center"/>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olor w:val="auto"/>
          <w:highlight w:val="none"/>
          <w:lang w:val="en-US" w:eastAsia="zh-CN"/>
        </w:rPr>
        <w:t>1</w:t>
      </w:r>
      <w:r>
        <w:rPr>
          <w:rFonts w:hint="eastAsia" w:ascii="Times New Roman" w:hAnsi="Times New Roman"/>
          <w:color w:val="auto"/>
          <w:highlight w:val="none"/>
        </w:rPr>
        <w:t>、</w:t>
      </w:r>
      <w:r>
        <w:rPr>
          <w:rFonts w:ascii="Times New Roman" w:hAnsi="Times New Roman"/>
          <w:color w:val="auto"/>
          <w:highlight w:val="none"/>
        </w:rPr>
        <w:t>方案</w:t>
      </w:r>
    </w:p>
    <w:p w14:paraId="57202D37">
      <w:pPr>
        <w:spacing w:line="400" w:lineRule="exact"/>
        <w:ind w:firstLine="480" w:firstLineChars="200"/>
        <w:jc w:val="center"/>
        <w:rPr>
          <w:rFonts w:ascii="Times New Roman"/>
          <w:color w:val="auto"/>
          <w:sz w:val="24"/>
          <w:szCs w:val="24"/>
          <w:highlight w:val="none"/>
        </w:rPr>
      </w:pPr>
      <w:r>
        <w:rPr>
          <w:rFonts w:ascii="Times New Roman"/>
          <w:color w:val="auto"/>
          <w:sz w:val="24"/>
          <w:szCs w:val="24"/>
          <w:highlight w:val="none"/>
        </w:rPr>
        <w:t>格式自拟。</w:t>
      </w:r>
    </w:p>
    <w:p w14:paraId="41F58FDE">
      <w:pPr>
        <w:spacing w:line="400" w:lineRule="exact"/>
        <w:ind w:firstLine="480" w:firstLineChars="200"/>
        <w:rPr>
          <w:rFonts w:ascii="Times New Roman"/>
          <w:color w:val="auto"/>
          <w:sz w:val="24"/>
          <w:szCs w:val="24"/>
          <w:highlight w:val="none"/>
        </w:rPr>
      </w:pPr>
    </w:p>
    <w:p w14:paraId="5CFA2D7F">
      <w:pPr>
        <w:pStyle w:val="5"/>
        <w:spacing w:line="400" w:lineRule="exact"/>
        <w:jc w:val="center"/>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lang w:val="en-US" w:eastAsia="zh-CN"/>
        </w:rPr>
        <w:t>2</w:t>
      </w:r>
      <w:r>
        <w:rPr>
          <w:rFonts w:ascii="Times New Roman" w:hAnsi="Times New Roman"/>
          <w:color w:val="auto"/>
          <w:highlight w:val="none"/>
        </w:rPr>
        <w:t>、其他材料</w:t>
      </w:r>
    </w:p>
    <w:p w14:paraId="524E1F82">
      <w:pPr>
        <w:spacing w:line="400" w:lineRule="exact"/>
        <w:jc w:val="center"/>
        <w:rPr>
          <w:rFonts w:ascii="Times New Roman"/>
          <w:color w:val="auto"/>
          <w:highlight w:val="none"/>
        </w:rPr>
      </w:pPr>
      <w:r>
        <w:rPr>
          <w:rFonts w:ascii="Times New Roman"/>
          <w:bCs/>
          <w:color w:val="auto"/>
          <w:sz w:val="24"/>
          <w:szCs w:val="24"/>
          <w:highlight w:val="none"/>
        </w:rPr>
        <w:t>附:供应商的信誉证明、获奖情况等相关材料及综合评分中评分标准及供应商认为需要提供的其他资料。</w:t>
      </w:r>
    </w:p>
    <w:p w14:paraId="252D9616">
      <w:pPr>
        <w:spacing w:line="440" w:lineRule="exact"/>
        <w:rPr>
          <w:rFonts w:ascii="Times New Roman"/>
          <w:color w:val="auto"/>
          <w:sz w:val="24"/>
          <w:szCs w:val="24"/>
          <w:highlight w:val="none"/>
        </w:rPr>
      </w:pPr>
    </w:p>
    <w:p w14:paraId="5241BD65">
      <w:pPr>
        <w:rPr>
          <w:rFonts w:ascii="Times New Roman"/>
          <w:color w:val="auto"/>
          <w:sz w:val="24"/>
          <w:highlight w:val="none"/>
        </w:rPr>
      </w:pPr>
    </w:p>
    <w:p w14:paraId="07C2B827">
      <w:pPr>
        <w:pStyle w:val="3"/>
        <w:pageBreakBefore/>
        <w:spacing w:before="0" w:afterLines="50" w:line="440" w:lineRule="exact"/>
        <w:rPr>
          <w:color w:val="auto"/>
          <w:sz w:val="30"/>
          <w:szCs w:val="30"/>
          <w:highlight w:val="none"/>
        </w:rPr>
      </w:pPr>
      <w:r>
        <w:rPr>
          <w:color w:val="auto"/>
          <w:sz w:val="30"/>
          <w:szCs w:val="30"/>
          <w:highlight w:val="none"/>
        </w:rPr>
        <w:t>第四章  投标人和投标产品的资格、资质性及其他类似效力要求</w:t>
      </w:r>
      <w:bookmarkEnd w:id="357"/>
      <w:bookmarkEnd w:id="358"/>
      <w:bookmarkEnd w:id="359"/>
    </w:p>
    <w:p w14:paraId="3D2450B0">
      <w:pPr>
        <w:pStyle w:val="148"/>
        <w:rPr>
          <w:rFonts w:ascii="Times New Roman" w:hAnsi="Times New Roman"/>
          <w:color w:val="auto"/>
          <w:highlight w:val="none"/>
        </w:rPr>
      </w:pPr>
    </w:p>
    <w:p w14:paraId="10ED0C74">
      <w:pPr>
        <w:pStyle w:val="5"/>
        <w:spacing w:before="0" w:after="0" w:line="440" w:lineRule="exact"/>
        <w:ind w:firstLine="482" w:firstLineChars="200"/>
        <w:rPr>
          <w:rFonts w:ascii="Times New Roman" w:hAnsi="Times New Roman"/>
          <w:color w:val="auto"/>
          <w:sz w:val="24"/>
          <w:szCs w:val="24"/>
          <w:highlight w:val="none"/>
        </w:rPr>
      </w:pPr>
      <w:bookmarkStart w:id="429" w:name="_Toc8672"/>
      <w:bookmarkStart w:id="430" w:name="_Toc472604641"/>
      <w:bookmarkStart w:id="431" w:name="_Toc465085391"/>
      <w:bookmarkStart w:id="432" w:name="_Toc10853"/>
      <w:bookmarkStart w:id="433" w:name="_Toc466298089"/>
      <w:bookmarkStart w:id="434" w:name="_Toc6814"/>
      <w:bookmarkStart w:id="435" w:name="_Toc18944"/>
      <w:bookmarkStart w:id="436" w:name="_Toc14927"/>
      <w:bookmarkStart w:id="437" w:name="_Toc8256"/>
      <w:bookmarkStart w:id="438" w:name="_Toc10778"/>
      <w:bookmarkStart w:id="439" w:name="_Toc5367"/>
      <w:r>
        <w:rPr>
          <w:rFonts w:ascii="Times New Roman" w:hAnsi="Times New Roman"/>
          <w:color w:val="auto"/>
          <w:sz w:val="24"/>
          <w:szCs w:val="24"/>
          <w:highlight w:val="none"/>
        </w:rPr>
        <w:t>一、投标人资格、资质性及其他类似效力要求</w:t>
      </w:r>
      <w:bookmarkEnd w:id="429"/>
      <w:bookmarkEnd w:id="430"/>
      <w:bookmarkEnd w:id="431"/>
      <w:bookmarkEnd w:id="432"/>
      <w:bookmarkEnd w:id="433"/>
      <w:bookmarkEnd w:id="434"/>
      <w:bookmarkEnd w:id="435"/>
      <w:bookmarkEnd w:id="436"/>
      <w:bookmarkEnd w:id="437"/>
      <w:bookmarkEnd w:id="438"/>
      <w:bookmarkEnd w:id="439"/>
    </w:p>
    <w:p w14:paraId="035F4C2F">
      <w:pPr>
        <w:pStyle w:val="140"/>
        <w:spacing w:line="420" w:lineRule="exact"/>
        <w:ind w:firstLine="480" w:firstLineChars="200"/>
        <w:rPr>
          <w:color w:val="auto"/>
          <w:sz w:val="24"/>
          <w:highlight w:val="none"/>
        </w:rPr>
      </w:pPr>
      <w:bookmarkStart w:id="440" w:name="_Toc4840"/>
      <w:bookmarkStart w:id="441" w:name="_Toc1969"/>
      <w:bookmarkStart w:id="442" w:name="_Toc2706"/>
      <w:bookmarkStart w:id="443" w:name="_Toc25419"/>
      <w:bookmarkStart w:id="444" w:name="_Toc18482"/>
      <w:bookmarkStart w:id="445" w:name="_Toc8671"/>
      <w:r>
        <w:rPr>
          <w:color w:val="auto"/>
          <w:sz w:val="24"/>
          <w:highlight w:val="none"/>
        </w:rPr>
        <w:t>1、法人或者其他组织的营业执照等证明文件，法定代表人/单位负责人或负责人的身份证明；</w:t>
      </w:r>
    </w:p>
    <w:p w14:paraId="164BED8E">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2、具有良好的商业信誉和健全的财务会计制度；</w:t>
      </w:r>
    </w:p>
    <w:p w14:paraId="290F496D">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3、具有履行合同所必需的设备和专业技术能力；</w:t>
      </w:r>
    </w:p>
    <w:p w14:paraId="682F57F7">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4、具有依法缴纳税收和社会保障资金的良好记录；</w:t>
      </w:r>
    </w:p>
    <w:p w14:paraId="75A1C8E9">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5、参加本次政府采购活动前三年内，在经营活动中没有重大违法记录。</w:t>
      </w:r>
    </w:p>
    <w:p w14:paraId="4660641F">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6、符合法律、行政法规规定的其他条件。</w:t>
      </w:r>
    </w:p>
    <w:p w14:paraId="148AB4FB">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7、本项目</w:t>
      </w:r>
      <w:r>
        <w:rPr>
          <w:rFonts w:hint="eastAsia"/>
          <w:color w:val="auto"/>
          <w:sz w:val="24"/>
          <w:highlight w:val="none"/>
          <w:lang w:val="en-US" w:eastAsia="zh-CN"/>
        </w:rPr>
        <w:t>包二不接受联合体投标</w:t>
      </w:r>
      <w:r>
        <w:rPr>
          <w:color w:val="auto"/>
          <w:sz w:val="24"/>
          <w:highlight w:val="none"/>
        </w:rPr>
        <w:t>；</w:t>
      </w:r>
    </w:p>
    <w:p w14:paraId="7278D7FB">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8、根据采购项目提出的特殊条件：</w:t>
      </w:r>
      <w:r>
        <w:rPr>
          <w:rFonts w:hint="eastAsia" w:ascii="Times New Roman"/>
          <w:color w:val="auto"/>
          <w:sz w:val="24"/>
          <w:highlight w:val="none"/>
          <w:lang w:val="en-US" w:eastAsia="zh-CN"/>
        </w:rPr>
        <w:t>无</w:t>
      </w:r>
      <w:r>
        <w:rPr>
          <w:rFonts w:hint="eastAsia" w:ascii="Times New Roman"/>
          <w:color w:val="auto"/>
          <w:sz w:val="24"/>
          <w:highlight w:val="none"/>
        </w:rPr>
        <w:t>。</w:t>
      </w:r>
    </w:p>
    <w:p w14:paraId="4594A07B">
      <w:pPr>
        <w:tabs>
          <w:tab w:val="left" w:pos="7665"/>
        </w:tabs>
        <w:spacing w:line="400" w:lineRule="exact"/>
        <w:ind w:firstLine="480" w:firstLineChars="200"/>
        <w:rPr>
          <w:rFonts w:ascii="Times New Roman"/>
          <w:color w:val="auto"/>
          <w:sz w:val="24"/>
          <w:highlight w:val="none"/>
        </w:rPr>
      </w:pPr>
      <w:r>
        <w:rPr>
          <w:rFonts w:ascii="Times New Roman"/>
          <w:color w:val="auto"/>
          <w:sz w:val="24"/>
          <w:highlight w:val="none"/>
        </w:rPr>
        <w:t>9、投标人单位及其现任法定代表人/单位负责人/主要负责人不得具有行贿犯罪记录。</w:t>
      </w:r>
    </w:p>
    <w:p w14:paraId="36A3ADBC">
      <w:pPr>
        <w:tabs>
          <w:tab w:val="left" w:pos="7665"/>
        </w:tabs>
        <w:spacing w:line="400" w:lineRule="exact"/>
        <w:ind w:firstLine="480" w:firstLineChars="200"/>
        <w:rPr>
          <w:highlight w:val="none"/>
        </w:rPr>
      </w:pPr>
      <w:r>
        <w:rPr>
          <w:rFonts w:ascii="Times New Roman"/>
          <w:color w:val="auto"/>
          <w:sz w:val="24"/>
          <w:highlight w:val="none"/>
        </w:rPr>
        <w:t>10、落实政府采购政策需满足的资格要求：</w:t>
      </w:r>
      <w:r>
        <w:rPr>
          <w:rFonts w:hint="eastAsia"/>
          <w:color w:val="auto"/>
          <w:sz w:val="24"/>
          <w:highlight w:val="none"/>
          <w:lang w:val="en-US" w:eastAsia="zh-CN"/>
        </w:rPr>
        <w:t>（包二）本项目</w:t>
      </w:r>
      <w:r>
        <w:rPr>
          <w:rFonts w:hint="eastAsia"/>
          <w:color w:val="auto"/>
          <w:sz w:val="24"/>
          <w:highlight w:val="none"/>
        </w:rPr>
        <w:t>专门面向小</w:t>
      </w:r>
      <w:r>
        <w:rPr>
          <w:rFonts w:hint="eastAsia"/>
          <w:color w:val="auto"/>
          <w:sz w:val="24"/>
          <w:highlight w:val="none"/>
          <w:lang w:val="en-US" w:eastAsia="zh-CN"/>
        </w:rPr>
        <w:t>微</w:t>
      </w:r>
      <w:r>
        <w:rPr>
          <w:rFonts w:hint="eastAsia"/>
          <w:color w:val="auto"/>
          <w:sz w:val="24"/>
          <w:highlight w:val="none"/>
        </w:rPr>
        <w:t>企业</w:t>
      </w:r>
      <w:r>
        <w:rPr>
          <w:rFonts w:hint="eastAsia"/>
          <w:color w:val="auto"/>
          <w:sz w:val="24"/>
          <w:highlight w:val="none"/>
          <w:lang w:eastAsia="zh-CN"/>
        </w:rPr>
        <w:t>。（投标单位须为</w:t>
      </w:r>
      <w:r>
        <w:rPr>
          <w:rFonts w:hint="eastAsia"/>
          <w:color w:val="auto"/>
          <w:sz w:val="24"/>
          <w:highlight w:val="none"/>
          <w:lang w:val="en-US" w:eastAsia="zh-CN"/>
        </w:rPr>
        <w:t>小微</w:t>
      </w:r>
      <w:r>
        <w:rPr>
          <w:rFonts w:hint="eastAsia"/>
          <w:color w:val="auto"/>
          <w:sz w:val="24"/>
          <w:highlight w:val="none"/>
          <w:lang w:eastAsia="zh-CN"/>
        </w:rPr>
        <w:t>企业，提供《中小企业声明函》）</w:t>
      </w:r>
    </w:p>
    <w:p w14:paraId="33C54FF7">
      <w:pPr>
        <w:pStyle w:val="5"/>
        <w:spacing w:before="0" w:after="0" w:line="440" w:lineRule="exact"/>
        <w:ind w:firstLine="482" w:firstLineChars="200"/>
        <w:rPr>
          <w:rFonts w:ascii="Times New Roman" w:hAnsi="Times New Roman"/>
          <w:color w:val="auto"/>
          <w:sz w:val="24"/>
          <w:szCs w:val="24"/>
          <w:highlight w:val="none"/>
        </w:rPr>
      </w:pPr>
      <w:bookmarkStart w:id="446" w:name="_Toc21232"/>
      <w:bookmarkStart w:id="447" w:name="_Toc465085392"/>
      <w:bookmarkStart w:id="448" w:name="_Toc472604642"/>
      <w:bookmarkStart w:id="449" w:name="_Toc27487"/>
      <w:bookmarkStart w:id="450" w:name="_Toc466298090"/>
      <w:r>
        <w:rPr>
          <w:rFonts w:ascii="Times New Roman" w:hAnsi="Times New Roman"/>
          <w:color w:val="auto"/>
          <w:sz w:val="24"/>
          <w:szCs w:val="24"/>
          <w:highlight w:val="none"/>
        </w:rPr>
        <w:t>二、投标产品（如涉及）的资格、资质性及其他类似效力要求</w:t>
      </w:r>
      <w:bookmarkEnd w:id="440"/>
      <w:bookmarkEnd w:id="441"/>
      <w:bookmarkEnd w:id="442"/>
      <w:bookmarkEnd w:id="443"/>
      <w:bookmarkEnd w:id="444"/>
      <w:bookmarkEnd w:id="445"/>
      <w:bookmarkEnd w:id="446"/>
      <w:bookmarkEnd w:id="447"/>
      <w:bookmarkEnd w:id="448"/>
      <w:bookmarkEnd w:id="449"/>
      <w:bookmarkEnd w:id="450"/>
    </w:p>
    <w:p w14:paraId="528FDAC7">
      <w:pPr>
        <w:pStyle w:val="140"/>
        <w:spacing w:line="420" w:lineRule="exact"/>
        <w:ind w:firstLine="480" w:firstLineChars="200"/>
        <w:rPr>
          <w:color w:val="auto"/>
          <w:sz w:val="24"/>
          <w:highlight w:val="none"/>
        </w:rPr>
      </w:pPr>
      <w:r>
        <w:rPr>
          <w:color w:val="auto"/>
          <w:sz w:val="24"/>
          <w:highlight w:val="none"/>
        </w:rPr>
        <w:t>（一）资格要求：无</w:t>
      </w:r>
    </w:p>
    <w:p w14:paraId="69C3474E">
      <w:pPr>
        <w:spacing w:line="440" w:lineRule="exact"/>
        <w:ind w:firstLine="480" w:firstLineChars="200"/>
        <w:rPr>
          <w:rFonts w:ascii="Times New Roman"/>
          <w:color w:val="auto"/>
          <w:sz w:val="24"/>
          <w:highlight w:val="none"/>
        </w:rPr>
      </w:pPr>
      <w:r>
        <w:rPr>
          <w:rFonts w:ascii="Times New Roman"/>
          <w:color w:val="auto"/>
          <w:sz w:val="24"/>
          <w:highlight w:val="none"/>
        </w:rPr>
        <w:t>（二）资质性要求：无</w:t>
      </w:r>
    </w:p>
    <w:p w14:paraId="0D02945F">
      <w:pPr>
        <w:spacing w:line="440" w:lineRule="exact"/>
        <w:ind w:firstLine="480" w:firstLineChars="200"/>
        <w:rPr>
          <w:rFonts w:ascii="Times New Roman"/>
          <w:color w:val="auto"/>
          <w:sz w:val="24"/>
          <w:highlight w:val="none"/>
        </w:rPr>
      </w:pPr>
      <w:r>
        <w:rPr>
          <w:rFonts w:ascii="Times New Roman"/>
          <w:color w:val="auto"/>
          <w:sz w:val="24"/>
          <w:highlight w:val="none"/>
        </w:rPr>
        <w:t>（三）其他类似效力要求：</w:t>
      </w:r>
    </w:p>
    <w:p w14:paraId="5E8DC4F7">
      <w:pPr>
        <w:spacing w:line="440" w:lineRule="exact"/>
        <w:ind w:firstLine="501" w:firstLineChars="209"/>
        <w:rPr>
          <w:rFonts w:ascii="Times New Roman"/>
          <w:color w:val="auto"/>
          <w:sz w:val="24"/>
          <w:highlight w:val="none"/>
        </w:rPr>
      </w:pPr>
      <w:r>
        <w:rPr>
          <w:rFonts w:ascii="Times New Roman"/>
          <w:color w:val="auto"/>
          <w:sz w:val="24"/>
          <w:highlight w:val="none"/>
        </w:rPr>
        <w:t>（1）满足招标文件中关于资质、资格的其他要求；</w:t>
      </w:r>
    </w:p>
    <w:p w14:paraId="15CBD4DB">
      <w:pPr>
        <w:spacing w:line="440" w:lineRule="exact"/>
        <w:ind w:firstLine="501" w:firstLineChars="209"/>
        <w:rPr>
          <w:rFonts w:ascii="Times New Roman"/>
          <w:color w:val="auto"/>
          <w:sz w:val="24"/>
          <w:highlight w:val="none"/>
        </w:rPr>
      </w:pPr>
      <w:r>
        <w:rPr>
          <w:rFonts w:ascii="Times New Roman"/>
          <w:color w:val="auto"/>
          <w:sz w:val="24"/>
          <w:highlight w:val="none"/>
        </w:rPr>
        <w:t>（2）投标人自行提供认为有利于本次投标的相关真实有效的证明文件及材料。</w:t>
      </w:r>
    </w:p>
    <w:p w14:paraId="348CF1BD">
      <w:pPr>
        <w:spacing w:line="360" w:lineRule="auto"/>
        <w:ind w:firstLine="501" w:firstLineChars="209"/>
        <w:rPr>
          <w:rFonts w:ascii="Times New Roman"/>
          <w:color w:val="auto"/>
          <w:sz w:val="24"/>
          <w:szCs w:val="24"/>
          <w:highlight w:val="none"/>
        </w:rPr>
      </w:pPr>
      <w:bookmarkStart w:id="451" w:name="_Hlk534965288"/>
      <w:bookmarkStart w:id="452" w:name="_Hlk534906202"/>
      <w:r>
        <w:rPr>
          <w:rFonts w:ascii="Times New Roman"/>
          <w:color w:val="auto"/>
          <w:sz w:val="24"/>
          <w:szCs w:val="24"/>
          <w:highlight w:val="none"/>
        </w:rPr>
        <w:t>注：《中华人民共和国政府采购法实施条例》第十九条第一款规定的“较大数额罚款”认定为200万元以上的罚款，法律、行政法规以及国务院有关部门明确规定相关领域“较大数额罚款”标准高于200万元的，从其规定。</w:t>
      </w:r>
    </w:p>
    <w:bookmarkEnd w:id="451"/>
    <w:bookmarkEnd w:id="452"/>
    <w:p w14:paraId="24CD9438">
      <w:pPr>
        <w:pStyle w:val="3"/>
        <w:pageBreakBefore/>
        <w:spacing w:before="0" w:afterLines="50" w:line="440" w:lineRule="exact"/>
        <w:rPr>
          <w:color w:val="auto"/>
          <w:sz w:val="30"/>
          <w:szCs w:val="30"/>
          <w:highlight w:val="none"/>
        </w:rPr>
      </w:pPr>
      <w:bookmarkStart w:id="453" w:name="_Toc4142"/>
      <w:bookmarkStart w:id="454" w:name="_Toc9700"/>
      <w:bookmarkStart w:id="455" w:name="_Toc21257"/>
      <w:bookmarkStart w:id="456" w:name="_Toc466298091"/>
      <w:bookmarkStart w:id="457" w:name="_Toc472604643"/>
      <w:bookmarkStart w:id="458" w:name="_Toc465085393"/>
      <w:bookmarkStart w:id="459" w:name="_Toc360804506"/>
      <w:r>
        <w:rPr>
          <w:color w:val="auto"/>
          <w:sz w:val="30"/>
          <w:szCs w:val="30"/>
          <w:highlight w:val="none"/>
        </w:rPr>
        <w:t>第五章  投标人应当提供的资格、资质性及其他</w:t>
      </w:r>
      <w:bookmarkEnd w:id="453"/>
      <w:bookmarkEnd w:id="454"/>
      <w:bookmarkEnd w:id="455"/>
      <w:r>
        <w:rPr>
          <w:color w:val="auto"/>
          <w:sz w:val="30"/>
          <w:szCs w:val="30"/>
          <w:highlight w:val="none"/>
        </w:rPr>
        <w:t>类似效力要求的相关证明材料</w:t>
      </w:r>
      <w:bookmarkEnd w:id="456"/>
      <w:bookmarkEnd w:id="457"/>
      <w:bookmarkEnd w:id="458"/>
    </w:p>
    <w:bookmarkEnd w:id="459"/>
    <w:p w14:paraId="06F5BE11">
      <w:pPr>
        <w:pStyle w:val="148"/>
        <w:rPr>
          <w:rFonts w:ascii="Times New Roman" w:hAnsi="Times New Roman"/>
          <w:color w:val="auto"/>
          <w:highlight w:val="none"/>
        </w:rPr>
      </w:pPr>
    </w:p>
    <w:p w14:paraId="1678A958">
      <w:pPr>
        <w:ind w:firstLine="482" w:firstLineChars="200"/>
        <w:rPr>
          <w:rFonts w:ascii="Times New Roman"/>
          <w:b/>
          <w:color w:val="auto"/>
          <w:sz w:val="24"/>
          <w:szCs w:val="24"/>
          <w:highlight w:val="none"/>
        </w:rPr>
      </w:pPr>
      <w:bookmarkStart w:id="460" w:name="_Toc32687"/>
      <w:bookmarkStart w:id="461" w:name="_Toc31487"/>
      <w:bookmarkStart w:id="462" w:name="_Toc29904"/>
      <w:bookmarkStart w:id="463" w:name="_Toc17321"/>
      <w:bookmarkStart w:id="464" w:name="_Toc10665"/>
      <w:bookmarkStart w:id="465" w:name="_Toc465085395"/>
      <w:bookmarkStart w:id="466" w:name="_Toc30806"/>
      <w:bookmarkStart w:id="467" w:name="_Toc29238"/>
      <w:bookmarkStart w:id="468" w:name="_Toc24711"/>
      <w:bookmarkStart w:id="469" w:name="_Hlk534906298"/>
      <w:bookmarkStart w:id="470" w:name="_Toc31118"/>
      <w:bookmarkStart w:id="471" w:name="_Toc27752"/>
      <w:bookmarkStart w:id="472" w:name="_Toc466298094"/>
      <w:bookmarkStart w:id="473" w:name="_Toc3141"/>
      <w:bookmarkStart w:id="474" w:name="_Toc6874"/>
      <w:bookmarkStart w:id="475" w:name="_Toc19461"/>
      <w:bookmarkStart w:id="476" w:name="_Toc14211"/>
      <w:bookmarkStart w:id="477" w:name="_Toc18877"/>
      <w:bookmarkStart w:id="478" w:name="_Toc465085402"/>
      <w:bookmarkStart w:id="479" w:name="_Toc29152"/>
      <w:bookmarkStart w:id="480" w:name="_Toc19760"/>
      <w:bookmarkStart w:id="481" w:name="_Toc5757"/>
      <w:bookmarkStart w:id="482" w:name="_Toc6778"/>
      <w:bookmarkStart w:id="483" w:name="_Toc472604646"/>
      <w:r>
        <w:rPr>
          <w:rFonts w:ascii="Times New Roman"/>
          <w:b/>
          <w:color w:val="auto"/>
          <w:sz w:val="24"/>
          <w:szCs w:val="24"/>
          <w:highlight w:val="none"/>
        </w:rPr>
        <w:t xml:space="preserve">一、投标人应当提供的资格、资质性文件及其他类似效力的要求的相关证明材料（有一项不通过，否决投标文件）  </w:t>
      </w:r>
    </w:p>
    <w:p w14:paraId="137EFB20">
      <w:pPr>
        <w:ind w:firstLine="482" w:firstLineChars="200"/>
        <w:rPr>
          <w:rFonts w:ascii="Times New Roman"/>
          <w:b/>
          <w:color w:val="auto"/>
          <w:sz w:val="24"/>
          <w:szCs w:val="24"/>
          <w:highlight w:val="none"/>
        </w:rPr>
      </w:pPr>
      <w:r>
        <w:rPr>
          <w:rFonts w:ascii="Times New Roman"/>
          <w:b/>
          <w:color w:val="auto"/>
          <w:sz w:val="24"/>
          <w:szCs w:val="24"/>
          <w:highlight w:val="none"/>
        </w:rPr>
        <w:t>（一） 资格要求相关证明材料：</w:t>
      </w:r>
      <w:bookmarkEnd w:id="460"/>
      <w:bookmarkEnd w:id="461"/>
      <w:bookmarkEnd w:id="462"/>
      <w:bookmarkEnd w:id="463"/>
      <w:bookmarkEnd w:id="464"/>
      <w:bookmarkEnd w:id="465"/>
      <w:bookmarkEnd w:id="466"/>
      <w:bookmarkEnd w:id="467"/>
      <w:bookmarkEnd w:id="468"/>
    </w:p>
    <w:p w14:paraId="31373151">
      <w:pPr>
        <w:spacing w:line="360" w:lineRule="auto"/>
        <w:ind w:firstLine="602" w:firstLineChars="250"/>
        <w:rPr>
          <w:rFonts w:ascii="Times New Roman"/>
          <w:color w:val="auto"/>
          <w:sz w:val="24"/>
          <w:highlight w:val="none"/>
        </w:rPr>
      </w:pPr>
      <w:r>
        <w:rPr>
          <w:rFonts w:ascii="Times New Roman"/>
          <w:b/>
          <w:bCs/>
          <w:color w:val="auto"/>
          <w:sz w:val="24"/>
          <w:highlight w:val="none"/>
        </w:rPr>
        <w:t>1、具有独立承担民事责任的能力的证明材料。</w:t>
      </w:r>
      <w:r>
        <w:rPr>
          <w:rFonts w:ascii="Times New Roman"/>
          <w:color w:val="auto"/>
          <w:sz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w:t>
      </w:r>
    </w:p>
    <w:p w14:paraId="6D43AAC1">
      <w:pPr>
        <w:spacing w:line="360" w:lineRule="auto"/>
        <w:ind w:firstLine="602" w:firstLineChars="250"/>
        <w:rPr>
          <w:rFonts w:ascii="Times New Roman"/>
          <w:color w:val="auto"/>
          <w:sz w:val="24"/>
          <w:highlight w:val="none"/>
        </w:rPr>
      </w:pPr>
      <w:r>
        <w:rPr>
          <w:rFonts w:ascii="Times New Roman"/>
          <w:b/>
          <w:bCs/>
          <w:color w:val="auto"/>
          <w:sz w:val="24"/>
          <w:highlight w:val="none"/>
        </w:rPr>
        <w:t>2、具备良好商业信誉的证明材料</w:t>
      </w:r>
      <w:r>
        <w:rPr>
          <w:rFonts w:ascii="Times New Roman"/>
          <w:color w:val="auto"/>
          <w:sz w:val="24"/>
          <w:highlight w:val="none"/>
        </w:rPr>
        <w:t>（提供承诺函，格式详见第三章）；</w:t>
      </w:r>
    </w:p>
    <w:p w14:paraId="70504A32">
      <w:pPr>
        <w:spacing w:line="360" w:lineRule="auto"/>
        <w:ind w:firstLine="602" w:firstLineChars="250"/>
        <w:rPr>
          <w:rFonts w:ascii="Times New Roman"/>
          <w:color w:val="auto"/>
          <w:sz w:val="24"/>
          <w:highlight w:val="none"/>
        </w:rPr>
      </w:pPr>
      <w:r>
        <w:rPr>
          <w:rFonts w:ascii="Times New Roman"/>
          <w:b/>
          <w:bCs/>
          <w:color w:val="auto"/>
          <w:sz w:val="24"/>
          <w:highlight w:val="none"/>
        </w:rPr>
        <w:t>3、具备健全的财务会计制度的证明材料</w:t>
      </w:r>
      <w:r>
        <w:rPr>
          <w:rFonts w:ascii="Times New Roman"/>
          <w:color w:val="auto"/>
          <w:sz w:val="24"/>
          <w:highlight w:val="none"/>
        </w:rPr>
        <w:t>：（以下4项任选其一提供）</w:t>
      </w:r>
    </w:p>
    <w:p w14:paraId="6B858732">
      <w:pPr>
        <w:spacing w:line="360" w:lineRule="auto"/>
        <w:ind w:firstLine="600" w:firstLineChars="250"/>
        <w:rPr>
          <w:rFonts w:ascii="Times New Roman"/>
          <w:color w:val="auto"/>
          <w:sz w:val="24"/>
          <w:highlight w:val="none"/>
        </w:rPr>
      </w:pPr>
      <w:r>
        <w:rPr>
          <w:rFonts w:ascii="Times New Roman"/>
          <w:color w:val="auto"/>
          <w:sz w:val="24"/>
          <w:highlight w:val="none"/>
        </w:rPr>
        <w:t>①提供202</w:t>
      </w:r>
      <w:r>
        <w:rPr>
          <w:rFonts w:hint="eastAsia" w:ascii="Times New Roman"/>
          <w:color w:val="auto"/>
          <w:sz w:val="24"/>
          <w:highlight w:val="none"/>
        </w:rPr>
        <w:t>4</w:t>
      </w:r>
      <w:r>
        <w:rPr>
          <w:rFonts w:ascii="Times New Roman"/>
          <w:color w:val="auto"/>
          <w:sz w:val="24"/>
          <w:highlight w:val="none"/>
        </w:rPr>
        <w:t>年或20</w:t>
      </w:r>
      <w:r>
        <w:rPr>
          <w:rFonts w:hint="eastAsia" w:ascii="Times New Roman"/>
          <w:color w:val="auto"/>
          <w:sz w:val="24"/>
          <w:highlight w:val="none"/>
        </w:rPr>
        <w:t>25</w:t>
      </w:r>
      <w:r>
        <w:rPr>
          <w:rFonts w:ascii="Times New Roman"/>
          <w:color w:val="auto"/>
          <w:sz w:val="24"/>
          <w:highlight w:val="none"/>
        </w:rPr>
        <w:t>年度经审计的财务报告；</w:t>
      </w:r>
    </w:p>
    <w:p w14:paraId="57DD38C7">
      <w:pPr>
        <w:spacing w:line="360" w:lineRule="auto"/>
        <w:ind w:firstLine="600" w:firstLineChars="250"/>
        <w:rPr>
          <w:rFonts w:ascii="Times New Roman"/>
          <w:color w:val="auto"/>
          <w:sz w:val="24"/>
          <w:highlight w:val="none"/>
        </w:rPr>
      </w:pPr>
      <w:r>
        <w:rPr>
          <w:rFonts w:ascii="Times New Roman"/>
          <w:color w:val="auto"/>
          <w:sz w:val="24"/>
          <w:highlight w:val="none"/>
        </w:rPr>
        <w:t>②提供202</w:t>
      </w:r>
      <w:r>
        <w:rPr>
          <w:rFonts w:hint="eastAsia" w:ascii="Times New Roman"/>
          <w:color w:val="auto"/>
          <w:sz w:val="24"/>
          <w:highlight w:val="none"/>
        </w:rPr>
        <w:t>4</w:t>
      </w:r>
      <w:r>
        <w:rPr>
          <w:rFonts w:ascii="Times New Roman"/>
          <w:color w:val="auto"/>
          <w:sz w:val="24"/>
          <w:highlight w:val="none"/>
        </w:rPr>
        <w:t>年或20</w:t>
      </w:r>
      <w:r>
        <w:rPr>
          <w:rFonts w:hint="eastAsia" w:ascii="Times New Roman"/>
          <w:color w:val="auto"/>
          <w:sz w:val="24"/>
          <w:highlight w:val="none"/>
        </w:rPr>
        <w:t>25</w:t>
      </w:r>
      <w:r>
        <w:rPr>
          <w:rFonts w:ascii="Times New Roman"/>
          <w:color w:val="auto"/>
          <w:sz w:val="24"/>
          <w:highlight w:val="none"/>
        </w:rPr>
        <w:t>年度供应商内部的财务报表复印件（至少包含资产负债表）；</w:t>
      </w:r>
    </w:p>
    <w:p w14:paraId="2746BE83">
      <w:pPr>
        <w:spacing w:line="360" w:lineRule="auto"/>
        <w:ind w:firstLine="600" w:firstLineChars="250"/>
        <w:rPr>
          <w:rFonts w:ascii="Times New Roman"/>
          <w:color w:val="auto"/>
          <w:sz w:val="24"/>
          <w:highlight w:val="none"/>
        </w:rPr>
      </w:pPr>
      <w:r>
        <w:rPr>
          <w:rFonts w:ascii="Times New Roman"/>
          <w:color w:val="auto"/>
          <w:sz w:val="24"/>
          <w:highlight w:val="none"/>
        </w:rPr>
        <w:t>③提供截至投标文件递交截止日一年内银行出具的资信证明（复印件）；</w:t>
      </w:r>
    </w:p>
    <w:p w14:paraId="012F94D4">
      <w:pPr>
        <w:spacing w:line="360" w:lineRule="auto"/>
        <w:ind w:firstLine="600" w:firstLineChars="250"/>
        <w:rPr>
          <w:rFonts w:ascii="Times New Roman"/>
          <w:color w:val="auto"/>
          <w:sz w:val="24"/>
          <w:highlight w:val="none"/>
        </w:rPr>
      </w:pPr>
      <w:r>
        <w:rPr>
          <w:rFonts w:ascii="Times New Roman"/>
          <w:color w:val="auto"/>
          <w:sz w:val="24"/>
          <w:highlight w:val="none"/>
        </w:rPr>
        <w:t>④供应商注册时间截至投标文件递交截止日不足一年的，也可提供在工商备案的公司章程（复印件）。</w:t>
      </w:r>
    </w:p>
    <w:p w14:paraId="6FBAC312">
      <w:pPr>
        <w:spacing w:line="360" w:lineRule="auto"/>
        <w:ind w:firstLine="602" w:firstLineChars="250"/>
        <w:rPr>
          <w:rFonts w:ascii="Times New Roman"/>
          <w:b/>
          <w:bCs/>
          <w:color w:val="auto"/>
          <w:sz w:val="24"/>
          <w:highlight w:val="none"/>
        </w:rPr>
      </w:pPr>
      <w:r>
        <w:rPr>
          <w:rFonts w:ascii="Times New Roman"/>
          <w:b/>
          <w:bCs/>
          <w:color w:val="auto"/>
          <w:sz w:val="24"/>
          <w:highlight w:val="none"/>
        </w:rPr>
        <w:t>4、具有履行合同所必需的设备和专业技术能力的证明材料</w:t>
      </w:r>
    </w:p>
    <w:p w14:paraId="57EF0729">
      <w:pPr>
        <w:spacing w:line="360" w:lineRule="auto"/>
        <w:ind w:firstLine="600" w:firstLineChars="250"/>
        <w:rPr>
          <w:rFonts w:ascii="Times New Roman"/>
          <w:color w:val="auto"/>
          <w:sz w:val="24"/>
          <w:highlight w:val="none"/>
        </w:rPr>
      </w:pPr>
      <w:r>
        <w:rPr>
          <w:rFonts w:ascii="Times New Roman"/>
          <w:color w:val="auto"/>
          <w:sz w:val="24"/>
          <w:highlight w:val="none"/>
        </w:rPr>
        <w:t>投标人自行提供或提供承诺函（承诺函格式详见第三章）。</w:t>
      </w:r>
    </w:p>
    <w:p w14:paraId="31EF890A">
      <w:pPr>
        <w:spacing w:line="360" w:lineRule="auto"/>
        <w:ind w:firstLine="602" w:firstLineChars="250"/>
        <w:rPr>
          <w:rFonts w:ascii="Times New Roman"/>
          <w:color w:val="auto"/>
          <w:sz w:val="24"/>
          <w:highlight w:val="none"/>
        </w:rPr>
      </w:pPr>
      <w:r>
        <w:rPr>
          <w:rFonts w:ascii="Times New Roman"/>
          <w:b/>
          <w:bCs/>
          <w:color w:val="auto"/>
          <w:sz w:val="24"/>
          <w:highlight w:val="none"/>
        </w:rPr>
        <w:t>5、具有依法缴纳税收和社会保障资金的良好记录：</w:t>
      </w:r>
      <w:r>
        <w:rPr>
          <w:rFonts w:ascii="Times New Roman"/>
          <w:color w:val="auto"/>
          <w:sz w:val="24"/>
          <w:highlight w:val="none"/>
        </w:rPr>
        <w:t>（以下2项任选其一提供）</w:t>
      </w:r>
    </w:p>
    <w:p w14:paraId="3C9CE199">
      <w:pPr>
        <w:spacing w:line="360" w:lineRule="auto"/>
        <w:ind w:firstLine="600" w:firstLineChars="250"/>
        <w:rPr>
          <w:rFonts w:ascii="Times New Roman"/>
          <w:color w:val="auto"/>
          <w:sz w:val="24"/>
          <w:szCs w:val="22"/>
          <w:highlight w:val="none"/>
        </w:rPr>
      </w:pPr>
      <w:r>
        <w:rPr>
          <w:rFonts w:ascii="Times New Roman"/>
          <w:color w:val="auto"/>
          <w:sz w:val="24"/>
          <w:highlight w:val="none"/>
        </w:rPr>
        <w:t>①</w:t>
      </w:r>
      <w:r>
        <w:rPr>
          <w:rFonts w:ascii="Times New Roman"/>
          <w:color w:val="auto"/>
          <w:sz w:val="24"/>
          <w:szCs w:val="22"/>
          <w:highlight w:val="none"/>
        </w:rPr>
        <w:t>提供 202</w:t>
      </w:r>
      <w:r>
        <w:rPr>
          <w:rFonts w:hint="eastAsia" w:ascii="Times New Roman"/>
          <w:color w:val="auto"/>
          <w:sz w:val="24"/>
          <w:szCs w:val="22"/>
          <w:highlight w:val="none"/>
        </w:rPr>
        <w:t>6</w:t>
      </w:r>
      <w:r>
        <w:rPr>
          <w:rFonts w:ascii="Times New Roman"/>
          <w:color w:val="auto"/>
          <w:sz w:val="24"/>
          <w:szCs w:val="22"/>
          <w:highlight w:val="none"/>
        </w:rPr>
        <w:t>年以来任意一月税务部门出具的纳税证明社保缴纳的证明材料；</w:t>
      </w:r>
    </w:p>
    <w:p w14:paraId="40D5D8F9">
      <w:pPr>
        <w:spacing w:line="360" w:lineRule="auto"/>
        <w:ind w:firstLine="600" w:firstLineChars="250"/>
        <w:rPr>
          <w:rFonts w:ascii="Times New Roman"/>
          <w:color w:val="auto"/>
          <w:sz w:val="24"/>
          <w:szCs w:val="22"/>
          <w:highlight w:val="none"/>
        </w:rPr>
      </w:pPr>
      <w:r>
        <w:rPr>
          <w:rFonts w:ascii="Times New Roman"/>
          <w:color w:val="auto"/>
          <w:sz w:val="24"/>
          <w:szCs w:val="22"/>
          <w:highlight w:val="none"/>
        </w:rPr>
        <w:t>②提供承诺函（</w:t>
      </w:r>
      <w:r>
        <w:rPr>
          <w:rFonts w:ascii="Times New Roman"/>
          <w:color w:val="auto"/>
          <w:sz w:val="24"/>
          <w:highlight w:val="none"/>
        </w:rPr>
        <w:t>格式详见第三章</w:t>
      </w:r>
      <w:r>
        <w:rPr>
          <w:rFonts w:ascii="Times New Roman"/>
          <w:color w:val="auto"/>
          <w:sz w:val="24"/>
          <w:szCs w:val="22"/>
          <w:highlight w:val="none"/>
        </w:rPr>
        <w:t>）。</w:t>
      </w:r>
    </w:p>
    <w:p w14:paraId="53F065D1">
      <w:pPr>
        <w:numPr>
          <w:ilvl w:val="0"/>
          <w:numId w:val="3"/>
        </w:numPr>
        <w:spacing w:line="360" w:lineRule="auto"/>
        <w:ind w:firstLine="602" w:firstLineChars="250"/>
        <w:rPr>
          <w:rFonts w:ascii="Times New Roman"/>
          <w:b/>
          <w:bCs/>
          <w:color w:val="auto"/>
          <w:sz w:val="24"/>
          <w:highlight w:val="none"/>
        </w:rPr>
      </w:pPr>
      <w:r>
        <w:rPr>
          <w:rFonts w:ascii="Times New Roman"/>
          <w:b/>
          <w:bCs/>
          <w:color w:val="auto"/>
          <w:sz w:val="24"/>
          <w:highlight w:val="none"/>
        </w:rPr>
        <w:t>参加本次政府采购活动前三年内，在经营活动中没有重大违法记录</w:t>
      </w:r>
    </w:p>
    <w:p w14:paraId="7A342675">
      <w:pPr>
        <w:spacing w:line="360" w:lineRule="auto"/>
        <w:ind w:firstLine="600" w:firstLineChars="250"/>
        <w:rPr>
          <w:rFonts w:ascii="Times New Roman"/>
          <w:color w:val="auto"/>
          <w:sz w:val="24"/>
          <w:szCs w:val="24"/>
          <w:highlight w:val="none"/>
        </w:rPr>
      </w:pPr>
      <w:r>
        <w:rPr>
          <w:rFonts w:ascii="Times New Roman"/>
          <w:color w:val="auto"/>
          <w:sz w:val="24"/>
          <w:szCs w:val="24"/>
          <w:highlight w:val="none"/>
        </w:rPr>
        <w:t>①未被列入“信用中国”网站中的“失信被执行名单”、“企业经营异常名录”、“重大税收违法失信主体”其中之一；</w:t>
      </w:r>
    </w:p>
    <w:p w14:paraId="26593B99">
      <w:pPr>
        <w:spacing w:line="360" w:lineRule="auto"/>
        <w:ind w:firstLine="600" w:firstLineChars="250"/>
        <w:rPr>
          <w:rFonts w:ascii="Times New Roman"/>
          <w:color w:val="auto"/>
          <w:highlight w:val="none"/>
        </w:rPr>
      </w:pPr>
      <w:r>
        <w:rPr>
          <w:rFonts w:ascii="Times New Roman"/>
          <w:color w:val="auto"/>
          <w:sz w:val="24"/>
          <w:szCs w:val="24"/>
          <w:highlight w:val="none"/>
        </w:rPr>
        <w:t>②未被列入“中国政府采购网”中的“政府采购严重违法失信行为记录名单”。</w:t>
      </w:r>
    </w:p>
    <w:p w14:paraId="24154769">
      <w:pPr>
        <w:spacing w:line="360" w:lineRule="auto"/>
        <w:ind w:firstLine="602" w:firstLineChars="250"/>
        <w:rPr>
          <w:rFonts w:ascii="Times New Roman"/>
          <w:color w:val="auto"/>
          <w:sz w:val="24"/>
          <w:szCs w:val="22"/>
          <w:highlight w:val="none"/>
        </w:rPr>
      </w:pPr>
      <w:r>
        <w:rPr>
          <w:rFonts w:ascii="Times New Roman"/>
          <w:b/>
          <w:bCs/>
          <w:color w:val="auto"/>
          <w:sz w:val="24"/>
          <w:highlight w:val="none"/>
        </w:rPr>
        <w:t>7、投标人单位及其现任法定代表人/单位负责人/主要负责人不得具有行贿犯罪记录</w:t>
      </w:r>
      <w:r>
        <w:rPr>
          <w:rFonts w:ascii="Times New Roman"/>
          <w:color w:val="auto"/>
          <w:sz w:val="24"/>
          <w:highlight w:val="none"/>
        </w:rPr>
        <w:t>（提供投标人单位及其现任法定代表人/单位负责人/主要负责人无行贿犯罪记录书面承诺函,如果发现虚假承诺，作无效投标处理。）</w:t>
      </w:r>
    </w:p>
    <w:p w14:paraId="0C1038B7">
      <w:pPr>
        <w:spacing w:line="360" w:lineRule="auto"/>
        <w:ind w:firstLine="602" w:firstLineChars="250"/>
        <w:rPr>
          <w:rFonts w:ascii="Times New Roman"/>
          <w:b/>
          <w:bCs/>
          <w:color w:val="auto"/>
          <w:sz w:val="24"/>
          <w:highlight w:val="none"/>
        </w:rPr>
      </w:pPr>
      <w:r>
        <w:rPr>
          <w:rFonts w:ascii="Times New Roman"/>
          <w:b/>
          <w:bCs/>
          <w:color w:val="auto"/>
          <w:sz w:val="24"/>
          <w:highlight w:val="none"/>
        </w:rPr>
        <w:t>8、</w:t>
      </w:r>
      <w:bookmarkEnd w:id="469"/>
      <w:r>
        <w:rPr>
          <w:rFonts w:hint="eastAsia" w:ascii="Times New Roman"/>
          <w:b/>
          <w:bCs/>
          <w:color w:val="auto"/>
          <w:sz w:val="24"/>
          <w:highlight w:val="none"/>
        </w:rPr>
        <w:t>有效投标保证金（或保函）缴纳凭证</w:t>
      </w:r>
      <w:r>
        <w:rPr>
          <w:rFonts w:ascii="Times New Roman"/>
          <w:b/>
          <w:bCs/>
          <w:color w:val="auto"/>
          <w:sz w:val="24"/>
          <w:highlight w:val="none"/>
        </w:rPr>
        <w:t>；</w:t>
      </w:r>
    </w:p>
    <w:p w14:paraId="6C3D0A5E">
      <w:pPr>
        <w:spacing w:line="360" w:lineRule="auto"/>
        <w:ind w:firstLine="602" w:firstLineChars="250"/>
        <w:rPr>
          <w:rFonts w:ascii="Times New Roman"/>
          <w:color w:val="auto"/>
          <w:sz w:val="24"/>
          <w:highlight w:val="none"/>
        </w:rPr>
      </w:pPr>
      <w:r>
        <w:rPr>
          <w:rFonts w:ascii="Times New Roman"/>
          <w:b/>
          <w:bCs/>
          <w:color w:val="auto"/>
          <w:sz w:val="24"/>
          <w:highlight w:val="none"/>
        </w:rPr>
        <w:t>9、有效的法定</w:t>
      </w:r>
      <w:r>
        <w:rPr>
          <w:rFonts w:ascii="Times New Roman"/>
          <w:b/>
          <w:bCs/>
          <w:color w:val="auto"/>
          <w:sz w:val="24"/>
          <w:szCs w:val="22"/>
          <w:highlight w:val="none"/>
        </w:rPr>
        <w:t>代表人</w:t>
      </w:r>
      <w:r>
        <w:rPr>
          <w:rFonts w:ascii="Times New Roman"/>
          <w:b/>
          <w:bCs/>
          <w:color w:val="auto"/>
          <w:sz w:val="24"/>
          <w:highlight w:val="none"/>
        </w:rPr>
        <w:t>授权书</w:t>
      </w:r>
      <w:bookmarkStart w:id="484" w:name="_Hlk534965443"/>
      <w:r>
        <w:rPr>
          <w:rFonts w:ascii="Times New Roman"/>
          <w:b/>
          <w:bCs/>
          <w:color w:val="auto"/>
          <w:sz w:val="24"/>
          <w:highlight w:val="none"/>
        </w:rPr>
        <w:t>复印件</w:t>
      </w:r>
      <w:r>
        <w:rPr>
          <w:rFonts w:ascii="Times New Roman"/>
          <w:color w:val="auto"/>
          <w:sz w:val="24"/>
          <w:highlight w:val="none"/>
        </w:rPr>
        <w:t>（分公司提供负责人授权书，经营部提供投资人授权书，其他组织提供单位负责人授权书，法定代表人/负责人/投资人亲自参加则不提供）</w:t>
      </w:r>
      <w:bookmarkEnd w:id="484"/>
      <w:r>
        <w:rPr>
          <w:rFonts w:ascii="Times New Roman"/>
          <w:color w:val="auto"/>
          <w:sz w:val="24"/>
          <w:highlight w:val="none"/>
        </w:rPr>
        <w:t>；</w:t>
      </w:r>
    </w:p>
    <w:p w14:paraId="45A1F8AD">
      <w:pPr>
        <w:spacing w:line="360" w:lineRule="auto"/>
        <w:ind w:firstLine="602" w:firstLineChars="250"/>
        <w:rPr>
          <w:rFonts w:ascii="Times New Roman"/>
          <w:color w:val="auto"/>
          <w:sz w:val="24"/>
          <w:highlight w:val="none"/>
        </w:rPr>
      </w:pPr>
      <w:r>
        <w:rPr>
          <w:rFonts w:ascii="Times New Roman"/>
          <w:b/>
          <w:bCs/>
          <w:color w:val="auto"/>
          <w:sz w:val="24"/>
          <w:highlight w:val="none"/>
        </w:rPr>
        <w:t>10、有效的法定代表人和授权代表的身份证复印件</w:t>
      </w:r>
      <w:r>
        <w:rPr>
          <w:rFonts w:ascii="Times New Roman"/>
          <w:color w:val="auto"/>
          <w:sz w:val="24"/>
          <w:highlight w:val="none"/>
        </w:rPr>
        <w:t>（法定代表人/负责人/投资人亲自参加则只提供本人身份证复印件）；</w:t>
      </w:r>
    </w:p>
    <w:p w14:paraId="02ED72D9">
      <w:pPr>
        <w:spacing w:line="440" w:lineRule="exact"/>
        <w:ind w:firstLine="504" w:firstLineChars="209"/>
        <w:rPr>
          <w:highlight w:val="none"/>
        </w:rPr>
      </w:pPr>
      <w:r>
        <w:rPr>
          <w:rFonts w:ascii="Times New Roman"/>
          <w:b/>
          <w:bCs/>
          <w:color w:val="auto"/>
          <w:sz w:val="24"/>
          <w:highlight w:val="none"/>
        </w:rPr>
        <w:t>11、落实政府采购政策需满足的资格要求：</w:t>
      </w:r>
      <w:r>
        <w:rPr>
          <w:rFonts w:hint="eastAsia"/>
          <w:color w:val="auto"/>
          <w:sz w:val="24"/>
          <w:highlight w:val="none"/>
          <w:lang w:val="en-US" w:eastAsia="zh-CN"/>
        </w:rPr>
        <w:t>（包二）本项目</w:t>
      </w:r>
      <w:r>
        <w:rPr>
          <w:rFonts w:hint="eastAsia"/>
          <w:color w:val="auto"/>
          <w:sz w:val="24"/>
          <w:highlight w:val="none"/>
        </w:rPr>
        <w:t>专门面向小</w:t>
      </w:r>
      <w:r>
        <w:rPr>
          <w:rFonts w:hint="eastAsia"/>
          <w:color w:val="auto"/>
          <w:sz w:val="24"/>
          <w:highlight w:val="none"/>
          <w:lang w:val="en-US" w:eastAsia="zh-CN"/>
        </w:rPr>
        <w:t>微</w:t>
      </w:r>
      <w:r>
        <w:rPr>
          <w:rFonts w:hint="eastAsia"/>
          <w:color w:val="auto"/>
          <w:sz w:val="24"/>
          <w:highlight w:val="none"/>
        </w:rPr>
        <w:t>企业</w:t>
      </w:r>
      <w:r>
        <w:rPr>
          <w:rFonts w:hint="eastAsia"/>
          <w:color w:val="auto"/>
          <w:sz w:val="24"/>
          <w:highlight w:val="none"/>
          <w:lang w:eastAsia="zh-CN"/>
        </w:rPr>
        <w:t>。（投标单位须为</w:t>
      </w:r>
      <w:r>
        <w:rPr>
          <w:rFonts w:hint="eastAsia"/>
          <w:color w:val="auto"/>
          <w:sz w:val="24"/>
          <w:highlight w:val="none"/>
          <w:lang w:val="en-US" w:eastAsia="zh-CN"/>
        </w:rPr>
        <w:t>小微</w:t>
      </w:r>
      <w:r>
        <w:rPr>
          <w:rFonts w:hint="eastAsia"/>
          <w:color w:val="auto"/>
          <w:sz w:val="24"/>
          <w:highlight w:val="none"/>
          <w:lang w:eastAsia="zh-CN"/>
        </w:rPr>
        <w:t>企业，提供《中小企业声明函》）</w:t>
      </w:r>
    </w:p>
    <w:p w14:paraId="33CEB667">
      <w:pPr>
        <w:spacing w:line="440" w:lineRule="exact"/>
        <w:ind w:firstLine="504" w:firstLineChars="209"/>
        <w:rPr>
          <w:rFonts w:ascii="Times New Roman"/>
          <w:b/>
          <w:bCs/>
          <w:color w:val="auto"/>
          <w:sz w:val="24"/>
          <w:szCs w:val="22"/>
          <w:highlight w:val="none"/>
        </w:rPr>
      </w:pPr>
    </w:p>
    <w:p w14:paraId="6502AD54">
      <w:pPr>
        <w:spacing w:line="440" w:lineRule="exact"/>
        <w:ind w:firstLine="504" w:firstLineChars="209"/>
        <w:rPr>
          <w:rFonts w:ascii="Times New Roman"/>
          <w:b/>
          <w:bCs/>
          <w:color w:val="auto"/>
          <w:sz w:val="24"/>
          <w:highlight w:val="none"/>
        </w:rPr>
      </w:pPr>
      <w:r>
        <w:rPr>
          <w:rFonts w:ascii="Times New Roman"/>
          <w:b/>
          <w:bCs/>
          <w:color w:val="auto"/>
          <w:sz w:val="24"/>
          <w:szCs w:val="22"/>
          <w:highlight w:val="none"/>
        </w:rPr>
        <w:t>注：以上要求</w:t>
      </w:r>
      <w:r>
        <w:rPr>
          <w:rFonts w:ascii="Times New Roman"/>
          <w:b/>
          <w:bCs/>
          <w:color w:val="auto"/>
          <w:sz w:val="24"/>
          <w:highlight w:val="none"/>
        </w:rPr>
        <w:t>提供的证明材料</w:t>
      </w:r>
      <w:r>
        <w:rPr>
          <w:rFonts w:ascii="Times New Roman"/>
          <w:b/>
          <w:bCs/>
          <w:color w:val="auto"/>
          <w:sz w:val="24"/>
          <w:szCs w:val="22"/>
          <w:highlight w:val="none"/>
        </w:rPr>
        <w:t>均须加盖投标单位的公章或电子章。（以上为实质性要求）</w:t>
      </w:r>
    </w:p>
    <w:p w14:paraId="717D5302">
      <w:pPr>
        <w:ind w:firstLine="482" w:firstLineChars="200"/>
        <w:rPr>
          <w:rFonts w:ascii="Times New Roman"/>
          <w:b/>
          <w:color w:val="auto"/>
          <w:sz w:val="24"/>
          <w:szCs w:val="24"/>
          <w:highlight w:val="none"/>
        </w:rPr>
      </w:pPr>
      <w:r>
        <w:rPr>
          <w:rFonts w:ascii="Times New Roman"/>
          <w:b/>
          <w:color w:val="auto"/>
          <w:sz w:val="24"/>
          <w:szCs w:val="24"/>
          <w:highlight w:val="none"/>
        </w:rPr>
        <w:t>二、符合性评审标准（有一项不通过，否决投标文件）：</w:t>
      </w:r>
    </w:p>
    <w:tbl>
      <w:tblPr>
        <w:tblStyle w:val="42"/>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795"/>
      </w:tblGrid>
      <w:tr w14:paraId="769D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368" w:type="dxa"/>
            <w:gridSpan w:val="2"/>
            <w:vAlign w:val="center"/>
          </w:tcPr>
          <w:p w14:paraId="72471CEF">
            <w:pPr>
              <w:jc w:val="center"/>
              <w:rPr>
                <w:rFonts w:ascii="Times New Roman"/>
                <w:color w:val="auto"/>
                <w:sz w:val="21"/>
                <w:szCs w:val="21"/>
                <w:highlight w:val="none"/>
              </w:rPr>
            </w:pPr>
            <w:r>
              <w:rPr>
                <w:rFonts w:ascii="Times New Roman"/>
                <w:b/>
                <w:color w:val="auto"/>
                <w:sz w:val="21"/>
                <w:szCs w:val="21"/>
                <w:highlight w:val="none"/>
              </w:rPr>
              <w:t>评  审  内  容</w:t>
            </w:r>
          </w:p>
        </w:tc>
      </w:tr>
      <w:tr w14:paraId="42ED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73" w:type="dxa"/>
            <w:vAlign w:val="center"/>
          </w:tcPr>
          <w:p w14:paraId="23AF4E2D">
            <w:pPr>
              <w:jc w:val="center"/>
              <w:rPr>
                <w:rFonts w:ascii="Times New Roman"/>
                <w:color w:val="auto"/>
                <w:sz w:val="21"/>
                <w:szCs w:val="21"/>
                <w:highlight w:val="none"/>
              </w:rPr>
            </w:pPr>
            <w:r>
              <w:rPr>
                <w:rFonts w:ascii="Times New Roman"/>
                <w:color w:val="auto"/>
                <w:sz w:val="21"/>
                <w:szCs w:val="21"/>
                <w:highlight w:val="none"/>
              </w:rPr>
              <w:t>1</w:t>
            </w:r>
          </w:p>
        </w:tc>
        <w:tc>
          <w:tcPr>
            <w:tcW w:w="7795" w:type="dxa"/>
            <w:vAlign w:val="center"/>
          </w:tcPr>
          <w:p w14:paraId="0AF4F7DA">
            <w:pPr>
              <w:rPr>
                <w:rFonts w:ascii="Times New Roman"/>
                <w:color w:val="auto"/>
                <w:sz w:val="21"/>
                <w:szCs w:val="21"/>
                <w:highlight w:val="none"/>
              </w:rPr>
            </w:pPr>
            <w:r>
              <w:rPr>
                <w:rFonts w:ascii="Times New Roman"/>
                <w:color w:val="auto"/>
                <w:sz w:val="21"/>
                <w:szCs w:val="21"/>
                <w:highlight w:val="none"/>
              </w:rPr>
              <w:t>投标文件是否按照招标文件规定格式完整提供的，是否存在内容不全或关键字迹模糊，无法辨认。</w:t>
            </w:r>
          </w:p>
        </w:tc>
      </w:tr>
      <w:tr w14:paraId="1AD1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573" w:type="dxa"/>
            <w:vAlign w:val="center"/>
          </w:tcPr>
          <w:p w14:paraId="0BCCE3D0">
            <w:pPr>
              <w:jc w:val="center"/>
              <w:rPr>
                <w:rFonts w:ascii="Times New Roman"/>
                <w:color w:val="auto"/>
                <w:sz w:val="21"/>
                <w:szCs w:val="21"/>
                <w:highlight w:val="none"/>
              </w:rPr>
            </w:pPr>
            <w:r>
              <w:rPr>
                <w:rFonts w:ascii="Times New Roman"/>
                <w:color w:val="auto"/>
                <w:sz w:val="21"/>
                <w:szCs w:val="21"/>
                <w:highlight w:val="none"/>
              </w:rPr>
              <w:t>2</w:t>
            </w:r>
          </w:p>
        </w:tc>
        <w:tc>
          <w:tcPr>
            <w:tcW w:w="7795" w:type="dxa"/>
            <w:vAlign w:val="center"/>
          </w:tcPr>
          <w:p w14:paraId="585E99E2">
            <w:pPr>
              <w:rPr>
                <w:rFonts w:ascii="Times New Roman"/>
                <w:color w:val="auto"/>
                <w:sz w:val="21"/>
                <w:szCs w:val="21"/>
                <w:highlight w:val="none"/>
              </w:rPr>
            </w:pPr>
            <w:r>
              <w:rPr>
                <w:rFonts w:ascii="Times New Roman"/>
                <w:color w:val="auto"/>
                <w:sz w:val="21"/>
                <w:szCs w:val="21"/>
                <w:highlight w:val="none"/>
              </w:rPr>
              <w:t>投标报价是否符合招标文件规定的要求且不超过预算价或最高限价的；</w:t>
            </w:r>
          </w:p>
        </w:tc>
      </w:tr>
      <w:tr w14:paraId="37E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573" w:type="dxa"/>
            <w:vAlign w:val="center"/>
          </w:tcPr>
          <w:p w14:paraId="62F0924E">
            <w:pPr>
              <w:jc w:val="center"/>
              <w:rPr>
                <w:rFonts w:ascii="Times New Roman"/>
                <w:color w:val="auto"/>
                <w:sz w:val="21"/>
                <w:szCs w:val="21"/>
                <w:highlight w:val="none"/>
              </w:rPr>
            </w:pPr>
            <w:r>
              <w:rPr>
                <w:rFonts w:ascii="Times New Roman"/>
                <w:color w:val="auto"/>
                <w:sz w:val="21"/>
                <w:szCs w:val="21"/>
                <w:highlight w:val="none"/>
              </w:rPr>
              <w:t>3</w:t>
            </w:r>
          </w:p>
        </w:tc>
        <w:tc>
          <w:tcPr>
            <w:tcW w:w="7795" w:type="dxa"/>
            <w:vAlign w:val="center"/>
          </w:tcPr>
          <w:p w14:paraId="71D5DCAB">
            <w:pPr>
              <w:rPr>
                <w:rFonts w:ascii="Times New Roman"/>
                <w:color w:val="auto"/>
                <w:sz w:val="21"/>
                <w:szCs w:val="21"/>
                <w:highlight w:val="none"/>
              </w:rPr>
            </w:pPr>
            <w:r>
              <w:rPr>
                <w:rFonts w:ascii="Times New Roman"/>
                <w:color w:val="auto"/>
                <w:sz w:val="21"/>
                <w:szCs w:val="21"/>
                <w:highlight w:val="none"/>
              </w:rPr>
              <w:t>响应文件载明的服务期限没有超过招标文件规定的期限；</w:t>
            </w:r>
          </w:p>
        </w:tc>
      </w:tr>
      <w:tr w14:paraId="7676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573" w:type="dxa"/>
            <w:vAlign w:val="center"/>
          </w:tcPr>
          <w:p w14:paraId="74B66332">
            <w:pPr>
              <w:spacing w:line="360" w:lineRule="auto"/>
              <w:jc w:val="center"/>
              <w:rPr>
                <w:rFonts w:ascii="Times New Roman"/>
                <w:color w:val="auto"/>
                <w:sz w:val="21"/>
                <w:szCs w:val="21"/>
                <w:highlight w:val="none"/>
              </w:rPr>
            </w:pPr>
            <w:r>
              <w:rPr>
                <w:rFonts w:ascii="Times New Roman"/>
                <w:color w:val="auto"/>
                <w:sz w:val="21"/>
                <w:szCs w:val="21"/>
                <w:highlight w:val="none"/>
              </w:rPr>
              <w:t>4</w:t>
            </w:r>
          </w:p>
        </w:tc>
        <w:tc>
          <w:tcPr>
            <w:tcW w:w="7795" w:type="dxa"/>
            <w:vAlign w:val="center"/>
          </w:tcPr>
          <w:p w14:paraId="2AF9BE0E">
            <w:pPr>
              <w:rPr>
                <w:rFonts w:ascii="Times New Roman"/>
                <w:color w:val="auto"/>
                <w:sz w:val="21"/>
                <w:szCs w:val="21"/>
                <w:highlight w:val="none"/>
              </w:rPr>
            </w:pPr>
            <w:r>
              <w:rPr>
                <w:rFonts w:ascii="Times New Roman"/>
                <w:color w:val="auto"/>
                <w:sz w:val="21"/>
                <w:szCs w:val="21"/>
                <w:highlight w:val="none"/>
              </w:rPr>
              <w:t>商务、技术偏离表是否按照要求提供。</w:t>
            </w:r>
          </w:p>
        </w:tc>
      </w:tr>
      <w:tr w14:paraId="0C33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573" w:type="dxa"/>
            <w:vAlign w:val="center"/>
          </w:tcPr>
          <w:p w14:paraId="7CA51D05">
            <w:pPr>
              <w:spacing w:line="360" w:lineRule="auto"/>
              <w:jc w:val="center"/>
              <w:rPr>
                <w:rFonts w:ascii="Times New Roman"/>
                <w:color w:val="auto"/>
                <w:sz w:val="21"/>
                <w:szCs w:val="21"/>
                <w:highlight w:val="none"/>
              </w:rPr>
            </w:pPr>
            <w:r>
              <w:rPr>
                <w:rFonts w:ascii="Times New Roman"/>
                <w:color w:val="auto"/>
                <w:sz w:val="21"/>
                <w:szCs w:val="21"/>
                <w:highlight w:val="none"/>
              </w:rPr>
              <w:t>5</w:t>
            </w:r>
          </w:p>
        </w:tc>
        <w:tc>
          <w:tcPr>
            <w:tcW w:w="7795" w:type="dxa"/>
            <w:vAlign w:val="center"/>
          </w:tcPr>
          <w:p w14:paraId="7D0FF014">
            <w:pPr>
              <w:rPr>
                <w:rFonts w:ascii="Times New Roman"/>
                <w:color w:val="auto"/>
                <w:sz w:val="21"/>
                <w:szCs w:val="21"/>
                <w:highlight w:val="none"/>
              </w:rPr>
            </w:pPr>
            <w:r>
              <w:rPr>
                <w:rFonts w:ascii="Times New Roman"/>
                <w:color w:val="auto"/>
                <w:sz w:val="21"/>
                <w:szCs w:val="21"/>
                <w:highlight w:val="none"/>
              </w:rPr>
              <w:t>响应文件中没有采购人不能接受的附加条件的；</w:t>
            </w:r>
          </w:p>
        </w:tc>
      </w:tr>
      <w:tr w14:paraId="28F7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573" w:type="dxa"/>
            <w:vAlign w:val="center"/>
          </w:tcPr>
          <w:p w14:paraId="79A7E27B">
            <w:pPr>
              <w:spacing w:line="360" w:lineRule="auto"/>
              <w:jc w:val="center"/>
              <w:rPr>
                <w:rFonts w:ascii="Times New Roman"/>
                <w:color w:val="auto"/>
                <w:sz w:val="21"/>
                <w:szCs w:val="21"/>
                <w:highlight w:val="none"/>
              </w:rPr>
            </w:pPr>
            <w:r>
              <w:rPr>
                <w:rFonts w:ascii="Times New Roman"/>
                <w:color w:val="auto"/>
                <w:sz w:val="21"/>
                <w:szCs w:val="21"/>
                <w:highlight w:val="none"/>
              </w:rPr>
              <w:t>6</w:t>
            </w:r>
          </w:p>
        </w:tc>
        <w:tc>
          <w:tcPr>
            <w:tcW w:w="7795" w:type="dxa"/>
            <w:vAlign w:val="center"/>
          </w:tcPr>
          <w:p w14:paraId="55CB02C4">
            <w:pPr>
              <w:rPr>
                <w:rFonts w:ascii="Times New Roman"/>
                <w:color w:val="auto"/>
                <w:sz w:val="21"/>
                <w:szCs w:val="21"/>
                <w:highlight w:val="none"/>
              </w:rPr>
            </w:pPr>
            <w:r>
              <w:rPr>
                <w:rFonts w:ascii="Times New Roman"/>
                <w:color w:val="auto"/>
                <w:sz w:val="21"/>
                <w:szCs w:val="21"/>
                <w:highlight w:val="none"/>
              </w:rPr>
              <w:t>是否满足招标文件实质性要求的其他情形；</w:t>
            </w:r>
          </w:p>
        </w:tc>
      </w:tr>
    </w:tbl>
    <w:p w14:paraId="37451CF4">
      <w:pPr>
        <w:spacing w:line="440" w:lineRule="exact"/>
        <w:ind w:firstLine="241" w:firstLineChars="100"/>
        <w:rPr>
          <w:rFonts w:ascii="Times New Roman"/>
          <w:color w:val="auto"/>
          <w:highlight w:val="none"/>
        </w:rPr>
      </w:pPr>
      <w:r>
        <w:rPr>
          <w:rFonts w:ascii="Times New Roman"/>
          <w:b/>
          <w:bCs/>
          <w:color w:val="auto"/>
          <w:sz w:val="24"/>
          <w:szCs w:val="22"/>
          <w:highlight w:val="none"/>
        </w:rPr>
        <w:t>注：以上要求</w:t>
      </w:r>
      <w:r>
        <w:rPr>
          <w:rFonts w:ascii="Times New Roman"/>
          <w:b/>
          <w:bCs/>
          <w:color w:val="auto"/>
          <w:sz w:val="24"/>
          <w:highlight w:val="none"/>
        </w:rPr>
        <w:t>提供的证明材料</w:t>
      </w:r>
      <w:r>
        <w:rPr>
          <w:rFonts w:ascii="Times New Roman"/>
          <w:b/>
          <w:bCs/>
          <w:color w:val="auto"/>
          <w:sz w:val="24"/>
          <w:szCs w:val="22"/>
          <w:highlight w:val="none"/>
        </w:rPr>
        <w:t>均须加盖投标单位的公章或电子章。（以上为实质性要求）</w:t>
      </w:r>
    </w:p>
    <w:p w14:paraId="3B65E4B4">
      <w:pPr>
        <w:spacing w:line="360" w:lineRule="auto"/>
        <w:ind w:firstLine="482" w:firstLineChars="200"/>
        <w:rPr>
          <w:rFonts w:ascii="Times New Roman"/>
          <w:b/>
          <w:color w:val="auto"/>
          <w:sz w:val="24"/>
          <w:szCs w:val="24"/>
          <w:highlight w:val="none"/>
        </w:rPr>
      </w:pPr>
    </w:p>
    <w:p w14:paraId="31935EDE">
      <w:pPr>
        <w:rPr>
          <w:rFonts w:ascii="Times New Roman"/>
          <w:color w:val="auto"/>
          <w:highlight w:val="none"/>
        </w:rPr>
      </w:pPr>
      <w:r>
        <w:rPr>
          <w:rFonts w:ascii="Times New Roman"/>
          <w:color w:val="auto"/>
          <w:highlight w:val="none"/>
        </w:rPr>
        <w:br w:type="page"/>
      </w:r>
    </w:p>
    <w:p w14:paraId="4AA4C2B0">
      <w:pPr>
        <w:pStyle w:val="146"/>
        <w:rPr>
          <w:rFonts w:ascii="Times New Roman" w:hAnsi="Times New Roman"/>
          <w:color w:val="auto"/>
          <w:highlight w:val="none"/>
        </w:rPr>
      </w:pPr>
      <w:r>
        <w:rPr>
          <w:rFonts w:ascii="Times New Roman" w:hAnsi="Times New Roman" w:eastAsia="宋体"/>
          <w:color w:val="auto"/>
          <w:highlight w:val="none"/>
        </w:rPr>
        <w:t xml:space="preserve">第六章 </w:t>
      </w:r>
      <w:bookmarkStart w:id="485" w:name="_Toc360804507"/>
      <w:r>
        <w:rPr>
          <w:rFonts w:ascii="Times New Roman" w:hAnsi="Times New Roman" w:eastAsia="宋体"/>
          <w:color w:val="auto"/>
          <w:highlight w:val="none"/>
        </w:rPr>
        <w:t xml:space="preserve"> 招标项目技术、商务及其他要求</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5"/>
      <w:bookmarkStart w:id="486" w:name="_Toc8897"/>
      <w:bookmarkStart w:id="487" w:name="_Toc9128"/>
      <w:bookmarkStart w:id="488" w:name="_Toc472604651"/>
      <w:bookmarkStart w:id="489" w:name="_Toc465085407"/>
      <w:bookmarkStart w:id="490" w:name="_Toc466298099"/>
    </w:p>
    <w:p w14:paraId="49A107DF">
      <w:pPr>
        <w:pStyle w:val="5"/>
        <w:numPr>
          <w:ilvl w:val="1"/>
          <w:numId w:val="0"/>
        </w:numPr>
        <w:ind w:left="-402" w:firstLine="402"/>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包二：</w:t>
      </w:r>
    </w:p>
    <w:p w14:paraId="2A3FE69F">
      <w:pPr>
        <w:pStyle w:val="5"/>
        <w:bidi w:val="0"/>
        <w:rPr>
          <w:rFonts w:hint="eastAsia"/>
          <w:sz w:val="24"/>
          <w:szCs w:val="24"/>
          <w:highlight w:val="none"/>
        </w:rPr>
      </w:pPr>
      <w:r>
        <w:rPr>
          <w:rFonts w:hint="eastAsia"/>
          <w:sz w:val="24"/>
          <w:szCs w:val="24"/>
          <w:highlight w:val="none"/>
        </w:rPr>
        <w:t>一、项目概况：专线链路网络及服务器、存储设备租赁</w:t>
      </w:r>
    </w:p>
    <w:p w14:paraId="707F3395">
      <w:pPr>
        <w:pStyle w:val="5"/>
        <w:bidi w:val="0"/>
        <w:rPr>
          <w:rFonts w:hint="eastAsia"/>
          <w:sz w:val="24"/>
          <w:szCs w:val="24"/>
          <w:highlight w:val="none"/>
        </w:rPr>
      </w:pPr>
      <w:r>
        <w:rPr>
          <w:rFonts w:hint="eastAsia"/>
          <w:sz w:val="24"/>
          <w:szCs w:val="24"/>
          <w:highlight w:val="none"/>
        </w:rPr>
        <w:t>二、项目技术服务要求:</w:t>
      </w:r>
    </w:p>
    <w:tbl>
      <w:tblPr>
        <w:tblStyle w:val="21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487"/>
        <w:gridCol w:w="487"/>
        <w:gridCol w:w="701"/>
        <w:gridCol w:w="6452"/>
        <w:gridCol w:w="1122"/>
      </w:tblGrid>
      <w:tr w14:paraId="29305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09" w:type="dxa"/>
            <w:textDirection w:val="tbRlV"/>
            <w:vAlign w:val="center"/>
          </w:tcPr>
          <w:p w14:paraId="5AEAC2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974" w:type="dxa"/>
            <w:gridSpan w:val="2"/>
            <w:vAlign w:val="center"/>
          </w:tcPr>
          <w:p w14:paraId="7B32C88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701" w:type="dxa"/>
            <w:vAlign w:val="center"/>
          </w:tcPr>
          <w:p w14:paraId="66450FC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6452" w:type="dxa"/>
            <w:vAlign w:val="center"/>
          </w:tcPr>
          <w:p w14:paraId="027B52F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技术参数</w:t>
            </w:r>
          </w:p>
        </w:tc>
        <w:tc>
          <w:tcPr>
            <w:tcW w:w="1122" w:type="dxa"/>
            <w:vAlign w:val="center"/>
          </w:tcPr>
          <w:p w14:paraId="502B538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0479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0" w:hRule="atLeast"/>
        </w:trPr>
        <w:tc>
          <w:tcPr>
            <w:tcW w:w="609" w:type="dxa"/>
            <w:vAlign w:val="center"/>
          </w:tcPr>
          <w:p w14:paraId="3E364A9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74" w:type="dxa"/>
            <w:gridSpan w:val="2"/>
            <w:vAlign w:val="center"/>
          </w:tcPr>
          <w:p w14:paraId="43D80B1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专线链路</w:t>
            </w:r>
          </w:p>
        </w:tc>
        <w:tc>
          <w:tcPr>
            <w:tcW w:w="701" w:type="dxa"/>
            <w:tcBorders>
              <w:bottom w:val="single" w:color="auto" w:sz="4" w:space="0"/>
            </w:tcBorders>
            <w:vAlign w:val="center"/>
          </w:tcPr>
          <w:p w14:paraId="522E972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1条</w:t>
            </w:r>
          </w:p>
        </w:tc>
        <w:tc>
          <w:tcPr>
            <w:tcW w:w="6452" w:type="dxa"/>
            <w:tcBorders>
              <w:bottom w:val="single" w:color="auto" w:sz="4" w:space="0"/>
            </w:tcBorders>
          </w:tcPr>
          <w:p w14:paraId="606A4BB3">
            <w:pPr>
              <w:rPr>
                <w:rFonts w:hint="eastAsia" w:ascii="宋体" w:hAnsi="宋体" w:eastAsia="宋体" w:cs="宋体"/>
                <w:sz w:val="24"/>
                <w:szCs w:val="24"/>
                <w:highlight w:val="none"/>
              </w:rPr>
            </w:pPr>
            <w:r>
              <w:rPr>
                <w:rFonts w:hint="eastAsia" w:ascii="宋体" w:hAnsi="宋体" w:eastAsia="宋体" w:cs="宋体"/>
                <w:sz w:val="24"/>
                <w:szCs w:val="24"/>
                <w:highlight w:val="none"/>
              </w:rPr>
              <w:t>1、分类：IPRAN；</w:t>
            </w:r>
          </w:p>
          <w:p w14:paraId="68E6EE43">
            <w:pPr>
              <w:rPr>
                <w:rFonts w:hint="eastAsia" w:ascii="宋体" w:hAnsi="宋体" w:eastAsia="宋体" w:cs="宋体"/>
                <w:sz w:val="24"/>
                <w:szCs w:val="24"/>
                <w:highlight w:val="none"/>
              </w:rPr>
            </w:pPr>
            <w:r>
              <w:rPr>
                <w:rFonts w:hint="eastAsia" w:ascii="宋体" w:hAnsi="宋体" w:eastAsia="宋体" w:cs="宋体"/>
                <w:sz w:val="24"/>
                <w:szCs w:val="24"/>
                <w:highlight w:val="none"/>
              </w:rPr>
              <w:t>2、规格： 200M；</w:t>
            </w:r>
          </w:p>
          <w:p w14:paraId="11E47123">
            <w:p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★3、链路质量： 单条端到端链路可用率≥99%、单条端到端链路误 码率，STN/PTN链路≤10</w:t>
            </w:r>
            <w:r>
              <w:rPr>
                <w:rFonts w:hint="eastAsia" w:ascii="宋体" w:hAnsi="宋体" w:eastAsia="宋体" w:cs="宋体"/>
                <w:sz w:val="24"/>
                <w:szCs w:val="24"/>
                <w:highlight w:val="none"/>
                <w:vertAlign w:val="superscript"/>
              </w:rPr>
              <w:t>-7</w:t>
            </w:r>
            <w:r>
              <w:rPr>
                <w:rFonts w:hint="eastAsia" w:ascii="宋体" w:hAnsi="宋体" w:eastAsia="宋体" w:cs="宋体"/>
                <w:sz w:val="24"/>
                <w:szCs w:val="24"/>
                <w:highlight w:val="none"/>
              </w:rPr>
              <w:t>、单条端到端链路故障率≤1 次/4 个 月、所有端到端链路累计故障率≤2次/1个月、传输网络具备环 路倒换、自愈功能、接入层传输设备能提供10/100/1000M等丰富 的端口，对于以太网等业务有成熟完善的保护机制。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提供链路供应商的自有（非外包）独立专职的长途光缆传输线路维护机构的资质证明材料，加盖链路厂商公章</w:t>
            </w:r>
            <w:r>
              <w:rPr>
                <w:rFonts w:hint="eastAsia" w:ascii="宋体" w:hAnsi="宋体" w:eastAsia="宋体" w:cs="宋体"/>
                <w:sz w:val="24"/>
                <w:szCs w:val="24"/>
                <w:highlight w:val="none"/>
                <w:lang w:eastAsia="zh-CN"/>
              </w:rPr>
              <w:t>）</w:t>
            </w:r>
          </w:p>
        </w:tc>
        <w:tc>
          <w:tcPr>
            <w:tcW w:w="1122" w:type="dxa"/>
          </w:tcPr>
          <w:p w14:paraId="48B5E0AE">
            <w:pPr>
              <w:rPr>
                <w:rFonts w:hint="eastAsia" w:ascii="宋体" w:hAnsi="宋体" w:eastAsia="宋体" w:cs="宋体"/>
                <w:sz w:val="24"/>
                <w:szCs w:val="24"/>
                <w:highlight w:val="none"/>
              </w:rPr>
            </w:pPr>
          </w:p>
        </w:tc>
      </w:tr>
      <w:tr w14:paraId="29091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609" w:type="dxa"/>
            <w:vAlign w:val="center"/>
          </w:tcPr>
          <w:p w14:paraId="44CCD2B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74" w:type="dxa"/>
            <w:gridSpan w:val="2"/>
            <w:vAlign w:val="center"/>
          </w:tcPr>
          <w:p w14:paraId="00BCF90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数据备份</w:t>
            </w:r>
          </w:p>
        </w:tc>
        <w:tc>
          <w:tcPr>
            <w:tcW w:w="701" w:type="dxa"/>
            <w:tcBorders>
              <w:bottom w:val="single" w:color="auto" w:sz="4" w:space="0"/>
            </w:tcBorders>
            <w:vAlign w:val="center"/>
          </w:tcPr>
          <w:p w14:paraId="6CA916CA">
            <w:pPr>
              <w:jc w:val="center"/>
              <w:rPr>
                <w:rFonts w:hint="eastAsia" w:ascii="宋体" w:hAnsi="宋体" w:eastAsia="宋体" w:cs="宋体"/>
                <w:sz w:val="24"/>
                <w:szCs w:val="24"/>
                <w:highlight w:val="none"/>
              </w:rPr>
            </w:pPr>
          </w:p>
        </w:tc>
        <w:tc>
          <w:tcPr>
            <w:tcW w:w="6452" w:type="dxa"/>
            <w:tcBorders>
              <w:bottom w:val="single" w:color="auto" w:sz="4" w:space="0"/>
            </w:tcBorders>
          </w:tcPr>
          <w:p w14:paraId="72D94C00">
            <w:pPr>
              <w:rPr>
                <w:rFonts w:hint="eastAsia" w:ascii="宋体" w:hAnsi="宋体" w:eastAsia="宋体" w:cs="宋体"/>
                <w:sz w:val="24"/>
                <w:szCs w:val="24"/>
                <w:highlight w:val="none"/>
              </w:rPr>
            </w:pPr>
            <w:r>
              <w:rPr>
                <w:rFonts w:hint="eastAsia" w:ascii="宋体" w:hAnsi="宋体" w:eastAsia="宋体" w:cs="宋体"/>
                <w:sz w:val="24"/>
                <w:szCs w:val="24"/>
                <w:highlight w:val="none"/>
              </w:rPr>
              <w:t>一、备份系统</w:t>
            </w:r>
          </w:p>
          <w:p w14:paraId="0FD2496E">
            <w:pPr>
              <w:pStyle w:val="166"/>
              <w:numPr>
                <w:ilvl w:val="0"/>
                <w:numId w:val="4"/>
              </w:numPr>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针对登记注册企业档案应用系统进行数据实时备份；</w:t>
            </w:r>
          </w:p>
          <w:p w14:paraId="55BDC1DC">
            <w:pPr>
              <w:rPr>
                <w:rFonts w:hint="eastAsia" w:ascii="宋体" w:hAnsi="宋体" w:eastAsia="宋体" w:cs="宋体"/>
                <w:sz w:val="24"/>
                <w:szCs w:val="24"/>
                <w:highlight w:val="none"/>
              </w:rPr>
            </w:pPr>
            <w:r>
              <w:rPr>
                <w:rFonts w:hint="eastAsia" w:ascii="宋体" w:hAnsi="宋体" w:eastAsia="宋体" w:cs="宋体"/>
                <w:sz w:val="24"/>
                <w:szCs w:val="24"/>
                <w:highlight w:val="none"/>
              </w:rPr>
              <w:t>二、数据量</w:t>
            </w:r>
          </w:p>
          <w:p w14:paraId="2DDC4084">
            <w:pPr>
              <w:rPr>
                <w:rFonts w:hint="eastAsia" w:ascii="宋体" w:hAnsi="宋体" w:eastAsia="宋体" w:cs="宋体"/>
                <w:sz w:val="24"/>
                <w:szCs w:val="24"/>
                <w:highlight w:val="none"/>
              </w:rPr>
            </w:pPr>
            <w:r>
              <w:rPr>
                <w:rFonts w:hint="eastAsia" w:ascii="宋体" w:hAnsi="宋体" w:eastAsia="宋体" w:cs="宋体"/>
                <w:sz w:val="24"/>
                <w:szCs w:val="24"/>
                <w:highlight w:val="none"/>
              </w:rPr>
              <w:t>1、现有非结构化数据约80TB，结构化数据1TB；</w:t>
            </w:r>
          </w:p>
        </w:tc>
        <w:tc>
          <w:tcPr>
            <w:tcW w:w="1122" w:type="dxa"/>
          </w:tcPr>
          <w:p w14:paraId="75A3D401">
            <w:pPr>
              <w:rPr>
                <w:rFonts w:hint="eastAsia" w:ascii="宋体" w:hAnsi="宋体" w:eastAsia="宋体" w:cs="宋体"/>
                <w:sz w:val="24"/>
                <w:szCs w:val="24"/>
                <w:highlight w:val="none"/>
              </w:rPr>
            </w:pPr>
          </w:p>
        </w:tc>
      </w:tr>
      <w:tr w14:paraId="3DBD3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1" w:hRule="atLeast"/>
        </w:trPr>
        <w:tc>
          <w:tcPr>
            <w:tcW w:w="609" w:type="dxa"/>
            <w:vAlign w:val="center"/>
          </w:tcPr>
          <w:p w14:paraId="3C9EFC9E">
            <w:pPr>
              <w:jc w:val="center"/>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3</w:t>
            </w:r>
          </w:p>
        </w:tc>
        <w:tc>
          <w:tcPr>
            <w:tcW w:w="487" w:type="dxa"/>
            <w:textDirection w:val="tbRlV"/>
            <w:vAlign w:val="center"/>
          </w:tcPr>
          <w:p w14:paraId="3A4E206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云服务器</w:t>
            </w:r>
          </w:p>
        </w:tc>
        <w:tc>
          <w:tcPr>
            <w:tcW w:w="487" w:type="dxa"/>
            <w:tcBorders>
              <w:right w:val="single" w:color="auto" w:sz="4" w:space="0"/>
            </w:tcBorders>
            <w:textDirection w:val="tbRlV"/>
            <w:vAlign w:val="center"/>
          </w:tcPr>
          <w:p w14:paraId="623EC61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应用服务器</w:t>
            </w:r>
          </w:p>
        </w:tc>
        <w:tc>
          <w:tcPr>
            <w:tcW w:w="701" w:type="dxa"/>
            <w:tcBorders>
              <w:top w:val="single" w:color="auto" w:sz="4" w:space="0"/>
              <w:left w:val="single" w:color="auto" w:sz="4" w:space="0"/>
              <w:bottom w:val="single" w:color="auto" w:sz="4" w:space="0"/>
              <w:right w:val="single" w:color="auto" w:sz="4" w:space="0"/>
            </w:tcBorders>
            <w:vAlign w:val="center"/>
          </w:tcPr>
          <w:p w14:paraId="1D417D8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1台</w:t>
            </w:r>
          </w:p>
        </w:tc>
        <w:tc>
          <w:tcPr>
            <w:tcW w:w="6452" w:type="dxa"/>
            <w:vMerge w:val="restart"/>
            <w:tcBorders>
              <w:top w:val="single" w:color="auto" w:sz="4" w:space="0"/>
              <w:left w:val="single" w:color="auto" w:sz="4" w:space="0"/>
              <w:right w:val="single" w:color="auto" w:sz="4" w:space="0"/>
            </w:tcBorders>
          </w:tcPr>
          <w:p w14:paraId="7479677A">
            <w:pPr>
              <w:rPr>
                <w:rFonts w:hint="eastAsia" w:ascii="宋体" w:hAnsi="宋体" w:eastAsia="宋体" w:cs="宋体"/>
                <w:sz w:val="24"/>
                <w:szCs w:val="24"/>
                <w:highlight w:val="none"/>
              </w:rPr>
            </w:pPr>
            <w:r>
              <w:rPr>
                <w:rFonts w:hint="eastAsia" w:ascii="宋体" w:hAnsi="宋体" w:eastAsia="宋体" w:cs="宋体"/>
                <w:sz w:val="24"/>
                <w:szCs w:val="24"/>
                <w:highlight w:val="none"/>
              </w:rPr>
              <w:t>一、应用服务器：</w:t>
            </w:r>
          </w:p>
          <w:p w14:paraId="70839F70">
            <w:pPr>
              <w:rPr>
                <w:rFonts w:hint="eastAsia" w:ascii="宋体" w:hAnsi="宋体" w:eastAsia="宋体" w:cs="宋体"/>
                <w:sz w:val="24"/>
                <w:szCs w:val="24"/>
                <w:highlight w:val="none"/>
              </w:rPr>
            </w:pPr>
            <w:r>
              <w:rPr>
                <w:rFonts w:hint="eastAsia" w:ascii="宋体" w:hAnsi="宋体" w:eastAsia="宋体" w:cs="宋体"/>
                <w:sz w:val="24"/>
                <w:szCs w:val="24"/>
                <w:highlight w:val="none"/>
              </w:rPr>
              <w:t>1、规格：32C64GB；</w:t>
            </w:r>
          </w:p>
          <w:p w14:paraId="04889017">
            <w:pPr>
              <w:rPr>
                <w:rFonts w:hint="eastAsia" w:ascii="宋体" w:hAnsi="宋体" w:eastAsia="宋体" w:cs="宋体"/>
                <w:sz w:val="24"/>
                <w:szCs w:val="24"/>
                <w:highlight w:val="none"/>
              </w:rPr>
            </w:pPr>
            <w:r>
              <w:rPr>
                <w:rFonts w:hint="eastAsia" w:ascii="宋体" w:hAnsi="宋体" w:eastAsia="宋体" w:cs="宋体"/>
                <w:sz w:val="24"/>
                <w:szCs w:val="24"/>
                <w:highlight w:val="none"/>
              </w:rPr>
              <w:t>2、系统盘： 100G；</w:t>
            </w:r>
          </w:p>
          <w:p w14:paraId="060C7456">
            <w:pPr>
              <w:rPr>
                <w:rFonts w:hint="eastAsia" w:ascii="宋体" w:hAnsi="宋体" w:eastAsia="宋体" w:cs="宋体"/>
                <w:sz w:val="24"/>
                <w:szCs w:val="24"/>
                <w:highlight w:val="none"/>
              </w:rPr>
            </w:pPr>
            <w:r>
              <w:rPr>
                <w:rFonts w:hint="eastAsia" w:ascii="宋体" w:hAnsi="宋体" w:eastAsia="宋体" w:cs="宋体"/>
                <w:sz w:val="24"/>
                <w:szCs w:val="24"/>
                <w:highlight w:val="none"/>
              </w:rPr>
              <w:t>3、数据盘： 900G；</w:t>
            </w:r>
          </w:p>
          <w:p w14:paraId="26D7C0A4">
            <w:pPr>
              <w:rPr>
                <w:rFonts w:hint="eastAsia" w:ascii="宋体" w:hAnsi="宋体" w:eastAsia="宋体" w:cs="宋体"/>
                <w:sz w:val="24"/>
                <w:szCs w:val="24"/>
                <w:highlight w:val="none"/>
              </w:rPr>
            </w:pPr>
            <w:r>
              <w:rPr>
                <w:rFonts w:hint="eastAsia" w:ascii="宋体" w:hAnsi="宋体" w:eastAsia="宋体" w:cs="宋体"/>
                <w:sz w:val="24"/>
                <w:szCs w:val="24"/>
                <w:highlight w:val="none"/>
              </w:rPr>
              <w:t>二、数据库服务器：</w:t>
            </w:r>
          </w:p>
          <w:p w14:paraId="3E060C4D">
            <w:pPr>
              <w:rPr>
                <w:rFonts w:hint="eastAsia" w:ascii="宋体" w:hAnsi="宋体" w:eastAsia="宋体" w:cs="宋体"/>
                <w:sz w:val="24"/>
                <w:szCs w:val="24"/>
                <w:highlight w:val="none"/>
              </w:rPr>
            </w:pPr>
            <w:r>
              <w:rPr>
                <w:rFonts w:hint="eastAsia" w:ascii="宋体" w:hAnsi="宋体" w:eastAsia="宋体" w:cs="宋体"/>
                <w:sz w:val="24"/>
                <w:szCs w:val="24"/>
                <w:highlight w:val="none"/>
              </w:rPr>
              <w:t>1、规格： 32C64GB；</w:t>
            </w:r>
          </w:p>
          <w:p w14:paraId="2C786137">
            <w:pPr>
              <w:rPr>
                <w:rFonts w:hint="eastAsia" w:ascii="宋体" w:hAnsi="宋体" w:eastAsia="宋体" w:cs="宋体"/>
                <w:sz w:val="24"/>
                <w:szCs w:val="24"/>
                <w:highlight w:val="none"/>
              </w:rPr>
            </w:pPr>
            <w:r>
              <w:rPr>
                <w:rFonts w:hint="eastAsia" w:ascii="宋体" w:hAnsi="宋体" w:eastAsia="宋体" w:cs="宋体"/>
                <w:sz w:val="24"/>
                <w:szCs w:val="24"/>
                <w:highlight w:val="none"/>
              </w:rPr>
              <w:t>2、系统盘：500G；</w:t>
            </w:r>
          </w:p>
          <w:p w14:paraId="2C7AE67A">
            <w:pPr>
              <w:rPr>
                <w:rFonts w:hint="eastAsia" w:ascii="宋体" w:hAnsi="宋体" w:eastAsia="宋体" w:cs="宋体"/>
                <w:sz w:val="24"/>
                <w:szCs w:val="24"/>
                <w:highlight w:val="none"/>
              </w:rPr>
            </w:pPr>
            <w:r>
              <w:rPr>
                <w:rFonts w:hint="eastAsia" w:ascii="宋体" w:hAnsi="宋体" w:eastAsia="宋体" w:cs="宋体"/>
                <w:sz w:val="24"/>
                <w:szCs w:val="24"/>
                <w:highlight w:val="none"/>
              </w:rPr>
              <w:t>三、异地备份空间</w:t>
            </w:r>
          </w:p>
          <w:p w14:paraId="3051397A">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★1、200TB备份存储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提供云平台业务备份存储界面截图，加盖云厂商公章</w:t>
            </w:r>
            <w:r>
              <w:rPr>
                <w:rFonts w:hint="eastAsia" w:ascii="宋体" w:hAnsi="宋体" w:eastAsia="宋体" w:cs="宋体"/>
                <w:sz w:val="24"/>
                <w:szCs w:val="24"/>
                <w:highlight w:val="none"/>
                <w:lang w:eastAsia="zh-CN"/>
              </w:rPr>
              <w:t>）</w:t>
            </w:r>
          </w:p>
          <w:p w14:paraId="21363D12">
            <w:pPr>
              <w:rPr>
                <w:rFonts w:hint="eastAsia" w:ascii="宋体" w:hAnsi="宋体" w:eastAsia="宋体" w:cs="宋体"/>
                <w:sz w:val="24"/>
                <w:szCs w:val="24"/>
                <w:highlight w:val="none"/>
              </w:rPr>
            </w:pPr>
            <w:r>
              <w:rPr>
                <w:rFonts w:hint="eastAsia" w:ascii="宋体" w:hAnsi="宋体" w:eastAsia="宋体" w:cs="宋体"/>
                <w:sz w:val="24"/>
                <w:szCs w:val="24"/>
                <w:highlight w:val="none"/>
              </w:rPr>
              <w:t>四、云主机要求：</w:t>
            </w:r>
          </w:p>
          <w:p w14:paraId="38D196F5">
            <w:pPr>
              <w:rPr>
                <w:rFonts w:hint="eastAsia" w:ascii="宋体" w:hAnsi="宋体" w:eastAsia="宋体" w:cs="宋体"/>
                <w:sz w:val="24"/>
                <w:szCs w:val="24"/>
                <w:highlight w:val="none"/>
              </w:rPr>
            </w:pPr>
            <w:r>
              <w:rPr>
                <w:rFonts w:hint="eastAsia" w:ascii="宋体" w:hAnsi="宋体" w:eastAsia="宋体" w:cs="宋体"/>
                <w:sz w:val="24"/>
                <w:szCs w:val="24"/>
                <w:highlight w:val="none"/>
              </w:rPr>
              <w:t>▲1、可靠性： 云主机可用性不低于99.95%，数据持久性不低于 99.99995%；</w:t>
            </w:r>
          </w:p>
          <w:p w14:paraId="5B99106A">
            <w:pPr>
              <w:rPr>
                <w:rFonts w:hint="eastAsia" w:ascii="宋体" w:hAnsi="宋体" w:eastAsia="宋体" w:cs="宋体"/>
                <w:sz w:val="24"/>
                <w:szCs w:val="24"/>
                <w:highlight w:val="none"/>
              </w:rPr>
            </w:pPr>
            <w:r>
              <w:rPr>
                <w:rFonts w:hint="eastAsia" w:ascii="宋体" w:hAnsi="宋体" w:eastAsia="宋体" w:cs="宋体"/>
                <w:sz w:val="24"/>
                <w:szCs w:val="24"/>
                <w:highlight w:val="none"/>
              </w:rPr>
              <w:t>▲2、API调用：支持控制台或者通过API调用方式对云主机进行包 括创建、查询、销毁云主机实例等相关管理和操作；</w:t>
            </w:r>
          </w:p>
          <w:p w14:paraId="1A17A36D">
            <w:pPr>
              <w:rPr>
                <w:rFonts w:hint="eastAsia" w:ascii="宋体" w:hAnsi="宋体" w:eastAsia="宋体" w:cs="宋体"/>
                <w:sz w:val="24"/>
                <w:szCs w:val="24"/>
                <w:highlight w:val="none"/>
              </w:rPr>
            </w:pPr>
            <w:r>
              <w:rPr>
                <w:rFonts w:hint="eastAsia" w:ascii="宋体" w:hAnsi="宋体" w:eastAsia="宋体" w:cs="宋体"/>
                <w:sz w:val="24"/>
                <w:szCs w:val="24"/>
                <w:highlight w:val="none"/>
              </w:rPr>
              <w:t>3、快速部署：</w:t>
            </w:r>
          </w:p>
          <w:p w14:paraId="17E55C2D">
            <w:pPr>
              <w:rPr>
                <w:rFonts w:hint="eastAsia" w:ascii="宋体" w:hAnsi="宋体" w:eastAsia="宋体" w:cs="宋体"/>
                <w:sz w:val="24"/>
                <w:szCs w:val="24"/>
                <w:highlight w:val="none"/>
              </w:rPr>
            </w:pPr>
            <w:r>
              <w:rPr>
                <w:rFonts w:hint="eastAsia" w:ascii="宋体" w:hAnsi="宋体" w:eastAsia="宋体" w:cs="宋体"/>
                <w:sz w:val="24"/>
                <w:szCs w:val="24"/>
                <w:highlight w:val="none"/>
              </w:rPr>
              <w:t>（1）支持云主机实例分钟级快速发放；</w:t>
            </w:r>
          </w:p>
          <w:p w14:paraId="550DDA13">
            <w:pPr>
              <w:rPr>
                <w:rFonts w:hint="eastAsia" w:ascii="宋体" w:hAnsi="宋体" w:eastAsia="宋体" w:cs="宋体"/>
                <w:sz w:val="24"/>
                <w:szCs w:val="24"/>
                <w:highlight w:val="none"/>
              </w:rPr>
            </w:pPr>
            <w:r>
              <w:rPr>
                <w:rFonts w:hint="eastAsia" w:ascii="宋体" w:hAnsi="宋体" w:eastAsia="宋体" w:cs="宋体"/>
                <w:sz w:val="24"/>
                <w:szCs w:val="24"/>
                <w:highlight w:val="none"/>
              </w:rPr>
              <w:t>（2）提供多种类型的弹性云主机， 可满足不同的使用场景；</w:t>
            </w:r>
          </w:p>
          <w:p w14:paraId="0F73FFCB">
            <w:pPr>
              <w:rPr>
                <w:rFonts w:hint="eastAsia" w:ascii="宋体" w:hAnsi="宋体" w:eastAsia="宋体" w:cs="宋体"/>
                <w:sz w:val="24"/>
                <w:szCs w:val="24"/>
                <w:highlight w:val="none"/>
              </w:rPr>
            </w:pPr>
            <w:r>
              <w:rPr>
                <w:rFonts w:hint="eastAsia" w:ascii="宋体" w:hAnsi="宋体" w:eastAsia="宋体" w:cs="宋体"/>
                <w:sz w:val="24"/>
                <w:szCs w:val="24"/>
                <w:highlight w:val="none"/>
              </w:rPr>
              <w:t>4、主机类型：</w:t>
            </w:r>
          </w:p>
          <w:p w14:paraId="7028D002">
            <w:pPr>
              <w:rPr>
                <w:rFonts w:hint="eastAsia" w:ascii="宋体" w:hAnsi="宋体" w:eastAsia="宋体" w:cs="宋体"/>
                <w:sz w:val="24"/>
                <w:szCs w:val="24"/>
                <w:highlight w:val="none"/>
              </w:rPr>
            </w:pPr>
            <w:r>
              <w:rPr>
                <w:rFonts w:hint="eastAsia" w:ascii="宋体" w:hAnsi="宋体" w:eastAsia="宋体" w:cs="宋体"/>
                <w:sz w:val="24"/>
                <w:szCs w:val="24"/>
                <w:highlight w:val="none"/>
              </w:rPr>
              <w:t>（1）云主机类型：包括通用型和内存优化型；</w:t>
            </w:r>
          </w:p>
          <w:p w14:paraId="68C0BE95">
            <w:pPr>
              <w:rPr>
                <w:rFonts w:hint="eastAsia" w:ascii="宋体" w:hAnsi="宋体" w:eastAsia="宋体" w:cs="宋体"/>
                <w:sz w:val="24"/>
                <w:szCs w:val="24"/>
                <w:highlight w:val="none"/>
              </w:rPr>
            </w:pPr>
            <w:r>
              <w:rPr>
                <w:rFonts w:hint="eastAsia" w:ascii="宋体" w:hAnsi="宋体" w:eastAsia="宋体" w:cs="宋体"/>
                <w:sz w:val="24"/>
                <w:szCs w:val="24"/>
                <w:highlight w:val="none"/>
              </w:rPr>
              <w:t>（2）通用型提供vCPU和内存比为1:1、1:2、1:4的规格；</w:t>
            </w:r>
          </w:p>
          <w:p w14:paraId="455C3CA9">
            <w:pPr>
              <w:rPr>
                <w:rFonts w:hint="eastAsia" w:ascii="宋体" w:hAnsi="宋体" w:eastAsia="宋体" w:cs="宋体"/>
                <w:sz w:val="24"/>
                <w:szCs w:val="24"/>
                <w:highlight w:val="none"/>
              </w:rPr>
            </w:pPr>
            <w:r>
              <w:rPr>
                <w:rFonts w:hint="eastAsia" w:ascii="宋体" w:hAnsi="宋体" w:eastAsia="宋体" w:cs="宋体"/>
                <w:sz w:val="24"/>
                <w:szCs w:val="24"/>
                <w:highlight w:val="none"/>
              </w:rPr>
              <w:t>（3）内存优化型提供vCPU和内存比为 1:8的规格；</w:t>
            </w:r>
          </w:p>
          <w:p w14:paraId="7E8FF3C3">
            <w:pPr>
              <w:rPr>
                <w:rFonts w:hint="eastAsia" w:ascii="宋体" w:hAnsi="宋体" w:eastAsia="宋体" w:cs="宋体"/>
                <w:sz w:val="24"/>
                <w:szCs w:val="24"/>
                <w:highlight w:val="none"/>
              </w:rPr>
            </w:pPr>
            <w:r>
              <w:rPr>
                <w:rFonts w:hint="eastAsia" w:ascii="宋体" w:hAnsi="宋体" w:eastAsia="宋体" w:cs="宋体"/>
                <w:sz w:val="24"/>
                <w:szCs w:val="24"/>
                <w:highlight w:val="none"/>
              </w:rPr>
              <w:t>（4）支持弹性云主机规格的变更， 包括升级和降级；</w:t>
            </w:r>
          </w:p>
          <w:p w14:paraId="26FAB5B6">
            <w:pPr>
              <w:rPr>
                <w:rFonts w:hint="eastAsia" w:ascii="宋体" w:hAnsi="宋体" w:eastAsia="宋体" w:cs="宋体"/>
                <w:sz w:val="24"/>
                <w:szCs w:val="24"/>
                <w:highlight w:val="none"/>
              </w:rPr>
            </w:pPr>
            <w:r>
              <w:rPr>
                <w:rFonts w:hint="eastAsia" w:ascii="宋体" w:hAnsi="宋体" w:eastAsia="宋体" w:cs="宋体"/>
                <w:sz w:val="24"/>
                <w:szCs w:val="24"/>
                <w:highlight w:val="none"/>
              </w:rPr>
              <w:t>5、镜像资源：支持通过公共镜像或者私有镜像创建弹性云主机；</w:t>
            </w:r>
          </w:p>
          <w:p w14:paraId="73876DE8">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★6、IP地址绑定：支持绑定浮动私有 IP 地址，为网卡提供第二个IP地址，实现更灵活的网络功能，比如 HA双机热备时的浮动IP；</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提供云平台业务IP地址绑定界面截图，加盖云厂商公章</w:t>
            </w:r>
            <w:r>
              <w:rPr>
                <w:rFonts w:hint="eastAsia" w:ascii="宋体" w:hAnsi="宋体" w:eastAsia="宋体" w:cs="宋体"/>
                <w:sz w:val="24"/>
                <w:szCs w:val="24"/>
                <w:highlight w:val="none"/>
                <w:lang w:eastAsia="zh-CN"/>
              </w:rPr>
              <w:t>）</w:t>
            </w:r>
          </w:p>
          <w:p w14:paraId="2D90570B">
            <w:pPr>
              <w:rPr>
                <w:rFonts w:hint="eastAsia" w:ascii="宋体" w:hAnsi="宋体" w:eastAsia="宋体" w:cs="宋体"/>
                <w:sz w:val="24"/>
                <w:szCs w:val="24"/>
                <w:highlight w:val="none"/>
              </w:rPr>
            </w:pPr>
            <w:r>
              <w:rPr>
                <w:rFonts w:hint="eastAsia" w:ascii="宋体" w:hAnsi="宋体" w:eastAsia="宋体" w:cs="宋体"/>
                <w:sz w:val="24"/>
                <w:szCs w:val="24"/>
                <w:highlight w:val="none"/>
              </w:rPr>
              <w:t>7、网卡扩展性：</w:t>
            </w:r>
          </w:p>
          <w:p w14:paraId="1567FAEB">
            <w:pPr>
              <w:rPr>
                <w:rFonts w:hint="eastAsia" w:ascii="宋体" w:hAnsi="宋体" w:eastAsia="宋体" w:cs="宋体"/>
                <w:sz w:val="24"/>
                <w:szCs w:val="24"/>
                <w:highlight w:val="none"/>
              </w:rPr>
            </w:pPr>
            <w:r>
              <w:rPr>
                <w:rFonts w:hint="eastAsia" w:ascii="宋体" w:hAnsi="宋体" w:eastAsia="宋体" w:cs="宋体"/>
                <w:sz w:val="24"/>
                <w:szCs w:val="24"/>
                <w:highlight w:val="none"/>
              </w:rPr>
              <w:t>（1）支持多网卡，可为云主机配置1张主网卡以及最多11张从网 卡；</w:t>
            </w:r>
          </w:p>
          <w:p w14:paraId="5111CC82">
            <w:pPr>
              <w:rPr>
                <w:rFonts w:hint="eastAsia" w:ascii="宋体" w:hAnsi="宋体" w:eastAsia="宋体" w:cs="宋体"/>
                <w:sz w:val="24"/>
                <w:szCs w:val="24"/>
                <w:highlight w:val="none"/>
              </w:rPr>
            </w:pPr>
            <w:r>
              <w:rPr>
                <w:rFonts w:hint="eastAsia" w:ascii="宋体" w:hAnsi="宋体" w:eastAsia="宋体" w:cs="宋体"/>
                <w:sz w:val="24"/>
                <w:szCs w:val="24"/>
                <w:highlight w:val="none"/>
              </w:rPr>
              <w:t>（2）可以设置不同的IP地址；</w:t>
            </w:r>
          </w:p>
          <w:p w14:paraId="32DF677A">
            <w:pPr>
              <w:rPr>
                <w:rFonts w:hint="eastAsia" w:ascii="宋体" w:hAnsi="宋体" w:eastAsia="宋体" w:cs="宋体"/>
                <w:sz w:val="24"/>
                <w:szCs w:val="24"/>
                <w:highlight w:val="none"/>
              </w:rPr>
            </w:pPr>
            <w:r>
              <w:rPr>
                <w:rFonts w:hint="eastAsia" w:ascii="宋体" w:hAnsi="宋体" w:eastAsia="宋体" w:cs="宋体"/>
                <w:sz w:val="24"/>
                <w:szCs w:val="24"/>
                <w:highlight w:val="none"/>
              </w:rPr>
              <w:t>（3）支持云主机添加和删除网卡， 其中云主机主网卡不可删除； （4）支持修改配置云主机网卡的安全组规则；</w:t>
            </w:r>
          </w:p>
          <w:p w14:paraId="3F917B67">
            <w:pPr>
              <w:rPr>
                <w:rFonts w:hint="eastAsia" w:ascii="宋体" w:hAnsi="宋体" w:eastAsia="宋体" w:cs="宋体"/>
                <w:sz w:val="24"/>
                <w:szCs w:val="24"/>
                <w:highlight w:val="none"/>
              </w:rPr>
            </w:pPr>
            <w:r>
              <w:rPr>
                <w:rFonts w:hint="eastAsia" w:ascii="宋体" w:hAnsi="宋体" w:eastAsia="宋体" w:cs="宋体"/>
                <w:sz w:val="24"/>
                <w:szCs w:val="24"/>
                <w:highlight w:val="none"/>
              </w:rPr>
              <w:t>8、IP地址管理与配置：</w:t>
            </w:r>
          </w:p>
          <w:p w14:paraId="4B37EE37">
            <w:pPr>
              <w:rPr>
                <w:rFonts w:hint="eastAsia" w:ascii="宋体" w:hAnsi="宋体" w:eastAsia="宋体" w:cs="宋体"/>
                <w:sz w:val="24"/>
                <w:szCs w:val="24"/>
                <w:highlight w:val="none"/>
              </w:rPr>
            </w:pPr>
            <w:r>
              <w:rPr>
                <w:rFonts w:hint="eastAsia" w:ascii="宋体" w:hAnsi="宋体" w:eastAsia="宋体" w:cs="宋体"/>
                <w:sz w:val="24"/>
                <w:szCs w:val="24"/>
                <w:highlight w:val="none"/>
              </w:rPr>
              <w:t>（1）支持自定义私网IP地址；</w:t>
            </w:r>
          </w:p>
          <w:p w14:paraId="3BBA9EFB">
            <w:pPr>
              <w:rPr>
                <w:rFonts w:hint="eastAsia" w:ascii="宋体" w:hAnsi="宋体" w:eastAsia="宋体" w:cs="宋体"/>
                <w:sz w:val="24"/>
                <w:szCs w:val="24"/>
                <w:highlight w:val="none"/>
              </w:rPr>
            </w:pPr>
            <w:r>
              <w:rPr>
                <w:rFonts w:hint="eastAsia" w:ascii="宋体" w:hAnsi="宋体" w:eastAsia="宋体" w:cs="宋体"/>
                <w:sz w:val="24"/>
                <w:szCs w:val="24"/>
                <w:highlight w:val="none"/>
              </w:rPr>
              <w:t>（2）支持为云主机配置弹性IP，包括新分配弹性IP和使用已有弹 性IP；</w:t>
            </w:r>
          </w:p>
          <w:p w14:paraId="0171C559">
            <w:pPr>
              <w:rPr>
                <w:rFonts w:hint="eastAsia" w:ascii="宋体" w:hAnsi="宋体" w:eastAsia="宋体" w:cs="宋体"/>
                <w:sz w:val="24"/>
                <w:szCs w:val="24"/>
                <w:highlight w:val="none"/>
              </w:rPr>
            </w:pPr>
            <w:r>
              <w:rPr>
                <w:rFonts w:hint="eastAsia" w:ascii="宋体" w:hAnsi="宋体" w:eastAsia="宋体" w:cs="宋体"/>
                <w:sz w:val="24"/>
                <w:szCs w:val="24"/>
                <w:highlight w:val="none"/>
              </w:rPr>
              <w:t>（3）支持云主机弹性IP解绑定；</w:t>
            </w:r>
          </w:p>
          <w:p w14:paraId="04ACA9B9">
            <w:pPr>
              <w:rPr>
                <w:rFonts w:hint="eastAsia" w:ascii="宋体" w:hAnsi="宋体" w:eastAsia="宋体" w:cs="宋体"/>
                <w:sz w:val="24"/>
                <w:szCs w:val="24"/>
                <w:highlight w:val="none"/>
              </w:rPr>
            </w:pPr>
            <w:r>
              <w:rPr>
                <w:rFonts w:hint="eastAsia" w:ascii="宋体" w:hAnsi="宋体" w:eastAsia="宋体" w:cs="宋体"/>
                <w:sz w:val="24"/>
                <w:szCs w:val="24"/>
                <w:highlight w:val="none"/>
              </w:rPr>
              <w:t>（4）支持云主机弹性IP带宽调整；</w:t>
            </w:r>
          </w:p>
          <w:p w14:paraId="6EF7CF22">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9、弹性伸缩服务：</w:t>
            </w:r>
          </w:p>
          <w:p w14:paraId="2526602D">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（1）支持基于定时、周期或告警模式的动态伸缩（自动添加或移除弹性云服务器实例）；</w:t>
            </w:r>
          </w:p>
          <w:p w14:paraId="4C4462A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（2）支持弹性伸缩组的创建、删除、修改启用、停止等管理操 作；</w:t>
            </w:r>
          </w:p>
          <w:p w14:paraId="768AA039">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（3）支持通过伸缩配置设置伸缩所使用的镜像、规格及磁盘、 登录方式等其它配置信息；</w:t>
            </w:r>
          </w:p>
          <w:p w14:paraId="3F31A3F1">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（4）支持将弹性云服务器实例数始终维持在期望实例数，保证 业务正常运行；</w:t>
            </w:r>
          </w:p>
          <w:p w14:paraId="44D3C4A8">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（5）查看伸缩组整体系统监控信息，帮助用户进行资源评估； </w:t>
            </w:r>
          </w:p>
          <w:p w14:paraId="6E6B2A7E">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（6）对伸缩组内的弹性云服务器进行健康检查，自动替换不健 康实例；</w:t>
            </w:r>
          </w:p>
          <w:p w14:paraId="3C1D4033">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（7）支持单个AZ内自动扩展， 还支持Region内跨AZ自动扩展； </w:t>
            </w:r>
          </w:p>
          <w:p w14:paraId="204A0ABA">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（8）支持定义伸、缩云主机数量的触发策略，支持根据指标监 控情况触发、定时触发、周期触发， 支持满足策略时执行增加、</w:t>
            </w:r>
          </w:p>
          <w:p w14:paraId="538A4B39">
            <w:pPr>
              <w:rPr>
                <w:rFonts w:hint="eastAsia" w:ascii="宋体" w:hAnsi="宋体" w:eastAsia="宋体" w:cs="宋体"/>
                <w:sz w:val="24"/>
                <w:szCs w:val="24"/>
                <w:highlight w:val="none"/>
              </w:rPr>
            </w:pPr>
            <w:r>
              <w:rPr>
                <w:rFonts w:hint="eastAsia" w:ascii="宋体" w:hAnsi="宋体" w:eastAsia="宋体" w:cs="宋体"/>
                <w:sz w:val="24"/>
                <w:szCs w:val="24"/>
                <w:highlight w:val="none"/>
              </w:rPr>
              <w:t>减少实例的数量， 伸缩策略；</w:t>
            </w:r>
          </w:p>
          <w:p w14:paraId="7B74B8B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（9）单用户最大创建10个伸缩组、100个伸缩配置， 每个伸缩 组同一时刻支持使用1个伸缩配置， 10个伸缩策略；</w:t>
            </w:r>
          </w:p>
          <w:p w14:paraId="47E07EE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10、镜像服务：</w:t>
            </w:r>
          </w:p>
          <w:p w14:paraId="13B7412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（1）云镜像服务包括公共镜像、镜像市场、私有镜像三种类型。 通过云镜像用户可以在云主机实例上实现应用场景的快速部署；  </w:t>
            </w:r>
          </w:p>
          <w:p w14:paraId="0A7260E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（2）提供常见的主流操作系统公共镜像，支持主流的Windows  和Linux操作系统。Windows镜像包括2008R2/64位和</w:t>
            </w:r>
          </w:p>
          <w:p w14:paraId="60FD5696">
            <w:pPr>
              <w:rPr>
                <w:rFonts w:hint="eastAsia" w:ascii="宋体" w:hAnsi="宋体" w:eastAsia="宋体" w:cs="宋体"/>
                <w:sz w:val="24"/>
                <w:szCs w:val="24"/>
                <w:highlight w:val="none"/>
              </w:rPr>
            </w:pPr>
            <w:r>
              <w:rPr>
                <w:rFonts w:hint="eastAsia" w:ascii="宋体" w:hAnsi="宋体" w:eastAsia="宋体" w:cs="宋体"/>
                <w:sz w:val="24"/>
                <w:szCs w:val="24"/>
                <w:highlight w:val="none"/>
              </w:rPr>
              <w:t>2012DataCenter中/英/64位、 2012Standard中/英/64位， 包含正  版的License授权，Linux支持CentOS6.4/64位、CentOS6.6/64位、 CentOS7.1/64位Ubuntu14.04/64位；</w:t>
            </w:r>
          </w:p>
          <w:p w14:paraId="71EFA74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（3）通过镜像创建云主机；</w:t>
            </w:r>
          </w:p>
          <w:p w14:paraId="11F27458">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（4）通过云主机生成新的私有镜像；</w:t>
            </w:r>
          </w:p>
          <w:p w14:paraId="1D660426">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（5）查询镜像信息 查询镜像信息；</w:t>
            </w:r>
          </w:p>
          <w:p w14:paraId="614AD48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（6）提供多种镜像格式类型， 包括VMDK、VHD、QCOW2、ZVHD；</w:t>
            </w:r>
          </w:p>
          <w:p w14:paraId="6DB9F7C6">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（7）镜像中无Agent植入，无后台数据收集；</w:t>
            </w:r>
          </w:p>
          <w:p w14:paraId="12635C32">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（8）支持镜像加密功能；</w:t>
            </w:r>
          </w:p>
          <w:p w14:paraId="08D4A7FC">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11、云硬盘：</w:t>
            </w:r>
          </w:p>
          <w:p w14:paraId="613D1C67">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（1）支持云硬盘的创建/删除、批量创建/批量删除、查看、挂 载、卸载；</w:t>
            </w:r>
          </w:p>
          <w:p w14:paraId="00777B8E">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（2）支持对可用状态数据盘以及系统盘进行扩容；</w:t>
            </w:r>
          </w:p>
          <w:p w14:paraId="02CBABCA">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（3）支持共享云硬盘，可以创建共享云硬盘，最多同时挂载到 16台云主机上；</w:t>
            </w:r>
          </w:p>
          <w:p w14:paraId="5A8A1682">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（4）支持对云硬盘读速率、读操作速率、写速率、写操作速率 的监控；</w:t>
            </w:r>
          </w:p>
          <w:p w14:paraId="7E8E726B">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（5）支持普通IO、高IO、超高IO三种类型的云硬盘，单盘最大 支持32T容量，超高IO单盘最大吞吐量达到350Mbps，最大IOPS达 到20000，时延低至2ms（8k数据库测试结果） ；</w:t>
            </w:r>
          </w:p>
          <w:p w14:paraId="39C867C3">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（6）三副本冗余，数据持久性达99.99999%；</w:t>
            </w:r>
          </w:p>
          <w:p w14:paraId="5841651A">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（7）支持云硬盘备份，可以手动执行备份，也可以通过设置备 份策略进行自动备份；</w:t>
            </w:r>
          </w:p>
          <w:p w14:paraId="5FD0784D">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12、云主机管理：</w:t>
            </w:r>
          </w:p>
          <w:p w14:paraId="5BA4045A">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（1）支持密码和证书两种登录方式，其中Windows云主机仅支 持密码登录方式；</w:t>
            </w:r>
          </w:p>
          <w:p w14:paraId="3E47DD7E">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（2）支持多种登录云主机方式，包括VNC登录，SSH方式登录 （Linux云主 ）， MSTSC方式登录（Windows云主机） ；</w:t>
            </w:r>
          </w:p>
          <w:p w14:paraId="6608FAB8">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（3）支持云主机创建时文件注入；</w:t>
            </w:r>
          </w:p>
          <w:p w14:paraId="01875DC8">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（4）支持重装云主机操作系统；</w:t>
            </w:r>
          </w:p>
          <w:p w14:paraId="41257B93">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（5）支持重置云主机密码；</w:t>
            </w:r>
          </w:p>
        </w:tc>
        <w:tc>
          <w:tcPr>
            <w:tcW w:w="1122" w:type="dxa"/>
            <w:vMerge w:val="restart"/>
            <w:tcBorders>
              <w:left w:val="single" w:color="auto" w:sz="4" w:space="0"/>
            </w:tcBorders>
          </w:tcPr>
          <w:p w14:paraId="56029FE7">
            <w:pPr>
              <w:rPr>
                <w:rFonts w:hint="eastAsia" w:ascii="宋体" w:hAnsi="宋体" w:eastAsia="宋体" w:cs="宋体"/>
                <w:sz w:val="24"/>
                <w:szCs w:val="24"/>
                <w:highlight w:val="none"/>
              </w:rPr>
            </w:pPr>
          </w:p>
        </w:tc>
      </w:tr>
      <w:tr w14:paraId="171FC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609" w:type="dxa"/>
            <w:vMerge w:val="restart"/>
            <w:vAlign w:val="center"/>
          </w:tcPr>
          <w:p w14:paraId="1FCBD2EB">
            <w:pPr>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4</w:t>
            </w:r>
          </w:p>
        </w:tc>
        <w:tc>
          <w:tcPr>
            <w:tcW w:w="487" w:type="dxa"/>
            <w:vMerge w:val="restart"/>
            <w:textDirection w:val="tbRlV"/>
            <w:vAlign w:val="center"/>
          </w:tcPr>
          <w:p w14:paraId="6967407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数据库服务器</w:t>
            </w:r>
          </w:p>
        </w:tc>
        <w:tc>
          <w:tcPr>
            <w:tcW w:w="487" w:type="dxa"/>
            <w:vMerge w:val="restart"/>
            <w:tcBorders>
              <w:right w:val="single" w:color="auto" w:sz="4" w:space="0"/>
            </w:tcBorders>
            <w:textDirection w:val="tbRlV"/>
            <w:vAlign w:val="center"/>
          </w:tcPr>
          <w:p w14:paraId="3920C67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数据库服务器</w:t>
            </w:r>
          </w:p>
        </w:tc>
        <w:tc>
          <w:tcPr>
            <w:tcW w:w="701" w:type="dxa"/>
            <w:vMerge w:val="restart"/>
            <w:tcBorders>
              <w:top w:val="single" w:color="auto" w:sz="4" w:space="0"/>
              <w:left w:val="single" w:color="auto" w:sz="4" w:space="0"/>
              <w:right w:val="single" w:color="auto" w:sz="4" w:space="0"/>
            </w:tcBorders>
            <w:vAlign w:val="center"/>
          </w:tcPr>
          <w:p w14:paraId="396A5D4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1台</w:t>
            </w:r>
          </w:p>
        </w:tc>
        <w:tc>
          <w:tcPr>
            <w:tcW w:w="6452" w:type="dxa"/>
            <w:vMerge w:val="continue"/>
            <w:tcBorders>
              <w:left w:val="single" w:color="auto" w:sz="4" w:space="0"/>
              <w:right w:val="single" w:color="auto" w:sz="4" w:space="0"/>
            </w:tcBorders>
          </w:tcPr>
          <w:p w14:paraId="408A5B44">
            <w:pPr>
              <w:rPr>
                <w:rFonts w:hint="eastAsia" w:ascii="宋体" w:hAnsi="宋体" w:eastAsia="宋体" w:cs="宋体"/>
                <w:sz w:val="24"/>
                <w:szCs w:val="24"/>
                <w:highlight w:val="none"/>
              </w:rPr>
            </w:pPr>
          </w:p>
        </w:tc>
        <w:tc>
          <w:tcPr>
            <w:tcW w:w="1122" w:type="dxa"/>
            <w:vMerge w:val="continue"/>
            <w:tcBorders>
              <w:left w:val="single" w:color="auto" w:sz="4" w:space="0"/>
            </w:tcBorders>
          </w:tcPr>
          <w:p w14:paraId="16DC290E">
            <w:pPr>
              <w:rPr>
                <w:rFonts w:hint="eastAsia" w:ascii="宋体" w:hAnsi="宋体" w:eastAsia="宋体" w:cs="宋体"/>
                <w:sz w:val="24"/>
                <w:szCs w:val="24"/>
                <w:highlight w:val="none"/>
              </w:rPr>
            </w:pPr>
          </w:p>
        </w:tc>
      </w:tr>
      <w:tr w14:paraId="4CE5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9" w:hRule="atLeast"/>
        </w:trPr>
        <w:tc>
          <w:tcPr>
            <w:tcW w:w="609" w:type="dxa"/>
            <w:vMerge w:val="continue"/>
          </w:tcPr>
          <w:p w14:paraId="46F65AB2">
            <w:pPr>
              <w:rPr>
                <w:rFonts w:hint="eastAsia" w:ascii="宋体" w:hAnsi="宋体" w:eastAsia="宋体" w:cs="宋体"/>
                <w:sz w:val="24"/>
                <w:szCs w:val="24"/>
                <w:highlight w:val="none"/>
              </w:rPr>
            </w:pPr>
          </w:p>
        </w:tc>
        <w:tc>
          <w:tcPr>
            <w:tcW w:w="487" w:type="dxa"/>
            <w:vMerge w:val="continue"/>
          </w:tcPr>
          <w:p w14:paraId="74023401">
            <w:pPr>
              <w:rPr>
                <w:rFonts w:hint="eastAsia" w:ascii="宋体" w:hAnsi="宋体" w:eastAsia="宋体" w:cs="宋体"/>
                <w:sz w:val="24"/>
                <w:szCs w:val="24"/>
                <w:highlight w:val="none"/>
              </w:rPr>
            </w:pPr>
          </w:p>
        </w:tc>
        <w:tc>
          <w:tcPr>
            <w:tcW w:w="487" w:type="dxa"/>
            <w:vMerge w:val="continue"/>
            <w:tcBorders>
              <w:right w:val="single" w:color="auto" w:sz="4" w:space="0"/>
            </w:tcBorders>
          </w:tcPr>
          <w:p w14:paraId="1392064C">
            <w:pPr>
              <w:rPr>
                <w:rFonts w:hint="eastAsia" w:ascii="宋体" w:hAnsi="宋体" w:eastAsia="宋体" w:cs="宋体"/>
                <w:sz w:val="24"/>
                <w:szCs w:val="24"/>
                <w:highlight w:val="none"/>
              </w:rPr>
            </w:pPr>
          </w:p>
        </w:tc>
        <w:tc>
          <w:tcPr>
            <w:tcW w:w="701" w:type="dxa"/>
            <w:vMerge w:val="continue"/>
            <w:tcBorders>
              <w:left w:val="single" w:color="auto" w:sz="4" w:space="0"/>
              <w:right w:val="single" w:color="auto" w:sz="4" w:space="0"/>
            </w:tcBorders>
          </w:tcPr>
          <w:p w14:paraId="640855DE">
            <w:pPr>
              <w:rPr>
                <w:rFonts w:hint="eastAsia" w:ascii="宋体" w:hAnsi="宋体" w:eastAsia="宋体" w:cs="宋体"/>
                <w:sz w:val="24"/>
                <w:szCs w:val="24"/>
                <w:highlight w:val="none"/>
              </w:rPr>
            </w:pPr>
          </w:p>
        </w:tc>
        <w:tc>
          <w:tcPr>
            <w:tcW w:w="6452" w:type="dxa"/>
          </w:tcPr>
          <w:p w14:paraId="2ED311B2">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（6）支持云主机多维度状态监控和告警；</w:t>
            </w:r>
          </w:p>
          <w:p w14:paraId="725AB0A7">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13、VPC功能   ：</w:t>
            </w:r>
          </w:p>
          <w:p w14:paraId="1C37F274">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（1）支持将专有网络VPC的私有 IP 地址范围分割成一个或多 个虚拟交换机，根据需要将应用程序和其他服务部署在对应的虚 拟交换机下； 交换机之间能实现访问控制；</w:t>
            </w:r>
          </w:p>
          <w:p w14:paraId="295D0251">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（2）支持虚拟私有云的创建、修改与删除，支持设置DHCP启停， 设置DNS；</w:t>
            </w:r>
          </w:p>
          <w:p w14:paraId="0BF01FA0">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（3）支持虚拟私有云下的子网的创建、修改与删除，子网提供 VPC内的网络裸机隔离，支持设置子网网关、DNS服务器、启停DHCP；</w:t>
            </w:r>
          </w:p>
          <w:p w14:paraId="702E9D69">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（4）支持将虚拟私有云以网络拓扑图的形式展现，可以直接在 拓扑图上进行网络设置操作；</w:t>
            </w:r>
          </w:p>
          <w:p w14:paraId="07375ACC">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 xml:space="preserve">（5）支持对弹性IP流量进行监控与告警规则设定； </w:t>
            </w:r>
          </w:p>
          <w:p w14:paraId="4759C9FE">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（6）弹性IP整体可用性达到99.95%；</w:t>
            </w:r>
          </w:p>
          <w:p w14:paraId="5AA6F10F">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（7）VPC网络支持对等互通连接，可以使用私有IP地址在两个 VPC之间进行通信；</w:t>
            </w:r>
          </w:p>
          <w:p w14:paraId="07F7A282">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（8）对等连接支持与本租户内的VPC以及其它租户的VPC打通；</w:t>
            </w:r>
          </w:p>
          <w:p w14:paraId="517AB9D8">
            <w:pPr>
              <w:rPr>
                <w:rFonts w:hint="eastAsia" w:ascii="宋体" w:hAnsi="宋体" w:eastAsia="宋体" w:cs="宋体"/>
                <w:sz w:val="24"/>
                <w:szCs w:val="24"/>
                <w:highlight w:val="none"/>
              </w:rPr>
            </w:pPr>
            <w:r>
              <w:rPr>
                <w:rFonts w:hint="eastAsia" w:hAnsi="宋体" w:cs="宋体"/>
                <w:sz w:val="24"/>
                <w:szCs w:val="24"/>
                <w:highlight w:val="none"/>
                <w:lang w:eastAsia="zh-CN"/>
              </w:rPr>
              <w:t>▲</w:t>
            </w:r>
            <w:r>
              <w:rPr>
                <w:rFonts w:hint="eastAsia" w:ascii="宋体" w:hAnsi="宋体" w:eastAsia="宋体" w:cs="宋体"/>
                <w:sz w:val="24"/>
                <w:szCs w:val="24"/>
                <w:highlight w:val="none"/>
              </w:rPr>
              <w:t>14、操作系统兼容：云主机操作系统支持还可定制国产OS 如： 中标麒麟；</w:t>
            </w:r>
          </w:p>
        </w:tc>
        <w:tc>
          <w:tcPr>
            <w:tcW w:w="1122" w:type="dxa"/>
          </w:tcPr>
          <w:p w14:paraId="6C3874CC">
            <w:pPr>
              <w:rPr>
                <w:rFonts w:hint="eastAsia" w:ascii="宋体" w:hAnsi="宋体" w:eastAsia="宋体" w:cs="宋体"/>
                <w:sz w:val="24"/>
                <w:szCs w:val="24"/>
                <w:highlight w:val="none"/>
              </w:rPr>
            </w:pPr>
          </w:p>
        </w:tc>
      </w:tr>
      <w:tr w14:paraId="0891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858" w:type="dxa"/>
            <w:gridSpan w:val="6"/>
          </w:tcPr>
          <w:p w14:paraId="577F8C5A">
            <w:pPr>
              <w:spacing w:line="360" w:lineRule="auto"/>
              <w:rPr>
                <w:rFonts w:hint="eastAsia" w:ascii="宋体" w:hAnsi="宋体" w:eastAsia="宋体" w:cs="宋体"/>
                <w:sz w:val="24"/>
                <w:szCs w:val="24"/>
                <w:highlight w:val="none"/>
              </w:rPr>
            </w:pPr>
            <w:r>
              <w:rPr>
                <w:rFonts w:hint="eastAsia" w:hAnsi="宋体" w:cs="宋体"/>
                <w:sz w:val="24"/>
                <w:szCs w:val="24"/>
                <w:highlight w:val="none"/>
                <w:lang w:val="en-US" w:eastAsia="zh-CN"/>
              </w:rPr>
              <w:t>注：标★项为重要参数，标</w:t>
            </w:r>
            <w:r>
              <w:rPr>
                <w:rFonts w:hint="eastAsia" w:ascii="宋体" w:hAnsi="宋体" w:eastAsia="宋体" w:cs="宋体"/>
                <w:sz w:val="24"/>
                <w:szCs w:val="24"/>
                <w:highlight w:val="none"/>
              </w:rPr>
              <w:t>▲</w:t>
            </w:r>
            <w:r>
              <w:rPr>
                <w:rFonts w:hint="eastAsia" w:hAnsi="宋体" w:cs="宋体"/>
                <w:sz w:val="24"/>
                <w:szCs w:val="24"/>
                <w:highlight w:val="none"/>
                <w:lang w:val="en-US" w:eastAsia="zh-CN"/>
              </w:rPr>
              <w:t>项为一般参数。</w:t>
            </w:r>
          </w:p>
        </w:tc>
      </w:tr>
    </w:tbl>
    <w:p w14:paraId="19DC1113">
      <w:pPr>
        <w:pStyle w:val="5"/>
        <w:keepNext/>
        <w:keepLines/>
        <w:pageBreakBefore w:val="0"/>
        <w:widowControl w:val="0"/>
        <w:kinsoku/>
        <w:wordWrap/>
        <w:overflowPunct/>
        <w:topLinePunct w:val="0"/>
        <w:autoSpaceDE/>
        <w:autoSpaceDN/>
        <w:bidi w:val="0"/>
        <w:adjustRightInd/>
        <w:snapToGrid/>
        <w:spacing w:before="20" w:after="20" w:line="240" w:lineRule="auto"/>
        <w:textAlignment w:val="auto"/>
        <w:rPr>
          <w:rFonts w:hint="eastAsia"/>
          <w:sz w:val="28"/>
          <w:szCs w:val="28"/>
          <w:highlight w:val="none"/>
        </w:rPr>
      </w:pPr>
      <w:r>
        <w:rPr>
          <w:rFonts w:hint="eastAsia"/>
          <w:sz w:val="28"/>
          <w:szCs w:val="28"/>
          <w:highlight w:val="none"/>
        </w:rPr>
        <w:t>三、商务要求</w:t>
      </w:r>
    </w:p>
    <w:p w14:paraId="2A87D4F4">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（一）服务期限： 自合同签订后1年</w:t>
      </w:r>
    </w:p>
    <w:p w14:paraId="3801605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（二）服务地点：采购人指定地点。</w:t>
      </w:r>
    </w:p>
    <w:p w14:paraId="27D8EEC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（三）服务要求：</w:t>
      </w:r>
    </w:p>
    <w:p w14:paraId="484DED1D">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1、服务时间内，每条链路的年中断时间不得高于2小时，故障响应时间不得高30分钟，故障修复时间不高于4小时。故障解决后2个工作日内提供故障处理报告。（提供承诺函，格式自拟）</w:t>
      </w:r>
    </w:p>
    <w:p w14:paraId="708E45AD">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2、供应商须按季度提交网络运行情况报告，报告须加盖单位公章，并提供电子版，内容至少包括巡检报告、链路运行情况、带宽使用情况等。（提供承诺函，格式自拟）</w:t>
      </w:r>
    </w:p>
    <w:p w14:paraId="1D13FD61">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3、若供应商因信息安全或者域名备案等原因需要关闭采购人服务器的网络端口，供应商须提前通知采购人，详细说明具体关闭理由，并在 2 个工作日内提供相关书面报告。（提供承诺函，格式自拟）</w:t>
      </w:r>
    </w:p>
    <w:p w14:paraId="22EC2BB6">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4、供应商须具有并提供成熟完善的应急处理机制和应急处理办法。（提供承诺函，格式自拟）</w:t>
      </w:r>
    </w:p>
    <w:p w14:paraId="5955A4CE">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5、合同期内采购人如因实际需要，对点位进行迁移或要求对网络进行优化或要求 增加相应网络带宽时，投标人应无条件按要求实施，不得收取任何费用。（提供承诺函，格式自拟）</w:t>
      </w:r>
    </w:p>
    <w:p w14:paraId="45A05BC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（四）验收：</w:t>
      </w:r>
    </w:p>
    <w:p w14:paraId="33EF0066">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1、严格按照招标文件要求和中标供应商投标文件内容进行验收。</w:t>
      </w:r>
    </w:p>
    <w:p w14:paraId="72EF079E">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2、严格按照政府采购相关法律法规的要求进行验收。</w:t>
      </w:r>
    </w:p>
    <w:p w14:paraId="57042BF0">
      <w:pPr>
        <w:spacing w:line="360" w:lineRule="auto"/>
        <w:ind w:left="0" w:leftChars="0" w:firstLine="679" w:firstLineChars="283"/>
        <w:rPr>
          <w:rFonts w:hint="eastAsia" w:ascii="宋体" w:hAnsi="宋体" w:eastAsia="宋体" w:cs="宋体"/>
          <w:sz w:val="24"/>
          <w:szCs w:val="24"/>
          <w:highlight w:val="none"/>
        </w:rPr>
      </w:pPr>
      <w:r>
        <w:rPr>
          <w:rFonts w:hint="eastAsia" w:ascii="宋体" w:hAnsi="宋体" w:eastAsia="宋体" w:cs="宋体"/>
          <w:sz w:val="24"/>
          <w:szCs w:val="24"/>
          <w:highlight w:val="none"/>
        </w:rPr>
        <w:t>3、采购人可根据项目情况邀请专家进行验收。</w:t>
      </w:r>
    </w:p>
    <w:p w14:paraId="3E7ED239">
      <w:pPr>
        <w:rPr>
          <w:rFonts w:ascii="Times New Roman"/>
          <w:color w:val="auto"/>
          <w:sz w:val="30"/>
          <w:szCs w:val="30"/>
          <w:highlight w:val="none"/>
        </w:rPr>
      </w:pPr>
      <w:r>
        <w:rPr>
          <w:rFonts w:ascii="Times New Roman"/>
          <w:color w:val="auto"/>
          <w:sz w:val="30"/>
          <w:szCs w:val="30"/>
          <w:highlight w:val="none"/>
        </w:rPr>
        <w:br w:type="page"/>
      </w:r>
    </w:p>
    <w:p w14:paraId="6C26EF9A">
      <w:pPr>
        <w:pStyle w:val="4"/>
        <w:rPr>
          <w:rFonts w:ascii="Times New Roman" w:hAnsi="Times New Roman"/>
          <w:color w:val="auto"/>
          <w:sz w:val="30"/>
          <w:szCs w:val="30"/>
          <w:highlight w:val="none"/>
        </w:rPr>
      </w:pPr>
      <w:r>
        <w:rPr>
          <w:rFonts w:ascii="Times New Roman" w:hAnsi="Times New Roman"/>
          <w:color w:val="auto"/>
          <w:sz w:val="30"/>
          <w:szCs w:val="30"/>
          <w:highlight w:val="none"/>
        </w:rPr>
        <w:t>第七章  评标办法</w:t>
      </w:r>
      <w:bookmarkEnd w:id="486"/>
      <w:bookmarkEnd w:id="487"/>
      <w:bookmarkEnd w:id="488"/>
      <w:bookmarkEnd w:id="489"/>
      <w:bookmarkEnd w:id="490"/>
      <w:bookmarkStart w:id="491" w:name="_Toc183582280"/>
      <w:bookmarkStart w:id="492" w:name="_Toc217446097"/>
      <w:bookmarkStart w:id="493" w:name="_Toc183682415"/>
      <w:bookmarkStart w:id="494" w:name="_Toc208849007"/>
    </w:p>
    <w:bookmarkEnd w:id="491"/>
    <w:bookmarkEnd w:id="492"/>
    <w:bookmarkEnd w:id="493"/>
    <w:bookmarkEnd w:id="494"/>
    <w:p w14:paraId="2E43AEDC">
      <w:pPr>
        <w:pStyle w:val="5"/>
        <w:spacing w:before="0" w:after="0" w:line="440" w:lineRule="exact"/>
        <w:ind w:firstLine="482" w:firstLineChars="200"/>
        <w:rPr>
          <w:rFonts w:ascii="Times New Roman" w:hAnsi="Times New Roman"/>
          <w:color w:val="auto"/>
          <w:sz w:val="24"/>
          <w:szCs w:val="24"/>
          <w:highlight w:val="none"/>
        </w:rPr>
      </w:pPr>
      <w:bookmarkStart w:id="495" w:name="_Toc465085408"/>
      <w:bookmarkStart w:id="496" w:name="_Toc472604652"/>
      <w:bookmarkStart w:id="497" w:name="_Toc466298100"/>
      <w:r>
        <w:rPr>
          <w:rFonts w:ascii="Times New Roman" w:hAnsi="Times New Roman"/>
          <w:color w:val="auto"/>
          <w:sz w:val="24"/>
          <w:szCs w:val="24"/>
          <w:highlight w:val="none"/>
        </w:rPr>
        <w:t>1.总则</w:t>
      </w:r>
      <w:bookmarkEnd w:id="495"/>
      <w:bookmarkEnd w:id="496"/>
      <w:bookmarkEnd w:id="497"/>
    </w:p>
    <w:p w14:paraId="30FBED19">
      <w:pPr>
        <w:spacing w:line="276" w:lineRule="auto"/>
        <w:ind w:firstLine="480" w:firstLineChars="200"/>
        <w:rPr>
          <w:rFonts w:ascii="Times New Roman"/>
          <w:color w:val="auto"/>
          <w:sz w:val="24"/>
          <w:highlight w:val="none"/>
        </w:rPr>
      </w:pPr>
      <w:r>
        <w:rPr>
          <w:rFonts w:ascii="Times New Roman"/>
          <w:color w:val="auto"/>
          <w:sz w:val="24"/>
          <w:highlight w:val="none"/>
        </w:rPr>
        <w:t>1.1根据《中华人民共和国政府采购法》、《中华人民共和国政府采购法实施条例》、《政府采购货物和服务招标投标管理办法》等法律制度，结合采购项目特点制定本评标办法。</w:t>
      </w:r>
    </w:p>
    <w:p w14:paraId="2CF2EC45">
      <w:pPr>
        <w:spacing w:line="276" w:lineRule="auto"/>
        <w:ind w:firstLine="480" w:firstLineChars="200"/>
        <w:rPr>
          <w:rFonts w:ascii="Times New Roman"/>
          <w:color w:val="auto"/>
          <w:sz w:val="24"/>
          <w:highlight w:val="none"/>
        </w:rPr>
      </w:pPr>
      <w:r>
        <w:rPr>
          <w:rFonts w:ascii="Times New Roman"/>
          <w:color w:val="auto"/>
          <w:sz w:val="24"/>
          <w:highlight w:val="none"/>
        </w:rPr>
        <w:t xml:space="preserve">1.2 </w:t>
      </w:r>
      <w:r>
        <w:rPr>
          <w:rFonts w:ascii="Times New Roman"/>
          <w:bCs/>
          <w:color w:val="auto"/>
          <w:sz w:val="24"/>
          <w:highlight w:val="none"/>
        </w:rPr>
        <w:t>评标工作由采购代理机构负责组织，具体评标事务由采购代理机构依法组建的评标委员会负责。评标委员会由采购人代表和有关技术、经济等方面的专家组成。</w:t>
      </w:r>
    </w:p>
    <w:p w14:paraId="63DBBDB7">
      <w:pPr>
        <w:spacing w:line="276" w:lineRule="auto"/>
        <w:ind w:firstLine="480" w:firstLineChars="200"/>
        <w:rPr>
          <w:rFonts w:ascii="Times New Roman"/>
          <w:color w:val="auto"/>
          <w:sz w:val="24"/>
          <w:highlight w:val="none"/>
        </w:rPr>
      </w:pPr>
      <w:r>
        <w:rPr>
          <w:rFonts w:ascii="Times New Roman"/>
          <w:color w:val="auto"/>
          <w:sz w:val="24"/>
          <w:highlight w:val="none"/>
        </w:rPr>
        <w:t>1.3 评标工作应遵循公平、公正、科学及择优的原则，并以相同的评标程序和标准对待所有的投标人。</w:t>
      </w:r>
    </w:p>
    <w:p w14:paraId="15E6A27A">
      <w:pPr>
        <w:spacing w:line="276" w:lineRule="auto"/>
        <w:ind w:firstLine="480" w:firstLineChars="200"/>
        <w:rPr>
          <w:rFonts w:ascii="Times New Roman"/>
          <w:color w:val="auto"/>
          <w:sz w:val="24"/>
          <w:highlight w:val="none"/>
        </w:rPr>
      </w:pPr>
      <w:r>
        <w:rPr>
          <w:rFonts w:ascii="Times New Roman"/>
          <w:color w:val="auto"/>
          <w:sz w:val="24"/>
          <w:highlight w:val="none"/>
        </w:rPr>
        <w:t>1.4 评标委员会按照招标文件规定的评标方法和标准进行评标，并独立履行下列职责：</w:t>
      </w:r>
      <w:bookmarkStart w:id="498" w:name="_Toc217446098"/>
    </w:p>
    <w:p w14:paraId="48D1549E">
      <w:pPr>
        <w:spacing w:line="276" w:lineRule="auto"/>
        <w:ind w:firstLine="480" w:firstLineChars="200"/>
        <w:rPr>
          <w:rFonts w:ascii="Times New Roman"/>
          <w:color w:val="auto"/>
          <w:sz w:val="24"/>
          <w:highlight w:val="none"/>
        </w:rPr>
      </w:pPr>
      <w:r>
        <w:rPr>
          <w:rFonts w:ascii="Times New Roman"/>
          <w:color w:val="auto"/>
          <w:sz w:val="24"/>
          <w:szCs w:val="32"/>
          <w:highlight w:val="none"/>
        </w:rPr>
        <w:t>（一）</w:t>
      </w:r>
      <w:r>
        <w:rPr>
          <w:rFonts w:ascii="Times New Roman"/>
          <w:color w:val="auto"/>
          <w:sz w:val="24"/>
          <w:highlight w:val="none"/>
        </w:rPr>
        <w:t>审查、评价投标文件是否符合招标文件的商务、技术等实质性要求；</w:t>
      </w:r>
    </w:p>
    <w:p w14:paraId="2AE81BAD">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（二）要求投标人对投标文件有关事项作出澄清或者说明；</w:t>
      </w:r>
    </w:p>
    <w:p w14:paraId="748DE3C3">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（三）对投标文件进行比较和评价；</w:t>
      </w:r>
    </w:p>
    <w:p w14:paraId="0F861781">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（四）确定中标候选人名单，以及根据采购人委托直接确定中标人；</w:t>
      </w:r>
    </w:p>
    <w:p w14:paraId="7E7E8EB6">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（五）向采购人、采购代理机构或者有关部门报告评标中发现的违法行为。</w:t>
      </w:r>
    </w:p>
    <w:p w14:paraId="6B0DDC4E">
      <w:pPr>
        <w:spacing w:line="276" w:lineRule="auto"/>
        <w:ind w:firstLine="480" w:firstLineChars="200"/>
        <w:rPr>
          <w:rFonts w:ascii="Times New Roman"/>
          <w:color w:val="auto"/>
          <w:sz w:val="24"/>
          <w:highlight w:val="none"/>
        </w:rPr>
      </w:pPr>
      <w:r>
        <w:rPr>
          <w:rFonts w:ascii="Times New Roman"/>
          <w:color w:val="auto"/>
          <w:sz w:val="24"/>
          <w:highlight w:val="none"/>
        </w:rPr>
        <w:t>（六）法律、法规和规章规定的其他职责。</w:t>
      </w:r>
    </w:p>
    <w:p w14:paraId="2F04A8B8">
      <w:pPr>
        <w:spacing w:line="276" w:lineRule="auto"/>
        <w:ind w:firstLine="480" w:firstLineChars="200"/>
        <w:rPr>
          <w:rFonts w:ascii="Times New Roman"/>
          <w:color w:val="auto"/>
          <w:sz w:val="24"/>
          <w:highlight w:val="none"/>
        </w:rPr>
      </w:pPr>
      <w:r>
        <w:rPr>
          <w:rFonts w:ascii="Times New Roman"/>
          <w:color w:val="auto"/>
          <w:sz w:val="24"/>
          <w:highlight w:val="none"/>
        </w:rPr>
        <w:t>1.5评标过程独立、保密。投标人非法干预评标评标过程的行为将导致其投标文件作为无效处理。</w:t>
      </w:r>
    </w:p>
    <w:p w14:paraId="098AEE8A">
      <w:pPr>
        <w:spacing w:line="276" w:lineRule="auto"/>
        <w:ind w:firstLine="480" w:firstLineChars="200"/>
        <w:rPr>
          <w:rFonts w:ascii="Times New Roman"/>
          <w:color w:val="auto"/>
          <w:sz w:val="24"/>
          <w:highlight w:val="none"/>
        </w:rPr>
      </w:pPr>
      <w:r>
        <w:rPr>
          <w:rFonts w:ascii="Times New Roman"/>
          <w:color w:val="auto"/>
          <w:sz w:val="24"/>
          <w:highlight w:val="none"/>
        </w:rPr>
        <w:t>1.6评标委员会评价投标文件的响应性，对于投标人而言，除评标委员会要求其澄清、说明或者更正而提供的资料外，仅依据投标文件本身的内容，不寻求其他外部证据。</w:t>
      </w:r>
    </w:p>
    <w:p w14:paraId="05581D63">
      <w:pPr>
        <w:spacing w:line="276" w:lineRule="auto"/>
        <w:ind w:firstLine="480" w:firstLineChars="200"/>
        <w:rPr>
          <w:rFonts w:ascii="Times New Roman"/>
          <w:color w:val="auto"/>
          <w:sz w:val="24"/>
          <w:highlight w:val="none"/>
        </w:rPr>
      </w:pPr>
      <w:r>
        <w:rPr>
          <w:rFonts w:ascii="Times New Roman"/>
          <w:color w:val="auto"/>
          <w:sz w:val="24"/>
          <w:highlight w:val="none"/>
        </w:rPr>
        <w:t>1.7采购人或者采购代理机构负责组织评标工作，并履行下列职责：</w:t>
      </w:r>
    </w:p>
    <w:p w14:paraId="3C8A40FF">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（一）核对评审专家身份和采购人代表授权函，对评审专家在政府采购活动中的职责履行情况予以记录，并及时将有关违法违规行为向财政部门报告；</w:t>
      </w:r>
    </w:p>
    <w:p w14:paraId="2050563E">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（二）宣布评标纪律；</w:t>
      </w:r>
    </w:p>
    <w:p w14:paraId="7310A0D5">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（三）公布投标人名单，告知评审专家应当回避的情形；</w:t>
      </w:r>
    </w:p>
    <w:p w14:paraId="49018F6B">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（四）组织评标委员会推选评标组长，采购人代表不得担任组长；</w:t>
      </w:r>
    </w:p>
    <w:p w14:paraId="0D6B3A9D">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（五）在评标期间采取必要的通讯管理措施，保证评标活动不受外界干扰；</w:t>
      </w:r>
    </w:p>
    <w:p w14:paraId="50A8400C">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（六）根据评标委员会的要求介绍政府采购相关政策法规、招标文件；</w:t>
      </w:r>
    </w:p>
    <w:p w14:paraId="3604063F">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（七）维护评标秩序，监督评标委员会依照招标文件规定的评标程序、方法和标准进行独立评审，及时制止和纠正采购人代表、评审专家的倾向性言论或者违法违规行为；</w:t>
      </w:r>
    </w:p>
    <w:p w14:paraId="6BFA34B8">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（八）核对评标结果，有财政部87号令第六十四条规定情形的，要求评标委员会复核或者书面说明理由，评标委员会拒绝的，应予记录并向本级财政部门报告；</w:t>
      </w:r>
    </w:p>
    <w:p w14:paraId="334E126A">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（九）评审工作完成后，按照规定向评审专家支付劳务报酬和异地评审差旅费，不得向评审专家以外的其他人员支付评审劳务报酬；</w:t>
      </w:r>
    </w:p>
    <w:p w14:paraId="0C79D7FB">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（十）处理与评标有关的其他事项。</w:t>
      </w:r>
    </w:p>
    <w:p w14:paraId="35EDC1D0">
      <w:pPr>
        <w:spacing w:line="276" w:lineRule="auto"/>
        <w:ind w:firstLine="480" w:firstLineChars="200"/>
        <w:rPr>
          <w:rFonts w:ascii="Times New Roman"/>
          <w:color w:val="auto"/>
          <w:sz w:val="24"/>
          <w:highlight w:val="none"/>
        </w:rPr>
      </w:pPr>
      <w:r>
        <w:rPr>
          <w:rFonts w:ascii="Times New Roman"/>
          <w:color w:val="auto"/>
          <w:sz w:val="24"/>
          <w:highlight w:val="none"/>
        </w:rPr>
        <w:t>采购人可以在评标前说明项目背景和采购需求，说明内容不得含有歧视性、倾向性意见，不得超出招标文件所述范围。说明应当提交书面材料，并随采购文件一并存档。</w:t>
      </w:r>
    </w:p>
    <w:p w14:paraId="1BD8514E">
      <w:pPr>
        <w:pStyle w:val="5"/>
        <w:spacing w:before="0" w:after="0" w:line="276" w:lineRule="auto"/>
        <w:ind w:firstLine="482" w:firstLineChars="200"/>
        <w:rPr>
          <w:rFonts w:ascii="Times New Roman" w:hAnsi="Times New Roman"/>
          <w:color w:val="auto"/>
          <w:sz w:val="24"/>
          <w:szCs w:val="24"/>
          <w:highlight w:val="none"/>
        </w:rPr>
      </w:pPr>
      <w:bookmarkStart w:id="499" w:name="_Toc472604653"/>
      <w:bookmarkStart w:id="500" w:name="_Toc466298101"/>
      <w:bookmarkStart w:id="501" w:name="_Toc465085409"/>
      <w:r>
        <w:rPr>
          <w:rFonts w:ascii="Times New Roman" w:hAnsi="Times New Roman"/>
          <w:color w:val="auto"/>
          <w:sz w:val="24"/>
          <w:szCs w:val="24"/>
          <w:highlight w:val="none"/>
        </w:rPr>
        <w:t>2.评标方法</w:t>
      </w:r>
      <w:bookmarkEnd w:id="499"/>
      <w:bookmarkEnd w:id="500"/>
      <w:bookmarkEnd w:id="501"/>
    </w:p>
    <w:p w14:paraId="58FE9519">
      <w:pPr>
        <w:spacing w:line="276" w:lineRule="auto"/>
        <w:ind w:firstLine="480" w:firstLineChars="200"/>
        <w:rPr>
          <w:rFonts w:ascii="Times New Roman"/>
          <w:color w:val="auto"/>
          <w:sz w:val="24"/>
          <w:highlight w:val="none"/>
        </w:rPr>
      </w:pPr>
      <w:r>
        <w:rPr>
          <w:rFonts w:ascii="Times New Roman"/>
          <w:color w:val="auto"/>
          <w:sz w:val="24"/>
          <w:highlight w:val="none"/>
        </w:rPr>
        <w:t>本项目评标方法为：综合评分法。</w:t>
      </w:r>
    </w:p>
    <w:bookmarkEnd w:id="498"/>
    <w:p w14:paraId="62A91FE2">
      <w:pPr>
        <w:pStyle w:val="5"/>
        <w:spacing w:before="0" w:after="0" w:line="276" w:lineRule="auto"/>
        <w:ind w:firstLine="482" w:firstLineChars="200"/>
        <w:rPr>
          <w:rFonts w:ascii="Times New Roman" w:hAnsi="Times New Roman"/>
          <w:color w:val="auto"/>
          <w:sz w:val="24"/>
          <w:szCs w:val="24"/>
          <w:highlight w:val="none"/>
        </w:rPr>
      </w:pPr>
      <w:bookmarkStart w:id="502" w:name="_Toc466298102"/>
      <w:bookmarkStart w:id="503" w:name="_Toc472604654"/>
      <w:bookmarkStart w:id="504" w:name="_Toc465085410"/>
      <w:r>
        <w:rPr>
          <w:rFonts w:ascii="Times New Roman" w:hAnsi="Times New Roman"/>
          <w:color w:val="auto"/>
          <w:sz w:val="24"/>
          <w:szCs w:val="24"/>
          <w:highlight w:val="none"/>
        </w:rPr>
        <w:t>3.评标程序</w:t>
      </w:r>
      <w:bookmarkEnd w:id="502"/>
      <w:bookmarkEnd w:id="503"/>
      <w:bookmarkEnd w:id="504"/>
    </w:p>
    <w:p w14:paraId="6ED27418">
      <w:pPr>
        <w:spacing w:line="276" w:lineRule="auto"/>
        <w:ind w:firstLine="480" w:firstLineChars="200"/>
        <w:rPr>
          <w:rFonts w:ascii="Times New Roman"/>
          <w:color w:val="auto"/>
          <w:sz w:val="24"/>
          <w:highlight w:val="none"/>
        </w:rPr>
      </w:pPr>
      <w:r>
        <w:rPr>
          <w:rFonts w:ascii="Times New Roman"/>
          <w:color w:val="auto"/>
          <w:sz w:val="24"/>
          <w:highlight w:val="none"/>
        </w:rPr>
        <w:t>3.1熟悉和理解招标文件和停止评标。</w:t>
      </w:r>
    </w:p>
    <w:p w14:paraId="06FCE771">
      <w:pPr>
        <w:spacing w:line="276" w:lineRule="auto"/>
        <w:ind w:firstLine="480" w:firstLineChars="200"/>
        <w:rPr>
          <w:rFonts w:ascii="Times New Roman"/>
          <w:color w:val="auto"/>
          <w:sz w:val="24"/>
          <w:highlight w:val="none"/>
        </w:rPr>
      </w:pPr>
      <w:r>
        <w:rPr>
          <w:rFonts w:ascii="Times New Roman"/>
          <w:color w:val="auto"/>
          <w:sz w:val="24"/>
          <w:highlight w:val="none"/>
        </w:rPr>
        <w:t>评标委员会正式评标前，应当对招标文件进行熟悉和理解，内容主要包括招标文件中采购项目技术、服务和商务要求、评标方法和标准以及可能涉及签订政府采购合同的内容等。</w:t>
      </w:r>
    </w:p>
    <w:p w14:paraId="04708590">
      <w:pPr>
        <w:widowControl/>
        <w:shd w:val="clear" w:color="auto" w:fill="FFFFFF"/>
        <w:autoSpaceDE w:val="0"/>
        <w:spacing w:line="276" w:lineRule="auto"/>
        <w:rPr>
          <w:rFonts w:ascii="Times New Roman"/>
          <w:color w:val="auto"/>
          <w:sz w:val="24"/>
          <w:highlight w:val="none"/>
        </w:rPr>
      </w:pPr>
      <w:r>
        <w:rPr>
          <w:rFonts w:ascii="Times New Roman"/>
          <w:color w:val="auto"/>
          <w:sz w:val="32"/>
          <w:szCs w:val="32"/>
          <w:highlight w:val="none"/>
        </w:rPr>
        <w:t xml:space="preserve">   </w:t>
      </w:r>
      <w:r>
        <w:rPr>
          <w:rFonts w:ascii="Times New Roman"/>
          <w:color w:val="auto"/>
          <w:sz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908CBBC">
      <w:pPr>
        <w:spacing w:line="276" w:lineRule="auto"/>
        <w:ind w:firstLine="482" w:firstLineChars="200"/>
        <w:rPr>
          <w:rFonts w:ascii="Times New Roman"/>
          <w:b/>
          <w:color w:val="auto"/>
          <w:sz w:val="24"/>
          <w:highlight w:val="none"/>
        </w:rPr>
      </w:pPr>
      <w:r>
        <w:rPr>
          <w:rFonts w:ascii="Times New Roman"/>
          <w:b/>
          <w:color w:val="auto"/>
          <w:sz w:val="24"/>
          <w:highlight w:val="none"/>
        </w:rPr>
        <w:t>3.2资格性检查。</w:t>
      </w:r>
    </w:p>
    <w:p w14:paraId="3BA3F213">
      <w:pPr>
        <w:spacing w:line="276" w:lineRule="auto"/>
        <w:ind w:firstLine="480" w:firstLineChars="200"/>
        <w:rPr>
          <w:rFonts w:ascii="Times New Roman"/>
          <w:color w:val="auto"/>
          <w:sz w:val="24"/>
          <w:highlight w:val="none"/>
        </w:rPr>
      </w:pPr>
      <w:r>
        <w:rPr>
          <w:rFonts w:ascii="Times New Roman"/>
          <w:color w:val="auto"/>
          <w:sz w:val="24"/>
          <w:highlight w:val="none"/>
        </w:rPr>
        <w:t>采购人或者采购代理机构应依据法律法规和本招标文件的规定，对投标文件是否按照规定要求提供资格性证明材料进行审查，以确定投标供应商是否具备投标资格。</w:t>
      </w:r>
    </w:p>
    <w:p w14:paraId="1CAB5C8F">
      <w:pPr>
        <w:spacing w:line="276" w:lineRule="auto"/>
        <w:ind w:firstLine="482" w:firstLineChars="200"/>
        <w:rPr>
          <w:rFonts w:ascii="Times New Roman"/>
          <w:b/>
          <w:color w:val="auto"/>
          <w:sz w:val="24"/>
          <w:highlight w:val="none"/>
        </w:rPr>
      </w:pPr>
      <w:r>
        <w:rPr>
          <w:rFonts w:ascii="Times New Roman"/>
          <w:b/>
          <w:color w:val="auto"/>
          <w:sz w:val="24"/>
          <w:highlight w:val="none"/>
        </w:rPr>
        <w:t>3.3符合性检查。</w:t>
      </w:r>
    </w:p>
    <w:p w14:paraId="476F6E00">
      <w:pPr>
        <w:spacing w:line="276" w:lineRule="auto"/>
        <w:ind w:firstLine="480" w:firstLineChars="200"/>
        <w:rPr>
          <w:rFonts w:ascii="Times New Roman"/>
          <w:color w:val="auto"/>
          <w:sz w:val="24"/>
          <w:highlight w:val="none"/>
        </w:rPr>
      </w:pPr>
      <w:r>
        <w:rPr>
          <w:rFonts w:ascii="Times New Roman"/>
          <w:color w:val="auto"/>
          <w:sz w:val="24"/>
          <w:highlight w:val="none"/>
        </w:rPr>
        <w:t>3.3.1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1E174C12">
      <w:pPr>
        <w:spacing w:line="276" w:lineRule="auto"/>
        <w:ind w:firstLine="480" w:firstLineChars="200"/>
        <w:rPr>
          <w:rFonts w:ascii="Times New Roman"/>
          <w:color w:val="auto"/>
          <w:sz w:val="24"/>
          <w:highlight w:val="none"/>
        </w:rPr>
      </w:pPr>
      <w:r>
        <w:rPr>
          <w:rFonts w:ascii="Times New Roman"/>
          <w:color w:val="auto"/>
          <w:sz w:val="24"/>
          <w:highlight w:val="none"/>
        </w:rPr>
        <w:t>3.3.2除政府采购法律制度规定的情形外，本项目投标人或者其投标文件有下列情形之一的，作为无效投标处理：</w:t>
      </w:r>
    </w:p>
    <w:p w14:paraId="36448042">
      <w:pPr>
        <w:spacing w:line="276" w:lineRule="auto"/>
        <w:ind w:firstLine="480" w:firstLineChars="200"/>
        <w:rPr>
          <w:rFonts w:ascii="Times New Roman"/>
          <w:color w:val="auto"/>
          <w:sz w:val="24"/>
          <w:highlight w:val="none"/>
        </w:rPr>
      </w:pPr>
      <w:r>
        <w:rPr>
          <w:rFonts w:ascii="Times New Roman"/>
          <w:color w:val="auto"/>
          <w:sz w:val="24"/>
          <w:highlight w:val="none"/>
        </w:rPr>
        <w:t>①投标文件未按招标文件规定格式完整提供的；</w:t>
      </w:r>
    </w:p>
    <w:p w14:paraId="43D30619">
      <w:pPr>
        <w:spacing w:line="276" w:lineRule="auto"/>
        <w:ind w:firstLine="480" w:firstLineChars="200"/>
        <w:rPr>
          <w:rFonts w:ascii="Times New Roman"/>
          <w:color w:val="auto"/>
          <w:sz w:val="24"/>
          <w:highlight w:val="none"/>
        </w:rPr>
      </w:pPr>
      <w:r>
        <w:rPr>
          <w:rFonts w:ascii="Times New Roman"/>
          <w:color w:val="auto"/>
          <w:sz w:val="24"/>
          <w:highlight w:val="none"/>
        </w:rPr>
        <w:t>②投标报价不符合招标文件规定的要求且超过预算价或最高限价的；</w:t>
      </w:r>
    </w:p>
    <w:p w14:paraId="671B6462">
      <w:pPr>
        <w:spacing w:line="276" w:lineRule="auto"/>
        <w:ind w:firstLine="480" w:firstLineChars="200"/>
        <w:rPr>
          <w:rFonts w:ascii="Times New Roman"/>
          <w:color w:val="auto"/>
          <w:sz w:val="24"/>
          <w:highlight w:val="none"/>
        </w:rPr>
      </w:pPr>
      <w:r>
        <w:rPr>
          <w:rFonts w:ascii="Times New Roman"/>
          <w:color w:val="auto"/>
          <w:sz w:val="24"/>
          <w:highlight w:val="none"/>
        </w:rPr>
        <w:t>③投标文件载明的服务期限（合同履行期限）负偏离于招标文件规定的期限；</w:t>
      </w:r>
    </w:p>
    <w:p w14:paraId="549CB2D9">
      <w:pPr>
        <w:spacing w:line="276" w:lineRule="auto"/>
        <w:ind w:firstLine="480" w:firstLineChars="200"/>
        <w:rPr>
          <w:rFonts w:ascii="Times New Roman"/>
          <w:color w:val="auto"/>
          <w:sz w:val="24"/>
          <w:highlight w:val="none"/>
        </w:rPr>
      </w:pPr>
      <w:r>
        <w:rPr>
          <w:rFonts w:ascii="Times New Roman"/>
          <w:color w:val="auto"/>
          <w:sz w:val="24"/>
          <w:highlight w:val="none"/>
        </w:rPr>
        <w:t>④商务、技术偏离表是否提供；</w:t>
      </w:r>
    </w:p>
    <w:p w14:paraId="7B92E5A1">
      <w:pPr>
        <w:spacing w:line="276" w:lineRule="auto"/>
        <w:ind w:firstLine="480" w:firstLineChars="200"/>
        <w:rPr>
          <w:rFonts w:ascii="Times New Roman"/>
          <w:color w:val="auto"/>
          <w:sz w:val="24"/>
          <w:highlight w:val="none"/>
        </w:rPr>
      </w:pPr>
      <w:r>
        <w:rPr>
          <w:rFonts w:ascii="Times New Roman"/>
          <w:color w:val="auto"/>
          <w:sz w:val="24"/>
          <w:highlight w:val="none"/>
        </w:rPr>
        <w:t>⑤未实质性响应招标文件要求或者投标文件有采购人不能接受的附加条件的；</w:t>
      </w:r>
    </w:p>
    <w:p w14:paraId="3727B671">
      <w:pPr>
        <w:spacing w:line="276" w:lineRule="auto"/>
        <w:ind w:firstLine="480" w:firstLineChars="200"/>
        <w:rPr>
          <w:rFonts w:ascii="Times New Roman"/>
          <w:color w:val="auto"/>
          <w:sz w:val="24"/>
          <w:highlight w:val="none"/>
        </w:rPr>
      </w:pPr>
      <w:r>
        <w:rPr>
          <w:rFonts w:ascii="Times New Roman"/>
          <w:color w:val="auto"/>
          <w:sz w:val="24"/>
          <w:highlight w:val="none"/>
        </w:rPr>
        <w:t>⑥不满足招标文件实质性要求的其他情形；</w:t>
      </w:r>
    </w:p>
    <w:p w14:paraId="1E7EBEC5">
      <w:pPr>
        <w:spacing w:line="276" w:lineRule="auto"/>
        <w:ind w:firstLine="480" w:firstLineChars="200"/>
        <w:rPr>
          <w:rFonts w:ascii="Times New Roman"/>
          <w:color w:val="auto"/>
          <w:sz w:val="24"/>
          <w:highlight w:val="none"/>
        </w:rPr>
      </w:pPr>
      <w:r>
        <w:rPr>
          <w:rFonts w:ascii="Times New Roman"/>
          <w:color w:val="auto"/>
          <w:sz w:val="24"/>
          <w:highlight w:val="none"/>
        </w:rPr>
        <w:t>⑦未按招标文件规定格式填写，内容不全或关键字迹模糊，无法辨认。</w:t>
      </w:r>
    </w:p>
    <w:p w14:paraId="5F927605">
      <w:pPr>
        <w:spacing w:line="276" w:lineRule="auto"/>
        <w:ind w:firstLine="480" w:firstLineChars="200"/>
        <w:rPr>
          <w:rFonts w:ascii="Times New Roman"/>
          <w:color w:val="auto"/>
          <w:sz w:val="24"/>
          <w:highlight w:val="none"/>
        </w:rPr>
      </w:pPr>
      <w:r>
        <w:rPr>
          <w:rFonts w:ascii="Times New Roman"/>
          <w:color w:val="auto"/>
          <w:sz w:val="24"/>
          <w:highlight w:val="none"/>
        </w:rPr>
        <w:t>3.3.3投标人有下列情形之一的,评标委员会认定为投标人串通投标，其投标无效，书面报告财政部门：</w:t>
      </w:r>
    </w:p>
    <w:p w14:paraId="333E698C">
      <w:pPr>
        <w:spacing w:line="276" w:lineRule="auto"/>
        <w:ind w:firstLine="480" w:firstLineChars="200"/>
        <w:rPr>
          <w:rFonts w:ascii="Times New Roman"/>
          <w:color w:val="auto"/>
          <w:sz w:val="24"/>
          <w:highlight w:val="none"/>
        </w:rPr>
      </w:pPr>
      <w:r>
        <w:rPr>
          <w:rFonts w:ascii="Times New Roman"/>
          <w:color w:val="auto"/>
          <w:sz w:val="24"/>
          <w:highlight w:val="none"/>
        </w:rPr>
        <w:t>（1）不同投标人的投标文件由同一单位或者个人编制；</w:t>
      </w:r>
    </w:p>
    <w:p w14:paraId="1CD72EA2">
      <w:pPr>
        <w:spacing w:line="276" w:lineRule="auto"/>
        <w:ind w:firstLine="480" w:firstLineChars="200"/>
        <w:rPr>
          <w:rFonts w:ascii="Times New Roman"/>
          <w:color w:val="auto"/>
          <w:sz w:val="24"/>
          <w:highlight w:val="none"/>
        </w:rPr>
      </w:pPr>
      <w:r>
        <w:rPr>
          <w:rFonts w:ascii="Times New Roman"/>
          <w:color w:val="auto"/>
          <w:sz w:val="24"/>
          <w:highlight w:val="none"/>
        </w:rPr>
        <w:t>（2）不同投标人委托同一单位或者个人办理投标事宜；</w:t>
      </w:r>
    </w:p>
    <w:p w14:paraId="60CC6AEE">
      <w:pPr>
        <w:spacing w:line="276" w:lineRule="auto"/>
        <w:ind w:firstLine="480" w:firstLineChars="200"/>
        <w:rPr>
          <w:rFonts w:ascii="Times New Roman"/>
          <w:color w:val="auto"/>
          <w:sz w:val="24"/>
          <w:highlight w:val="none"/>
        </w:rPr>
      </w:pPr>
      <w:r>
        <w:rPr>
          <w:rFonts w:ascii="Times New Roman"/>
          <w:color w:val="auto"/>
          <w:sz w:val="24"/>
          <w:highlight w:val="none"/>
        </w:rPr>
        <w:t>（3）不同投标人的投标文件载明的项目管理成员或者联系人员为同一人；</w:t>
      </w:r>
    </w:p>
    <w:p w14:paraId="56CAC378">
      <w:pPr>
        <w:spacing w:line="276" w:lineRule="auto"/>
        <w:ind w:firstLine="480" w:firstLineChars="200"/>
        <w:rPr>
          <w:rFonts w:ascii="Times New Roman"/>
          <w:color w:val="auto"/>
          <w:sz w:val="24"/>
          <w:highlight w:val="none"/>
        </w:rPr>
      </w:pPr>
      <w:r>
        <w:rPr>
          <w:rFonts w:ascii="Times New Roman"/>
          <w:color w:val="auto"/>
          <w:sz w:val="24"/>
          <w:highlight w:val="none"/>
        </w:rPr>
        <w:t>（4）不同投标人的投标文件异常一致或者投标报价呈规律性差异；</w:t>
      </w:r>
    </w:p>
    <w:p w14:paraId="07EDD055">
      <w:pPr>
        <w:spacing w:line="276" w:lineRule="auto"/>
        <w:ind w:firstLine="480" w:firstLineChars="200"/>
        <w:rPr>
          <w:rFonts w:ascii="Times New Roman"/>
          <w:color w:val="auto"/>
          <w:sz w:val="24"/>
          <w:highlight w:val="none"/>
        </w:rPr>
      </w:pPr>
      <w:r>
        <w:rPr>
          <w:rFonts w:ascii="Times New Roman"/>
          <w:color w:val="auto"/>
          <w:sz w:val="24"/>
          <w:highlight w:val="none"/>
        </w:rPr>
        <w:t>（5）不同投标人的投标文件相互混装；</w:t>
      </w:r>
    </w:p>
    <w:p w14:paraId="13693D19">
      <w:pPr>
        <w:spacing w:line="276" w:lineRule="auto"/>
        <w:ind w:firstLine="480" w:firstLineChars="200"/>
        <w:rPr>
          <w:rFonts w:ascii="Times New Roman"/>
          <w:color w:val="auto"/>
          <w:sz w:val="24"/>
          <w:highlight w:val="none"/>
        </w:rPr>
      </w:pPr>
      <w:r>
        <w:rPr>
          <w:rFonts w:ascii="Times New Roman"/>
          <w:color w:val="auto"/>
          <w:sz w:val="24"/>
          <w:highlight w:val="none"/>
        </w:rPr>
        <w:t>3.4比较与评价。按招标文件中规定的评标方法和标准，对未作无效投标处理的投标文件进行技术、服务、商务等方面评估，综合比较与评价。</w:t>
      </w:r>
    </w:p>
    <w:p w14:paraId="0D06DB63">
      <w:pPr>
        <w:spacing w:line="276" w:lineRule="auto"/>
        <w:ind w:firstLine="480" w:firstLineChars="200"/>
        <w:rPr>
          <w:rFonts w:ascii="Times New Roman"/>
          <w:color w:val="auto"/>
          <w:sz w:val="24"/>
          <w:highlight w:val="none"/>
        </w:rPr>
      </w:pPr>
      <w:r>
        <w:rPr>
          <w:rFonts w:ascii="Times New Roman"/>
          <w:color w:val="auto"/>
          <w:sz w:val="24"/>
          <w:highlight w:val="none"/>
        </w:rPr>
        <w:t>3.5复核。评分汇总结束后，评标委员会应当进行复核，特别要对拟推荐为中标候选供应商的、报价最低的、投标文件被认定为无效的进行重点复核。</w:t>
      </w:r>
    </w:p>
    <w:p w14:paraId="0A02ACCB">
      <w:pPr>
        <w:spacing w:line="276" w:lineRule="auto"/>
        <w:ind w:firstLine="480" w:firstLineChars="200"/>
        <w:rPr>
          <w:rFonts w:ascii="Times New Roman"/>
          <w:color w:val="auto"/>
          <w:sz w:val="24"/>
          <w:highlight w:val="none"/>
        </w:rPr>
      </w:pPr>
      <w:r>
        <w:rPr>
          <w:rFonts w:ascii="Times New Roman"/>
          <w:color w:val="auto"/>
          <w:sz w:val="24"/>
          <w:highlight w:val="none"/>
        </w:rPr>
        <w:t>3.6推荐中标候选供应商。中标候选供应商应当排序。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6C4AE875">
      <w:pPr>
        <w:spacing w:line="276" w:lineRule="auto"/>
        <w:ind w:firstLine="480" w:firstLineChars="200"/>
        <w:rPr>
          <w:rFonts w:ascii="Times New Roman"/>
          <w:color w:val="auto"/>
          <w:sz w:val="24"/>
          <w:highlight w:val="none"/>
        </w:rPr>
      </w:pPr>
      <w:r>
        <w:rPr>
          <w:rFonts w:ascii="Times New Roman"/>
          <w:color w:val="auto"/>
          <w:sz w:val="24"/>
          <w:highlight w:val="none"/>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4057DCF7">
      <w:pPr>
        <w:spacing w:line="276" w:lineRule="auto"/>
        <w:ind w:firstLine="480" w:firstLineChars="200"/>
        <w:rPr>
          <w:rFonts w:ascii="Times New Roman"/>
          <w:color w:val="auto"/>
          <w:sz w:val="24"/>
          <w:highlight w:val="none"/>
        </w:rPr>
      </w:pPr>
      <w:r>
        <w:rPr>
          <w:rFonts w:ascii="Times New Roman"/>
          <w:color w:val="auto"/>
          <w:sz w:val="24"/>
          <w:highlight w:val="none"/>
        </w:rPr>
        <w:t>3.7出具评标报告。评标委员会推荐中标候选供应商后，应当向招标采购单位出具评标报告。评标报告应当包括下列内容：</w:t>
      </w:r>
    </w:p>
    <w:p w14:paraId="634B9F7D">
      <w:pPr>
        <w:spacing w:line="276" w:lineRule="auto"/>
        <w:ind w:firstLine="480" w:firstLineChars="200"/>
        <w:rPr>
          <w:rFonts w:ascii="Times New Roman"/>
          <w:color w:val="auto"/>
          <w:sz w:val="24"/>
          <w:highlight w:val="none"/>
        </w:rPr>
      </w:pPr>
      <w:r>
        <w:rPr>
          <w:rFonts w:ascii="Times New Roman"/>
          <w:color w:val="auto"/>
          <w:sz w:val="24"/>
          <w:highlight w:val="none"/>
        </w:rPr>
        <w:t>（一）招标公告刊登的媒体名称、开标日期和地点；</w:t>
      </w:r>
    </w:p>
    <w:p w14:paraId="3A9F8FA7">
      <w:pPr>
        <w:spacing w:line="276" w:lineRule="auto"/>
        <w:ind w:firstLine="480" w:firstLineChars="200"/>
        <w:rPr>
          <w:rFonts w:ascii="Times New Roman"/>
          <w:color w:val="auto"/>
          <w:sz w:val="24"/>
          <w:highlight w:val="none"/>
        </w:rPr>
      </w:pPr>
      <w:r>
        <w:rPr>
          <w:rFonts w:ascii="Times New Roman"/>
          <w:color w:val="auto"/>
          <w:sz w:val="24"/>
          <w:highlight w:val="none"/>
        </w:rPr>
        <w:t>（二）获取招标文件的投标人名单和评标委员会成员名单；</w:t>
      </w:r>
    </w:p>
    <w:p w14:paraId="49F44D93">
      <w:pPr>
        <w:spacing w:line="276" w:lineRule="auto"/>
        <w:ind w:firstLine="480" w:firstLineChars="200"/>
        <w:rPr>
          <w:rFonts w:ascii="Times New Roman"/>
          <w:color w:val="auto"/>
          <w:sz w:val="24"/>
          <w:highlight w:val="none"/>
        </w:rPr>
      </w:pPr>
      <w:r>
        <w:rPr>
          <w:rFonts w:ascii="Times New Roman"/>
          <w:color w:val="auto"/>
          <w:sz w:val="24"/>
          <w:highlight w:val="none"/>
        </w:rPr>
        <w:t>（三）评标方法和标准；</w:t>
      </w:r>
    </w:p>
    <w:p w14:paraId="0D1016BA">
      <w:pPr>
        <w:spacing w:line="276" w:lineRule="auto"/>
        <w:ind w:firstLine="480" w:firstLineChars="200"/>
        <w:rPr>
          <w:rFonts w:ascii="Times New Roman"/>
          <w:color w:val="auto"/>
          <w:sz w:val="24"/>
          <w:highlight w:val="none"/>
        </w:rPr>
      </w:pPr>
      <w:r>
        <w:rPr>
          <w:rFonts w:ascii="Times New Roman"/>
          <w:color w:val="auto"/>
          <w:sz w:val="24"/>
          <w:highlight w:val="none"/>
        </w:rPr>
        <w:t>（四）开标记录和评标情况及说明，包括无效投标人名单及原因；</w:t>
      </w:r>
    </w:p>
    <w:p w14:paraId="2A65AC53">
      <w:pPr>
        <w:spacing w:line="276" w:lineRule="auto"/>
        <w:ind w:firstLine="480" w:firstLineChars="200"/>
        <w:rPr>
          <w:rFonts w:ascii="Times New Roman"/>
          <w:color w:val="auto"/>
          <w:sz w:val="24"/>
          <w:highlight w:val="none"/>
        </w:rPr>
      </w:pPr>
      <w:r>
        <w:rPr>
          <w:rFonts w:ascii="Times New Roman"/>
          <w:color w:val="auto"/>
          <w:sz w:val="24"/>
          <w:highlight w:val="none"/>
        </w:rPr>
        <w:t>（五）评标结果和中标候选供应商排序表；</w:t>
      </w:r>
    </w:p>
    <w:p w14:paraId="0FE99337">
      <w:pPr>
        <w:spacing w:line="276" w:lineRule="auto"/>
        <w:ind w:firstLine="480" w:firstLineChars="200"/>
        <w:rPr>
          <w:rFonts w:ascii="Times New Roman"/>
          <w:color w:val="auto"/>
          <w:sz w:val="24"/>
          <w:highlight w:val="none"/>
        </w:rPr>
      </w:pPr>
      <w:r>
        <w:rPr>
          <w:rFonts w:ascii="Times New Roman"/>
          <w:color w:val="auto"/>
          <w:sz w:val="24"/>
          <w:highlight w:val="none"/>
        </w:rPr>
        <w:t>（六）评标委员会授标建议；</w:t>
      </w:r>
    </w:p>
    <w:p w14:paraId="4B6A9B02">
      <w:pPr>
        <w:spacing w:line="276" w:lineRule="auto"/>
        <w:ind w:firstLine="480" w:firstLineChars="200"/>
        <w:rPr>
          <w:rFonts w:ascii="Times New Roman"/>
          <w:color w:val="auto"/>
          <w:sz w:val="24"/>
          <w:highlight w:val="none"/>
        </w:rPr>
      </w:pPr>
      <w:r>
        <w:rPr>
          <w:rFonts w:ascii="Times New Roman"/>
          <w:color w:val="auto"/>
          <w:sz w:val="24"/>
          <w:highlight w:val="none"/>
        </w:rPr>
        <w:t>（七）报价最高的投标人为中标候选人的，评标委员会应当对其报价的合理性予以特别说明。</w:t>
      </w:r>
    </w:p>
    <w:p w14:paraId="2F5CD0C4">
      <w:pPr>
        <w:spacing w:line="276" w:lineRule="auto"/>
        <w:ind w:firstLine="480" w:firstLineChars="200"/>
        <w:rPr>
          <w:rFonts w:ascii="Times New Roman"/>
          <w:color w:val="auto"/>
          <w:sz w:val="24"/>
          <w:highlight w:val="none"/>
        </w:rPr>
      </w:pPr>
      <w:r>
        <w:rPr>
          <w:rFonts w:ascii="Times New Roman"/>
          <w:color w:val="auto"/>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DE4B85A">
      <w:pPr>
        <w:spacing w:line="276" w:lineRule="auto"/>
        <w:ind w:firstLine="480" w:firstLineChars="200"/>
        <w:rPr>
          <w:rFonts w:ascii="Times New Roman"/>
          <w:color w:val="auto"/>
          <w:sz w:val="24"/>
          <w:highlight w:val="none"/>
        </w:rPr>
      </w:pPr>
      <w:r>
        <w:rPr>
          <w:rFonts w:ascii="Times New Roman"/>
          <w:color w:val="auto"/>
          <w:sz w:val="24"/>
          <w:highlight w:val="none"/>
        </w:rPr>
        <w:t>3.8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14:paraId="439AF1B5">
      <w:pPr>
        <w:spacing w:line="276" w:lineRule="auto"/>
        <w:ind w:firstLine="480" w:firstLineChars="200"/>
        <w:rPr>
          <w:rFonts w:ascii="Times New Roman"/>
          <w:color w:val="auto"/>
          <w:sz w:val="24"/>
          <w:highlight w:val="none"/>
        </w:rPr>
      </w:pPr>
      <w:r>
        <w:rPr>
          <w:rFonts w:ascii="Times New Roman"/>
          <w:color w:val="auto"/>
          <w:sz w:val="24"/>
          <w:highlight w:val="none"/>
        </w:rPr>
        <w:t>3.9供应商应当书面澄清、说明或者更正。</w:t>
      </w:r>
    </w:p>
    <w:p w14:paraId="5DF14785">
      <w:pPr>
        <w:spacing w:line="276" w:lineRule="auto"/>
        <w:ind w:firstLine="480" w:firstLineChars="200"/>
        <w:rPr>
          <w:rFonts w:ascii="Times New Roman"/>
          <w:color w:val="auto"/>
          <w:sz w:val="24"/>
          <w:highlight w:val="none"/>
        </w:rPr>
      </w:pPr>
      <w:r>
        <w:rPr>
          <w:rFonts w:ascii="Times New Roman"/>
          <w:color w:val="auto"/>
          <w:sz w:val="24"/>
          <w:highlight w:val="none"/>
        </w:rPr>
        <w:t>3.9.1</w:t>
      </w:r>
      <w:r>
        <w:rPr>
          <w:rFonts w:ascii="Times New Roman"/>
          <w:b/>
          <w:color w:val="auto"/>
          <w:sz w:val="24"/>
          <w:highlight w:val="none"/>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7960F7C2">
      <w:pPr>
        <w:spacing w:line="276" w:lineRule="auto"/>
        <w:ind w:firstLine="480" w:firstLineChars="200"/>
        <w:rPr>
          <w:rFonts w:ascii="Times New Roman"/>
          <w:color w:val="auto"/>
          <w:sz w:val="24"/>
          <w:highlight w:val="none"/>
        </w:rPr>
      </w:pPr>
      <w:r>
        <w:rPr>
          <w:rFonts w:ascii="Times New Roman"/>
          <w:color w:val="auto"/>
          <w:sz w:val="24"/>
          <w:highlight w:val="none"/>
        </w:rPr>
        <w:t>3.9.2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14:paraId="04C540F2">
      <w:pPr>
        <w:spacing w:line="276" w:lineRule="auto"/>
        <w:ind w:firstLine="480" w:firstLineChars="200"/>
        <w:rPr>
          <w:rFonts w:ascii="Times New Roman"/>
          <w:color w:val="auto"/>
          <w:sz w:val="24"/>
          <w:highlight w:val="none"/>
        </w:rPr>
      </w:pPr>
      <w:r>
        <w:rPr>
          <w:rFonts w:ascii="Times New Roman"/>
          <w:color w:val="auto"/>
          <w:sz w:val="24"/>
          <w:highlight w:val="none"/>
        </w:rPr>
        <w:t>3.9.3评标委员会要求供应商澄清、说明或者更正，不得超出招标文件的范围，不得以此让供应商实质改变投标文件的内容，不得影响供应商公平竞争。本项目下列内容不得澄清：</w:t>
      </w:r>
    </w:p>
    <w:p w14:paraId="5DF4092B">
      <w:pPr>
        <w:spacing w:line="276" w:lineRule="auto"/>
        <w:ind w:firstLine="480" w:firstLineChars="200"/>
        <w:rPr>
          <w:rFonts w:ascii="Times New Roman"/>
          <w:color w:val="auto"/>
          <w:sz w:val="24"/>
          <w:highlight w:val="none"/>
        </w:rPr>
      </w:pPr>
      <w:r>
        <w:rPr>
          <w:rFonts w:ascii="Times New Roman"/>
          <w:color w:val="auto"/>
          <w:sz w:val="24"/>
          <w:highlight w:val="none"/>
        </w:rPr>
        <w:t>（一）按财政部规定应当在评标时不予承认的投标文件内容事项；</w:t>
      </w:r>
    </w:p>
    <w:p w14:paraId="6BE23829">
      <w:pPr>
        <w:spacing w:line="276" w:lineRule="auto"/>
        <w:ind w:firstLine="480" w:firstLineChars="200"/>
        <w:rPr>
          <w:rFonts w:ascii="Times New Roman"/>
          <w:color w:val="auto"/>
          <w:sz w:val="24"/>
          <w:highlight w:val="none"/>
        </w:rPr>
      </w:pPr>
      <w:r>
        <w:rPr>
          <w:rFonts w:ascii="Times New Roman"/>
          <w:color w:val="auto"/>
          <w:sz w:val="24"/>
          <w:highlight w:val="none"/>
        </w:rPr>
        <w:t>（二）投标文件中已经明确的内容事项；</w:t>
      </w:r>
    </w:p>
    <w:p w14:paraId="4DAE9221">
      <w:pPr>
        <w:spacing w:line="276" w:lineRule="auto"/>
        <w:ind w:firstLine="480" w:firstLineChars="200"/>
        <w:rPr>
          <w:rFonts w:ascii="Times New Roman"/>
          <w:color w:val="auto"/>
          <w:sz w:val="24"/>
          <w:highlight w:val="none"/>
        </w:rPr>
      </w:pPr>
      <w:r>
        <w:rPr>
          <w:rFonts w:ascii="Times New Roman"/>
          <w:color w:val="auto"/>
          <w:sz w:val="24"/>
          <w:highlight w:val="none"/>
        </w:rPr>
        <w:t>（三）投标文件未提供的材料。</w:t>
      </w:r>
    </w:p>
    <w:p w14:paraId="44808141">
      <w:pPr>
        <w:spacing w:line="276" w:lineRule="auto"/>
        <w:ind w:firstLine="480" w:firstLineChars="200"/>
        <w:rPr>
          <w:rFonts w:ascii="Times New Roman"/>
          <w:color w:val="auto"/>
          <w:sz w:val="24"/>
          <w:highlight w:val="none"/>
        </w:rPr>
      </w:pPr>
      <w:r>
        <w:rPr>
          <w:rFonts w:ascii="Times New Roman"/>
          <w:color w:val="auto"/>
          <w:sz w:val="24"/>
          <w:highlight w:val="none"/>
        </w:rPr>
        <w:t>3.9.4投标文件报价出现前后不一致的，除招标文件另有规定外，按照下列规定修正：</w:t>
      </w:r>
    </w:p>
    <w:p w14:paraId="7162E85D">
      <w:pPr>
        <w:spacing w:line="276" w:lineRule="auto"/>
        <w:ind w:firstLine="480" w:firstLineChars="200"/>
        <w:rPr>
          <w:rFonts w:ascii="Times New Roman"/>
          <w:color w:val="auto"/>
          <w:sz w:val="24"/>
          <w:highlight w:val="none"/>
        </w:rPr>
      </w:pPr>
      <w:r>
        <w:rPr>
          <w:rFonts w:ascii="Times New Roman"/>
          <w:color w:val="auto"/>
          <w:sz w:val="24"/>
          <w:highlight w:val="none"/>
        </w:rPr>
        <w:t>（一）投标文件中开标一览表（报价表）内容与投标文件中相应内容不一致的，以开标一览表（报价表）为准；</w:t>
      </w:r>
    </w:p>
    <w:p w14:paraId="2F7D03B5">
      <w:pPr>
        <w:spacing w:line="276" w:lineRule="auto"/>
        <w:ind w:firstLine="480" w:firstLineChars="200"/>
        <w:rPr>
          <w:rFonts w:ascii="Times New Roman"/>
          <w:color w:val="auto"/>
          <w:sz w:val="24"/>
          <w:highlight w:val="none"/>
        </w:rPr>
      </w:pPr>
      <w:r>
        <w:rPr>
          <w:rFonts w:ascii="Times New Roman"/>
          <w:color w:val="auto"/>
          <w:sz w:val="24"/>
          <w:highlight w:val="none"/>
        </w:rPr>
        <w:t>（二）大写金额和小写金额不一致的，以大写金额为准；</w:t>
      </w:r>
    </w:p>
    <w:p w14:paraId="487F1D9C">
      <w:pPr>
        <w:spacing w:line="276" w:lineRule="auto"/>
        <w:ind w:left="476" w:leftChars="140"/>
        <w:rPr>
          <w:rFonts w:ascii="Times New Roman"/>
          <w:color w:val="auto"/>
          <w:sz w:val="24"/>
          <w:highlight w:val="none"/>
        </w:rPr>
      </w:pPr>
      <w:r>
        <w:rPr>
          <w:rFonts w:ascii="Times New Roman"/>
          <w:color w:val="auto"/>
          <w:sz w:val="24"/>
          <w:highlight w:val="none"/>
        </w:rPr>
        <w:t>（三）单价金额小数点或者百分比有明显错位的，以开标一览表的总价为准。（四）总价金额与按单价汇总金额不一致的，以单价金额计算结果为准。</w:t>
      </w:r>
    </w:p>
    <w:p w14:paraId="3CB3D825">
      <w:pPr>
        <w:spacing w:line="276" w:lineRule="auto"/>
        <w:ind w:firstLine="480" w:firstLineChars="200"/>
        <w:rPr>
          <w:rFonts w:ascii="Times New Roman"/>
          <w:color w:val="auto"/>
          <w:sz w:val="24"/>
          <w:highlight w:val="none"/>
        </w:rPr>
      </w:pPr>
      <w:r>
        <w:rPr>
          <w:rFonts w:ascii="Times New Roman"/>
          <w:color w:val="auto"/>
          <w:sz w:val="24"/>
          <w:highlight w:val="none"/>
        </w:rPr>
        <w:t>同时出现两种以上不一致的，按照前款规定的顺序修正。修正后的报价按照财政部第87号令第五十一条第二款的规定经投标人确认后产生约束力，投标人不确认的，其投标无效。</w:t>
      </w:r>
    </w:p>
    <w:p w14:paraId="4226D1E5">
      <w:pPr>
        <w:spacing w:line="276" w:lineRule="auto"/>
        <w:ind w:firstLine="482" w:firstLineChars="200"/>
        <w:rPr>
          <w:rFonts w:ascii="Times New Roman"/>
          <w:b/>
          <w:color w:val="auto"/>
          <w:sz w:val="24"/>
          <w:highlight w:val="none"/>
        </w:rPr>
      </w:pPr>
      <w:r>
        <w:rPr>
          <w:rFonts w:ascii="Times New Roman"/>
          <w:b/>
          <w:color w:val="auto"/>
          <w:sz w:val="24"/>
          <w:highlight w:val="none"/>
        </w:rPr>
        <w:t>注：评标委员会当积极履行澄清、说明或者更正的职责，不得滥用权力。供应商的投标文件可以要求澄清、说明或者更正的，不得未经澄清、说明或者更正而直接作无效投标处理。</w:t>
      </w:r>
    </w:p>
    <w:p w14:paraId="6630124E">
      <w:pPr>
        <w:pStyle w:val="182"/>
        <w:spacing w:line="27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3.10 低于成本价投标处理。在评标过程中，评审委员会认为投标人报价低成本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1F78E772">
      <w:pPr>
        <w:pStyle w:val="182"/>
        <w:spacing w:line="27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14:paraId="3762E8C6">
      <w:pPr>
        <w:pStyle w:val="182"/>
        <w:spacing w:line="27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响应文件作为无效处理。</w:t>
      </w:r>
    </w:p>
    <w:p w14:paraId="4A7187D0">
      <w:pPr>
        <w:pStyle w:val="182"/>
        <w:spacing w:line="27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3.11招标采购单位现场复核评标结果。</w:t>
      </w:r>
    </w:p>
    <w:p w14:paraId="194CC480">
      <w:pPr>
        <w:pStyle w:val="182"/>
        <w:spacing w:line="276" w:lineRule="auto"/>
        <w:ind w:firstLine="482" w:firstLineChars="200"/>
        <w:jc w:val="both"/>
        <w:rPr>
          <w:rFonts w:ascii="Times New Roman" w:hAnsi="Times New Roman" w:cs="Times New Roman"/>
          <w:b/>
          <w:color w:val="auto"/>
          <w:highlight w:val="none"/>
        </w:rPr>
      </w:pPr>
      <w:r>
        <w:rPr>
          <w:rFonts w:ascii="Times New Roman" w:hAnsi="Times New Roman" w:cs="Times New Roman"/>
          <w:b/>
          <w:color w:val="auto"/>
          <w:highlight w:val="none"/>
        </w:rPr>
        <w:t>评标结果汇总完成后，评标委员会拟出具评标报告前，招标采购单位应当组织2名以上的本单位工作人员，在采购现场监督人员的监督之下，依据有关的法律制度和采购文件对评标结果进行复核，出具复核报告。</w:t>
      </w:r>
    </w:p>
    <w:p w14:paraId="302BD322">
      <w:pPr>
        <w:widowControl/>
        <w:shd w:val="clear" w:color="auto" w:fill="FFFFFF"/>
        <w:autoSpaceDE w:val="0"/>
        <w:spacing w:line="276" w:lineRule="auto"/>
        <w:rPr>
          <w:rFonts w:ascii="Times New Roman"/>
          <w:b/>
          <w:color w:val="auto"/>
          <w:sz w:val="24"/>
          <w:highlight w:val="none"/>
        </w:rPr>
      </w:pPr>
      <w:r>
        <w:rPr>
          <w:rFonts w:ascii="Times New Roman"/>
          <w:color w:val="auto"/>
          <w:sz w:val="24"/>
          <w:highlight w:val="none"/>
        </w:rPr>
        <w:t xml:space="preserve">    除下列情形外，任何人不得修改评标结果：</w:t>
      </w:r>
      <w:r>
        <w:rPr>
          <w:rFonts w:ascii="Times New Roman"/>
          <w:b/>
          <w:color w:val="auto"/>
          <w:sz w:val="24"/>
          <w:highlight w:val="none"/>
        </w:rPr>
        <w:t xml:space="preserve"> </w:t>
      </w:r>
    </w:p>
    <w:p w14:paraId="56670B44">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xml:space="preserve">    （一）分值汇总计算错误的；</w:t>
      </w:r>
    </w:p>
    <w:p w14:paraId="0AAEFC13">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（二）分项评分超出评分标准范围的；</w:t>
      </w:r>
    </w:p>
    <w:p w14:paraId="1542960C">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（三）评标委员会成员对客观评审因素评分不一致的；</w:t>
      </w:r>
    </w:p>
    <w:p w14:paraId="1716445A">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（四）经评标委员会认定评分畸高、畸低的。</w:t>
      </w:r>
    </w:p>
    <w:p w14:paraId="69CA88EA">
      <w:pPr>
        <w:widowControl/>
        <w:shd w:val="clear" w:color="auto" w:fill="FFFFFF"/>
        <w:autoSpaceDE w:val="0"/>
        <w:spacing w:line="276" w:lineRule="auto"/>
        <w:rPr>
          <w:rFonts w:ascii="Times New Roman"/>
          <w:color w:val="auto"/>
          <w:sz w:val="24"/>
          <w:highlight w:val="none"/>
        </w:rPr>
      </w:pPr>
      <w:r>
        <w:rPr>
          <w:rFonts w:ascii="Times New Roman"/>
          <w:color w:val="auto"/>
          <w:sz w:val="24"/>
          <w:highlight w:val="none"/>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C13497C">
      <w:pPr>
        <w:pStyle w:val="182"/>
        <w:spacing w:line="27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投标人对本条第一款情形提出质疑的，采购人或者采购代理机构可以组织原评标委员会进行重新评审，重新评审改变评标结果的，应当书面报告本级财政部门。</w:t>
      </w:r>
    </w:p>
    <w:p w14:paraId="158F7580">
      <w:pPr>
        <w:pStyle w:val="5"/>
        <w:spacing w:before="0" w:after="0" w:line="276" w:lineRule="auto"/>
        <w:ind w:firstLine="482" w:firstLineChars="200"/>
        <w:rPr>
          <w:rFonts w:ascii="Times New Roman" w:hAnsi="Times New Roman"/>
          <w:color w:val="auto"/>
          <w:sz w:val="24"/>
          <w:szCs w:val="24"/>
          <w:highlight w:val="none"/>
        </w:rPr>
      </w:pPr>
      <w:bookmarkStart w:id="505" w:name="_Toc4183"/>
      <w:bookmarkStart w:id="506" w:name="_Toc28539"/>
      <w:bookmarkStart w:id="507" w:name="_Toc465085411"/>
      <w:bookmarkStart w:id="508" w:name="_Toc29450"/>
      <w:bookmarkStart w:id="509" w:name="_Toc472604655"/>
      <w:bookmarkStart w:id="510" w:name="_Toc466298103"/>
      <w:bookmarkStart w:id="511" w:name="_Toc26694"/>
      <w:bookmarkStart w:id="512" w:name="_Toc2648"/>
      <w:bookmarkStart w:id="513" w:name="_Toc13863"/>
      <w:bookmarkStart w:id="514" w:name="_Toc17018"/>
      <w:bookmarkStart w:id="515" w:name="_Toc28079"/>
      <w:bookmarkStart w:id="516" w:name="_Toc217446103"/>
      <w:r>
        <w:rPr>
          <w:rFonts w:ascii="Times New Roman" w:hAnsi="Times New Roman"/>
          <w:color w:val="auto"/>
          <w:sz w:val="24"/>
          <w:szCs w:val="24"/>
          <w:highlight w:val="none"/>
        </w:rPr>
        <w:t>4.评标细则及标准</w:t>
      </w:r>
      <w:bookmarkEnd w:id="505"/>
      <w:bookmarkEnd w:id="506"/>
      <w:bookmarkEnd w:id="507"/>
      <w:bookmarkEnd w:id="508"/>
      <w:bookmarkEnd w:id="509"/>
      <w:bookmarkEnd w:id="510"/>
      <w:bookmarkEnd w:id="511"/>
      <w:bookmarkEnd w:id="512"/>
      <w:bookmarkEnd w:id="513"/>
      <w:bookmarkEnd w:id="514"/>
      <w:bookmarkEnd w:id="515"/>
      <w:bookmarkEnd w:id="516"/>
    </w:p>
    <w:p w14:paraId="43C6B149">
      <w:pPr>
        <w:spacing w:line="276" w:lineRule="auto"/>
        <w:ind w:firstLine="480" w:firstLineChars="200"/>
        <w:rPr>
          <w:rFonts w:ascii="Times New Roman"/>
          <w:color w:val="auto"/>
          <w:sz w:val="24"/>
          <w:highlight w:val="none"/>
        </w:rPr>
      </w:pPr>
      <w:r>
        <w:rPr>
          <w:rFonts w:ascii="Times New Roman"/>
          <w:color w:val="auto"/>
          <w:sz w:val="24"/>
          <w:highlight w:val="none"/>
        </w:rPr>
        <w:t>4.1本次综合评分的因素是：</w:t>
      </w:r>
      <w:r>
        <w:rPr>
          <w:rFonts w:ascii="Times New Roman"/>
          <w:color w:val="auto"/>
          <w:sz w:val="24"/>
          <w:szCs w:val="21"/>
          <w:highlight w:val="none"/>
        </w:rPr>
        <w:t>详见综合评分明细表。</w:t>
      </w:r>
    </w:p>
    <w:p w14:paraId="76C054E6">
      <w:pPr>
        <w:pStyle w:val="182"/>
        <w:spacing w:line="276" w:lineRule="auto"/>
        <w:ind w:firstLine="480" w:firstLineChars="200"/>
        <w:jc w:val="both"/>
        <w:rPr>
          <w:rFonts w:ascii="Times New Roman" w:hAnsi="Times New Roman" w:cs="Times New Roman"/>
          <w:color w:val="auto"/>
          <w:highlight w:val="none"/>
        </w:rPr>
      </w:pPr>
      <w:r>
        <w:rPr>
          <w:rFonts w:ascii="Times New Roman" w:hAnsi="Times New Roman" w:cs="Times New Roman"/>
          <w:color w:val="auto"/>
          <w:highlight w:val="none"/>
        </w:rPr>
        <w:t>4.2评标委员会成员应当根据自身专业情况对每个有效投标供应商的投标文件进行独立评分，加权汇总每项评分因素的得分，得出每个有效投标供应商的总分。技术类评分因素由技术方面评标委员会成员独立评分。经济类评分因素由经济方面评标委员会成员独立评分。政策合同类的评分因素由法律方面评标委员会成员独立评分。采购人代表原则上对技术类评分因素独立评分。</w:t>
      </w:r>
    </w:p>
    <w:p w14:paraId="2279C2AA">
      <w:pPr>
        <w:pStyle w:val="19"/>
        <w:tabs>
          <w:tab w:val="left" w:pos="600"/>
        </w:tabs>
        <w:spacing w:line="276" w:lineRule="auto"/>
        <w:ind w:firstLine="480" w:firstLineChars="200"/>
        <w:rPr>
          <w:color w:val="auto"/>
          <w:sz w:val="24"/>
          <w:szCs w:val="24"/>
          <w:highlight w:val="none"/>
        </w:rPr>
      </w:pPr>
      <w:r>
        <w:rPr>
          <w:color w:val="auto"/>
          <w:sz w:val="24"/>
          <w:szCs w:val="24"/>
          <w:highlight w:val="none"/>
        </w:rPr>
        <w:t>4.3综合评分明细表</w:t>
      </w:r>
    </w:p>
    <w:p w14:paraId="48069BE8">
      <w:pPr>
        <w:pStyle w:val="19"/>
        <w:tabs>
          <w:tab w:val="left" w:pos="600"/>
        </w:tabs>
        <w:spacing w:line="276" w:lineRule="auto"/>
        <w:ind w:firstLine="480" w:firstLineChars="200"/>
        <w:rPr>
          <w:color w:val="auto"/>
          <w:sz w:val="24"/>
          <w:szCs w:val="24"/>
          <w:highlight w:val="none"/>
        </w:rPr>
      </w:pPr>
      <w:r>
        <w:rPr>
          <w:color w:val="auto"/>
          <w:sz w:val="24"/>
          <w:szCs w:val="24"/>
          <w:highlight w:val="none"/>
        </w:rPr>
        <w:t>4.3.1综合评分明细表的制定以科学合理、降低评委会自由裁量权为原则。</w:t>
      </w:r>
    </w:p>
    <w:p w14:paraId="2799EB96">
      <w:pPr>
        <w:spacing w:line="276" w:lineRule="auto"/>
        <w:ind w:firstLine="480" w:firstLineChars="200"/>
        <w:rPr>
          <w:rFonts w:hint="eastAsia"/>
          <w:highlight w:val="none"/>
          <w:lang w:eastAsia="zh-CN"/>
        </w:rPr>
      </w:pPr>
      <w:r>
        <w:rPr>
          <w:rFonts w:ascii="Times New Roman"/>
          <w:color w:val="auto"/>
          <w:sz w:val="24"/>
          <w:highlight w:val="none"/>
        </w:rPr>
        <w:t>4.3.2综合评分明细表：</w:t>
      </w:r>
    </w:p>
    <w:p w14:paraId="7720DA61">
      <w:pPr>
        <w:rPr>
          <w:rFonts w:hint="eastAsia"/>
          <w:b/>
          <w:bCs/>
          <w:highlight w:val="none"/>
          <w:lang w:eastAsia="zh-CN"/>
        </w:rPr>
      </w:pPr>
    </w:p>
    <w:p w14:paraId="426690FD">
      <w:pPr>
        <w:bidi w:val="0"/>
        <w:rPr>
          <w:rFonts w:hint="eastAsia" w:ascii="宋体" w:hAnsi="Times New Roman" w:eastAsia="宋体" w:cs="Times New Roman"/>
          <w:b/>
          <w:bCs/>
          <w:sz w:val="24"/>
          <w:szCs w:val="24"/>
          <w:highlight w:val="none"/>
          <w:lang w:eastAsia="zh-CN"/>
        </w:rPr>
      </w:pPr>
      <w:r>
        <w:rPr>
          <w:rFonts w:hint="eastAsia" w:ascii="宋体" w:hAnsi="Times New Roman" w:eastAsia="宋体" w:cs="Times New Roman"/>
          <w:b/>
          <w:bCs/>
          <w:sz w:val="24"/>
          <w:szCs w:val="24"/>
          <w:highlight w:val="none"/>
          <w:lang w:eastAsia="zh-CN"/>
        </w:rPr>
        <w:t>（</w:t>
      </w:r>
      <w:r>
        <w:rPr>
          <w:rFonts w:hint="eastAsia" w:ascii="宋体" w:hAnsi="Times New Roman" w:eastAsia="宋体" w:cs="Times New Roman"/>
          <w:b/>
          <w:bCs/>
          <w:sz w:val="24"/>
          <w:szCs w:val="24"/>
          <w:highlight w:val="none"/>
          <w:lang w:val="en-US" w:eastAsia="zh-CN"/>
        </w:rPr>
        <w:t>包二</w:t>
      </w:r>
      <w:r>
        <w:rPr>
          <w:rFonts w:hint="eastAsia" w:ascii="宋体" w:hAnsi="Times New Roman" w:eastAsia="宋体" w:cs="Times New Roman"/>
          <w:b/>
          <w:bCs/>
          <w:sz w:val="24"/>
          <w:szCs w:val="24"/>
          <w:highlight w:val="none"/>
          <w:lang w:eastAsia="zh-CN"/>
        </w:rPr>
        <w:t>）</w:t>
      </w:r>
    </w:p>
    <w:tbl>
      <w:tblPr>
        <w:tblStyle w:val="4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
        <w:gridCol w:w="636"/>
        <w:gridCol w:w="1779"/>
        <w:gridCol w:w="5169"/>
        <w:gridCol w:w="469"/>
      </w:tblGrid>
      <w:tr w14:paraId="01C8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60AE2C14">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2680E7E2">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类别</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D59F95C">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评审因素</w:t>
            </w:r>
          </w:p>
        </w:tc>
        <w:tc>
          <w:tcPr>
            <w:tcW w:w="3033" w:type="pct"/>
            <w:tcBorders>
              <w:top w:val="single" w:color="000000" w:sz="4" w:space="0"/>
              <w:left w:val="single" w:color="000000" w:sz="4" w:space="0"/>
              <w:bottom w:val="single" w:color="000000" w:sz="4" w:space="0"/>
              <w:right w:val="single" w:color="000000" w:sz="4" w:space="0"/>
            </w:tcBorders>
            <w:noWrap w:val="0"/>
            <w:vAlign w:val="center"/>
          </w:tcPr>
          <w:p w14:paraId="4B7D522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评审标准</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2CA0F7B">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细项分值</w:t>
            </w:r>
          </w:p>
        </w:tc>
      </w:tr>
      <w:tr w14:paraId="55F0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75A6CB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14:paraId="63709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价格 部分(10分)</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7F5EB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w:t>
            </w:r>
          </w:p>
        </w:tc>
        <w:tc>
          <w:tcPr>
            <w:tcW w:w="3033" w:type="pct"/>
            <w:tcBorders>
              <w:top w:val="single" w:color="000000" w:sz="4" w:space="0"/>
              <w:left w:val="single" w:color="000000" w:sz="4" w:space="0"/>
              <w:bottom w:val="single" w:color="000000" w:sz="4" w:space="0"/>
              <w:right w:val="single" w:color="000000" w:sz="4" w:space="0"/>
            </w:tcBorders>
            <w:noWrap w:val="0"/>
            <w:vAlign w:val="top"/>
          </w:tcPr>
          <w:p w14:paraId="2DA73CF4">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评标基准价=有效投标报价的最低值，有效投标报价等于基准值的得满分，投标报价得分=（评标基准价/投标报价）×价格权重×100。有效投标报价为通过初步审查的供应商报价。</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6BE3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10分</w:t>
            </w:r>
          </w:p>
        </w:tc>
      </w:tr>
      <w:tr w14:paraId="492D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644F7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486D1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 部分 (25分)</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0FA0D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类似业绩</w:t>
            </w:r>
          </w:p>
        </w:tc>
        <w:tc>
          <w:tcPr>
            <w:tcW w:w="3033" w:type="pct"/>
            <w:tcBorders>
              <w:top w:val="single" w:color="000000" w:sz="4" w:space="0"/>
              <w:left w:val="single" w:color="000000" w:sz="4" w:space="0"/>
              <w:bottom w:val="single" w:color="000000" w:sz="4" w:space="0"/>
              <w:right w:val="single" w:color="000000" w:sz="4" w:space="0"/>
            </w:tcBorders>
            <w:noWrap w:val="0"/>
            <w:vAlign w:val="center"/>
          </w:tcPr>
          <w:p w14:paraId="01CD57F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投标人提供2023年1月1日至投标截止日期承接过的电子档案数字化服务相关项目业绩，每提供一个业绩得</w:t>
            </w:r>
            <w:r>
              <w:rPr>
                <w:rFonts w:hint="eastAsia"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分，满分6分，未提供不得分。</w:t>
            </w:r>
          </w:p>
          <w:p w14:paraId="10C9C2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hAnsi="宋体" w:cs="宋体"/>
                <w:i w:val="0"/>
                <w:iCs w:val="0"/>
                <w:color w:val="auto"/>
                <w:kern w:val="0"/>
                <w:sz w:val="21"/>
                <w:szCs w:val="21"/>
                <w:highlight w:val="none"/>
                <w:u w:val="none"/>
                <w:lang w:val="en-US" w:eastAsia="zh-CN" w:bidi="ar"/>
              </w:rPr>
              <w:t>注：</w:t>
            </w:r>
            <w:r>
              <w:rPr>
                <w:rFonts w:hint="eastAsia" w:ascii="宋体" w:hAnsi="宋体" w:eastAsia="宋体" w:cs="宋体"/>
                <w:i w:val="0"/>
                <w:iCs w:val="0"/>
                <w:color w:val="auto"/>
                <w:kern w:val="0"/>
                <w:sz w:val="21"/>
                <w:szCs w:val="21"/>
                <w:highlight w:val="none"/>
                <w:u w:val="none"/>
                <w:lang w:val="en-US" w:eastAsia="zh-CN" w:bidi="ar"/>
              </w:rPr>
              <w:t>业绩证明材料要求：提供中标通知书或合同原件扫描件（以合同签订时间为准）（包括合同标的内容、合同金额、合同签订时间、合同签字盖章页）。</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DEAB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6分</w:t>
            </w:r>
          </w:p>
        </w:tc>
      </w:tr>
      <w:tr w14:paraId="5BB6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D1458">
            <w:pPr>
              <w:jc w:val="center"/>
              <w:rPr>
                <w:rFonts w:hint="eastAsia" w:ascii="宋体" w:hAnsi="宋体" w:eastAsia="宋体" w:cs="宋体"/>
                <w:i w:val="0"/>
                <w:iCs w:val="0"/>
                <w:color w:val="0000FF"/>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119DC">
            <w:pPr>
              <w:jc w:val="center"/>
              <w:rPr>
                <w:rFonts w:hint="eastAsia" w:ascii="宋体" w:hAnsi="宋体" w:eastAsia="宋体" w:cs="宋体"/>
                <w:i w:val="0"/>
                <w:iCs w:val="0"/>
                <w:color w:val="0000FF"/>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17984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企业综合体系实力</w:t>
            </w:r>
          </w:p>
        </w:tc>
        <w:tc>
          <w:tcPr>
            <w:tcW w:w="3033" w:type="pct"/>
            <w:tcBorders>
              <w:top w:val="single" w:color="000000" w:sz="4" w:space="0"/>
              <w:left w:val="single" w:color="000000" w:sz="4" w:space="0"/>
              <w:bottom w:val="single" w:color="000000" w:sz="4" w:space="0"/>
              <w:right w:val="single" w:color="000000" w:sz="4" w:space="0"/>
            </w:tcBorders>
            <w:noWrap w:val="0"/>
            <w:vAlign w:val="center"/>
          </w:tcPr>
          <w:p w14:paraId="14D50F68">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1、投标人具备CCRC信息安全服务资质认证-安全运维认证（三级或更高）得2分，未提供不得分；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2、投标人具备ITSS信息技术服务标准认证（运行维护）（三级或更高）得2分，未提供不得分。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投标人具备信息安全管理体系ISO/IEC27001：2022认证得2分，未提供不得分。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w:t>
            </w:r>
            <w:r>
              <w:rPr>
                <w:rFonts w:hint="eastAsia"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投标人具备信息技术服务管理体系认证证书ISO/IEC20000-1：2018认证得2分，未提供不得分。</w:t>
            </w:r>
            <w:r>
              <w:rPr>
                <w:rFonts w:hint="eastAsia" w:hAnsi="宋体" w:cs="宋体"/>
                <w:i w:val="0"/>
                <w:iCs w:val="0"/>
                <w:color w:val="auto"/>
                <w:kern w:val="0"/>
                <w:sz w:val="21"/>
                <w:szCs w:val="21"/>
                <w:highlight w:val="none"/>
                <w:u w:val="none"/>
                <w:lang w:val="en-US" w:eastAsia="zh-CN" w:bidi="ar"/>
              </w:rPr>
              <w:t>1-4项提供证明材料，并加盖公章。</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E965B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8分</w:t>
            </w:r>
          </w:p>
        </w:tc>
      </w:tr>
      <w:tr w14:paraId="2F4E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5B126B">
            <w:pPr>
              <w:jc w:val="center"/>
              <w:rPr>
                <w:rFonts w:hint="eastAsia" w:ascii="宋体" w:hAnsi="宋体" w:eastAsia="宋体" w:cs="宋体"/>
                <w:i w:val="0"/>
                <w:iCs w:val="0"/>
                <w:color w:val="0000FF"/>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A33A2">
            <w:pPr>
              <w:jc w:val="center"/>
              <w:rPr>
                <w:rFonts w:hint="eastAsia" w:ascii="宋体" w:hAnsi="宋体" w:eastAsia="宋体" w:cs="宋体"/>
                <w:i w:val="0"/>
                <w:iCs w:val="0"/>
                <w:color w:val="0000FF"/>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F4885E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项目团队</w:t>
            </w:r>
          </w:p>
        </w:tc>
        <w:tc>
          <w:tcPr>
            <w:tcW w:w="3033" w:type="pct"/>
            <w:tcBorders>
              <w:top w:val="single" w:color="000000" w:sz="4" w:space="0"/>
              <w:left w:val="single" w:color="000000" w:sz="4" w:space="0"/>
              <w:bottom w:val="single" w:color="000000" w:sz="4" w:space="0"/>
              <w:right w:val="single" w:color="000000" w:sz="4" w:space="0"/>
            </w:tcBorders>
            <w:noWrap w:val="0"/>
            <w:vAlign w:val="center"/>
          </w:tcPr>
          <w:p w14:paraId="2A730BFC">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项目经理（1名</w:t>
            </w:r>
            <w:r>
              <w:rPr>
                <w:rFonts w:hint="eastAsia" w:hAnsi="宋体" w:cs="宋体"/>
                <w:color w:val="auto"/>
                <w:sz w:val="21"/>
                <w:szCs w:val="21"/>
                <w:highlight w:val="none"/>
                <w:lang w:val="en-US" w:eastAsia="zh-CN"/>
              </w:rPr>
              <w:t>；4分</w:t>
            </w:r>
            <w:r>
              <w:rPr>
                <w:rFonts w:hint="eastAsia" w:ascii="宋体" w:hAnsi="宋体" w:eastAsia="宋体" w:cs="宋体"/>
                <w:color w:val="auto"/>
                <w:sz w:val="21"/>
                <w:szCs w:val="21"/>
                <w:highlight w:val="none"/>
                <w:lang w:val="en-US" w:eastAsia="zh-CN"/>
              </w:rPr>
              <w:t>）</w:t>
            </w:r>
          </w:p>
          <w:p w14:paraId="42B745AF">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（1）具有信息系统项目管理师（高级）证书，得2分，未提供不得分。</w:t>
            </w:r>
          </w:p>
          <w:p w14:paraId="13AE6D54">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（2）具有信息技术应用创新相关高级专业技术证书（系统架构师方向），得2分，未提供不得分。</w:t>
            </w:r>
          </w:p>
          <w:p w14:paraId="44B4FD91">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技术负责人（1名</w:t>
            </w:r>
            <w:r>
              <w:rPr>
                <w:rFonts w:hint="eastAsia" w:hAnsi="宋体" w:cs="宋体"/>
                <w:color w:val="auto"/>
                <w:sz w:val="21"/>
                <w:szCs w:val="21"/>
                <w:highlight w:val="none"/>
                <w:lang w:val="en-US" w:eastAsia="zh-CN"/>
              </w:rPr>
              <w:t>；4分</w:t>
            </w:r>
            <w:r>
              <w:rPr>
                <w:rFonts w:hint="eastAsia" w:ascii="宋体" w:hAnsi="宋体" w:eastAsia="宋体" w:cs="宋体"/>
                <w:color w:val="auto"/>
                <w:sz w:val="21"/>
                <w:szCs w:val="21"/>
                <w:highlight w:val="none"/>
                <w:lang w:val="en-US" w:eastAsia="zh-CN"/>
              </w:rPr>
              <w:t>）</w:t>
            </w:r>
          </w:p>
          <w:p w14:paraId="6E5C979C">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（1）具有高级系统分析师证书，得2分，未提供不得分。</w:t>
            </w:r>
          </w:p>
          <w:p w14:paraId="148B26CA">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（2）具有中级及以上软件设计师证书，得2分，未提供不得分。</w:t>
            </w:r>
          </w:p>
          <w:p w14:paraId="2F2DB479">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项目团队（除项目经理、技术负责人外</w:t>
            </w:r>
            <w:r>
              <w:rPr>
                <w:rFonts w:hint="eastAsia" w:hAnsi="宋体" w:cs="宋体"/>
                <w:color w:val="auto"/>
                <w:sz w:val="21"/>
                <w:szCs w:val="21"/>
                <w:highlight w:val="none"/>
                <w:lang w:val="en-US" w:eastAsia="zh-CN"/>
              </w:rPr>
              <w:t>；3分</w:t>
            </w:r>
            <w:r>
              <w:rPr>
                <w:rFonts w:hint="eastAsia" w:ascii="宋体" w:hAnsi="宋体" w:eastAsia="宋体" w:cs="宋体"/>
                <w:color w:val="auto"/>
                <w:sz w:val="21"/>
                <w:szCs w:val="21"/>
                <w:highlight w:val="none"/>
                <w:lang w:val="en-US" w:eastAsia="zh-CN"/>
              </w:rPr>
              <w:t>）：</w:t>
            </w:r>
          </w:p>
          <w:p w14:paraId="073B6DC4">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团队成员须具有以下4个证书中的3个，每提供1项证书得1分，本项最高3分；同一人员多个证书不重复计算。</w:t>
            </w:r>
          </w:p>
          <w:p w14:paraId="6803DB24">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（1）注册信息安全专业人员（CISP）</w:t>
            </w:r>
          </w:p>
          <w:p w14:paraId="3B730E18">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（2）中级及以上系统集成项目管理工程师</w:t>
            </w:r>
          </w:p>
          <w:p w14:paraId="36F3C278">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（3）中级及以上数据库系统工程师</w:t>
            </w:r>
          </w:p>
          <w:p w14:paraId="02A490FF">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（4）中级及以上网络工程师</w:t>
            </w:r>
          </w:p>
          <w:p w14:paraId="0D096853">
            <w:pPr>
              <w:keepNext w:val="0"/>
              <w:keepLines w:val="0"/>
              <w:widowControl/>
              <w:suppressLineNumbers w:val="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注：项目经理、技术负责人及项目团队成员须提供身份证、有效证书复印件及近6个月社保缴纳证明材料，并加盖公章。不提供不得分。</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6E31B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11分</w:t>
            </w:r>
          </w:p>
        </w:tc>
      </w:tr>
      <w:tr w14:paraId="51BA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75C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373" w:type="pct"/>
            <w:vMerge w:val="restart"/>
            <w:tcBorders>
              <w:top w:val="single" w:color="000000" w:sz="4" w:space="0"/>
              <w:left w:val="single" w:color="000000" w:sz="4" w:space="0"/>
              <w:bottom w:val="single" w:color="000000" w:sz="4" w:space="0"/>
              <w:right w:val="single" w:color="000000" w:sz="4" w:space="0"/>
            </w:tcBorders>
            <w:noWrap w:val="0"/>
            <w:vAlign w:val="center"/>
          </w:tcPr>
          <w:p w14:paraId="1A8592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技术部分（</w:t>
            </w:r>
            <w:r>
              <w:rPr>
                <w:rFonts w:hint="eastAsia" w:hAnsi="宋体" w:cs="宋体"/>
                <w:i w:val="0"/>
                <w:iCs w:val="0"/>
                <w:color w:val="000000"/>
                <w:kern w:val="0"/>
                <w:sz w:val="21"/>
                <w:szCs w:val="21"/>
                <w:highlight w:val="none"/>
                <w:u w:val="none"/>
                <w:lang w:val="en-US" w:eastAsia="zh-CN" w:bidi="ar"/>
              </w:rPr>
              <w:t>65</w:t>
            </w:r>
            <w:r>
              <w:rPr>
                <w:rFonts w:hint="eastAsia" w:ascii="宋体" w:hAnsi="宋体" w:eastAsia="宋体" w:cs="宋体"/>
                <w:i w:val="0"/>
                <w:iCs w:val="0"/>
                <w:color w:val="000000"/>
                <w:kern w:val="0"/>
                <w:sz w:val="21"/>
                <w:szCs w:val="21"/>
                <w:highlight w:val="none"/>
                <w:u w:val="none"/>
                <w:lang w:val="en-US" w:eastAsia="zh-CN" w:bidi="ar"/>
              </w:rPr>
              <w:t>分）</w:t>
            </w: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48CB9C2">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采购需求响应</w:t>
            </w:r>
          </w:p>
        </w:tc>
        <w:tc>
          <w:tcPr>
            <w:tcW w:w="3033" w:type="pct"/>
            <w:tcBorders>
              <w:top w:val="single" w:color="000000" w:sz="4" w:space="0"/>
              <w:left w:val="single" w:color="000000" w:sz="4" w:space="0"/>
              <w:bottom w:val="single" w:color="000000" w:sz="4" w:space="0"/>
              <w:right w:val="single" w:color="000000" w:sz="4" w:space="0"/>
            </w:tcBorders>
            <w:noWrap w:val="0"/>
            <w:vAlign w:val="center"/>
          </w:tcPr>
          <w:p w14:paraId="77D0209A">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ascii="宋体" w:hAnsi="宋体" w:eastAsia="宋体" w:cs="宋体"/>
                <w:i w:val="0"/>
                <w:iCs w:val="0"/>
                <w:color w:val="000000"/>
                <w:sz w:val="21"/>
                <w:szCs w:val="21"/>
                <w:highlight w:val="none"/>
                <w:u w:val="none"/>
                <w:lang w:val="en-US" w:eastAsia="zh-CN"/>
              </w:rPr>
              <w:t>响应第六章采购需求，</w:t>
            </w:r>
            <w:r>
              <w:rPr>
                <w:rFonts w:hint="eastAsia" w:hAnsi="宋体" w:cs="宋体"/>
                <w:i w:val="0"/>
                <w:iCs w:val="0"/>
                <w:color w:val="000000"/>
                <w:sz w:val="21"/>
                <w:szCs w:val="21"/>
                <w:highlight w:val="none"/>
                <w:u w:val="none"/>
                <w:lang w:val="en-US" w:eastAsia="zh-CN"/>
              </w:rPr>
              <w:t>重要参数</w:t>
            </w:r>
            <w:r>
              <w:rPr>
                <w:rFonts w:hint="eastAsia" w:ascii="宋体" w:hAnsi="宋体" w:eastAsia="宋体" w:cs="宋体"/>
                <w:i w:val="0"/>
                <w:iCs w:val="0"/>
                <w:color w:val="000000"/>
                <w:sz w:val="21"/>
                <w:szCs w:val="21"/>
                <w:highlight w:val="none"/>
                <w:u w:val="none"/>
                <w:lang w:val="en-US" w:eastAsia="zh-CN"/>
              </w:rPr>
              <w:t>标</w:t>
            </w:r>
            <w:r>
              <w:rPr>
                <w:rFonts w:hint="eastAsia" w:hAnsi="宋体" w:cs="宋体"/>
                <w:i w:val="0"/>
                <w:iCs w:val="0"/>
                <w:color w:val="000000"/>
                <w:sz w:val="21"/>
                <w:szCs w:val="21"/>
                <w:highlight w:val="none"/>
                <w:u w:val="none"/>
                <w:lang w:val="en-US" w:eastAsia="zh-CN"/>
              </w:rPr>
              <w:t>“</w:t>
            </w:r>
            <w:r>
              <w:rPr>
                <w:rFonts w:hint="eastAsia" w:ascii="宋体" w:hAnsi="宋体" w:eastAsia="宋体" w:cs="宋体"/>
                <w:sz w:val="21"/>
                <w:szCs w:val="21"/>
                <w:highlight w:val="none"/>
              </w:rPr>
              <w:t>★</w:t>
            </w:r>
            <w:r>
              <w:rPr>
                <w:rFonts w:hint="eastAsia" w:hAnsi="宋体" w:cs="宋体"/>
                <w:i w:val="0"/>
                <w:iCs w:val="0"/>
                <w:color w:val="000000"/>
                <w:sz w:val="21"/>
                <w:szCs w:val="21"/>
                <w:highlight w:val="none"/>
                <w:u w:val="none"/>
                <w:lang w:val="en-US" w:eastAsia="zh-CN"/>
              </w:rPr>
              <w:t>”</w:t>
            </w:r>
            <w:r>
              <w:rPr>
                <w:rFonts w:hint="eastAsia" w:ascii="宋体" w:hAnsi="宋体" w:eastAsia="宋体" w:cs="宋体"/>
                <w:sz w:val="21"/>
                <w:szCs w:val="21"/>
                <w:highlight w:val="none"/>
                <w:lang w:val="en-US" w:eastAsia="zh-CN"/>
              </w:rPr>
              <w:t>每项符合得5分，不符合不得分，最高</w:t>
            </w:r>
            <w:r>
              <w:rPr>
                <w:rFonts w:hint="eastAsia" w:hAnsi="宋体" w:cs="宋体"/>
                <w:sz w:val="21"/>
                <w:szCs w:val="21"/>
                <w:highlight w:val="none"/>
                <w:lang w:val="en-US" w:eastAsia="zh-CN"/>
              </w:rPr>
              <w:t>得</w:t>
            </w:r>
            <w:r>
              <w:rPr>
                <w:rFonts w:hint="eastAsia" w:ascii="宋体" w:hAnsi="宋体" w:eastAsia="宋体" w:cs="宋体"/>
                <w:sz w:val="21"/>
                <w:szCs w:val="21"/>
                <w:highlight w:val="none"/>
                <w:lang w:val="en-US" w:eastAsia="zh-CN"/>
              </w:rPr>
              <w:t>15分</w:t>
            </w:r>
            <w:r>
              <w:rPr>
                <w:rFonts w:hint="eastAsia" w:hAnsi="宋体" w:cs="宋体"/>
                <w:sz w:val="21"/>
                <w:szCs w:val="21"/>
                <w:highlight w:val="none"/>
                <w:lang w:val="en-US" w:eastAsia="zh-CN"/>
              </w:rPr>
              <w:t>，</w:t>
            </w:r>
            <w:r>
              <w:rPr>
                <w:rFonts w:hint="eastAsia" w:ascii="宋体" w:hAnsi="宋体" w:eastAsia="宋体" w:cs="宋体"/>
                <w:sz w:val="21"/>
                <w:szCs w:val="21"/>
                <w:highlight w:val="none"/>
                <w:lang w:val="en-US" w:eastAsia="zh-CN"/>
              </w:rPr>
              <w:t>扣完为止。</w:t>
            </w:r>
          </w:p>
          <w:p w14:paraId="62FE7662">
            <w:pPr>
              <w:keepNext w:val="0"/>
              <w:keepLines w:val="0"/>
              <w:widowControl/>
              <w:suppressLineNumbers w:val="0"/>
              <w:jc w:val="left"/>
              <w:textAlignment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一般参数</w:t>
            </w:r>
            <w:r>
              <w:rPr>
                <w:rFonts w:hint="eastAsia" w:ascii="宋体" w:hAnsi="宋体" w:eastAsia="宋体" w:cs="宋体"/>
                <w:sz w:val="21"/>
                <w:szCs w:val="21"/>
                <w:highlight w:val="none"/>
                <w:lang w:val="en-US" w:eastAsia="zh-CN"/>
              </w:rPr>
              <w:t>标</w:t>
            </w:r>
            <w:r>
              <w:rPr>
                <w:rFonts w:hint="eastAsia" w:hAnsi="宋体" w:cs="宋体"/>
                <w:sz w:val="21"/>
                <w:szCs w:val="21"/>
                <w:highlight w:val="none"/>
                <w:lang w:val="en-US" w:eastAsia="zh-CN"/>
              </w:rPr>
              <w:t>“</w:t>
            </w:r>
            <w:r>
              <w:rPr>
                <w:rFonts w:hint="eastAsia" w:ascii="宋体" w:hAnsi="宋体" w:eastAsia="宋体" w:cs="宋体"/>
                <w:sz w:val="21"/>
                <w:szCs w:val="21"/>
                <w:highlight w:val="none"/>
              </w:rPr>
              <w:t>▲</w:t>
            </w:r>
            <w:r>
              <w:rPr>
                <w:rFonts w:hint="eastAsia" w:hAnsi="宋体" w:cs="宋体"/>
                <w:sz w:val="21"/>
                <w:szCs w:val="21"/>
                <w:highlight w:val="none"/>
                <w:lang w:val="en-US" w:eastAsia="zh-CN"/>
              </w:rPr>
              <w:t>”</w:t>
            </w:r>
            <w:r>
              <w:rPr>
                <w:rFonts w:hint="eastAsia" w:ascii="宋体" w:hAnsi="宋体" w:eastAsia="宋体" w:cs="宋体"/>
                <w:sz w:val="21"/>
                <w:szCs w:val="21"/>
                <w:highlight w:val="none"/>
                <w:lang w:val="en-US" w:eastAsia="zh-CN"/>
              </w:rPr>
              <w:t>每项不符合扣1分，最高</w:t>
            </w:r>
            <w:r>
              <w:rPr>
                <w:rFonts w:hint="eastAsia" w:hAnsi="宋体" w:cs="宋体"/>
                <w:sz w:val="21"/>
                <w:szCs w:val="21"/>
                <w:highlight w:val="none"/>
                <w:lang w:val="en-US" w:eastAsia="zh-CN"/>
              </w:rPr>
              <w:t>得</w:t>
            </w:r>
            <w:r>
              <w:rPr>
                <w:rFonts w:hint="eastAsia" w:ascii="宋体" w:hAnsi="宋体" w:eastAsia="宋体" w:cs="宋体"/>
                <w:sz w:val="21"/>
                <w:szCs w:val="21"/>
                <w:highlight w:val="none"/>
                <w:lang w:val="en-US" w:eastAsia="zh-CN"/>
              </w:rPr>
              <w:t>15分，扣完为止。</w:t>
            </w:r>
          </w:p>
          <w:p w14:paraId="3BB2782B">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none"/>
                <w:lang w:val="en-US" w:eastAsia="zh-CN"/>
              </w:rPr>
            </w:pPr>
            <w:r>
              <w:rPr>
                <w:rFonts w:hint="eastAsia" w:hAnsi="宋体" w:cs="宋体"/>
                <w:sz w:val="21"/>
                <w:szCs w:val="21"/>
                <w:highlight w:val="none"/>
                <w:lang w:val="en-US" w:eastAsia="zh-CN"/>
              </w:rPr>
              <w:t>注：</w:t>
            </w:r>
            <w:r>
              <w:rPr>
                <w:rFonts w:hint="eastAsia" w:ascii="宋体" w:hAnsi="宋体" w:eastAsia="宋体" w:cs="宋体"/>
                <w:color w:val="auto"/>
                <w:sz w:val="24"/>
                <w:szCs w:val="24"/>
                <w:highlight w:val="none"/>
              </w:rPr>
              <w:t>投标人须对本招标文件技术要求进行点对点应答，必须在引用本采购文件的基础上,进行逐条逐项答复、说明和解释</w:t>
            </w:r>
            <w:r>
              <w:rPr>
                <w:rFonts w:hint="eastAsia" w:ascii="宋体" w:hAnsi="宋体" w:eastAsia="宋体" w:cs="宋体"/>
                <w:color w:val="auto"/>
                <w:sz w:val="24"/>
                <w:szCs w:val="24"/>
                <w:highlight w:val="none"/>
                <w:lang w:val="en-US" w:eastAsia="zh-CN"/>
              </w:rPr>
              <w:t>及证明材料</w:t>
            </w:r>
            <w:r>
              <w:rPr>
                <w:rFonts w:hint="eastAsia" w:ascii="宋体" w:hAnsi="宋体" w:eastAsia="宋体" w:cs="宋体"/>
                <w:color w:val="auto"/>
                <w:sz w:val="24"/>
                <w:szCs w:val="24"/>
                <w:highlight w:val="none"/>
              </w:rPr>
              <w:t>。</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FF1A4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30</w:t>
            </w:r>
            <w:r>
              <w:rPr>
                <w:rFonts w:hint="eastAsia" w:ascii="宋体" w:hAnsi="宋体" w:eastAsia="宋体" w:cs="宋体"/>
                <w:i w:val="0"/>
                <w:iCs w:val="0"/>
                <w:color w:val="auto"/>
                <w:kern w:val="0"/>
                <w:sz w:val="21"/>
                <w:szCs w:val="21"/>
                <w:highlight w:val="none"/>
                <w:u w:val="none"/>
                <w:lang w:val="en-US" w:eastAsia="zh-CN" w:bidi="ar"/>
              </w:rPr>
              <w:t>分</w:t>
            </w:r>
          </w:p>
        </w:tc>
      </w:tr>
      <w:tr w14:paraId="0BFF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left w:val="single" w:color="000000" w:sz="4" w:space="0"/>
              <w:right w:val="single" w:color="000000" w:sz="4" w:space="0"/>
            </w:tcBorders>
            <w:noWrap w:val="0"/>
            <w:vAlign w:val="center"/>
          </w:tcPr>
          <w:p w14:paraId="117536D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373" w:type="pct"/>
            <w:vMerge w:val="continue"/>
            <w:tcBorders>
              <w:left w:val="single" w:color="000000" w:sz="4" w:space="0"/>
              <w:right w:val="single" w:color="000000" w:sz="4" w:space="0"/>
            </w:tcBorders>
            <w:noWrap w:val="0"/>
            <w:vAlign w:val="center"/>
          </w:tcPr>
          <w:p w14:paraId="2AA4180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1AB1B">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采购需求理解程度</w:t>
            </w:r>
          </w:p>
        </w:tc>
        <w:tc>
          <w:tcPr>
            <w:tcW w:w="303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2B1B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根据投标人对业务理解的深度及采购需求的掌握、理解程度和吻合程度进行评分。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①投标人对采购需求分析全面；</w:t>
            </w:r>
          </w:p>
          <w:p w14:paraId="4238000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②对业务服务过程掌握透彻；</w:t>
            </w:r>
          </w:p>
          <w:p w14:paraId="05314BF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③提出难点分析及解决方案；</w:t>
            </w:r>
          </w:p>
          <w:p w14:paraId="2D404A8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满足以上要求得9分，每缺少一项内容扣3分，方案每具有一处存在错误或瑕疵的扣1分，扣完为止。 </w:t>
            </w:r>
          </w:p>
          <w:p w14:paraId="154905BC">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7B9771F1">
            <w:pPr>
              <w:keepNext w:val="0"/>
              <w:keepLines w:val="0"/>
              <w:widowControl/>
              <w:suppressLineNumbers w:val="0"/>
              <w:jc w:val="left"/>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809F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9</w:t>
            </w:r>
            <w:r>
              <w:rPr>
                <w:rFonts w:hint="eastAsia" w:ascii="宋体" w:hAnsi="宋体" w:eastAsia="宋体" w:cs="宋体"/>
                <w:i w:val="0"/>
                <w:iCs w:val="0"/>
                <w:color w:val="auto"/>
                <w:kern w:val="0"/>
                <w:sz w:val="21"/>
                <w:szCs w:val="21"/>
                <w:highlight w:val="none"/>
                <w:u w:val="none"/>
                <w:lang w:val="en-US" w:eastAsia="zh-CN" w:bidi="ar"/>
              </w:rPr>
              <w:t>分</w:t>
            </w:r>
          </w:p>
        </w:tc>
      </w:tr>
      <w:tr w14:paraId="1F54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EFDB21">
            <w:pPr>
              <w:jc w:val="center"/>
              <w:rPr>
                <w:rFonts w:hint="eastAsia" w:ascii="宋体" w:hAnsi="宋体" w:eastAsia="宋体" w:cs="宋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279310">
            <w:pPr>
              <w:jc w:val="center"/>
              <w:rPr>
                <w:rFonts w:hint="eastAsia" w:ascii="宋体" w:hAnsi="宋体" w:eastAsia="宋体" w:cs="宋体"/>
                <w:i w:val="0"/>
                <w:iCs w:val="0"/>
                <w:color w:val="000000"/>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38EAFB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服务方案</w:t>
            </w:r>
          </w:p>
        </w:tc>
        <w:tc>
          <w:tcPr>
            <w:tcW w:w="3033" w:type="pct"/>
            <w:tcBorders>
              <w:top w:val="single" w:color="000000" w:sz="4" w:space="0"/>
              <w:left w:val="single" w:color="000000" w:sz="4" w:space="0"/>
              <w:bottom w:val="single" w:color="000000" w:sz="4" w:space="0"/>
              <w:right w:val="single" w:color="000000" w:sz="4" w:space="0"/>
            </w:tcBorders>
            <w:noWrap w:val="0"/>
            <w:vAlign w:val="center"/>
          </w:tcPr>
          <w:p w14:paraId="1A454758">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根据对本项目招标要求和业务的理解，结合本项目特点制定详细的</w:t>
            </w:r>
            <w:r>
              <w:rPr>
                <w:rFonts w:hint="eastAsia" w:hAnsi="宋体" w:cs="宋体"/>
                <w:i w:val="0"/>
                <w:iCs w:val="0"/>
                <w:color w:val="000000"/>
                <w:kern w:val="0"/>
                <w:sz w:val="21"/>
                <w:szCs w:val="21"/>
                <w:highlight w:val="none"/>
                <w:u w:val="none"/>
                <w:lang w:val="en-US" w:eastAsia="zh-CN" w:bidi="ar"/>
              </w:rPr>
              <w:t>服务方案</w:t>
            </w:r>
            <w:r>
              <w:rPr>
                <w:rFonts w:hint="eastAsia" w:ascii="宋体" w:hAnsi="宋体" w:eastAsia="宋体" w:cs="宋体"/>
                <w:i w:val="0"/>
                <w:iCs w:val="0"/>
                <w:color w:val="000000"/>
                <w:kern w:val="0"/>
                <w:sz w:val="21"/>
                <w:szCs w:val="21"/>
                <w:highlight w:val="none"/>
                <w:u w:val="none"/>
                <w:lang w:val="en-US" w:eastAsia="zh-CN" w:bidi="ar"/>
              </w:rPr>
              <w:t>，内容包括但不限于：</w:t>
            </w:r>
          </w:p>
          <w:p w14:paraId="5F7169B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①定期巡检计划；</w:t>
            </w:r>
          </w:p>
          <w:p w14:paraId="500DBE3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②设备的运行、维护和管理方案；</w:t>
            </w:r>
          </w:p>
          <w:p w14:paraId="2D002300">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③巡检方案；</w:t>
            </w:r>
          </w:p>
          <w:p w14:paraId="6FD77BDF">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④服务质量及保障措施（含服务质量管理机制、保障措施等）；</w:t>
            </w:r>
          </w:p>
          <w:p w14:paraId="24A76009">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⑤服务承诺；</w:t>
            </w:r>
          </w:p>
          <w:p w14:paraId="4CCABE9D">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⑥风险管理防控；</w:t>
            </w:r>
          </w:p>
          <w:p w14:paraId="6E568C41">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⑦培训方案。</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满足以上要求得</w:t>
            </w:r>
            <w:r>
              <w:rPr>
                <w:rFonts w:hint="eastAsia" w:hAnsi="宋体" w:cs="宋体"/>
                <w:i w:val="0"/>
                <w:iCs w:val="0"/>
                <w:color w:val="000000"/>
                <w:kern w:val="0"/>
                <w:sz w:val="21"/>
                <w:szCs w:val="21"/>
                <w:highlight w:val="none"/>
                <w:u w:val="none"/>
                <w:lang w:val="en-US" w:eastAsia="zh-CN" w:bidi="ar"/>
              </w:rPr>
              <w:t>7</w:t>
            </w:r>
            <w:r>
              <w:rPr>
                <w:rFonts w:hint="eastAsia" w:ascii="宋体" w:hAnsi="宋体" w:eastAsia="宋体" w:cs="宋体"/>
                <w:i w:val="0"/>
                <w:iCs w:val="0"/>
                <w:color w:val="000000"/>
                <w:kern w:val="0"/>
                <w:sz w:val="21"/>
                <w:szCs w:val="21"/>
                <w:highlight w:val="none"/>
                <w:u w:val="none"/>
                <w:lang w:val="en-US" w:eastAsia="zh-CN" w:bidi="ar"/>
              </w:rPr>
              <w:t>分，每缺少一项内容扣</w:t>
            </w:r>
            <w:r>
              <w:rPr>
                <w:rFonts w:hint="eastAsia"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分，方案每具有一处存在错误或瑕疵的扣</w:t>
            </w:r>
            <w:r>
              <w:rPr>
                <w:rFonts w:hint="eastAsia" w:hAnsi="宋体" w:cs="宋体"/>
                <w:i w:val="0"/>
                <w:iCs w:val="0"/>
                <w:color w:val="000000"/>
                <w:kern w:val="0"/>
                <w:sz w:val="21"/>
                <w:szCs w:val="21"/>
                <w:highlight w:val="none"/>
                <w:u w:val="none"/>
                <w:lang w:val="en-US" w:eastAsia="zh-CN" w:bidi="ar"/>
              </w:rPr>
              <w:t>0.5</w:t>
            </w:r>
            <w:r>
              <w:rPr>
                <w:rFonts w:hint="eastAsia" w:ascii="宋体" w:hAnsi="宋体" w:eastAsia="宋体" w:cs="宋体"/>
                <w:i w:val="0"/>
                <w:iCs w:val="0"/>
                <w:color w:val="000000"/>
                <w:kern w:val="0"/>
                <w:sz w:val="21"/>
                <w:szCs w:val="21"/>
                <w:highlight w:val="none"/>
                <w:u w:val="none"/>
                <w:lang w:val="en-US" w:eastAsia="zh-CN" w:bidi="ar"/>
              </w:rPr>
              <w:t xml:space="preserve">分，扣完为止。 </w:t>
            </w:r>
          </w:p>
          <w:p w14:paraId="4D36175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2613D4CB">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0FD170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7</w:t>
            </w:r>
            <w:r>
              <w:rPr>
                <w:rFonts w:hint="eastAsia" w:ascii="宋体" w:hAnsi="宋体" w:eastAsia="宋体" w:cs="宋体"/>
                <w:i w:val="0"/>
                <w:iCs w:val="0"/>
                <w:color w:val="auto"/>
                <w:kern w:val="0"/>
                <w:sz w:val="21"/>
                <w:szCs w:val="21"/>
                <w:highlight w:val="none"/>
                <w:u w:val="none"/>
                <w:lang w:val="en-US" w:eastAsia="zh-CN" w:bidi="ar"/>
              </w:rPr>
              <w:t>分</w:t>
            </w:r>
          </w:p>
        </w:tc>
      </w:tr>
      <w:tr w14:paraId="6459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C8ED6">
            <w:pPr>
              <w:jc w:val="center"/>
              <w:rPr>
                <w:rFonts w:hint="eastAsia" w:ascii="宋体" w:hAnsi="宋体" w:eastAsia="宋体" w:cs="宋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B39FB">
            <w:pPr>
              <w:jc w:val="center"/>
              <w:rPr>
                <w:rFonts w:hint="eastAsia" w:ascii="宋体" w:hAnsi="宋体" w:eastAsia="宋体" w:cs="宋体"/>
                <w:i w:val="0"/>
                <w:iCs w:val="0"/>
                <w:color w:val="000000"/>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6AA436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项目管理方案</w:t>
            </w:r>
          </w:p>
        </w:tc>
        <w:tc>
          <w:tcPr>
            <w:tcW w:w="3033" w:type="pct"/>
            <w:tcBorders>
              <w:top w:val="single" w:color="000000" w:sz="4" w:space="0"/>
              <w:left w:val="single" w:color="000000" w:sz="4" w:space="0"/>
              <w:bottom w:val="single" w:color="000000" w:sz="4" w:space="0"/>
              <w:right w:val="single" w:color="000000" w:sz="4" w:space="0"/>
            </w:tcBorders>
            <w:noWrap w:val="0"/>
            <w:vAlign w:val="top"/>
          </w:tcPr>
          <w:p w14:paraId="236171F8">
            <w:pPr>
              <w:keepNext w:val="0"/>
              <w:keepLines w:val="0"/>
              <w:widowControl/>
              <w:suppressLineNumbers w:val="0"/>
              <w:jc w:val="left"/>
              <w:textAlignment w:val="top"/>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项目管理方案编写内容应完整、合理、可行，项目管理方案应包含但不限于：</w:t>
            </w:r>
          </w:p>
          <w:p w14:paraId="08F0E9B1">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①项目人员分工及管理</w:t>
            </w:r>
          </w:p>
          <w:p w14:paraId="758B9CFC">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②项目实施计划</w:t>
            </w:r>
          </w:p>
          <w:p w14:paraId="6D7E8CCB">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③项目变更管理</w:t>
            </w:r>
          </w:p>
          <w:p w14:paraId="37EE4104">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④项目风险管理方案等内容。</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满足以上要求得</w:t>
            </w:r>
            <w:r>
              <w:rPr>
                <w:rFonts w:hint="eastAsia"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分，每缺少一项内容扣</w:t>
            </w:r>
            <w:r>
              <w:rPr>
                <w:rFonts w:hint="eastAsia"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分，方案每具有一处存在错误或瑕疵的扣</w:t>
            </w:r>
            <w:r>
              <w:rPr>
                <w:rFonts w:hint="eastAsia" w:hAnsi="宋体" w:cs="宋体"/>
                <w:i w:val="0"/>
                <w:iCs w:val="0"/>
                <w:color w:val="000000"/>
                <w:kern w:val="0"/>
                <w:sz w:val="21"/>
                <w:szCs w:val="21"/>
                <w:highlight w:val="none"/>
                <w:u w:val="none"/>
                <w:lang w:val="en-US" w:eastAsia="zh-CN" w:bidi="ar"/>
              </w:rPr>
              <w:t>0.5</w:t>
            </w:r>
            <w:r>
              <w:rPr>
                <w:rFonts w:hint="eastAsia" w:ascii="宋体" w:hAnsi="宋体" w:eastAsia="宋体" w:cs="宋体"/>
                <w:i w:val="0"/>
                <w:iCs w:val="0"/>
                <w:color w:val="000000"/>
                <w:kern w:val="0"/>
                <w:sz w:val="21"/>
                <w:szCs w:val="21"/>
                <w:highlight w:val="none"/>
                <w:u w:val="none"/>
                <w:lang w:val="en-US" w:eastAsia="zh-CN" w:bidi="ar"/>
              </w:rPr>
              <w:t xml:space="preserve">分，扣完为止。 </w:t>
            </w:r>
          </w:p>
          <w:p w14:paraId="2EDD330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1F072D26">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85A7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bidi="ar"/>
              </w:rPr>
              <w:t>分</w:t>
            </w:r>
          </w:p>
        </w:tc>
      </w:tr>
      <w:tr w14:paraId="3B7F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32853">
            <w:pPr>
              <w:jc w:val="center"/>
              <w:rPr>
                <w:rFonts w:hint="eastAsia" w:ascii="宋体" w:hAnsi="宋体" w:eastAsia="宋体" w:cs="宋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08D35E">
            <w:pPr>
              <w:jc w:val="center"/>
              <w:rPr>
                <w:rFonts w:hint="eastAsia" w:ascii="宋体" w:hAnsi="宋体" w:eastAsia="宋体" w:cs="宋体"/>
                <w:i w:val="0"/>
                <w:iCs w:val="0"/>
                <w:color w:val="000000"/>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270D9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3033" w:type="pct"/>
            <w:tcBorders>
              <w:top w:val="single" w:color="000000" w:sz="4" w:space="0"/>
              <w:left w:val="single" w:color="000000" w:sz="4" w:space="0"/>
              <w:bottom w:val="single" w:color="000000" w:sz="4" w:space="0"/>
              <w:right w:val="single" w:color="000000" w:sz="4" w:space="0"/>
            </w:tcBorders>
            <w:noWrap w:val="0"/>
            <w:vAlign w:val="top"/>
          </w:tcPr>
          <w:p w14:paraId="18344B50">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售后服务方案编写内容应完整、合理、可行，主要内容应包括但不限于：</w:t>
            </w:r>
          </w:p>
          <w:p w14:paraId="63B4FB97">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①服务体系</w:t>
            </w:r>
          </w:p>
          <w:p w14:paraId="4052E931">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②服务内容</w:t>
            </w:r>
          </w:p>
          <w:p w14:paraId="72D83934">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③服务方式</w:t>
            </w:r>
          </w:p>
          <w:p w14:paraId="3DC1117D">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④响应时间。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满足以上要求得</w:t>
            </w:r>
            <w:r>
              <w:rPr>
                <w:rFonts w:hint="eastAsia"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分，每缺少一项内容扣</w:t>
            </w:r>
            <w:r>
              <w:rPr>
                <w:rFonts w:hint="eastAsia"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分，方案每具有一处存在错误或瑕疵的扣</w:t>
            </w:r>
            <w:r>
              <w:rPr>
                <w:rFonts w:hint="eastAsia" w:hAnsi="宋体" w:cs="宋体"/>
                <w:i w:val="0"/>
                <w:iCs w:val="0"/>
                <w:color w:val="000000"/>
                <w:kern w:val="0"/>
                <w:sz w:val="21"/>
                <w:szCs w:val="21"/>
                <w:highlight w:val="none"/>
                <w:u w:val="none"/>
                <w:lang w:val="en-US" w:eastAsia="zh-CN" w:bidi="ar"/>
              </w:rPr>
              <w:t>0.5</w:t>
            </w:r>
            <w:r>
              <w:rPr>
                <w:rFonts w:hint="eastAsia" w:ascii="宋体" w:hAnsi="宋体" w:eastAsia="宋体" w:cs="宋体"/>
                <w:i w:val="0"/>
                <w:iCs w:val="0"/>
                <w:color w:val="000000"/>
                <w:kern w:val="0"/>
                <w:sz w:val="21"/>
                <w:szCs w:val="21"/>
                <w:highlight w:val="none"/>
                <w:u w:val="none"/>
                <w:lang w:val="en-US" w:eastAsia="zh-CN" w:bidi="ar"/>
              </w:rPr>
              <w:t xml:space="preserve">分，扣完为止。 </w:t>
            </w:r>
          </w:p>
          <w:p w14:paraId="69DAA447">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1B4A0900">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451759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bidi="ar"/>
              </w:rPr>
              <w:t>分</w:t>
            </w:r>
          </w:p>
        </w:tc>
      </w:tr>
      <w:tr w14:paraId="37A8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6"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A04E7F">
            <w:pPr>
              <w:jc w:val="center"/>
              <w:rPr>
                <w:rFonts w:hint="eastAsia" w:ascii="宋体" w:hAnsi="宋体" w:eastAsia="宋体" w:cs="宋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E1DE9">
            <w:pPr>
              <w:jc w:val="center"/>
              <w:rPr>
                <w:rFonts w:hint="eastAsia" w:ascii="宋体" w:hAnsi="宋体" w:eastAsia="宋体" w:cs="宋体"/>
                <w:i w:val="0"/>
                <w:iCs w:val="0"/>
                <w:color w:val="000000"/>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5CDF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应急响应承诺</w:t>
            </w:r>
          </w:p>
        </w:tc>
        <w:tc>
          <w:tcPr>
            <w:tcW w:w="3033" w:type="pct"/>
            <w:tcBorders>
              <w:top w:val="single" w:color="000000" w:sz="4" w:space="0"/>
              <w:left w:val="single" w:color="000000" w:sz="4" w:space="0"/>
              <w:bottom w:val="single" w:color="000000" w:sz="4" w:space="0"/>
              <w:right w:val="single" w:color="000000" w:sz="4" w:space="0"/>
            </w:tcBorders>
            <w:noWrap w:val="0"/>
            <w:vAlign w:val="top"/>
          </w:tcPr>
          <w:p w14:paraId="01B52660">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乙方接到甲方故障报修后</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承诺4小时内予以响应，8小时内进行应急响应维护处理，24小时内处置完毕得1分。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承诺2小时内予以响应，4小时内进行应急响应维护处理，8小时内处置完毕得2分。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承诺30分钟内予以响应，2小时内进行应急响应维护处理，4小时内处置完毕得4分。</w:t>
            </w:r>
          </w:p>
          <w:p w14:paraId="54EEAC3C">
            <w:pPr>
              <w:pStyle w:val="37"/>
              <w:ind w:left="0" w:leftChars="0" w:firstLine="0" w:firstLineChars="0"/>
              <w:rPr>
                <w:rFonts w:hint="eastAsia"/>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（注：需提供承诺函，格式自拟）</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8CF40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p>
        </w:tc>
      </w:tr>
      <w:tr w14:paraId="316F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E6E2BA">
            <w:pPr>
              <w:jc w:val="center"/>
              <w:rPr>
                <w:rFonts w:hint="eastAsia" w:ascii="宋体" w:hAnsi="宋体" w:eastAsia="宋体" w:cs="宋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31178">
            <w:pPr>
              <w:jc w:val="center"/>
              <w:rPr>
                <w:rFonts w:hint="eastAsia" w:ascii="宋体" w:hAnsi="宋体" w:eastAsia="宋体" w:cs="宋体"/>
                <w:i w:val="0"/>
                <w:iCs w:val="0"/>
                <w:color w:val="000000"/>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4786B9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rPr>
              <w:t>应急处理方案</w:t>
            </w:r>
          </w:p>
        </w:tc>
        <w:tc>
          <w:tcPr>
            <w:tcW w:w="3033" w:type="pct"/>
            <w:tcBorders>
              <w:top w:val="single" w:color="000000" w:sz="4" w:space="0"/>
              <w:left w:val="single" w:color="000000" w:sz="4" w:space="0"/>
              <w:bottom w:val="single" w:color="000000" w:sz="4" w:space="0"/>
              <w:right w:val="single" w:color="000000" w:sz="4" w:space="0"/>
            </w:tcBorders>
            <w:noWrap w:val="0"/>
            <w:vAlign w:val="top"/>
          </w:tcPr>
          <w:p w14:paraId="3A50FC78">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应急处理方案编写内容应完整、合理、可行，主要内容应包括但不限于：</w:t>
            </w:r>
          </w:p>
          <w:p w14:paraId="58311CB2">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①根据投标人的应急工作机制；</w:t>
            </w:r>
          </w:p>
          <w:p w14:paraId="529C85E2">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②应对突发应急事件；</w:t>
            </w:r>
          </w:p>
          <w:p w14:paraId="42E046FF">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③能否保障项目稳定开展等进行评审：</w:t>
            </w:r>
          </w:p>
          <w:p w14:paraId="0D81EEEB">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满足以上要求得</w:t>
            </w:r>
            <w:r>
              <w:rPr>
                <w:rFonts w:hint="eastAsia"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分，每缺少一项内容扣</w:t>
            </w:r>
            <w:r>
              <w:rPr>
                <w:rFonts w:hint="eastAsia"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分，方案每具有一处存在错误或瑕疵的扣</w:t>
            </w:r>
            <w:r>
              <w:rPr>
                <w:rFonts w:hint="eastAsia" w:hAnsi="宋体" w:cs="宋体"/>
                <w:i w:val="0"/>
                <w:iCs w:val="0"/>
                <w:color w:val="000000"/>
                <w:kern w:val="0"/>
                <w:sz w:val="21"/>
                <w:szCs w:val="21"/>
                <w:highlight w:val="none"/>
                <w:u w:val="none"/>
                <w:lang w:val="en-US" w:eastAsia="zh-CN" w:bidi="ar"/>
              </w:rPr>
              <w:t>0.5</w:t>
            </w:r>
            <w:r>
              <w:rPr>
                <w:rFonts w:hint="eastAsia" w:ascii="宋体" w:hAnsi="宋体" w:eastAsia="宋体" w:cs="宋体"/>
                <w:i w:val="0"/>
                <w:iCs w:val="0"/>
                <w:color w:val="000000"/>
                <w:kern w:val="0"/>
                <w:sz w:val="21"/>
                <w:szCs w:val="21"/>
                <w:highlight w:val="none"/>
                <w:u w:val="none"/>
                <w:lang w:val="en-US" w:eastAsia="zh-CN" w:bidi="ar"/>
              </w:rPr>
              <w:t xml:space="preserve">分，扣完为止。 </w:t>
            </w:r>
          </w:p>
          <w:p w14:paraId="25D1B8AF">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4358033E">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34042A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分</w:t>
            </w:r>
          </w:p>
        </w:tc>
      </w:tr>
      <w:tr w14:paraId="4C33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0FC007">
            <w:pPr>
              <w:jc w:val="center"/>
              <w:rPr>
                <w:rFonts w:hint="eastAsia" w:ascii="宋体" w:hAnsi="宋体" w:eastAsia="宋体" w:cs="宋体"/>
                <w:i w:val="0"/>
                <w:iCs w:val="0"/>
                <w:color w:val="000000"/>
                <w:sz w:val="21"/>
                <w:szCs w:val="21"/>
                <w:highlight w:val="none"/>
                <w:u w:val="none"/>
              </w:rPr>
            </w:pPr>
          </w:p>
        </w:tc>
        <w:tc>
          <w:tcPr>
            <w:tcW w:w="373"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FA788">
            <w:pPr>
              <w:jc w:val="center"/>
              <w:rPr>
                <w:rFonts w:hint="eastAsia" w:ascii="宋体" w:hAnsi="宋体" w:eastAsia="宋体" w:cs="宋体"/>
                <w:i w:val="0"/>
                <w:iCs w:val="0"/>
                <w:color w:val="000000"/>
                <w:sz w:val="21"/>
                <w:szCs w:val="21"/>
                <w:highlight w:val="none"/>
                <w:u w:val="none"/>
              </w:rPr>
            </w:pPr>
          </w:p>
        </w:tc>
        <w:tc>
          <w:tcPr>
            <w:tcW w:w="1044" w:type="pct"/>
            <w:tcBorders>
              <w:top w:val="single" w:color="000000" w:sz="4" w:space="0"/>
              <w:left w:val="single" w:color="000000" w:sz="4" w:space="0"/>
              <w:bottom w:val="single" w:color="000000" w:sz="4" w:space="0"/>
              <w:right w:val="single" w:color="000000" w:sz="4" w:space="0"/>
            </w:tcBorders>
            <w:noWrap w:val="0"/>
            <w:vAlign w:val="center"/>
          </w:tcPr>
          <w:p w14:paraId="3C35A0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安全保密方案</w:t>
            </w:r>
          </w:p>
        </w:tc>
        <w:tc>
          <w:tcPr>
            <w:tcW w:w="3033" w:type="pct"/>
            <w:tcBorders>
              <w:top w:val="single" w:color="000000" w:sz="4" w:space="0"/>
              <w:left w:val="single" w:color="000000" w:sz="4" w:space="0"/>
              <w:bottom w:val="single" w:color="000000" w:sz="4" w:space="0"/>
              <w:right w:val="single" w:color="000000" w:sz="4" w:space="0"/>
            </w:tcBorders>
            <w:noWrap w:val="0"/>
            <w:vAlign w:val="top"/>
          </w:tcPr>
          <w:p w14:paraId="1951B320">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针对本项目提供详细的项目安全保密方案，</w:t>
            </w:r>
          </w:p>
          <w:p w14:paraId="33ACA7B7">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①有完善的安全管理体系</w:t>
            </w:r>
          </w:p>
          <w:p w14:paraId="455E1DFC">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②保密管理制度</w:t>
            </w:r>
          </w:p>
          <w:p w14:paraId="0DBAEBD5">
            <w:pPr>
              <w:keepNext w:val="0"/>
              <w:keepLines w:val="0"/>
              <w:widowControl/>
              <w:suppressLineNumbers w:val="0"/>
              <w:jc w:val="left"/>
              <w:textAlignment w:val="top"/>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③保密管理方案及人员保密管理</w:t>
            </w:r>
          </w:p>
          <w:p w14:paraId="2F0791BE">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④对项目实施人员及项目实施全过程进行有效、全面的安全保密管理。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满足以上要求得</w:t>
            </w:r>
            <w:r>
              <w:rPr>
                <w:rFonts w:hint="eastAsia"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分，每缺少一项内容扣</w:t>
            </w:r>
            <w:r>
              <w:rPr>
                <w:rFonts w:hint="eastAsia"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分，方案每具有一处存在错误或瑕疵的扣</w:t>
            </w:r>
            <w:r>
              <w:rPr>
                <w:rFonts w:hint="eastAsia" w:hAnsi="宋体" w:cs="宋体"/>
                <w:i w:val="0"/>
                <w:iCs w:val="0"/>
                <w:color w:val="000000"/>
                <w:kern w:val="0"/>
                <w:sz w:val="21"/>
                <w:szCs w:val="21"/>
                <w:highlight w:val="none"/>
                <w:u w:val="none"/>
                <w:lang w:val="en-US" w:eastAsia="zh-CN" w:bidi="ar"/>
              </w:rPr>
              <w:t>0.5</w:t>
            </w:r>
            <w:r>
              <w:rPr>
                <w:rFonts w:hint="eastAsia" w:ascii="宋体" w:hAnsi="宋体" w:eastAsia="宋体" w:cs="宋体"/>
                <w:i w:val="0"/>
                <w:iCs w:val="0"/>
                <w:color w:val="000000"/>
                <w:kern w:val="0"/>
                <w:sz w:val="21"/>
                <w:szCs w:val="21"/>
                <w:highlight w:val="none"/>
                <w:u w:val="none"/>
                <w:lang w:val="en-US" w:eastAsia="zh-CN" w:bidi="ar"/>
              </w:rPr>
              <w:t xml:space="preserve">分，扣完为止。 </w:t>
            </w:r>
          </w:p>
          <w:p w14:paraId="61E7B432">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7FD4C36E">
            <w:pPr>
              <w:keepNext w:val="0"/>
              <w:keepLines w:val="0"/>
              <w:widowControl/>
              <w:suppressLineNumbers w:val="0"/>
              <w:jc w:val="left"/>
              <w:textAlignment w:val="top"/>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（2）本项所述错误是指：项目名称、实施地点、时间、涉及的规范、标准与本项目要求不一致；瑕疵是指：套用其他项目方案、内容阐述与实际情况不符、存在与本项目无关的内容描述或内容过于简略。</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605E05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4</w:t>
            </w:r>
            <w:r>
              <w:rPr>
                <w:rFonts w:hint="eastAsia" w:ascii="宋体" w:hAnsi="宋体" w:eastAsia="宋体" w:cs="宋体"/>
                <w:i w:val="0"/>
                <w:iCs w:val="0"/>
                <w:color w:val="auto"/>
                <w:kern w:val="0"/>
                <w:sz w:val="21"/>
                <w:szCs w:val="21"/>
                <w:highlight w:val="none"/>
                <w:u w:val="none"/>
                <w:lang w:val="en-US" w:eastAsia="zh-CN" w:bidi="ar"/>
              </w:rPr>
              <w:t>分</w:t>
            </w:r>
          </w:p>
        </w:tc>
      </w:tr>
    </w:tbl>
    <w:p w14:paraId="13D9A9E6">
      <w:pPr>
        <w:rPr>
          <w:rFonts w:ascii="Times New Roman"/>
          <w:color w:val="auto"/>
          <w:sz w:val="24"/>
          <w:szCs w:val="24"/>
          <w:highlight w:val="none"/>
        </w:rPr>
      </w:pPr>
    </w:p>
    <w:p w14:paraId="3548EFB7">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4.3.3评标过程中，不得去掉报价中的最高报价和最低报价。</w:t>
      </w:r>
    </w:p>
    <w:p w14:paraId="63D1D0EB">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因落实政府采购政策进行价格调整的，以调整后的价格计算评标基准价和投标报价。</w:t>
      </w:r>
    </w:p>
    <w:p w14:paraId="3AF3E81C">
      <w:pPr>
        <w:pStyle w:val="5"/>
        <w:spacing w:before="0" w:after="0" w:line="276" w:lineRule="auto"/>
        <w:ind w:firstLine="482" w:firstLineChars="200"/>
        <w:rPr>
          <w:rFonts w:ascii="Times New Roman" w:hAnsi="Times New Roman"/>
          <w:color w:val="auto"/>
          <w:sz w:val="24"/>
          <w:szCs w:val="24"/>
          <w:highlight w:val="none"/>
        </w:rPr>
      </w:pPr>
      <w:bookmarkStart w:id="517" w:name="_Toc472604656"/>
      <w:bookmarkStart w:id="518" w:name="_Toc466298104"/>
      <w:r>
        <w:rPr>
          <w:rFonts w:ascii="Times New Roman" w:hAnsi="Times New Roman"/>
          <w:color w:val="auto"/>
          <w:sz w:val="24"/>
          <w:szCs w:val="24"/>
          <w:highlight w:val="none"/>
        </w:rPr>
        <w:t>5.废标</w:t>
      </w:r>
      <w:bookmarkEnd w:id="517"/>
      <w:bookmarkEnd w:id="518"/>
    </w:p>
    <w:p w14:paraId="1AAEF57A">
      <w:pPr>
        <w:spacing w:line="276" w:lineRule="auto"/>
        <w:ind w:firstLine="480" w:firstLineChars="200"/>
        <w:rPr>
          <w:rFonts w:ascii="Times New Roman"/>
          <w:color w:val="auto"/>
          <w:sz w:val="24"/>
          <w:highlight w:val="none"/>
        </w:rPr>
      </w:pPr>
      <w:r>
        <w:rPr>
          <w:rFonts w:ascii="Times New Roman"/>
          <w:color w:val="auto"/>
          <w:sz w:val="24"/>
          <w:highlight w:val="none"/>
        </w:rPr>
        <w:t>5.1本次政府采购活动中，出现下列情形之一的，予以废标：</w:t>
      </w:r>
    </w:p>
    <w:p w14:paraId="1F002864">
      <w:pPr>
        <w:spacing w:line="276" w:lineRule="auto"/>
        <w:ind w:firstLine="480" w:firstLineChars="200"/>
        <w:rPr>
          <w:rFonts w:ascii="Times New Roman"/>
          <w:color w:val="auto"/>
          <w:sz w:val="24"/>
          <w:highlight w:val="none"/>
        </w:rPr>
      </w:pPr>
      <w:r>
        <w:rPr>
          <w:rFonts w:ascii="Times New Roman"/>
          <w:color w:val="auto"/>
          <w:sz w:val="24"/>
          <w:highlight w:val="none"/>
        </w:rPr>
        <w:t>（1）符合专业条件的投标人或者对招标文件作实质响应的供应商不足三家的；</w:t>
      </w:r>
    </w:p>
    <w:p w14:paraId="360A43F8">
      <w:pPr>
        <w:spacing w:line="276" w:lineRule="auto"/>
        <w:ind w:firstLine="480" w:firstLineChars="200"/>
        <w:rPr>
          <w:rFonts w:ascii="Times New Roman"/>
          <w:color w:val="auto"/>
          <w:sz w:val="24"/>
          <w:highlight w:val="none"/>
        </w:rPr>
      </w:pPr>
      <w:r>
        <w:rPr>
          <w:rFonts w:ascii="Times New Roman"/>
          <w:color w:val="auto"/>
          <w:sz w:val="24"/>
          <w:highlight w:val="none"/>
        </w:rPr>
        <w:t>（2）出现影响采购公正的违法、违规行为的；</w:t>
      </w:r>
    </w:p>
    <w:p w14:paraId="1E1E1F06">
      <w:pPr>
        <w:spacing w:line="276" w:lineRule="auto"/>
        <w:ind w:firstLine="480" w:firstLineChars="200"/>
        <w:rPr>
          <w:rFonts w:ascii="Times New Roman"/>
          <w:color w:val="auto"/>
          <w:sz w:val="24"/>
          <w:highlight w:val="none"/>
        </w:rPr>
      </w:pPr>
      <w:r>
        <w:rPr>
          <w:rFonts w:ascii="Times New Roman"/>
          <w:color w:val="auto"/>
          <w:sz w:val="24"/>
          <w:highlight w:val="none"/>
        </w:rPr>
        <w:t>（3）投标人的报价均超过了采购预算，采购人不能支付的；</w:t>
      </w:r>
    </w:p>
    <w:p w14:paraId="110507AF">
      <w:pPr>
        <w:spacing w:line="276" w:lineRule="auto"/>
        <w:ind w:firstLine="480" w:firstLineChars="200"/>
        <w:rPr>
          <w:rFonts w:ascii="Times New Roman"/>
          <w:color w:val="auto"/>
          <w:sz w:val="24"/>
          <w:highlight w:val="none"/>
        </w:rPr>
      </w:pPr>
      <w:r>
        <w:rPr>
          <w:rFonts w:ascii="Times New Roman"/>
          <w:color w:val="auto"/>
          <w:sz w:val="24"/>
          <w:highlight w:val="none"/>
        </w:rPr>
        <w:t>（4）因重大变故，采购任务取消的。</w:t>
      </w:r>
    </w:p>
    <w:p w14:paraId="3D2FEC0A">
      <w:pPr>
        <w:spacing w:line="276" w:lineRule="auto"/>
        <w:ind w:firstLine="480" w:firstLineChars="200"/>
        <w:rPr>
          <w:rFonts w:ascii="Times New Roman"/>
          <w:color w:val="auto"/>
          <w:sz w:val="24"/>
          <w:highlight w:val="none"/>
        </w:rPr>
      </w:pPr>
      <w:r>
        <w:rPr>
          <w:rFonts w:ascii="Times New Roman"/>
          <w:color w:val="auto"/>
          <w:sz w:val="24"/>
          <w:highlight w:val="none"/>
        </w:rPr>
        <w:t>废标后，采购代理机构应在新疆政府采购网上公告，并公告废标的详细理由。投标人需要知晓导致废标情形的具体原因和理由的，可以通过书面形式询问招标采购单位。</w:t>
      </w:r>
    </w:p>
    <w:p w14:paraId="74F2E0F8">
      <w:pPr>
        <w:spacing w:line="276" w:lineRule="auto"/>
        <w:ind w:firstLine="480" w:firstLineChars="200"/>
        <w:rPr>
          <w:rFonts w:ascii="Times New Roman"/>
          <w:color w:val="auto"/>
          <w:sz w:val="24"/>
          <w:highlight w:val="none"/>
        </w:rPr>
      </w:pPr>
      <w:r>
        <w:rPr>
          <w:rFonts w:ascii="Times New Roman"/>
          <w:color w:val="auto"/>
          <w:sz w:val="24"/>
          <w:highlight w:val="none"/>
        </w:rPr>
        <w:t>5.2对于评标过程中废标的采购项目，评标委员会应当对招标文件是否存在倾向性和歧视性、是否存在不合理条款进行论证，并出具书面论证意见。</w:t>
      </w:r>
    </w:p>
    <w:p w14:paraId="69ED290E">
      <w:pPr>
        <w:pStyle w:val="5"/>
        <w:spacing w:before="0" w:after="0" w:line="276" w:lineRule="auto"/>
        <w:ind w:firstLine="482" w:firstLineChars="200"/>
        <w:rPr>
          <w:rFonts w:ascii="Times New Roman" w:hAnsi="Times New Roman"/>
          <w:color w:val="auto"/>
          <w:sz w:val="24"/>
          <w:szCs w:val="24"/>
          <w:highlight w:val="none"/>
        </w:rPr>
      </w:pPr>
      <w:bookmarkStart w:id="519" w:name="_Toc29555"/>
      <w:bookmarkStart w:id="520" w:name="_Toc466298105"/>
      <w:bookmarkStart w:id="521" w:name="_Toc13968"/>
      <w:bookmarkStart w:id="522" w:name="_Toc17373"/>
      <w:bookmarkStart w:id="523" w:name="_Toc5624"/>
      <w:bookmarkStart w:id="524" w:name="_Toc5620"/>
      <w:bookmarkStart w:id="525" w:name="_Toc472604657"/>
      <w:bookmarkStart w:id="526" w:name="_Toc465085412"/>
      <w:bookmarkStart w:id="527" w:name="_Toc29625"/>
      <w:bookmarkStart w:id="528" w:name="_Toc24267"/>
      <w:bookmarkStart w:id="529" w:name="_Toc4345"/>
      <w:r>
        <w:rPr>
          <w:rFonts w:ascii="Times New Roman" w:hAnsi="Times New Roman"/>
          <w:color w:val="auto"/>
          <w:sz w:val="24"/>
          <w:szCs w:val="24"/>
          <w:highlight w:val="none"/>
        </w:rPr>
        <w:t>6.定标</w:t>
      </w:r>
      <w:bookmarkEnd w:id="519"/>
      <w:bookmarkEnd w:id="520"/>
      <w:bookmarkEnd w:id="521"/>
      <w:bookmarkEnd w:id="522"/>
      <w:bookmarkEnd w:id="523"/>
      <w:bookmarkEnd w:id="524"/>
      <w:bookmarkEnd w:id="525"/>
      <w:bookmarkEnd w:id="526"/>
      <w:bookmarkEnd w:id="527"/>
      <w:bookmarkEnd w:id="528"/>
      <w:bookmarkEnd w:id="529"/>
      <w:bookmarkStart w:id="530" w:name="_Toc217446061"/>
    </w:p>
    <w:p w14:paraId="69EE624A">
      <w:pPr>
        <w:spacing w:line="276" w:lineRule="auto"/>
        <w:ind w:firstLine="480" w:firstLineChars="200"/>
        <w:rPr>
          <w:rFonts w:ascii="Times New Roman"/>
          <w:color w:val="auto"/>
          <w:sz w:val="24"/>
          <w:highlight w:val="none"/>
        </w:rPr>
      </w:pPr>
      <w:r>
        <w:rPr>
          <w:rFonts w:ascii="Times New Roman"/>
          <w:color w:val="auto"/>
          <w:sz w:val="24"/>
          <w:highlight w:val="none"/>
        </w:rPr>
        <w:t>6.1. 定标原则</w:t>
      </w:r>
      <w:bookmarkEnd w:id="530"/>
      <w:r>
        <w:rPr>
          <w:rFonts w:ascii="Times New Roman"/>
          <w:color w:val="auto"/>
          <w:sz w:val="24"/>
          <w:highlight w:val="none"/>
        </w:rPr>
        <w:t>：本项目根据评委会推荐的中标候选人名单，按顺序确定中标人。</w:t>
      </w:r>
    </w:p>
    <w:p w14:paraId="55E3ACE9">
      <w:pPr>
        <w:spacing w:line="276" w:lineRule="auto"/>
        <w:ind w:firstLine="480" w:firstLineChars="200"/>
        <w:rPr>
          <w:rFonts w:ascii="Times New Roman"/>
          <w:color w:val="auto"/>
          <w:sz w:val="24"/>
          <w:highlight w:val="none"/>
        </w:rPr>
      </w:pPr>
      <w:bookmarkStart w:id="531" w:name="_Toc217446062"/>
      <w:r>
        <w:rPr>
          <w:rFonts w:ascii="Times New Roman"/>
          <w:color w:val="auto"/>
          <w:sz w:val="24"/>
          <w:highlight w:val="none"/>
        </w:rPr>
        <w:t>6.2. 定标程序</w:t>
      </w:r>
      <w:bookmarkEnd w:id="531"/>
    </w:p>
    <w:p w14:paraId="4D50325F">
      <w:pPr>
        <w:spacing w:line="276" w:lineRule="auto"/>
        <w:ind w:firstLine="480" w:firstLineChars="200"/>
        <w:rPr>
          <w:rFonts w:ascii="Times New Roman"/>
          <w:color w:val="auto"/>
          <w:sz w:val="24"/>
          <w:highlight w:val="none"/>
        </w:rPr>
      </w:pPr>
      <w:r>
        <w:rPr>
          <w:rFonts w:ascii="Times New Roman"/>
          <w:color w:val="auto"/>
          <w:sz w:val="24"/>
          <w:highlight w:val="none"/>
        </w:rPr>
        <w:t>6.2.1 评标委员会将评标情况写出书面报告，推荐中标候选供应商。</w:t>
      </w:r>
    </w:p>
    <w:p w14:paraId="5BE42059">
      <w:pPr>
        <w:spacing w:line="276" w:lineRule="auto"/>
        <w:ind w:firstLine="480" w:firstLineChars="200"/>
        <w:rPr>
          <w:rFonts w:ascii="Times New Roman"/>
          <w:color w:val="auto"/>
          <w:sz w:val="24"/>
          <w:highlight w:val="none"/>
        </w:rPr>
      </w:pPr>
      <w:r>
        <w:rPr>
          <w:rFonts w:ascii="Times New Roman"/>
          <w:color w:val="auto"/>
          <w:sz w:val="24"/>
          <w:highlight w:val="none"/>
        </w:rPr>
        <w:t>6.2.2 采购代理机构在评标结束后2个工作日内将评标报告送采购人。</w:t>
      </w:r>
    </w:p>
    <w:p w14:paraId="529E2C0E">
      <w:pPr>
        <w:spacing w:line="276" w:lineRule="auto"/>
        <w:ind w:firstLine="480" w:firstLineChars="200"/>
        <w:rPr>
          <w:rFonts w:ascii="Times New Roman"/>
          <w:color w:val="auto"/>
          <w:sz w:val="24"/>
          <w:highlight w:val="none"/>
        </w:rPr>
      </w:pPr>
      <w:r>
        <w:rPr>
          <w:rFonts w:ascii="Times New Roman"/>
          <w:color w:val="auto"/>
          <w:sz w:val="24"/>
          <w:highlight w:val="none"/>
        </w:rPr>
        <w:t>6.2.3 采购人在收到评标报告后5个工作日内，按照评标报告中推荐的中标候选供应商顺序确定中标供应商。采用最低评标价法的，评标结果按投标报价由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中标候选供应商；报价相同且满足招标文件全部实质性要求且按照评审因素的量化指标评审得分也相同的并列，由采购人自主采取公平、择优的方式选择中标供应商。</w:t>
      </w:r>
    </w:p>
    <w:p w14:paraId="08FF08BD">
      <w:pPr>
        <w:spacing w:line="276" w:lineRule="auto"/>
        <w:ind w:firstLine="482" w:firstLineChars="200"/>
        <w:rPr>
          <w:rFonts w:ascii="Times New Roman"/>
          <w:b/>
          <w:color w:val="auto"/>
          <w:sz w:val="24"/>
          <w:highlight w:val="none"/>
        </w:rPr>
      </w:pPr>
      <w:r>
        <w:rPr>
          <w:rFonts w:ascii="Times New Roman"/>
          <w:b/>
          <w:color w:val="auto"/>
          <w:sz w:val="24"/>
          <w:highlight w:val="none"/>
        </w:rPr>
        <w:t>注意，采购人按照推荐的中标候选供应商顺序确定中标供应商，不能认为采购人只能确定第一中标候选供应商为中标供应商，采购人有正当理由的，可以确定后一顺序中标候选供应商为中标供应商，依次类推。</w:t>
      </w:r>
    </w:p>
    <w:p w14:paraId="0E4CCA61">
      <w:pPr>
        <w:spacing w:line="276" w:lineRule="auto"/>
        <w:ind w:firstLine="480" w:firstLineChars="200"/>
        <w:rPr>
          <w:rFonts w:ascii="Times New Roman"/>
          <w:color w:val="auto"/>
          <w:sz w:val="24"/>
          <w:highlight w:val="none"/>
        </w:rPr>
      </w:pPr>
      <w:r>
        <w:rPr>
          <w:rFonts w:ascii="Times New Roman"/>
          <w:color w:val="auto"/>
          <w:sz w:val="24"/>
          <w:highlight w:val="none"/>
        </w:rPr>
        <w:t>6.2.4 根据采购人确定的中标供应商，采购代理机构在新疆政府采购网上发布中标公告，并自采购人确定中标之日起2个工作日内向中标供应商发出中标通知书。</w:t>
      </w:r>
    </w:p>
    <w:p w14:paraId="3B8E81A7">
      <w:pPr>
        <w:spacing w:line="276" w:lineRule="auto"/>
        <w:ind w:firstLine="480" w:firstLineChars="200"/>
        <w:rPr>
          <w:rFonts w:ascii="Times New Roman"/>
          <w:color w:val="auto"/>
          <w:sz w:val="24"/>
          <w:highlight w:val="none"/>
        </w:rPr>
      </w:pPr>
      <w:r>
        <w:rPr>
          <w:rFonts w:ascii="Times New Roman"/>
          <w:color w:val="auto"/>
          <w:sz w:val="24"/>
          <w:highlight w:val="none"/>
        </w:rPr>
        <w:t>6.2.5 招标采购单位不退回投标人投标文件和其他投标资料。</w:t>
      </w:r>
    </w:p>
    <w:p w14:paraId="1202DFD9">
      <w:pPr>
        <w:pStyle w:val="5"/>
        <w:spacing w:before="0" w:after="0" w:line="276" w:lineRule="auto"/>
        <w:ind w:firstLine="482" w:firstLineChars="200"/>
        <w:rPr>
          <w:rFonts w:ascii="Times New Roman" w:hAnsi="Times New Roman"/>
          <w:bCs w:val="0"/>
          <w:color w:val="auto"/>
          <w:sz w:val="24"/>
          <w:szCs w:val="24"/>
          <w:highlight w:val="none"/>
        </w:rPr>
      </w:pPr>
      <w:bookmarkStart w:id="532" w:name="_Toc208849022"/>
      <w:bookmarkStart w:id="533" w:name="_Toc217446105"/>
      <w:bookmarkStart w:id="534" w:name="_Toc183582297"/>
      <w:bookmarkStart w:id="535" w:name="_Toc183682432"/>
      <w:bookmarkStart w:id="536" w:name="_Toc17167"/>
      <w:bookmarkStart w:id="537" w:name="_Toc22443"/>
      <w:bookmarkStart w:id="538" w:name="_Toc6283"/>
      <w:bookmarkStart w:id="539" w:name="_Toc11339"/>
      <w:bookmarkStart w:id="540" w:name="_Toc2558"/>
      <w:bookmarkStart w:id="541" w:name="_Toc18592"/>
      <w:bookmarkStart w:id="542" w:name="_Toc28677"/>
      <w:bookmarkStart w:id="543" w:name="_Toc3997"/>
      <w:bookmarkStart w:id="544" w:name="_Toc472604658"/>
      <w:bookmarkStart w:id="545" w:name="_Toc465085413"/>
      <w:bookmarkStart w:id="546" w:name="_Toc466298106"/>
      <w:r>
        <w:rPr>
          <w:rFonts w:ascii="Times New Roman" w:hAnsi="Times New Roman"/>
          <w:bCs w:val="0"/>
          <w:color w:val="auto"/>
          <w:sz w:val="24"/>
          <w:szCs w:val="24"/>
          <w:highlight w:val="none"/>
        </w:rPr>
        <w:t>7.</w:t>
      </w:r>
      <w:bookmarkEnd w:id="532"/>
      <w:bookmarkEnd w:id="533"/>
      <w:bookmarkEnd w:id="534"/>
      <w:bookmarkEnd w:id="535"/>
      <w:r>
        <w:rPr>
          <w:rFonts w:ascii="Times New Roman" w:hAnsi="Times New Roman"/>
          <w:color w:val="auto"/>
          <w:sz w:val="24"/>
          <w:szCs w:val="24"/>
          <w:highlight w:val="none"/>
        </w:rPr>
        <w:t>评标专家在政府采购活动中承担以下义务：</w:t>
      </w:r>
      <w:bookmarkEnd w:id="536"/>
      <w:bookmarkEnd w:id="537"/>
      <w:bookmarkEnd w:id="538"/>
      <w:bookmarkEnd w:id="539"/>
      <w:bookmarkEnd w:id="540"/>
      <w:bookmarkEnd w:id="541"/>
      <w:bookmarkEnd w:id="542"/>
      <w:bookmarkEnd w:id="543"/>
      <w:bookmarkEnd w:id="544"/>
      <w:bookmarkEnd w:id="545"/>
      <w:bookmarkEnd w:id="546"/>
    </w:p>
    <w:p w14:paraId="594F6D1D">
      <w:pPr>
        <w:spacing w:line="276" w:lineRule="auto"/>
        <w:ind w:firstLine="480" w:firstLineChars="200"/>
        <w:rPr>
          <w:rFonts w:ascii="Times New Roman"/>
          <w:color w:val="auto"/>
          <w:sz w:val="24"/>
          <w:highlight w:val="none"/>
        </w:rPr>
      </w:pPr>
      <w:r>
        <w:rPr>
          <w:rFonts w:ascii="Times New Roman"/>
          <w:color w:val="auto"/>
          <w:sz w:val="24"/>
          <w:highlight w:val="none"/>
        </w:rPr>
        <w:t xml:space="preserve">（一）遵守评审工作纪律； </w:t>
      </w:r>
    </w:p>
    <w:p w14:paraId="6C86E60C">
      <w:pPr>
        <w:spacing w:line="276" w:lineRule="auto"/>
        <w:ind w:firstLine="480" w:firstLineChars="200"/>
        <w:rPr>
          <w:rFonts w:ascii="Times New Roman"/>
          <w:color w:val="auto"/>
          <w:sz w:val="24"/>
          <w:highlight w:val="none"/>
        </w:rPr>
      </w:pPr>
      <w:r>
        <w:rPr>
          <w:rFonts w:ascii="Times New Roman"/>
          <w:color w:val="auto"/>
          <w:sz w:val="24"/>
          <w:highlight w:val="none"/>
        </w:rPr>
        <w:t>（二）按照客观、公正、审慎的原则，根据采购文件规定的评审程序、评审方法和评审标准进行独立评审；</w:t>
      </w:r>
    </w:p>
    <w:p w14:paraId="275EFFA7">
      <w:pPr>
        <w:spacing w:line="276" w:lineRule="auto"/>
        <w:ind w:firstLine="480" w:firstLineChars="200"/>
        <w:rPr>
          <w:rFonts w:ascii="Times New Roman"/>
          <w:color w:val="auto"/>
          <w:sz w:val="24"/>
          <w:highlight w:val="none"/>
        </w:rPr>
      </w:pPr>
      <w:r>
        <w:rPr>
          <w:rFonts w:ascii="Times New Roman"/>
          <w:color w:val="auto"/>
          <w:sz w:val="24"/>
          <w:highlight w:val="none"/>
        </w:rPr>
        <w:t>（三）不得泄露评审文件、评审情况和在评审过程中获悉的商业秘密；</w:t>
      </w:r>
    </w:p>
    <w:p w14:paraId="35900653">
      <w:pPr>
        <w:spacing w:line="276" w:lineRule="auto"/>
        <w:ind w:firstLine="480" w:firstLineChars="200"/>
        <w:rPr>
          <w:rFonts w:ascii="Times New Roman"/>
          <w:color w:val="auto"/>
          <w:sz w:val="24"/>
          <w:highlight w:val="none"/>
        </w:rPr>
      </w:pPr>
      <w:r>
        <w:rPr>
          <w:rFonts w:ascii="Times New Roman"/>
          <w:color w:val="auto"/>
          <w:sz w:val="24"/>
          <w:highlight w:val="none"/>
        </w:rPr>
        <w:t>（四）及时向监督部门报告评审过程中采购组织单位向评审专家做倾向性、误导性的解释或者说明，供应商行贿、提供虚假材料或者串通、受到的非法干预情况等违法违规行为；</w:t>
      </w:r>
    </w:p>
    <w:p w14:paraId="3754D3C7">
      <w:pPr>
        <w:spacing w:line="276" w:lineRule="auto"/>
        <w:ind w:firstLine="480" w:firstLineChars="200"/>
        <w:rPr>
          <w:rFonts w:ascii="Times New Roman"/>
          <w:color w:val="auto"/>
          <w:sz w:val="24"/>
          <w:highlight w:val="none"/>
        </w:rPr>
      </w:pPr>
      <w:r>
        <w:rPr>
          <w:rFonts w:ascii="Times New Roman"/>
          <w:color w:val="auto"/>
          <w:sz w:val="24"/>
          <w:highlight w:val="none"/>
        </w:rPr>
        <w:t>（五）发现采购文件内容违反国家有关强制性规定或者存在歧义、重大缺陷导致评审工作无法进行时，停止评审并向采购组织单位书面说明情况；</w:t>
      </w:r>
    </w:p>
    <w:p w14:paraId="592F68CE">
      <w:pPr>
        <w:spacing w:line="276" w:lineRule="auto"/>
        <w:ind w:firstLine="480" w:firstLineChars="200"/>
        <w:rPr>
          <w:rFonts w:ascii="Times New Roman"/>
          <w:color w:val="auto"/>
          <w:sz w:val="24"/>
          <w:highlight w:val="none"/>
        </w:rPr>
      </w:pPr>
      <w:r>
        <w:rPr>
          <w:rFonts w:ascii="Times New Roman"/>
          <w:color w:val="auto"/>
          <w:sz w:val="24"/>
          <w:highlight w:val="none"/>
        </w:rPr>
        <w:t>（六）配合答复处理供应商的询问、质疑和投诉等事项；</w:t>
      </w:r>
    </w:p>
    <w:p w14:paraId="23B0AF1D">
      <w:pPr>
        <w:widowControl/>
        <w:autoSpaceDE w:val="0"/>
        <w:autoSpaceDN w:val="0"/>
        <w:spacing w:line="276" w:lineRule="auto"/>
        <w:ind w:right="53" w:firstLine="480" w:firstLineChars="200"/>
        <w:textAlignment w:val="bottom"/>
        <w:rPr>
          <w:rFonts w:ascii="Times New Roman"/>
          <w:color w:val="auto"/>
          <w:sz w:val="24"/>
          <w:highlight w:val="none"/>
        </w:rPr>
      </w:pPr>
      <w:r>
        <w:rPr>
          <w:rFonts w:ascii="Times New Roman"/>
          <w:color w:val="auto"/>
          <w:sz w:val="24"/>
          <w:highlight w:val="none"/>
        </w:rPr>
        <w:t>（七）法律、法规和规章规定的其他义务。</w:t>
      </w:r>
    </w:p>
    <w:p w14:paraId="04029DC9">
      <w:pPr>
        <w:pStyle w:val="5"/>
        <w:spacing w:before="0" w:after="0" w:line="276" w:lineRule="auto"/>
        <w:ind w:firstLine="482" w:firstLineChars="200"/>
        <w:rPr>
          <w:rFonts w:ascii="Times New Roman" w:hAnsi="Times New Roman"/>
          <w:bCs w:val="0"/>
          <w:color w:val="auto"/>
          <w:sz w:val="24"/>
          <w:szCs w:val="24"/>
          <w:highlight w:val="none"/>
        </w:rPr>
      </w:pPr>
      <w:bookmarkStart w:id="547" w:name="_Toc472604659"/>
      <w:bookmarkStart w:id="548" w:name="_Toc466298107"/>
      <w:bookmarkStart w:id="549" w:name="_Toc465085414"/>
      <w:r>
        <w:rPr>
          <w:rFonts w:ascii="Times New Roman" w:hAnsi="Times New Roman"/>
          <w:bCs w:val="0"/>
          <w:color w:val="auto"/>
          <w:sz w:val="24"/>
          <w:szCs w:val="24"/>
          <w:highlight w:val="none"/>
        </w:rPr>
        <w:t>8.</w:t>
      </w:r>
      <w:r>
        <w:rPr>
          <w:rFonts w:ascii="Times New Roman" w:hAnsi="Times New Roman"/>
          <w:color w:val="auto"/>
          <w:sz w:val="24"/>
          <w:highlight w:val="none"/>
        </w:rPr>
        <w:t>评审专家在政府采购活动中应当遵守以下工作纪律</w:t>
      </w:r>
      <w:r>
        <w:rPr>
          <w:rFonts w:ascii="Times New Roman" w:hAnsi="Times New Roman"/>
          <w:color w:val="auto"/>
          <w:sz w:val="24"/>
          <w:szCs w:val="24"/>
          <w:highlight w:val="none"/>
        </w:rPr>
        <w:t>：</w:t>
      </w:r>
      <w:bookmarkEnd w:id="547"/>
      <w:bookmarkEnd w:id="548"/>
      <w:bookmarkEnd w:id="549"/>
    </w:p>
    <w:p w14:paraId="0F1A0162">
      <w:pPr>
        <w:spacing w:line="276" w:lineRule="auto"/>
        <w:ind w:firstLine="480" w:firstLineChars="200"/>
        <w:rPr>
          <w:rFonts w:ascii="Times New Roman"/>
          <w:color w:val="auto"/>
          <w:sz w:val="24"/>
          <w:highlight w:val="none"/>
        </w:rPr>
      </w:pPr>
      <w:r>
        <w:rPr>
          <w:rFonts w:ascii="Times New Roman"/>
          <w:color w:val="auto"/>
          <w:sz w:val="24"/>
          <w:highlight w:val="none"/>
        </w:rPr>
        <w:t>（一）遵行《政府采购法》第十二条和《政府采购法实施条例》第九条及财政部关于回避的规定。</w:t>
      </w:r>
    </w:p>
    <w:p w14:paraId="285CA8BB">
      <w:pPr>
        <w:spacing w:line="276" w:lineRule="auto"/>
        <w:ind w:firstLine="480" w:firstLineChars="200"/>
        <w:rPr>
          <w:rFonts w:ascii="Times New Roman"/>
          <w:color w:val="auto"/>
          <w:sz w:val="24"/>
          <w:highlight w:val="none"/>
        </w:rPr>
      </w:pPr>
      <w:r>
        <w:rPr>
          <w:rFonts w:ascii="Times New Roman"/>
          <w:color w:val="auto"/>
          <w:sz w:val="24"/>
          <w:highlight w:val="none"/>
        </w:rPr>
        <w:t>（二）评标前，应当将通讯工具或者相关电子设备交由招标采购单位统一保管。</w:t>
      </w:r>
    </w:p>
    <w:p w14:paraId="7B650C81">
      <w:pPr>
        <w:spacing w:line="276" w:lineRule="auto"/>
        <w:ind w:firstLine="480" w:firstLineChars="200"/>
        <w:rPr>
          <w:rFonts w:ascii="Times New Roman"/>
          <w:color w:val="auto"/>
          <w:sz w:val="24"/>
          <w:highlight w:val="none"/>
        </w:rPr>
      </w:pPr>
      <w:r>
        <w:rPr>
          <w:rFonts w:ascii="Times New Roman"/>
          <w:color w:val="auto"/>
          <w:sz w:val="24"/>
          <w:highlight w:val="none"/>
        </w:rPr>
        <w:t>（三）评标过程中，不得与外界联系，因发生不可预见情况，确实需要与外界联系的，应当在监督人员监督之下办理。</w:t>
      </w:r>
    </w:p>
    <w:p w14:paraId="53F75824">
      <w:pPr>
        <w:spacing w:line="276" w:lineRule="auto"/>
        <w:ind w:firstLine="480" w:firstLineChars="200"/>
        <w:rPr>
          <w:rFonts w:ascii="Times New Roman"/>
          <w:color w:val="auto"/>
          <w:sz w:val="24"/>
          <w:highlight w:val="none"/>
        </w:rPr>
      </w:pPr>
      <w:r>
        <w:rPr>
          <w:rFonts w:ascii="Times New Roman"/>
          <w:color w:val="auto"/>
          <w:sz w:val="24"/>
          <w:highlight w:val="none"/>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6DE0913A">
      <w:pPr>
        <w:spacing w:line="276" w:lineRule="auto"/>
        <w:ind w:firstLine="480" w:firstLineChars="200"/>
        <w:rPr>
          <w:rFonts w:ascii="Times New Roman"/>
          <w:color w:val="auto"/>
          <w:sz w:val="24"/>
          <w:highlight w:val="none"/>
        </w:rPr>
      </w:pPr>
      <w:r>
        <w:rPr>
          <w:rFonts w:ascii="Times New Roman"/>
          <w:color w:val="auto"/>
          <w:sz w:val="24"/>
          <w:highlight w:val="none"/>
        </w:rPr>
        <w:t>（五）在评标过程中和评标结束后，不得记录、复制或带走任何评标资料，除因规定的义务外，不得向外界透露评标内容。</w:t>
      </w:r>
    </w:p>
    <w:p w14:paraId="3E36426A">
      <w:pPr>
        <w:spacing w:line="276" w:lineRule="auto"/>
        <w:ind w:firstLine="480" w:firstLineChars="200"/>
        <w:rPr>
          <w:rFonts w:ascii="Times New Roman"/>
          <w:color w:val="auto"/>
          <w:sz w:val="24"/>
          <w:highlight w:val="none"/>
        </w:rPr>
      </w:pPr>
      <w:r>
        <w:rPr>
          <w:rFonts w:ascii="Times New Roman"/>
          <w:color w:val="auto"/>
          <w:sz w:val="24"/>
          <w:highlight w:val="none"/>
        </w:rPr>
        <w:t>（六）服从评标现场招标采购单位的现场秩序管理，接受评标现场监督人员的合法监督，在评标过程中不得擅离职守，影响评标程序正常进行。</w:t>
      </w:r>
    </w:p>
    <w:p w14:paraId="007A35DE">
      <w:pPr>
        <w:spacing w:line="276" w:lineRule="auto"/>
        <w:ind w:firstLine="480" w:firstLineChars="200"/>
        <w:rPr>
          <w:rFonts w:ascii="Times New Roman"/>
          <w:color w:val="auto"/>
          <w:sz w:val="24"/>
          <w:highlight w:val="none"/>
        </w:rPr>
      </w:pPr>
      <w:r>
        <w:rPr>
          <w:rFonts w:ascii="Times New Roman"/>
          <w:color w:val="auto"/>
          <w:sz w:val="24"/>
          <w:highlight w:val="none"/>
        </w:rPr>
        <w:t>（七）遵守有关廉洁自律规定，不得私下接触供应商，不得收受供应商及有关业务单位和个人的财物或好处，不得接受采购组织单位的请托。</w:t>
      </w:r>
    </w:p>
    <w:p w14:paraId="71481153">
      <w:pPr>
        <w:spacing w:line="400" w:lineRule="exact"/>
        <w:ind w:firstLine="480" w:firstLineChars="200"/>
        <w:rPr>
          <w:rFonts w:ascii="Times New Roman"/>
          <w:color w:val="auto"/>
          <w:sz w:val="24"/>
          <w:highlight w:val="none"/>
        </w:rPr>
      </w:pPr>
      <w:r>
        <w:rPr>
          <w:rFonts w:ascii="Times New Roman"/>
          <w:color w:val="auto"/>
          <w:sz w:val="24"/>
          <w:highlight w:val="none"/>
        </w:rPr>
        <w:br w:type="page"/>
      </w:r>
    </w:p>
    <w:p w14:paraId="64822A3F">
      <w:pPr>
        <w:pStyle w:val="3"/>
        <w:spacing w:before="0" w:after="0" w:line="440" w:lineRule="exact"/>
        <w:rPr>
          <w:color w:val="auto"/>
          <w:sz w:val="24"/>
          <w:szCs w:val="24"/>
          <w:highlight w:val="none"/>
        </w:rPr>
      </w:pPr>
      <w:bookmarkStart w:id="566" w:name="_GoBack"/>
      <w:bookmarkEnd w:id="566"/>
      <w:bookmarkStart w:id="550" w:name="_Toc28483"/>
      <w:bookmarkStart w:id="551" w:name="_Toc10625"/>
      <w:bookmarkStart w:id="552" w:name="_Toc12919"/>
      <w:bookmarkStart w:id="553" w:name="_Toc360804509"/>
      <w:bookmarkStart w:id="554" w:name="_Toc8420"/>
      <w:bookmarkStart w:id="555" w:name="_Toc9337"/>
      <w:bookmarkStart w:id="556" w:name="_Toc5576"/>
      <w:bookmarkStart w:id="557" w:name="_Toc7487"/>
      <w:bookmarkStart w:id="558" w:name="_Toc21203"/>
      <w:bookmarkStart w:id="559" w:name="_Toc465085415"/>
      <w:bookmarkStart w:id="560" w:name="_Toc466298108"/>
      <w:bookmarkStart w:id="561" w:name="_Toc472604660"/>
      <w:bookmarkStart w:id="562" w:name="_Toc2798"/>
      <w:bookmarkStart w:id="563" w:name="_Toc19492"/>
      <w:bookmarkStart w:id="564" w:name="_Toc19508"/>
      <w:r>
        <w:rPr>
          <w:color w:val="auto"/>
          <w:sz w:val="30"/>
          <w:szCs w:val="30"/>
          <w:highlight w:val="none"/>
        </w:rPr>
        <w:t xml:space="preserve">第八章  </w:t>
      </w:r>
      <w:bookmarkEnd w:id="550"/>
      <w:bookmarkEnd w:id="551"/>
      <w:bookmarkEnd w:id="552"/>
      <w:bookmarkEnd w:id="553"/>
      <w:bookmarkEnd w:id="554"/>
      <w:bookmarkEnd w:id="555"/>
      <w:bookmarkEnd w:id="556"/>
      <w:bookmarkEnd w:id="557"/>
      <w:bookmarkEnd w:id="558"/>
      <w:r>
        <w:rPr>
          <w:color w:val="auto"/>
          <w:sz w:val="30"/>
          <w:szCs w:val="30"/>
          <w:highlight w:val="none"/>
        </w:rPr>
        <w:t>政府采购合同</w:t>
      </w:r>
      <w:r>
        <w:rPr>
          <w:color w:val="auto"/>
          <w:sz w:val="24"/>
          <w:szCs w:val="24"/>
          <w:highlight w:val="none"/>
        </w:rPr>
        <w:t>（样例）</w:t>
      </w:r>
      <w:bookmarkEnd w:id="559"/>
      <w:bookmarkEnd w:id="560"/>
      <w:bookmarkEnd w:id="561"/>
      <w:bookmarkEnd w:id="562"/>
      <w:bookmarkEnd w:id="563"/>
      <w:bookmarkEnd w:id="564"/>
    </w:p>
    <w:p w14:paraId="56CB08B7">
      <w:pPr>
        <w:jc w:val="center"/>
        <w:rPr>
          <w:rFonts w:ascii="Times New Roman"/>
          <w:b/>
          <w:bCs/>
          <w:color w:val="auto"/>
          <w:sz w:val="24"/>
          <w:szCs w:val="24"/>
          <w:highlight w:val="none"/>
        </w:rPr>
      </w:pPr>
    </w:p>
    <w:p w14:paraId="474F728B">
      <w:pPr>
        <w:jc w:val="center"/>
        <w:rPr>
          <w:rFonts w:ascii="Times New Roman"/>
          <w:b/>
          <w:bCs/>
          <w:color w:val="auto"/>
          <w:sz w:val="24"/>
          <w:szCs w:val="24"/>
          <w:highlight w:val="none"/>
        </w:rPr>
      </w:pPr>
      <w:r>
        <w:rPr>
          <w:rFonts w:ascii="Times New Roman"/>
          <w:b/>
          <w:bCs/>
          <w:color w:val="auto"/>
          <w:sz w:val="24"/>
          <w:szCs w:val="24"/>
          <w:highlight w:val="none"/>
        </w:rPr>
        <w:t>（具体以签订合同为准）</w:t>
      </w:r>
    </w:p>
    <w:p w14:paraId="1ADFB171">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合同编号：XXXX。</w:t>
      </w:r>
    </w:p>
    <w:p w14:paraId="3631CD3B">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签订地点：XXXX。</w:t>
      </w:r>
    </w:p>
    <w:p w14:paraId="07E39669">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签订时间：XXXX年XX月XX日。</w:t>
      </w:r>
    </w:p>
    <w:p w14:paraId="7920D1B4">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采购人（甲方）：</w:t>
      </w:r>
      <w:r>
        <w:rPr>
          <w:rFonts w:ascii="Times New Roman"/>
          <w:color w:val="auto"/>
          <w:sz w:val="24"/>
          <w:szCs w:val="24"/>
          <w:highlight w:val="none"/>
          <w:u w:val="single"/>
        </w:rPr>
        <w:t xml:space="preserve">                              </w:t>
      </w:r>
    </w:p>
    <w:p w14:paraId="69C7D547">
      <w:pPr>
        <w:spacing w:line="276" w:lineRule="auto"/>
        <w:ind w:firstLine="480" w:firstLineChars="200"/>
        <w:rPr>
          <w:rFonts w:ascii="Times New Roman"/>
          <w:color w:val="auto"/>
          <w:sz w:val="24"/>
          <w:szCs w:val="24"/>
          <w:highlight w:val="none"/>
          <w:u w:val="single"/>
        </w:rPr>
      </w:pPr>
      <w:r>
        <w:rPr>
          <w:rFonts w:ascii="Times New Roman"/>
          <w:color w:val="auto"/>
          <w:sz w:val="24"/>
          <w:szCs w:val="24"/>
          <w:highlight w:val="none"/>
        </w:rPr>
        <w:t>供应商（乙方）：</w:t>
      </w:r>
      <w:r>
        <w:rPr>
          <w:rFonts w:ascii="Times New Roman"/>
          <w:color w:val="auto"/>
          <w:sz w:val="24"/>
          <w:szCs w:val="24"/>
          <w:highlight w:val="none"/>
          <w:u w:val="single"/>
        </w:rPr>
        <w:t xml:space="preserve">                              </w:t>
      </w:r>
    </w:p>
    <w:p w14:paraId="34BA9395">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依据</w:t>
      </w:r>
      <w:bookmarkStart w:id="565" w:name="_Hlk85640524"/>
      <w:r>
        <w:rPr>
          <w:rFonts w:ascii="Times New Roman"/>
          <w:color w:val="auto"/>
          <w:sz w:val="24"/>
          <w:szCs w:val="24"/>
          <w:highlight w:val="none"/>
        </w:rPr>
        <w:t>《中华人民共和国民法典》</w:t>
      </w:r>
      <w:bookmarkEnd w:id="565"/>
      <w:r>
        <w:rPr>
          <w:rFonts w:ascii="Times New Roman"/>
          <w:color w:val="auto"/>
          <w:sz w:val="24"/>
          <w:szCs w:val="24"/>
          <w:highlight w:val="none"/>
        </w:rPr>
        <w:t>、《中华人民共和国政府采购法》与项目行业有关的法律法规，以及XXXX项目（项目编号：XXXX）的《招标文件》，乙方的《投标文件》及《中标通知书》，甲、乙双方同意签订本合同。详细技术说明及其他有关合同项目的特定信息由合同附件予以说明，合同附件及本项目的《招标文件》、《投标文件》、《中标通知书》等均为本合同的组成部分。</w:t>
      </w:r>
    </w:p>
    <w:p w14:paraId="35584E65">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项目基本情况</w:t>
      </w:r>
    </w:p>
    <w:p w14:paraId="5E4E52FB">
      <w:pPr>
        <w:spacing w:line="276" w:lineRule="auto"/>
        <w:ind w:firstLine="630"/>
        <w:rPr>
          <w:rFonts w:ascii="Times New Roman"/>
          <w:b/>
          <w:color w:val="auto"/>
          <w:sz w:val="24"/>
          <w:szCs w:val="24"/>
          <w:highlight w:val="none"/>
        </w:rPr>
      </w:pPr>
    </w:p>
    <w:p w14:paraId="22E881A2">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合同期限</w:t>
      </w:r>
    </w:p>
    <w:p w14:paraId="482B1DF1">
      <w:pPr>
        <w:spacing w:line="276" w:lineRule="auto"/>
        <w:ind w:firstLine="480" w:firstLineChars="200"/>
        <w:rPr>
          <w:rFonts w:ascii="Times New Roman"/>
          <w:color w:val="auto"/>
          <w:sz w:val="24"/>
          <w:szCs w:val="24"/>
          <w:highlight w:val="none"/>
        </w:rPr>
      </w:pPr>
    </w:p>
    <w:p w14:paraId="3AF9B8DB">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服务内容与质量标准</w:t>
      </w:r>
    </w:p>
    <w:p w14:paraId="542681F8">
      <w:pPr>
        <w:spacing w:line="276" w:lineRule="auto"/>
        <w:ind w:left="567"/>
        <w:rPr>
          <w:rFonts w:ascii="Times New Roman"/>
          <w:color w:val="auto"/>
          <w:sz w:val="24"/>
          <w:szCs w:val="24"/>
          <w:highlight w:val="none"/>
        </w:rPr>
      </w:pPr>
      <w:r>
        <w:rPr>
          <w:rFonts w:ascii="Times New Roman"/>
          <w:color w:val="auto"/>
          <w:sz w:val="24"/>
          <w:szCs w:val="24"/>
          <w:highlight w:val="none"/>
        </w:rPr>
        <w:t>1、XXXX；</w:t>
      </w:r>
    </w:p>
    <w:p w14:paraId="4339F3FF">
      <w:pPr>
        <w:spacing w:line="276" w:lineRule="auto"/>
        <w:ind w:left="567"/>
        <w:rPr>
          <w:rFonts w:ascii="Times New Roman"/>
          <w:color w:val="auto"/>
          <w:sz w:val="24"/>
          <w:szCs w:val="24"/>
          <w:highlight w:val="none"/>
        </w:rPr>
      </w:pPr>
      <w:r>
        <w:rPr>
          <w:rFonts w:ascii="Times New Roman"/>
          <w:color w:val="auto"/>
          <w:sz w:val="24"/>
          <w:szCs w:val="24"/>
          <w:highlight w:val="none"/>
        </w:rPr>
        <w:t>2、XXXX；</w:t>
      </w:r>
    </w:p>
    <w:p w14:paraId="1110604F">
      <w:pPr>
        <w:spacing w:line="276" w:lineRule="auto"/>
        <w:ind w:left="567"/>
        <w:rPr>
          <w:rFonts w:ascii="Times New Roman"/>
          <w:color w:val="auto"/>
          <w:sz w:val="24"/>
          <w:szCs w:val="24"/>
          <w:highlight w:val="none"/>
        </w:rPr>
      </w:pPr>
      <w:r>
        <w:rPr>
          <w:rFonts w:ascii="Times New Roman"/>
          <w:color w:val="auto"/>
          <w:sz w:val="24"/>
          <w:szCs w:val="24"/>
          <w:highlight w:val="none"/>
        </w:rPr>
        <w:t>3、XXXX．</w:t>
      </w:r>
    </w:p>
    <w:p w14:paraId="1E009E75">
      <w:pPr>
        <w:spacing w:line="276" w:lineRule="auto"/>
        <w:ind w:firstLine="630"/>
        <w:rPr>
          <w:rFonts w:ascii="Times New Roman"/>
          <w:color w:val="auto"/>
          <w:sz w:val="24"/>
          <w:szCs w:val="24"/>
          <w:highlight w:val="none"/>
        </w:rPr>
      </w:pPr>
      <w:r>
        <w:rPr>
          <w:rFonts w:ascii="Times New Roman"/>
          <w:color w:val="auto"/>
          <w:sz w:val="24"/>
          <w:szCs w:val="24"/>
          <w:highlight w:val="none"/>
        </w:rPr>
        <w:t>…</w:t>
      </w:r>
    </w:p>
    <w:p w14:paraId="41AFCE53">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服务费用及支付方式</w:t>
      </w:r>
    </w:p>
    <w:p w14:paraId="2E5A3A91">
      <w:pPr>
        <w:numPr>
          <w:ilvl w:val="0"/>
          <w:numId w:val="6"/>
        </w:numPr>
        <w:spacing w:line="276" w:lineRule="auto"/>
        <w:ind w:left="0" w:firstLine="567"/>
        <w:rPr>
          <w:rFonts w:ascii="Times New Roman"/>
          <w:b/>
          <w:color w:val="auto"/>
          <w:sz w:val="24"/>
          <w:szCs w:val="24"/>
          <w:highlight w:val="none"/>
        </w:rPr>
      </w:pPr>
      <w:r>
        <w:rPr>
          <w:rFonts w:ascii="Times New Roman"/>
          <w:b/>
          <w:color w:val="auto"/>
          <w:sz w:val="24"/>
          <w:szCs w:val="24"/>
          <w:highlight w:val="none"/>
        </w:rPr>
        <w:t>本项目服务费用由以下组成：</w:t>
      </w:r>
    </w:p>
    <w:p w14:paraId="3B7F39CC">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1、XX万元；</w:t>
      </w:r>
    </w:p>
    <w:p w14:paraId="37F036F9">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2、XX万元；</w:t>
      </w:r>
    </w:p>
    <w:p w14:paraId="242D3712">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3、XX万元。</w:t>
      </w:r>
    </w:p>
    <w:p w14:paraId="457C13A9">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w:t>
      </w:r>
    </w:p>
    <w:p w14:paraId="17B26FE5">
      <w:pPr>
        <w:numPr>
          <w:ilvl w:val="0"/>
          <w:numId w:val="6"/>
        </w:numPr>
        <w:tabs>
          <w:tab w:val="left" w:pos="780"/>
        </w:tabs>
        <w:spacing w:line="276" w:lineRule="auto"/>
        <w:ind w:left="0" w:firstLine="567"/>
        <w:rPr>
          <w:rFonts w:ascii="Times New Roman"/>
          <w:b/>
          <w:color w:val="auto"/>
          <w:sz w:val="24"/>
          <w:szCs w:val="24"/>
          <w:highlight w:val="none"/>
        </w:rPr>
      </w:pPr>
      <w:r>
        <w:rPr>
          <w:rFonts w:ascii="Times New Roman"/>
          <w:b/>
          <w:color w:val="auto"/>
          <w:sz w:val="24"/>
          <w:szCs w:val="24"/>
          <w:highlight w:val="none"/>
        </w:rPr>
        <w:t xml:space="preserve">服务费支付方式： </w:t>
      </w:r>
    </w:p>
    <w:p w14:paraId="7A64C205">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知识产权</w:t>
      </w:r>
    </w:p>
    <w:p w14:paraId="04EDB5B1">
      <w:pPr>
        <w:tabs>
          <w:tab w:val="left" w:pos="144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乙方应保证所提供的服务或其任何一部分均不会侵犯任何第三方的专利权、商标权或著作权。</w:t>
      </w:r>
    </w:p>
    <w:p w14:paraId="4AA21CB1">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无产权瑕疵条款</w:t>
      </w:r>
    </w:p>
    <w:p w14:paraId="547CC619">
      <w:pPr>
        <w:tabs>
          <w:tab w:val="left" w:pos="144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乙方保证所提供的服务的所有权完全属于乙方且无任何抵押、查封等产权瑕疵。如有产权瑕疵的，视为乙方违约。乙方应负担由此而产生的一切损失。</w:t>
      </w:r>
    </w:p>
    <w:p w14:paraId="52F20E8C">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履约保证金</w:t>
      </w:r>
    </w:p>
    <w:p w14:paraId="3EE1FBC5">
      <w:pPr>
        <w:tabs>
          <w:tab w:val="left" w:pos="1440"/>
        </w:tabs>
        <w:spacing w:line="276" w:lineRule="auto"/>
        <w:ind w:firstLine="480" w:firstLineChars="200"/>
        <w:rPr>
          <w:rFonts w:ascii="Times New Roman"/>
          <w:b/>
          <w:color w:val="auto"/>
          <w:sz w:val="24"/>
          <w:szCs w:val="24"/>
          <w:highlight w:val="none"/>
        </w:rPr>
      </w:pPr>
      <w:r>
        <w:rPr>
          <w:rFonts w:ascii="Times New Roman"/>
          <w:bCs/>
          <w:color w:val="auto"/>
          <w:sz w:val="24"/>
          <w:szCs w:val="24"/>
          <w:highlight w:val="none"/>
        </w:rPr>
        <w:t>本项目不</w:t>
      </w:r>
      <w:r>
        <w:rPr>
          <w:rFonts w:ascii="Times New Roman"/>
          <w:color w:val="auto"/>
          <w:sz w:val="24"/>
          <w:szCs w:val="24"/>
          <w:highlight w:val="none"/>
        </w:rPr>
        <w:t>收取</w:t>
      </w:r>
      <w:r>
        <w:rPr>
          <w:rFonts w:ascii="Times New Roman"/>
          <w:bCs/>
          <w:color w:val="auto"/>
          <w:sz w:val="24"/>
          <w:szCs w:val="24"/>
          <w:highlight w:val="none"/>
        </w:rPr>
        <w:t>履约保证金</w:t>
      </w:r>
    </w:p>
    <w:p w14:paraId="79BBFEFE">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甲方的权利和义务</w:t>
      </w:r>
    </w:p>
    <w:p w14:paraId="3B0DEF22">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1、甲方有权对合同规定范围内乙方的服务行为进行监督和检查，拥有监管权。有权定期核对乙方提供服务所配备的人员数量。对甲方认为不合理的部分有权下达整改通知书，并要求乙方限期整改。</w:t>
      </w:r>
    </w:p>
    <w:p w14:paraId="098A4A30">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2、甲方有权依据双方签订的考评办法对乙方提供的服务进行定期考评。</w:t>
      </w:r>
    </w:p>
    <w:p w14:paraId="5DBCFB0A">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3、负责检查监督乙方管理工作的实施及制度的执行情况。</w:t>
      </w:r>
    </w:p>
    <w:p w14:paraId="635ABDD9">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4、根据本合同规定，按时向乙方支付应付服务费用。</w:t>
      </w:r>
    </w:p>
    <w:p w14:paraId="6C24A1CE">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5、国家法律、法规所规定由甲方承担的其它责任。</w:t>
      </w:r>
    </w:p>
    <w:p w14:paraId="24E6A4DE">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乙方的权利和义务</w:t>
      </w:r>
    </w:p>
    <w:p w14:paraId="30C059D3">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1、对本合同规定的委托服务范围内的项目享有管理权及服务义务。</w:t>
      </w:r>
    </w:p>
    <w:p w14:paraId="201F5325">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2、根据本合同的规定向甲方收取相关服务费用，并有权在本项目管理范围内管理及合理使用。</w:t>
      </w:r>
    </w:p>
    <w:p w14:paraId="55748BA3">
      <w:pPr>
        <w:adjustRightInd w:val="0"/>
        <w:spacing w:line="276" w:lineRule="auto"/>
        <w:ind w:firstLine="480" w:firstLineChars="200"/>
        <w:jc w:val="left"/>
        <w:textAlignment w:val="baseline"/>
        <w:rPr>
          <w:rFonts w:ascii="Times New Roman"/>
          <w:color w:val="auto"/>
          <w:sz w:val="24"/>
          <w:szCs w:val="24"/>
          <w:highlight w:val="none"/>
        </w:rPr>
      </w:pPr>
      <w:r>
        <w:rPr>
          <w:rFonts w:ascii="Times New Roman"/>
          <w:color w:val="auto"/>
          <w:sz w:val="24"/>
          <w:szCs w:val="24"/>
          <w:highlight w:val="none"/>
        </w:rPr>
        <w:t>3、及时向甲方通告本项目服务范围内有关服务的重大事项，及时配合处理投诉。</w:t>
      </w:r>
    </w:p>
    <w:p w14:paraId="485F23C7">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color w:val="auto"/>
          <w:sz w:val="24"/>
          <w:szCs w:val="24"/>
          <w:highlight w:val="none"/>
        </w:rPr>
        <w:t>4、</w:t>
      </w:r>
      <w:r>
        <w:rPr>
          <w:rFonts w:ascii="Times New Roman"/>
          <w:bCs/>
          <w:color w:val="auto"/>
          <w:sz w:val="24"/>
          <w:szCs w:val="24"/>
          <w:highlight w:val="none"/>
        </w:rPr>
        <w:t>接受项目行业管理部门及政府有关部门的指导，接受甲方的监督。</w:t>
      </w:r>
    </w:p>
    <w:p w14:paraId="4E7E2EB5">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5、国家法律、法规所规定由乙方承担的其它责任。</w:t>
      </w:r>
    </w:p>
    <w:p w14:paraId="6FDA3672">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违约责任</w:t>
      </w:r>
    </w:p>
    <w:p w14:paraId="7C87E3FA">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1、甲乙双方必须遵守本合同并执行合同中的各项规定，保证本合同的正常履行。</w:t>
      </w:r>
    </w:p>
    <w:p w14:paraId="1C680E16">
      <w:pPr>
        <w:adjustRightInd w:val="0"/>
        <w:spacing w:line="276" w:lineRule="auto"/>
        <w:ind w:firstLine="480" w:firstLineChars="200"/>
        <w:jc w:val="left"/>
        <w:textAlignment w:val="baseline"/>
        <w:rPr>
          <w:rFonts w:ascii="Times New Roman"/>
          <w:bCs/>
          <w:color w:val="auto"/>
          <w:sz w:val="24"/>
          <w:szCs w:val="24"/>
          <w:highlight w:val="none"/>
        </w:rPr>
      </w:pPr>
      <w:r>
        <w:rPr>
          <w:rFonts w:ascii="Times New Roman"/>
          <w:bCs/>
          <w:color w:val="auto"/>
          <w:sz w:val="24"/>
          <w:szCs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765DC69">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不可抗力事件处理</w:t>
      </w:r>
    </w:p>
    <w:p w14:paraId="3C3D97D0">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1、在合同有效期内，任何一方因不可抗力事件导致不能履行合同，则合同履行期可延长，其延长期与不可抗力影响期相同。</w:t>
      </w:r>
    </w:p>
    <w:p w14:paraId="725A4992">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2、不可抗力事件发生后，应立即通知对方，并寄送有关权威机构出具的证明。</w:t>
      </w:r>
    </w:p>
    <w:p w14:paraId="5FB46112">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3、不可抗力事件延续XX天以上，双方应通过友好协商，确定是否继续履行合同。</w:t>
      </w:r>
    </w:p>
    <w:p w14:paraId="53470255">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解决合同纠纷的方式</w:t>
      </w:r>
    </w:p>
    <w:p w14:paraId="2FDE2DA2">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1、在执行本合同中发生的或与本合同有关的争端，双方应通过友好协商解决，经协商在XX天内不能达成协议时，双方均可向项目所在地人民法院提起诉讼。</w:t>
      </w:r>
    </w:p>
    <w:p w14:paraId="432EBF47">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2、仲裁裁决应为最终决定，并对双方具有约束力。</w:t>
      </w:r>
    </w:p>
    <w:p w14:paraId="76EF7729">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 xml:space="preserve">3、除另有裁决外，仲裁费应由败诉方负担。 </w:t>
      </w:r>
    </w:p>
    <w:p w14:paraId="0D321BE8">
      <w:pPr>
        <w:tabs>
          <w:tab w:val="left" w:pos="0"/>
        </w:tabs>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 xml:space="preserve">4、在仲裁期间，除正在进行仲裁部分外，合同其他部分继续执行。  </w:t>
      </w:r>
    </w:p>
    <w:p w14:paraId="6AE6CC20">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合同生效及其他</w:t>
      </w:r>
    </w:p>
    <w:p w14:paraId="624A5C9B">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1、合同经双方法定代表人</w:t>
      </w:r>
      <w:r>
        <w:rPr>
          <w:rFonts w:ascii="Times New Roman"/>
          <w:color w:val="auto"/>
          <w:sz w:val="24"/>
          <w:highlight w:val="none"/>
        </w:rPr>
        <w:t>/单位负责人</w:t>
      </w:r>
      <w:r>
        <w:rPr>
          <w:rFonts w:ascii="Times New Roman"/>
          <w:color w:val="auto"/>
          <w:sz w:val="24"/>
          <w:szCs w:val="24"/>
          <w:highlight w:val="none"/>
        </w:rPr>
        <w:t>或授权委托代理人签字并加盖单位公章后生效。</w:t>
      </w:r>
    </w:p>
    <w:p w14:paraId="1A9886A4">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2、合同执行中涉及采购资金和采购内容修改或补充的，须经政府采购监管部门审批，并签书面补充协议报政府采购监督管理部门备案，方可作为主合同不可分割的一部分。</w:t>
      </w:r>
    </w:p>
    <w:p w14:paraId="7DC5417E">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3、本合同一式XX份，自双方签章之日起起效。甲方XX份，乙方XX份，政府采购代理机构1份，具有同等法律效力。</w:t>
      </w:r>
    </w:p>
    <w:p w14:paraId="2E018F21">
      <w:pPr>
        <w:numPr>
          <w:ilvl w:val="0"/>
          <w:numId w:val="5"/>
        </w:numPr>
        <w:spacing w:line="276" w:lineRule="auto"/>
        <w:rPr>
          <w:rFonts w:ascii="Times New Roman"/>
          <w:b/>
          <w:color w:val="auto"/>
          <w:sz w:val="24"/>
          <w:szCs w:val="24"/>
          <w:highlight w:val="none"/>
        </w:rPr>
      </w:pPr>
      <w:r>
        <w:rPr>
          <w:rFonts w:ascii="Times New Roman"/>
          <w:b/>
          <w:color w:val="auto"/>
          <w:sz w:val="24"/>
          <w:szCs w:val="24"/>
          <w:highlight w:val="none"/>
        </w:rPr>
        <w:t>附件</w:t>
      </w:r>
    </w:p>
    <w:p w14:paraId="0428535C">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1、项目招标文件</w:t>
      </w:r>
    </w:p>
    <w:p w14:paraId="5F61E4B6">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2、项目修改澄清文件</w:t>
      </w:r>
    </w:p>
    <w:p w14:paraId="1C3D6D6B">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3、项目投标文件</w:t>
      </w:r>
    </w:p>
    <w:p w14:paraId="5CBFC16D">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4、中标通知书</w:t>
      </w:r>
    </w:p>
    <w:p w14:paraId="0CF12219">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5、其他</w:t>
      </w:r>
    </w:p>
    <w:p w14:paraId="1989C353">
      <w:pPr>
        <w:spacing w:line="276" w:lineRule="auto"/>
        <w:ind w:firstLine="480" w:firstLineChars="200"/>
        <w:rPr>
          <w:rFonts w:ascii="Times New Roman"/>
          <w:color w:val="auto"/>
          <w:sz w:val="24"/>
          <w:szCs w:val="24"/>
          <w:highlight w:val="none"/>
        </w:rPr>
      </w:pPr>
    </w:p>
    <w:p w14:paraId="294FCD7E">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甲方：   （盖章）                   乙方：   （盖章）</w:t>
      </w:r>
    </w:p>
    <w:p w14:paraId="0D557438">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法定代表人</w:t>
      </w:r>
      <w:r>
        <w:rPr>
          <w:rFonts w:ascii="Times New Roman"/>
          <w:color w:val="auto"/>
          <w:sz w:val="24"/>
          <w:highlight w:val="none"/>
        </w:rPr>
        <w:t>/单位负责人</w:t>
      </w:r>
      <w:r>
        <w:rPr>
          <w:rFonts w:ascii="Times New Roman"/>
          <w:color w:val="auto"/>
          <w:sz w:val="24"/>
          <w:szCs w:val="24"/>
          <w:highlight w:val="none"/>
        </w:rPr>
        <w:t>（授权代表）： 法定代表人（授权代表）：</w:t>
      </w:r>
    </w:p>
    <w:p w14:paraId="0F62F0B5">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地    址：                          地    址：</w:t>
      </w:r>
    </w:p>
    <w:p w14:paraId="41A56676">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开户银行：                          开户银行：</w:t>
      </w:r>
    </w:p>
    <w:p w14:paraId="4E916FD1">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账   号：                           账   号：</w:t>
      </w:r>
    </w:p>
    <w:p w14:paraId="14CCCCFF">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电   话：                           电   话：</w:t>
      </w:r>
    </w:p>
    <w:p w14:paraId="105C2F7C">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传   真：                           传   真：</w:t>
      </w:r>
    </w:p>
    <w:p w14:paraId="136FEEB0">
      <w:pPr>
        <w:spacing w:line="276" w:lineRule="auto"/>
        <w:ind w:firstLine="480" w:firstLineChars="200"/>
        <w:rPr>
          <w:rFonts w:ascii="Times New Roman"/>
          <w:color w:val="auto"/>
          <w:sz w:val="24"/>
          <w:szCs w:val="24"/>
          <w:highlight w:val="none"/>
        </w:rPr>
      </w:pPr>
      <w:r>
        <w:rPr>
          <w:rFonts w:ascii="Times New Roman"/>
          <w:color w:val="auto"/>
          <w:sz w:val="24"/>
          <w:szCs w:val="24"/>
          <w:highlight w:val="none"/>
        </w:rPr>
        <w:t xml:space="preserve">签约日期：                         签约日期： </w:t>
      </w:r>
    </w:p>
    <w:p w14:paraId="0FC64B50">
      <w:pPr>
        <w:spacing w:line="276" w:lineRule="auto"/>
        <w:ind w:firstLine="482" w:firstLineChars="200"/>
        <w:rPr>
          <w:rFonts w:ascii="Times New Roman"/>
          <w:color w:val="auto"/>
          <w:highlight w:val="none"/>
        </w:rPr>
      </w:pPr>
      <w:r>
        <w:rPr>
          <w:rFonts w:ascii="Times New Roman"/>
          <w:b/>
          <w:color w:val="auto"/>
          <w:sz w:val="24"/>
          <w:szCs w:val="24"/>
          <w:highlight w:val="none"/>
        </w:rPr>
        <w:t>注：合同条款可根据采购人及成交人签订合同时的实际情况进行修改调整。</w:t>
      </w:r>
    </w:p>
    <w:sectPr>
      <w:headerReference r:id="rId5" w:type="default"/>
      <w:footerReference r:id="rId6" w:type="default"/>
      <w:pgSz w:w="11906" w:h="16838"/>
      <w:pgMar w:top="1440" w:right="1800" w:bottom="1440" w:left="1800" w:header="794" w:footer="107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1" w:fontKey="{8657FDF3-AB1C-4C7F-93FA-C32C5513C9C2}"/>
  </w:font>
  <w:font w:name=".......">
    <w:altName w:val="宋体"/>
    <w:panose1 w:val="00000000000000000000"/>
    <w:charset w:val="86"/>
    <w:family w:val="roma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embedRegular r:id="rId2" w:fontKey="{49981FF8-2B0E-4D26-8F31-84C1EBBBC9A3}"/>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C0AE">
    <w:pPr>
      <w:pStyle w:val="28"/>
    </w:pPr>
    <w:r>
      <w:rPr>
        <w:rFonts w:hint="eastAsia" w:ascii="宋体" w:hAnsi="宋体" w:cs="宋体"/>
        <w:szCs w:val="21"/>
      </w:rPr>
      <w:t xml:space="preserve">HTXJ-ZCG(2026)-161号                      </w:t>
    </w:r>
    <w:r>
      <w:rPr>
        <w:rFonts w:hint="eastAsia" w:ascii="宋体" w:hAnsi="宋体" w:cs="宋体"/>
      </w:rPr>
      <w:fldChar w:fldCharType="begin"/>
    </w:r>
    <w:r>
      <w:rPr>
        <w:rFonts w:hint="eastAsia" w:ascii="宋体" w:hAnsi="宋体" w:cs="宋体"/>
      </w:rPr>
      <w:instrText xml:space="preserve">PAGE   \* MERGEFORMAT</w:instrText>
    </w:r>
    <w:r>
      <w:rPr>
        <w:rFonts w:hint="eastAsia" w:ascii="宋体" w:hAnsi="宋体" w:cs="宋体"/>
      </w:rPr>
      <w:fldChar w:fldCharType="separate"/>
    </w:r>
    <w:r>
      <w:rPr>
        <w:rFonts w:ascii="宋体" w:hAnsi="宋体" w:cs="宋体"/>
        <w:lang w:val="zh-CN"/>
      </w:rPr>
      <w:t>1</w:t>
    </w:r>
    <w:r>
      <w:rPr>
        <w:rFonts w:hint="eastAsia" w:ascii="宋体" w:hAnsi="宋体" w:cs="宋体"/>
      </w:rPr>
      <w:fldChar w:fldCharType="end"/>
    </w:r>
    <w:r>
      <w:rPr>
        <w:rFonts w:hint="eastAsia" w:ascii="宋体" w:hAnsi="宋体" w:cs="宋体"/>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8539">
    <w:pPr>
      <w:pStyle w:val="29"/>
      <w:jc w:val="left"/>
      <w:rPr>
        <w:rFonts w:ascii="华文楷体" w:hAnsi="华文楷体" w:eastAsia="华文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33B3">
    <w:pPr>
      <w:pStyle w:val="29"/>
      <w:jc w:val="left"/>
      <w:rPr>
        <w:rFonts w:ascii="华文楷体" w:hAnsi="华文楷体" w:eastAsia="华文楷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4137">
    <w:pPr>
      <w:pStyle w:val="29"/>
      <w:pBdr>
        <w:top w:val="none" w:color="auto" w:sz="0" w:space="0"/>
        <w:left w:val="none" w:color="auto" w:sz="0" w:space="0"/>
        <w:bottom w:val="single" w:color="auto" w:sz="4" w:space="1"/>
        <w:right w:val="none" w:color="auto" w:sz="0" w:space="0"/>
      </w:pBdr>
      <w:jc w:val="left"/>
      <w:rPr>
        <w:rFonts w:ascii="华文楷体" w:hAnsi="华文楷体" w:eastAsia="华文楷体"/>
      </w:rPr>
    </w:pPr>
    <w:r>
      <w:drawing>
        <wp:inline distT="0" distB="0" distL="0" distR="0">
          <wp:extent cx="358140" cy="358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bright="6000" contrast="12000"/>
                    <a:extLst>
                      <a:ext uri="{28A0092B-C50C-407E-A947-70E740481C1C}">
                        <a14:useLocalDpi xmlns:a14="http://schemas.microsoft.com/office/drawing/2010/main" val="0"/>
                      </a:ext>
                    </a:extLst>
                  </a:blip>
                  <a:srcRect/>
                  <a:stretch>
                    <a:fillRect/>
                  </a:stretch>
                </pic:blipFill>
                <pic:spPr>
                  <a:xfrm>
                    <a:off x="0" y="0"/>
                    <a:ext cx="358140" cy="358140"/>
                  </a:xfrm>
                  <a:prstGeom prst="rect">
                    <a:avLst/>
                  </a:prstGeom>
                  <a:noFill/>
                  <a:ln>
                    <a:noFill/>
                  </a:ln>
                  <a:effectLst/>
                </pic:spPr>
              </pic:pic>
            </a:graphicData>
          </a:graphic>
        </wp:inline>
      </w:drawing>
    </w:r>
    <w:r>
      <w:t xml:space="preserve">                           </w:t>
    </w:r>
    <w:r>
      <w:rPr>
        <w:rFonts w:ascii="楷体" w:hAnsi="楷体" w:eastAsia="楷体"/>
        <w:sz w:val="21"/>
        <w:szCs w:val="21"/>
      </w:rPr>
      <w:t xml:space="preserve"> </w:t>
    </w:r>
    <w:r>
      <w:rPr>
        <w:rFonts w:hint="eastAsia" w:ascii="楷体" w:hAnsi="楷体" w:eastAsia="楷体"/>
        <w:sz w:val="21"/>
        <w:szCs w:val="21"/>
      </w:rPr>
      <w:t xml:space="preserve">中正恒天国际招标有限公司   </w:t>
    </w:r>
    <w:r>
      <w:rPr>
        <w:rFonts w:hint="eastAsia" w:ascii="华文楷体" w:hAnsi="华文楷体" w:eastAsia="华文楷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5765D"/>
    <w:multiLevelType w:val="singleLevel"/>
    <w:tmpl w:val="B255765D"/>
    <w:lvl w:ilvl="0" w:tentative="0">
      <w:start w:val="1"/>
      <w:numFmt w:val="chineseCounting"/>
      <w:suff w:val="nothing"/>
      <w:lvlText w:val="%1、"/>
      <w:lvlJc w:val="left"/>
      <w:rPr>
        <w:rFonts w:hint="eastAsia"/>
      </w:rPr>
    </w:lvl>
  </w:abstractNum>
  <w:abstractNum w:abstractNumId="1">
    <w:nsid w:val="12A03D3D"/>
    <w:multiLevelType w:val="multilevel"/>
    <w:tmpl w:val="12A03D3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173DAD"/>
    <w:multiLevelType w:val="multilevel"/>
    <w:tmpl w:val="15173DA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5">
    <w:nsid w:val="6537C104"/>
    <w:multiLevelType w:val="singleLevel"/>
    <w:tmpl w:val="6537C104"/>
    <w:lvl w:ilvl="0" w:tentative="0">
      <w:start w:val="6"/>
      <w:numFmt w:val="decimal"/>
      <w:suff w:val="nothing"/>
      <w:lvlText w:val="%1、"/>
      <w:lvlJc w:val="left"/>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jFhZTg0OTFkZjE2MTlhNjE3NGI2NjIwODIwYTcifQ=="/>
    <w:docVar w:name="KSO_WPS_MARK_KEY" w:val="a3d862fc-bdf2-44ce-9a0a-382a6b524257"/>
  </w:docVars>
  <w:rsids>
    <w:rsidRoot w:val="00EA1EEF"/>
    <w:rsid w:val="000056EC"/>
    <w:rsid w:val="000156D2"/>
    <w:rsid w:val="00015DA4"/>
    <w:rsid w:val="0001635A"/>
    <w:rsid w:val="0001789A"/>
    <w:rsid w:val="00020D09"/>
    <w:rsid w:val="000227C9"/>
    <w:rsid w:val="00024CFD"/>
    <w:rsid w:val="0002614D"/>
    <w:rsid w:val="00030082"/>
    <w:rsid w:val="00031695"/>
    <w:rsid w:val="0003467B"/>
    <w:rsid w:val="00036F1C"/>
    <w:rsid w:val="000378C5"/>
    <w:rsid w:val="00040115"/>
    <w:rsid w:val="00044781"/>
    <w:rsid w:val="0004794A"/>
    <w:rsid w:val="00050B35"/>
    <w:rsid w:val="0005600C"/>
    <w:rsid w:val="000578AC"/>
    <w:rsid w:val="00057F67"/>
    <w:rsid w:val="000616E3"/>
    <w:rsid w:val="00064BD0"/>
    <w:rsid w:val="0007113F"/>
    <w:rsid w:val="0007340D"/>
    <w:rsid w:val="000757E1"/>
    <w:rsid w:val="00076EB0"/>
    <w:rsid w:val="0007786B"/>
    <w:rsid w:val="00085415"/>
    <w:rsid w:val="00085E63"/>
    <w:rsid w:val="00092AEA"/>
    <w:rsid w:val="00093B93"/>
    <w:rsid w:val="00094412"/>
    <w:rsid w:val="000963BB"/>
    <w:rsid w:val="000964D6"/>
    <w:rsid w:val="00097376"/>
    <w:rsid w:val="000A449F"/>
    <w:rsid w:val="000A4570"/>
    <w:rsid w:val="000B73D6"/>
    <w:rsid w:val="000B7C0A"/>
    <w:rsid w:val="000C594C"/>
    <w:rsid w:val="000D01BB"/>
    <w:rsid w:val="000D1971"/>
    <w:rsid w:val="000D3306"/>
    <w:rsid w:val="000E11F3"/>
    <w:rsid w:val="000E3F46"/>
    <w:rsid w:val="000F0AFD"/>
    <w:rsid w:val="000F0B52"/>
    <w:rsid w:val="00105126"/>
    <w:rsid w:val="00105DF4"/>
    <w:rsid w:val="00107097"/>
    <w:rsid w:val="00116551"/>
    <w:rsid w:val="00132276"/>
    <w:rsid w:val="001344BF"/>
    <w:rsid w:val="00135435"/>
    <w:rsid w:val="0014537E"/>
    <w:rsid w:val="00147671"/>
    <w:rsid w:val="00152A95"/>
    <w:rsid w:val="001542C5"/>
    <w:rsid w:val="00157431"/>
    <w:rsid w:val="00160F20"/>
    <w:rsid w:val="001627A5"/>
    <w:rsid w:val="00165F2F"/>
    <w:rsid w:val="001672DC"/>
    <w:rsid w:val="001677AC"/>
    <w:rsid w:val="0017083A"/>
    <w:rsid w:val="0017271D"/>
    <w:rsid w:val="00177B4C"/>
    <w:rsid w:val="00182E94"/>
    <w:rsid w:val="00184BA6"/>
    <w:rsid w:val="00185818"/>
    <w:rsid w:val="001959D8"/>
    <w:rsid w:val="0019729E"/>
    <w:rsid w:val="001A0F33"/>
    <w:rsid w:val="001A17BD"/>
    <w:rsid w:val="001A204E"/>
    <w:rsid w:val="001B5AA6"/>
    <w:rsid w:val="001B7400"/>
    <w:rsid w:val="001C1C87"/>
    <w:rsid w:val="001C2F56"/>
    <w:rsid w:val="001C3825"/>
    <w:rsid w:val="001C4032"/>
    <w:rsid w:val="001D27B1"/>
    <w:rsid w:val="001D6175"/>
    <w:rsid w:val="001D6C3B"/>
    <w:rsid w:val="001D6C86"/>
    <w:rsid w:val="001D7021"/>
    <w:rsid w:val="001D724E"/>
    <w:rsid w:val="001F0999"/>
    <w:rsid w:val="001F1386"/>
    <w:rsid w:val="001F50D6"/>
    <w:rsid w:val="001F52BD"/>
    <w:rsid w:val="002066E4"/>
    <w:rsid w:val="0021087D"/>
    <w:rsid w:val="00212468"/>
    <w:rsid w:val="00217B1F"/>
    <w:rsid w:val="002221F5"/>
    <w:rsid w:val="00226403"/>
    <w:rsid w:val="0022729A"/>
    <w:rsid w:val="00230938"/>
    <w:rsid w:val="00230B7E"/>
    <w:rsid w:val="00231821"/>
    <w:rsid w:val="002327EB"/>
    <w:rsid w:val="00234347"/>
    <w:rsid w:val="00236B6D"/>
    <w:rsid w:val="0024675F"/>
    <w:rsid w:val="00251546"/>
    <w:rsid w:val="00251D8D"/>
    <w:rsid w:val="00256FBF"/>
    <w:rsid w:val="00260AD0"/>
    <w:rsid w:val="002707B4"/>
    <w:rsid w:val="00271303"/>
    <w:rsid w:val="00273F85"/>
    <w:rsid w:val="00277F10"/>
    <w:rsid w:val="002824C0"/>
    <w:rsid w:val="002845D8"/>
    <w:rsid w:val="00284F77"/>
    <w:rsid w:val="00291986"/>
    <w:rsid w:val="00292AB8"/>
    <w:rsid w:val="00292D49"/>
    <w:rsid w:val="002A03F2"/>
    <w:rsid w:val="002A193C"/>
    <w:rsid w:val="002A6641"/>
    <w:rsid w:val="002C5343"/>
    <w:rsid w:val="002C6F2B"/>
    <w:rsid w:val="002C7494"/>
    <w:rsid w:val="002C7740"/>
    <w:rsid w:val="002D4A22"/>
    <w:rsid w:val="002D784C"/>
    <w:rsid w:val="002E0757"/>
    <w:rsid w:val="002E6802"/>
    <w:rsid w:val="002E6EBB"/>
    <w:rsid w:val="002F01AD"/>
    <w:rsid w:val="002F6D9D"/>
    <w:rsid w:val="002F7CFE"/>
    <w:rsid w:val="00312105"/>
    <w:rsid w:val="00315365"/>
    <w:rsid w:val="003175FB"/>
    <w:rsid w:val="0032145C"/>
    <w:rsid w:val="0033282F"/>
    <w:rsid w:val="003360D6"/>
    <w:rsid w:val="00345287"/>
    <w:rsid w:val="00350DC8"/>
    <w:rsid w:val="00351255"/>
    <w:rsid w:val="0035573A"/>
    <w:rsid w:val="003559FA"/>
    <w:rsid w:val="003625A9"/>
    <w:rsid w:val="00363BC3"/>
    <w:rsid w:val="00372567"/>
    <w:rsid w:val="00375080"/>
    <w:rsid w:val="003750F1"/>
    <w:rsid w:val="00376A70"/>
    <w:rsid w:val="00377548"/>
    <w:rsid w:val="0037772E"/>
    <w:rsid w:val="00385E2A"/>
    <w:rsid w:val="00386055"/>
    <w:rsid w:val="00386E1E"/>
    <w:rsid w:val="00387AAE"/>
    <w:rsid w:val="00392298"/>
    <w:rsid w:val="0039550F"/>
    <w:rsid w:val="003A0362"/>
    <w:rsid w:val="003B4763"/>
    <w:rsid w:val="003C5A82"/>
    <w:rsid w:val="003C7DFB"/>
    <w:rsid w:val="003D673E"/>
    <w:rsid w:val="003F0128"/>
    <w:rsid w:val="003F3A03"/>
    <w:rsid w:val="00401436"/>
    <w:rsid w:val="00412319"/>
    <w:rsid w:val="00416582"/>
    <w:rsid w:val="00417E9D"/>
    <w:rsid w:val="004216BB"/>
    <w:rsid w:val="00421DD1"/>
    <w:rsid w:val="004221D7"/>
    <w:rsid w:val="00422FD0"/>
    <w:rsid w:val="00431C96"/>
    <w:rsid w:val="00432B34"/>
    <w:rsid w:val="00435B03"/>
    <w:rsid w:val="00437D5F"/>
    <w:rsid w:val="004438AE"/>
    <w:rsid w:val="00446C6E"/>
    <w:rsid w:val="00447154"/>
    <w:rsid w:val="00454749"/>
    <w:rsid w:val="00455456"/>
    <w:rsid w:val="004638E1"/>
    <w:rsid w:val="00465090"/>
    <w:rsid w:val="00467D75"/>
    <w:rsid w:val="00475090"/>
    <w:rsid w:val="00477906"/>
    <w:rsid w:val="00483E51"/>
    <w:rsid w:val="00486AF1"/>
    <w:rsid w:val="00490BE0"/>
    <w:rsid w:val="0049137A"/>
    <w:rsid w:val="004919A3"/>
    <w:rsid w:val="004926BC"/>
    <w:rsid w:val="004931A1"/>
    <w:rsid w:val="004A5012"/>
    <w:rsid w:val="004A7B0E"/>
    <w:rsid w:val="004C0A99"/>
    <w:rsid w:val="004C27B2"/>
    <w:rsid w:val="004C2CDE"/>
    <w:rsid w:val="004D334E"/>
    <w:rsid w:val="004D3A13"/>
    <w:rsid w:val="004E3296"/>
    <w:rsid w:val="004F24DE"/>
    <w:rsid w:val="004F4892"/>
    <w:rsid w:val="005071FA"/>
    <w:rsid w:val="005144C4"/>
    <w:rsid w:val="00514D38"/>
    <w:rsid w:val="00523285"/>
    <w:rsid w:val="0052634D"/>
    <w:rsid w:val="00527368"/>
    <w:rsid w:val="00530709"/>
    <w:rsid w:val="00537AF0"/>
    <w:rsid w:val="0054690A"/>
    <w:rsid w:val="00553174"/>
    <w:rsid w:val="0056266C"/>
    <w:rsid w:val="0057028E"/>
    <w:rsid w:val="0057402F"/>
    <w:rsid w:val="00581976"/>
    <w:rsid w:val="005825EF"/>
    <w:rsid w:val="00590850"/>
    <w:rsid w:val="0059197E"/>
    <w:rsid w:val="00592DF0"/>
    <w:rsid w:val="00592E81"/>
    <w:rsid w:val="00592F00"/>
    <w:rsid w:val="005A267C"/>
    <w:rsid w:val="005A2E0B"/>
    <w:rsid w:val="005A439C"/>
    <w:rsid w:val="005A70AE"/>
    <w:rsid w:val="005B1192"/>
    <w:rsid w:val="005B78BF"/>
    <w:rsid w:val="005C5530"/>
    <w:rsid w:val="005D3819"/>
    <w:rsid w:val="005D3821"/>
    <w:rsid w:val="005D659B"/>
    <w:rsid w:val="005D6FA7"/>
    <w:rsid w:val="005D6FEC"/>
    <w:rsid w:val="005D7BDF"/>
    <w:rsid w:val="005E0209"/>
    <w:rsid w:val="005F1F79"/>
    <w:rsid w:val="005F239C"/>
    <w:rsid w:val="005F2919"/>
    <w:rsid w:val="005F5FD0"/>
    <w:rsid w:val="0060094F"/>
    <w:rsid w:val="00603B6E"/>
    <w:rsid w:val="00605B63"/>
    <w:rsid w:val="00606290"/>
    <w:rsid w:val="00606697"/>
    <w:rsid w:val="0060704B"/>
    <w:rsid w:val="0060731B"/>
    <w:rsid w:val="0061573E"/>
    <w:rsid w:val="00623BB2"/>
    <w:rsid w:val="0062461C"/>
    <w:rsid w:val="00624C26"/>
    <w:rsid w:val="0063048A"/>
    <w:rsid w:val="0063276F"/>
    <w:rsid w:val="0063356E"/>
    <w:rsid w:val="00633FCA"/>
    <w:rsid w:val="006365C7"/>
    <w:rsid w:val="0063779E"/>
    <w:rsid w:val="00646AB0"/>
    <w:rsid w:val="006473E3"/>
    <w:rsid w:val="00647B5A"/>
    <w:rsid w:val="00653F90"/>
    <w:rsid w:val="006577B5"/>
    <w:rsid w:val="00664B03"/>
    <w:rsid w:val="006800B8"/>
    <w:rsid w:val="00683A9C"/>
    <w:rsid w:val="006918ED"/>
    <w:rsid w:val="006952ED"/>
    <w:rsid w:val="0069656E"/>
    <w:rsid w:val="00697C14"/>
    <w:rsid w:val="006A3C7D"/>
    <w:rsid w:val="006B3FFA"/>
    <w:rsid w:val="006B448A"/>
    <w:rsid w:val="006B46E2"/>
    <w:rsid w:val="006C17E0"/>
    <w:rsid w:val="006C1AEB"/>
    <w:rsid w:val="006C34A7"/>
    <w:rsid w:val="006C4FEA"/>
    <w:rsid w:val="006E1F82"/>
    <w:rsid w:val="006E331C"/>
    <w:rsid w:val="006F283E"/>
    <w:rsid w:val="007136E0"/>
    <w:rsid w:val="0071676E"/>
    <w:rsid w:val="00721355"/>
    <w:rsid w:val="00736032"/>
    <w:rsid w:val="007379DF"/>
    <w:rsid w:val="00742FB5"/>
    <w:rsid w:val="00746E2A"/>
    <w:rsid w:val="00747915"/>
    <w:rsid w:val="007562EE"/>
    <w:rsid w:val="00761545"/>
    <w:rsid w:val="0076234C"/>
    <w:rsid w:val="007650FD"/>
    <w:rsid w:val="0076574A"/>
    <w:rsid w:val="007742D5"/>
    <w:rsid w:val="007761F1"/>
    <w:rsid w:val="007773F9"/>
    <w:rsid w:val="00784598"/>
    <w:rsid w:val="00785196"/>
    <w:rsid w:val="007875E2"/>
    <w:rsid w:val="00792091"/>
    <w:rsid w:val="00792FCF"/>
    <w:rsid w:val="0079589F"/>
    <w:rsid w:val="00795E97"/>
    <w:rsid w:val="007A2951"/>
    <w:rsid w:val="007A6612"/>
    <w:rsid w:val="007B062A"/>
    <w:rsid w:val="007B5970"/>
    <w:rsid w:val="007D5230"/>
    <w:rsid w:val="007D7A53"/>
    <w:rsid w:val="007D7D76"/>
    <w:rsid w:val="007E1530"/>
    <w:rsid w:val="007E189B"/>
    <w:rsid w:val="007E6358"/>
    <w:rsid w:val="007F5387"/>
    <w:rsid w:val="007F70FC"/>
    <w:rsid w:val="00800C0C"/>
    <w:rsid w:val="00802418"/>
    <w:rsid w:val="00805EE3"/>
    <w:rsid w:val="008110A5"/>
    <w:rsid w:val="00811241"/>
    <w:rsid w:val="00813947"/>
    <w:rsid w:val="00814823"/>
    <w:rsid w:val="00815E30"/>
    <w:rsid w:val="00825230"/>
    <w:rsid w:val="00825450"/>
    <w:rsid w:val="0082609A"/>
    <w:rsid w:val="00830284"/>
    <w:rsid w:val="008436AC"/>
    <w:rsid w:val="00845911"/>
    <w:rsid w:val="00846995"/>
    <w:rsid w:val="00852A66"/>
    <w:rsid w:val="00860D44"/>
    <w:rsid w:val="00866734"/>
    <w:rsid w:val="00871B55"/>
    <w:rsid w:val="008726C7"/>
    <w:rsid w:val="00874881"/>
    <w:rsid w:val="00883449"/>
    <w:rsid w:val="00883B15"/>
    <w:rsid w:val="008858BF"/>
    <w:rsid w:val="008A3736"/>
    <w:rsid w:val="008A407B"/>
    <w:rsid w:val="008A6BE2"/>
    <w:rsid w:val="008B475D"/>
    <w:rsid w:val="008B5815"/>
    <w:rsid w:val="008B70CB"/>
    <w:rsid w:val="008D66E8"/>
    <w:rsid w:val="008E3716"/>
    <w:rsid w:val="008F2180"/>
    <w:rsid w:val="008F5E65"/>
    <w:rsid w:val="00904B0D"/>
    <w:rsid w:val="00906561"/>
    <w:rsid w:val="00906685"/>
    <w:rsid w:val="00912199"/>
    <w:rsid w:val="00913CF1"/>
    <w:rsid w:val="0091582C"/>
    <w:rsid w:val="00925A0E"/>
    <w:rsid w:val="00926BAF"/>
    <w:rsid w:val="0092763D"/>
    <w:rsid w:val="00932454"/>
    <w:rsid w:val="00934484"/>
    <w:rsid w:val="0093729D"/>
    <w:rsid w:val="009461BA"/>
    <w:rsid w:val="0095651A"/>
    <w:rsid w:val="00961AD9"/>
    <w:rsid w:val="00971B82"/>
    <w:rsid w:val="0097465C"/>
    <w:rsid w:val="009806C8"/>
    <w:rsid w:val="00980AC2"/>
    <w:rsid w:val="00983AB3"/>
    <w:rsid w:val="00983E33"/>
    <w:rsid w:val="009845E1"/>
    <w:rsid w:val="009936B5"/>
    <w:rsid w:val="00996868"/>
    <w:rsid w:val="009A0516"/>
    <w:rsid w:val="009A06DD"/>
    <w:rsid w:val="009B1835"/>
    <w:rsid w:val="009B2E2C"/>
    <w:rsid w:val="009B3CCE"/>
    <w:rsid w:val="009C2135"/>
    <w:rsid w:val="009D1B35"/>
    <w:rsid w:val="009D775C"/>
    <w:rsid w:val="009D78AC"/>
    <w:rsid w:val="009D7990"/>
    <w:rsid w:val="009E35CB"/>
    <w:rsid w:val="009E51C6"/>
    <w:rsid w:val="009E79BE"/>
    <w:rsid w:val="009F450E"/>
    <w:rsid w:val="009F7331"/>
    <w:rsid w:val="009F737E"/>
    <w:rsid w:val="00A15BC2"/>
    <w:rsid w:val="00A2077E"/>
    <w:rsid w:val="00A20F01"/>
    <w:rsid w:val="00A21A1F"/>
    <w:rsid w:val="00A35AF4"/>
    <w:rsid w:val="00A441CE"/>
    <w:rsid w:val="00A519D6"/>
    <w:rsid w:val="00A575F5"/>
    <w:rsid w:val="00A60A2E"/>
    <w:rsid w:val="00A62DB5"/>
    <w:rsid w:val="00A65F8B"/>
    <w:rsid w:val="00A664CB"/>
    <w:rsid w:val="00A668D2"/>
    <w:rsid w:val="00A73CE0"/>
    <w:rsid w:val="00A81A0A"/>
    <w:rsid w:val="00A855F1"/>
    <w:rsid w:val="00A9732B"/>
    <w:rsid w:val="00AA2F7F"/>
    <w:rsid w:val="00AA3A04"/>
    <w:rsid w:val="00AB0806"/>
    <w:rsid w:val="00AB0B3A"/>
    <w:rsid w:val="00AB218A"/>
    <w:rsid w:val="00AB2BE9"/>
    <w:rsid w:val="00AB2FD4"/>
    <w:rsid w:val="00AC0F75"/>
    <w:rsid w:val="00AC3AD4"/>
    <w:rsid w:val="00AD1995"/>
    <w:rsid w:val="00AD47B8"/>
    <w:rsid w:val="00AD6F71"/>
    <w:rsid w:val="00AE1465"/>
    <w:rsid w:val="00AE3268"/>
    <w:rsid w:val="00AF3D38"/>
    <w:rsid w:val="00AF563A"/>
    <w:rsid w:val="00AF5BA9"/>
    <w:rsid w:val="00B0770C"/>
    <w:rsid w:val="00B1093A"/>
    <w:rsid w:val="00B10A2A"/>
    <w:rsid w:val="00B1252F"/>
    <w:rsid w:val="00B22777"/>
    <w:rsid w:val="00B25B0F"/>
    <w:rsid w:val="00B276A6"/>
    <w:rsid w:val="00B31299"/>
    <w:rsid w:val="00B36E22"/>
    <w:rsid w:val="00B37ED0"/>
    <w:rsid w:val="00B4038A"/>
    <w:rsid w:val="00B452A6"/>
    <w:rsid w:val="00B47FCF"/>
    <w:rsid w:val="00B51951"/>
    <w:rsid w:val="00B66EAC"/>
    <w:rsid w:val="00B762D8"/>
    <w:rsid w:val="00B80184"/>
    <w:rsid w:val="00B813F1"/>
    <w:rsid w:val="00B816D0"/>
    <w:rsid w:val="00B8344A"/>
    <w:rsid w:val="00B83F9D"/>
    <w:rsid w:val="00B8473E"/>
    <w:rsid w:val="00B854A6"/>
    <w:rsid w:val="00B85C00"/>
    <w:rsid w:val="00B87C6F"/>
    <w:rsid w:val="00B9159C"/>
    <w:rsid w:val="00B91992"/>
    <w:rsid w:val="00B95315"/>
    <w:rsid w:val="00BA1029"/>
    <w:rsid w:val="00BA19FE"/>
    <w:rsid w:val="00BA1DF8"/>
    <w:rsid w:val="00BA409D"/>
    <w:rsid w:val="00BA4EC5"/>
    <w:rsid w:val="00BA7B7D"/>
    <w:rsid w:val="00BB60E9"/>
    <w:rsid w:val="00BB7B45"/>
    <w:rsid w:val="00BB7E75"/>
    <w:rsid w:val="00BB7EA6"/>
    <w:rsid w:val="00BC56E7"/>
    <w:rsid w:val="00BC734D"/>
    <w:rsid w:val="00BD198F"/>
    <w:rsid w:val="00BD2225"/>
    <w:rsid w:val="00BD34AB"/>
    <w:rsid w:val="00BD5E5E"/>
    <w:rsid w:val="00BE4DB4"/>
    <w:rsid w:val="00C017F3"/>
    <w:rsid w:val="00C05A44"/>
    <w:rsid w:val="00C0672A"/>
    <w:rsid w:val="00C068E1"/>
    <w:rsid w:val="00C10D50"/>
    <w:rsid w:val="00C144BB"/>
    <w:rsid w:val="00C149DB"/>
    <w:rsid w:val="00C30B8F"/>
    <w:rsid w:val="00C37013"/>
    <w:rsid w:val="00C44613"/>
    <w:rsid w:val="00C46573"/>
    <w:rsid w:val="00C5155F"/>
    <w:rsid w:val="00C54254"/>
    <w:rsid w:val="00C54DD8"/>
    <w:rsid w:val="00C572E8"/>
    <w:rsid w:val="00C64047"/>
    <w:rsid w:val="00C64DA2"/>
    <w:rsid w:val="00C70A7E"/>
    <w:rsid w:val="00C72FC6"/>
    <w:rsid w:val="00C80B46"/>
    <w:rsid w:val="00C80F97"/>
    <w:rsid w:val="00C93A20"/>
    <w:rsid w:val="00CA0473"/>
    <w:rsid w:val="00CA2C75"/>
    <w:rsid w:val="00CA3108"/>
    <w:rsid w:val="00CB035C"/>
    <w:rsid w:val="00CB2938"/>
    <w:rsid w:val="00CB2E78"/>
    <w:rsid w:val="00CB6C3B"/>
    <w:rsid w:val="00CC7AC2"/>
    <w:rsid w:val="00CD2507"/>
    <w:rsid w:val="00CD27C4"/>
    <w:rsid w:val="00CD2F34"/>
    <w:rsid w:val="00CD449E"/>
    <w:rsid w:val="00CD6324"/>
    <w:rsid w:val="00CE5316"/>
    <w:rsid w:val="00CF4EF1"/>
    <w:rsid w:val="00D0065D"/>
    <w:rsid w:val="00D0067E"/>
    <w:rsid w:val="00D01320"/>
    <w:rsid w:val="00D018D1"/>
    <w:rsid w:val="00D01DBA"/>
    <w:rsid w:val="00D103E8"/>
    <w:rsid w:val="00D15D19"/>
    <w:rsid w:val="00D17C76"/>
    <w:rsid w:val="00D229B2"/>
    <w:rsid w:val="00D23306"/>
    <w:rsid w:val="00D2778A"/>
    <w:rsid w:val="00D30409"/>
    <w:rsid w:val="00D31FF4"/>
    <w:rsid w:val="00D34C1A"/>
    <w:rsid w:val="00D37876"/>
    <w:rsid w:val="00D37883"/>
    <w:rsid w:val="00D51E0C"/>
    <w:rsid w:val="00D52279"/>
    <w:rsid w:val="00D536C3"/>
    <w:rsid w:val="00D61014"/>
    <w:rsid w:val="00D61D90"/>
    <w:rsid w:val="00D62512"/>
    <w:rsid w:val="00D648EE"/>
    <w:rsid w:val="00D64981"/>
    <w:rsid w:val="00D702D6"/>
    <w:rsid w:val="00D7513F"/>
    <w:rsid w:val="00D75367"/>
    <w:rsid w:val="00D77640"/>
    <w:rsid w:val="00D812E4"/>
    <w:rsid w:val="00D821BF"/>
    <w:rsid w:val="00D82219"/>
    <w:rsid w:val="00D87B78"/>
    <w:rsid w:val="00D91738"/>
    <w:rsid w:val="00D93B62"/>
    <w:rsid w:val="00D9400C"/>
    <w:rsid w:val="00DA0136"/>
    <w:rsid w:val="00DA3CC2"/>
    <w:rsid w:val="00DA3EA7"/>
    <w:rsid w:val="00DA4837"/>
    <w:rsid w:val="00DA5181"/>
    <w:rsid w:val="00DA7406"/>
    <w:rsid w:val="00DA7F9B"/>
    <w:rsid w:val="00DC2292"/>
    <w:rsid w:val="00DC300E"/>
    <w:rsid w:val="00DC31BB"/>
    <w:rsid w:val="00DC514C"/>
    <w:rsid w:val="00DC5A2C"/>
    <w:rsid w:val="00DC782E"/>
    <w:rsid w:val="00DD0750"/>
    <w:rsid w:val="00DD0BA1"/>
    <w:rsid w:val="00DD42C9"/>
    <w:rsid w:val="00DE6852"/>
    <w:rsid w:val="00DF202E"/>
    <w:rsid w:val="00DF56E5"/>
    <w:rsid w:val="00DF5F88"/>
    <w:rsid w:val="00E00EF3"/>
    <w:rsid w:val="00E017E7"/>
    <w:rsid w:val="00E13CD2"/>
    <w:rsid w:val="00E15A59"/>
    <w:rsid w:val="00E15BDE"/>
    <w:rsid w:val="00E15CC8"/>
    <w:rsid w:val="00E16BD4"/>
    <w:rsid w:val="00E209AE"/>
    <w:rsid w:val="00E33CA5"/>
    <w:rsid w:val="00E4040F"/>
    <w:rsid w:val="00E41668"/>
    <w:rsid w:val="00E45A9E"/>
    <w:rsid w:val="00E50618"/>
    <w:rsid w:val="00E63EA6"/>
    <w:rsid w:val="00E6450A"/>
    <w:rsid w:val="00E64D2D"/>
    <w:rsid w:val="00E660FE"/>
    <w:rsid w:val="00E66CFF"/>
    <w:rsid w:val="00E87133"/>
    <w:rsid w:val="00E907C0"/>
    <w:rsid w:val="00E968F6"/>
    <w:rsid w:val="00EA0F5B"/>
    <w:rsid w:val="00EA1EEF"/>
    <w:rsid w:val="00EA3AC7"/>
    <w:rsid w:val="00EA7E36"/>
    <w:rsid w:val="00EB7088"/>
    <w:rsid w:val="00EC15C5"/>
    <w:rsid w:val="00EC2FEB"/>
    <w:rsid w:val="00EC3B1C"/>
    <w:rsid w:val="00ED3D03"/>
    <w:rsid w:val="00ED4F17"/>
    <w:rsid w:val="00ED6B23"/>
    <w:rsid w:val="00ED6BB5"/>
    <w:rsid w:val="00EE26F1"/>
    <w:rsid w:val="00EE32F5"/>
    <w:rsid w:val="00EE51B3"/>
    <w:rsid w:val="00EE52D9"/>
    <w:rsid w:val="00EE6DF3"/>
    <w:rsid w:val="00EF4104"/>
    <w:rsid w:val="00F1068B"/>
    <w:rsid w:val="00F11690"/>
    <w:rsid w:val="00F13DFB"/>
    <w:rsid w:val="00F152A6"/>
    <w:rsid w:val="00F20A63"/>
    <w:rsid w:val="00F24770"/>
    <w:rsid w:val="00F27CB1"/>
    <w:rsid w:val="00F31D29"/>
    <w:rsid w:val="00F320EA"/>
    <w:rsid w:val="00F40B2B"/>
    <w:rsid w:val="00F4666B"/>
    <w:rsid w:val="00F46A9B"/>
    <w:rsid w:val="00F55565"/>
    <w:rsid w:val="00F55A33"/>
    <w:rsid w:val="00F60F8F"/>
    <w:rsid w:val="00F61B88"/>
    <w:rsid w:val="00F65FDF"/>
    <w:rsid w:val="00F66A22"/>
    <w:rsid w:val="00F67E64"/>
    <w:rsid w:val="00F72276"/>
    <w:rsid w:val="00F75F0C"/>
    <w:rsid w:val="00F87300"/>
    <w:rsid w:val="00F90C1C"/>
    <w:rsid w:val="00F91B9C"/>
    <w:rsid w:val="00F94E4C"/>
    <w:rsid w:val="00FA1F4C"/>
    <w:rsid w:val="00FB0195"/>
    <w:rsid w:val="00FC0A64"/>
    <w:rsid w:val="00FC20BD"/>
    <w:rsid w:val="00FC2BFD"/>
    <w:rsid w:val="00FD21B0"/>
    <w:rsid w:val="00FD7AFE"/>
    <w:rsid w:val="00FF2458"/>
    <w:rsid w:val="01757E93"/>
    <w:rsid w:val="01AC3A93"/>
    <w:rsid w:val="01BB7E59"/>
    <w:rsid w:val="01FE691D"/>
    <w:rsid w:val="026D60A8"/>
    <w:rsid w:val="037B54CB"/>
    <w:rsid w:val="05235EDA"/>
    <w:rsid w:val="05ED1BAF"/>
    <w:rsid w:val="0619534E"/>
    <w:rsid w:val="06E45A7E"/>
    <w:rsid w:val="075C1699"/>
    <w:rsid w:val="076A692C"/>
    <w:rsid w:val="07986EC5"/>
    <w:rsid w:val="084C5EB4"/>
    <w:rsid w:val="087376AB"/>
    <w:rsid w:val="08F62644"/>
    <w:rsid w:val="09D14102"/>
    <w:rsid w:val="09DA04F3"/>
    <w:rsid w:val="09EC729B"/>
    <w:rsid w:val="0A1A3B9F"/>
    <w:rsid w:val="0A2D14EA"/>
    <w:rsid w:val="0B431045"/>
    <w:rsid w:val="0DBB23CF"/>
    <w:rsid w:val="0E0B3159"/>
    <w:rsid w:val="0EBF4E92"/>
    <w:rsid w:val="0F163A59"/>
    <w:rsid w:val="0FD00C32"/>
    <w:rsid w:val="104123DD"/>
    <w:rsid w:val="117E2A25"/>
    <w:rsid w:val="11F95CE3"/>
    <w:rsid w:val="12414497"/>
    <w:rsid w:val="12B112A9"/>
    <w:rsid w:val="12C124DF"/>
    <w:rsid w:val="139506C9"/>
    <w:rsid w:val="13DE7DE3"/>
    <w:rsid w:val="146668EA"/>
    <w:rsid w:val="14AE6C73"/>
    <w:rsid w:val="165332A5"/>
    <w:rsid w:val="19037516"/>
    <w:rsid w:val="19614D0C"/>
    <w:rsid w:val="1A620D3B"/>
    <w:rsid w:val="1BA00F2E"/>
    <w:rsid w:val="1C827843"/>
    <w:rsid w:val="1D761072"/>
    <w:rsid w:val="1E590378"/>
    <w:rsid w:val="1EF8E2DD"/>
    <w:rsid w:val="1F415F56"/>
    <w:rsid w:val="1F44170E"/>
    <w:rsid w:val="1FC44972"/>
    <w:rsid w:val="20C74D5E"/>
    <w:rsid w:val="20E52D51"/>
    <w:rsid w:val="21822195"/>
    <w:rsid w:val="220D648F"/>
    <w:rsid w:val="22B83BEE"/>
    <w:rsid w:val="22BF0F7F"/>
    <w:rsid w:val="23557DEB"/>
    <w:rsid w:val="23B54EED"/>
    <w:rsid w:val="26CC4850"/>
    <w:rsid w:val="285C150C"/>
    <w:rsid w:val="288775CB"/>
    <w:rsid w:val="28EA087A"/>
    <w:rsid w:val="2B34737E"/>
    <w:rsid w:val="2C5F2B44"/>
    <w:rsid w:val="2CD624E3"/>
    <w:rsid w:val="2D923431"/>
    <w:rsid w:val="2E7FFB7D"/>
    <w:rsid w:val="3095556F"/>
    <w:rsid w:val="30D35B0F"/>
    <w:rsid w:val="32BF4B25"/>
    <w:rsid w:val="32C75F7E"/>
    <w:rsid w:val="334B1D84"/>
    <w:rsid w:val="336034EF"/>
    <w:rsid w:val="35BB78D2"/>
    <w:rsid w:val="35F82EEE"/>
    <w:rsid w:val="35FF773C"/>
    <w:rsid w:val="36F9612C"/>
    <w:rsid w:val="37E62CFD"/>
    <w:rsid w:val="39652DEF"/>
    <w:rsid w:val="3BDB0B31"/>
    <w:rsid w:val="3C8E53D3"/>
    <w:rsid w:val="3D901369"/>
    <w:rsid w:val="3DFE1904"/>
    <w:rsid w:val="3E0759F3"/>
    <w:rsid w:val="3FEB4B1F"/>
    <w:rsid w:val="3FFE7E08"/>
    <w:rsid w:val="40667EEB"/>
    <w:rsid w:val="41DA218D"/>
    <w:rsid w:val="42CD3CA8"/>
    <w:rsid w:val="433B01F8"/>
    <w:rsid w:val="43FE4D82"/>
    <w:rsid w:val="44683BA8"/>
    <w:rsid w:val="44BD3BF6"/>
    <w:rsid w:val="46347A84"/>
    <w:rsid w:val="4953791E"/>
    <w:rsid w:val="4AA56185"/>
    <w:rsid w:val="4BD216C3"/>
    <w:rsid w:val="4EA64545"/>
    <w:rsid w:val="4F2E6E63"/>
    <w:rsid w:val="4FE43BD6"/>
    <w:rsid w:val="502D3FBD"/>
    <w:rsid w:val="515B3813"/>
    <w:rsid w:val="52F72607"/>
    <w:rsid w:val="531717D1"/>
    <w:rsid w:val="536F0DAA"/>
    <w:rsid w:val="54450B22"/>
    <w:rsid w:val="544A758B"/>
    <w:rsid w:val="54EC340C"/>
    <w:rsid w:val="568B7AFF"/>
    <w:rsid w:val="57A5777C"/>
    <w:rsid w:val="57B618FE"/>
    <w:rsid w:val="57E04A72"/>
    <w:rsid w:val="59266DFD"/>
    <w:rsid w:val="5A184CE0"/>
    <w:rsid w:val="5AE04A30"/>
    <w:rsid w:val="5B427367"/>
    <w:rsid w:val="5BD62414"/>
    <w:rsid w:val="5C5D55F3"/>
    <w:rsid w:val="5D902062"/>
    <w:rsid w:val="5DEB74DE"/>
    <w:rsid w:val="5ED35FD5"/>
    <w:rsid w:val="61243C22"/>
    <w:rsid w:val="61423F7F"/>
    <w:rsid w:val="615362B5"/>
    <w:rsid w:val="618C7BAA"/>
    <w:rsid w:val="622A34BA"/>
    <w:rsid w:val="625E5CD9"/>
    <w:rsid w:val="62683FE2"/>
    <w:rsid w:val="632C24C9"/>
    <w:rsid w:val="63452778"/>
    <w:rsid w:val="651314AA"/>
    <w:rsid w:val="6513693E"/>
    <w:rsid w:val="654D0FCC"/>
    <w:rsid w:val="66115772"/>
    <w:rsid w:val="665A1E94"/>
    <w:rsid w:val="67FFE4EE"/>
    <w:rsid w:val="681A6D0C"/>
    <w:rsid w:val="6843447D"/>
    <w:rsid w:val="69134A68"/>
    <w:rsid w:val="6945431D"/>
    <w:rsid w:val="6AC8202B"/>
    <w:rsid w:val="6AD427A2"/>
    <w:rsid w:val="6BD76DBF"/>
    <w:rsid w:val="6C4B27FA"/>
    <w:rsid w:val="6C7B645E"/>
    <w:rsid w:val="6CF37952"/>
    <w:rsid w:val="6DF2B7D1"/>
    <w:rsid w:val="6E367A64"/>
    <w:rsid w:val="6EF02360"/>
    <w:rsid w:val="70E92792"/>
    <w:rsid w:val="71BB19D7"/>
    <w:rsid w:val="7259163B"/>
    <w:rsid w:val="76F0271E"/>
    <w:rsid w:val="77E34522"/>
    <w:rsid w:val="78226855"/>
    <w:rsid w:val="78FDFC16"/>
    <w:rsid w:val="79406D4F"/>
    <w:rsid w:val="79FFA613"/>
    <w:rsid w:val="7A495A5E"/>
    <w:rsid w:val="7A7FB1C6"/>
    <w:rsid w:val="7A823302"/>
    <w:rsid w:val="7AF260AE"/>
    <w:rsid w:val="7B4016A9"/>
    <w:rsid w:val="7B579880"/>
    <w:rsid w:val="7B966C22"/>
    <w:rsid w:val="7BFF26D7"/>
    <w:rsid w:val="7C5E45DB"/>
    <w:rsid w:val="7C600E8D"/>
    <w:rsid w:val="7CFF5982"/>
    <w:rsid w:val="7DB22A8A"/>
    <w:rsid w:val="7DBF536F"/>
    <w:rsid w:val="7E950E27"/>
    <w:rsid w:val="7EF60031"/>
    <w:rsid w:val="7EF768D0"/>
    <w:rsid w:val="7F312297"/>
    <w:rsid w:val="7F3F49D9"/>
    <w:rsid w:val="7F807C12"/>
    <w:rsid w:val="7FF6466E"/>
    <w:rsid w:val="7FFFE770"/>
    <w:rsid w:val="953EFE4E"/>
    <w:rsid w:val="9FDD9959"/>
    <w:rsid w:val="BFBF7A82"/>
    <w:rsid w:val="BFDF7C96"/>
    <w:rsid w:val="CF7FB0A9"/>
    <w:rsid w:val="DBDF67F9"/>
    <w:rsid w:val="E5FDA720"/>
    <w:rsid w:val="EA474C1B"/>
    <w:rsid w:val="EB6FA44F"/>
    <w:rsid w:val="EDCBF30D"/>
    <w:rsid w:val="EFBFBEC4"/>
    <w:rsid w:val="EFFF854A"/>
    <w:rsid w:val="F7DFEE66"/>
    <w:rsid w:val="F93BC22D"/>
    <w:rsid w:val="FB5FA0DA"/>
    <w:rsid w:val="FE7B84D4"/>
    <w:rsid w:val="FEF7B305"/>
    <w:rsid w:val="FFE7E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nhideWhenUsed="0" w:uiPriority="98" w:semiHidden="0" w:name="heading 4"/>
    <w:lsdException w:qFormat="1" w:unhideWhenUsed="0" w:uiPriority="98" w:semiHidden="0" w:name="heading 5"/>
    <w:lsdException w:qFormat="1" w:unhideWhenUsed="0" w:uiPriority="98" w:semiHidden="0" w:name="heading 6"/>
    <w:lsdException w:qFormat="1" w:unhideWhenUsed="0" w:uiPriority="98" w:semiHidden="0" w:name="heading 7"/>
    <w:lsdException w:qFormat="1" w:unhideWhenUsed="0" w:uiPriority="98" w:semiHidden="0" w:name="heading 8"/>
    <w:lsdException w:qFormat="1" w:unhideWhenUsed="0" w:uiPriority="98" w:semiHidden="0" w:name="heading 9"/>
    <w:lsdException w:unhideWhenUsed="0" w:uiPriority="98" w:semiHidden="0" w:name="index 1"/>
    <w:lsdException w:unhideWhenUsed="0" w:uiPriority="98" w:semiHidden="0" w:name="index 2"/>
    <w:lsdException w:unhideWhenUsed="0" w:uiPriority="98" w:semiHidden="0" w:name="index 3"/>
    <w:lsdException w:qFormat="1" w:uiPriority="99" w:semiHidden="0" w:name="index 4"/>
    <w:lsdException w:unhideWhenUsed="0" w:uiPriority="98" w:semiHidden="0" w:name="index 5"/>
    <w:lsdException w:qFormat="1" w:unhideWhenUsed="0" w:uiPriority="99" w:semiHidden="0" w:name="index 6"/>
    <w:lsdException w:unhideWhenUsed="0" w:uiPriority="98" w:semiHidden="0" w:name="index 7"/>
    <w:lsdException w:unhideWhenUsed="0" w:uiPriority="98" w:semiHidden="0" w:name="index 8"/>
    <w:lsdException w:unhideWhenUsed="0" w:uiPriority="98"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98" w:semiHidden="0" w:name="annotation text"/>
    <w:lsdException w:qFormat="1" w:unhideWhenUsed="0" w:uiPriority="0" w:semiHidden="0" w:name="header"/>
    <w:lsdException w:qFormat="1" w:unhideWhenUsed="0" w:uiPriority="99" w:semiHidden="0" w:name="footer"/>
    <w:lsdException w:unhideWhenUsed="0" w:uiPriority="98" w:semiHidden="0" w:name="index heading"/>
    <w:lsdException w:qFormat="1" w:uiPriority="98" w:name="caption"/>
    <w:lsdException w:unhideWhenUsed="0" w:uiPriority="98" w:semiHidden="0" w:name="table of figures"/>
    <w:lsdException w:unhideWhenUsed="0" w:uiPriority="98" w:semiHidden="0" w:name="envelope address"/>
    <w:lsdException w:unhideWhenUsed="0" w:uiPriority="98" w:semiHidden="0" w:name="envelope return"/>
    <w:lsdException w:unhideWhenUsed="0" w:uiPriority="98" w:semiHidden="0" w:name="footnote reference"/>
    <w:lsdException w:qFormat="1" w:unhideWhenUsed="0" w:uiPriority="98" w:semiHidden="0" w:name="annotation reference"/>
    <w:lsdException w:unhideWhenUsed="0" w:uiPriority="98" w:semiHidden="0" w:name="line number"/>
    <w:lsdException w:qFormat="1" w:uiPriority="99" w:semiHidden="0" w:name="page number"/>
    <w:lsdException w:unhideWhenUsed="0" w:uiPriority="98" w:semiHidden="0" w:name="endnote reference"/>
    <w:lsdException w:unhideWhenUsed="0" w:uiPriority="98" w:semiHidden="0" w:name="endnote text"/>
    <w:lsdException w:unhideWhenUsed="0" w:uiPriority="98" w:semiHidden="0" w:name="table of authorities"/>
    <w:lsdException w:unhideWhenUsed="0" w:uiPriority="98" w:semiHidden="0" w:name="macro"/>
    <w:lsdException w:unhideWhenUsed="0" w:uiPriority="98" w:semiHidden="0" w:name="toa heading"/>
    <w:lsdException w:uiPriority="98" w:semiHidden="0" w:name="List"/>
    <w:lsdException w:unhideWhenUsed="0" w:uiPriority="98" w:semiHidden="0" w:name="List Bullet"/>
    <w:lsdException w:unhideWhenUsed="0" w:uiPriority="98" w:semiHidden="0" w:name="List Number"/>
    <w:lsdException w:unhideWhenUsed="0" w:uiPriority="98" w:semiHidden="0" w:name="List 2"/>
    <w:lsdException w:unhideWhenUsed="0" w:uiPriority="98" w:semiHidden="0" w:name="List 3"/>
    <w:lsdException w:unhideWhenUsed="0" w:uiPriority="98" w:semiHidden="0" w:name="List 4"/>
    <w:lsdException w:unhideWhenUsed="0" w:uiPriority="98" w:semiHidden="0" w:name="List 5"/>
    <w:lsdException w:unhideWhenUsed="0" w:uiPriority="98" w:semiHidden="0" w:name="List Bullet 2"/>
    <w:lsdException w:unhideWhenUsed="0" w:uiPriority="98" w:semiHidden="0" w:name="List Bullet 3"/>
    <w:lsdException w:unhideWhenUsed="0" w:uiPriority="98" w:semiHidden="0" w:name="List Bullet 4"/>
    <w:lsdException w:unhideWhenUsed="0" w:uiPriority="98" w:semiHidden="0" w:name="List Bullet 5"/>
    <w:lsdException w:unhideWhenUsed="0" w:uiPriority="98" w:semiHidden="0" w:name="List Number 2"/>
    <w:lsdException w:unhideWhenUsed="0" w:uiPriority="98" w:semiHidden="0" w:name="List Number 3"/>
    <w:lsdException w:unhideWhenUsed="0" w:uiPriority="98" w:semiHidden="0" w:name="List Number 4"/>
    <w:lsdException w:unhideWhenUsed="0" w:uiPriority="98" w:semiHidden="0" w:name="List Number 5"/>
    <w:lsdException w:qFormat="1" w:unhideWhenUsed="0" w:uiPriority="98" w:semiHidden="0" w:name="Title"/>
    <w:lsdException w:unhideWhenUsed="0" w:uiPriority="98" w:semiHidden="0" w:name="Closing"/>
    <w:lsdException w:unhideWhenUsed="0" w:uiPriority="98" w:semiHidden="0" w:name="Signature"/>
    <w:lsdException w:qFormat="1" w:uiPriority="1" w:name="Default Paragraph Font"/>
    <w:lsdException w:qFormat="1" w:unhideWhenUsed="0" w:uiPriority="99" w:semiHidden="0" w:name="Body Text"/>
    <w:lsdException w:qFormat="1" w:uiPriority="99" w:semiHidden="0" w:name="Body Text Indent"/>
    <w:lsdException w:uiPriority="98" w:semiHidden="0" w:name="List Continue"/>
    <w:lsdException w:unhideWhenUsed="0" w:uiPriority="98" w:semiHidden="0" w:name="List Continue 2"/>
    <w:lsdException w:unhideWhenUsed="0" w:uiPriority="98" w:semiHidden="0" w:name="List Continue 3"/>
    <w:lsdException w:unhideWhenUsed="0" w:uiPriority="98" w:semiHidden="0" w:name="List Continue 4"/>
    <w:lsdException w:unhideWhenUsed="0" w:uiPriority="98" w:semiHidden="0" w:name="List Continue 5"/>
    <w:lsdException w:qFormat="1" w:unhideWhenUsed="0" w:uiPriority="0" w:semiHidden="0" w:name="Message Header"/>
    <w:lsdException w:qFormat="1" w:unhideWhenUsed="0" w:uiPriority="3" w:semiHidden="0" w:name="Subtitle"/>
    <w:lsdException w:unhideWhenUsed="0" w:uiPriority="98" w:semiHidden="0" w:name="Salutation"/>
    <w:lsdException w:qFormat="1" w:unhideWhenUsed="0" w:uiPriority="98" w:semiHidden="0" w:name="Date"/>
    <w:lsdException w:qFormat="1" w:unhideWhenUsed="0" w:uiPriority="99" w:semiHidden="0" w:name="Body Text First Indent"/>
    <w:lsdException w:qFormat="1" w:unhideWhenUsed="0" w:uiPriority="0" w:semiHidden="0" w:name="Body Text First Indent 2"/>
    <w:lsdException w:unhideWhenUsed="0" w:uiPriority="98" w:semiHidden="0" w:name="Note Heading"/>
    <w:lsdException w:unhideWhenUsed="0" w:uiPriority="98" w:semiHidden="0" w:name="Body Text 2"/>
    <w:lsdException w:qFormat="1" w:unhideWhenUsed="0" w:uiPriority="0" w:semiHidden="0" w:name="Body Text 3"/>
    <w:lsdException w:qFormat="1" w:uiPriority="98" w:semiHidden="0" w:name="Body Text Indent 2"/>
    <w:lsdException w:unhideWhenUsed="0" w:uiPriority="98" w:semiHidden="0" w:name="Body Text Indent 3"/>
    <w:lsdException w:unhideWhenUsed="0" w:uiPriority="98"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98" w:semiHidden="0" w:name="Emphasis"/>
    <w:lsdException w:qFormat="1" w:unhideWhenUsed="0" w:uiPriority="98" w:semiHidden="0" w:name="Document Map"/>
    <w:lsdException w:qFormat="1" w:uiPriority="0" w:semiHidden="0" w:name="Plain Text"/>
    <w:lsdException w:unhideWhenUsed="0" w:uiPriority="98" w:semiHidden="0" w:name="E-mail Signature"/>
    <w:lsdException w:qFormat="1" w:uiPriority="99" w:semiHidden="0" w:name="Normal (Web)"/>
    <w:lsdException w:unhideWhenUsed="0" w:uiPriority="98" w:semiHidden="0" w:name="HTML Acronym"/>
    <w:lsdException w:unhideWhenUsed="0" w:uiPriority="98" w:semiHidden="0" w:name="HTML Address"/>
    <w:lsdException w:unhideWhenUsed="0" w:uiPriority="98" w:semiHidden="0" w:name="HTML Cite"/>
    <w:lsdException w:unhideWhenUsed="0" w:uiPriority="98" w:semiHidden="0" w:name="HTML Code"/>
    <w:lsdException w:unhideWhenUsed="0" w:uiPriority="98" w:semiHidden="0" w:name="HTML Definition"/>
    <w:lsdException w:unhideWhenUsed="0" w:uiPriority="98" w:semiHidden="0" w:name="HTML Keyboard"/>
    <w:lsdException w:unhideWhenUsed="0" w:uiPriority="98" w:semiHidden="0" w:name="HTML Preformatted"/>
    <w:lsdException w:unhideWhenUsed="0" w:uiPriority="98" w:semiHidden="0" w:name="HTML Sample"/>
    <w:lsdException w:unhideWhenUsed="0" w:uiPriority="98" w:semiHidden="0" w:name="HTML Typewriter"/>
    <w:lsdException w:unhideWhenUsed="0" w:uiPriority="98" w:semiHidden="0" w:name="HTML Variable"/>
    <w:lsdException w:qFormat="1" w:uiPriority="99" w:name="Normal Table"/>
    <w:lsdException w:qFormat="1" w:unhideWhenUsed="0" w:uiPriority="98"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4"/>
    <w:next w:val="1"/>
    <w:link w:val="59"/>
    <w:qFormat/>
    <w:uiPriority w:val="98"/>
    <w:pPr>
      <w:keepNext/>
      <w:keepLines/>
      <w:spacing w:before="340" w:after="330" w:line="578" w:lineRule="auto"/>
    </w:pPr>
    <w:rPr>
      <w:rFonts w:ascii="Times New Roman" w:hAnsi="Times New Roman"/>
      <w:kern w:val="44"/>
      <w:sz w:val="44"/>
      <w:szCs w:val="44"/>
    </w:rPr>
  </w:style>
  <w:style w:type="paragraph" w:styleId="5">
    <w:name w:val="heading 2"/>
    <w:basedOn w:val="1"/>
    <w:next w:val="1"/>
    <w:link w:val="60"/>
    <w:qFormat/>
    <w:uiPriority w:val="98"/>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61"/>
    <w:qFormat/>
    <w:uiPriority w:val="99"/>
    <w:pPr>
      <w:keepNext/>
      <w:keepLines/>
      <w:spacing w:before="260" w:after="260" w:line="416" w:lineRule="auto"/>
      <w:outlineLvl w:val="2"/>
    </w:pPr>
    <w:rPr>
      <w:rFonts w:hAnsi="宋体"/>
      <w:b/>
      <w:bCs/>
      <w:sz w:val="32"/>
      <w:szCs w:val="32"/>
    </w:rPr>
  </w:style>
  <w:style w:type="paragraph" w:styleId="7">
    <w:name w:val="heading 4"/>
    <w:basedOn w:val="1"/>
    <w:next w:val="8"/>
    <w:link w:val="62"/>
    <w:qFormat/>
    <w:uiPriority w:val="98"/>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link w:val="64"/>
    <w:qFormat/>
    <w:uiPriority w:val="98"/>
    <w:pPr>
      <w:keepNext/>
      <w:keepLines/>
      <w:spacing w:before="280" w:after="290" w:line="372" w:lineRule="auto"/>
      <w:outlineLvl w:val="4"/>
    </w:pPr>
    <w:rPr>
      <w:rFonts w:ascii="Times New Roman"/>
      <w:b/>
      <w:sz w:val="28"/>
      <w:szCs w:val="24"/>
    </w:rPr>
  </w:style>
  <w:style w:type="paragraph" w:styleId="10">
    <w:name w:val="heading 6"/>
    <w:basedOn w:val="1"/>
    <w:next w:val="1"/>
    <w:link w:val="65"/>
    <w:qFormat/>
    <w:uiPriority w:val="98"/>
    <w:pPr>
      <w:keepNext/>
      <w:keepLines/>
      <w:spacing w:before="240" w:after="64" w:line="317" w:lineRule="auto"/>
      <w:outlineLvl w:val="5"/>
    </w:pPr>
    <w:rPr>
      <w:rFonts w:ascii="Arial" w:hAnsi="Arial" w:eastAsia="黑体"/>
      <w:b/>
      <w:sz w:val="24"/>
      <w:szCs w:val="24"/>
    </w:rPr>
  </w:style>
  <w:style w:type="paragraph" w:styleId="11">
    <w:name w:val="heading 7"/>
    <w:basedOn w:val="1"/>
    <w:next w:val="1"/>
    <w:link w:val="66"/>
    <w:qFormat/>
    <w:uiPriority w:val="98"/>
    <w:pPr>
      <w:keepNext/>
      <w:keepLines/>
      <w:spacing w:before="240" w:after="64" w:line="317" w:lineRule="auto"/>
      <w:outlineLvl w:val="6"/>
    </w:pPr>
    <w:rPr>
      <w:rFonts w:ascii="Times New Roman"/>
      <w:b/>
      <w:sz w:val="24"/>
      <w:szCs w:val="24"/>
    </w:rPr>
  </w:style>
  <w:style w:type="paragraph" w:styleId="12">
    <w:name w:val="heading 8"/>
    <w:basedOn w:val="1"/>
    <w:next w:val="1"/>
    <w:link w:val="67"/>
    <w:qFormat/>
    <w:uiPriority w:val="98"/>
    <w:pPr>
      <w:keepNext/>
      <w:keepLines/>
      <w:spacing w:before="240" w:after="64" w:line="317" w:lineRule="auto"/>
      <w:outlineLvl w:val="7"/>
    </w:pPr>
    <w:rPr>
      <w:rFonts w:ascii="Arial" w:hAnsi="Arial" w:eastAsia="黑体"/>
      <w:sz w:val="24"/>
      <w:szCs w:val="24"/>
    </w:rPr>
  </w:style>
  <w:style w:type="paragraph" w:styleId="13">
    <w:name w:val="heading 9"/>
    <w:basedOn w:val="1"/>
    <w:next w:val="1"/>
    <w:link w:val="68"/>
    <w:qFormat/>
    <w:uiPriority w:val="98"/>
    <w:pPr>
      <w:keepNext/>
      <w:keepLines/>
      <w:spacing w:before="240" w:after="64" w:line="317" w:lineRule="auto"/>
      <w:outlineLvl w:val="8"/>
    </w:pPr>
    <w:rPr>
      <w:rFonts w:ascii="Arial" w:hAnsi="Arial" w:eastAsia="黑体"/>
      <w:sz w:val="21"/>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4">
    <w:name w:val="Title"/>
    <w:basedOn w:val="1"/>
    <w:next w:val="1"/>
    <w:link w:val="58"/>
    <w:qFormat/>
    <w:uiPriority w:val="98"/>
    <w:pPr>
      <w:spacing w:before="240" w:after="60"/>
      <w:jc w:val="center"/>
      <w:outlineLvl w:val="0"/>
    </w:pPr>
    <w:rPr>
      <w:rFonts w:ascii="等线 Light" w:hAnsi="等线 Light"/>
      <w:b/>
      <w:bCs/>
      <w:sz w:val="32"/>
      <w:szCs w:val="32"/>
    </w:rPr>
  </w:style>
  <w:style w:type="paragraph" w:styleId="8">
    <w:name w:val="Normal Indent"/>
    <w:basedOn w:val="1"/>
    <w:link w:val="63"/>
    <w:unhideWhenUsed/>
    <w:qFormat/>
    <w:uiPriority w:val="0"/>
    <w:pPr>
      <w:ind w:firstLine="420"/>
    </w:pPr>
    <w:rPr>
      <w:rFonts w:ascii="Times New Roman"/>
      <w:kern w:val="2"/>
      <w:sz w:val="21"/>
      <w:szCs w:val="24"/>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Document Map"/>
    <w:basedOn w:val="1"/>
    <w:link w:val="69"/>
    <w:qFormat/>
    <w:uiPriority w:val="98"/>
    <w:rPr>
      <w:rFonts w:hAnsi="宋体"/>
      <w:color w:val="000000"/>
      <w:kern w:val="2"/>
      <w:sz w:val="18"/>
      <w:szCs w:val="18"/>
    </w:rPr>
  </w:style>
  <w:style w:type="paragraph" w:styleId="16">
    <w:name w:val="annotation text"/>
    <w:basedOn w:val="1"/>
    <w:link w:val="70"/>
    <w:qFormat/>
    <w:uiPriority w:val="98"/>
    <w:rPr>
      <w:rFonts w:hAnsi="宋体"/>
      <w:sz w:val="21"/>
    </w:rPr>
  </w:style>
  <w:style w:type="paragraph" w:styleId="17">
    <w:name w:val="Body Text 3"/>
    <w:basedOn w:val="1"/>
    <w:next w:val="1"/>
    <w:qFormat/>
    <w:uiPriority w:val="0"/>
    <w:pPr>
      <w:spacing w:line="500" w:lineRule="exact"/>
    </w:pPr>
    <w:rPr>
      <w:b/>
      <w:sz w:val="24"/>
    </w:rPr>
  </w:style>
  <w:style w:type="paragraph" w:styleId="18">
    <w:name w:val="Body Text"/>
    <w:basedOn w:val="1"/>
    <w:link w:val="205"/>
    <w:qFormat/>
    <w:uiPriority w:val="99"/>
    <w:pPr>
      <w:spacing w:after="120"/>
    </w:pPr>
  </w:style>
  <w:style w:type="paragraph" w:styleId="19">
    <w:name w:val="Body Text Indent"/>
    <w:basedOn w:val="1"/>
    <w:link w:val="71"/>
    <w:unhideWhenUsed/>
    <w:qFormat/>
    <w:uiPriority w:val="99"/>
    <w:pPr>
      <w:ind w:firstLine="630"/>
    </w:pPr>
    <w:rPr>
      <w:rFonts w:ascii="Times New Roman"/>
      <w:kern w:val="2"/>
      <w:sz w:val="32"/>
    </w:rPr>
  </w:style>
  <w:style w:type="paragraph" w:styleId="20">
    <w:name w:val="index 4"/>
    <w:basedOn w:val="1"/>
    <w:next w:val="1"/>
    <w:unhideWhenUsed/>
    <w:qFormat/>
    <w:uiPriority w:val="99"/>
    <w:pPr>
      <w:autoSpaceDE w:val="0"/>
      <w:autoSpaceDN w:val="0"/>
      <w:ind w:left="600" w:leftChars="600"/>
      <w:jc w:val="left"/>
    </w:pPr>
    <w:rPr>
      <w:rFonts w:hAnsi="宋体" w:cs="宋体"/>
      <w:sz w:val="22"/>
      <w:lang w:val="zh-CN" w:bidi="zh-CN"/>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spacing w:line="300" w:lineRule="auto"/>
      <w:ind w:left="400" w:leftChars="400"/>
    </w:pPr>
    <w:rPr>
      <w:iCs/>
    </w:rPr>
  </w:style>
  <w:style w:type="paragraph" w:styleId="23">
    <w:name w:val="Plain Text"/>
    <w:basedOn w:val="1"/>
    <w:next w:val="1"/>
    <w:link w:val="72"/>
    <w:unhideWhenUsed/>
    <w:qFormat/>
    <w:uiPriority w:val="0"/>
    <w:rPr>
      <w:rFonts w:hAnsi="Courier New"/>
      <w:kern w:val="2"/>
      <w:sz w:val="21"/>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3"/>
    <w:qFormat/>
    <w:uiPriority w:val="98"/>
    <w:pPr>
      <w:autoSpaceDE w:val="0"/>
      <w:autoSpaceDN w:val="0"/>
      <w:adjustRightInd w:val="0"/>
    </w:pPr>
    <w:rPr>
      <w:rFonts w:ascii="Times New Roman"/>
      <w:sz w:val="36"/>
    </w:rPr>
  </w:style>
  <w:style w:type="paragraph" w:styleId="26">
    <w:name w:val="Body Text Indent 2"/>
    <w:basedOn w:val="1"/>
    <w:link w:val="74"/>
    <w:unhideWhenUsed/>
    <w:qFormat/>
    <w:uiPriority w:val="98"/>
    <w:pPr>
      <w:spacing w:after="120" w:line="480" w:lineRule="auto"/>
      <w:ind w:left="420" w:leftChars="200"/>
    </w:pPr>
    <w:rPr>
      <w:rFonts w:ascii="Times New Roman"/>
      <w:kern w:val="2"/>
      <w:sz w:val="21"/>
      <w:szCs w:val="24"/>
    </w:rPr>
  </w:style>
  <w:style w:type="paragraph" w:styleId="27">
    <w:name w:val="Balloon Text"/>
    <w:basedOn w:val="1"/>
    <w:link w:val="75"/>
    <w:unhideWhenUsed/>
    <w:qFormat/>
    <w:uiPriority w:val="99"/>
    <w:rPr>
      <w:rFonts w:ascii="Times New Roman"/>
      <w:kern w:val="2"/>
      <w:sz w:val="18"/>
      <w:szCs w:val="18"/>
    </w:rPr>
  </w:style>
  <w:style w:type="paragraph" w:styleId="28">
    <w:name w:val="footer"/>
    <w:basedOn w:val="1"/>
    <w:link w:val="76"/>
    <w:qFormat/>
    <w:uiPriority w:val="99"/>
    <w:pPr>
      <w:tabs>
        <w:tab w:val="center" w:pos="4153"/>
        <w:tab w:val="right" w:pos="8306"/>
      </w:tabs>
      <w:snapToGrid w:val="0"/>
    </w:pPr>
    <w:rPr>
      <w:rFonts w:ascii="Times New Roman"/>
      <w:kern w:val="2"/>
      <w:sz w:val="18"/>
      <w:szCs w:val="24"/>
    </w:rPr>
  </w:style>
  <w:style w:type="paragraph" w:styleId="29">
    <w:name w:val="header"/>
    <w:basedOn w:val="1"/>
    <w:link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30">
    <w:name w:val="toc 1"/>
    <w:basedOn w:val="1"/>
    <w:next w:val="1"/>
    <w:unhideWhenUsed/>
    <w:qFormat/>
    <w:uiPriority w:val="39"/>
    <w:pPr>
      <w:tabs>
        <w:tab w:val="right" w:leader="dot" w:pos="8303"/>
      </w:tabs>
      <w:spacing w:line="300" w:lineRule="auto"/>
      <w:jc w:val="center"/>
    </w:pPr>
    <w:rPr>
      <w:b/>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Subtitle"/>
    <w:basedOn w:val="1"/>
    <w:next w:val="1"/>
    <w:link w:val="78"/>
    <w:qFormat/>
    <w:uiPriority w:val="3"/>
    <w:pPr>
      <w:jc w:val="center"/>
      <w:outlineLvl w:val="1"/>
    </w:pPr>
    <w:rPr>
      <w:rFonts w:ascii="黑体" w:hAnsi="黑体" w:eastAsia="黑体"/>
      <w:b/>
      <w:bCs/>
      <w:kern w:val="28"/>
      <w:sz w:val="30"/>
      <w:szCs w:val="22"/>
    </w:rPr>
  </w:style>
  <w:style w:type="paragraph" w:styleId="33">
    <w:name w:val="footnote text"/>
    <w:basedOn w:val="1"/>
    <w:qFormat/>
    <w:uiPriority w:val="0"/>
    <w:pPr>
      <w:snapToGrid w:val="0"/>
      <w:jc w:val="left"/>
    </w:pPr>
    <w:rPr>
      <w:rFonts w:ascii="Times New Roman"/>
      <w:sz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toc 2"/>
    <w:basedOn w:val="1"/>
    <w:next w:val="1"/>
    <w:unhideWhenUsed/>
    <w:qFormat/>
    <w:uiPriority w:val="39"/>
    <w:pPr>
      <w:spacing w:line="300" w:lineRule="auto"/>
      <w:ind w:left="200" w:leftChars="200"/>
    </w:pPr>
  </w:style>
  <w:style w:type="paragraph" w:styleId="36">
    <w:name w:val="toc 9"/>
    <w:basedOn w:val="1"/>
    <w:next w:val="1"/>
    <w:unhideWhenUsed/>
    <w:qFormat/>
    <w:uiPriority w:val="39"/>
    <w:pPr>
      <w:ind w:left="3360" w:leftChars="1600"/>
    </w:pPr>
    <w:rPr>
      <w:rFonts w:ascii="Calibri" w:hAnsi="Calibri"/>
      <w:szCs w:val="22"/>
    </w:rPr>
  </w:style>
  <w:style w:type="paragraph" w:styleId="37">
    <w:name w:val="Message Header"/>
    <w:basedOn w:val="1"/>
    <w:next w:val="23"/>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38">
    <w:name w:val="Normal (Web)"/>
    <w:basedOn w:val="1"/>
    <w:unhideWhenUsed/>
    <w:qFormat/>
    <w:uiPriority w:val="99"/>
    <w:pPr>
      <w:widowControl/>
      <w:spacing w:before="100" w:beforeAutospacing="1" w:after="100" w:afterAutospacing="1"/>
    </w:pPr>
    <w:rPr>
      <w:rFonts w:cs="宋体"/>
      <w:sz w:val="24"/>
    </w:rPr>
  </w:style>
  <w:style w:type="paragraph" w:styleId="39">
    <w:name w:val="annotation subject"/>
    <w:basedOn w:val="16"/>
    <w:next w:val="16"/>
    <w:link w:val="79"/>
    <w:qFormat/>
    <w:uiPriority w:val="98"/>
    <w:rPr>
      <w:b/>
      <w:bCs/>
    </w:rPr>
  </w:style>
  <w:style w:type="paragraph" w:styleId="40">
    <w:name w:val="Body Text First Indent"/>
    <w:basedOn w:val="18"/>
    <w:link w:val="206"/>
    <w:qFormat/>
    <w:uiPriority w:val="99"/>
    <w:pPr>
      <w:ind w:firstLine="420" w:firstLineChars="100"/>
    </w:pPr>
    <w:rPr>
      <w:rFonts w:ascii="Times New Roman"/>
      <w:szCs w:val="24"/>
    </w:rPr>
  </w:style>
  <w:style w:type="paragraph" w:styleId="41">
    <w:name w:val="Body Text First Indent 2"/>
    <w:basedOn w:val="19"/>
    <w:next w:val="18"/>
    <w:qFormat/>
    <w:uiPriority w:val="0"/>
    <w:pPr>
      <w:spacing w:after="120"/>
      <w:ind w:left="420" w:leftChars="200" w:firstLine="420" w:firstLineChars="200"/>
    </w:pPr>
    <w:rPr>
      <w:sz w:val="21"/>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99"/>
    <w:rPr>
      <w:b/>
      <w:bCs/>
      <w:kern w:val="0"/>
      <w:szCs w:val="21"/>
    </w:rPr>
  </w:style>
  <w:style w:type="character" w:styleId="46">
    <w:name w:val="page number"/>
    <w:unhideWhenUsed/>
    <w:qFormat/>
    <w:uiPriority w:val="99"/>
    <w:rPr>
      <w:kern w:val="0"/>
      <w:szCs w:val="21"/>
    </w:rPr>
  </w:style>
  <w:style w:type="character" w:styleId="47">
    <w:name w:val="FollowedHyperlink"/>
    <w:unhideWhenUsed/>
    <w:qFormat/>
    <w:uiPriority w:val="99"/>
    <w:rPr>
      <w:color w:val="954F72"/>
      <w:u w:val="single"/>
    </w:rPr>
  </w:style>
  <w:style w:type="character" w:styleId="48">
    <w:name w:val="Hyperlink"/>
    <w:unhideWhenUsed/>
    <w:qFormat/>
    <w:uiPriority w:val="99"/>
    <w:rPr>
      <w:color w:val="0563C1"/>
      <w:u w:val="single"/>
    </w:rPr>
  </w:style>
  <w:style w:type="character" w:styleId="49">
    <w:name w:val="annotation reference"/>
    <w:qFormat/>
    <w:uiPriority w:val="98"/>
    <w:rPr>
      <w:sz w:val="21"/>
      <w:szCs w:val="21"/>
    </w:rPr>
  </w:style>
  <w:style w:type="character" w:customStyle="1" w:styleId="50">
    <w:name w:val="标题 4 Char"/>
    <w:qFormat/>
    <w:uiPriority w:val="98"/>
    <w:rPr>
      <w:rFonts w:ascii="Arial" w:hAnsi="Arial" w:eastAsia="黑体"/>
      <w:b/>
      <w:bCs/>
      <w:kern w:val="2"/>
      <w:sz w:val="28"/>
      <w:szCs w:val="28"/>
    </w:rPr>
  </w:style>
  <w:style w:type="character" w:customStyle="1" w:styleId="51">
    <w:name w:val="标题 2 Char"/>
    <w:qFormat/>
    <w:uiPriority w:val="98"/>
    <w:rPr>
      <w:rFonts w:ascii="Calibri Light" w:hAnsi="Calibri Light"/>
      <w:b/>
      <w:bCs/>
      <w:kern w:val="2"/>
      <w:sz w:val="32"/>
      <w:szCs w:val="32"/>
    </w:rPr>
  </w:style>
  <w:style w:type="character" w:customStyle="1" w:styleId="52">
    <w:name w:val="标题 3 Char"/>
    <w:qFormat/>
    <w:uiPriority w:val="99"/>
    <w:rPr>
      <w:rFonts w:ascii="宋体" w:hAnsi="宋体"/>
      <w:b/>
      <w:bCs/>
      <w:kern w:val="2"/>
      <w:sz w:val="32"/>
      <w:szCs w:val="32"/>
    </w:rPr>
  </w:style>
  <w:style w:type="character" w:customStyle="1" w:styleId="53">
    <w:name w:val="标题 5 Char"/>
    <w:qFormat/>
    <w:uiPriority w:val="98"/>
    <w:rPr>
      <w:b/>
      <w:kern w:val="2"/>
      <w:sz w:val="28"/>
      <w:szCs w:val="24"/>
    </w:rPr>
  </w:style>
  <w:style w:type="paragraph" w:customStyle="1" w:styleId="54">
    <w:name w:val="BodyText1I"/>
    <w:basedOn w:val="55"/>
    <w:qFormat/>
    <w:uiPriority w:val="0"/>
    <w:pPr>
      <w:spacing w:line="360" w:lineRule="auto"/>
    </w:pPr>
    <w:rPr>
      <w:rFonts w:ascii="仿宋_GB2312" w:hAnsi="Times New Roman" w:eastAsia="仿宋_GB2312"/>
      <w:sz w:val="30"/>
      <w:szCs w:val="30"/>
    </w:rPr>
  </w:style>
  <w:style w:type="paragraph" w:customStyle="1" w:styleId="55">
    <w:name w:val="BodyText"/>
    <w:basedOn w:val="1"/>
    <w:next w:val="56"/>
    <w:qFormat/>
    <w:uiPriority w:val="0"/>
    <w:pPr>
      <w:widowControl/>
      <w:spacing w:before="156"/>
      <w:ind w:firstLine="200" w:firstLineChars="200"/>
      <w:textAlignment w:val="baseline"/>
    </w:pPr>
    <w:rPr>
      <w:rFonts w:ascii="楷体_GB2312" w:hAnsi="Arial" w:eastAsia="楷体_GB2312"/>
      <w:kern w:val="2"/>
      <w:sz w:val="28"/>
      <w:szCs w:val="28"/>
    </w:rPr>
  </w:style>
  <w:style w:type="paragraph" w:customStyle="1" w:styleId="56">
    <w:name w:val="180"/>
    <w:basedOn w:val="1"/>
    <w:next w:val="1"/>
    <w:qFormat/>
    <w:uiPriority w:val="0"/>
    <w:pPr>
      <w:spacing w:after="160" w:line="259" w:lineRule="auto"/>
      <w:textAlignment w:val="baseline"/>
    </w:pPr>
    <w:rPr>
      <w:rFonts w:ascii="Calibri" w:hAnsi="Calibri"/>
      <w:i/>
      <w:iCs/>
      <w:color w:val="000000"/>
      <w:kern w:val="2"/>
      <w:sz w:val="21"/>
      <w:szCs w:val="24"/>
    </w:rPr>
  </w:style>
  <w:style w:type="paragraph" w:customStyle="1" w:styleId="57">
    <w:name w:val="Default"/>
    <w:basedOn w:val="4"/>
    <w:next w:val="3"/>
    <w:qFormat/>
    <w:uiPriority w:val="0"/>
    <w:pPr>
      <w:autoSpaceDE w:val="0"/>
      <w:autoSpaceDN w:val="0"/>
      <w:adjustRightInd w:val="0"/>
    </w:pPr>
    <w:rPr>
      <w:rFonts w:ascii="......." w:hAnsi="......." w:eastAsia="......." w:cs="......."/>
      <w:color w:val="000000"/>
      <w:sz w:val="24"/>
      <w:szCs w:val="24"/>
    </w:rPr>
  </w:style>
  <w:style w:type="character" w:customStyle="1" w:styleId="58">
    <w:name w:val="标题 Char3"/>
    <w:link w:val="4"/>
    <w:qFormat/>
    <w:uiPriority w:val="98"/>
    <w:rPr>
      <w:rFonts w:ascii="等线 Light" w:hAnsi="等线 Light"/>
      <w:b/>
      <w:bCs/>
      <w:sz w:val="32"/>
      <w:szCs w:val="32"/>
    </w:rPr>
  </w:style>
  <w:style w:type="character" w:customStyle="1" w:styleId="59">
    <w:name w:val="标题 1 Char1"/>
    <w:link w:val="3"/>
    <w:qFormat/>
    <w:uiPriority w:val="98"/>
    <w:rPr>
      <w:b/>
      <w:bCs/>
      <w:kern w:val="44"/>
      <w:sz w:val="44"/>
      <w:szCs w:val="44"/>
    </w:rPr>
  </w:style>
  <w:style w:type="character" w:customStyle="1" w:styleId="60">
    <w:name w:val="标题 2 Char1"/>
    <w:link w:val="5"/>
    <w:qFormat/>
    <w:uiPriority w:val="98"/>
    <w:rPr>
      <w:rFonts w:ascii="Calibri Light" w:hAnsi="Calibri Light"/>
      <w:b/>
      <w:bCs/>
      <w:sz w:val="32"/>
      <w:szCs w:val="32"/>
    </w:rPr>
  </w:style>
  <w:style w:type="character" w:customStyle="1" w:styleId="61">
    <w:name w:val="标题 3 Char1"/>
    <w:link w:val="6"/>
    <w:qFormat/>
    <w:uiPriority w:val="99"/>
    <w:rPr>
      <w:rFonts w:ascii="宋体" w:hAnsi="宋体"/>
      <w:b/>
      <w:bCs/>
      <w:sz w:val="32"/>
      <w:szCs w:val="32"/>
    </w:rPr>
  </w:style>
  <w:style w:type="character" w:customStyle="1" w:styleId="62">
    <w:name w:val="标题 4 Char1"/>
    <w:link w:val="7"/>
    <w:qFormat/>
    <w:uiPriority w:val="98"/>
    <w:rPr>
      <w:rFonts w:ascii="Arial" w:hAnsi="Arial" w:eastAsia="黑体"/>
      <w:b/>
      <w:bCs/>
      <w:sz w:val="28"/>
      <w:szCs w:val="28"/>
    </w:rPr>
  </w:style>
  <w:style w:type="character" w:customStyle="1" w:styleId="63">
    <w:name w:val="正文缩进 Char"/>
    <w:link w:val="8"/>
    <w:qFormat/>
    <w:uiPriority w:val="0"/>
    <w:rPr>
      <w:kern w:val="2"/>
      <w:sz w:val="21"/>
      <w:szCs w:val="24"/>
    </w:rPr>
  </w:style>
  <w:style w:type="character" w:customStyle="1" w:styleId="64">
    <w:name w:val="标题 5 Char1"/>
    <w:link w:val="9"/>
    <w:qFormat/>
    <w:uiPriority w:val="98"/>
    <w:rPr>
      <w:b/>
      <w:sz w:val="28"/>
      <w:szCs w:val="24"/>
    </w:rPr>
  </w:style>
  <w:style w:type="character" w:customStyle="1" w:styleId="65">
    <w:name w:val="标题 6 Char1"/>
    <w:link w:val="10"/>
    <w:qFormat/>
    <w:uiPriority w:val="98"/>
    <w:rPr>
      <w:rFonts w:ascii="Arial" w:hAnsi="Arial" w:eastAsia="黑体"/>
      <w:b/>
      <w:sz w:val="24"/>
      <w:szCs w:val="24"/>
    </w:rPr>
  </w:style>
  <w:style w:type="character" w:customStyle="1" w:styleId="66">
    <w:name w:val="标题 7 Char1"/>
    <w:link w:val="11"/>
    <w:qFormat/>
    <w:uiPriority w:val="98"/>
    <w:rPr>
      <w:b/>
      <w:sz w:val="24"/>
      <w:szCs w:val="24"/>
    </w:rPr>
  </w:style>
  <w:style w:type="character" w:customStyle="1" w:styleId="67">
    <w:name w:val="标题 8 Char1"/>
    <w:link w:val="12"/>
    <w:qFormat/>
    <w:uiPriority w:val="98"/>
    <w:rPr>
      <w:rFonts w:ascii="Arial" w:hAnsi="Arial" w:eastAsia="黑体"/>
      <w:sz w:val="24"/>
      <w:szCs w:val="24"/>
    </w:rPr>
  </w:style>
  <w:style w:type="character" w:customStyle="1" w:styleId="68">
    <w:name w:val="标题 9 Char1"/>
    <w:link w:val="13"/>
    <w:qFormat/>
    <w:uiPriority w:val="98"/>
    <w:rPr>
      <w:rFonts w:ascii="Arial" w:hAnsi="Arial" w:eastAsia="黑体"/>
      <w:sz w:val="21"/>
      <w:szCs w:val="24"/>
    </w:rPr>
  </w:style>
  <w:style w:type="character" w:customStyle="1" w:styleId="69">
    <w:name w:val="文档结构图 Char"/>
    <w:link w:val="15"/>
    <w:qFormat/>
    <w:uiPriority w:val="98"/>
    <w:rPr>
      <w:rFonts w:ascii="宋体" w:hAnsi="宋体"/>
      <w:color w:val="000000"/>
      <w:kern w:val="2"/>
      <w:sz w:val="18"/>
      <w:szCs w:val="18"/>
    </w:rPr>
  </w:style>
  <w:style w:type="character" w:customStyle="1" w:styleId="70">
    <w:name w:val="批注文字 Char"/>
    <w:link w:val="16"/>
    <w:qFormat/>
    <w:uiPriority w:val="98"/>
    <w:rPr>
      <w:rFonts w:ascii="宋体" w:hAnsi="宋体"/>
      <w:sz w:val="21"/>
    </w:rPr>
  </w:style>
  <w:style w:type="character" w:customStyle="1" w:styleId="71">
    <w:name w:val="正文文本缩进 Char"/>
    <w:link w:val="19"/>
    <w:qFormat/>
    <w:uiPriority w:val="99"/>
    <w:rPr>
      <w:kern w:val="2"/>
      <w:sz w:val="32"/>
    </w:rPr>
  </w:style>
  <w:style w:type="character" w:customStyle="1" w:styleId="72">
    <w:name w:val="纯文本 Char"/>
    <w:link w:val="23"/>
    <w:qFormat/>
    <w:uiPriority w:val="0"/>
    <w:rPr>
      <w:rFonts w:ascii="宋体" w:hAnsi="Courier New"/>
      <w:kern w:val="2"/>
      <w:sz w:val="21"/>
      <w:szCs w:val="21"/>
    </w:rPr>
  </w:style>
  <w:style w:type="character" w:customStyle="1" w:styleId="73">
    <w:name w:val="日期 Char"/>
    <w:link w:val="25"/>
    <w:qFormat/>
    <w:uiPriority w:val="98"/>
    <w:rPr>
      <w:sz w:val="36"/>
    </w:rPr>
  </w:style>
  <w:style w:type="character" w:customStyle="1" w:styleId="74">
    <w:name w:val="正文文本缩进 2 Char"/>
    <w:link w:val="26"/>
    <w:qFormat/>
    <w:uiPriority w:val="98"/>
    <w:rPr>
      <w:kern w:val="2"/>
      <w:sz w:val="21"/>
      <w:szCs w:val="24"/>
    </w:rPr>
  </w:style>
  <w:style w:type="character" w:customStyle="1" w:styleId="75">
    <w:name w:val="批注框文本 Char"/>
    <w:link w:val="27"/>
    <w:qFormat/>
    <w:uiPriority w:val="99"/>
    <w:rPr>
      <w:kern w:val="2"/>
      <w:sz w:val="18"/>
      <w:szCs w:val="18"/>
    </w:rPr>
  </w:style>
  <w:style w:type="character" w:customStyle="1" w:styleId="76">
    <w:name w:val="页脚 Char"/>
    <w:link w:val="28"/>
    <w:qFormat/>
    <w:uiPriority w:val="99"/>
    <w:rPr>
      <w:kern w:val="2"/>
      <w:sz w:val="18"/>
      <w:szCs w:val="24"/>
    </w:rPr>
  </w:style>
  <w:style w:type="character" w:customStyle="1" w:styleId="77">
    <w:name w:val="页眉 Char"/>
    <w:link w:val="29"/>
    <w:qFormat/>
    <w:uiPriority w:val="0"/>
    <w:rPr>
      <w:kern w:val="2"/>
      <w:sz w:val="18"/>
      <w:szCs w:val="24"/>
    </w:rPr>
  </w:style>
  <w:style w:type="character" w:customStyle="1" w:styleId="78">
    <w:name w:val="副标题 Char4"/>
    <w:link w:val="32"/>
    <w:qFormat/>
    <w:uiPriority w:val="3"/>
    <w:rPr>
      <w:rFonts w:ascii="黑体" w:hAnsi="黑体" w:eastAsia="黑体"/>
      <w:b/>
      <w:bCs/>
      <w:kern w:val="28"/>
      <w:sz w:val="30"/>
      <w:szCs w:val="22"/>
    </w:rPr>
  </w:style>
  <w:style w:type="character" w:customStyle="1" w:styleId="79">
    <w:name w:val="批注主题 Char"/>
    <w:link w:val="39"/>
    <w:qFormat/>
    <w:uiPriority w:val="98"/>
    <w:rPr>
      <w:rFonts w:ascii="宋体" w:hAnsi="宋体"/>
      <w:b/>
      <w:bCs/>
      <w:sz w:val="21"/>
    </w:rPr>
  </w:style>
  <w:style w:type="character" w:customStyle="1" w:styleId="80">
    <w:name w:val="纯文本 字符3"/>
    <w:qFormat/>
    <w:uiPriority w:val="99"/>
    <w:rPr>
      <w:rFonts w:ascii="宋体" w:hAnsi="Courier New"/>
      <w:kern w:val="2"/>
      <w:sz w:val="21"/>
      <w:szCs w:val="21"/>
    </w:rPr>
  </w:style>
  <w:style w:type="character" w:customStyle="1" w:styleId="81">
    <w:name w:val="副标题 Char1"/>
    <w:qFormat/>
    <w:uiPriority w:val="11"/>
    <w:rPr>
      <w:rFonts w:ascii="Calibri Light" w:hAnsi="Calibri Light" w:cs="Times New Roman"/>
      <w:b/>
      <w:bCs/>
      <w:color w:val="000000"/>
      <w:kern w:val="28"/>
      <w:sz w:val="32"/>
      <w:szCs w:val="32"/>
    </w:rPr>
  </w:style>
  <w:style w:type="character" w:customStyle="1" w:styleId="82">
    <w:name w:val="正文文本缩进 2 字符1"/>
    <w:qFormat/>
    <w:uiPriority w:val="99"/>
    <w:rPr>
      <w:rFonts w:ascii="Times New Roman" w:hAnsi="Times New Roman"/>
      <w:sz w:val="21"/>
      <w:szCs w:val="24"/>
    </w:rPr>
  </w:style>
  <w:style w:type="character" w:customStyle="1" w:styleId="83">
    <w:name w:val="标题 9 Char"/>
    <w:qFormat/>
    <w:uiPriority w:val="98"/>
    <w:rPr>
      <w:rFonts w:ascii="Arial" w:hAnsi="Arial" w:eastAsia="黑体"/>
      <w:kern w:val="2"/>
      <w:sz w:val="21"/>
      <w:szCs w:val="24"/>
    </w:rPr>
  </w:style>
  <w:style w:type="character" w:customStyle="1" w:styleId="84">
    <w:name w:val="表格 Char"/>
    <w:link w:val="85"/>
    <w:qFormat/>
    <w:uiPriority w:val="0"/>
    <w:rPr>
      <w:kern w:val="2"/>
      <w:sz w:val="24"/>
      <w:szCs w:val="24"/>
    </w:rPr>
  </w:style>
  <w:style w:type="paragraph" w:customStyle="1" w:styleId="85">
    <w:name w:val="表格"/>
    <w:basedOn w:val="1"/>
    <w:link w:val="84"/>
    <w:qFormat/>
    <w:uiPriority w:val="0"/>
    <w:pPr>
      <w:spacing w:line="400" w:lineRule="exact"/>
    </w:pPr>
    <w:rPr>
      <w:rFonts w:ascii="Times New Roman"/>
      <w:kern w:val="2"/>
      <w:sz w:val="24"/>
      <w:szCs w:val="24"/>
    </w:rPr>
  </w:style>
  <w:style w:type="character" w:customStyle="1" w:styleId="86">
    <w:name w:val="文档结构图 字符"/>
    <w:semiHidden/>
    <w:qFormat/>
    <w:uiPriority w:val="99"/>
    <w:rPr>
      <w:rFonts w:ascii="Microsoft YaHei UI" w:eastAsia="Microsoft YaHei UI"/>
      <w:sz w:val="18"/>
      <w:szCs w:val="18"/>
    </w:rPr>
  </w:style>
  <w:style w:type="character" w:customStyle="1" w:styleId="87">
    <w:name w:val="三级标题 Char"/>
    <w:link w:val="88"/>
    <w:qFormat/>
    <w:uiPriority w:val="4"/>
    <w:rPr>
      <w:rFonts w:ascii="黑体" w:hAnsi="黑体" w:eastAsia="黑体"/>
      <w:b/>
      <w:smallCaps/>
      <w:sz w:val="28"/>
      <w:szCs w:val="28"/>
    </w:rPr>
  </w:style>
  <w:style w:type="paragraph" w:customStyle="1" w:styleId="88">
    <w:name w:val="三级标题"/>
    <w:basedOn w:val="1"/>
    <w:next w:val="1"/>
    <w:link w:val="87"/>
    <w:qFormat/>
    <w:uiPriority w:val="4"/>
    <w:pPr>
      <w:jc w:val="center"/>
      <w:outlineLvl w:val="2"/>
    </w:pPr>
    <w:rPr>
      <w:rFonts w:ascii="黑体" w:hAnsi="黑体" w:eastAsia="黑体"/>
      <w:b/>
      <w:smallCaps/>
      <w:sz w:val="28"/>
      <w:szCs w:val="28"/>
    </w:rPr>
  </w:style>
  <w:style w:type="character" w:customStyle="1" w:styleId="89">
    <w:name w:val="副标题 Char2"/>
    <w:qFormat/>
    <w:uiPriority w:val="11"/>
    <w:rPr>
      <w:rFonts w:ascii="Calibri Light" w:hAnsi="Calibri Light" w:cs="Times New Roman"/>
      <w:b/>
      <w:bCs/>
      <w:kern w:val="28"/>
      <w:sz w:val="32"/>
      <w:szCs w:val="32"/>
    </w:rPr>
  </w:style>
  <w:style w:type="character" w:customStyle="1" w:styleId="90">
    <w:name w:val="页脚 Char1"/>
    <w:semiHidden/>
    <w:qFormat/>
    <w:uiPriority w:val="99"/>
    <w:rPr>
      <w:kern w:val="2"/>
      <w:sz w:val="18"/>
      <w:szCs w:val="18"/>
    </w:rPr>
  </w:style>
  <w:style w:type="character" w:customStyle="1" w:styleId="91">
    <w:name w:val="页脚 字符1"/>
    <w:qFormat/>
    <w:uiPriority w:val="99"/>
    <w:rPr>
      <w:rFonts w:ascii="Times New Roman" w:hAnsi="Times New Roman"/>
      <w:sz w:val="18"/>
      <w:szCs w:val="24"/>
    </w:rPr>
  </w:style>
  <w:style w:type="character" w:customStyle="1" w:styleId="92">
    <w:name w:val="apple-converted-space"/>
    <w:qFormat/>
    <w:uiPriority w:val="98"/>
  </w:style>
  <w:style w:type="character" w:customStyle="1" w:styleId="93">
    <w:name w:val="纯文本 字符1"/>
    <w:semiHidden/>
    <w:qFormat/>
    <w:uiPriority w:val="99"/>
    <w:rPr>
      <w:rFonts w:hAnsi="Courier New" w:cs="Courier New"/>
      <w:sz w:val="21"/>
      <w:szCs w:val="21"/>
    </w:rPr>
  </w:style>
  <w:style w:type="character" w:customStyle="1" w:styleId="94">
    <w:name w:val="页眉 字符"/>
    <w:qFormat/>
    <w:uiPriority w:val="98"/>
    <w:rPr>
      <w:sz w:val="18"/>
    </w:rPr>
  </w:style>
  <w:style w:type="character" w:customStyle="1" w:styleId="95">
    <w:name w:val="着重四号 字符"/>
    <w:qFormat/>
    <w:uiPriority w:val="99"/>
    <w:rPr>
      <w:rFonts w:ascii="宋体" w:hAnsi="宋体"/>
      <w:b/>
      <w:color w:val="000000"/>
      <w:sz w:val="24"/>
      <w:szCs w:val="24"/>
      <w:shd w:val="clear" w:color="auto" w:fill="FFFFFF"/>
    </w:rPr>
  </w:style>
  <w:style w:type="character" w:customStyle="1" w:styleId="96">
    <w:name w:val="文档结构图 Char1"/>
    <w:semiHidden/>
    <w:qFormat/>
    <w:uiPriority w:val="99"/>
    <w:rPr>
      <w:rFonts w:ascii="Microsoft YaHei UI" w:eastAsia="Microsoft YaHei UI"/>
      <w:kern w:val="2"/>
      <w:sz w:val="18"/>
      <w:szCs w:val="18"/>
    </w:rPr>
  </w:style>
  <w:style w:type="character" w:customStyle="1" w:styleId="97">
    <w:name w:val="正文文本缩进 2 字符2"/>
    <w:qFormat/>
    <w:uiPriority w:val="98"/>
    <w:rPr>
      <w:kern w:val="2"/>
      <w:sz w:val="21"/>
      <w:szCs w:val="24"/>
    </w:rPr>
  </w:style>
  <w:style w:type="character" w:customStyle="1" w:styleId="98">
    <w:name w:val="正文文本缩进 字符2"/>
    <w:qFormat/>
    <w:uiPriority w:val="99"/>
    <w:rPr>
      <w:kern w:val="2"/>
      <w:sz w:val="32"/>
    </w:rPr>
  </w:style>
  <w:style w:type="character" w:customStyle="1" w:styleId="99">
    <w:name w:val="正文文本缩进 2 字符"/>
    <w:semiHidden/>
    <w:qFormat/>
    <w:uiPriority w:val="99"/>
    <w:rPr>
      <w:sz w:val="21"/>
    </w:rPr>
  </w:style>
  <w:style w:type="character" w:customStyle="1" w:styleId="100">
    <w:name w:val="日期 字符"/>
    <w:semiHidden/>
    <w:qFormat/>
    <w:uiPriority w:val="99"/>
    <w:rPr>
      <w:sz w:val="21"/>
    </w:rPr>
  </w:style>
  <w:style w:type="character" w:customStyle="1" w:styleId="101">
    <w:name w:val="正文缩进 字符1"/>
    <w:qFormat/>
    <w:uiPriority w:val="99"/>
    <w:rPr>
      <w:kern w:val="2"/>
      <w:sz w:val="21"/>
      <w:szCs w:val="24"/>
    </w:rPr>
  </w:style>
  <w:style w:type="character" w:customStyle="1" w:styleId="102">
    <w:name w:val="批注框文本 Char1"/>
    <w:semiHidden/>
    <w:qFormat/>
    <w:uiPriority w:val="99"/>
    <w:rPr>
      <w:kern w:val="2"/>
      <w:sz w:val="18"/>
      <w:szCs w:val="18"/>
    </w:rPr>
  </w:style>
  <w:style w:type="character" w:customStyle="1" w:styleId="103">
    <w:name w:val="标题 Char2"/>
    <w:qFormat/>
    <w:uiPriority w:val="99"/>
    <w:rPr>
      <w:rFonts w:ascii="Calibri Light" w:hAnsi="Calibri Light" w:cs="Times New Roman"/>
      <w:b/>
      <w:bCs/>
      <w:sz w:val="32"/>
      <w:szCs w:val="32"/>
    </w:rPr>
  </w:style>
  <w:style w:type="character" w:customStyle="1" w:styleId="104">
    <w:name w:val="ariticlecontent"/>
    <w:qFormat/>
    <w:uiPriority w:val="98"/>
    <w:rPr>
      <w:kern w:val="0"/>
      <w:szCs w:val="21"/>
    </w:rPr>
  </w:style>
  <w:style w:type="character" w:customStyle="1" w:styleId="105">
    <w:name w:val="标题 Char"/>
    <w:qFormat/>
    <w:uiPriority w:val="98"/>
    <w:rPr>
      <w:rFonts w:ascii="黑体" w:hAnsi="黑体" w:eastAsia="黑体"/>
      <w:b/>
      <w:bCs/>
      <w:color w:val="000000"/>
      <w:kern w:val="2"/>
      <w:sz w:val="32"/>
      <w:szCs w:val="32"/>
    </w:rPr>
  </w:style>
  <w:style w:type="character" w:customStyle="1" w:styleId="106">
    <w:name w:val="标题 8 Char"/>
    <w:qFormat/>
    <w:uiPriority w:val="98"/>
    <w:rPr>
      <w:rFonts w:ascii="Arial" w:hAnsi="Arial" w:eastAsia="黑体"/>
      <w:kern w:val="2"/>
      <w:sz w:val="24"/>
      <w:szCs w:val="24"/>
    </w:rPr>
  </w:style>
  <w:style w:type="character" w:customStyle="1" w:styleId="107">
    <w:name w:val="日期 Char2"/>
    <w:semiHidden/>
    <w:qFormat/>
    <w:uiPriority w:val="99"/>
    <w:rPr>
      <w:kern w:val="2"/>
      <w:sz w:val="21"/>
      <w:szCs w:val="22"/>
    </w:rPr>
  </w:style>
  <w:style w:type="character" w:customStyle="1" w:styleId="108">
    <w:name w:val="副标题 Char"/>
    <w:qFormat/>
    <w:uiPriority w:val="99"/>
    <w:rPr>
      <w:rFonts w:ascii="黑体" w:hAnsi="黑体" w:eastAsia="黑体"/>
      <w:b/>
      <w:bCs/>
      <w:color w:val="000000"/>
      <w:kern w:val="28"/>
      <w:sz w:val="28"/>
      <w:szCs w:val="22"/>
    </w:rPr>
  </w:style>
  <w:style w:type="character" w:customStyle="1" w:styleId="109">
    <w:name w:val="文档结构图 字符2"/>
    <w:qFormat/>
    <w:uiPriority w:val="98"/>
    <w:rPr>
      <w:rFonts w:ascii="宋体" w:hAnsi="宋体"/>
      <w:color w:val="000000"/>
      <w:kern w:val="2"/>
      <w:sz w:val="18"/>
      <w:szCs w:val="18"/>
    </w:rPr>
  </w:style>
  <w:style w:type="character" w:customStyle="1" w:styleId="110">
    <w:name w:val="批注框文本 字符"/>
    <w:semiHidden/>
    <w:qFormat/>
    <w:uiPriority w:val="99"/>
    <w:rPr>
      <w:sz w:val="18"/>
      <w:szCs w:val="18"/>
    </w:rPr>
  </w:style>
  <w:style w:type="character" w:customStyle="1" w:styleId="111">
    <w:name w:val="页脚 字符2"/>
    <w:qFormat/>
    <w:uiPriority w:val="99"/>
    <w:rPr>
      <w:kern w:val="2"/>
      <w:sz w:val="18"/>
      <w:szCs w:val="24"/>
    </w:rPr>
  </w:style>
  <w:style w:type="character" w:customStyle="1" w:styleId="112">
    <w:name w:val="正文文本缩进 Char1"/>
    <w:semiHidden/>
    <w:qFormat/>
    <w:uiPriority w:val="99"/>
    <w:rPr>
      <w:kern w:val="2"/>
      <w:sz w:val="21"/>
      <w:szCs w:val="22"/>
    </w:rPr>
  </w:style>
  <w:style w:type="character" w:customStyle="1" w:styleId="113">
    <w:name w:val="正文文本缩进 字符"/>
    <w:semiHidden/>
    <w:qFormat/>
    <w:uiPriority w:val="99"/>
    <w:rPr>
      <w:sz w:val="21"/>
    </w:rPr>
  </w:style>
  <w:style w:type="character" w:customStyle="1" w:styleId="114">
    <w:name w:val="小四1.5 Char"/>
    <w:link w:val="115"/>
    <w:qFormat/>
    <w:uiPriority w:val="4"/>
    <w:rPr>
      <w:rFonts w:ascii="宋体" w:hAnsi="宋体"/>
      <w:sz w:val="24"/>
      <w:szCs w:val="24"/>
      <w:shd w:val="solid" w:color="FFFFFF" w:fill="auto"/>
    </w:rPr>
  </w:style>
  <w:style w:type="paragraph" w:customStyle="1" w:styleId="115">
    <w:name w:val="小四1.5"/>
    <w:basedOn w:val="1"/>
    <w:link w:val="114"/>
    <w:qFormat/>
    <w:uiPriority w:val="4"/>
    <w:pPr>
      <w:shd w:val="solid" w:color="FFFFFF" w:fill="auto"/>
      <w:autoSpaceDN w:val="0"/>
      <w:spacing w:line="360" w:lineRule="auto"/>
    </w:pPr>
    <w:rPr>
      <w:rFonts w:hAnsi="宋体"/>
      <w:sz w:val="24"/>
      <w:szCs w:val="24"/>
      <w:shd w:val="clear" w:color="auto" w:fill="FFFFFF"/>
    </w:rPr>
  </w:style>
  <w:style w:type="character" w:customStyle="1" w:styleId="116">
    <w:name w:val="批注框文本 字符2"/>
    <w:qFormat/>
    <w:uiPriority w:val="99"/>
    <w:rPr>
      <w:kern w:val="2"/>
      <w:sz w:val="18"/>
      <w:szCs w:val="18"/>
    </w:rPr>
  </w:style>
  <w:style w:type="character" w:customStyle="1" w:styleId="117">
    <w:name w:val="标题 1 Char"/>
    <w:qFormat/>
    <w:uiPriority w:val="98"/>
    <w:rPr>
      <w:b/>
      <w:bCs/>
      <w:kern w:val="44"/>
      <w:sz w:val="44"/>
      <w:szCs w:val="44"/>
    </w:rPr>
  </w:style>
  <w:style w:type="character" w:customStyle="1" w:styleId="118">
    <w:name w:val="日期 字符2"/>
    <w:qFormat/>
    <w:uiPriority w:val="98"/>
    <w:rPr>
      <w:sz w:val="36"/>
    </w:rPr>
  </w:style>
  <w:style w:type="character" w:customStyle="1" w:styleId="119">
    <w:name w:val="正文缩进 字符"/>
    <w:qFormat/>
    <w:uiPriority w:val="99"/>
    <w:rPr>
      <w:rFonts w:eastAsia="宋体"/>
      <w:kern w:val="2"/>
      <w:sz w:val="21"/>
      <w:szCs w:val="24"/>
      <w:lang w:val="en-US" w:eastAsia="zh-CN" w:bidi="ar-SA"/>
    </w:rPr>
  </w:style>
  <w:style w:type="character" w:customStyle="1" w:styleId="120">
    <w:name w:val="着重四号 Char"/>
    <w:link w:val="121"/>
    <w:qFormat/>
    <w:uiPriority w:val="10"/>
    <w:rPr>
      <w:rFonts w:ascii="宋体" w:hAnsi="宋体"/>
      <w:b/>
      <w:sz w:val="24"/>
      <w:szCs w:val="24"/>
      <w:u w:val="double"/>
    </w:rPr>
  </w:style>
  <w:style w:type="paragraph" w:customStyle="1" w:styleId="121">
    <w:name w:val="着重四号"/>
    <w:basedOn w:val="1"/>
    <w:link w:val="120"/>
    <w:qFormat/>
    <w:uiPriority w:val="10"/>
    <w:pPr>
      <w:spacing w:line="360" w:lineRule="auto"/>
    </w:pPr>
    <w:rPr>
      <w:rFonts w:hAnsi="宋体"/>
      <w:b/>
      <w:sz w:val="24"/>
      <w:szCs w:val="24"/>
      <w:u w:val="double"/>
      <w:shd w:val="pct10" w:color="auto" w:fill="FFFFFF"/>
    </w:rPr>
  </w:style>
  <w:style w:type="character" w:customStyle="1" w:styleId="122">
    <w:name w:val="纯文本 字符"/>
    <w:qFormat/>
    <w:uiPriority w:val="98"/>
    <w:rPr>
      <w:rFonts w:ascii="宋体" w:hAnsi="Courier New"/>
      <w:kern w:val="2"/>
      <w:sz w:val="21"/>
    </w:rPr>
  </w:style>
  <w:style w:type="character" w:customStyle="1" w:styleId="123">
    <w:name w:val="页眉 字符3"/>
    <w:qFormat/>
    <w:uiPriority w:val="98"/>
    <w:rPr>
      <w:kern w:val="2"/>
      <w:sz w:val="18"/>
      <w:szCs w:val="24"/>
    </w:rPr>
  </w:style>
  <w:style w:type="character" w:customStyle="1" w:styleId="124">
    <w:name w:val="图片 字符"/>
    <w:link w:val="125"/>
    <w:qFormat/>
    <w:uiPriority w:val="0"/>
    <w:rPr>
      <w:rFonts w:ascii="宋体" w:hAnsi="宋体"/>
      <w:sz w:val="21"/>
    </w:rPr>
  </w:style>
  <w:style w:type="paragraph" w:customStyle="1" w:styleId="125">
    <w:name w:val="图片"/>
    <w:basedOn w:val="1"/>
    <w:link w:val="124"/>
    <w:qFormat/>
    <w:uiPriority w:val="0"/>
    <w:pPr>
      <w:ind w:left="-200" w:leftChars="-200"/>
    </w:pPr>
    <w:rPr>
      <w:rFonts w:hAnsi="宋体"/>
      <w:sz w:val="21"/>
    </w:rPr>
  </w:style>
  <w:style w:type="character" w:customStyle="1" w:styleId="126">
    <w:name w:val="副标题 Char3"/>
    <w:qFormat/>
    <w:uiPriority w:val="3"/>
    <w:rPr>
      <w:rFonts w:ascii="黑体" w:hAnsi="黑体" w:eastAsia="黑体"/>
      <w:b/>
      <w:bCs/>
      <w:kern w:val="28"/>
      <w:sz w:val="30"/>
      <w:szCs w:val="22"/>
    </w:rPr>
  </w:style>
  <w:style w:type="character" w:customStyle="1" w:styleId="127">
    <w:name w:val="批注框文本 字符1"/>
    <w:qFormat/>
    <w:uiPriority w:val="99"/>
    <w:rPr>
      <w:rFonts w:ascii="Times New Roman" w:hAnsi="Times New Roman"/>
      <w:sz w:val="18"/>
      <w:szCs w:val="18"/>
    </w:rPr>
  </w:style>
  <w:style w:type="character" w:customStyle="1" w:styleId="128">
    <w:name w:val="页眉 字符1"/>
    <w:semiHidden/>
    <w:qFormat/>
    <w:uiPriority w:val="99"/>
    <w:rPr>
      <w:sz w:val="18"/>
      <w:szCs w:val="18"/>
    </w:rPr>
  </w:style>
  <w:style w:type="character" w:customStyle="1" w:styleId="129">
    <w:name w:val="正文文本缩进 字符1"/>
    <w:qFormat/>
    <w:uiPriority w:val="99"/>
    <w:rPr>
      <w:rFonts w:ascii="Times New Roman" w:hAnsi="Times New Roman"/>
      <w:sz w:val="32"/>
    </w:rPr>
  </w:style>
  <w:style w:type="character" w:customStyle="1" w:styleId="130">
    <w:name w:val="四号1.0 字符"/>
    <w:link w:val="131"/>
    <w:qFormat/>
    <w:uiPriority w:val="8"/>
    <w:rPr>
      <w:rFonts w:ascii="宋体" w:hAnsi="宋体"/>
      <w:b/>
      <w:sz w:val="28"/>
    </w:rPr>
  </w:style>
  <w:style w:type="paragraph" w:customStyle="1" w:styleId="131">
    <w:name w:val="四号1.0"/>
    <w:basedOn w:val="1"/>
    <w:link w:val="130"/>
    <w:qFormat/>
    <w:uiPriority w:val="8"/>
    <w:pPr>
      <w:jc w:val="center"/>
    </w:pPr>
    <w:rPr>
      <w:rFonts w:hAnsi="宋体"/>
      <w:b/>
      <w:sz w:val="28"/>
    </w:rPr>
  </w:style>
  <w:style w:type="character" w:customStyle="1" w:styleId="132">
    <w:name w:val="小四2.0 字符"/>
    <w:link w:val="133"/>
    <w:qFormat/>
    <w:uiPriority w:val="7"/>
    <w:rPr>
      <w:rFonts w:ascii="宋体" w:hAnsi="宋体"/>
      <w:sz w:val="24"/>
    </w:rPr>
  </w:style>
  <w:style w:type="paragraph" w:customStyle="1" w:styleId="133">
    <w:name w:val="小四2.0"/>
    <w:basedOn w:val="1"/>
    <w:link w:val="132"/>
    <w:qFormat/>
    <w:uiPriority w:val="7"/>
    <w:pPr>
      <w:spacing w:line="480" w:lineRule="auto"/>
    </w:pPr>
    <w:rPr>
      <w:rFonts w:hAnsi="宋体"/>
      <w:sz w:val="24"/>
    </w:rPr>
  </w:style>
  <w:style w:type="character" w:customStyle="1" w:styleId="134">
    <w:name w:val="纯文本 Char1"/>
    <w:semiHidden/>
    <w:qFormat/>
    <w:uiPriority w:val="99"/>
    <w:rPr>
      <w:rFonts w:ascii="宋体" w:hAnsi="Courier New" w:cs="Courier New"/>
      <w:kern w:val="2"/>
      <w:sz w:val="21"/>
      <w:szCs w:val="21"/>
    </w:rPr>
  </w:style>
  <w:style w:type="character" w:customStyle="1" w:styleId="135">
    <w:name w:val="font31"/>
    <w:qFormat/>
    <w:uiPriority w:val="98"/>
    <w:rPr>
      <w:rFonts w:hint="eastAsia" w:ascii="宋体" w:hAnsi="宋体" w:eastAsia="宋体" w:cs="宋体"/>
      <w:color w:val="000000"/>
      <w:sz w:val="20"/>
      <w:szCs w:val="20"/>
    </w:rPr>
  </w:style>
  <w:style w:type="character" w:customStyle="1" w:styleId="136">
    <w:name w:val="页眉 字符2"/>
    <w:qFormat/>
    <w:uiPriority w:val="99"/>
    <w:rPr>
      <w:rFonts w:ascii="Times New Roman" w:hAnsi="Times New Roman"/>
      <w:sz w:val="18"/>
      <w:szCs w:val="24"/>
    </w:rPr>
  </w:style>
  <w:style w:type="character" w:customStyle="1" w:styleId="137">
    <w:name w:val="标题 6 Char"/>
    <w:qFormat/>
    <w:uiPriority w:val="98"/>
    <w:rPr>
      <w:rFonts w:ascii="Arial" w:hAnsi="Arial" w:eastAsia="黑体"/>
      <w:b/>
      <w:kern w:val="2"/>
      <w:sz w:val="24"/>
      <w:szCs w:val="24"/>
    </w:rPr>
  </w:style>
  <w:style w:type="character" w:customStyle="1" w:styleId="138">
    <w:name w:val="文档结构图 字符1"/>
    <w:qFormat/>
    <w:uiPriority w:val="99"/>
    <w:rPr>
      <w:sz w:val="18"/>
      <w:szCs w:val="18"/>
    </w:rPr>
  </w:style>
  <w:style w:type="character" w:customStyle="1" w:styleId="139">
    <w:name w:val="正文首行缩进两字符 Char Char"/>
    <w:link w:val="140"/>
    <w:qFormat/>
    <w:uiPriority w:val="98"/>
    <w:rPr>
      <w:sz w:val="21"/>
    </w:rPr>
  </w:style>
  <w:style w:type="paragraph" w:customStyle="1" w:styleId="140">
    <w:name w:val="正文首行缩进两字符"/>
    <w:basedOn w:val="1"/>
    <w:link w:val="139"/>
    <w:qFormat/>
    <w:uiPriority w:val="98"/>
    <w:pPr>
      <w:autoSpaceDE w:val="0"/>
      <w:autoSpaceDN w:val="0"/>
      <w:adjustRightInd w:val="0"/>
      <w:spacing w:line="360" w:lineRule="atLeast"/>
      <w:ind w:firstLine="200"/>
    </w:pPr>
    <w:rPr>
      <w:rFonts w:ascii="Times New Roman"/>
      <w:sz w:val="21"/>
    </w:rPr>
  </w:style>
  <w:style w:type="character" w:customStyle="1" w:styleId="141">
    <w:name w:val="正文文本缩进 2 Char1"/>
    <w:semiHidden/>
    <w:qFormat/>
    <w:uiPriority w:val="99"/>
    <w:rPr>
      <w:kern w:val="2"/>
      <w:sz w:val="21"/>
      <w:szCs w:val="22"/>
    </w:rPr>
  </w:style>
  <w:style w:type="character" w:customStyle="1" w:styleId="142">
    <w:name w:val="引用 Char"/>
    <w:qFormat/>
    <w:uiPriority w:val="29"/>
    <w:rPr>
      <w:rFonts w:ascii="宋体" w:hAnsi="宋体"/>
      <w:i/>
      <w:iCs/>
      <w:color w:val="404040"/>
      <w:sz w:val="21"/>
    </w:rPr>
  </w:style>
  <w:style w:type="character" w:customStyle="1" w:styleId="143">
    <w:name w:val="日期 Char1"/>
    <w:qFormat/>
    <w:uiPriority w:val="98"/>
    <w:rPr>
      <w:rFonts w:ascii="宋体" w:hAnsi="宋体"/>
      <w:color w:val="000000"/>
      <w:kern w:val="2"/>
      <w:sz w:val="21"/>
    </w:rPr>
  </w:style>
  <w:style w:type="character" w:customStyle="1" w:styleId="144">
    <w:name w:val="日期 字符1"/>
    <w:qFormat/>
    <w:uiPriority w:val="99"/>
    <w:rPr>
      <w:rFonts w:ascii="Times New Roman" w:hAnsi="Times New Roman"/>
      <w:sz w:val="36"/>
    </w:rPr>
  </w:style>
  <w:style w:type="character" w:customStyle="1" w:styleId="145">
    <w:name w:val="一级标题 Char"/>
    <w:link w:val="146"/>
    <w:qFormat/>
    <w:uiPriority w:val="2"/>
    <w:rPr>
      <w:rFonts w:ascii="黑体" w:hAnsi="黑体" w:eastAsia="黑体"/>
      <w:b/>
      <w:bCs/>
      <w:sz w:val="32"/>
      <w:szCs w:val="36"/>
    </w:rPr>
  </w:style>
  <w:style w:type="paragraph" w:customStyle="1" w:styleId="146">
    <w:name w:val="一级标题"/>
    <w:basedOn w:val="1"/>
    <w:link w:val="145"/>
    <w:qFormat/>
    <w:uiPriority w:val="2"/>
    <w:pPr>
      <w:jc w:val="center"/>
      <w:outlineLvl w:val="0"/>
    </w:pPr>
    <w:rPr>
      <w:rFonts w:ascii="黑体" w:hAnsi="黑体" w:eastAsia="黑体"/>
      <w:b/>
      <w:bCs/>
      <w:sz w:val="32"/>
      <w:szCs w:val="36"/>
    </w:rPr>
  </w:style>
  <w:style w:type="character" w:customStyle="1" w:styleId="147">
    <w:name w:val="小四1.0 Char"/>
    <w:link w:val="148"/>
    <w:qFormat/>
    <w:uiPriority w:val="6"/>
    <w:rPr>
      <w:rFonts w:ascii="宋体" w:hAnsi="宋体"/>
      <w:sz w:val="24"/>
      <w:szCs w:val="24"/>
      <w:shd w:val="solid" w:color="FFFFFF" w:fill="auto"/>
    </w:rPr>
  </w:style>
  <w:style w:type="paragraph" w:customStyle="1" w:styleId="148">
    <w:name w:val="小四1.0"/>
    <w:basedOn w:val="115"/>
    <w:link w:val="147"/>
    <w:qFormat/>
    <w:uiPriority w:val="6"/>
    <w:pPr>
      <w:spacing w:line="240" w:lineRule="auto"/>
    </w:pPr>
  </w:style>
  <w:style w:type="character" w:customStyle="1" w:styleId="149">
    <w:name w:val="标题 7 Char"/>
    <w:qFormat/>
    <w:uiPriority w:val="98"/>
    <w:rPr>
      <w:b/>
      <w:kern w:val="2"/>
      <w:sz w:val="24"/>
      <w:szCs w:val="24"/>
    </w:rPr>
  </w:style>
  <w:style w:type="character" w:customStyle="1" w:styleId="150">
    <w:name w:val="页眉 Char1"/>
    <w:semiHidden/>
    <w:qFormat/>
    <w:uiPriority w:val="99"/>
    <w:rPr>
      <w:kern w:val="2"/>
      <w:sz w:val="18"/>
      <w:szCs w:val="18"/>
    </w:rPr>
  </w:style>
  <w:style w:type="character" w:customStyle="1" w:styleId="151">
    <w:name w:val="引用 Char1"/>
    <w:link w:val="152"/>
    <w:qFormat/>
    <w:uiPriority w:val="29"/>
    <w:rPr>
      <w:rFonts w:ascii="宋体" w:hAnsi="宋体"/>
      <w:i/>
      <w:iCs/>
      <w:color w:val="404040"/>
      <w:sz w:val="21"/>
    </w:rPr>
  </w:style>
  <w:style w:type="paragraph" w:styleId="152">
    <w:name w:val="Quote"/>
    <w:basedOn w:val="1"/>
    <w:next w:val="1"/>
    <w:link w:val="151"/>
    <w:qFormat/>
    <w:uiPriority w:val="29"/>
    <w:pPr>
      <w:spacing w:before="200" w:after="160"/>
      <w:ind w:left="864" w:right="864"/>
      <w:jc w:val="center"/>
    </w:pPr>
    <w:rPr>
      <w:rFonts w:hAnsi="宋体"/>
      <w:i/>
      <w:iCs/>
      <w:color w:val="404040"/>
      <w:sz w:val="21"/>
    </w:rPr>
  </w:style>
  <w:style w:type="character" w:customStyle="1" w:styleId="153">
    <w:name w:val="副标题 字符"/>
    <w:qFormat/>
    <w:uiPriority w:val="99"/>
    <w:rPr>
      <w:rFonts w:ascii="黑体" w:hAnsi="黑体" w:eastAsia="黑体"/>
      <w:b/>
      <w:bCs/>
      <w:kern w:val="28"/>
      <w:sz w:val="30"/>
      <w:szCs w:val="22"/>
    </w:rPr>
  </w:style>
  <w:style w:type="character" w:customStyle="1" w:styleId="154">
    <w:name w:val="首行2字符 字符"/>
    <w:link w:val="155"/>
    <w:qFormat/>
    <w:uiPriority w:val="9"/>
    <w:rPr>
      <w:rFonts w:ascii="宋体" w:hAnsi="宋体"/>
      <w:sz w:val="24"/>
    </w:rPr>
  </w:style>
  <w:style w:type="paragraph" w:customStyle="1" w:styleId="155">
    <w:name w:val="首行2字符"/>
    <w:basedOn w:val="1"/>
    <w:link w:val="154"/>
    <w:qFormat/>
    <w:uiPriority w:val="9"/>
    <w:pPr>
      <w:spacing w:line="360" w:lineRule="auto"/>
      <w:ind w:firstLine="200" w:firstLineChars="200"/>
    </w:pPr>
    <w:rPr>
      <w:rFonts w:hAnsi="宋体"/>
      <w:sz w:val="24"/>
    </w:rPr>
  </w:style>
  <w:style w:type="character" w:customStyle="1" w:styleId="156">
    <w:name w:val="页脚 字符"/>
    <w:semiHidden/>
    <w:qFormat/>
    <w:uiPriority w:val="99"/>
    <w:rPr>
      <w:sz w:val="18"/>
      <w:szCs w:val="18"/>
    </w:rPr>
  </w:style>
  <w:style w:type="character" w:customStyle="1" w:styleId="157">
    <w:name w:val="param-name"/>
    <w:qFormat/>
    <w:uiPriority w:val="98"/>
  </w:style>
  <w:style w:type="character" w:customStyle="1" w:styleId="158">
    <w:name w:val="标题 Char1"/>
    <w:qFormat/>
    <w:uiPriority w:val="99"/>
    <w:rPr>
      <w:rFonts w:ascii="Calibri Light" w:hAnsi="Calibri Light" w:cs="Times New Roman"/>
      <w:b/>
      <w:bCs/>
      <w:color w:val="000000"/>
      <w:kern w:val="2"/>
      <w:sz w:val="32"/>
      <w:szCs w:val="32"/>
    </w:rPr>
  </w:style>
  <w:style w:type="character" w:customStyle="1" w:styleId="159">
    <w:name w:val="纯文本 字符2"/>
    <w:qFormat/>
    <w:uiPriority w:val="99"/>
    <w:rPr>
      <w:rFonts w:hAnsi="Courier New"/>
      <w:sz w:val="21"/>
      <w:szCs w:val="21"/>
    </w:rPr>
  </w:style>
  <w:style w:type="paragraph" w:customStyle="1" w:styleId="16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pPr>
    <w:rPr>
      <w:rFonts w:cs="宋体"/>
      <w:b/>
      <w:bCs/>
      <w:szCs w:val="28"/>
    </w:rPr>
  </w:style>
  <w:style w:type="paragraph" w:customStyle="1" w:styleId="162">
    <w:name w:val="正文 New"/>
    <w:qFormat/>
    <w:uiPriority w:val="98"/>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xl79"/>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64">
    <w:name w:val="font7"/>
    <w:basedOn w:val="1"/>
    <w:qFormat/>
    <w:uiPriority w:val="0"/>
    <w:pPr>
      <w:widowControl/>
      <w:spacing w:before="100" w:beforeAutospacing="1" w:after="100" w:afterAutospacing="1"/>
    </w:pPr>
    <w:rPr>
      <w:rFonts w:cs="宋体"/>
      <w:color w:val="000000"/>
      <w:szCs w:val="28"/>
    </w:rPr>
  </w:style>
  <w:style w:type="paragraph" w:customStyle="1" w:styleId="165">
    <w:name w:val="标题 3 New"/>
    <w:basedOn w:val="1"/>
    <w:next w:val="1"/>
    <w:qFormat/>
    <w:uiPriority w:val="0"/>
    <w:pPr>
      <w:keepNext/>
      <w:keepLines/>
      <w:spacing w:before="260" w:after="260" w:line="413" w:lineRule="auto"/>
      <w:outlineLvl w:val="2"/>
    </w:pPr>
    <w:rPr>
      <w:b/>
      <w:bCs/>
      <w:sz w:val="32"/>
      <w:szCs w:val="32"/>
    </w:rPr>
  </w:style>
  <w:style w:type="paragraph" w:styleId="166">
    <w:name w:val="List Paragraph"/>
    <w:basedOn w:val="1"/>
    <w:qFormat/>
    <w:uiPriority w:val="34"/>
    <w:pPr>
      <w:ind w:firstLine="420" w:firstLineChars="200"/>
    </w:pPr>
  </w:style>
  <w:style w:type="paragraph" w:customStyle="1" w:styleId="167">
    <w:name w:val="_Style 2"/>
    <w:basedOn w:val="1"/>
    <w:qFormat/>
    <w:uiPriority w:val="34"/>
    <w:pPr>
      <w:autoSpaceDE w:val="0"/>
      <w:autoSpaceDN w:val="0"/>
      <w:adjustRightInd w:val="0"/>
      <w:spacing w:after="120"/>
      <w:ind w:firstLine="420" w:firstLineChars="200"/>
    </w:pPr>
    <w:rPr>
      <w:szCs w:val="21"/>
    </w:rPr>
  </w:style>
  <w:style w:type="paragraph" w:customStyle="1" w:styleId="1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FF0000"/>
      <w:szCs w:val="28"/>
    </w:rPr>
  </w:style>
  <w:style w:type="paragraph" w:customStyle="1" w:styleId="169">
    <w:name w:val="font8"/>
    <w:basedOn w:val="1"/>
    <w:qFormat/>
    <w:uiPriority w:val="0"/>
    <w:pPr>
      <w:widowControl/>
      <w:spacing w:before="100" w:beforeAutospacing="1" w:after="100" w:afterAutospacing="1"/>
    </w:pPr>
    <w:rPr>
      <w:rFonts w:cs="宋体"/>
      <w:color w:val="000000"/>
      <w:szCs w:val="28"/>
    </w:rPr>
  </w:style>
  <w:style w:type="paragraph" w:customStyle="1" w:styleId="17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71">
    <w:name w:val="font6"/>
    <w:basedOn w:val="1"/>
    <w:qFormat/>
    <w:uiPriority w:val="0"/>
    <w:pPr>
      <w:widowControl/>
      <w:spacing w:before="100" w:beforeAutospacing="1" w:after="100" w:afterAutospacing="1"/>
    </w:pPr>
    <w:rPr>
      <w:rFonts w:cs="宋体"/>
      <w:color w:val="000000"/>
      <w:szCs w:val="28"/>
    </w:rPr>
  </w:style>
  <w:style w:type="paragraph" w:customStyle="1" w:styleId="172">
    <w:name w:val="xl73"/>
    <w:basedOn w:val="1"/>
    <w:qFormat/>
    <w:uiPriority w:val="98"/>
    <w:pPr>
      <w:widowControl/>
      <w:spacing w:before="100" w:beforeAutospacing="1" w:after="100" w:afterAutospacing="1"/>
      <w:jc w:val="center"/>
    </w:pPr>
    <w:rPr>
      <w:rFonts w:cs="宋体"/>
      <w:szCs w:val="28"/>
    </w:rPr>
  </w:style>
  <w:style w:type="paragraph" w:customStyle="1" w:styleId="173">
    <w:name w:val="p0"/>
    <w:basedOn w:val="1"/>
    <w:qFormat/>
    <w:uiPriority w:val="98"/>
    <w:pPr>
      <w:widowControl/>
      <w:spacing w:before="100" w:beforeAutospacing="1" w:after="100" w:afterAutospacing="1"/>
    </w:pPr>
    <w:rPr>
      <w:rFonts w:cs="宋体"/>
      <w:sz w:val="24"/>
    </w:rPr>
  </w:style>
  <w:style w:type="paragraph" w:customStyle="1" w:styleId="17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sz w:val="24"/>
      <w:szCs w:val="24"/>
    </w:rPr>
  </w:style>
  <w:style w:type="paragraph" w:customStyle="1" w:styleId="175">
    <w:name w:val="xl78"/>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76">
    <w:name w:val="Body Text 21"/>
    <w:basedOn w:val="1"/>
    <w:qFormat/>
    <w:uiPriority w:val="98"/>
    <w:pPr>
      <w:adjustRightInd w:val="0"/>
      <w:spacing w:line="300" w:lineRule="auto"/>
      <w:jc w:val="center"/>
      <w:textAlignment w:val="baseline"/>
    </w:pPr>
    <w:rPr>
      <w:sz w:val="24"/>
    </w:rPr>
  </w:style>
  <w:style w:type="paragraph" w:customStyle="1" w:styleId="177">
    <w:name w:val="font5"/>
    <w:basedOn w:val="1"/>
    <w:qFormat/>
    <w:uiPriority w:val="0"/>
    <w:pPr>
      <w:widowControl/>
      <w:spacing w:before="100" w:beforeAutospacing="1" w:after="100" w:afterAutospacing="1"/>
    </w:pPr>
    <w:rPr>
      <w:rFonts w:cs="宋体"/>
      <w:sz w:val="18"/>
      <w:szCs w:val="18"/>
    </w:rPr>
  </w:style>
  <w:style w:type="paragraph" w:customStyle="1" w:styleId="178">
    <w:name w:val="Char1 Char Char Char2"/>
    <w:basedOn w:val="1"/>
    <w:next w:val="1"/>
    <w:qFormat/>
    <w:uiPriority w:val="98"/>
    <w:pPr>
      <w:spacing w:line="240" w:lineRule="atLeast"/>
      <w:ind w:left="420" w:firstLine="420"/>
    </w:pPr>
    <w:rPr>
      <w:szCs w:val="21"/>
    </w:rPr>
  </w:style>
  <w:style w:type="paragraph" w:customStyle="1" w:styleId="179">
    <w:name w:val="表格文字"/>
    <w:basedOn w:val="1"/>
    <w:next w:val="18"/>
    <w:qFormat/>
    <w:uiPriority w:val="0"/>
    <w:pPr>
      <w:spacing w:before="25" w:after="25"/>
      <w:jc w:val="left"/>
    </w:pPr>
    <w:rPr>
      <w:bCs/>
      <w:spacing w:val="10"/>
      <w:sz w:val="24"/>
    </w:rPr>
  </w:style>
  <w:style w:type="paragraph" w:customStyle="1" w:styleId="180">
    <w:name w:val="msonormal"/>
    <w:basedOn w:val="1"/>
    <w:qFormat/>
    <w:uiPriority w:val="0"/>
    <w:pPr>
      <w:widowControl/>
      <w:spacing w:before="100" w:beforeAutospacing="1" w:after="100" w:afterAutospacing="1"/>
    </w:pPr>
    <w:rPr>
      <w:rFonts w:cs="宋体"/>
      <w:sz w:val="24"/>
    </w:rPr>
  </w:style>
  <w:style w:type="paragraph" w:customStyle="1" w:styleId="181">
    <w:name w:val="报告正文"/>
    <w:basedOn w:val="1"/>
    <w:qFormat/>
    <w:uiPriority w:val="0"/>
    <w:pPr>
      <w:adjustRightInd w:val="0"/>
      <w:spacing w:line="360" w:lineRule="auto"/>
      <w:ind w:firstLine="200" w:firstLineChars="200"/>
    </w:pPr>
    <w:rPr>
      <w:sz w:val="24"/>
      <w:szCs w:val="28"/>
    </w:rPr>
  </w:style>
  <w:style w:type="paragraph" w:customStyle="1" w:styleId="1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4">
    <w:name w:val="xl67"/>
    <w:basedOn w:val="1"/>
    <w:qFormat/>
    <w:uiPriority w:val="0"/>
    <w:pPr>
      <w:widowControl/>
      <w:spacing w:before="100" w:beforeAutospacing="1" w:after="100" w:afterAutospacing="1"/>
      <w:jc w:val="center"/>
    </w:pPr>
    <w:rPr>
      <w:rFonts w:cs="宋体"/>
      <w:sz w:val="24"/>
    </w:rPr>
  </w:style>
  <w:style w:type="paragraph" w:customStyle="1" w:styleId="185">
    <w:name w:val="font1"/>
    <w:basedOn w:val="1"/>
    <w:qFormat/>
    <w:uiPriority w:val="99"/>
    <w:pPr>
      <w:widowControl/>
      <w:spacing w:before="100" w:beforeAutospacing="1" w:after="100" w:afterAutospacing="1"/>
    </w:pPr>
    <w:rPr>
      <w:rFonts w:cs="宋体"/>
      <w:color w:val="000000"/>
      <w:sz w:val="20"/>
    </w:rPr>
  </w:style>
  <w:style w:type="paragraph" w:customStyle="1" w:styleId="186">
    <w:name w:val="xl66"/>
    <w:basedOn w:val="1"/>
    <w:qFormat/>
    <w:uiPriority w:val="0"/>
    <w:pPr>
      <w:widowControl/>
      <w:spacing w:before="100" w:beforeAutospacing="1" w:after="100" w:afterAutospacing="1"/>
      <w:jc w:val="center"/>
    </w:pPr>
    <w:rPr>
      <w:rFonts w:cs="宋体"/>
      <w:sz w:val="24"/>
    </w:rPr>
  </w:style>
  <w:style w:type="paragraph" w:customStyle="1" w:styleId="187">
    <w:name w:val="列出段落1"/>
    <w:basedOn w:val="1"/>
    <w:qFormat/>
    <w:uiPriority w:val="0"/>
    <w:pPr>
      <w:ind w:firstLine="420" w:firstLineChars="200"/>
    </w:pPr>
    <w:rPr>
      <w:rFonts w:ascii="Calibri" w:hAnsi="Calibri"/>
      <w:szCs w:val="22"/>
    </w:rPr>
  </w:style>
  <w:style w:type="paragraph" w:customStyle="1" w:styleId="1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paragraph" w:customStyle="1" w:styleId="189">
    <w:name w:val="Table Paragraph"/>
    <w:basedOn w:val="1"/>
    <w:qFormat/>
    <w:uiPriority w:val="1"/>
  </w:style>
  <w:style w:type="paragraph" w:customStyle="1" w:styleId="190">
    <w:name w:val="xl76"/>
    <w:basedOn w:val="1"/>
    <w:qFormat/>
    <w:uiPriority w:val="98"/>
    <w:pPr>
      <w:widowControl/>
      <w:pBdr>
        <w:top w:val="single" w:color="auto" w:sz="4" w:space="0"/>
        <w:left w:val="single" w:color="auto" w:sz="4" w:space="0"/>
        <w:right w:val="single" w:color="auto" w:sz="4" w:space="0"/>
      </w:pBdr>
      <w:spacing w:before="100" w:beforeAutospacing="1" w:after="100" w:afterAutospacing="1"/>
      <w:jc w:val="center"/>
    </w:pPr>
    <w:rPr>
      <w:rFonts w:cs="宋体"/>
      <w:szCs w:val="28"/>
    </w:rPr>
  </w:style>
  <w:style w:type="paragraph" w:customStyle="1" w:styleId="191">
    <w:name w:val="_Style 48"/>
    <w:basedOn w:val="1"/>
    <w:qFormat/>
    <w:uiPriority w:val="99"/>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xl74"/>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4">
    <w:name w:val="Char1 Char Char Char1"/>
    <w:basedOn w:val="1"/>
    <w:next w:val="1"/>
    <w:qFormat/>
    <w:uiPriority w:val="99"/>
    <w:pPr>
      <w:spacing w:line="240" w:lineRule="atLeast"/>
      <w:ind w:left="420" w:firstLine="420"/>
    </w:pPr>
    <w:rPr>
      <w:sz w:val="20"/>
      <w:szCs w:val="21"/>
    </w:rPr>
  </w:style>
  <w:style w:type="paragraph" w:customStyle="1" w:styleId="195">
    <w:name w:val="Char1 Char Char Char"/>
    <w:basedOn w:val="1"/>
    <w:next w:val="1"/>
    <w:qFormat/>
    <w:uiPriority w:val="99"/>
    <w:pPr>
      <w:spacing w:line="240" w:lineRule="atLeast"/>
      <w:ind w:left="420" w:firstLine="420"/>
    </w:pPr>
    <w:rPr>
      <w:sz w:val="20"/>
      <w:szCs w:val="21"/>
    </w:rPr>
  </w:style>
  <w:style w:type="paragraph" w:customStyle="1" w:styleId="196">
    <w:name w:val="font9"/>
    <w:basedOn w:val="1"/>
    <w:qFormat/>
    <w:uiPriority w:val="0"/>
    <w:pPr>
      <w:widowControl/>
      <w:spacing w:before="100" w:beforeAutospacing="1" w:after="100" w:afterAutospacing="1"/>
    </w:pPr>
    <w:rPr>
      <w:rFonts w:cs="宋体"/>
      <w:color w:val="000000"/>
      <w:szCs w:val="28"/>
    </w:rPr>
  </w:style>
  <w:style w:type="paragraph" w:customStyle="1" w:styleId="197">
    <w:name w:val="TOC 标题1"/>
    <w:basedOn w:val="3"/>
    <w:next w:val="1"/>
    <w:qFormat/>
    <w:uiPriority w:val="39"/>
    <w:pPr>
      <w:outlineLvl w:val="9"/>
    </w:pPr>
    <w:rPr>
      <w:rFonts w:ascii="宋体" w:hAnsi="宋体"/>
      <w:color w:val="000000"/>
    </w:rPr>
  </w:style>
  <w:style w:type="paragraph" w:customStyle="1" w:styleId="198">
    <w:name w:val="xl75"/>
    <w:basedOn w:val="1"/>
    <w:qFormat/>
    <w:uiPriority w:val="98"/>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cs="宋体"/>
      <w:szCs w:val="28"/>
    </w:rPr>
  </w:style>
  <w:style w:type="paragraph" w:customStyle="1" w:styleId="199">
    <w:name w:val="xl77"/>
    <w:basedOn w:val="1"/>
    <w:qFormat/>
    <w:uiPriority w:val="98"/>
    <w:pPr>
      <w:widowControl/>
      <w:pBdr>
        <w:left w:val="single" w:color="auto" w:sz="4" w:space="0"/>
        <w:bottom w:val="single" w:color="auto" w:sz="4" w:space="0"/>
        <w:right w:val="single" w:color="auto" w:sz="4" w:space="0"/>
      </w:pBdr>
      <w:spacing w:before="100" w:beforeAutospacing="1" w:after="100" w:afterAutospacing="1"/>
      <w:jc w:val="center"/>
    </w:pPr>
    <w:rPr>
      <w:rFonts w:cs="宋体"/>
      <w:szCs w:val="28"/>
    </w:rPr>
  </w:style>
  <w:style w:type="table" w:customStyle="1" w:styleId="200">
    <w:name w:val="Plain Table 5"/>
    <w:basedOn w:val="42"/>
    <w:qFormat/>
    <w:uiPriority w:val="45"/>
    <w:tblPr>
      <w:tblCellMar>
        <w:top w:w="0" w:type="dxa"/>
        <w:left w:w="108" w:type="dxa"/>
        <w:bottom w:w="0" w:type="dxa"/>
        <w:right w:w="108" w:type="dxa"/>
      </w:tblCellMar>
    </w:tblPr>
    <w:tblStylePr w:type="firstRow">
      <w:rPr>
        <w:rFonts w:eastAsia="宋体" w:cs="Times New Roman"/>
        <w:i/>
        <w:iCs/>
        <w:sz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eastAsia="宋体" w:cs="Times New Roman"/>
        <w:i/>
        <w:iCs/>
        <w:sz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eastAsia="宋体" w:cs="Times New Roman"/>
        <w:i/>
        <w:iCs/>
        <w:sz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eastAsia="宋体" w:cs="Times New Roman"/>
        <w:i/>
        <w:iCs/>
        <w:sz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201">
    <w:name w:val="表格3（粗线边框）"/>
    <w:basedOn w:val="42"/>
    <w:qFormat/>
    <w:uiPriority w:val="99"/>
    <w:pPr>
      <w:jc w:val="center"/>
    </w:pPr>
    <w:rPr>
      <w:rFonts w:ascii="宋体" w:hAnsi="宋体"/>
      <w:sz w:val="24"/>
    </w:rPr>
    <w:tblP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
    <w:tcPr>
      <w:vAlign w:val="center"/>
    </w:tcPr>
    <w:tblStylePr w:type="firstRow">
      <w:rPr>
        <w:rFonts w:eastAsia="MS Mincho"/>
        <w:b/>
        <w:sz w:val="24"/>
      </w:rPr>
      <w:tcPr>
        <w:tcBorders>
          <w:top w:val="single" w:color="000000" w:sz="12" w:space="0"/>
          <w:left w:val="single" w:color="000000" w:sz="12" w:space="0"/>
          <w:bottom w:val="single" w:color="000000" w:sz="4" w:space="0"/>
          <w:right w:val="single" w:color="000000" w:sz="12" w:space="0"/>
          <w:insideH w:val="single" w:sz="4" w:space="0"/>
          <w:insideV w:val="single" w:sz="4" w:space="0"/>
          <w:tl2br w:val="nil"/>
          <w:tr2bl w:val="nil"/>
        </w:tcBorders>
      </w:tcPr>
    </w:tblStylePr>
  </w:style>
  <w:style w:type="table" w:customStyle="1" w:styleId="202">
    <w:name w:val="表格2（边框）"/>
    <w:basedOn w:val="42"/>
    <w:qFormat/>
    <w:uiPriority w:val="99"/>
    <w:pPr>
      <w:jc w:val="center"/>
    </w:pPr>
    <w:rPr>
      <w:rFonts w:ascii="宋体" w:hAnsi="宋体"/>
      <w:sz w:val="24"/>
    </w:rPr>
    <w:tblP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rPr>
        <w:rFonts w:ascii="MS Mincho" w:hAnsi="MS Mincho" w:eastAsia="MS Mincho"/>
        <w:b/>
        <w:i w:val="0"/>
        <w:sz w:val="24"/>
      </w:rPr>
      <w:tcPr>
        <w:shd w:val="clear" w:color="auto" w:fill="BFBFBF"/>
      </w:tcPr>
    </w:tblStylePr>
  </w:style>
  <w:style w:type="table" w:customStyle="1" w:styleId="203">
    <w:name w:val="Grid Table 3 Accent 4"/>
    <w:basedOn w:val="42"/>
    <w:qFormat/>
    <w:uiPriority w:val="48"/>
    <w:tblPr>
      <w:tblBorders>
        <w:top w:val="single" w:color="FFD966" w:sz="4" w:space="0"/>
        <w:left w:val="single" w:color="FFD966" w:sz="4" w:space="0"/>
        <w:bottom w:val="single" w:color="FFD966" w:sz="4" w:space="0"/>
        <w:right w:val="single" w:color="FFD966" w:sz="4" w:space="0"/>
        <w:insideH w:val="single" w:color="FFD966" w:sz="4" w:space="0"/>
        <w:insideV w:val="single" w:color="FFD966" w:sz="4" w:space="0"/>
      </w:tblBorders>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FFF2CC"/>
      </w:tcPr>
    </w:tblStylePr>
    <w:tblStylePr w:type="band1Horz">
      <w:tcPr>
        <w:shd w:val="clear" w:color="auto" w:fill="FFF2CC"/>
      </w:tcPr>
    </w:tblStylePr>
    <w:tblStylePr w:type="neCell">
      <w:tcPr>
        <w:tcBorders>
          <w:top w:val="nil"/>
          <w:left w:val="nil"/>
          <w:bottom w:val="single" w:color="FFD966" w:sz="4" w:space="0"/>
          <w:right w:val="nil"/>
          <w:insideH w:val="nil"/>
          <w:insideV w:val="nil"/>
          <w:tl2br w:val="nil"/>
          <w:tr2bl w:val="nil"/>
        </w:tcBorders>
      </w:tcPr>
    </w:tblStylePr>
    <w:tblStylePr w:type="nwCell">
      <w:tcPr>
        <w:tcBorders>
          <w:top w:val="nil"/>
          <w:left w:val="nil"/>
          <w:bottom w:val="single" w:color="FFD966" w:sz="4" w:space="0"/>
          <w:right w:val="nil"/>
          <w:insideH w:val="nil"/>
          <w:insideV w:val="nil"/>
          <w:tl2br w:val="nil"/>
          <w:tr2bl w:val="nil"/>
        </w:tcBorders>
      </w:tcPr>
    </w:tblStylePr>
    <w:tblStylePr w:type="seCell">
      <w:tcPr>
        <w:tcBorders>
          <w:top w:val="single" w:color="FFD966" w:sz="4" w:space="0"/>
          <w:left w:val="nil"/>
          <w:bottom w:val="nil"/>
          <w:right w:val="nil"/>
          <w:insideH w:val="nil"/>
          <w:insideV w:val="nil"/>
          <w:tl2br w:val="nil"/>
          <w:tr2bl w:val="nil"/>
        </w:tcBorders>
      </w:tcPr>
    </w:tblStylePr>
    <w:tblStylePr w:type="swCell">
      <w:tcPr>
        <w:tcBorders>
          <w:top w:val="single" w:color="FFD966" w:sz="4" w:space="0"/>
          <w:left w:val="nil"/>
          <w:bottom w:val="nil"/>
          <w:right w:val="nil"/>
          <w:insideH w:val="nil"/>
          <w:insideV w:val="nil"/>
          <w:tl2br w:val="nil"/>
          <w:tr2bl w:val="nil"/>
        </w:tcBorders>
      </w:tcPr>
    </w:tblStylePr>
  </w:style>
  <w:style w:type="character" w:customStyle="1" w:styleId="204">
    <w:name w:val="批注文字 字符"/>
    <w:qFormat/>
    <w:uiPriority w:val="98"/>
    <w:rPr>
      <w:rFonts w:ascii="宋体" w:hAnsi="宋体"/>
      <w:sz w:val="21"/>
    </w:rPr>
  </w:style>
  <w:style w:type="character" w:customStyle="1" w:styleId="205">
    <w:name w:val="正文文本 Char"/>
    <w:link w:val="18"/>
    <w:qFormat/>
    <w:uiPriority w:val="99"/>
    <w:rPr>
      <w:rFonts w:ascii="宋体"/>
      <w:sz w:val="34"/>
    </w:rPr>
  </w:style>
  <w:style w:type="character" w:customStyle="1" w:styleId="206">
    <w:name w:val="正文首行缩进 Char"/>
    <w:link w:val="40"/>
    <w:qFormat/>
    <w:uiPriority w:val="99"/>
    <w:rPr>
      <w:sz w:val="34"/>
      <w:szCs w:val="24"/>
    </w:rPr>
  </w:style>
  <w:style w:type="paragraph" w:customStyle="1" w:styleId="207">
    <w:name w:val="font10"/>
    <w:basedOn w:val="1"/>
    <w:qFormat/>
    <w:uiPriority w:val="0"/>
    <w:pPr>
      <w:widowControl/>
      <w:spacing w:before="100" w:beforeAutospacing="1" w:after="100" w:afterAutospacing="1"/>
      <w:jc w:val="left"/>
    </w:pPr>
    <w:rPr>
      <w:rFonts w:hAnsi="宋体" w:cs="宋体"/>
      <w:b/>
      <w:bCs/>
      <w:color w:val="000000"/>
      <w:sz w:val="20"/>
    </w:rPr>
  </w:style>
  <w:style w:type="paragraph" w:customStyle="1" w:styleId="208">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209">
    <w:name w:val="font12"/>
    <w:basedOn w:val="1"/>
    <w:qFormat/>
    <w:uiPriority w:val="0"/>
    <w:pPr>
      <w:widowControl/>
      <w:spacing w:before="100" w:beforeAutospacing="1" w:after="100" w:afterAutospacing="1"/>
      <w:jc w:val="left"/>
    </w:pPr>
    <w:rPr>
      <w:rFonts w:hAnsi="宋体" w:cs="宋体"/>
      <w:color w:val="FF0000"/>
      <w:sz w:val="20"/>
    </w:rPr>
  </w:style>
  <w:style w:type="paragraph" w:customStyle="1" w:styleId="210">
    <w:name w:val="font13"/>
    <w:basedOn w:val="1"/>
    <w:qFormat/>
    <w:uiPriority w:val="0"/>
    <w:pPr>
      <w:widowControl/>
      <w:spacing w:before="100" w:beforeAutospacing="1" w:after="100" w:afterAutospacing="1"/>
      <w:jc w:val="left"/>
    </w:pPr>
    <w:rPr>
      <w:rFonts w:hAnsi="宋体" w:cs="宋体"/>
      <w:color w:val="000000"/>
      <w:sz w:val="20"/>
    </w:rPr>
  </w:style>
  <w:style w:type="paragraph" w:customStyle="1" w:styleId="211">
    <w:name w:val="font14"/>
    <w:basedOn w:val="1"/>
    <w:qFormat/>
    <w:uiPriority w:val="0"/>
    <w:pPr>
      <w:widowControl/>
      <w:spacing w:before="100" w:beforeAutospacing="1" w:after="100" w:afterAutospacing="1"/>
      <w:jc w:val="left"/>
    </w:pPr>
    <w:rPr>
      <w:rFonts w:hAnsi="宋体" w:cs="宋体"/>
      <w:b/>
      <w:bCs/>
      <w:color w:val="000000"/>
      <w:sz w:val="20"/>
    </w:rPr>
  </w:style>
  <w:style w:type="paragraph" w:customStyle="1" w:styleId="21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微软雅黑" w:hAnsi="微软雅黑" w:eastAsia="微软雅黑" w:cs="宋体"/>
      <w:sz w:val="21"/>
      <w:szCs w:val="21"/>
    </w:rPr>
  </w:style>
  <w:style w:type="character" w:customStyle="1" w:styleId="213">
    <w:name w:val="font21"/>
    <w:qFormat/>
    <w:uiPriority w:val="0"/>
    <w:rPr>
      <w:rFonts w:ascii="宋体" w:hAnsi="宋体" w:eastAsia="宋体" w:cs="宋体"/>
      <w:bCs/>
      <w:kern w:val="2"/>
      <w:sz w:val="24"/>
      <w:szCs w:val="21"/>
      <w:lang w:val="en-US" w:eastAsia="zh-CN" w:bidi="ar-SA"/>
    </w:rPr>
  </w:style>
  <w:style w:type="paragraph" w:customStyle="1" w:styleId="2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15">
    <w:name w:val="段落正文"/>
    <w:basedOn w:val="1"/>
    <w:qFormat/>
    <w:uiPriority w:val="0"/>
    <w:pPr>
      <w:spacing w:line="360" w:lineRule="auto"/>
      <w:ind w:firstLine="200" w:firstLineChars="200"/>
    </w:pPr>
    <w:rPr>
      <w:rFonts w:ascii="Times New Roman"/>
      <w:sz w:val="24"/>
    </w:rPr>
  </w:style>
  <w:style w:type="paragraph" w:customStyle="1" w:styleId="216">
    <w:name w:val="普通(网站)1"/>
    <w:basedOn w:val="1"/>
    <w:qFormat/>
    <w:uiPriority w:val="0"/>
    <w:rPr>
      <w:rFonts w:ascii="Times New Roman"/>
      <w:sz w:val="24"/>
    </w:rPr>
  </w:style>
  <w:style w:type="paragraph" w:customStyle="1" w:styleId="217">
    <w:name w:val="Table Text"/>
    <w:basedOn w:val="1"/>
    <w:semiHidden/>
    <w:qFormat/>
    <w:uiPriority w:val="0"/>
    <w:rPr>
      <w:rFonts w:hAnsi="宋体" w:cs="宋体"/>
      <w:sz w:val="24"/>
      <w:lang w:eastAsia="en-US"/>
    </w:rPr>
  </w:style>
  <w:style w:type="table" w:customStyle="1" w:styleId="2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66</Pages>
  <Words>11795</Words>
  <Characters>12555</Characters>
  <Lines>287</Lines>
  <Paragraphs>80</Paragraphs>
  <TotalTime>38</TotalTime>
  <ScaleCrop>false</ScaleCrop>
  <LinksUpToDate>false</LinksUpToDate>
  <CharactersWithSpaces>12746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2023-04-07T08:01:00Z</dcterms:created>
  <dc:creator>admin</dc:creator>
  <cp:lastModifiedBy>小鹿</cp:lastModifiedBy>
  <cp:lastPrinted>2017-02-09T08:42:00Z</cp:lastPrinted>
  <dcterms:modified xsi:type="dcterms:W3CDTF">2026-06-04T08:09:10Z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DD7C6A946CCB4C8CBB616B3CA4D1E113_13</vt:lpwstr>
  </property>
  <property fmtid="{D5CDD505-2E9C-101B-9397-08002B2CF9AE}" pid="4" name="KSOTemplateDocerSaveRecord">
    <vt:lpwstr>eyJoZGlkIjoiZmY2MzZlZDNlNjUyMTBkZWI5N2U1M2E4ODFkNTU5NzMiLCJ1c2VySWQiOiIyNzMxNjI5MjAifQ==</vt:lpwstr>
  </property>
</Properties>
</file>