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4BF60">
      <w:pPr>
        <w:spacing w:line="240" w:lineRule="auto"/>
        <w:jc w:val="center"/>
        <w:outlineLvl w:val="9"/>
        <w:rPr>
          <w:rFonts w:hint="eastAsia" w:ascii="微软雅黑" w:hAnsi="微软雅黑" w:eastAsia="微软雅黑" w:cs="微软雅黑"/>
          <w:b w:val="0"/>
          <w:bCs/>
          <w:color w:val="auto"/>
          <w:sz w:val="15"/>
          <w:szCs w:val="11"/>
          <w:highlight w:val="none"/>
        </w:rPr>
      </w:pPr>
      <w:r>
        <w:rPr>
          <w:rFonts w:hint="eastAsia" w:ascii="微软雅黑" w:hAnsi="微软雅黑" w:eastAsia="微软雅黑" w:cs="微软雅黑"/>
          <w:b w:val="0"/>
          <w:bCs/>
          <w:color w:val="auto"/>
          <w:sz w:val="15"/>
          <w:szCs w:val="11"/>
          <w:highlight w:val="none"/>
        </w:rPr>
        <w:t xml:space="preserve">  </w:t>
      </w:r>
    </w:p>
    <w:p w14:paraId="0A5C20A2">
      <w:pPr>
        <w:pStyle w:val="6"/>
        <w:jc w:val="center"/>
        <w:rPr>
          <w:rFonts w:hint="eastAsia" w:ascii="微软雅黑" w:hAnsi="微软雅黑" w:eastAsia="微软雅黑" w:cs="微软雅黑"/>
          <w:b/>
          <w:bCs/>
          <w:color w:val="auto"/>
          <w:sz w:val="52"/>
          <w:szCs w:val="40"/>
          <w:highlight w:val="none"/>
          <w:lang w:eastAsia="zh-CN"/>
        </w:rPr>
      </w:pPr>
    </w:p>
    <w:p w14:paraId="144A709B">
      <w:pPr>
        <w:pStyle w:val="6"/>
        <w:jc w:val="center"/>
        <w:rPr>
          <w:rFonts w:hint="eastAsia" w:ascii="微软雅黑" w:hAnsi="微软雅黑" w:eastAsia="微软雅黑" w:cs="微软雅黑"/>
          <w:b/>
          <w:bCs/>
          <w:color w:val="auto"/>
          <w:sz w:val="52"/>
          <w:szCs w:val="40"/>
          <w:highlight w:val="none"/>
          <w:lang w:val="en-US" w:eastAsia="zh-CN"/>
        </w:rPr>
      </w:pPr>
      <w:r>
        <w:rPr>
          <w:rFonts w:hint="eastAsia" w:ascii="微软雅黑" w:hAnsi="微软雅黑" w:eastAsia="微软雅黑" w:cs="微软雅黑"/>
          <w:b/>
          <w:bCs/>
          <w:color w:val="auto"/>
          <w:sz w:val="52"/>
          <w:szCs w:val="40"/>
          <w:highlight w:val="none"/>
          <w:lang w:eastAsia="zh-CN"/>
        </w:rPr>
        <w:t>2026年基层农技推广体系改革与建设项目（设备、服务）</w:t>
      </w:r>
      <w:r>
        <w:rPr>
          <w:rFonts w:hint="eastAsia" w:ascii="微软雅黑" w:hAnsi="微软雅黑" w:eastAsia="微软雅黑" w:cs="微软雅黑"/>
          <w:b/>
          <w:bCs/>
          <w:color w:val="auto"/>
          <w:sz w:val="52"/>
          <w:szCs w:val="40"/>
          <w:highlight w:val="none"/>
          <w:lang w:val="en-US" w:eastAsia="zh-CN"/>
        </w:rPr>
        <w:t>三次</w:t>
      </w:r>
    </w:p>
    <w:p w14:paraId="4C7C3D65">
      <w:pPr>
        <w:jc w:val="center"/>
        <w:rPr>
          <w:rFonts w:hint="default"/>
          <w:lang w:val="en-US" w:eastAsia="zh-CN"/>
        </w:rPr>
      </w:pPr>
      <w:r>
        <w:rPr>
          <w:rFonts w:hint="eastAsia" w:ascii="微软雅黑" w:hAnsi="微软雅黑" w:eastAsia="微软雅黑" w:cs="微软雅黑"/>
          <w:b/>
          <w:bCs/>
          <w:color w:val="auto"/>
          <w:sz w:val="52"/>
          <w:szCs w:val="40"/>
          <w:highlight w:val="none"/>
          <w:lang w:val="en-US" w:eastAsia="zh-CN"/>
        </w:rPr>
        <w:t>（标项四）</w:t>
      </w:r>
    </w:p>
    <w:p w14:paraId="0A36A5F9">
      <w:pPr>
        <w:pageBreakBefore w:val="0"/>
        <w:numPr>
          <w:ilvl w:val="0"/>
          <w:numId w:val="0"/>
        </w:numPr>
        <w:kinsoku/>
        <w:wordWrap/>
        <w:overflowPunct/>
        <w:topLinePunct w:val="0"/>
        <w:bidi w:val="0"/>
        <w:spacing w:line="360" w:lineRule="auto"/>
        <w:ind w:leftChars="0"/>
        <w:jc w:val="center"/>
        <w:textAlignment w:val="auto"/>
        <w:outlineLvl w:val="9"/>
        <w:rPr>
          <w:rFonts w:hint="eastAsia" w:ascii="微软雅黑" w:hAnsi="微软雅黑" w:eastAsia="微软雅黑" w:cs="微软雅黑"/>
          <w:b/>
          <w:bCs/>
          <w:color w:val="auto"/>
          <w:kern w:val="2"/>
          <w:sz w:val="40"/>
          <w:szCs w:val="28"/>
          <w:highlight w:val="none"/>
          <w:lang w:val="en-US" w:eastAsia="zh-CN" w:bidi="ar-SA"/>
        </w:rPr>
      </w:pPr>
    </w:p>
    <w:p w14:paraId="067F5DF5">
      <w:pPr>
        <w:pageBreakBefore w:val="0"/>
        <w:numPr>
          <w:ilvl w:val="0"/>
          <w:numId w:val="0"/>
        </w:numPr>
        <w:kinsoku/>
        <w:wordWrap/>
        <w:overflowPunct/>
        <w:topLinePunct w:val="0"/>
        <w:bidi w:val="0"/>
        <w:spacing w:line="360" w:lineRule="auto"/>
        <w:ind w:leftChars="0"/>
        <w:jc w:val="center"/>
        <w:textAlignment w:val="auto"/>
        <w:outlineLvl w:val="9"/>
        <w:rPr>
          <w:rFonts w:hint="default" w:ascii="微软雅黑" w:hAnsi="微软雅黑" w:eastAsia="微软雅黑" w:cs="微软雅黑"/>
          <w:b/>
          <w:bCs/>
          <w:color w:val="auto"/>
          <w:kern w:val="2"/>
          <w:sz w:val="52"/>
          <w:szCs w:val="40"/>
          <w:highlight w:val="none"/>
          <w:lang w:val="en-US" w:eastAsia="zh-CN" w:bidi="ar-SA"/>
        </w:rPr>
      </w:pPr>
      <w:r>
        <w:rPr>
          <w:rFonts w:hint="eastAsia" w:ascii="微软雅黑" w:hAnsi="微软雅黑" w:eastAsia="微软雅黑" w:cs="微软雅黑"/>
          <w:b/>
          <w:bCs/>
          <w:color w:val="auto"/>
          <w:kern w:val="2"/>
          <w:sz w:val="40"/>
          <w:szCs w:val="28"/>
          <w:highlight w:val="none"/>
          <w:lang w:val="en-US" w:eastAsia="zh-CN" w:bidi="ar-SA"/>
        </w:rPr>
        <w:t>项目编号：26GJ-(TP)-028-3</w:t>
      </w:r>
    </w:p>
    <w:p w14:paraId="221BA2E6">
      <w:pPr>
        <w:pageBreakBefore w:val="0"/>
        <w:numPr>
          <w:ilvl w:val="0"/>
          <w:numId w:val="0"/>
        </w:numPr>
        <w:kinsoku/>
        <w:wordWrap/>
        <w:overflowPunct/>
        <w:topLinePunct w:val="0"/>
        <w:bidi w:val="0"/>
        <w:spacing w:line="360" w:lineRule="auto"/>
        <w:ind w:leftChars="0"/>
        <w:jc w:val="center"/>
        <w:textAlignment w:val="auto"/>
        <w:outlineLvl w:val="9"/>
        <w:rPr>
          <w:rFonts w:hint="eastAsia" w:ascii="微软雅黑" w:hAnsi="微软雅黑" w:eastAsia="微软雅黑" w:cs="微软雅黑"/>
          <w:b/>
          <w:bCs/>
          <w:color w:val="auto"/>
          <w:kern w:val="2"/>
          <w:sz w:val="52"/>
          <w:szCs w:val="40"/>
          <w:highlight w:val="none"/>
          <w:lang w:val="en-US" w:eastAsia="zh-CN" w:bidi="ar-SA"/>
        </w:rPr>
      </w:pPr>
      <w:r>
        <w:rPr>
          <w:rFonts w:hint="eastAsia" w:ascii="微软雅黑" w:hAnsi="微软雅黑" w:eastAsia="微软雅黑" w:cs="微软雅黑"/>
          <w:b/>
          <w:bCs/>
          <w:color w:val="auto"/>
          <w:kern w:val="2"/>
          <w:sz w:val="52"/>
          <w:szCs w:val="40"/>
          <w:highlight w:val="none"/>
          <w:lang w:val="en-US" w:eastAsia="zh-CN" w:bidi="ar-SA"/>
        </w:rPr>
        <w:t>谈判文件</w:t>
      </w:r>
    </w:p>
    <w:p w14:paraId="6E12CA79">
      <w:pPr>
        <w:outlineLvl w:val="9"/>
        <w:rPr>
          <w:rFonts w:hint="eastAsia" w:ascii="微软雅黑" w:hAnsi="微软雅黑" w:eastAsia="微软雅黑" w:cs="微软雅黑"/>
          <w:highlight w:val="none"/>
          <w:lang w:val="en-US" w:eastAsia="zh-CN"/>
        </w:rPr>
      </w:pPr>
    </w:p>
    <w:p w14:paraId="555DEBF2">
      <w:pPr>
        <w:rPr>
          <w:rFonts w:hint="eastAsia"/>
          <w:lang w:val="en-US" w:eastAsia="zh-CN"/>
        </w:rPr>
      </w:pPr>
    </w:p>
    <w:p w14:paraId="1DC1C924">
      <w:pPr>
        <w:spacing w:line="240" w:lineRule="atLeast"/>
        <w:ind w:firstLine="560" w:firstLineChars="200"/>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采</w:t>
      </w:r>
      <w:r>
        <w:rPr>
          <w:rFonts w:hint="eastAsia" w:ascii="微软雅黑" w:hAnsi="微软雅黑" w:eastAsia="微软雅黑" w:cs="微软雅黑"/>
          <w:b/>
          <w:sz w:val="28"/>
          <w:szCs w:val="28"/>
          <w:lang w:val="en-US" w:eastAsia="zh-CN"/>
        </w:rPr>
        <w:t xml:space="preserve"> </w:t>
      </w:r>
      <w:r>
        <w:rPr>
          <w:rFonts w:hint="eastAsia" w:ascii="微软雅黑" w:hAnsi="微软雅黑" w:eastAsia="微软雅黑" w:cs="微软雅黑"/>
          <w:b/>
          <w:sz w:val="28"/>
          <w:szCs w:val="28"/>
        </w:rPr>
        <w:t>购</w:t>
      </w:r>
      <w:r>
        <w:rPr>
          <w:rFonts w:hint="eastAsia" w:ascii="微软雅黑" w:hAnsi="微软雅黑" w:eastAsia="微软雅黑" w:cs="微软雅黑"/>
          <w:b/>
          <w:sz w:val="28"/>
          <w:szCs w:val="28"/>
          <w:lang w:val="en-US" w:eastAsia="zh-CN"/>
        </w:rPr>
        <w:t xml:space="preserve"> </w:t>
      </w:r>
      <w:r>
        <w:rPr>
          <w:rFonts w:hint="eastAsia" w:ascii="微软雅黑" w:hAnsi="微软雅黑" w:eastAsia="微软雅黑" w:cs="微软雅黑"/>
          <w:b/>
          <w:sz w:val="28"/>
          <w:szCs w:val="28"/>
        </w:rPr>
        <w:t>人:</w:t>
      </w:r>
      <w:r>
        <w:rPr>
          <w:rFonts w:hint="eastAsia" w:ascii="微软雅黑" w:hAnsi="微软雅黑" w:eastAsia="微软雅黑" w:cs="微软雅黑"/>
          <w:b/>
          <w:sz w:val="28"/>
          <w:szCs w:val="28"/>
          <w:lang w:val="en-US" w:eastAsia="zh-CN"/>
        </w:rPr>
        <w:t xml:space="preserve"> </w:t>
      </w:r>
      <w:r>
        <w:rPr>
          <w:rFonts w:hint="eastAsia" w:ascii="微软雅黑" w:hAnsi="微软雅黑" w:eastAsia="微软雅黑" w:cs="微软雅黑"/>
          <w:b/>
          <w:sz w:val="28"/>
          <w:szCs w:val="28"/>
          <w:u w:val="single"/>
          <w:lang w:val="en-US" w:eastAsia="zh-CN"/>
        </w:rPr>
        <w:t xml:space="preserve">   </w:t>
      </w:r>
      <w:r>
        <w:rPr>
          <w:rFonts w:hint="eastAsia" w:ascii="微软雅黑" w:hAnsi="微软雅黑" w:eastAsia="微软雅黑" w:cs="微软雅黑"/>
          <w:b/>
          <w:sz w:val="28"/>
          <w:szCs w:val="28"/>
          <w:highlight w:val="none"/>
          <w:u w:val="single"/>
          <w:lang w:val="en-US" w:eastAsia="zh-CN"/>
        </w:rPr>
        <w:t xml:space="preserve">      </w:t>
      </w:r>
      <w:r>
        <w:rPr>
          <w:rFonts w:hint="eastAsia" w:ascii="微软雅黑" w:hAnsi="微软雅黑" w:eastAsia="微软雅黑" w:cs="微软雅黑"/>
          <w:b/>
          <w:sz w:val="28"/>
          <w:szCs w:val="28"/>
          <w:highlight w:val="none"/>
          <w:u w:val="single"/>
          <w:lang w:eastAsia="zh-CN"/>
        </w:rPr>
        <w:t>喀什地区农业技术推广中心</w:t>
      </w:r>
      <w:r>
        <w:rPr>
          <w:rFonts w:hint="eastAsia" w:ascii="微软雅黑" w:hAnsi="微软雅黑" w:eastAsia="微软雅黑" w:cs="微软雅黑"/>
          <w:b/>
          <w:sz w:val="28"/>
          <w:szCs w:val="28"/>
          <w:highlight w:val="none"/>
          <w:u w:val="single"/>
          <w:lang w:val="en-US" w:eastAsia="zh-CN"/>
        </w:rPr>
        <w:t xml:space="preserve">    </w:t>
      </w:r>
      <w:r>
        <w:rPr>
          <w:rFonts w:hint="eastAsia" w:ascii="微软雅黑" w:hAnsi="微软雅黑" w:eastAsia="微软雅黑" w:cs="微软雅黑"/>
          <w:b/>
          <w:sz w:val="28"/>
          <w:szCs w:val="28"/>
          <w:u w:val="single"/>
          <w:lang w:val="en-US" w:eastAsia="zh-CN"/>
        </w:rPr>
        <w:t xml:space="preserve">     </w:t>
      </w:r>
      <w:r>
        <w:rPr>
          <w:rFonts w:hint="eastAsia" w:ascii="微软雅黑" w:hAnsi="微软雅黑" w:eastAsia="微软雅黑" w:cs="微软雅黑"/>
          <w:b/>
          <w:sz w:val="28"/>
          <w:szCs w:val="28"/>
          <w:u w:val="single"/>
        </w:rPr>
        <w:t xml:space="preserve"> </w:t>
      </w:r>
    </w:p>
    <w:p w14:paraId="7348363D">
      <w:pPr>
        <w:spacing w:line="240" w:lineRule="atLeast"/>
        <w:ind w:firstLine="560" w:firstLineChars="200"/>
        <w:rPr>
          <w:rFonts w:hint="eastAsia" w:ascii="微软雅黑" w:hAnsi="微软雅黑" w:eastAsia="微软雅黑" w:cs="微软雅黑"/>
          <w:b/>
          <w:sz w:val="28"/>
          <w:szCs w:val="28"/>
          <w:u w:val="single"/>
          <w:lang w:val="en-US" w:eastAsia="zh-CN"/>
        </w:rPr>
      </w:pPr>
      <w:r>
        <w:rPr>
          <w:rFonts w:hint="eastAsia" w:ascii="微软雅黑" w:hAnsi="微软雅黑" w:eastAsia="微软雅黑" w:cs="微软雅黑"/>
          <w:b/>
          <w:sz w:val="28"/>
          <w:szCs w:val="28"/>
          <w:lang w:val="en-US" w:eastAsia="zh-CN"/>
        </w:rPr>
        <w:t>联 系 人：</w:t>
      </w:r>
      <w:r>
        <w:rPr>
          <w:rFonts w:hint="eastAsia" w:ascii="微软雅黑" w:hAnsi="微软雅黑" w:eastAsia="微软雅黑" w:cs="微软雅黑"/>
          <w:b/>
          <w:sz w:val="28"/>
          <w:szCs w:val="28"/>
          <w:u w:val="single"/>
          <w:lang w:val="en-US" w:eastAsia="zh-CN"/>
        </w:rPr>
        <w:t xml:space="preserve">                 高欢欢                  </w:t>
      </w:r>
    </w:p>
    <w:p w14:paraId="1C5C3FA1">
      <w:pPr>
        <w:spacing w:line="240" w:lineRule="atLeast"/>
        <w:ind w:firstLine="560" w:firstLineChars="200"/>
        <w:rPr>
          <w:rFonts w:hint="eastAsia" w:ascii="微软雅黑" w:hAnsi="微软雅黑" w:eastAsia="微软雅黑" w:cs="微软雅黑"/>
          <w:b/>
          <w:sz w:val="28"/>
          <w:szCs w:val="28"/>
          <w:u w:val="single"/>
        </w:rPr>
      </w:pPr>
      <w:r>
        <w:rPr>
          <w:rFonts w:hint="eastAsia" w:ascii="微软雅黑" w:hAnsi="微软雅黑" w:eastAsia="微软雅黑" w:cs="微软雅黑"/>
          <w:b/>
          <w:sz w:val="28"/>
          <w:szCs w:val="28"/>
          <w:lang w:val="en-US" w:eastAsia="zh-CN"/>
        </w:rPr>
        <w:t>联系电话：</w:t>
      </w:r>
      <w:r>
        <w:rPr>
          <w:rFonts w:hint="eastAsia" w:ascii="微软雅黑" w:hAnsi="微软雅黑" w:eastAsia="微软雅黑" w:cs="微软雅黑"/>
          <w:b/>
          <w:sz w:val="28"/>
          <w:szCs w:val="28"/>
          <w:u w:val="single"/>
          <w:lang w:val="en-US" w:eastAsia="zh-CN"/>
        </w:rPr>
        <w:t xml:space="preserve">           18099880160     </w:t>
      </w:r>
      <w:r>
        <w:rPr>
          <w:rFonts w:hint="eastAsia" w:ascii="微软雅黑" w:hAnsi="微软雅黑" w:eastAsia="微软雅黑" w:cs="微软雅黑"/>
          <w:b/>
          <w:sz w:val="28"/>
          <w:szCs w:val="28"/>
          <w:u w:val="single"/>
        </w:rPr>
        <w:t xml:space="preserve"> </w:t>
      </w:r>
      <w:r>
        <w:rPr>
          <w:rFonts w:hint="eastAsia" w:ascii="微软雅黑" w:hAnsi="微软雅黑" w:eastAsia="微软雅黑" w:cs="微软雅黑"/>
          <w:b/>
          <w:sz w:val="28"/>
          <w:szCs w:val="28"/>
          <w:u w:val="single"/>
          <w:lang w:val="en-US" w:eastAsia="zh-CN"/>
        </w:rPr>
        <w:t xml:space="preserve">        </w:t>
      </w:r>
      <w:r>
        <w:rPr>
          <w:rFonts w:hint="eastAsia" w:ascii="微软雅黑" w:hAnsi="微软雅黑" w:eastAsia="微软雅黑" w:cs="微软雅黑"/>
          <w:b/>
          <w:sz w:val="28"/>
          <w:szCs w:val="28"/>
          <w:u w:val="single"/>
        </w:rPr>
        <w:t xml:space="preserve"> </w:t>
      </w:r>
    </w:p>
    <w:p w14:paraId="387B73F0">
      <w:pPr>
        <w:spacing w:line="240" w:lineRule="atLeast"/>
        <w:ind w:firstLine="560" w:firstLineChars="200"/>
        <w:rPr>
          <w:rFonts w:hint="eastAsia" w:ascii="微软雅黑" w:hAnsi="微软雅黑" w:eastAsia="微软雅黑" w:cs="微软雅黑"/>
          <w:b/>
          <w:sz w:val="28"/>
          <w:szCs w:val="28"/>
        </w:rPr>
      </w:pPr>
    </w:p>
    <w:p w14:paraId="2582AB19">
      <w:pPr>
        <w:spacing w:line="240" w:lineRule="atLeast"/>
        <w:ind w:firstLine="560" w:firstLineChars="200"/>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 xml:space="preserve"> </w:t>
      </w:r>
    </w:p>
    <w:p w14:paraId="1FD37146">
      <w:pPr>
        <w:spacing w:line="240" w:lineRule="atLeast"/>
        <w:ind w:firstLine="560" w:firstLineChars="200"/>
        <w:rPr>
          <w:rFonts w:hint="eastAsia" w:ascii="微软雅黑" w:hAnsi="微软雅黑" w:eastAsia="微软雅黑" w:cs="微软雅黑"/>
          <w:b/>
          <w:sz w:val="28"/>
          <w:szCs w:val="28"/>
          <w:u w:val="single"/>
        </w:rPr>
      </w:pPr>
      <w:r>
        <w:rPr>
          <w:rFonts w:hint="eastAsia" w:ascii="微软雅黑" w:hAnsi="微软雅黑" w:eastAsia="微软雅黑" w:cs="微软雅黑"/>
          <w:b/>
          <w:sz w:val="28"/>
          <w:szCs w:val="28"/>
        </w:rPr>
        <w:t>代理机构名称：</w:t>
      </w:r>
      <w:r>
        <w:rPr>
          <w:rFonts w:hint="eastAsia" w:ascii="微软雅黑" w:hAnsi="微软雅黑" w:eastAsia="微软雅黑" w:cs="微软雅黑"/>
          <w:b/>
          <w:sz w:val="28"/>
          <w:szCs w:val="28"/>
          <w:u w:val="single"/>
          <w:lang w:val="en-US" w:eastAsia="zh-CN"/>
        </w:rPr>
        <w:t xml:space="preserve">   </w:t>
      </w:r>
      <w:r>
        <w:rPr>
          <w:rFonts w:hint="eastAsia" w:ascii="微软雅黑" w:hAnsi="微软雅黑" w:eastAsia="微软雅黑" w:cs="微软雅黑"/>
          <w:b/>
          <w:sz w:val="28"/>
          <w:szCs w:val="28"/>
          <w:u w:val="single"/>
        </w:rPr>
        <w:t xml:space="preserve">新疆共建恒业信息咨询有限责任公司 </w:t>
      </w:r>
    </w:p>
    <w:p w14:paraId="6644C173">
      <w:pPr>
        <w:tabs>
          <w:tab w:val="right" w:pos="7672"/>
        </w:tabs>
        <w:spacing w:line="240" w:lineRule="atLeast"/>
        <w:ind w:firstLine="560" w:firstLineChars="200"/>
        <w:rPr>
          <w:rFonts w:hint="eastAsia" w:ascii="微软雅黑" w:hAnsi="微软雅黑" w:eastAsia="微软雅黑" w:cs="微软雅黑"/>
          <w:b/>
          <w:sz w:val="28"/>
          <w:szCs w:val="28"/>
          <w:u w:val="single"/>
        </w:rPr>
      </w:pPr>
      <w:r>
        <w:rPr>
          <w:rFonts w:hint="eastAsia" w:ascii="微软雅黑" w:hAnsi="微软雅黑" w:eastAsia="微软雅黑" w:cs="微软雅黑"/>
          <w:b/>
          <w:sz w:val="28"/>
          <w:szCs w:val="28"/>
        </w:rPr>
        <w:t>联</w:t>
      </w:r>
      <w:r>
        <w:rPr>
          <w:rFonts w:hint="eastAsia" w:ascii="微软雅黑" w:hAnsi="微软雅黑" w:eastAsia="微软雅黑" w:cs="微软雅黑"/>
          <w:b/>
          <w:sz w:val="28"/>
          <w:szCs w:val="28"/>
          <w:lang w:val="en-US" w:eastAsia="zh-CN"/>
        </w:rPr>
        <w:t xml:space="preserve">  </w:t>
      </w:r>
      <w:r>
        <w:rPr>
          <w:rFonts w:hint="eastAsia" w:ascii="微软雅黑" w:hAnsi="微软雅黑" w:eastAsia="微软雅黑" w:cs="微软雅黑"/>
          <w:b/>
          <w:sz w:val="28"/>
          <w:szCs w:val="28"/>
        </w:rPr>
        <w:t>系</w:t>
      </w:r>
      <w:r>
        <w:rPr>
          <w:rFonts w:hint="eastAsia" w:ascii="微软雅黑" w:hAnsi="微软雅黑" w:eastAsia="微软雅黑" w:cs="微软雅黑"/>
          <w:b/>
          <w:sz w:val="28"/>
          <w:szCs w:val="28"/>
          <w:lang w:val="en-US" w:eastAsia="zh-CN"/>
        </w:rPr>
        <w:t xml:space="preserve"> </w:t>
      </w:r>
      <w:r>
        <w:rPr>
          <w:rFonts w:hint="eastAsia" w:ascii="微软雅黑" w:hAnsi="微软雅黑" w:eastAsia="微软雅黑" w:cs="微软雅黑"/>
          <w:b/>
          <w:sz w:val="28"/>
          <w:szCs w:val="28"/>
        </w:rPr>
        <w:t>人：</w:t>
      </w:r>
      <w:r>
        <w:rPr>
          <w:rFonts w:hint="eastAsia" w:ascii="微软雅黑" w:hAnsi="微软雅黑" w:eastAsia="微软雅黑" w:cs="微软雅黑"/>
          <w:b/>
          <w:sz w:val="28"/>
          <w:szCs w:val="28"/>
          <w:u w:val="single"/>
        </w:rPr>
        <w:t xml:space="preserve">      </w:t>
      </w:r>
      <w:r>
        <w:rPr>
          <w:rFonts w:hint="eastAsia" w:ascii="微软雅黑" w:hAnsi="微软雅黑" w:eastAsia="微软雅黑" w:cs="微软雅黑"/>
          <w:b/>
          <w:sz w:val="28"/>
          <w:szCs w:val="28"/>
          <w:u w:val="single"/>
          <w:lang w:val="en-US" w:eastAsia="zh-CN"/>
        </w:rPr>
        <w:t xml:space="preserve">    </w:t>
      </w:r>
      <w:r>
        <w:rPr>
          <w:rFonts w:hint="eastAsia" w:ascii="微软雅黑" w:hAnsi="微软雅黑" w:eastAsia="微软雅黑" w:cs="微软雅黑"/>
          <w:b/>
          <w:sz w:val="28"/>
          <w:szCs w:val="28"/>
          <w:u w:val="single"/>
          <w:lang w:eastAsia="zh-CN"/>
        </w:rPr>
        <w:t>朱萍、刘薇</w:t>
      </w:r>
      <w:r>
        <w:rPr>
          <w:rFonts w:hint="eastAsia" w:ascii="微软雅黑" w:hAnsi="微软雅黑" w:eastAsia="微软雅黑" w:cs="微软雅黑"/>
          <w:b/>
          <w:sz w:val="28"/>
          <w:szCs w:val="28"/>
          <w:u w:val="single"/>
        </w:rPr>
        <w:t xml:space="preserve">   </w:t>
      </w:r>
      <w:r>
        <w:rPr>
          <w:rFonts w:hint="eastAsia" w:ascii="微软雅黑" w:hAnsi="微软雅黑" w:eastAsia="微软雅黑" w:cs="微软雅黑"/>
          <w:b/>
          <w:sz w:val="28"/>
          <w:szCs w:val="28"/>
          <w:u w:val="single"/>
        </w:rPr>
        <w:tab/>
      </w:r>
    </w:p>
    <w:p w14:paraId="285A5C31">
      <w:pPr>
        <w:tabs>
          <w:tab w:val="right" w:pos="7672"/>
        </w:tabs>
        <w:spacing w:line="240" w:lineRule="atLeast"/>
        <w:ind w:firstLine="560" w:firstLineChars="200"/>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sz w:val="28"/>
          <w:szCs w:val="28"/>
        </w:rPr>
        <w:t>联系电话 ：</w:t>
      </w:r>
      <w:r>
        <w:rPr>
          <w:rFonts w:hint="eastAsia" w:ascii="微软雅黑" w:hAnsi="微软雅黑" w:eastAsia="微软雅黑" w:cs="微软雅黑"/>
          <w:b/>
          <w:sz w:val="28"/>
          <w:szCs w:val="28"/>
          <w:u w:val="single"/>
        </w:rPr>
        <w:t xml:space="preserve">       </w:t>
      </w:r>
      <w:r>
        <w:rPr>
          <w:rFonts w:hint="eastAsia" w:ascii="微软雅黑" w:hAnsi="微软雅黑" w:eastAsia="微软雅黑" w:cs="微软雅黑"/>
          <w:b/>
          <w:sz w:val="28"/>
          <w:szCs w:val="28"/>
          <w:u w:val="single"/>
          <w:lang w:val="en-US" w:eastAsia="zh-CN"/>
        </w:rPr>
        <w:t xml:space="preserve">  </w:t>
      </w:r>
      <w:r>
        <w:rPr>
          <w:rFonts w:hint="eastAsia" w:ascii="微软雅黑" w:hAnsi="微软雅黑" w:eastAsia="微软雅黑" w:cs="微软雅黑"/>
          <w:b/>
          <w:sz w:val="28"/>
          <w:szCs w:val="28"/>
          <w:u w:val="single"/>
          <w:lang w:eastAsia="zh-CN"/>
        </w:rPr>
        <w:t>18209987338</w:t>
      </w:r>
      <w:r>
        <w:rPr>
          <w:rFonts w:hint="eastAsia" w:ascii="微软雅黑" w:hAnsi="微软雅黑" w:eastAsia="微软雅黑" w:cs="微软雅黑"/>
          <w:b/>
          <w:sz w:val="28"/>
          <w:szCs w:val="28"/>
          <w:u w:val="single"/>
        </w:rPr>
        <w:t xml:space="preserve">     </w:t>
      </w:r>
      <w:r>
        <w:rPr>
          <w:rFonts w:hint="eastAsia" w:ascii="微软雅黑" w:hAnsi="微软雅黑" w:eastAsia="微软雅黑" w:cs="微软雅黑"/>
          <w:b/>
          <w:sz w:val="28"/>
          <w:szCs w:val="28"/>
          <w:u w:val="single"/>
          <w:lang w:val="en-US" w:eastAsia="zh-CN"/>
        </w:rPr>
        <w:t xml:space="preserve">     </w:t>
      </w:r>
      <w:r>
        <w:rPr>
          <w:rFonts w:hint="eastAsia" w:ascii="微软雅黑" w:hAnsi="微软雅黑" w:eastAsia="微软雅黑" w:cs="微软雅黑"/>
          <w:b/>
          <w:sz w:val="28"/>
          <w:szCs w:val="28"/>
          <w:u w:val="single"/>
        </w:rPr>
        <w:t xml:space="preserve">       </w:t>
      </w:r>
      <w:r>
        <w:rPr>
          <w:rFonts w:hint="eastAsia" w:ascii="微软雅黑" w:hAnsi="微软雅黑" w:eastAsia="微软雅黑" w:cs="微软雅黑"/>
          <w:b/>
          <w:bCs w:val="0"/>
          <w:color w:val="auto"/>
          <w:sz w:val="24"/>
          <w:szCs w:val="24"/>
          <w:highlight w:val="none"/>
        </w:rPr>
        <w:t xml:space="preserve"> </w:t>
      </w:r>
    </w:p>
    <w:p w14:paraId="32D24633">
      <w:pPr>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br w:type="page"/>
      </w:r>
    </w:p>
    <w:p w14:paraId="3B1A0038">
      <w:pPr>
        <w:pageBreakBefore w:val="0"/>
        <w:widowControl w:val="0"/>
        <w:kinsoku/>
        <w:wordWrap/>
        <w:overflowPunct/>
        <w:topLinePunct w:val="0"/>
        <w:bidi w:val="0"/>
        <w:snapToGrid/>
        <w:spacing w:line="460" w:lineRule="exact"/>
        <w:jc w:val="center"/>
        <w:textAlignment w:val="auto"/>
        <w:rPr>
          <w:rFonts w:hint="eastAsia" w:ascii="微软雅黑" w:hAnsi="微软雅黑" w:eastAsia="微软雅黑" w:cs="微软雅黑"/>
          <w:b/>
          <w:bCs w:val="0"/>
          <w:color w:val="auto"/>
          <w:sz w:val="28"/>
          <w:szCs w:val="28"/>
          <w:highlight w:val="none"/>
        </w:rPr>
      </w:pPr>
      <w:r>
        <w:rPr>
          <w:rFonts w:hint="eastAsia" w:ascii="微软雅黑" w:hAnsi="微软雅黑" w:eastAsia="微软雅黑" w:cs="微软雅黑"/>
          <w:b/>
          <w:bCs w:val="0"/>
          <w:color w:val="auto"/>
          <w:sz w:val="28"/>
          <w:szCs w:val="28"/>
          <w:highlight w:val="none"/>
        </w:rPr>
        <w:t>目  录</w:t>
      </w:r>
    </w:p>
    <w:p w14:paraId="0A67B758">
      <w:pPr>
        <w:pStyle w:val="24"/>
        <w:tabs>
          <w:tab w:val="right" w:leader="dot" w:pos="8300"/>
        </w:tabs>
      </w:pPr>
      <w:bookmarkStart w:id="0" w:name="_Toc22782"/>
      <w:bookmarkStart w:id="1" w:name="_Toc216582804"/>
      <w:bookmarkStart w:id="2" w:name="_Toc17230"/>
      <w:bookmarkStart w:id="3" w:name="_Toc25817"/>
      <w:r>
        <w:rPr>
          <w:rFonts w:hint="eastAsia" w:ascii="微软雅黑" w:hAnsi="微软雅黑" w:eastAsia="微软雅黑" w:cs="微软雅黑"/>
          <w:b w:val="0"/>
          <w:bCs/>
          <w:color w:val="auto"/>
          <w:sz w:val="24"/>
          <w:szCs w:val="24"/>
          <w:highlight w:val="none"/>
        </w:rPr>
        <w:fldChar w:fldCharType="begin"/>
      </w:r>
      <w:r>
        <w:rPr>
          <w:rFonts w:hint="eastAsia" w:ascii="微软雅黑" w:hAnsi="微软雅黑" w:eastAsia="微软雅黑" w:cs="微软雅黑"/>
          <w:b w:val="0"/>
          <w:bCs/>
          <w:color w:val="auto"/>
          <w:sz w:val="24"/>
          <w:szCs w:val="24"/>
          <w:highlight w:val="none"/>
        </w:rPr>
        <w:instrText xml:space="preserve">TOC \o "1-2" \h \u </w:instrText>
      </w:r>
      <w:r>
        <w:rPr>
          <w:rFonts w:hint="eastAsia" w:ascii="微软雅黑" w:hAnsi="微软雅黑" w:eastAsia="微软雅黑" w:cs="微软雅黑"/>
          <w:b w:val="0"/>
          <w:bCs/>
          <w:color w:val="auto"/>
          <w:sz w:val="24"/>
          <w:szCs w:val="24"/>
          <w:highlight w:val="none"/>
        </w:rPr>
        <w:fldChar w:fldCharType="separate"/>
      </w:r>
      <w:r>
        <w:rPr>
          <w:rFonts w:hint="eastAsia" w:ascii="微软雅黑" w:hAnsi="微软雅黑" w:eastAsia="微软雅黑" w:cs="微软雅黑"/>
          <w:bCs/>
          <w:color w:val="auto"/>
          <w:szCs w:val="24"/>
          <w:highlight w:val="none"/>
        </w:rPr>
        <w:fldChar w:fldCharType="begin"/>
      </w:r>
      <w:r>
        <w:rPr>
          <w:rFonts w:hint="eastAsia" w:ascii="微软雅黑" w:hAnsi="微软雅黑" w:eastAsia="微软雅黑" w:cs="微软雅黑"/>
          <w:bCs/>
          <w:szCs w:val="24"/>
          <w:highlight w:val="none"/>
        </w:rPr>
        <w:instrText xml:space="preserve"> HYPERLINK \l _Toc23371 </w:instrText>
      </w:r>
      <w:r>
        <w:rPr>
          <w:rFonts w:hint="eastAsia" w:ascii="微软雅黑" w:hAnsi="微软雅黑" w:eastAsia="微软雅黑" w:cs="微软雅黑"/>
          <w:bCs/>
          <w:szCs w:val="24"/>
          <w:highlight w:val="none"/>
        </w:rPr>
        <w:fldChar w:fldCharType="separate"/>
      </w:r>
      <w:r>
        <w:rPr>
          <w:rFonts w:hint="default" w:ascii="微软雅黑" w:hAnsi="微软雅黑" w:eastAsia="微软雅黑" w:cs="微软雅黑"/>
          <w:bCs/>
          <w:szCs w:val="24"/>
          <w:lang w:val="en-US"/>
        </w:rPr>
        <w:t xml:space="preserve">第1章 </w:t>
      </w:r>
      <w:r>
        <w:rPr>
          <w:rFonts w:hint="eastAsia" w:ascii="微软雅黑" w:hAnsi="微软雅黑" w:eastAsia="微软雅黑" w:cs="微软雅黑"/>
          <w:bCs w:val="0"/>
          <w:szCs w:val="24"/>
          <w:highlight w:val="none"/>
          <w:lang w:val="en-US" w:eastAsia="zh-CN"/>
        </w:rPr>
        <w:t>供应商</w:t>
      </w:r>
      <w:r>
        <w:rPr>
          <w:rFonts w:hint="eastAsia" w:ascii="微软雅黑" w:hAnsi="微软雅黑" w:eastAsia="微软雅黑" w:cs="微软雅黑"/>
          <w:bCs w:val="0"/>
          <w:szCs w:val="24"/>
          <w:highlight w:val="none"/>
        </w:rPr>
        <w:t>须知</w:t>
      </w:r>
      <w:r>
        <w:tab/>
      </w:r>
      <w:r>
        <w:fldChar w:fldCharType="begin"/>
      </w:r>
      <w:r>
        <w:instrText xml:space="preserve"> PAGEREF _Toc23371 \h </w:instrText>
      </w:r>
      <w:r>
        <w:fldChar w:fldCharType="separate"/>
      </w:r>
      <w:r>
        <w:t>- 4 -</w:t>
      </w:r>
      <w:r>
        <w:fldChar w:fldCharType="end"/>
      </w:r>
      <w:r>
        <w:rPr>
          <w:rFonts w:hint="eastAsia" w:ascii="微软雅黑" w:hAnsi="微软雅黑" w:eastAsia="微软雅黑" w:cs="微软雅黑"/>
          <w:bCs/>
          <w:color w:val="auto"/>
          <w:szCs w:val="24"/>
          <w:highlight w:val="none"/>
        </w:rPr>
        <w:fldChar w:fldCharType="end"/>
      </w:r>
    </w:p>
    <w:p w14:paraId="4E3D76E2">
      <w:pPr>
        <w:pStyle w:val="24"/>
        <w:tabs>
          <w:tab w:val="right" w:leader="dot" w:pos="8300"/>
        </w:tabs>
      </w:pPr>
      <w:r>
        <w:rPr>
          <w:rFonts w:hint="eastAsia" w:ascii="微软雅黑" w:hAnsi="微软雅黑" w:eastAsia="微软雅黑" w:cs="微软雅黑"/>
          <w:bCs/>
          <w:color w:val="auto"/>
          <w:szCs w:val="24"/>
          <w:highlight w:val="none"/>
        </w:rPr>
        <w:fldChar w:fldCharType="begin"/>
      </w:r>
      <w:r>
        <w:rPr>
          <w:rFonts w:hint="eastAsia" w:ascii="微软雅黑" w:hAnsi="微软雅黑" w:eastAsia="微软雅黑" w:cs="微软雅黑"/>
          <w:bCs/>
          <w:szCs w:val="24"/>
          <w:highlight w:val="none"/>
        </w:rPr>
        <w:instrText xml:space="preserve"> HYPERLINK \l _Toc29529 </w:instrText>
      </w:r>
      <w:r>
        <w:rPr>
          <w:rFonts w:hint="eastAsia" w:ascii="微软雅黑" w:hAnsi="微软雅黑" w:eastAsia="微软雅黑" w:cs="微软雅黑"/>
          <w:bCs/>
          <w:szCs w:val="24"/>
          <w:highlight w:val="none"/>
        </w:rPr>
        <w:fldChar w:fldCharType="separate"/>
      </w:r>
      <w:r>
        <w:rPr>
          <w:rFonts w:hint="eastAsia" w:ascii="微软雅黑" w:hAnsi="微软雅黑" w:eastAsia="微软雅黑" w:cs="微软雅黑"/>
          <w:bCs w:val="0"/>
          <w:szCs w:val="24"/>
          <w:highlight w:val="none"/>
          <w:lang w:val="en-US" w:eastAsia="zh-CN"/>
        </w:rPr>
        <w:t xml:space="preserve">第2章  </w:t>
      </w:r>
      <w:r>
        <w:rPr>
          <w:rFonts w:hint="eastAsia" w:ascii="微软雅黑" w:hAnsi="微软雅黑" w:eastAsia="微软雅黑" w:cs="微软雅黑"/>
          <w:bCs w:val="0"/>
          <w:szCs w:val="24"/>
          <w:highlight w:val="none"/>
          <w:lang w:eastAsia="zh-CN"/>
        </w:rPr>
        <w:t>响应文件</w:t>
      </w:r>
      <w:r>
        <w:rPr>
          <w:rFonts w:hint="eastAsia" w:ascii="微软雅黑" w:hAnsi="微软雅黑" w:eastAsia="微软雅黑" w:cs="微软雅黑"/>
          <w:bCs w:val="0"/>
          <w:szCs w:val="24"/>
          <w:highlight w:val="none"/>
        </w:rPr>
        <w:t>格式</w:t>
      </w:r>
      <w:r>
        <w:tab/>
      </w:r>
      <w:r>
        <w:fldChar w:fldCharType="begin"/>
      </w:r>
      <w:r>
        <w:instrText xml:space="preserve"> PAGEREF _Toc29529 \h </w:instrText>
      </w:r>
      <w:r>
        <w:fldChar w:fldCharType="separate"/>
      </w:r>
      <w:r>
        <w:t>- 26 -</w:t>
      </w:r>
      <w:r>
        <w:fldChar w:fldCharType="end"/>
      </w:r>
      <w:r>
        <w:rPr>
          <w:rFonts w:hint="eastAsia" w:ascii="微软雅黑" w:hAnsi="微软雅黑" w:eastAsia="微软雅黑" w:cs="微软雅黑"/>
          <w:bCs/>
          <w:color w:val="auto"/>
          <w:szCs w:val="24"/>
          <w:highlight w:val="none"/>
        </w:rPr>
        <w:fldChar w:fldCharType="end"/>
      </w:r>
    </w:p>
    <w:p w14:paraId="7E63BD1B">
      <w:pPr>
        <w:pStyle w:val="24"/>
        <w:tabs>
          <w:tab w:val="right" w:leader="dot" w:pos="8300"/>
        </w:tabs>
      </w:pPr>
      <w:r>
        <w:rPr>
          <w:rFonts w:hint="eastAsia" w:ascii="微软雅黑" w:hAnsi="微软雅黑" w:eastAsia="微软雅黑" w:cs="微软雅黑"/>
          <w:bCs/>
          <w:color w:val="auto"/>
          <w:szCs w:val="24"/>
          <w:highlight w:val="none"/>
        </w:rPr>
        <w:fldChar w:fldCharType="begin"/>
      </w:r>
      <w:r>
        <w:rPr>
          <w:rFonts w:hint="eastAsia" w:ascii="微软雅黑" w:hAnsi="微软雅黑" w:eastAsia="微软雅黑" w:cs="微软雅黑"/>
          <w:bCs/>
          <w:szCs w:val="24"/>
          <w:highlight w:val="none"/>
        </w:rPr>
        <w:instrText xml:space="preserve"> HYPERLINK \l _Toc17183 </w:instrText>
      </w:r>
      <w:r>
        <w:rPr>
          <w:rFonts w:hint="eastAsia" w:ascii="微软雅黑" w:hAnsi="微软雅黑" w:eastAsia="微软雅黑" w:cs="微软雅黑"/>
          <w:bCs/>
          <w:szCs w:val="24"/>
          <w:highlight w:val="none"/>
        </w:rPr>
        <w:fldChar w:fldCharType="separate"/>
      </w:r>
      <w:r>
        <w:rPr>
          <w:rFonts w:hint="eastAsia" w:ascii="微软雅黑" w:hAnsi="微软雅黑" w:eastAsia="微软雅黑" w:cs="微软雅黑"/>
          <w:bCs w:val="0"/>
          <w:szCs w:val="32"/>
          <w:highlight w:val="none"/>
          <w:lang w:val="en-US" w:eastAsia="zh-CN"/>
        </w:rPr>
        <w:t xml:space="preserve">第3章  </w:t>
      </w:r>
      <w:r>
        <w:rPr>
          <w:rFonts w:hint="eastAsia" w:ascii="微软雅黑" w:hAnsi="微软雅黑" w:eastAsia="微软雅黑" w:cs="微软雅黑"/>
          <w:bCs w:val="0"/>
          <w:szCs w:val="32"/>
          <w:highlight w:val="none"/>
          <w:lang w:eastAsia="zh-CN"/>
        </w:rPr>
        <w:t>谈判邀请</w:t>
      </w:r>
      <w:r>
        <w:tab/>
      </w:r>
      <w:r>
        <w:fldChar w:fldCharType="begin"/>
      </w:r>
      <w:r>
        <w:instrText xml:space="preserve"> PAGEREF _Toc17183 \h </w:instrText>
      </w:r>
      <w:r>
        <w:fldChar w:fldCharType="separate"/>
      </w:r>
      <w:r>
        <w:t>50</w:t>
      </w:r>
      <w:r>
        <w:fldChar w:fldCharType="end"/>
      </w:r>
      <w:r>
        <w:rPr>
          <w:rFonts w:hint="eastAsia" w:ascii="微软雅黑" w:hAnsi="微软雅黑" w:eastAsia="微软雅黑" w:cs="微软雅黑"/>
          <w:bCs/>
          <w:color w:val="auto"/>
          <w:szCs w:val="24"/>
          <w:highlight w:val="none"/>
        </w:rPr>
        <w:fldChar w:fldCharType="end"/>
      </w:r>
    </w:p>
    <w:p w14:paraId="15493CC1">
      <w:pPr>
        <w:pStyle w:val="24"/>
        <w:tabs>
          <w:tab w:val="right" w:leader="dot" w:pos="8300"/>
        </w:tabs>
      </w:pPr>
      <w:r>
        <w:rPr>
          <w:rFonts w:hint="eastAsia" w:ascii="微软雅黑" w:hAnsi="微软雅黑" w:eastAsia="微软雅黑" w:cs="微软雅黑"/>
          <w:bCs/>
          <w:color w:val="auto"/>
          <w:szCs w:val="24"/>
          <w:highlight w:val="none"/>
        </w:rPr>
        <w:fldChar w:fldCharType="begin"/>
      </w:r>
      <w:r>
        <w:rPr>
          <w:rFonts w:hint="eastAsia" w:ascii="微软雅黑" w:hAnsi="微软雅黑" w:eastAsia="微软雅黑" w:cs="微软雅黑"/>
          <w:bCs/>
          <w:szCs w:val="24"/>
          <w:highlight w:val="none"/>
        </w:rPr>
        <w:instrText xml:space="preserve"> HYPERLINK \l _Toc17524 </w:instrText>
      </w:r>
      <w:r>
        <w:rPr>
          <w:rFonts w:hint="eastAsia" w:ascii="微软雅黑" w:hAnsi="微软雅黑" w:eastAsia="微软雅黑" w:cs="微软雅黑"/>
          <w:bCs/>
          <w:szCs w:val="24"/>
          <w:highlight w:val="none"/>
        </w:rPr>
        <w:fldChar w:fldCharType="separate"/>
      </w:r>
      <w:r>
        <w:rPr>
          <w:rFonts w:hint="eastAsia" w:ascii="微软雅黑" w:hAnsi="微软雅黑" w:eastAsia="微软雅黑" w:cs="微软雅黑"/>
          <w:bCs w:val="0"/>
          <w:szCs w:val="24"/>
          <w:highlight w:val="none"/>
          <w:lang w:val="en-US" w:eastAsia="zh-CN"/>
        </w:rPr>
        <w:t xml:space="preserve">第4章  </w:t>
      </w:r>
      <w:r>
        <w:rPr>
          <w:rFonts w:hint="eastAsia" w:ascii="微软雅黑" w:hAnsi="微软雅黑" w:eastAsia="微软雅黑" w:cs="微软雅黑"/>
          <w:bCs w:val="0"/>
          <w:szCs w:val="24"/>
          <w:highlight w:val="none"/>
          <w:lang w:eastAsia="zh-CN"/>
        </w:rPr>
        <w:t>供应商须知</w:t>
      </w:r>
      <w:r>
        <w:rPr>
          <w:rFonts w:hint="eastAsia" w:ascii="微软雅黑" w:hAnsi="微软雅黑" w:eastAsia="微软雅黑" w:cs="微软雅黑"/>
          <w:bCs w:val="0"/>
          <w:szCs w:val="24"/>
          <w:highlight w:val="none"/>
        </w:rPr>
        <w:t>资料表</w:t>
      </w:r>
      <w:r>
        <w:tab/>
      </w:r>
      <w:r>
        <w:fldChar w:fldCharType="begin"/>
      </w:r>
      <w:r>
        <w:instrText xml:space="preserve"> PAGEREF _Toc17524 \h </w:instrText>
      </w:r>
      <w:r>
        <w:fldChar w:fldCharType="separate"/>
      </w:r>
      <w:r>
        <w:t>53</w:t>
      </w:r>
      <w:r>
        <w:fldChar w:fldCharType="end"/>
      </w:r>
      <w:r>
        <w:rPr>
          <w:rFonts w:hint="eastAsia" w:ascii="微软雅黑" w:hAnsi="微软雅黑" w:eastAsia="微软雅黑" w:cs="微软雅黑"/>
          <w:bCs/>
          <w:color w:val="auto"/>
          <w:szCs w:val="24"/>
          <w:highlight w:val="none"/>
        </w:rPr>
        <w:fldChar w:fldCharType="end"/>
      </w:r>
    </w:p>
    <w:p w14:paraId="00764A65">
      <w:pPr>
        <w:pStyle w:val="24"/>
        <w:tabs>
          <w:tab w:val="right" w:leader="dot" w:pos="8300"/>
        </w:tabs>
      </w:pPr>
      <w:r>
        <w:rPr>
          <w:rFonts w:hint="eastAsia" w:ascii="微软雅黑" w:hAnsi="微软雅黑" w:eastAsia="微软雅黑" w:cs="微软雅黑"/>
          <w:bCs/>
          <w:color w:val="auto"/>
          <w:szCs w:val="24"/>
          <w:highlight w:val="none"/>
        </w:rPr>
        <w:fldChar w:fldCharType="begin"/>
      </w:r>
      <w:r>
        <w:rPr>
          <w:rFonts w:hint="eastAsia" w:ascii="微软雅黑" w:hAnsi="微软雅黑" w:eastAsia="微软雅黑" w:cs="微软雅黑"/>
          <w:bCs/>
          <w:szCs w:val="24"/>
          <w:highlight w:val="none"/>
        </w:rPr>
        <w:instrText xml:space="preserve"> HYPERLINK \l _Toc3925 </w:instrText>
      </w:r>
      <w:r>
        <w:rPr>
          <w:rFonts w:hint="eastAsia" w:ascii="微软雅黑" w:hAnsi="微软雅黑" w:eastAsia="微软雅黑" w:cs="微软雅黑"/>
          <w:bCs/>
          <w:szCs w:val="24"/>
          <w:highlight w:val="none"/>
        </w:rPr>
        <w:fldChar w:fldCharType="separate"/>
      </w:r>
      <w:r>
        <w:rPr>
          <w:rFonts w:hint="eastAsia" w:ascii="微软雅黑" w:hAnsi="微软雅黑" w:eastAsia="微软雅黑" w:cs="微软雅黑"/>
          <w:bCs w:val="0"/>
          <w:kern w:val="44"/>
          <w:szCs w:val="28"/>
          <w:highlight w:val="none"/>
          <w:lang w:val="en-US" w:eastAsia="zh-CN" w:bidi="ar-SA"/>
        </w:rPr>
        <w:t>第5章 采购</w:t>
      </w:r>
      <w:r>
        <w:rPr>
          <w:rFonts w:hint="eastAsia" w:ascii="微软雅黑" w:hAnsi="微软雅黑" w:eastAsia="微软雅黑" w:cs="微软雅黑"/>
          <w:bCs/>
          <w:szCs w:val="28"/>
          <w:highlight w:val="none"/>
        </w:rPr>
        <w:t>需求</w:t>
      </w:r>
      <w:r>
        <w:tab/>
      </w:r>
      <w:r>
        <w:fldChar w:fldCharType="begin"/>
      </w:r>
      <w:r>
        <w:instrText xml:space="preserve"> PAGEREF _Toc3925 \h </w:instrText>
      </w:r>
      <w:r>
        <w:fldChar w:fldCharType="separate"/>
      </w:r>
      <w:r>
        <w:t>59</w:t>
      </w:r>
      <w:r>
        <w:fldChar w:fldCharType="end"/>
      </w:r>
      <w:r>
        <w:rPr>
          <w:rFonts w:hint="eastAsia" w:ascii="微软雅黑" w:hAnsi="微软雅黑" w:eastAsia="微软雅黑" w:cs="微软雅黑"/>
          <w:bCs/>
          <w:color w:val="auto"/>
          <w:szCs w:val="24"/>
          <w:highlight w:val="none"/>
        </w:rPr>
        <w:fldChar w:fldCharType="end"/>
      </w:r>
    </w:p>
    <w:p w14:paraId="7007B744">
      <w:pPr>
        <w:pStyle w:val="24"/>
        <w:tabs>
          <w:tab w:val="right" w:leader="dot" w:pos="8300"/>
        </w:tabs>
      </w:pPr>
      <w:r>
        <w:rPr>
          <w:rFonts w:hint="eastAsia" w:ascii="微软雅黑" w:hAnsi="微软雅黑" w:eastAsia="微软雅黑" w:cs="微软雅黑"/>
          <w:bCs/>
          <w:color w:val="auto"/>
          <w:szCs w:val="24"/>
          <w:highlight w:val="none"/>
        </w:rPr>
        <w:fldChar w:fldCharType="begin"/>
      </w:r>
      <w:r>
        <w:rPr>
          <w:rFonts w:hint="eastAsia" w:ascii="微软雅黑" w:hAnsi="微软雅黑" w:eastAsia="微软雅黑" w:cs="微软雅黑"/>
          <w:bCs/>
          <w:szCs w:val="24"/>
          <w:highlight w:val="none"/>
        </w:rPr>
        <w:instrText xml:space="preserve"> HYPERLINK \l _Toc6309 </w:instrText>
      </w:r>
      <w:r>
        <w:rPr>
          <w:rFonts w:hint="eastAsia" w:ascii="微软雅黑" w:hAnsi="微软雅黑" w:eastAsia="微软雅黑" w:cs="微软雅黑"/>
          <w:bCs/>
          <w:szCs w:val="24"/>
          <w:highlight w:val="none"/>
        </w:rPr>
        <w:fldChar w:fldCharType="separate"/>
      </w:r>
      <w:r>
        <w:rPr>
          <w:rFonts w:hint="eastAsia" w:ascii="微软雅黑" w:hAnsi="微软雅黑" w:eastAsia="微软雅黑" w:cs="微软雅黑"/>
          <w:bCs/>
          <w:szCs w:val="32"/>
          <w:highlight w:val="none"/>
        </w:rPr>
        <w:t>第7章 政府采购合同</w:t>
      </w:r>
      <w:r>
        <w:tab/>
      </w:r>
      <w:r>
        <w:fldChar w:fldCharType="begin"/>
      </w:r>
      <w:r>
        <w:instrText xml:space="preserve"> PAGEREF _Toc6309 \h </w:instrText>
      </w:r>
      <w:r>
        <w:fldChar w:fldCharType="separate"/>
      </w:r>
      <w:r>
        <w:t>69</w:t>
      </w:r>
      <w:r>
        <w:fldChar w:fldCharType="end"/>
      </w:r>
      <w:r>
        <w:rPr>
          <w:rFonts w:hint="eastAsia" w:ascii="微软雅黑" w:hAnsi="微软雅黑" w:eastAsia="微软雅黑" w:cs="微软雅黑"/>
          <w:bCs/>
          <w:color w:val="auto"/>
          <w:szCs w:val="24"/>
          <w:highlight w:val="none"/>
        </w:rPr>
        <w:fldChar w:fldCharType="end"/>
      </w:r>
    </w:p>
    <w:p w14:paraId="649146B5">
      <w:pPr>
        <w:pageBreakBefore w:val="0"/>
        <w:widowControl w:val="0"/>
        <w:numPr>
          <w:ilvl w:val="0"/>
          <w:numId w:val="0"/>
        </w:numPr>
        <w:tabs>
          <w:tab w:val="left" w:pos="0"/>
        </w:tabs>
        <w:kinsoku/>
        <w:wordWrap/>
        <w:overflowPunct/>
        <w:topLinePunct w:val="0"/>
        <w:bidi w:val="0"/>
        <w:snapToGrid/>
        <w:spacing w:before="0" w:after="0" w:line="460" w:lineRule="exact"/>
        <w:ind w:leftChars="0"/>
        <w:jc w:val="both"/>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Cs/>
          <w:color w:val="auto"/>
          <w:szCs w:val="24"/>
          <w:highlight w:val="none"/>
        </w:rPr>
        <w:fldChar w:fldCharType="end"/>
      </w:r>
    </w:p>
    <w:p w14:paraId="49061BA1">
      <w:pPr>
        <w:pageBreakBefore w:val="0"/>
        <w:kinsoku/>
        <w:wordWrap/>
        <w:overflowPunct/>
        <w:topLinePunct w:val="0"/>
        <w:bidi w:val="0"/>
        <w:spacing w:line="500" w:lineRule="exact"/>
        <w:jc w:val="center"/>
        <w:textAlignment w:val="auto"/>
        <w:rPr>
          <w:rFonts w:hint="eastAsia" w:ascii="微软雅黑" w:hAnsi="微软雅黑" w:eastAsia="微软雅黑" w:cs="微软雅黑"/>
          <w:bCs/>
          <w:color w:val="auto"/>
          <w:kern w:val="0"/>
          <w:szCs w:val="24"/>
          <w:highlight w:val="none"/>
        </w:rPr>
      </w:pPr>
      <w:r>
        <w:rPr>
          <w:rFonts w:hint="eastAsia" w:ascii="微软雅黑" w:hAnsi="微软雅黑" w:eastAsia="微软雅黑" w:cs="微软雅黑"/>
          <w:bCs/>
          <w:color w:val="auto"/>
          <w:kern w:val="0"/>
          <w:szCs w:val="24"/>
          <w:highlight w:val="none"/>
        </w:rPr>
        <w:br w:type="page"/>
      </w:r>
    </w:p>
    <w:p w14:paraId="12C4D500">
      <w:pPr>
        <w:pageBreakBefore w:val="0"/>
        <w:kinsoku/>
        <w:wordWrap/>
        <w:overflowPunct/>
        <w:topLinePunct w:val="0"/>
        <w:bidi w:val="0"/>
        <w:spacing w:line="500" w:lineRule="exact"/>
        <w:jc w:val="center"/>
        <w:textAlignment w:val="auto"/>
        <w:rPr>
          <w:rFonts w:hint="eastAsia" w:ascii="微软雅黑" w:hAnsi="微软雅黑" w:eastAsia="微软雅黑" w:cs="微软雅黑"/>
          <w:bCs/>
          <w:color w:val="auto"/>
          <w:kern w:val="0"/>
          <w:szCs w:val="24"/>
          <w:highlight w:val="none"/>
        </w:rPr>
      </w:pPr>
    </w:p>
    <w:p w14:paraId="623D0BDD">
      <w:pPr>
        <w:pageBreakBefore w:val="0"/>
        <w:kinsoku/>
        <w:wordWrap/>
        <w:overflowPunct/>
        <w:topLinePunct w:val="0"/>
        <w:bidi w:val="0"/>
        <w:spacing w:line="500" w:lineRule="exact"/>
        <w:jc w:val="center"/>
        <w:textAlignment w:val="auto"/>
        <w:rPr>
          <w:rFonts w:hint="eastAsia" w:ascii="微软雅黑" w:hAnsi="微软雅黑" w:eastAsia="微软雅黑" w:cs="微软雅黑"/>
          <w:bCs/>
          <w:color w:val="auto"/>
          <w:kern w:val="0"/>
          <w:szCs w:val="24"/>
          <w:highlight w:val="none"/>
        </w:rPr>
      </w:pPr>
    </w:p>
    <w:p w14:paraId="24CC1ED4">
      <w:pPr>
        <w:pageBreakBefore w:val="0"/>
        <w:kinsoku/>
        <w:wordWrap/>
        <w:overflowPunct/>
        <w:topLinePunct w:val="0"/>
        <w:bidi w:val="0"/>
        <w:spacing w:line="500" w:lineRule="exact"/>
        <w:jc w:val="center"/>
        <w:textAlignment w:val="auto"/>
        <w:rPr>
          <w:rFonts w:hint="eastAsia" w:ascii="微软雅黑" w:hAnsi="微软雅黑" w:eastAsia="微软雅黑" w:cs="微软雅黑"/>
          <w:bCs/>
          <w:color w:val="auto"/>
          <w:kern w:val="0"/>
          <w:szCs w:val="24"/>
          <w:highlight w:val="none"/>
        </w:rPr>
      </w:pPr>
    </w:p>
    <w:p w14:paraId="6053EF99">
      <w:pPr>
        <w:pageBreakBefore w:val="0"/>
        <w:kinsoku/>
        <w:wordWrap/>
        <w:overflowPunct/>
        <w:topLinePunct w:val="0"/>
        <w:bidi w:val="0"/>
        <w:spacing w:line="500" w:lineRule="exact"/>
        <w:jc w:val="center"/>
        <w:textAlignment w:val="auto"/>
        <w:rPr>
          <w:rFonts w:hint="eastAsia" w:ascii="微软雅黑" w:hAnsi="微软雅黑" w:eastAsia="微软雅黑" w:cs="微软雅黑"/>
          <w:bCs/>
          <w:color w:val="auto"/>
          <w:kern w:val="0"/>
          <w:szCs w:val="24"/>
          <w:highlight w:val="none"/>
        </w:rPr>
      </w:pPr>
    </w:p>
    <w:p w14:paraId="579E002D">
      <w:pPr>
        <w:pageBreakBefore w:val="0"/>
        <w:kinsoku/>
        <w:wordWrap/>
        <w:overflowPunct/>
        <w:topLinePunct w:val="0"/>
        <w:bidi w:val="0"/>
        <w:spacing w:line="500" w:lineRule="exact"/>
        <w:jc w:val="center"/>
        <w:textAlignment w:val="auto"/>
        <w:rPr>
          <w:rFonts w:hint="eastAsia" w:ascii="微软雅黑" w:hAnsi="微软雅黑" w:eastAsia="微软雅黑" w:cs="微软雅黑"/>
          <w:bCs/>
          <w:color w:val="auto"/>
          <w:kern w:val="0"/>
          <w:szCs w:val="24"/>
          <w:highlight w:val="none"/>
        </w:rPr>
      </w:pPr>
    </w:p>
    <w:p w14:paraId="096A0F53">
      <w:pPr>
        <w:pageBreakBefore w:val="0"/>
        <w:kinsoku/>
        <w:wordWrap/>
        <w:overflowPunct/>
        <w:topLinePunct w:val="0"/>
        <w:bidi w:val="0"/>
        <w:spacing w:line="500" w:lineRule="exact"/>
        <w:jc w:val="center"/>
        <w:textAlignment w:val="auto"/>
        <w:rPr>
          <w:rFonts w:hint="eastAsia" w:ascii="微软雅黑" w:hAnsi="微软雅黑" w:eastAsia="微软雅黑" w:cs="微软雅黑"/>
          <w:bCs/>
          <w:color w:val="auto"/>
          <w:kern w:val="0"/>
          <w:szCs w:val="24"/>
          <w:highlight w:val="none"/>
        </w:rPr>
      </w:pPr>
    </w:p>
    <w:p w14:paraId="3B0CA9EC">
      <w:pPr>
        <w:pageBreakBefore w:val="0"/>
        <w:kinsoku/>
        <w:wordWrap/>
        <w:overflowPunct/>
        <w:topLinePunct w:val="0"/>
        <w:bidi w:val="0"/>
        <w:spacing w:line="500" w:lineRule="exact"/>
        <w:jc w:val="center"/>
        <w:textAlignment w:val="auto"/>
        <w:rPr>
          <w:rFonts w:hint="eastAsia" w:ascii="微软雅黑" w:hAnsi="微软雅黑" w:eastAsia="微软雅黑" w:cs="微软雅黑"/>
          <w:bCs/>
          <w:color w:val="auto"/>
          <w:kern w:val="0"/>
          <w:szCs w:val="24"/>
          <w:highlight w:val="none"/>
        </w:rPr>
      </w:pPr>
    </w:p>
    <w:p w14:paraId="027E05AD">
      <w:pPr>
        <w:pageBreakBefore w:val="0"/>
        <w:kinsoku/>
        <w:wordWrap/>
        <w:overflowPunct/>
        <w:topLinePunct w:val="0"/>
        <w:bidi w:val="0"/>
        <w:spacing w:line="500" w:lineRule="exact"/>
        <w:jc w:val="center"/>
        <w:textAlignment w:val="auto"/>
        <w:rPr>
          <w:rFonts w:hint="eastAsia" w:ascii="微软雅黑" w:hAnsi="微软雅黑" w:eastAsia="微软雅黑" w:cs="微软雅黑"/>
          <w:bCs/>
          <w:color w:val="auto"/>
          <w:kern w:val="0"/>
          <w:szCs w:val="24"/>
          <w:highlight w:val="none"/>
        </w:rPr>
      </w:pPr>
    </w:p>
    <w:p w14:paraId="16F8D835">
      <w:pPr>
        <w:pageBreakBefore w:val="0"/>
        <w:kinsoku/>
        <w:wordWrap/>
        <w:overflowPunct/>
        <w:topLinePunct w:val="0"/>
        <w:bidi w:val="0"/>
        <w:spacing w:line="500" w:lineRule="exact"/>
        <w:jc w:val="center"/>
        <w:textAlignment w:val="auto"/>
        <w:rPr>
          <w:rFonts w:hint="eastAsia" w:ascii="微软雅黑" w:hAnsi="微软雅黑" w:eastAsia="微软雅黑" w:cs="微软雅黑"/>
          <w:bCs/>
          <w:color w:val="auto"/>
          <w:kern w:val="0"/>
          <w:szCs w:val="24"/>
          <w:highlight w:val="none"/>
        </w:rPr>
      </w:pPr>
    </w:p>
    <w:p w14:paraId="72140D7B">
      <w:pPr>
        <w:pageBreakBefore w:val="0"/>
        <w:kinsoku/>
        <w:wordWrap/>
        <w:overflowPunct/>
        <w:topLinePunct w:val="0"/>
        <w:bidi w:val="0"/>
        <w:spacing w:line="500" w:lineRule="exact"/>
        <w:jc w:val="center"/>
        <w:textAlignment w:val="auto"/>
        <w:rPr>
          <w:rFonts w:hint="eastAsia" w:ascii="微软雅黑" w:hAnsi="微软雅黑" w:eastAsia="微软雅黑" w:cs="微软雅黑"/>
          <w:b/>
          <w:bCs w:val="0"/>
          <w:color w:val="auto"/>
          <w:sz w:val="40"/>
          <w:szCs w:val="40"/>
          <w:highlight w:val="none"/>
        </w:rPr>
      </w:pPr>
      <w:r>
        <w:rPr>
          <w:rFonts w:hint="eastAsia" w:ascii="微软雅黑" w:hAnsi="微软雅黑" w:eastAsia="微软雅黑" w:cs="微软雅黑"/>
          <w:b/>
          <w:bCs w:val="0"/>
          <w:color w:val="auto"/>
          <w:sz w:val="40"/>
          <w:szCs w:val="40"/>
          <w:highlight w:val="none"/>
        </w:rPr>
        <w:t>谈判文件</w:t>
      </w:r>
    </w:p>
    <w:p w14:paraId="2D3CA6E5">
      <w:pPr>
        <w:pageBreakBefore w:val="0"/>
        <w:kinsoku/>
        <w:wordWrap/>
        <w:overflowPunct/>
        <w:topLinePunct w:val="0"/>
        <w:bidi w:val="0"/>
        <w:spacing w:line="500" w:lineRule="exact"/>
        <w:jc w:val="center"/>
        <w:textAlignment w:val="auto"/>
        <w:rPr>
          <w:rFonts w:hint="eastAsia" w:ascii="微软雅黑" w:hAnsi="微软雅黑" w:eastAsia="微软雅黑" w:cs="微软雅黑"/>
          <w:b/>
          <w:bCs w:val="0"/>
          <w:color w:val="auto"/>
          <w:sz w:val="40"/>
          <w:szCs w:val="40"/>
          <w:highlight w:val="none"/>
        </w:rPr>
      </w:pPr>
    </w:p>
    <w:p w14:paraId="5713171F">
      <w:pPr>
        <w:pStyle w:val="5"/>
        <w:pageBreakBefore w:val="0"/>
        <w:kinsoku/>
        <w:wordWrap/>
        <w:overflowPunct/>
        <w:topLinePunct w:val="0"/>
        <w:bidi w:val="0"/>
        <w:spacing w:line="500" w:lineRule="exact"/>
        <w:textAlignment w:val="auto"/>
        <w:rPr>
          <w:rFonts w:hint="eastAsia" w:ascii="微软雅黑" w:hAnsi="微软雅黑" w:eastAsia="微软雅黑" w:cs="微软雅黑"/>
          <w:b/>
          <w:bCs w:val="0"/>
          <w:color w:val="auto"/>
          <w:sz w:val="40"/>
          <w:szCs w:val="40"/>
          <w:highlight w:val="none"/>
        </w:rPr>
      </w:pPr>
    </w:p>
    <w:p w14:paraId="00C7F622">
      <w:pPr>
        <w:pageBreakBefore w:val="0"/>
        <w:kinsoku/>
        <w:wordWrap/>
        <w:overflowPunct/>
        <w:topLinePunct w:val="0"/>
        <w:bidi w:val="0"/>
        <w:spacing w:line="500" w:lineRule="exact"/>
        <w:jc w:val="center"/>
        <w:textAlignment w:val="auto"/>
        <w:rPr>
          <w:rFonts w:hint="default" w:ascii="微软雅黑" w:hAnsi="微软雅黑" w:eastAsia="微软雅黑" w:cs="微软雅黑"/>
          <w:b/>
          <w:bCs w:val="0"/>
          <w:color w:val="auto"/>
          <w:sz w:val="40"/>
          <w:szCs w:val="40"/>
          <w:highlight w:val="none"/>
          <w:lang w:val="en-US" w:eastAsia="zh-CN"/>
        </w:rPr>
      </w:pPr>
      <w:r>
        <w:rPr>
          <w:rFonts w:hint="eastAsia" w:ascii="微软雅黑" w:hAnsi="微软雅黑" w:eastAsia="微软雅黑" w:cs="微软雅黑"/>
          <w:b/>
          <w:bCs w:val="0"/>
          <w:color w:val="auto"/>
          <w:sz w:val="40"/>
          <w:szCs w:val="40"/>
          <w:highlight w:val="none"/>
        </w:rPr>
        <w:t>项目编号</w:t>
      </w:r>
      <w:r>
        <w:rPr>
          <w:rFonts w:hint="eastAsia" w:ascii="微软雅黑" w:hAnsi="微软雅黑" w:eastAsia="微软雅黑" w:cs="微软雅黑"/>
          <w:b/>
          <w:bCs w:val="0"/>
          <w:color w:val="auto"/>
          <w:sz w:val="40"/>
          <w:szCs w:val="40"/>
          <w:highlight w:val="none"/>
          <w:lang w:eastAsia="zh-CN"/>
        </w:rPr>
        <w:t>：26GJ-(TP)-028</w:t>
      </w:r>
      <w:r>
        <w:rPr>
          <w:rFonts w:hint="eastAsia" w:ascii="微软雅黑" w:hAnsi="微软雅黑" w:eastAsia="微软雅黑" w:cs="微软雅黑"/>
          <w:b/>
          <w:bCs w:val="0"/>
          <w:color w:val="auto"/>
          <w:sz w:val="40"/>
          <w:szCs w:val="40"/>
          <w:highlight w:val="none"/>
          <w:lang w:val="en-US" w:eastAsia="zh-CN"/>
        </w:rPr>
        <w:t>-3</w:t>
      </w:r>
    </w:p>
    <w:p w14:paraId="373275C2">
      <w:pPr>
        <w:pageBreakBefore w:val="0"/>
        <w:kinsoku/>
        <w:wordWrap/>
        <w:overflowPunct/>
        <w:topLinePunct w:val="0"/>
        <w:bidi w:val="0"/>
        <w:spacing w:line="500" w:lineRule="exact"/>
        <w:jc w:val="center"/>
        <w:textAlignment w:val="auto"/>
        <w:rPr>
          <w:rFonts w:hint="eastAsia" w:ascii="微软雅黑" w:hAnsi="微软雅黑" w:eastAsia="微软雅黑" w:cs="微软雅黑"/>
          <w:b/>
          <w:bCs w:val="0"/>
          <w:color w:val="auto"/>
          <w:sz w:val="40"/>
          <w:szCs w:val="40"/>
          <w:highlight w:val="none"/>
          <w:lang w:val="en-US" w:eastAsia="zh-CN"/>
        </w:rPr>
      </w:pPr>
    </w:p>
    <w:p w14:paraId="10CF9630">
      <w:pPr>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val="0"/>
          <w:color w:val="auto"/>
          <w:sz w:val="40"/>
          <w:szCs w:val="40"/>
          <w:highlight w:val="none"/>
        </w:rPr>
      </w:pPr>
    </w:p>
    <w:p w14:paraId="100E0327">
      <w:pPr>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val="0"/>
          <w:color w:val="auto"/>
          <w:sz w:val="40"/>
          <w:szCs w:val="40"/>
          <w:highlight w:val="none"/>
        </w:rPr>
      </w:pPr>
      <w:r>
        <w:rPr>
          <w:rFonts w:hint="eastAsia" w:ascii="微软雅黑" w:hAnsi="微软雅黑" w:eastAsia="微软雅黑" w:cs="微软雅黑"/>
          <w:b/>
          <w:bCs w:val="0"/>
          <w:color w:val="auto"/>
          <w:sz w:val="40"/>
          <w:szCs w:val="40"/>
          <w:highlight w:val="none"/>
        </w:rPr>
        <w:t xml:space="preserve">第 </w:t>
      </w:r>
      <w:r>
        <w:rPr>
          <w:rFonts w:hint="eastAsia" w:ascii="微软雅黑" w:hAnsi="微软雅黑" w:eastAsia="微软雅黑" w:cs="微软雅黑"/>
          <w:b/>
          <w:bCs w:val="0"/>
          <w:color w:val="auto"/>
          <w:sz w:val="40"/>
          <w:szCs w:val="40"/>
          <w:highlight w:val="none"/>
          <w:lang w:val="en-US" w:eastAsia="zh-CN"/>
        </w:rPr>
        <w:t>一</w:t>
      </w:r>
      <w:r>
        <w:rPr>
          <w:rFonts w:hint="eastAsia" w:ascii="微软雅黑" w:hAnsi="微软雅黑" w:eastAsia="微软雅黑" w:cs="微软雅黑"/>
          <w:b/>
          <w:bCs w:val="0"/>
          <w:color w:val="auto"/>
          <w:sz w:val="40"/>
          <w:szCs w:val="40"/>
          <w:highlight w:val="none"/>
        </w:rPr>
        <w:t xml:space="preserve"> 册</w:t>
      </w:r>
    </w:p>
    <w:p w14:paraId="040A4AE3">
      <w:pPr>
        <w:pStyle w:val="2"/>
        <w:pageBreakBefore w:val="0"/>
        <w:widowControl w:val="0"/>
        <w:numPr>
          <w:ilvl w:val="0"/>
          <w:numId w:val="2"/>
        </w:numPr>
        <w:tabs>
          <w:tab w:val="left" w:pos="0"/>
        </w:tabs>
        <w:kinsoku/>
        <w:wordWrap/>
        <w:overflowPunct/>
        <w:topLinePunct w:val="0"/>
        <w:bidi w:val="0"/>
        <w:snapToGrid/>
        <w:spacing w:before="0" w:after="0" w:line="460" w:lineRule="exact"/>
        <w:ind w:hanging="3134"/>
        <w:jc w:val="center"/>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Cs/>
          <w:color w:val="auto"/>
          <w:kern w:val="0"/>
          <w:szCs w:val="24"/>
          <w:highlight w:val="none"/>
        </w:rPr>
        <w:br w:type="page"/>
      </w:r>
      <w:bookmarkStart w:id="4" w:name="_Toc515647756"/>
      <w:r>
        <w:rPr>
          <w:rFonts w:hint="eastAsia" w:ascii="微软雅黑" w:hAnsi="微软雅黑" w:eastAsia="微软雅黑" w:cs="微软雅黑"/>
          <w:bCs/>
          <w:color w:val="auto"/>
          <w:kern w:val="0"/>
          <w:szCs w:val="24"/>
          <w:highlight w:val="none"/>
          <w:lang w:val="en-US" w:eastAsia="zh-CN"/>
        </w:rPr>
        <w:t xml:space="preserve">  </w:t>
      </w:r>
      <w:bookmarkStart w:id="5" w:name="_Toc23371"/>
      <w:bookmarkStart w:id="6" w:name="_Toc19675"/>
      <w:r>
        <w:rPr>
          <w:rFonts w:hint="eastAsia" w:ascii="微软雅黑" w:hAnsi="微软雅黑" w:eastAsia="微软雅黑" w:cs="微软雅黑"/>
          <w:b/>
          <w:bCs w:val="0"/>
          <w:color w:val="auto"/>
          <w:sz w:val="24"/>
          <w:szCs w:val="24"/>
          <w:highlight w:val="none"/>
          <w:lang w:val="en-US" w:eastAsia="zh-CN"/>
        </w:rPr>
        <w:t>供应商</w:t>
      </w:r>
      <w:r>
        <w:rPr>
          <w:rFonts w:hint="eastAsia" w:ascii="微软雅黑" w:hAnsi="微软雅黑" w:eastAsia="微软雅黑" w:cs="微软雅黑"/>
          <w:b/>
          <w:bCs w:val="0"/>
          <w:color w:val="auto"/>
          <w:sz w:val="24"/>
          <w:szCs w:val="24"/>
          <w:highlight w:val="none"/>
        </w:rPr>
        <w:t>须知</w:t>
      </w:r>
      <w:bookmarkEnd w:id="0"/>
      <w:bookmarkEnd w:id="1"/>
      <w:bookmarkEnd w:id="2"/>
      <w:bookmarkEnd w:id="3"/>
      <w:bookmarkEnd w:id="4"/>
      <w:bookmarkEnd w:id="5"/>
      <w:bookmarkEnd w:id="6"/>
    </w:p>
    <w:p w14:paraId="7AF6AEE9">
      <w:pPr>
        <w:pStyle w:val="3"/>
        <w:pageBreakBefore w:val="0"/>
        <w:kinsoku/>
        <w:wordWrap/>
        <w:overflowPunct/>
        <w:topLinePunct w:val="0"/>
        <w:bidi w:val="0"/>
        <w:spacing w:before="0" w:line="500" w:lineRule="exact"/>
        <w:ind w:left="1080" w:leftChars="257" w:hanging="540"/>
        <w:textAlignment w:val="auto"/>
        <w:outlineLvl w:val="0"/>
        <w:rPr>
          <w:rFonts w:hint="eastAsia" w:ascii="微软雅黑" w:hAnsi="微软雅黑" w:eastAsia="微软雅黑" w:cs="微软雅黑"/>
          <w:b/>
          <w:bCs w:val="0"/>
          <w:color w:val="auto"/>
          <w:sz w:val="24"/>
          <w:szCs w:val="24"/>
          <w:highlight w:val="none"/>
        </w:rPr>
      </w:pPr>
      <w:bookmarkStart w:id="7" w:name="_Toc520356143"/>
      <w:bookmarkStart w:id="8" w:name="_Toc515647757"/>
      <w:bookmarkStart w:id="9" w:name="_Toc216582805"/>
      <w:bookmarkStart w:id="10" w:name="_Toc6443"/>
      <w:bookmarkStart w:id="11" w:name="_Toc10096_WPSOffice_Level1"/>
      <w:bookmarkStart w:id="12" w:name="_Toc21015"/>
      <w:bookmarkStart w:id="13" w:name="_Toc20887"/>
      <w:bookmarkStart w:id="14" w:name="_Toc21215"/>
      <w:bookmarkStart w:id="15" w:name="_Toc22145"/>
      <w:r>
        <w:rPr>
          <w:rFonts w:hint="eastAsia" w:ascii="微软雅黑" w:hAnsi="微软雅黑" w:eastAsia="微软雅黑" w:cs="微软雅黑"/>
          <w:b/>
          <w:bCs w:val="0"/>
          <w:color w:val="auto"/>
          <w:sz w:val="24"/>
          <w:szCs w:val="24"/>
          <w:highlight w:val="none"/>
        </w:rPr>
        <w:t xml:space="preserve">一   </w:t>
      </w:r>
      <w:bookmarkEnd w:id="7"/>
      <w:bookmarkEnd w:id="8"/>
      <w:bookmarkEnd w:id="9"/>
      <w:r>
        <w:rPr>
          <w:rFonts w:hint="eastAsia" w:ascii="微软雅黑" w:hAnsi="微软雅黑" w:eastAsia="微软雅黑" w:cs="微软雅黑"/>
          <w:b/>
          <w:bCs w:val="0"/>
          <w:color w:val="auto"/>
          <w:sz w:val="24"/>
          <w:szCs w:val="24"/>
          <w:highlight w:val="none"/>
        </w:rPr>
        <w:t xml:space="preserve">总 </w:t>
      </w:r>
      <w:r>
        <w:rPr>
          <w:rFonts w:hint="eastAsia" w:ascii="微软雅黑" w:hAnsi="微软雅黑" w:eastAsia="微软雅黑" w:cs="微软雅黑"/>
          <w:b/>
          <w:bCs w:val="0"/>
          <w:color w:val="auto"/>
          <w:sz w:val="24"/>
          <w:szCs w:val="24"/>
          <w:highlight w:val="none"/>
          <w:lang w:val="en-US" w:eastAsia="zh-CN"/>
        </w:rPr>
        <w:t xml:space="preserve"> </w:t>
      </w:r>
      <w:r>
        <w:rPr>
          <w:rFonts w:hint="eastAsia" w:ascii="微软雅黑" w:hAnsi="微软雅黑" w:eastAsia="微软雅黑" w:cs="微软雅黑"/>
          <w:b/>
          <w:bCs w:val="0"/>
          <w:color w:val="auto"/>
          <w:sz w:val="24"/>
          <w:szCs w:val="24"/>
          <w:highlight w:val="none"/>
        </w:rPr>
        <w:t>则</w:t>
      </w:r>
      <w:bookmarkEnd w:id="10"/>
      <w:bookmarkEnd w:id="11"/>
      <w:bookmarkEnd w:id="12"/>
      <w:bookmarkEnd w:id="13"/>
      <w:bookmarkEnd w:id="14"/>
      <w:bookmarkEnd w:id="15"/>
    </w:p>
    <w:p w14:paraId="0B7A0758">
      <w:pPr>
        <w:pStyle w:val="4"/>
        <w:pageBreakBefore w:val="0"/>
        <w:kinsoku/>
        <w:wordWrap/>
        <w:overflowPunct/>
        <w:topLinePunct w:val="0"/>
        <w:bidi w:val="0"/>
        <w:spacing w:before="0" w:after="0" w:line="500" w:lineRule="exact"/>
        <w:textAlignment w:val="auto"/>
        <w:outlineLvl w:val="2"/>
        <w:rPr>
          <w:rFonts w:hint="eastAsia" w:ascii="微软雅黑" w:hAnsi="微软雅黑" w:eastAsia="微软雅黑" w:cs="微软雅黑"/>
          <w:b/>
          <w:bCs w:val="0"/>
          <w:color w:val="auto"/>
          <w:sz w:val="24"/>
          <w:szCs w:val="24"/>
          <w:highlight w:val="none"/>
          <w:u w:val="none"/>
          <w:lang w:eastAsia="zh-CN"/>
        </w:rPr>
      </w:pPr>
      <w:bookmarkStart w:id="16" w:name="_Toc32189"/>
      <w:bookmarkStart w:id="17" w:name="_Toc32623"/>
      <w:bookmarkStart w:id="18" w:name="_Toc520356144"/>
      <w:bookmarkStart w:id="19" w:name="_Toc515647758"/>
      <w:bookmarkStart w:id="20" w:name="_Toc5999"/>
      <w:bookmarkStart w:id="21" w:name="_Toc29540"/>
      <w:bookmarkStart w:id="22" w:name="_Toc4942"/>
      <w:bookmarkStart w:id="23" w:name="_Toc20080"/>
      <w:bookmarkStart w:id="24" w:name="_Toc14589"/>
      <w:bookmarkStart w:id="25" w:name="_Toc13202"/>
      <w:bookmarkStart w:id="26" w:name="_Toc24719"/>
      <w:bookmarkStart w:id="27" w:name="_Toc31632"/>
      <w:bookmarkStart w:id="28" w:name="_Toc15459"/>
      <w:bookmarkStart w:id="29" w:name="_Toc12501_WPSOffice_Level2"/>
      <w:bookmarkStart w:id="30" w:name="_Toc9520"/>
      <w:bookmarkStart w:id="31" w:name="_Toc25667"/>
      <w:bookmarkStart w:id="32" w:name="_Toc8744"/>
      <w:r>
        <w:rPr>
          <w:rFonts w:hint="eastAsia" w:ascii="微软雅黑" w:hAnsi="微软雅黑" w:eastAsia="微软雅黑" w:cs="微软雅黑"/>
          <w:b/>
          <w:bCs w:val="0"/>
          <w:color w:val="auto"/>
          <w:sz w:val="24"/>
          <w:szCs w:val="24"/>
          <w:highlight w:val="none"/>
          <w:u w:val="none"/>
        </w:rPr>
        <w:t>1.采购人、采购代理机构及</w:t>
      </w:r>
      <w:bookmarkEnd w:id="16"/>
      <w:bookmarkEnd w:id="17"/>
      <w:bookmarkEnd w:id="18"/>
      <w:bookmarkEnd w:id="19"/>
      <w:bookmarkEnd w:id="20"/>
      <w:r>
        <w:rPr>
          <w:rFonts w:hint="eastAsia" w:ascii="微软雅黑" w:hAnsi="微软雅黑" w:eastAsia="微软雅黑" w:cs="微软雅黑"/>
          <w:b/>
          <w:bCs w:val="0"/>
          <w:color w:val="auto"/>
          <w:sz w:val="24"/>
          <w:szCs w:val="24"/>
          <w:highlight w:val="none"/>
          <w:u w:val="none"/>
          <w:lang w:val="en-US" w:eastAsia="zh-CN"/>
        </w:rPr>
        <w:t>供应商</w:t>
      </w:r>
      <w:bookmarkEnd w:id="21"/>
      <w:bookmarkEnd w:id="22"/>
      <w:bookmarkEnd w:id="23"/>
      <w:bookmarkEnd w:id="24"/>
      <w:bookmarkEnd w:id="25"/>
      <w:bookmarkEnd w:id="26"/>
      <w:bookmarkEnd w:id="27"/>
      <w:bookmarkEnd w:id="28"/>
      <w:bookmarkEnd w:id="29"/>
      <w:bookmarkEnd w:id="30"/>
      <w:bookmarkEnd w:id="31"/>
      <w:bookmarkEnd w:id="32"/>
    </w:p>
    <w:p w14:paraId="614FD71E">
      <w:pPr>
        <w:pageBreakBefore w:val="0"/>
        <w:numPr>
          <w:ilvl w:val="1"/>
          <w:numId w:val="3"/>
        </w:numPr>
        <w:tabs>
          <w:tab w:val="left" w:pos="0"/>
          <w:tab w:val="clear" w:pos="900"/>
        </w:tabs>
        <w:kinsoku/>
        <w:wordWrap/>
        <w:overflowPunct/>
        <w:topLinePunct w:val="0"/>
        <w:bidi w:val="0"/>
        <w:spacing w:line="500" w:lineRule="exact"/>
        <w:ind w:hanging="898"/>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采购人：是指依法开展政府采购活动的国家机关、事业单位、团体组织。</w:t>
      </w:r>
    </w:p>
    <w:p w14:paraId="30BD2CA4">
      <w:pPr>
        <w:pageBreakBefore w:val="0"/>
        <w:tabs>
          <w:tab w:val="left" w:pos="0"/>
        </w:tabs>
        <w:kinsoku/>
        <w:wordWrap/>
        <w:overflowPunct/>
        <w:topLinePunct w:val="0"/>
        <w:bidi w:val="0"/>
        <w:spacing w:line="500" w:lineRule="exact"/>
        <w:ind w:left="90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本项目的采购人见</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w:t>
      </w:r>
    </w:p>
    <w:p w14:paraId="53514795">
      <w:pPr>
        <w:pageBreakBefore w:val="0"/>
        <w:numPr>
          <w:ilvl w:val="1"/>
          <w:numId w:val="3"/>
        </w:numPr>
        <w:tabs>
          <w:tab w:val="left" w:pos="0"/>
          <w:tab w:val="clear" w:pos="900"/>
        </w:tabs>
        <w:kinsoku/>
        <w:wordWrap/>
        <w:overflowPunct/>
        <w:topLinePunct w:val="0"/>
        <w:bidi w:val="0"/>
        <w:spacing w:line="500" w:lineRule="exact"/>
        <w:ind w:hanging="898"/>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采购代理机构：是指在集中采购机构或从事采购代理业务的社会中介机构。本项目的采购代理机构见</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w:t>
      </w:r>
    </w:p>
    <w:p w14:paraId="62F29218">
      <w:pPr>
        <w:pageBreakBefore w:val="0"/>
        <w:numPr>
          <w:ilvl w:val="1"/>
          <w:numId w:val="3"/>
        </w:numPr>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供应商：是指向采购人提供货物、工程或者服务的法人、非法人组织或者自然人。本项目的供应商及其所投货物</w:t>
      </w: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服务</w:t>
      </w:r>
      <w:r>
        <w:rPr>
          <w:rFonts w:hint="eastAsia" w:ascii="微软雅黑" w:hAnsi="微软雅黑" w:eastAsia="微软雅黑" w:cs="微软雅黑"/>
          <w:b w:val="0"/>
          <w:bCs/>
          <w:color w:val="auto"/>
          <w:sz w:val="24"/>
          <w:szCs w:val="24"/>
          <w:highlight w:val="none"/>
        </w:rPr>
        <w:t>须满足以下条件：</w:t>
      </w:r>
    </w:p>
    <w:p w14:paraId="7D2EAAED">
      <w:pPr>
        <w:pageBreakBefore w:val="0"/>
        <w:kinsoku/>
        <w:wordWrap/>
        <w:overflowPunct/>
        <w:topLinePunct w:val="0"/>
        <w:bidi w:val="0"/>
        <w:spacing w:line="500" w:lineRule="exact"/>
        <w:ind w:left="779" w:hanging="849" w:hangingChars="354"/>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1.3.1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在中华人民共和国境内注册，能够独立承担民事责任，有生产或供应能力的本国供应商。</w:t>
      </w:r>
    </w:p>
    <w:p w14:paraId="1DFC8B91">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1.3.2  具备《中华人民共和国政府采购法》第二十二条关于供应商条件的规定，遵守本项目采购人本级和上级财政部门政府采购的有关规定。</w:t>
      </w:r>
    </w:p>
    <w:p w14:paraId="46C970D0">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1.3.3   以采购代理机构认可的方式获得了本项目的谈判文件。</w:t>
      </w:r>
    </w:p>
    <w:p w14:paraId="1690CF91">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1.3.4   符合</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中规定的其他要求。</w:t>
      </w:r>
    </w:p>
    <w:p w14:paraId="4E164AC3">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1.3.5   若</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中写明允许采购进口产品，供应商应保证所投产品可履行合法报通关手续进入中国关境内。</w:t>
      </w:r>
    </w:p>
    <w:p w14:paraId="29E28E29">
      <w:pPr>
        <w:pageBreakBefore w:val="0"/>
        <w:kinsoku/>
        <w:wordWrap/>
        <w:overflowPunct/>
        <w:topLinePunct w:val="0"/>
        <w:bidi w:val="0"/>
        <w:spacing w:line="500" w:lineRule="exact"/>
        <w:ind w:left="770" w:hanging="840" w:hangingChars="35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1.3.6  若</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中写明专门面向中小企业采购的，如供应商为非中小企业且所投产品为非中小企业产品，其谈判资格将被认定为无效。</w:t>
      </w:r>
    </w:p>
    <w:p w14:paraId="391B86A7">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     如</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中允许联合体参加，对联合体规定如下：</w:t>
      </w:r>
    </w:p>
    <w:p w14:paraId="0225BB62">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1.4.1   两个以上供应商可以组成一个谈判联合体，以一个供应商的身份谈判。</w:t>
      </w:r>
    </w:p>
    <w:p w14:paraId="2A31DAA8">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1.4.2   联合体各方均应符合《中华人民共和国政府采购法》第二十二条规定的条件。</w:t>
      </w:r>
    </w:p>
    <w:p w14:paraId="2EFACC26">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1.4.3   采购人根据采购项目对供应商的特殊要求，联合体中至少应当有一方符合相关规定。</w:t>
      </w:r>
    </w:p>
    <w:p w14:paraId="230D5D60">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1.4.4   联合体各方应签订共同参加谈判协议，明确约定联合体各方承担的工作和相应的责任，并将共同参加谈判协议连同作为响应文件第一部分的内容提交。</w:t>
      </w:r>
    </w:p>
    <w:p w14:paraId="18DF5C40">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1.4.5   大中型企业、其他自然人、法人或者非法人组织与小型、微型企业组成联合体共同参加谈判，共同谈判协议中应写明小型、微型企业的协议合同金额占到共同谈判协议报价总金额的比例。</w:t>
      </w:r>
    </w:p>
    <w:p w14:paraId="0385EB6B">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1.4.6  联合体中有同类资质的供应商按照联合体分工承担相同工作的，按照较低的资质等级确定联合体的资质等级。</w:t>
      </w:r>
    </w:p>
    <w:p w14:paraId="145C5373">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1.4.7  以联合体形式参加政府采购活动的，联合体各方不得再单独参加或者与其他供应商另外组成联合体参加本项目谈判，否则相关谈判资格将被认定为无效。</w:t>
      </w:r>
    </w:p>
    <w:p w14:paraId="5656443A">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1.4.8   对联合体参加谈判的其他资格要求见</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w:t>
      </w:r>
    </w:p>
    <w:p w14:paraId="14CF71F2">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1.5    单位负责人为同一人或者存在直接控股、管理关系的不同供应商，其相关谈判资格将被认定为无效。</w:t>
      </w:r>
    </w:p>
    <w:p w14:paraId="1F952086">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1.6    为本项目提供过整体设计、规范编制或者项目管理、监理、检测等服务的供应商，不得再参加本项目上述服务以外的其他采购活动。否则其谈判资格将被认定为无效。</w:t>
      </w:r>
    </w:p>
    <w:p w14:paraId="1EB72AE0">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1.7</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供应商在谈判过程中不得向采购人提供、给予任何有价值的物品，影响其正常决策行为。一经发现，其将被认定为无效。</w:t>
      </w:r>
    </w:p>
    <w:p w14:paraId="4EF9832C">
      <w:pPr>
        <w:pStyle w:val="4"/>
        <w:pageBreakBefore w:val="0"/>
        <w:kinsoku/>
        <w:wordWrap/>
        <w:overflowPunct/>
        <w:topLinePunct w:val="0"/>
        <w:bidi w:val="0"/>
        <w:spacing w:before="0" w:after="0" w:line="500" w:lineRule="exact"/>
        <w:textAlignment w:val="auto"/>
        <w:outlineLvl w:val="2"/>
        <w:rPr>
          <w:rFonts w:hint="eastAsia" w:ascii="微软雅黑" w:hAnsi="微软雅黑" w:eastAsia="微软雅黑" w:cs="微软雅黑"/>
          <w:b/>
          <w:bCs w:val="0"/>
          <w:color w:val="auto"/>
          <w:sz w:val="24"/>
          <w:szCs w:val="24"/>
          <w:highlight w:val="none"/>
          <w:u w:val="none"/>
        </w:rPr>
      </w:pPr>
      <w:bookmarkStart w:id="33" w:name="_Toc30900"/>
      <w:bookmarkStart w:id="34" w:name="_Toc32379"/>
      <w:bookmarkStart w:id="35" w:name="_Toc9718"/>
      <w:bookmarkStart w:id="36" w:name="_Toc12364"/>
      <w:bookmarkStart w:id="37" w:name="_Toc4322"/>
      <w:bookmarkStart w:id="38" w:name="_Toc7400"/>
      <w:bookmarkStart w:id="39" w:name="_Toc515647759"/>
      <w:bookmarkStart w:id="40" w:name="_Toc12139"/>
      <w:bookmarkStart w:id="41" w:name="_Toc6550"/>
      <w:bookmarkStart w:id="42" w:name="_Toc21708"/>
      <w:bookmarkStart w:id="43" w:name="_Toc3008"/>
      <w:bookmarkStart w:id="44" w:name="_Toc28303"/>
      <w:bookmarkStart w:id="45" w:name="_Toc5286"/>
      <w:bookmarkStart w:id="46" w:name="_Toc25010"/>
      <w:bookmarkStart w:id="47" w:name="_Toc11272_WPSOffice_Level2"/>
      <w:bookmarkStart w:id="48" w:name="_Toc23407"/>
      <w:r>
        <w:rPr>
          <w:rFonts w:hint="eastAsia" w:ascii="微软雅黑" w:hAnsi="微软雅黑" w:eastAsia="微软雅黑" w:cs="微软雅黑"/>
          <w:b/>
          <w:bCs w:val="0"/>
          <w:color w:val="auto"/>
          <w:sz w:val="24"/>
          <w:szCs w:val="24"/>
          <w:highlight w:val="none"/>
          <w:u w:val="none"/>
        </w:rPr>
        <w:t>2.资金来源</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727AF18">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本项目的采购人已获得足以支付本次谈判后所签订的合同项下的资金（包括财政性资金和本项目采购中无法与财政性资金分割的非财政性资金）。</w:t>
      </w:r>
    </w:p>
    <w:p w14:paraId="4671758C">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2.2    项目预算金额和分项或分包最高限价</w:t>
      </w:r>
      <w:r>
        <w:rPr>
          <w:rFonts w:hint="eastAsia" w:ascii="微软雅黑" w:hAnsi="微软雅黑" w:eastAsia="微软雅黑" w:cs="微软雅黑"/>
          <w:b w:val="0"/>
          <w:bCs/>
          <w:color w:val="auto"/>
          <w:sz w:val="24"/>
          <w:szCs w:val="24"/>
          <w:highlight w:val="none"/>
          <w:u w:val="single"/>
        </w:rPr>
        <w:t>见供应商须知资料表</w:t>
      </w:r>
      <w:r>
        <w:rPr>
          <w:rFonts w:hint="eastAsia" w:ascii="微软雅黑" w:hAnsi="微软雅黑" w:eastAsia="微软雅黑" w:cs="微软雅黑"/>
          <w:b w:val="0"/>
          <w:bCs/>
          <w:color w:val="auto"/>
          <w:sz w:val="24"/>
          <w:szCs w:val="24"/>
          <w:highlight w:val="none"/>
        </w:rPr>
        <w:t>。</w:t>
      </w:r>
    </w:p>
    <w:p w14:paraId="38AC9D78">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2.3    供应商报价超过谈判文件规定的预算金额或者分项、分包最高限价的，其报价将被认定为无效。</w:t>
      </w:r>
    </w:p>
    <w:p w14:paraId="5937DB4E">
      <w:pPr>
        <w:pStyle w:val="4"/>
        <w:pageBreakBefore w:val="0"/>
        <w:kinsoku/>
        <w:wordWrap/>
        <w:overflowPunct/>
        <w:topLinePunct w:val="0"/>
        <w:bidi w:val="0"/>
        <w:spacing w:before="0" w:after="0" w:line="500" w:lineRule="exact"/>
        <w:textAlignment w:val="auto"/>
        <w:outlineLvl w:val="2"/>
        <w:rPr>
          <w:rFonts w:hint="eastAsia" w:ascii="微软雅黑" w:hAnsi="微软雅黑" w:eastAsia="微软雅黑" w:cs="微软雅黑"/>
          <w:b/>
          <w:bCs w:val="0"/>
          <w:color w:val="auto"/>
          <w:sz w:val="24"/>
          <w:szCs w:val="24"/>
          <w:highlight w:val="none"/>
          <w:u w:val="none"/>
        </w:rPr>
      </w:pPr>
      <w:bookmarkStart w:id="49" w:name="_Toc15309"/>
      <w:bookmarkStart w:id="50" w:name="_Toc8847"/>
      <w:bookmarkStart w:id="51" w:name="_Toc19127_WPSOffice_Level2"/>
      <w:bookmarkStart w:id="52" w:name="_Toc6076"/>
      <w:bookmarkStart w:id="53" w:name="_Toc13828"/>
      <w:bookmarkStart w:id="54" w:name="_Toc23859"/>
      <w:bookmarkStart w:id="55" w:name="_Toc25676"/>
      <w:bookmarkStart w:id="56" w:name="_Toc11916"/>
      <w:bookmarkStart w:id="57" w:name="_Toc17988"/>
      <w:bookmarkStart w:id="58" w:name="_Toc10083"/>
      <w:bookmarkStart w:id="59" w:name="_Toc31627"/>
      <w:bookmarkStart w:id="60" w:name="_Toc20526"/>
      <w:bookmarkStart w:id="61" w:name="_Toc515647760"/>
      <w:bookmarkStart w:id="62" w:name="_Toc7315"/>
      <w:bookmarkStart w:id="63" w:name="_Toc520356145"/>
      <w:bookmarkStart w:id="64" w:name="_Toc15936"/>
      <w:bookmarkStart w:id="65" w:name="_Toc4037"/>
      <w:r>
        <w:rPr>
          <w:rFonts w:hint="eastAsia" w:ascii="微软雅黑" w:hAnsi="微软雅黑" w:eastAsia="微软雅黑" w:cs="微软雅黑"/>
          <w:b/>
          <w:bCs w:val="0"/>
          <w:color w:val="auto"/>
          <w:sz w:val="24"/>
          <w:szCs w:val="24"/>
          <w:highlight w:val="none"/>
          <w:u w:val="none"/>
        </w:rPr>
        <w:t>3.</w:t>
      </w:r>
      <w:r>
        <w:rPr>
          <w:rFonts w:hint="eastAsia" w:ascii="微软雅黑" w:hAnsi="微软雅黑" w:eastAsia="微软雅黑" w:cs="微软雅黑"/>
          <w:b/>
          <w:bCs w:val="0"/>
          <w:color w:val="auto"/>
          <w:sz w:val="24"/>
          <w:szCs w:val="24"/>
          <w:highlight w:val="none"/>
          <w:u w:val="none"/>
          <w:lang w:val="en-US" w:eastAsia="zh-CN"/>
        </w:rPr>
        <w:t>谈判</w:t>
      </w:r>
      <w:r>
        <w:rPr>
          <w:rFonts w:hint="eastAsia" w:ascii="微软雅黑" w:hAnsi="微软雅黑" w:eastAsia="微软雅黑" w:cs="微软雅黑"/>
          <w:b/>
          <w:bCs w:val="0"/>
          <w:color w:val="auto"/>
          <w:sz w:val="24"/>
          <w:szCs w:val="24"/>
          <w:highlight w:val="none"/>
          <w:u w:val="none"/>
        </w:rPr>
        <w:t>费用</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E60F18C">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不论谈判的结果如何，供应商应承担所有与准备和参加谈判有关的费用。</w:t>
      </w:r>
    </w:p>
    <w:p w14:paraId="7B0A8399">
      <w:pPr>
        <w:pStyle w:val="4"/>
        <w:pageBreakBefore w:val="0"/>
        <w:kinsoku/>
        <w:wordWrap/>
        <w:overflowPunct/>
        <w:topLinePunct w:val="0"/>
        <w:bidi w:val="0"/>
        <w:spacing w:before="0" w:after="0" w:line="500" w:lineRule="exact"/>
        <w:textAlignment w:val="auto"/>
        <w:outlineLvl w:val="2"/>
        <w:rPr>
          <w:rFonts w:hint="eastAsia" w:ascii="微软雅黑" w:hAnsi="微软雅黑" w:eastAsia="微软雅黑" w:cs="微软雅黑"/>
          <w:b/>
          <w:bCs w:val="0"/>
          <w:color w:val="auto"/>
          <w:sz w:val="24"/>
          <w:szCs w:val="24"/>
          <w:highlight w:val="none"/>
          <w:u w:val="none"/>
        </w:rPr>
      </w:pPr>
      <w:bookmarkStart w:id="66" w:name="_Toc27067"/>
      <w:bookmarkStart w:id="67" w:name="_Toc31170"/>
      <w:bookmarkStart w:id="68" w:name="_Toc21689"/>
      <w:bookmarkStart w:id="69" w:name="_Toc4463"/>
      <w:bookmarkStart w:id="70" w:name="_Toc6116"/>
      <w:bookmarkStart w:id="71" w:name="_Toc27294"/>
      <w:bookmarkStart w:id="72" w:name="_Toc31363_WPSOffice_Level2"/>
      <w:bookmarkStart w:id="73" w:name="_Toc6262"/>
      <w:bookmarkStart w:id="74" w:name="_Toc15803"/>
      <w:bookmarkStart w:id="75" w:name="_Toc13118"/>
      <w:bookmarkStart w:id="76" w:name="_Toc15474"/>
      <w:bookmarkStart w:id="77" w:name="_Toc515647761"/>
      <w:bookmarkStart w:id="78" w:name="_Toc30157"/>
      <w:bookmarkStart w:id="79" w:name="_Toc13228"/>
      <w:bookmarkStart w:id="80" w:name="_Toc26481"/>
      <w:bookmarkStart w:id="81" w:name="_Toc32665"/>
      <w:r>
        <w:rPr>
          <w:rFonts w:hint="eastAsia" w:ascii="微软雅黑" w:hAnsi="微软雅黑" w:eastAsia="微软雅黑" w:cs="微软雅黑"/>
          <w:b/>
          <w:bCs w:val="0"/>
          <w:color w:val="auto"/>
          <w:sz w:val="24"/>
          <w:szCs w:val="24"/>
          <w:highlight w:val="none"/>
          <w:u w:val="none"/>
        </w:rPr>
        <w:t>4.适用法律</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B9DF3E9">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本项目采购人、采购代理机构、供应商、谈判小组的相关行为均受《中华人民共和国政府采购法》、《中华人民共和国政府采购法实施条例》及《政府采购非招标采购方式管理办法》</w:t>
      </w:r>
      <w:r>
        <w:rPr>
          <w:rFonts w:hint="eastAsia" w:ascii="微软雅黑" w:hAnsi="微软雅黑" w:eastAsia="微软雅黑" w:cs="微软雅黑"/>
          <w:b w:val="0"/>
          <w:bCs/>
          <w:color w:val="auto"/>
          <w:sz w:val="24"/>
          <w:szCs w:val="24"/>
          <w:highlight w:val="none"/>
          <w:lang w:val="en-US" w:eastAsia="zh-CN"/>
        </w:rPr>
        <w:t>-74号令</w:t>
      </w:r>
      <w:r>
        <w:rPr>
          <w:rFonts w:hint="eastAsia" w:ascii="微软雅黑" w:hAnsi="微软雅黑" w:eastAsia="微软雅黑" w:cs="微软雅黑"/>
          <w:b w:val="0"/>
          <w:bCs/>
          <w:color w:val="auto"/>
          <w:sz w:val="24"/>
          <w:szCs w:val="24"/>
          <w:highlight w:val="none"/>
        </w:rPr>
        <w:t>本项目本级和上级财政部门政府采购有关规定的约束，其权利受到上述法律法规的保护。</w:t>
      </w:r>
    </w:p>
    <w:p w14:paraId="51D8E893">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4AFE3185">
      <w:pPr>
        <w:pStyle w:val="3"/>
        <w:pageBreakBefore w:val="0"/>
        <w:kinsoku/>
        <w:wordWrap/>
        <w:overflowPunct/>
        <w:topLinePunct w:val="0"/>
        <w:bidi w:val="0"/>
        <w:spacing w:before="0" w:line="500" w:lineRule="exact"/>
        <w:ind w:left="1080" w:leftChars="257" w:hanging="540"/>
        <w:textAlignment w:val="auto"/>
        <w:outlineLvl w:val="0"/>
        <w:rPr>
          <w:rFonts w:hint="eastAsia" w:ascii="微软雅黑" w:hAnsi="微软雅黑" w:eastAsia="微软雅黑" w:cs="微软雅黑"/>
          <w:b/>
          <w:bCs w:val="0"/>
          <w:color w:val="auto"/>
          <w:sz w:val="24"/>
          <w:szCs w:val="24"/>
          <w:highlight w:val="none"/>
        </w:rPr>
      </w:pPr>
      <w:bookmarkStart w:id="82" w:name="_Toc21566"/>
      <w:bookmarkStart w:id="83" w:name="_Toc520356146"/>
      <w:bookmarkStart w:id="84" w:name="_Toc28572"/>
      <w:bookmarkStart w:id="85" w:name="_Toc515647762"/>
      <w:bookmarkStart w:id="86" w:name="_Toc4365"/>
      <w:bookmarkStart w:id="87" w:name="_Toc216582806"/>
      <w:bookmarkStart w:id="88" w:name="_Toc6712"/>
      <w:bookmarkStart w:id="89" w:name="_Toc27771"/>
      <w:bookmarkStart w:id="90" w:name="_Toc20867_WPSOffice_Level1"/>
      <w:r>
        <w:rPr>
          <w:rFonts w:hint="eastAsia" w:ascii="微软雅黑" w:hAnsi="微软雅黑" w:eastAsia="微软雅黑" w:cs="微软雅黑"/>
          <w:b/>
          <w:bCs w:val="0"/>
          <w:color w:val="auto"/>
          <w:sz w:val="24"/>
          <w:szCs w:val="24"/>
          <w:highlight w:val="none"/>
        </w:rPr>
        <w:t xml:space="preserve">二   </w:t>
      </w:r>
      <w:bookmarkEnd w:id="82"/>
      <w:bookmarkEnd w:id="83"/>
      <w:bookmarkEnd w:id="84"/>
      <w:bookmarkEnd w:id="85"/>
      <w:bookmarkEnd w:id="86"/>
      <w:bookmarkEnd w:id="87"/>
      <w:r>
        <w:rPr>
          <w:rFonts w:hint="eastAsia" w:ascii="微软雅黑" w:hAnsi="微软雅黑" w:eastAsia="微软雅黑" w:cs="微软雅黑"/>
          <w:b/>
          <w:bCs w:val="0"/>
          <w:color w:val="auto"/>
          <w:sz w:val="24"/>
          <w:szCs w:val="24"/>
          <w:highlight w:val="none"/>
          <w:lang w:eastAsia="zh-CN"/>
        </w:rPr>
        <w:t>谈判文件</w:t>
      </w:r>
      <w:bookmarkEnd w:id="88"/>
      <w:bookmarkEnd w:id="89"/>
      <w:bookmarkEnd w:id="90"/>
    </w:p>
    <w:p w14:paraId="4A0B94F5">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91" w:name="_Toc15244_WPSOffice_Level2"/>
      <w:bookmarkStart w:id="92" w:name="_Toc4973"/>
      <w:bookmarkStart w:id="93" w:name="_Toc28903"/>
      <w:bookmarkStart w:id="94" w:name="_Toc515647763"/>
      <w:bookmarkStart w:id="95" w:name="_Toc6118"/>
      <w:bookmarkStart w:id="96" w:name="_Toc25743"/>
      <w:bookmarkStart w:id="97" w:name="_Toc12713"/>
      <w:bookmarkStart w:id="98" w:name="_Toc19810"/>
      <w:bookmarkStart w:id="99" w:name="_Toc2654"/>
      <w:bookmarkStart w:id="100" w:name="_Toc31845"/>
      <w:bookmarkStart w:id="101" w:name="_Toc27898"/>
      <w:bookmarkStart w:id="102" w:name="_Toc4671"/>
      <w:bookmarkStart w:id="103" w:name="_Toc2270"/>
      <w:bookmarkStart w:id="104" w:name="_Toc14084"/>
      <w:bookmarkStart w:id="105" w:name="_Toc3355"/>
      <w:bookmarkStart w:id="106" w:name="_Toc520356147"/>
      <w:bookmarkStart w:id="107" w:name="_Toc14169"/>
      <w:r>
        <w:rPr>
          <w:rFonts w:hint="eastAsia" w:ascii="微软雅黑" w:hAnsi="微软雅黑" w:eastAsia="微软雅黑" w:cs="微软雅黑"/>
          <w:b/>
          <w:bCs w:val="0"/>
          <w:color w:val="auto"/>
          <w:sz w:val="24"/>
          <w:szCs w:val="24"/>
          <w:highlight w:val="none"/>
          <w:u w:val="none"/>
        </w:rPr>
        <w:t>5.</w:t>
      </w:r>
      <w:r>
        <w:rPr>
          <w:rFonts w:hint="eastAsia" w:ascii="微软雅黑" w:hAnsi="微软雅黑" w:eastAsia="微软雅黑" w:cs="微软雅黑"/>
          <w:b/>
          <w:bCs w:val="0"/>
          <w:color w:val="auto"/>
          <w:sz w:val="24"/>
          <w:szCs w:val="24"/>
          <w:highlight w:val="none"/>
          <w:u w:val="none"/>
          <w:lang w:eastAsia="zh-CN"/>
        </w:rPr>
        <w:t>谈判文件</w:t>
      </w:r>
      <w:r>
        <w:rPr>
          <w:rFonts w:hint="eastAsia" w:ascii="微软雅黑" w:hAnsi="微软雅黑" w:eastAsia="微软雅黑" w:cs="微软雅黑"/>
          <w:b/>
          <w:bCs w:val="0"/>
          <w:color w:val="auto"/>
          <w:sz w:val="24"/>
          <w:szCs w:val="24"/>
          <w:highlight w:val="none"/>
          <w:u w:val="none"/>
        </w:rPr>
        <w:t>构成</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C375608">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5.1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谈判文件分为三册共7章，内容如下：</w:t>
      </w:r>
    </w:p>
    <w:p w14:paraId="1B84D11C">
      <w:pPr>
        <w:pageBreakBefore w:val="0"/>
        <w:kinsoku/>
        <w:wordWrap/>
        <w:overflowPunct/>
        <w:topLinePunct w:val="0"/>
        <w:bidi w:val="0"/>
        <w:spacing w:line="500" w:lineRule="exact"/>
        <w:ind w:left="1079" w:leftChars="428" w:hanging="180" w:hangingChars="75"/>
        <w:textAlignment w:val="auto"/>
        <w:rPr>
          <w:rFonts w:hint="eastAsia" w:ascii="微软雅黑" w:hAnsi="微软雅黑" w:eastAsia="微软雅黑" w:cs="微软雅黑"/>
          <w:b w:val="0"/>
          <w:bCs/>
          <w:color w:val="auto"/>
          <w:sz w:val="24"/>
          <w:szCs w:val="24"/>
          <w:highlight w:val="none"/>
        </w:rPr>
      </w:pPr>
      <w:bookmarkStart w:id="108" w:name="_Toc2506_WPSOffice_Level3"/>
      <w:r>
        <w:rPr>
          <w:rFonts w:hint="eastAsia" w:ascii="微软雅黑" w:hAnsi="微软雅黑" w:eastAsia="微软雅黑" w:cs="微软雅黑"/>
          <w:b w:val="0"/>
          <w:bCs/>
          <w:color w:val="auto"/>
          <w:sz w:val="24"/>
          <w:szCs w:val="24"/>
          <w:highlight w:val="none"/>
        </w:rPr>
        <w:t>第一册</w:t>
      </w:r>
      <w:bookmarkEnd w:id="108"/>
    </w:p>
    <w:p w14:paraId="7365147F">
      <w:pPr>
        <w:pageBreakBefore w:val="0"/>
        <w:numPr>
          <w:ilvl w:val="0"/>
          <w:numId w:val="4"/>
        </w:numPr>
        <w:tabs>
          <w:tab w:val="left" w:pos="0"/>
        </w:tabs>
        <w:kinsoku/>
        <w:wordWrap/>
        <w:overflowPunct/>
        <w:topLinePunct w:val="0"/>
        <w:bidi w:val="0"/>
        <w:spacing w:line="500" w:lineRule="exact"/>
        <w:ind w:hanging="829"/>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供应商须知</w:t>
      </w:r>
    </w:p>
    <w:p w14:paraId="33B4C4FE">
      <w:pPr>
        <w:pageBreakBefore w:val="0"/>
        <w:numPr>
          <w:ilvl w:val="0"/>
          <w:numId w:val="4"/>
        </w:numPr>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响应文件格式</w:t>
      </w:r>
    </w:p>
    <w:p w14:paraId="1BDD5BF6">
      <w:pPr>
        <w:pageBreakBefore w:val="0"/>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highlight w:val="none"/>
        </w:rPr>
      </w:pPr>
      <w:bookmarkStart w:id="109" w:name="_Toc11700_WPSOffice_Level3"/>
      <w:r>
        <w:rPr>
          <w:rFonts w:hint="eastAsia" w:ascii="微软雅黑" w:hAnsi="微软雅黑" w:eastAsia="微软雅黑" w:cs="微软雅黑"/>
          <w:b w:val="0"/>
          <w:bCs/>
          <w:color w:val="auto"/>
          <w:sz w:val="24"/>
          <w:szCs w:val="24"/>
          <w:highlight w:val="none"/>
        </w:rPr>
        <w:t>第二册</w:t>
      </w:r>
      <w:bookmarkEnd w:id="109"/>
    </w:p>
    <w:p w14:paraId="791056C5">
      <w:pPr>
        <w:pageBreakBefore w:val="0"/>
        <w:numPr>
          <w:ilvl w:val="0"/>
          <w:numId w:val="4"/>
        </w:numPr>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谈判邀请</w:t>
      </w:r>
    </w:p>
    <w:p w14:paraId="1DC0CD03">
      <w:pPr>
        <w:pageBreakBefore w:val="0"/>
        <w:numPr>
          <w:ilvl w:val="0"/>
          <w:numId w:val="4"/>
        </w:numPr>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供应商须知资料表</w:t>
      </w:r>
    </w:p>
    <w:p w14:paraId="7EB1A8AF">
      <w:pPr>
        <w:pageBreakBefore w:val="0"/>
        <w:numPr>
          <w:ilvl w:val="0"/>
          <w:numId w:val="4"/>
        </w:numPr>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w:t>
      </w:r>
      <w:r>
        <w:rPr>
          <w:rFonts w:hint="eastAsia" w:ascii="微软雅黑" w:hAnsi="微软雅黑" w:eastAsia="微软雅黑" w:cs="微软雅黑"/>
          <w:b w:val="0"/>
          <w:bCs/>
          <w:color w:val="auto"/>
          <w:sz w:val="24"/>
          <w:szCs w:val="24"/>
          <w:highlight w:val="none"/>
          <w:lang w:val="en-US" w:eastAsia="zh-CN"/>
        </w:rPr>
        <w:t>采购</w:t>
      </w:r>
      <w:r>
        <w:rPr>
          <w:rFonts w:hint="eastAsia" w:ascii="微软雅黑" w:hAnsi="微软雅黑" w:eastAsia="微软雅黑" w:cs="微软雅黑"/>
          <w:b w:val="0"/>
          <w:bCs/>
          <w:color w:val="auto"/>
          <w:sz w:val="24"/>
          <w:szCs w:val="24"/>
          <w:highlight w:val="none"/>
          <w:lang w:eastAsia="zh-CN"/>
        </w:rPr>
        <w:t>需求</w:t>
      </w:r>
    </w:p>
    <w:p w14:paraId="3AA8AA9B">
      <w:pPr>
        <w:pageBreakBefore w:val="0"/>
        <w:numPr>
          <w:ilvl w:val="0"/>
          <w:numId w:val="4"/>
        </w:numPr>
        <w:kinsoku/>
        <w:wordWrap/>
        <w:overflowPunct/>
        <w:topLinePunct w:val="0"/>
        <w:bidi w:val="0"/>
        <w:spacing w:line="500" w:lineRule="exact"/>
        <w:ind w:left="1081" w:leftChars="429" w:hanging="18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评审方法和标准</w:t>
      </w:r>
    </w:p>
    <w:p w14:paraId="525D7CB2">
      <w:pPr>
        <w:pageBreakBefore w:val="0"/>
        <w:kinsoku/>
        <w:wordWrap/>
        <w:overflowPunct/>
        <w:topLinePunct w:val="0"/>
        <w:bidi w:val="0"/>
        <w:spacing w:line="500" w:lineRule="exact"/>
        <w:ind w:left="901"/>
        <w:textAlignment w:val="auto"/>
        <w:rPr>
          <w:rFonts w:hint="eastAsia" w:ascii="微软雅黑" w:hAnsi="微软雅黑" w:eastAsia="微软雅黑" w:cs="微软雅黑"/>
          <w:b w:val="0"/>
          <w:bCs/>
          <w:color w:val="auto"/>
          <w:sz w:val="24"/>
          <w:szCs w:val="24"/>
          <w:highlight w:val="none"/>
        </w:rPr>
      </w:pPr>
      <w:bookmarkStart w:id="110" w:name="_Toc15095_WPSOffice_Level3"/>
      <w:r>
        <w:rPr>
          <w:rFonts w:hint="eastAsia" w:ascii="微软雅黑" w:hAnsi="微软雅黑" w:eastAsia="微软雅黑" w:cs="微软雅黑"/>
          <w:b w:val="0"/>
          <w:bCs/>
          <w:color w:val="auto"/>
          <w:sz w:val="24"/>
          <w:szCs w:val="24"/>
          <w:highlight w:val="none"/>
        </w:rPr>
        <w:t>第三册</w:t>
      </w:r>
      <w:bookmarkEnd w:id="110"/>
    </w:p>
    <w:p w14:paraId="48775860">
      <w:pPr>
        <w:pageBreakBefore w:val="0"/>
        <w:numPr>
          <w:ilvl w:val="0"/>
          <w:numId w:val="0"/>
        </w:numPr>
        <w:kinsoku/>
        <w:wordWrap/>
        <w:overflowPunct/>
        <w:topLinePunct w:val="0"/>
        <w:bidi w:val="0"/>
        <w:spacing w:line="500" w:lineRule="exact"/>
        <w:ind w:leftChars="442"/>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val="en-US" w:eastAsia="zh-CN"/>
        </w:rPr>
        <w:t xml:space="preserve">第7章  </w:t>
      </w:r>
      <w:r>
        <w:rPr>
          <w:rFonts w:hint="eastAsia" w:ascii="微软雅黑" w:hAnsi="微软雅黑" w:eastAsia="微软雅黑" w:cs="微软雅黑"/>
          <w:b w:val="0"/>
          <w:bCs/>
          <w:color w:val="auto"/>
          <w:sz w:val="24"/>
          <w:szCs w:val="24"/>
          <w:highlight w:val="none"/>
        </w:rPr>
        <w:t>政府采购合同</w:t>
      </w:r>
    </w:p>
    <w:p w14:paraId="3D0C9FDA">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5.2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如本文件的前后内容不一致，以最后描述为准。</w:t>
      </w:r>
    </w:p>
    <w:p w14:paraId="2E47CBE6">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5.3    供应商应认真阅读谈判文件所有的事项、格式、条款和技术规范等。如供应商没有按照谈判文件要求提交全部资料，或者响应文件没有对谈判文件在各方面都做出实质性响应，可能导致其响应文件将被认定为无效。</w:t>
      </w:r>
    </w:p>
    <w:p w14:paraId="41D2ED33">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111" w:name="_Toc515904805"/>
      <w:bookmarkStart w:id="112" w:name="_Toc520356148"/>
      <w:bookmarkStart w:id="113" w:name="_Toc26044"/>
      <w:bookmarkStart w:id="114" w:name="_Toc26575"/>
      <w:bookmarkStart w:id="115" w:name="_Toc23345"/>
      <w:bookmarkStart w:id="116" w:name="_Toc8599"/>
      <w:bookmarkStart w:id="117" w:name="_Toc6736"/>
      <w:bookmarkStart w:id="118" w:name="_Toc1770"/>
      <w:bookmarkStart w:id="119" w:name="_Toc19092"/>
      <w:bookmarkStart w:id="120" w:name="_Toc14405"/>
      <w:bookmarkStart w:id="121" w:name="_Toc18624"/>
      <w:bookmarkStart w:id="122" w:name="_Toc9232"/>
      <w:bookmarkStart w:id="123" w:name="_Toc12368"/>
      <w:bookmarkStart w:id="124" w:name="_Toc30994"/>
      <w:bookmarkStart w:id="125" w:name="_Toc31062_WPSOffice_Level2"/>
      <w:bookmarkStart w:id="126" w:name="_Toc13866"/>
      <w:bookmarkStart w:id="127" w:name="_Toc1922"/>
      <w:r>
        <w:rPr>
          <w:rFonts w:hint="eastAsia" w:ascii="微软雅黑" w:hAnsi="微软雅黑" w:eastAsia="微软雅黑" w:cs="微软雅黑"/>
          <w:b/>
          <w:bCs w:val="0"/>
          <w:color w:val="auto"/>
          <w:sz w:val="24"/>
          <w:szCs w:val="24"/>
          <w:highlight w:val="none"/>
          <w:u w:val="none"/>
        </w:rPr>
        <w:t>6.</w:t>
      </w:r>
      <w:r>
        <w:rPr>
          <w:rFonts w:hint="eastAsia" w:ascii="微软雅黑" w:hAnsi="微软雅黑" w:eastAsia="微软雅黑" w:cs="微软雅黑"/>
          <w:b/>
          <w:bCs w:val="0"/>
          <w:color w:val="auto"/>
          <w:sz w:val="24"/>
          <w:szCs w:val="24"/>
          <w:highlight w:val="none"/>
          <w:u w:val="none"/>
          <w:lang w:eastAsia="zh-CN"/>
        </w:rPr>
        <w:t>谈判文件</w:t>
      </w:r>
      <w:r>
        <w:rPr>
          <w:rFonts w:hint="eastAsia" w:ascii="微软雅黑" w:hAnsi="微软雅黑" w:eastAsia="微软雅黑" w:cs="微软雅黑"/>
          <w:b/>
          <w:bCs w:val="0"/>
          <w:color w:val="auto"/>
          <w:sz w:val="24"/>
          <w:szCs w:val="24"/>
          <w:highlight w:val="none"/>
          <w:u w:val="none"/>
        </w:rPr>
        <w:t>的澄清</w:t>
      </w:r>
      <w:bookmarkEnd w:id="111"/>
      <w:bookmarkEnd w:id="112"/>
      <w:r>
        <w:rPr>
          <w:rFonts w:hint="eastAsia" w:ascii="微软雅黑" w:hAnsi="微软雅黑" w:eastAsia="微软雅黑" w:cs="微软雅黑"/>
          <w:b/>
          <w:bCs w:val="0"/>
          <w:color w:val="auto"/>
          <w:sz w:val="24"/>
          <w:szCs w:val="24"/>
          <w:highlight w:val="none"/>
          <w:u w:val="none"/>
        </w:rPr>
        <w:t>与修改</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DDFB210">
      <w:pPr>
        <w:pStyle w:val="5"/>
        <w:pageBreakBefore w:val="0"/>
        <w:kinsoku/>
        <w:wordWrap/>
        <w:overflowPunct/>
        <w:topLinePunct w:val="0"/>
        <w:bidi w:val="0"/>
        <w:spacing w:line="500" w:lineRule="exact"/>
        <w:ind w:left="770" w:hanging="840" w:hangingChars="35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6.1    为了保证对谈判文件的澄清和修改满足法律的时限要求，任何要求对谈判文件进行澄清的供应商，均应在递交响应文件截止之日3个工作日前，以书面形式将澄清要求通知采购人或采购代理机构。</w:t>
      </w:r>
    </w:p>
    <w:p w14:paraId="3F9D692A">
      <w:pPr>
        <w:pStyle w:val="5"/>
        <w:pageBreakBefore w:val="0"/>
        <w:kinsoku/>
        <w:wordWrap/>
        <w:overflowPunct/>
        <w:topLinePunct w:val="0"/>
        <w:bidi w:val="0"/>
        <w:spacing w:line="500" w:lineRule="exact"/>
        <w:ind w:left="770" w:hanging="840" w:hangingChars="350"/>
        <w:textAlignment w:val="auto"/>
        <w:rPr>
          <w:rFonts w:hint="eastAsia" w:ascii="微软雅黑" w:hAnsi="微软雅黑" w:eastAsia="微软雅黑" w:cs="微软雅黑"/>
          <w:b w:val="0"/>
          <w:bCs/>
          <w:color w:val="auto"/>
          <w:sz w:val="24"/>
          <w:szCs w:val="24"/>
          <w:highlight w:val="none"/>
        </w:rPr>
      </w:pPr>
      <w:bookmarkStart w:id="128" w:name="_Toc515904806"/>
      <w:bookmarkStart w:id="129" w:name="_Ref467378678"/>
      <w:bookmarkStart w:id="130" w:name="_Toc520356149"/>
      <w:r>
        <w:rPr>
          <w:rFonts w:hint="eastAsia" w:ascii="微软雅黑" w:hAnsi="微软雅黑" w:eastAsia="微软雅黑" w:cs="微软雅黑"/>
          <w:b w:val="0"/>
          <w:bCs/>
          <w:color w:val="auto"/>
          <w:sz w:val="24"/>
          <w:szCs w:val="24"/>
          <w:highlight w:val="none"/>
        </w:rPr>
        <w:t>6.2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采购人可主动地或在解答供应商提出的澄清问题时对谈判文件进行澄清或修改。采购代理机构将以发布澄清（更正）公告的方式，澄清或修改谈判文件，澄清或修改内容作为谈判文件的组成部分。</w:t>
      </w:r>
    </w:p>
    <w:p w14:paraId="6872A7BE">
      <w:pPr>
        <w:pStyle w:val="5"/>
        <w:pageBreakBefore w:val="0"/>
        <w:kinsoku/>
        <w:wordWrap/>
        <w:overflowPunct/>
        <w:topLinePunct w:val="0"/>
        <w:bidi w:val="0"/>
        <w:spacing w:line="500" w:lineRule="exact"/>
        <w:ind w:left="770" w:hanging="840" w:hangingChars="35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6.3</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澄清或者修改的内容可能影响响应文件编制的，采购代理机构将以书面形式通知所有购买谈判文件的潜在供应商，并对其具有约束力。供应商在收到上述通知后，应及时向采购代理机构回函确认。</w:t>
      </w:r>
    </w:p>
    <w:p w14:paraId="00320EF2">
      <w:pPr>
        <w:pStyle w:val="4"/>
        <w:pageBreakBefore w:val="0"/>
        <w:tabs>
          <w:tab w:val="left" w:pos="900"/>
        </w:tabs>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131" w:name="_Toc20342"/>
      <w:bookmarkStart w:id="132" w:name="_Toc1261"/>
      <w:bookmarkStart w:id="133" w:name="_Toc14569"/>
      <w:bookmarkStart w:id="134" w:name="_Toc30802"/>
      <w:bookmarkStart w:id="135" w:name="_Toc29817"/>
      <w:bookmarkStart w:id="136" w:name="_Toc22578_WPSOffice_Level2"/>
      <w:bookmarkStart w:id="137" w:name="_Toc1149"/>
      <w:bookmarkStart w:id="138" w:name="_Toc8036"/>
      <w:bookmarkStart w:id="139" w:name="_Toc16281"/>
      <w:bookmarkStart w:id="140" w:name="_Toc1738"/>
      <w:bookmarkStart w:id="141" w:name="_Toc32739"/>
      <w:bookmarkStart w:id="142" w:name="_Toc25635"/>
      <w:bookmarkStart w:id="143" w:name="_Toc12030"/>
      <w:bookmarkStart w:id="144" w:name="_Toc25822"/>
      <w:bookmarkStart w:id="145" w:name="_Toc12448"/>
      <w:r>
        <w:rPr>
          <w:rFonts w:hint="eastAsia" w:ascii="微软雅黑" w:hAnsi="微软雅黑" w:eastAsia="微软雅黑" w:cs="微软雅黑"/>
          <w:b/>
          <w:bCs w:val="0"/>
          <w:color w:val="auto"/>
          <w:sz w:val="24"/>
          <w:szCs w:val="24"/>
          <w:highlight w:val="none"/>
          <w:u w:val="none"/>
        </w:rPr>
        <w:t>7</w:t>
      </w:r>
      <w:bookmarkEnd w:id="128"/>
      <w:bookmarkEnd w:id="129"/>
      <w:bookmarkEnd w:id="130"/>
      <w:r>
        <w:rPr>
          <w:rFonts w:hint="eastAsia" w:ascii="微软雅黑" w:hAnsi="微软雅黑" w:eastAsia="微软雅黑" w:cs="微软雅黑"/>
          <w:b/>
          <w:bCs w:val="0"/>
          <w:color w:val="auto"/>
          <w:sz w:val="24"/>
          <w:szCs w:val="24"/>
          <w:highlight w:val="none"/>
          <w:u w:val="none"/>
        </w:rPr>
        <w:t>.</w:t>
      </w:r>
      <w:r>
        <w:rPr>
          <w:rFonts w:hint="eastAsia" w:ascii="微软雅黑" w:hAnsi="微软雅黑" w:eastAsia="微软雅黑" w:cs="微软雅黑"/>
          <w:b/>
          <w:bCs w:val="0"/>
          <w:color w:val="auto"/>
          <w:sz w:val="24"/>
          <w:szCs w:val="24"/>
          <w:highlight w:val="none"/>
          <w:u w:val="none"/>
          <w:lang w:val="en-US" w:eastAsia="zh-CN"/>
        </w:rPr>
        <w:t>上传</w:t>
      </w:r>
      <w:r>
        <w:rPr>
          <w:rFonts w:hint="eastAsia" w:ascii="微软雅黑" w:hAnsi="微软雅黑" w:eastAsia="微软雅黑" w:cs="微软雅黑"/>
          <w:b/>
          <w:bCs w:val="0"/>
          <w:color w:val="auto"/>
          <w:sz w:val="24"/>
          <w:szCs w:val="24"/>
          <w:highlight w:val="none"/>
          <w:u w:val="none"/>
          <w:lang w:eastAsia="zh-CN"/>
        </w:rPr>
        <w:t>响应文件截止时间</w:t>
      </w:r>
      <w:r>
        <w:rPr>
          <w:rFonts w:hint="eastAsia" w:ascii="微软雅黑" w:hAnsi="微软雅黑" w:eastAsia="微软雅黑" w:cs="微软雅黑"/>
          <w:b/>
          <w:bCs w:val="0"/>
          <w:color w:val="auto"/>
          <w:sz w:val="24"/>
          <w:szCs w:val="24"/>
          <w:highlight w:val="none"/>
          <w:u w:val="none"/>
        </w:rPr>
        <w:t>的顺延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625E0E3E">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为使供应商准备谈判时有足够的时间对谈判文件的澄清或者修改部分进行研究，采购人将依法决定是否顺延</w:t>
      </w:r>
      <w:r>
        <w:rPr>
          <w:rFonts w:hint="eastAsia" w:ascii="微软雅黑" w:hAnsi="微软雅黑" w:eastAsia="微软雅黑" w:cs="微软雅黑"/>
          <w:b w:val="0"/>
          <w:bCs/>
          <w:color w:val="auto"/>
          <w:sz w:val="24"/>
          <w:szCs w:val="24"/>
          <w:highlight w:val="none"/>
          <w:lang w:val="en-US" w:eastAsia="zh-CN"/>
        </w:rPr>
        <w:t>上传</w:t>
      </w:r>
      <w:r>
        <w:rPr>
          <w:rFonts w:hint="eastAsia" w:ascii="微软雅黑" w:hAnsi="微软雅黑" w:eastAsia="微软雅黑" w:cs="微软雅黑"/>
          <w:b w:val="0"/>
          <w:bCs/>
          <w:color w:val="auto"/>
          <w:sz w:val="24"/>
          <w:szCs w:val="24"/>
          <w:highlight w:val="none"/>
        </w:rPr>
        <w:t>响应文件截止时间。</w:t>
      </w:r>
    </w:p>
    <w:p w14:paraId="5F5AC906">
      <w:pPr>
        <w:pStyle w:val="3"/>
        <w:pageBreakBefore w:val="0"/>
        <w:tabs>
          <w:tab w:val="left" w:pos="900"/>
        </w:tabs>
        <w:kinsoku/>
        <w:wordWrap/>
        <w:overflowPunct/>
        <w:topLinePunct w:val="0"/>
        <w:bidi w:val="0"/>
        <w:spacing w:before="0" w:line="500" w:lineRule="exact"/>
        <w:ind w:left="1080" w:leftChars="257" w:hanging="540"/>
        <w:textAlignment w:val="auto"/>
        <w:outlineLvl w:val="0"/>
        <w:rPr>
          <w:rFonts w:hint="eastAsia" w:ascii="微软雅黑" w:hAnsi="微软雅黑" w:eastAsia="微软雅黑" w:cs="微软雅黑"/>
          <w:b/>
          <w:bCs w:val="0"/>
          <w:color w:val="auto"/>
          <w:sz w:val="24"/>
          <w:szCs w:val="24"/>
          <w:highlight w:val="none"/>
        </w:rPr>
      </w:pPr>
      <w:bookmarkStart w:id="146" w:name="_Toc516367020"/>
      <w:bookmarkStart w:id="147" w:name="_Toc28460"/>
      <w:bookmarkStart w:id="148" w:name="_Toc18537_WPSOffice_Level1"/>
      <w:bookmarkStart w:id="149" w:name="_Toc4681"/>
      <w:bookmarkStart w:id="150" w:name="_Toc30808"/>
      <w:bookmarkStart w:id="151" w:name="_Toc520356150"/>
      <w:bookmarkStart w:id="152" w:name="_Toc216582807"/>
      <w:bookmarkStart w:id="153" w:name="_Toc7636"/>
      <w:bookmarkStart w:id="154" w:name="_Toc515647766"/>
      <w:bookmarkStart w:id="155" w:name="_Toc31039"/>
      <w:r>
        <w:rPr>
          <w:rFonts w:hint="eastAsia" w:ascii="微软雅黑" w:hAnsi="微软雅黑" w:eastAsia="微软雅黑" w:cs="微软雅黑"/>
          <w:b/>
          <w:bCs w:val="0"/>
          <w:color w:val="auto"/>
          <w:sz w:val="24"/>
          <w:szCs w:val="24"/>
          <w:highlight w:val="none"/>
        </w:rPr>
        <w:t xml:space="preserve">三   </w:t>
      </w:r>
      <w:bookmarkEnd w:id="146"/>
      <w:r>
        <w:rPr>
          <w:rFonts w:hint="eastAsia" w:ascii="微软雅黑" w:hAnsi="微软雅黑" w:eastAsia="微软雅黑" w:cs="微软雅黑"/>
          <w:b/>
          <w:bCs w:val="0"/>
          <w:color w:val="auto"/>
          <w:sz w:val="24"/>
          <w:szCs w:val="24"/>
          <w:highlight w:val="none"/>
          <w:lang w:eastAsia="zh-CN"/>
        </w:rPr>
        <w:t>响应文件</w:t>
      </w:r>
      <w:r>
        <w:rPr>
          <w:rFonts w:hint="eastAsia" w:ascii="微软雅黑" w:hAnsi="微软雅黑" w:eastAsia="微软雅黑" w:cs="微软雅黑"/>
          <w:b/>
          <w:bCs w:val="0"/>
          <w:color w:val="auto"/>
          <w:sz w:val="24"/>
          <w:szCs w:val="24"/>
          <w:highlight w:val="none"/>
        </w:rPr>
        <w:t>的编制</w:t>
      </w:r>
      <w:bookmarkEnd w:id="147"/>
      <w:bookmarkEnd w:id="148"/>
      <w:bookmarkEnd w:id="149"/>
      <w:bookmarkEnd w:id="150"/>
      <w:bookmarkEnd w:id="151"/>
      <w:bookmarkEnd w:id="152"/>
      <w:bookmarkEnd w:id="153"/>
      <w:bookmarkEnd w:id="154"/>
      <w:bookmarkEnd w:id="155"/>
    </w:p>
    <w:p w14:paraId="2ECFF163">
      <w:pPr>
        <w:pStyle w:val="4"/>
        <w:pageBreakBefore w:val="0"/>
        <w:tabs>
          <w:tab w:val="left" w:pos="900"/>
        </w:tabs>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156" w:name="_Toc10201"/>
      <w:bookmarkStart w:id="157" w:name="_Toc515647767"/>
      <w:bookmarkStart w:id="158" w:name="_Toc10141"/>
      <w:bookmarkStart w:id="159" w:name="_Toc14038"/>
      <w:bookmarkStart w:id="160" w:name="_Toc21691"/>
      <w:bookmarkStart w:id="161" w:name="_Toc20481"/>
      <w:bookmarkStart w:id="162" w:name="_Toc337_WPSOffice_Level2"/>
      <w:bookmarkStart w:id="163" w:name="_Toc1449"/>
      <w:bookmarkStart w:id="164" w:name="_Toc30570"/>
      <w:bookmarkStart w:id="165" w:name="_Toc3859"/>
      <w:bookmarkStart w:id="166" w:name="_Toc3553"/>
      <w:bookmarkStart w:id="167" w:name="_Toc30813"/>
      <w:bookmarkStart w:id="168" w:name="_Toc7786"/>
      <w:bookmarkStart w:id="169" w:name="_Toc520356151"/>
      <w:bookmarkStart w:id="170" w:name="_Toc7519"/>
      <w:bookmarkStart w:id="171" w:name="_Toc516367021"/>
      <w:bookmarkStart w:id="172" w:name="_Toc16119"/>
      <w:bookmarkStart w:id="173" w:name="_Toc18688"/>
      <w:r>
        <w:rPr>
          <w:rFonts w:hint="eastAsia" w:ascii="微软雅黑" w:hAnsi="微软雅黑" w:eastAsia="微软雅黑" w:cs="微软雅黑"/>
          <w:b/>
          <w:bCs w:val="0"/>
          <w:color w:val="auto"/>
          <w:sz w:val="24"/>
          <w:szCs w:val="24"/>
          <w:highlight w:val="none"/>
          <w:u w:val="none"/>
        </w:rPr>
        <w:t>8.</w:t>
      </w:r>
      <w:r>
        <w:rPr>
          <w:rFonts w:hint="eastAsia" w:ascii="微软雅黑" w:hAnsi="微软雅黑" w:eastAsia="微软雅黑" w:cs="微软雅黑"/>
          <w:b/>
          <w:bCs w:val="0"/>
          <w:color w:val="auto"/>
          <w:sz w:val="24"/>
          <w:szCs w:val="24"/>
          <w:highlight w:val="none"/>
          <w:u w:val="none"/>
        </w:rPr>
        <w:tab/>
      </w:r>
      <w:r>
        <w:rPr>
          <w:rFonts w:hint="eastAsia" w:ascii="微软雅黑" w:hAnsi="微软雅黑" w:eastAsia="微软雅黑" w:cs="微软雅黑"/>
          <w:b/>
          <w:bCs w:val="0"/>
          <w:color w:val="auto"/>
          <w:sz w:val="24"/>
          <w:szCs w:val="24"/>
          <w:highlight w:val="none"/>
          <w:u w:val="none"/>
          <w:lang w:val="en-US" w:eastAsia="zh-CN"/>
        </w:rPr>
        <w:t>谈判报价</w:t>
      </w:r>
      <w:r>
        <w:rPr>
          <w:rFonts w:hint="eastAsia" w:ascii="微软雅黑" w:hAnsi="微软雅黑" w:eastAsia="微软雅黑" w:cs="微软雅黑"/>
          <w:b/>
          <w:bCs w:val="0"/>
          <w:color w:val="auto"/>
          <w:sz w:val="24"/>
          <w:szCs w:val="24"/>
          <w:highlight w:val="none"/>
          <w:u w:val="none"/>
        </w:rPr>
        <w:t>范围及</w:t>
      </w:r>
      <w:r>
        <w:rPr>
          <w:rFonts w:hint="eastAsia" w:ascii="微软雅黑" w:hAnsi="微软雅黑" w:eastAsia="微软雅黑" w:cs="微软雅黑"/>
          <w:b/>
          <w:bCs w:val="0"/>
          <w:color w:val="auto"/>
          <w:sz w:val="24"/>
          <w:szCs w:val="24"/>
          <w:highlight w:val="none"/>
          <w:u w:val="none"/>
          <w:lang w:eastAsia="zh-CN"/>
        </w:rPr>
        <w:t>响应文件成交</w:t>
      </w:r>
      <w:r>
        <w:rPr>
          <w:rFonts w:hint="eastAsia" w:ascii="微软雅黑" w:hAnsi="微软雅黑" w:eastAsia="微软雅黑" w:cs="微软雅黑"/>
          <w:b/>
          <w:bCs w:val="0"/>
          <w:color w:val="auto"/>
          <w:sz w:val="24"/>
          <w:szCs w:val="24"/>
          <w:highlight w:val="none"/>
          <w:u w:val="none"/>
        </w:rPr>
        <w:t>准和计量单位的使用</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60D3093D">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8.1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项目有分包的，供应商可对谈判文件其中某一个或几个分包</w:t>
      </w:r>
      <w:r>
        <w:rPr>
          <w:rFonts w:hint="eastAsia" w:ascii="微软雅黑" w:hAnsi="微软雅黑" w:eastAsia="微软雅黑" w:cs="微软雅黑"/>
          <w:b w:val="0"/>
          <w:bCs/>
          <w:color w:val="auto"/>
          <w:sz w:val="24"/>
          <w:szCs w:val="24"/>
          <w:highlight w:val="none"/>
          <w:lang w:val="en-US" w:eastAsia="zh-CN"/>
        </w:rPr>
        <w:t>采购</w:t>
      </w:r>
      <w:r>
        <w:rPr>
          <w:rFonts w:hint="eastAsia" w:ascii="微软雅黑" w:hAnsi="微软雅黑" w:eastAsia="微软雅黑" w:cs="微软雅黑"/>
          <w:b w:val="0"/>
          <w:bCs/>
          <w:color w:val="auto"/>
          <w:sz w:val="24"/>
          <w:szCs w:val="24"/>
          <w:highlight w:val="none"/>
        </w:rPr>
        <w:t>需求进行</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，除非在</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中另有规定。</w:t>
      </w:r>
    </w:p>
    <w:p w14:paraId="09F58EB4">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8.2     供应商应当对所投分包谈判文件中“</w:t>
      </w:r>
      <w:r>
        <w:rPr>
          <w:rFonts w:hint="eastAsia" w:ascii="微软雅黑" w:hAnsi="微软雅黑" w:eastAsia="微软雅黑" w:cs="微软雅黑"/>
          <w:b w:val="0"/>
          <w:bCs/>
          <w:color w:val="auto"/>
          <w:sz w:val="24"/>
          <w:szCs w:val="24"/>
          <w:highlight w:val="none"/>
          <w:lang w:val="en-US" w:eastAsia="zh-CN"/>
        </w:rPr>
        <w:t>采购</w:t>
      </w:r>
      <w:r>
        <w:rPr>
          <w:rFonts w:hint="eastAsia" w:ascii="微软雅黑" w:hAnsi="微软雅黑" w:eastAsia="微软雅黑" w:cs="微软雅黑"/>
          <w:b w:val="0"/>
          <w:bCs/>
          <w:color w:val="auto"/>
          <w:sz w:val="24"/>
          <w:szCs w:val="24"/>
          <w:highlight w:val="none"/>
        </w:rPr>
        <w:t>需求”所列的所有内容进行报价，如仅响应某一包中的部分内容，其该包将被认定为无效。</w:t>
      </w:r>
    </w:p>
    <w:p w14:paraId="4A60897E">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8.</w:t>
      </w:r>
      <w:r>
        <w:rPr>
          <w:rFonts w:hint="eastAsia" w:ascii="微软雅黑" w:hAnsi="微软雅黑" w:eastAsia="微软雅黑" w:cs="微软雅黑"/>
          <w:b w:val="0"/>
          <w:bCs/>
          <w:color w:val="auto"/>
          <w:sz w:val="24"/>
          <w:szCs w:val="24"/>
          <w:highlight w:val="none"/>
          <w:lang w:val="en-US" w:eastAsia="zh-CN"/>
        </w:rPr>
        <w:t>3</w:t>
      </w:r>
      <w:r>
        <w:rPr>
          <w:rFonts w:hint="eastAsia" w:ascii="微软雅黑" w:hAnsi="微软雅黑" w:eastAsia="微软雅黑" w:cs="微软雅黑"/>
          <w:b w:val="0"/>
          <w:bCs/>
          <w:color w:val="auto"/>
          <w:sz w:val="24"/>
          <w:szCs w:val="24"/>
          <w:highlight w:val="none"/>
        </w:rPr>
        <w:t xml:space="preserve">    除谈判文件中有特殊要求外，响应文件中所使用的计量单位，应采用中华人民共和国法定计量单位。</w:t>
      </w:r>
    </w:p>
    <w:p w14:paraId="2AEA6DBB">
      <w:pPr>
        <w:pStyle w:val="4"/>
        <w:pageBreakBefore w:val="0"/>
        <w:tabs>
          <w:tab w:val="left" w:pos="900"/>
        </w:tabs>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174" w:name="_Ref467306676"/>
      <w:bookmarkStart w:id="175" w:name="_Toc516367022"/>
      <w:bookmarkStart w:id="176" w:name="_Ref467306195"/>
      <w:bookmarkStart w:id="177" w:name="_Toc27289"/>
      <w:bookmarkStart w:id="178" w:name="_Toc27167_WPSOffice_Level2"/>
      <w:bookmarkStart w:id="179" w:name="_Toc515647768"/>
      <w:bookmarkStart w:id="180" w:name="_Toc31512"/>
      <w:bookmarkStart w:id="181" w:name="_Toc6375"/>
      <w:bookmarkStart w:id="182" w:name="_Toc14868"/>
      <w:bookmarkStart w:id="183" w:name="_Toc18692"/>
      <w:bookmarkStart w:id="184" w:name="_Toc2332"/>
      <w:bookmarkStart w:id="185" w:name="_Toc2848"/>
      <w:bookmarkStart w:id="186" w:name="_Toc28307"/>
      <w:bookmarkStart w:id="187" w:name="_Toc9113"/>
      <w:bookmarkStart w:id="188" w:name="_Toc20228"/>
      <w:bookmarkStart w:id="189" w:name="_Toc20797"/>
      <w:bookmarkStart w:id="190" w:name="_Toc13267"/>
      <w:bookmarkStart w:id="191" w:name="_Toc10364"/>
      <w:bookmarkStart w:id="192" w:name="_Toc520356152"/>
      <w:bookmarkStart w:id="193" w:name="_Toc2706"/>
      <w:r>
        <w:rPr>
          <w:rFonts w:hint="eastAsia" w:ascii="微软雅黑" w:hAnsi="微软雅黑" w:eastAsia="微软雅黑" w:cs="微软雅黑"/>
          <w:b/>
          <w:bCs w:val="0"/>
          <w:color w:val="auto"/>
          <w:sz w:val="24"/>
          <w:szCs w:val="24"/>
          <w:highlight w:val="none"/>
          <w:u w:val="none"/>
        </w:rPr>
        <w:t>9.</w:t>
      </w:r>
      <w:r>
        <w:rPr>
          <w:rFonts w:hint="eastAsia" w:ascii="微软雅黑" w:hAnsi="微软雅黑" w:eastAsia="微软雅黑" w:cs="微软雅黑"/>
          <w:b/>
          <w:bCs w:val="0"/>
          <w:color w:val="auto"/>
          <w:sz w:val="24"/>
          <w:szCs w:val="24"/>
          <w:highlight w:val="none"/>
          <w:u w:val="none"/>
          <w:lang w:val="en-US" w:eastAsia="zh-CN"/>
        </w:rPr>
        <w:t xml:space="preserve">     </w:t>
      </w:r>
      <w:bookmarkEnd w:id="174"/>
      <w:bookmarkEnd w:id="175"/>
      <w:bookmarkEnd w:id="176"/>
      <w:r>
        <w:rPr>
          <w:rFonts w:hint="eastAsia" w:ascii="微软雅黑" w:hAnsi="微软雅黑" w:eastAsia="微软雅黑" w:cs="微软雅黑"/>
          <w:b/>
          <w:bCs w:val="0"/>
          <w:color w:val="auto"/>
          <w:sz w:val="24"/>
          <w:szCs w:val="24"/>
          <w:highlight w:val="none"/>
          <w:u w:val="none"/>
          <w:lang w:eastAsia="zh-CN"/>
        </w:rPr>
        <w:t>响应文件</w:t>
      </w:r>
      <w:r>
        <w:rPr>
          <w:rFonts w:hint="eastAsia" w:ascii="微软雅黑" w:hAnsi="微软雅黑" w:eastAsia="微软雅黑" w:cs="微软雅黑"/>
          <w:b/>
          <w:bCs w:val="0"/>
          <w:color w:val="auto"/>
          <w:sz w:val="24"/>
          <w:szCs w:val="24"/>
          <w:highlight w:val="none"/>
          <w:u w:val="none"/>
        </w:rPr>
        <w:t>构成</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FE9DC6B">
      <w:pPr>
        <w:tabs>
          <w:tab w:val="left" w:pos="900"/>
          <w:tab w:val="left" w:pos="5580"/>
        </w:tabs>
        <w:spacing w:line="360" w:lineRule="exact"/>
        <w:ind w:left="960" w:hanging="960" w:hangingChars="400"/>
        <w:jc w:val="left"/>
        <w:rPr>
          <w:rFonts w:hint="eastAsia" w:ascii="微软雅黑" w:hAnsi="微软雅黑" w:eastAsia="微软雅黑" w:cs="微软雅黑"/>
          <w:b w:val="0"/>
          <w:bCs/>
          <w:color w:val="auto"/>
          <w:sz w:val="24"/>
          <w:szCs w:val="24"/>
          <w:highlight w:val="none"/>
          <w:u w:val="single"/>
        </w:rPr>
      </w:pPr>
      <w:bookmarkStart w:id="194" w:name="_Ref467052588"/>
      <w:r>
        <w:rPr>
          <w:rFonts w:hint="eastAsia" w:ascii="微软雅黑" w:hAnsi="微软雅黑" w:eastAsia="微软雅黑" w:cs="微软雅黑"/>
          <w:b w:val="0"/>
          <w:bCs/>
          <w:color w:val="auto"/>
          <w:sz w:val="24"/>
          <w:szCs w:val="24"/>
          <w:highlight w:val="none"/>
        </w:rPr>
        <w:t xml:space="preserve">9.1    </w:t>
      </w:r>
      <w:r>
        <w:rPr>
          <w:rFonts w:hint="eastAsia" w:ascii="微软雅黑" w:hAnsi="微软雅黑" w:eastAsia="微软雅黑" w:cs="微软雅黑"/>
          <w:b/>
          <w:bCs/>
          <w:color w:val="auto"/>
          <w:sz w:val="24"/>
          <w:szCs w:val="24"/>
          <w:highlight w:val="none"/>
          <w:u w:val="none"/>
        </w:rPr>
        <w:t>供应商应完整</w:t>
      </w:r>
      <w:r>
        <w:rPr>
          <w:rFonts w:hint="eastAsia" w:ascii="微软雅黑" w:hAnsi="微软雅黑" w:eastAsia="微软雅黑" w:cs="微软雅黑"/>
          <w:b/>
          <w:bCs/>
          <w:color w:val="auto"/>
          <w:sz w:val="24"/>
          <w:szCs w:val="24"/>
          <w:highlight w:val="none"/>
          <w:u w:val="none"/>
          <w:lang w:eastAsia="zh-CN"/>
        </w:rPr>
        <w:t>的</w:t>
      </w:r>
      <w:r>
        <w:rPr>
          <w:rFonts w:hint="eastAsia" w:ascii="微软雅黑" w:hAnsi="微软雅黑" w:eastAsia="微软雅黑" w:cs="微软雅黑"/>
          <w:b/>
          <w:bCs/>
          <w:color w:val="auto"/>
          <w:sz w:val="24"/>
          <w:szCs w:val="24"/>
          <w:highlight w:val="none"/>
          <w:u w:val="none"/>
        </w:rPr>
        <w:t>按</w:t>
      </w:r>
      <w:r>
        <w:rPr>
          <w:rFonts w:hint="eastAsia" w:ascii="微软雅黑" w:hAnsi="微软雅黑" w:eastAsia="微软雅黑" w:cs="微软雅黑"/>
          <w:b/>
          <w:bCs/>
          <w:color w:val="auto"/>
          <w:sz w:val="24"/>
          <w:szCs w:val="24"/>
          <w:highlight w:val="none"/>
          <w:u w:val="none"/>
          <w:lang w:eastAsia="zh-CN"/>
        </w:rPr>
        <w:t>谈判文件</w:t>
      </w:r>
      <w:r>
        <w:rPr>
          <w:rFonts w:hint="eastAsia" w:ascii="微软雅黑" w:hAnsi="微软雅黑" w:eastAsia="微软雅黑" w:cs="微软雅黑"/>
          <w:b/>
          <w:bCs/>
          <w:color w:val="auto"/>
          <w:sz w:val="24"/>
          <w:szCs w:val="24"/>
          <w:highlight w:val="none"/>
          <w:u w:val="none"/>
        </w:rPr>
        <w:t>提供的</w:t>
      </w:r>
      <w:r>
        <w:rPr>
          <w:rFonts w:hint="eastAsia" w:ascii="微软雅黑" w:hAnsi="微软雅黑" w:eastAsia="微软雅黑" w:cs="微软雅黑"/>
          <w:b/>
          <w:bCs/>
          <w:color w:val="auto"/>
          <w:sz w:val="24"/>
          <w:szCs w:val="24"/>
          <w:highlight w:val="none"/>
          <w:u w:val="none"/>
          <w:lang w:eastAsia="zh-CN"/>
        </w:rPr>
        <w:t>响应文件</w:t>
      </w:r>
      <w:r>
        <w:rPr>
          <w:rFonts w:hint="eastAsia" w:ascii="微软雅黑" w:hAnsi="微软雅黑" w:eastAsia="微软雅黑" w:cs="微软雅黑"/>
          <w:b/>
          <w:bCs/>
          <w:color w:val="auto"/>
          <w:sz w:val="24"/>
          <w:szCs w:val="24"/>
          <w:highlight w:val="none"/>
          <w:u w:val="none"/>
        </w:rPr>
        <w:t>格式及要求编写</w:t>
      </w:r>
      <w:r>
        <w:rPr>
          <w:rFonts w:hint="eastAsia" w:ascii="微软雅黑" w:hAnsi="微软雅黑" w:eastAsia="微软雅黑" w:cs="微软雅黑"/>
          <w:b/>
          <w:bCs/>
          <w:color w:val="auto"/>
          <w:sz w:val="24"/>
          <w:szCs w:val="24"/>
          <w:highlight w:val="none"/>
          <w:u w:val="none"/>
          <w:lang w:eastAsia="zh-CN"/>
        </w:rPr>
        <w:t>响应文件</w:t>
      </w:r>
      <w:r>
        <w:rPr>
          <w:rFonts w:hint="eastAsia" w:ascii="微软雅黑" w:hAnsi="微软雅黑" w:eastAsia="微软雅黑" w:cs="微软雅黑"/>
          <w:b/>
          <w:bCs/>
          <w:color w:val="auto"/>
          <w:sz w:val="24"/>
          <w:szCs w:val="24"/>
          <w:highlight w:val="none"/>
          <w:u w:val="none"/>
        </w:rPr>
        <w:t>，根据平台关联点上传对应佐证资料</w:t>
      </w:r>
      <w:r>
        <w:rPr>
          <w:rFonts w:hint="eastAsia" w:ascii="微软雅黑" w:hAnsi="微软雅黑" w:eastAsia="微软雅黑" w:cs="微软雅黑"/>
          <w:b/>
          <w:bCs/>
          <w:color w:val="auto"/>
          <w:sz w:val="24"/>
          <w:szCs w:val="24"/>
          <w:highlight w:val="none"/>
          <w:u w:val="none"/>
          <w:lang w:eastAsia="zh-CN"/>
        </w:rPr>
        <w:t>，</w:t>
      </w:r>
      <w:r>
        <w:rPr>
          <w:rFonts w:hint="eastAsia" w:ascii="微软雅黑" w:hAnsi="微软雅黑" w:eastAsia="微软雅黑" w:cs="微软雅黑"/>
          <w:b/>
          <w:bCs/>
          <w:color w:val="auto"/>
          <w:sz w:val="24"/>
          <w:szCs w:val="24"/>
          <w:highlight w:val="none"/>
          <w:u w:val="none"/>
        </w:rPr>
        <w:t>供应商应承担</w:t>
      </w:r>
      <w:r>
        <w:rPr>
          <w:rFonts w:hint="eastAsia" w:ascii="微软雅黑" w:hAnsi="微软雅黑" w:eastAsia="微软雅黑" w:cs="微软雅黑"/>
          <w:b/>
          <w:bCs/>
          <w:color w:val="auto"/>
          <w:sz w:val="24"/>
          <w:szCs w:val="24"/>
          <w:highlight w:val="none"/>
          <w:u w:val="none"/>
          <w:lang w:val="en-US" w:eastAsia="zh-CN"/>
        </w:rPr>
        <w:t>上传</w:t>
      </w:r>
      <w:r>
        <w:rPr>
          <w:rFonts w:hint="eastAsia" w:ascii="微软雅黑" w:hAnsi="微软雅黑" w:eastAsia="微软雅黑" w:cs="微软雅黑"/>
          <w:b/>
          <w:bCs/>
          <w:color w:val="auto"/>
          <w:sz w:val="24"/>
          <w:szCs w:val="24"/>
          <w:highlight w:val="none"/>
          <w:u w:val="none"/>
        </w:rPr>
        <w:t>失误产生的任何后果。</w:t>
      </w:r>
    </w:p>
    <w:p w14:paraId="2DCCEB3C">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9.2    上述文件应按照谈判文件规定的格式填写、签署和盖章。</w:t>
      </w:r>
    </w:p>
    <w:bookmarkEnd w:id="194"/>
    <w:p w14:paraId="4ECCC738">
      <w:pPr>
        <w:pStyle w:val="4"/>
        <w:pageBreakBefore w:val="0"/>
        <w:tabs>
          <w:tab w:val="left" w:pos="900"/>
        </w:tabs>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195" w:name="_Toc16655"/>
      <w:bookmarkStart w:id="196" w:name="_Toc10030"/>
      <w:bookmarkStart w:id="197" w:name="_Toc520356153"/>
      <w:bookmarkStart w:id="198" w:name="_Toc30489"/>
      <w:bookmarkStart w:id="199" w:name="_Toc9364_WPSOffice_Level2"/>
      <w:bookmarkStart w:id="200" w:name="_Toc8554"/>
      <w:bookmarkStart w:id="201" w:name="_Toc14539"/>
      <w:bookmarkStart w:id="202" w:name="_Toc16497"/>
      <w:bookmarkStart w:id="203" w:name="_Toc10379"/>
      <w:bookmarkStart w:id="204" w:name="_Toc2992"/>
      <w:bookmarkStart w:id="205" w:name="_Toc515647769"/>
      <w:bookmarkStart w:id="206" w:name="_Toc22824"/>
      <w:bookmarkStart w:id="207" w:name="_Toc516367023"/>
      <w:bookmarkStart w:id="208" w:name="_Toc4601"/>
      <w:bookmarkStart w:id="209" w:name="_Toc4212"/>
      <w:bookmarkStart w:id="210" w:name="_Toc32618"/>
      <w:bookmarkStart w:id="211" w:name="_Toc13143"/>
      <w:bookmarkStart w:id="212" w:name="_Toc22628"/>
      <w:r>
        <w:rPr>
          <w:rFonts w:hint="eastAsia" w:ascii="微软雅黑" w:hAnsi="微软雅黑" w:eastAsia="微软雅黑" w:cs="微软雅黑"/>
          <w:b/>
          <w:bCs w:val="0"/>
          <w:color w:val="auto"/>
          <w:sz w:val="24"/>
          <w:szCs w:val="24"/>
          <w:highlight w:val="none"/>
          <w:u w:val="none"/>
        </w:rPr>
        <w:t>10.</w:t>
      </w:r>
      <w:r>
        <w:rPr>
          <w:rFonts w:hint="eastAsia" w:ascii="微软雅黑" w:hAnsi="微软雅黑" w:eastAsia="微软雅黑" w:cs="微软雅黑"/>
          <w:b/>
          <w:bCs w:val="0"/>
          <w:color w:val="auto"/>
          <w:sz w:val="24"/>
          <w:szCs w:val="24"/>
          <w:highlight w:val="none"/>
          <w:u w:val="none"/>
        </w:rPr>
        <w:tab/>
      </w:r>
      <w:r>
        <w:rPr>
          <w:rFonts w:hint="eastAsia" w:ascii="微软雅黑" w:hAnsi="微软雅黑" w:eastAsia="微软雅黑" w:cs="微软雅黑"/>
          <w:b/>
          <w:bCs w:val="0"/>
          <w:color w:val="auto"/>
          <w:sz w:val="24"/>
          <w:szCs w:val="24"/>
          <w:highlight w:val="none"/>
          <w:u w:val="none"/>
        </w:rPr>
        <w:t>证明</w:t>
      </w:r>
      <w:r>
        <w:rPr>
          <w:rFonts w:hint="eastAsia" w:ascii="微软雅黑" w:hAnsi="微软雅黑" w:eastAsia="微软雅黑" w:cs="微软雅黑"/>
          <w:b/>
          <w:bCs w:val="0"/>
          <w:color w:val="auto"/>
          <w:sz w:val="24"/>
          <w:szCs w:val="24"/>
          <w:highlight w:val="none"/>
          <w:u w:val="none"/>
          <w:lang w:val="en-US" w:eastAsia="zh-CN"/>
        </w:rPr>
        <w:t>报价</w:t>
      </w:r>
      <w:r>
        <w:rPr>
          <w:rFonts w:hint="eastAsia" w:ascii="微软雅黑" w:hAnsi="微软雅黑" w:eastAsia="微软雅黑" w:cs="微软雅黑"/>
          <w:b/>
          <w:bCs w:val="0"/>
          <w:color w:val="auto"/>
          <w:sz w:val="24"/>
          <w:szCs w:val="24"/>
          <w:highlight w:val="none"/>
          <w:u w:val="none"/>
        </w:rPr>
        <w:t>标的的合格性和符合</w:t>
      </w:r>
      <w:r>
        <w:rPr>
          <w:rFonts w:hint="eastAsia" w:ascii="微软雅黑" w:hAnsi="微软雅黑" w:eastAsia="微软雅黑" w:cs="微软雅黑"/>
          <w:b/>
          <w:bCs w:val="0"/>
          <w:color w:val="auto"/>
          <w:sz w:val="24"/>
          <w:szCs w:val="24"/>
          <w:highlight w:val="none"/>
          <w:u w:val="none"/>
          <w:lang w:eastAsia="zh-CN"/>
        </w:rPr>
        <w:t>谈判文件</w:t>
      </w:r>
      <w:r>
        <w:rPr>
          <w:rFonts w:hint="eastAsia" w:ascii="微软雅黑" w:hAnsi="微软雅黑" w:eastAsia="微软雅黑" w:cs="微软雅黑"/>
          <w:b/>
          <w:bCs w:val="0"/>
          <w:color w:val="auto"/>
          <w:sz w:val="24"/>
          <w:szCs w:val="24"/>
          <w:highlight w:val="none"/>
          <w:u w:val="none"/>
        </w:rPr>
        <w:t>规定的技术文件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3E736894">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10.1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供应商应提交证明文件，证明其谈判报价内容符合谈判文件规定。该证明文件是响应文件的一部分。</w:t>
      </w:r>
    </w:p>
    <w:p w14:paraId="26060581">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bookmarkStart w:id="213" w:name="_Ref467306244"/>
      <w:r>
        <w:rPr>
          <w:rFonts w:hint="eastAsia" w:ascii="微软雅黑" w:hAnsi="微软雅黑" w:eastAsia="微软雅黑" w:cs="微软雅黑"/>
          <w:b w:val="0"/>
          <w:bCs/>
          <w:color w:val="auto"/>
          <w:sz w:val="24"/>
          <w:szCs w:val="24"/>
          <w:highlight w:val="none"/>
        </w:rPr>
        <w:t>10.2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上款所述的证明文件，可以是文字资料、图纸和数据，</w:t>
      </w:r>
      <w:bookmarkEnd w:id="213"/>
      <w:r>
        <w:rPr>
          <w:rFonts w:hint="eastAsia" w:ascii="微软雅黑" w:hAnsi="微软雅黑" w:eastAsia="微软雅黑" w:cs="微软雅黑"/>
          <w:b w:val="0"/>
          <w:bCs/>
          <w:color w:val="auto"/>
          <w:sz w:val="24"/>
          <w:szCs w:val="24"/>
          <w:highlight w:val="none"/>
        </w:rPr>
        <w:t>它包括：</w:t>
      </w:r>
    </w:p>
    <w:p w14:paraId="427B86A6">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0.2.1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val="en-US" w:eastAsia="zh-CN"/>
        </w:rPr>
        <w:t>采购需求</w:t>
      </w:r>
      <w:r>
        <w:rPr>
          <w:rFonts w:hint="eastAsia" w:ascii="微软雅黑" w:hAnsi="微软雅黑" w:eastAsia="微软雅黑" w:cs="微软雅黑"/>
          <w:color w:val="auto"/>
          <w:sz w:val="24"/>
          <w:szCs w:val="24"/>
          <w:highlight w:val="none"/>
        </w:rPr>
        <w:t>主要技术指标和性能的详细说明；</w:t>
      </w:r>
    </w:p>
    <w:p w14:paraId="779FBB7D">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10.2.2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对照谈判文件技术规格，逐条说明所提供货物及伴随的工程和服务已对谈判文件的技术规格做出了实质性的响应，或申明与技术规格条文的偏差和例外。</w:t>
      </w:r>
    </w:p>
    <w:p w14:paraId="1FBF886C">
      <w:pPr>
        <w:pStyle w:val="4"/>
        <w:pageBreakBefore w:val="0"/>
        <w:numPr>
          <w:ilvl w:val="0"/>
          <w:numId w:val="5"/>
        </w:numPr>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214" w:name="_Toc520356155"/>
      <w:bookmarkStart w:id="215" w:name="_Toc515647770"/>
      <w:bookmarkStart w:id="216" w:name="_Toc2248"/>
      <w:bookmarkStart w:id="217" w:name="_Toc23231"/>
      <w:bookmarkStart w:id="218" w:name="_Toc19624"/>
      <w:r>
        <w:rPr>
          <w:rFonts w:hint="eastAsia" w:ascii="微软雅黑" w:hAnsi="微软雅黑" w:eastAsia="微软雅黑" w:cs="微软雅黑"/>
          <w:b/>
          <w:bCs w:val="0"/>
          <w:color w:val="auto"/>
          <w:sz w:val="24"/>
          <w:szCs w:val="24"/>
          <w:highlight w:val="none"/>
          <w:u w:val="none"/>
          <w:lang w:val="en-US" w:eastAsia="zh-CN"/>
        </w:rPr>
        <w:t xml:space="preserve">   </w:t>
      </w:r>
      <w:bookmarkStart w:id="219" w:name="_Toc10385"/>
      <w:bookmarkStart w:id="220" w:name="_Toc18071"/>
      <w:bookmarkStart w:id="221" w:name="_Toc7669"/>
      <w:bookmarkStart w:id="222" w:name="_Toc27749"/>
      <w:bookmarkStart w:id="223" w:name="_Toc21049"/>
      <w:bookmarkStart w:id="224" w:name="_Toc701"/>
      <w:bookmarkStart w:id="225" w:name="_Toc31095"/>
      <w:bookmarkStart w:id="226" w:name="_Toc1336"/>
      <w:bookmarkStart w:id="227" w:name="_Toc18499_WPSOffice_Level2"/>
      <w:bookmarkStart w:id="228" w:name="_Toc4925"/>
      <w:bookmarkStart w:id="229" w:name="_Toc9866"/>
      <w:bookmarkStart w:id="230" w:name="_Toc591"/>
      <w:r>
        <w:rPr>
          <w:rFonts w:hint="eastAsia" w:ascii="微软雅黑" w:hAnsi="微软雅黑" w:eastAsia="微软雅黑" w:cs="微软雅黑"/>
          <w:b/>
          <w:bCs w:val="0"/>
          <w:color w:val="auto"/>
          <w:sz w:val="24"/>
          <w:szCs w:val="24"/>
          <w:highlight w:val="none"/>
          <w:u w:val="none"/>
          <w:lang w:val="en-US" w:eastAsia="zh-CN"/>
        </w:rPr>
        <w:t>谈判</w:t>
      </w:r>
      <w:r>
        <w:rPr>
          <w:rFonts w:hint="eastAsia" w:ascii="微软雅黑" w:hAnsi="微软雅黑" w:eastAsia="微软雅黑" w:cs="微软雅黑"/>
          <w:b/>
          <w:bCs w:val="0"/>
          <w:color w:val="auto"/>
          <w:sz w:val="24"/>
          <w:szCs w:val="24"/>
          <w:highlight w:val="none"/>
          <w:u w:val="none"/>
        </w:rPr>
        <w:t>报价</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B40A8CD">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11.1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所有谈判报价均以人民币报价。供应商的谈判报价应遵守《中华人民共和国价格法》。同时，根据《中华人民共和国政府采购法》第二条的规定，为保证公平竞争，如有货物主体</w:t>
      </w:r>
      <w:r>
        <w:rPr>
          <w:rFonts w:hint="eastAsia" w:ascii="微软雅黑" w:hAnsi="微软雅黑" w:eastAsia="微软雅黑" w:cs="微软雅黑"/>
          <w:b w:val="0"/>
          <w:bCs/>
          <w:color w:val="auto"/>
          <w:sz w:val="24"/>
          <w:szCs w:val="24"/>
          <w:highlight w:val="none"/>
          <w:lang w:val="en-US" w:eastAsia="zh-CN"/>
        </w:rPr>
        <w:t>或服务主体</w:t>
      </w:r>
      <w:r>
        <w:rPr>
          <w:rFonts w:hint="eastAsia" w:ascii="微软雅黑" w:hAnsi="微软雅黑" w:eastAsia="微软雅黑" w:cs="微软雅黑"/>
          <w:b w:val="0"/>
          <w:bCs/>
          <w:color w:val="auto"/>
          <w:sz w:val="24"/>
          <w:szCs w:val="24"/>
          <w:highlight w:val="none"/>
        </w:rPr>
        <w:t>部分的赠与行为，其响应文件将被认定为无效。</w:t>
      </w:r>
    </w:p>
    <w:p w14:paraId="523E089F">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11.2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供应商应在标的分项报价表上标明所投货物及相关服务的单价（如适用）和总价，并由法定代表人或其授权代表签署</w:t>
      </w:r>
      <w:r>
        <w:rPr>
          <w:rFonts w:hint="eastAsia" w:ascii="微软雅黑" w:hAnsi="微软雅黑" w:eastAsia="微软雅黑" w:cs="微软雅黑"/>
          <w:color w:val="auto"/>
          <w:sz w:val="24"/>
          <w:szCs w:val="24"/>
          <w:highlight w:val="none"/>
        </w:rPr>
        <w:t>。</w:t>
      </w:r>
    </w:p>
    <w:p w14:paraId="5949F0B4">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11.3</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标的分项报价表上的价格应按下列方式填写：</w:t>
      </w:r>
    </w:p>
    <w:p w14:paraId="5810B032">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11.4</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供应商所报的各分项单价在合同履行过程中是固定不变的，不得以任何理由予以变更。任何包含价格调整要求的报价，其报价将被认定为无效。</w:t>
      </w:r>
    </w:p>
    <w:p w14:paraId="0B7C4C27">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11.5</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每种</w:t>
      </w:r>
      <w:r>
        <w:rPr>
          <w:rFonts w:hint="eastAsia" w:ascii="微软雅黑" w:hAnsi="微软雅黑" w:eastAsia="微软雅黑" w:cs="微软雅黑"/>
          <w:b w:val="0"/>
          <w:bCs/>
          <w:color w:val="auto"/>
          <w:sz w:val="24"/>
          <w:szCs w:val="24"/>
          <w:highlight w:val="none"/>
          <w:lang w:val="en-US" w:eastAsia="zh-CN"/>
        </w:rPr>
        <w:t>采购产品</w:t>
      </w:r>
      <w:r>
        <w:rPr>
          <w:rFonts w:hint="eastAsia" w:ascii="微软雅黑" w:hAnsi="微软雅黑" w:eastAsia="微软雅黑" w:cs="微软雅黑"/>
          <w:b w:val="0"/>
          <w:bCs/>
          <w:color w:val="auto"/>
          <w:sz w:val="24"/>
          <w:szCs w:val="24"/>
          <w:highlight w:val="none"/>
        </w:rPr>
        <w:t>只能有一个谈判报价。采购人不接受具有附加条件的报价。</w:t>
      </w:r>
    </w:p>
    <w:p w14:paraId="10668EE4">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231" w:name="_Toc21520"/>
      <w:bookmarkStart w:id="232" w:name="_Toc25508"/>
      <w:bookmarkStart w:id="233" w:name="_Toc12993"/>
      <w:bookmarkStart w:id="234" w:name="_Toc520356156"/>
      <w:bookmarkStart w:id="235" w:name="_Toc11138"/>
      <w:bookmarkStart w:id="236" w:name="_Ref467306513"/>
      <w:bookmarkStart w:id="237" w:name="_Toc30963"/>
      <w:bookmarkStart w:id="238" w:name="_Toc830"/>
      <w:bookmarkStart w:id="239" w:name="_Toc515647771"/>
      <w:bookmarkStart w:id="240" w:name="_Toc17788"/>
      <w:bookmarkStart w:id="241" w:name="_Toc20304"/>
      <w:bookmarkStart w:id="242" w:name="_Toc15123"/>
      <w:bookmarkStart w:id="243" w:name="_Toc22212"/>
      <w:bookmarkStart w:id="244" w:name="_Toc16175"/>
      <w:bookmarkStart w:id="245" w:name="_Toc16930"/>
      <w:bookmarkStart w:id="246" w:name="_Toc3837_WPSOffice_Level2"/>
      <w:bookmarkStart w:id="247" w:name="_Toc11514"/>
      <w:bookmarkStart w:id="248" w:name="_Toc7076"/>
      <w:r>
        <w:rPr>
          <w:rFonts w:hint="eastAsia" w:ascii="微软雅黑" w:hAnsi="微软雅黑" w:eastAsia="微软雅黑" w:cs="微软雅黑"/>
          <w:b/>
          <w:bCs w:val="0"/>
          <w:color w:val="auto"/>
          <w:sz w:val="24"/>
          <w:szCs w:val="24"/>
          <w:highlight w:val="none"/>
          <w:u w:val="none"/>
        </w:rPr>
        <w:t>12.</w:t>
      </w:r>
      <w:r>
        <w:rPr>
          <w:rFonts w:hint="eastAsia" w:ascii="微软雅黑" w:hAnsi="微软雅黑" w:eastAsia="微软雅黑" w:cs="微软雅黑"/>
          <w:b/>
          <w:bCs w:val="0"/>
          <w:color w:val="auto"/>
          <w:sz w:val="24"/>
          <w:szCs w:val="24"/>
          <w:highlight w:val="none"/>
          <w:u w:val="none"/>
          <w:lang w:val="en-US" w:eastAsia="zh-CN"/>
        </w:rPr>
        <w:t xml:space="preserve">    谈判</w:t>
      </w:r>
      <w:r>
        <w:rPr>
          <w:rFonts w:hint="eastAsia" w:ascii="微软雅黑" w:hAnsi="微软雅黑" w:eastAsia="微软雅黑" w:cs="微软雅黑"/>
          <w:b/>
          <w:bCs w:val="0"/>
          <w:color w:val="auto"/>
          <w:sz w:val="24"/>
          <w:szCs w:val="24"/>
          <w:highlight w:val="none"/>
          <w:u w:val="none"/>
        </w:rPr>
        <w:t>保证金</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67D2F9D4">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bookmarkStart w:id="249" w:name="_Ref467306302"/>
      <w:r>
        <w:rPr>
          <w:rFonts w:hint="eastAsia" w:ascii="微软雅黑" w:hAnsi="微软雅黑" w:eastAsia="微软雅黑" w:cs="微软雅黑"/>
          <w:b w:val="0"/>
          <w:bCs/>
          <w:color w:val="auto"/>
          <w:sz w:val="24"/>
          <w:szCs w:val="24"/>
          <w:highlight w:val="none"/>
        </w:rPr>
        <w:t>12.1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供应商应提交</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中规定的</w:t>
      </w:r>
      <w:bookmarkEnd w:id="249"/>
      <w:r>
        <w:rPr>
          <w:rFonts w:hint="eastAsia" w:ascii="微软雅黑" w:hAnsi="微软雅黑" w:eastAsia="微软雅黑" w:cs="微软雅黑"/>
          <w:b w:val="0"/>
          <w:bCs/>
          <w:color w:val="auto"/>
          <w:sz w:val="24"/>
          <w:szCs w:val="24"/>
          <w:highlight w:val="none"/>
        </w:rPr>
        <w:t>谈判保证金，并作为其谈判响应的一部分。</w:t>
      </w:r>
    </w:p>
    <w:p w14:paraId="278F3E9A">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供应商存在下列情形的，谈判保证金不予退还：</w:t>
      </w:r>
    </w:p>
    <w:p w14:paraId="5E35DDFB">
      <w:pPr>
        <w:pStyle w:val="16"/>
        <w:pageBreakBefore w:val="0"/>
        <w:tabs>
          <w:tab w:val="left" w:pos="2240"/>
        </w:tabs>
        <w:kinsoku/>
        <w:wordWrap/>
        <w:overflowPunct/>
        <w:topLinePunct w:val="0"/>
        <w:bidi w:val="0"/>
        <w:spacing w:line="500" w:lineRule="exact"/>
        <w:ind w:left="1079" w:leftChars="371" w:hanging="300" w:hangingChars="125"/>
        <w:textAlignment w:val="auto"/>
        <w:rPr>
          <w:rFonts w:hint="eastAsia" w:ascii="微软雅黑" w:hAnsi="微软雅黑" w:eastAsia="微软雅黑" w:cs="微软雅黑"/>
          <w:b w:val="0"/>
          <w:bCs/>
          <w:color w:val="auto"/>
          <w:sz w:val="24"/>
          <w:szCs w:val="24"/>
          <w:highlight w:val="none"/>
        </w:rPr>
      </w:pPr>
      <w:bookmarkStart w:id="250" w:name="_Toc25773_WPSOffice_Level3"/>
      <w:r>
        <w:rPr>
          <w:rFonts w:hint="eastAsia" w:ascii="微软雅黑" w:hAnsi="微软雅黑" w:eastAsia="微软雅黑" w:cs="微软雅黑"/>
          <w:b w:val="0"/>
          <w:bCs/>
          <w:color w:val="auto"/>
          <w:sz w:val="24"/>
          <w:szCs w:val="24"/>
          <w:highlight w:val="none"/>
        </w:rPr>
        <w:t>（1）在</w:t>
      </w:r>
      <w:r>
        <w:rPr>
          <w:rFonts w:hint="eastAsia" w:ascii="微软雅黑" w:hAnsi="微软雅黑" w:eastAsia="微软雅黑" w:cs="微软雅黑"/>
          <w:b w:val="0"/>
          <w:bCs/>
          <w:color w:val="auto"/>
          <w:sz w:val="24"/>
          <w:szCs w:val="24"/>
          <w:highlight w:val="none"/>
          <w:lang w:val="en-US" w:eastAsia="zh-CN"/>
        </w:rPr>
        <w:t>谈判</w:t>
      </w:r>
      <w:r>
        <w:rPr>
          <w:rFonts w:hint="eastAsia" w:ascii="微软雅黑" w:hAnsi="微软雅黑" w:eastAsia="微软雅黑" w:cs="微软雅黑"/>
          <w:b w:val="0"/>
          <w:bCs/>
          <w:color w:val="auto"/>
          <w:sz w:val="24"/>
          <w:szCs w:val="24"/>
          <w:highlight w:val="none"/>
        </w:rPr>
        <w:t>有效期内，撤销</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的；</w:t>
      </w:r>
      <w:bookmarkEnd w:id="250"/>
    </w:p>
    <w:p w14:paraId="636B2916">
      <w:pPr>
        <w:pStyle w:val="16"/>
        <w:pageBreakBefore w:val="0"/>
        <w:tabs>
          <w:tab w:val="left" w:pos="2240"/>
        </w:tabs>
        <w:kinsoku/>
        <w:wordWrap/>
        <w:overflowPunct/>
        <w:topLinePunct w:val="0"/>
        <w:bidi w:val="0"/>
        <w:spacing w:line="500" w:lineRule="exact"/>
        <w:ind w:left="1079" w:leftChars="371" w:hanging="300" w:hangingChars="125"/>
        <w:textAlignment w:val="auto"/>
        <w:rPr>
          <w:rFonts w:hint="eastAsia" w:ascii="微软雅黑" w:hAnsi="微软雅黑" w:eastAsia="微软雅黑" w:cs="微软雅黑"/>
          <w:b w:val="0"/>
          <w:bCs/>
          <w:color w:val="auto"/>
          <w:sz w:val="24"/>
          <w:szCs w:val="24"/>
          <w:highlight w:val="none"/>
        </w:rPr>
      </w:pPr>
      <w:bookmarkStart w:id="251" w:name="_Toc26738_WPSOffice_Level3"/>
      <w:r>
        <w:rPr>
          <w:rFonts w:hint="eastAsia" w:ascii="微软雅黑" w:hAnsi="微软雅黑" w:eastAsia="微软雅黑" w:cs="微软雅黑"/>
          <w:b w:val="0"/>
          <w:bCs/>
          <w:color w:val="auto"/>
          <w:sz w:val="24"/>
          <w:szCs w:val="24"/>
          <w:highlight w:val="none"/>
        </w:rPr>
        <w:t>（2）</w:t>
      </w:r>
      <w:r>
        <w:rPr>
          <w:rFonts w:hint="eastAsia" w:ascii="微软雅黑" w:hAnsi="微软雅黑" w:eastAsia="微软雅黑" w:cs="微软雅黑"/>
          <w:b w:val="0"/>
          <w:bCs/>
          <w:color w:val="auto"/>
          <w:sz w:val="24"/>
          <w:szCs w:val="24"/>
          <w:highlight w:val="none"/>
          <w:lang w:eastAsia="zh-CN"/>
        </w:rPr>
        <w:t>成交后</w:t>
      </w:r>
      <w:r>
        <w:rPr>
          <w:rFonts w:hint="eastAsia" w:ascii="微软雅黑" w:hAnsi="微软雅黑" w:eastAsia="微软雅黑" w:cs="微软雅黑"/>
          <w:b w:val="0"/>
          <w:bCs/>
          <w:color w:val="auto"/>
          <w:sz w:val="24"/>
          <w:szCs w:val="24"/>
          <w:highlight w:val="none"/>
        </w:rPr>
        <w:t>不按本须知第30条的规定与采购人签订合同的；</w:t>
      </w:r>
      <w:bookmarkEnd w:id="251"/>
    </w:p>
    <w:p w14:paraId="1BA2C69F">
      <w:pPr>
        <w:pStyle w:val="16"/>
        <w:pageBreakBefore w:val="0"/>
        <w:tabs>
          <w:tab w:val="left" w:pos="2240"/>
        </w:tabs>
        <w:kinsoku/>
        <w:wordWrap/>
        <w:overflowPunct/>
        <w:topLinePunct w:val="0"/>
        <w:bidi w:val="0"/>
        <w:spacing w:line="500" w:lineRule="exact"/>
        <w:ind w:left="1079" w:leftChars="371" w:hanging="300" w:hangingChars="125"/>
        <w:textAlignment w:val="auto"/>
        <w:rPr>
          <w:rFonts w:hint="eastAsia" w:ascii="微软雅黑" w:hAnsi="微软雅黑" w:eastAsia="微软雅黑" w:cs="微软雅黑"/>
          <w:b w:val="0"/>
          <w:bCs/>
          <w:color w:val="auto"/>
          <w:sz w:val="24"/>
          <w:szCs w:val="24"/>
          <w:highlight w:val="none"/>
        </w:rPr>
      </w:pPr>
      <w:bookmarkStart w:id="252" w:name="_Toc1873_WPSOffice_Level3"/>
      <w:r>
        <w:rPr>
          <w:rFonts w:hint="eastAsia" w:ascii="微软雅黑" w:hAnsi="微软雅黑" w:eastAsia="微软雅黑" w:cs="微软雅黑"/>
          <w:b w:val="0"/>
          <w:bCs/>
          <w:color w:val="auto"/>
          <w:sz w:val="24"/>
          <w:szCs w:val="24"/>
          <w:highlight w:val="none"/>
        </w:rPr>
        <w:t>（3）</w:t>
      </w:r>
      <w:r>
        <w:rPr>
          <w:rFonts w:hint="eastAsia" w:ascii="微软雅黑" w:hAnsi="微软雅黑" w:eastAsia="微软雅黑" w:cs="微软雅黑"/>
          <w:b w:val="0"/>
          <w:bCs/>
          <w:color w:val="auto"/>
          <w:sz w:val="24"/>
          <w:szCs w:val="24"/>
          <w:highlight w:val="none"/>
          <w:lang w:eastAsia="zh-CN"/>
        </w:rPr>
        <w:t>成交后</w:t>
      </w:r>
      <w:r>
        <w:rPr>
          <w:rFonts w:hint="eastAsia" w:ascii="微软雅黑" w:hAnsi="微软雅黑" w:eastAsia="微软雅黑" w:cs="微软雅黑"/>
          <w:b w:val="0"/>
          <w:bCs/>
          <w:color w:val="auto"/>
          <w:sz w:val="24"/>
          <w:szCs w:val="24"/>
          <w:highlight w:val="none"/>
        </w:rPr>
        <w:t>不按本须知第31条的规定提交履约保证金的；</w:t>
      </w:r>
      <w:bookmarkEnd w:id="252"/>
    </w:p>
    <w:p w14:paraId="6F142378">
      <w:pPr>
        <w:pStyle w:val="16"/>
        <w:pageBreakBefore w:val="0"/>
        <w:tabs>
          <w:tab w:val="left" w:pos="2240"/>
        </w:tabs>
        <w:kinsoku/>
        <w:wordWrap/>
        <w:overflowPunct/>
        <w:topLinePunct w:val="0"/>
        <w:bidi w:val="0"/>
        <w:spacing w:line="500" w:lineRule="exact"/>
        <w:ind w:left="1079" w:leftChars="371" w:hanging="300" w:hangingChars="125"/>
        <w:textAlignment w:val="auto"/>
        <w:rPr>
          <w:rFonts w:hint="eastAsia" w:ascii="微软雅黑" w:hAnsi="微软雅黑" w:eastAsia="微软雅黑" w:cs="微软雅黑"/>
          <w:b w:val="0"/>
          <w:bCs/>
          <w:color w:val="auto"/>
          <w:sz w:val="24"/>
          <w:szCs w:val="24"/>
          <w:highlight w:val="none"/>
        </w:rPr>
      </w:pPr>
      <w:bookmarkStart w:id="253" w:name="_Toc16927_WPSOffice_Level3"/>
      <w:r>
        <w:rPr>
          <w:rFonts w:hint="eastAsia" w:ascii="微软雅黑" w:hAnsi="微软雅黑" w:eastAsia="微软雅黑" w:cs="微软雅黑"/>
          <w:b w:val="0"/>
          <w:bCs/>
          <w:color w:val="auto"/>
          <w:sz w:val="24"/>
          <w:szCs w:val="24"/>
          <w:highlight w:val="none"/>
        </w:rPr>
        <w:t>（4）</w:t>
      </w:r>
      <w:r>
        <w:rPr>
          <w:rFonts w:hint="eastAsia" w:ascii="微软雅黑" w:hAnsi="微软雅黑" w:eastAsia="微软雅黑" w:cs="微软雅黑"/>
          <w:b w:val="0"/>
          <w:bCs/>
          <w:color w:val="auto"/>
          <w:sz w:val="24"/>
          <w:szCs w:val="24"/>
          <w:highlight w:val="none"/>
          <w:lang w:eastAsia="zh-CN"/>
        </w:rPr>
        <w:t>成交后</w:t>
      </w:r>
      <w:r>
        <w:rPr>
          <w:rFonts w:hint="eastAsia" w:ascii="微软雅黑" w:hAnsi="微软雅黑" w:eastAsia="微软雅黑" w:cs="微软雅黑"/>
          <w:b w:val="0"/>
          <w:bCs/>
          <w:color w:val="auto"/>
          <w:sz w:val="24"/>
          <w:szCs w:val="24"/>
          <w:highlight w:val="none"/>
        </w:rPr>
        <w:t>不按本须知第32条的规定缴纳</w:t>
      </w:r>
      <w:r>
        <w:rPr>
          <w:rFonts w:hint="eastAsia" w:ascii="微软雅黑" w:hAnsi="微软雅黑" w:eastAsia="微软雅黑" w:cs="微软雅黑"/>
          <w:b w:val="0"/>
          <w:bCs/>
          <w:color w:val="auto"/>
          <w:sz w:val="24"/>
          <w:szCs w:val="24"/>
          <w:highlight w:val="none"/>
          <w:lang w:eastAsia="zh-CN"/>
        </w:rPr>
        <w:t>成交服务费</w:t>
      </w:r>
      <w:r>
        <w:rPr>
          <w:rFonts w:hint="eastAsia" w:ascii="微软雅黑" w:hAnsi="微软雅黑" w:eastAsia="微软雅黑" w:cs="微软雅黑"/>
          <w:b w:val="0"/>
          <w:bCs/>
          <w:color w:val="auto"/>
          <w:sz w:val="24"/>
          <w:szCs w:val="24"/>
          <w:highlight w:val="none"/>
        </w:rPr>
        <w:t>的；</w:t>
      </w:r>
      <w:bookmarkEnd w:id="253"/>
    </w:p>
    <w:p w14:paraId="0312F854">
      <w:pPr>
        <w:pStyle w:val="16"/>
        <w:pageBreakBefore w:val="0"/>
        <w:tabs>
          <w:tab w:val="left" w:pos="2240"/>
        </w:tabs>
        <w:kinsoku/>
        <w:wordWrap/>
        <w:overflowPunct/>
        <w:topLinePunct w:val="0"/>
        <w:bidi w:val="0"/>
        <w:spacing w:line="500" w:lineRule="exact"/>
        <w:ind w:left="1079" w:leftChars="371" w:hanging="300" w:hangingChars="125"/>
        <w:textAlignment w:val="auto"/>
        <w:rPr>
          <w:rFonts w:hint="eastAsia" w:ascii="微软雅黑" w:hAnsi="微软雅黑" w:eastAsia="微软雅黑" w:cs="微软雅黑"/>
          <w:b w:val="0"/>
          <w:bCs/>
          <w:color w:val="auto"/>
          <w:sz w:val="24"/>
          <w:szCs w:val="24"/>
          <w:highlight w:val="none"/>
        </w:rPr>
      </w:pPr>
      <w:bookmarkStart w:id="254" w:name="_Toc18854_WPSOffice_Level3"/>
      <w:r>
        <w:rPr>
          <w:rFonts w:hint="eastAsia" w:ascii="微软雅黑" w:hAnsi="微软雅黑" w:eastAsia="微软雅黑" w:cs="微软雅黑"/>
          <w:b w:val="0"/>
          <w:bCs/>
          <w:color w:val="auto"/>
          <w:sz w:val="24"/>
          <w:szCs w:val="24"/>
          <w:highlight w:val="none"/>
        </w:rPr>
        <w:t>（5）存在其他违法违规行为的。</w:t>
      </w:r>
      <w:bookmarkEnd w:id="254"/>
    </w:p>
    <w:p w14:paraId="67D16308">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bookmarkStart w:id="255" w:name="_Ref467306336"/>
      <w:r>
        <w:rPr>
          <w:rFonts w:hint="eastAsia" w:ascii="微软雅黑" w:hAnsi="微软雅黑" w:eastAsia="微软雅黑" w:cs="微软雅黑"/>
          <w:b w:val="0"/>
          <w:bCs/>
          <w:color w:val="auto"/>
          <w:sz w:val="24"/>
          <w:szCs w:val="24"/>
          <w:highlight w:val="none"/>
        </w:rPr>
        <w:t>12.3</w:t>
      </w:r>
      <w:r>
        <w:rPr>
          <w:rFonts w:hint="eastAsia" w:ascii="微软雅黑" w:hAnsi="微软雅黑" w:eastAsia="微软雅黑" w:cs="微软雅黑"/>
          <w:b w:val="0"/>
          <w:bCs/>
          <w:color w:val="auto"/>
          <w:sz w:val="24"/>
          <w:szCs w:val="24"/>
          <w:highlight w:val="none"/>
        </w:rPr>
        <w:tab/>
      </w:r>
      <w:bookmarkEnd w:id="255"/>
      <w:r>
        <w:rPr>
          <w:rFonts w:hint="eastAsia" w:ascii="微软雅黑" w:hAnsi="微软雅黑" w:eastAsia="微软雅黑" w:cs="微软雅黑"/>
          <w:b w:val="0"/>
          <w:bCs/>
          <w:color w:val="auto"/>
          <w:sz w:val="24"/>
          <w:szCs w:val="24"/>
          <w:highlight w:val="none"/>
        </w:rPr>
        <w:t>政府采购信用担保试点范围内的项目，接受符合财政部门规定的政府采购谈判担保函原件。</w:t>
      </w:r>
    </w:p>
    <w:p w14:paraId="1B1AC440">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12.4</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供应商未按本须知第12.1和12.3条规定提交谈判保证金的，其谈判资格将被认定为无效。</w:t>
      </w:r>
    </w:p>
    <w:p w14:paraId="4DD22827">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12.4.1  采用电汇形式的，一般可以实时入账。</w:t>
      </w:r>
    </w:p>
    <w:p w14:paraId="61710B4A">
      <w:pPr>
        <w:pageBreakBefore w:val="0"/>
        <w:kinsoku/>
        <w:wordWrap/>
        <w:overflowPunct/>
        <w:topLinePunct w:val="0"/>
        <w:bidi w:val="0"/>
        <w:spacing w:line="500" w:lineRule="exact"/>
        <w:ind w:left="880" w:hanging="960" w:hangingChars="400"/>
        <w:jc w:val="lef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12.4.2  采用支票形式的，供应商则应充分考虑支票入账时间，以确保谈判保证金能按时进入指定账户。根据银行信息交换和付款时间，支票从递交至实际入账一般需要4-5个工作日。如供应商未及时提交支票或支票不符合银行委托收款要求（如污损、折叠、胶装等），导致谈判保证金不能按时进入指定账户的，将按照谈判文件的第22.2条相关规定处理。</w:t>
      </w:r>
    </w:p>
    <w:p w14:paraId="21EA572B">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12.5   联合体参加谈判的，可以由联合体中的一方或者共同提交谈判保证金。以一方名义提交谈判保证金的，对联合体各方均具有约束力。</w:t>
      </w:r>
    </w:p>
    <w:p w14:paraId="6CA5190C">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12.6</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谈判保证金的退还</w:t>
      </w:r>
    </w:p>
    <w:p w14:paraId="6AD856DD">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12.6.1  成交供应商应在与采购人签订合同之日起5个工作日内，及时联系保证金收受机构办理谈判保证金无息退还手续。</w:t>
      </w:r>
    </w:p>
    <w:p w14:paraId="4D141736">
      <w:pPr>
        <w:pageBreakBefore w:val="0"/>
        <w:kinsoku/>
        <w:wordWrap/>
        <w:overflowPunct/>
        <w:topLinePunct w:val="0"/>
        <w:bidi w:val="0"/>
        <w:spacing w:line="500" w:lineRule="exact"/>
        <w:ind w:left="880" w:hanging="960" w:hangingChars="40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12.6.2  未成交供应商的谈判保证金将在成交通知书发出之日暨成交结果公告公布之日起5个工作日内无息退还。供应商应及时联系保证金收受机构办理退还谈判保证金手续。</w:t>
      </w:r>
    </w:p>
    <w:p w14:paraId="085CF786">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12.6.3  政府采购谈判担保函不予退回。</w:t>
      </w:r>
    </w:p>
    <w:p w14:paraId="11E7DCAC">
      <w:pPr>
        <w:pageBreakBefore w:val="0"/>
        <w:kinsoku/>
        <w:wordWrap/>
        <w:overflowPunct/>
        <w:topLinePunct w:val="0"/>
        <w:bidi w:val="0"/>
        <w:spacing w:line="500" w:lineRule="exact"/>
        <w:ind w:left="880" w:hanging="960" w:hangingChars="40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12.7    因供应商自身原因导致无法及时退还的，采购人或采购代理机构将不承担相应责任。</w:t>
      </w:r>
    </w:p>
    <w:p w14:paraId="18DC9D09">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lang w:eastAsia="zh-CN"/>
        </w:rPr>
      </w:pPr>
      <w:bookmarkStart w:id="256" w:name="_Toc22901"/>
      <w:bookmarkStart w:id="257" w:name="_Toc520356157"/>
      <w:bookmarkStart w:id="258" w:name="_Toc32569"/>
      <w:bookmarkStart w:id="259" w:name="_Toc515647772"/>
      <w:bookmarkStart w:id="260" w:name="_Toc23590"/>
      <w:bookmarkStart w:id="261" w:name="_Toc28023"/>
      <w:bookmarkStart w:id="262" w:name="_Toc11298"/>
      <w:bookmarkStart w:id="263" w:name="_Toc6913"/>
      <w:bookmarkStart w:id="264" w:name="_Toc20651_WPSOffice_Level2"/>
      <w:bookmarkStart w:id="265" w:name="_Toc23999"/>
      <w:bookmarkStart w:id="266" w:name="_Toc8621"/>
      <w:bookmarkStart w:id="267" w:name="_Toc19775"/>
      <w:bookmarkStart w:id="268" w:name="_Toc15613"/>
      <w:bookmarkStart w:id="269" w:name="_Toc31140"/>
      <w:bookmarkStart w:id="270" w:name="_Toc20546"/>
      <w:bookmarkStart w:id="271" w:name="_Toc10478"/>
      <w:bookmarkStart w:id="272" w:name="_Toc30162"/>
      <w:r>
        <w:rPr>
          <w:rFonts w:hint="eastAsia" w:ascii="微软雅黑" w:hAnsi="微软雅黑" w:eastAsia="微软雅黑" w:cs="微软雅黑"/>
          <w:b/>
          <w:bCs w:val="0"/>
          <w:color w:val="auto"/>
          <w:sz w:val="24"/>
          <w:szCs w:val="24"/>
          <w:highlight w:val="none"/>
          <w:u w:val="none"/>
        </w:rPr>
        <w:t>13.</w:t>
      </w:r>
      <w:r>
        <w:rPr>
          <w:rFonts w:hint="eastAsia" w:ascii="微软雅黑" w:hAnsi="微软雅黑" w:eastAsia="微软雅黑" w:cs="微软雅黑"/>
          <w:b/>
          <w:bCs w:val="0"/>
          <w:color w:val="auto"/>
          <w:sz w:val="24"/>
          <w:szCs w:val="24"/>
          <w:highlight w:val="none"/>
          <w:u w:val="none"/>
          <w:lang w:val="en-US" w:eastAsia="zh-CN"/>
        </w:rPr>
        <w:t xml:space="preserve">    </w:t>
      </w:r>
      <w:bookmarkEnd w:id="256"/>
      <w:bookmarkEnd w:id="257"/>
      <w:bookmarkEnd w:id="258"/>
      <w:bookmarkEnd w:id="259"/>
      <w:bookmarkEnd w:id="260"/>
      <w:r>
        <w:rPr>
          <w:rFonts w:hint="eastAsia" w:ascii="微软雅黑" w:hAnsi="微软雅黑" w:eastAsia="微软雅黑" w:cs="微软雅黑"/>
          <w:b/>
          <w:bCs w:val="0"/>
          <w:color w:val="auto"/>
          <w:sz w:val="24"/>
          <w:szCs w:val="24"/>
          <w:highlight w:val="none"/>
          <w:u w:val="none"/>
          <w:lang w:eastAsia="zh-CN"/>
        </w:rPr>
        <w:t>谈判有效期</w:t>
      </w:r>
      <w:bookmarkEnd w:id="261"/>
      <w:bookmarkEnd w:id="262"/>
      <w:bookmarkEnd w:id="263"/>
      <w:bookmarkEnd w:id="264"/>
      <w:bookmarkEnd w:id="265"/>
      <w:bookmarkEnd w:id="266"/>
      <w:bookmarkEnd w:id="267"/>
      <w:bookmarkEnd w:id="268"/>
      <w:bookmarkEnd w:id="269"/>
      <w:bookmarkEnd w:id="270"/>
      <w:bookmarkEnd w:id="271"/>
      <w:bookmarkEnd w:id="272"/>
    </w:p>
    <w:p w14:paraId="07EDD918">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13.1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谈判应在</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中规定时间内保持有效。谈判有效期不满足要求的供应商，其响应文件将被认定为无效。</w:t>
      </w:r>
    </w:p>
    <w:p w14:paraId="1C17B8E0">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13.2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为保证有充分时间签订合同，采购人或采购代理机构可根据实际情况，在原谈判有效期截止之前，要求供应商延长响应文件的有效期。接受该要求的供应商将不会被要求和允许修正其响应文件，且本须知中有关谈判保证金的要求须在延长的有效期内继续有效。供应商可以拒绝延长谈判有效期的要求，其谈判保证金将及时无息退还。上述要求和答复都应以书面形式提交。</w:t>
      </w:r>
    </w:p>
    <w:p w14:paraId="051358D7">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lang w:val="en-US" w:eastAsia="zh-CN"/>
        </w:rPr>
      </w:pPr>
      <w:bookmarkStart w:id="273" w:name="_Toc520356158"/>
      <w:bookmarkStart w:id="274" w:name="_Toc493"/>
      <w:bookmarkStart w:id="275" w:name="_Toc30127"/>
      <w:bookmarkStart w:id="276" w:name="_Toc4425"/>
      <w:bookmarkStart w:id="277" w:name="_Toc29619"/>
      <w:bookmarkStart w:id="278" w:name="_Toc6286"/>
      <w:bookmarkStart w:id="279" w:name="_Toc17074"/>
      <w:bookmarkStart w:id="280" w:name="_Toc10391"/>
      <w:bookmarkStart w:id="281" w:name="_Toc3558"/>
      <w:bookmarkStart w:id="282" w:name="_Toc16503"/>
      <w:bookmarkStart w:id="283" w:name="_Toc9672"/>
      <w:bookmarkStart w:id="284" w:name="_Toc515647773"/>
      <w:bookmarkStart w:id="285" w:name="_Toc24787"/>
      <w:bookmarkStart w:id="286" w:name="_Toc11669"/>
      <w:bookmarkStart w:id="287" w:name="_Toc216582808"/>
      <w:bookmarkStart w:id="288" w:name="_Toc16865"/>
      <w:bookmarkStart w:id="289" w:name="_Toc515647774"/>
      <w:bookmarkStart w:id="290" w:name="_Toc25925"/>
      <w:bookmarkStart w:id="291" w:name="_Toc520356159"/>
      <w:bookmarkStart w:id="292" w:name="_Toc11179"/>
      <w:bookmarkStart w:id="293" w:name="_Toc31029_WPSOffice_Level1"/>
      <w:r>
        <w:rPr>
          <w:rFonts w:hint="eastAsia" w:ascii="微软雅黑" w:hAnsi="微软雅黑" w:eastAsia="微软雅黑" w:cs="微软雅黑"/>
          <w:b/>
          <w:bCs w:val="0"/>
          <w:color w:val="auto"/>
          <w:sz w:val="24"/>
          <w:szCs w:val="24"/>
          <w:highlight w:val="none"/>
          <w:lang w:val="en-US" w:eastAsia="zh-CN"/>
        </w:rPr>
        <w:t>14.响应文件的签署</w:t>
      </w:r>
      <w:bookmarkEnd w:id="273"/>
      <w:r>
        <w:rPr>
          <w:rFonts w:hint="eastAsia" w:ascii="微软雅黑" w:hAnsi="微软雅黑" w:eastAsia="微软雅黑" w:cs="微软雅黑"/>
          <w:b/>
          <w:bCs w:val="0"/>
          <w:color w:val="auto"/>
          <w:sz w:val="24"/>
          <w:szCs w:val="24"/>
          <w:highlight w:val="none"/>
          <w:lang w:val="en-US" w:eastAsia="zh-CN"/>
        </w:rPr>
        <w:t>及规定</w:t>
      </w:r>
      <w:bookmarkEnd w:id="274"/>
      <w:bookmarkEnd w:id="275"/>
      <w:bookmarkEnd w:id="276"/>
      <w:bookmarkEnd w:id="277"/>
      <w:bookmarkEnd w:id="278"/>
      <w:bookmarkEnd w:id="279"/>
      <w:bookmarkEnd w:id="280"/>
      <w:bookmarkEnd w:id="281"/>
      <w:bookmarkEnd w:id="282"/>
      <w:bookmarkEnd w:id="283"/>
      <w:bookmarkEnd w:id="284"/>
      <w:bookmarkEnd w:id="285"/>
      <w:r>
        <w:rPr>
          <w:rFonts w:hint="eastAsia" w:ascii="微软雅黑" w:hAnsi="微软雅黑" w:eastAsia="微软雅黑" w:cs="微软雅黑"/>
          <w:b/>
          <w:bCs w:val="0"/>
          <w:color w:val="auto"/>
          <w:sz w:val="24"/>
          <w:szCs w:val="24"/>
          <w:highlight w:val="none"/>
          <w:lang w:val="en-US" w:eastAsia="zh-CN"/>
        </w:rPr>
        <w:t>（全面电子标）</w:t>
      </w:r>
      <w:bookmarkEnd w:id="286"/>
    </w:p>
    <w:p w14:paraId="75E3B994">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14.1</w:t>
      </w:r>
      <w:r>
        <w:rPr>
          <w:rFonts w:hint="eastAsia" w:ascii="微软雅黑" w:hAnsi="微软雅黑" w:eastAsia="微软雅黑" w:cs="微软雅黑"/>
          <w:b w:val="0"/>
          <w:bCs/>
          <w:color w:val="auto"/>
          <w:sz w:val="24"/>
          <w:szCs w:val="24"/>
          <w:highlight w:val="none"/>
          <w:lang w:val="en-US" w:eastAsia="zh-CN"/>
        </w:rPr>
        <w:tab/>
      </w:r>
      <w:r>
        <w:rPr>
          <w:rFonts w:hint="eastAsia" w:ascii="微软雅黑" w:hAnsi="微软雅黑" w:eastAsia="微软雅黑" w:cs="微软雅黑"/>
          <w:color w:val="auto"/>
          <w:sz w:val="24"/>
          <w:highlight w:val="none"/>
        </w:rPr>
        <w:t>供应商应按供应商须知资料表中的规定，准备和</w:t>
      </w:r>
      <w:r>
        <w:rPr>
          <w:rFonts w:hint="eastAsia" w:ascii="微软雅黑" w:hAnsi="微软雅黑" w:eastAsia="微软雅黑" w:cs="微软雅黑"/>
          <w:color w:val="auto"/>
          <w:sz w:val="24"/>
          <w:highlight w:val="none"/>
          <w:lang w:val="en-US" w:eastAsia="zh-CN"/>
        </w:rPr>
        <w:t>上传</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w:t>
      </w:r>
    </w:p>
    <w:p w14:paraId="2D3A0F68">
      <w:pPr>
        <w:pStyle w:val="3"/>
        <w:pageBreakBefore w:val="0"/>
        <w:kinsoku/>
        <w:wordWrap/>
        <w:overflowPunct/>
        <w:topLinePunct w:val="0"/>
        <w:bidi w:val="0"/>
        <w:spacing w:before="0" w:line="500" w:lineRule="exact"/>
        <w:ind w:left="1080" w:leftChars="257" w:hanging="540"/>
        <w:textAlignment w:val="auto"/>
        <w:outlineLvl w:val="0"/>
        <w:rPr>
          <w:rFonts w:hint="eastAsia" w:ascii="微软雅黑" w:hAnsi="微软雅黑" w:eastAsia="微软雅黑" w:cs="微软雅黑"/>
          <w:b/>
          <w:bCs w:val="0"/>
          <w:color w:val="auto"/>
          <w:sz w:val="24"/>
          <w:szCs w:val="24"/>
          <w:highlight w:val="none"/>
        </w:rPr>
      </w:pPr>
      <w:bookmarkStart w:id="294" w:name="_Toc21272"/>
      <w:bookmarkStart w:id="295" w:name="_Toc2887"/>
      <w:r>
        <w:rPr>
          <w:rFonts w:hint="eastAsia" w:ascii="微软雅黑" w:hAnsi="微软雅黑" w:eastAsia="微软雅黑" w:cs="微软雅黑"/>
          <w:b/>
          <w:bCs w:val="0"/>
          <w:color w:val="auto"/>
          <w:sz w:val="24"/>
          <w:szCs w:val="24"/>
          <w:highlight w:val="none"/>
        </w:rPr>
        <w:t xml:space="preserve">四   </w:t>
      </w:r>
      <w:r>
        <w:rPr>
          <w:rFonts w:hint="eastAsia" w:ascii="微软雅黑" w:hAnsi="微软雅黑" w:eastAsia="微软雅黑" w:cs="微软雅黑"/>
          <w:b/>
          <w:bCs w:val="0"/>
          <w:color w:val="auto"/>
          <w:sz w:val="24"/>
          <w:szCs w:val="24"/>
          <w:highlight w:val="none"/>
          <w:lang w:eastAsia="zh-CN"/>
        </w:rPr>
        <w:t>响应文件</w:t>
      </w:r>
      <w:r>
        <w:rPr>
          <w:rFonts w:hint="eastAsia" w:ascii="微软雅黑" w:hAnsi="微软雅黑" w:eastAsia="微软雅黑" w:cs="微软雅黑"/>
          <w:b/>
          <w:bCs w:val="0"/>
          <w:color w:val="auto"/>
          <w:sz w:val="24"/>
          <w:szCs w:val="24"/>
          <w:highlight w:val="none"/>
        </w:rPr>
        <w:t>的递交</w:t>
      </w:r>
      <w:bookmarkEnd w:id="287"/>
      <w:bookmarkEnd w:id="288"/>
      <w:bookmarkEnd w:id="289"/>
      <w:bookmarkEnd w:id="290"/>
      <w:bookmarkEnd w:id="291"/>
      <w:bookmarkEnd w:id="292"/>
      <w:bookmarkEnd w:id="293"/>
      <w:bookmarkEnd w:id="294"/>
      <w:bookmarkEnd w:id="295"/>
    </w:p>
    <w:p w14:paraId="4A89056B">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bCs w:val="0"/>
          <w:color w:val="auto"/>
          <w:sz w:val="24"/>
          <w:szCs w:val="24"/>
          <w:highlight w:val="none"/>
          <w:lang w:val="en-US" w:eastAsia="zh-CN"/>
        </w:rPr>
        <w:t xml:space="preserve">15.  </w:t>
      </w:r>
      <w:r>
        <w:rPr>
          <w:rFonts w:hint="eastAsia" w:ascii="微软雅黑" w:hAnsi="微软雅黑" w:eastAsia="微软雅黑" w:cs="微软雅黑"/>
          <w:b/>
          <w:bCs w:val="0"/>
          <w:color w:val="auto"/>
          <w:sz w:val="24"/>
          <w:szCs w:val="24"/>
          <w:highlight w:val="none"/>
          <w:lang w:eastAsia="zh-CN"/>
        </w:rPr>
        <w:t>响应文件</w:t>
      </w:r>
      <w:r>
        <w:rPr>
          <w:rFonts w:hint="eastAsia" w:ascii="微软雅黑" w:hAnsi="微软雅黑" w:eastAsia="微软雅黑" w:cs="微软雅黑"/>
          <w:b/>
          <w:bCs w:val="0"/>
          <w:color w:val="auto"/>
          <w:sz w:val="24"/>
          <w:szCs w:val="24"/>
          <w:highlight w:val="none"/>
        </w:rPr>
        <w:t>的密封和标记</w:t>
      </w:r>
      <w:r>
        <w:rPr>
          <w:rFonts w:hint="eastAsia" w:ascii="微软雅黑" w:hAnsi="微软雅黑" w:eastAsia="微软雅黑" w:cs="微软雅黑"/>
          <w:b/>
          <w:bCs w:val="0"/>
          <w:color w:val="auto"/>
          <w:sz w:val="24"/>
          <w:szCs w:val="24"/>
          <w:highlight w:val="none"/>
          <w:lang w:val="en-US" w:eastAsia="zh-CN"/>
        </w:rPr>
        <w:t>（全面电子标）</w:t>
      </w:r>
    </w:p>
    <w:p w14:paraId="7CDAD867">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b w:val="0"/>
          <w:bCs/>
          <w:color w:val="auto"/>
          <w:sz w:val="24"/>
          <w:szCs w:val="24"/>
          <w:highlight w:val="none"/>
        </w:rPr>
        <w:t>15.1 为方便评审及进行资格审查，</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单位应完整地按</w:t>
      </w:r>
      <w:r>
        <w:rPr>
          <w:rFonts w:hint="eastAsia" w:ascii="微软雅黑" w:hAnsi="微软雅黑" w:eastAsia="微软雅黑" w:cs="微软雅黑"/>
          <w:b w:val="0"/>
          <w:bCs/>
          <w:color w:val="auto"/>
          <w:sz w:val="24"/>
          <w:szCs w:val="24"/>
          <w:highlight w:val="none"/>
          <w:lang w:eastAsia="zh-CN"/>
        </w:rPr>
        <w:t>谈判</w:t>
      </w:r>
      <w:r>
        <w:rPr>
          <w:rFonts w:hint="eastAsia" w:ascii="微软雅黑" w:hAnsi="微软雅黑" w:eastAsia="微软雅黑" w:cs="微软雅黑"/>
          <w:b w:val="0"/>
          <w:bCs/>
          <w:color w:val="auto"/>
          <w:sz w:val="24"/>
          <w:szCs w:val="24"/>
          <w:highlight w:val="none"/>
        </w:rPr>
        <w:t>文件提供的</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文件格式及要求编写</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 xml:space="preserve">文件， </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单位须在截止时间前完成在系统上递交电子</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文件。</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单位的电子</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文件是经过CA证书加密后上传提交的，任何单位或个人均无法在截止时间(即</w:t>
      </w:r>
      <w:r>
        <w:rPr>
          <w:rFonts w:hint="eastAsia" w:ascii="微软雅黑" w:hAnsi="微软雅黑" w:eastAsia="微软雅黑" w:cs="微软雅黑"/>
          <w:b w:val="0"/>
          <w:bCs/>
          <w:color w:val="auto"/>
          <w:sz w:val="24"/>
          <w:szCs w:val="24"/>
          <w:highlight w:val="none"/>
          <w:lang w:eastAsia="zh-CN"/>
        </w:rPr>
        <w:t>谈判</w:t>
      </w:r>
      <w:r>
        <w:rPr>
          <w:rFonts w:hint="eastAsia" w:ascii="微软雅黑" w:hAnsi="微软雅黑" w:eastAsia="微软雅黑" w:cs="微软雅黑"/>
          <w:b w:val="0"/>
          <w:bCs/>
          <w:color w:val="auto"/>
          <w:sz w:val="24"/>
          <w:szCs w:val="24"/>
          <w:highlight w:val="none"/>
        </w:rPr>
        <w:t>时间)之前查看或篡改，不存在泄密风险。（严格按照政采云电子投标流程制作并上传电子</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文件）</w:t>
      </w:r>
    </w:p>
    <w:p w14:paraId="645635FE">
      <w:pPr>
        <w:pageBreakBefore w:val="0"/>
        <w:shd w:val="clear" w:color="auto" w:fill="auto"/>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15.2    供应商因自身原因导致电子</w:t>
      </w:r>
      <w:r>
        <w:rPr>
          <w:rFonts w:hint="eastAsia" w:ascii="微软雅黑" w:hAnsi="微软雅黑" w:eastAsia="微软雅黑" w:cs="微软雅黑"/>
          <w:color w:val="auto"/>
          <w:sz w:val="24"/>
          <w:szCs w:val="24"/>
          <w:highlight w:val="none"/>
          <w:lang w:eastAsia="zh-CN"/>
        </w:rPr>
        <w:t>响应</w:t>
      </w:r>
      <w:r>
        <w:rPr>
          <w:rFonts w:hint="eastAsia" w:ascii="微软雅黑" w:hAnsi="微软雅黑" w:eastAsia="微软雅黑" w:cs="微软雅黑"/>
          <w:color w:val="auto"/>
          <w:sz w:val="24"/>
          <w:szCs w:val="24"/>
          <w:highlight w:val="none"/>
        </w:rPr>
        <w:t>文件无法导入电子评标系统的，该响应文件视为无效文件。</w:t>
      </w:r>
    </w:p>
    <w:p w14:paraId="76F30BF6">
      <w:pPr>
        <w:pageBreakBefore w:val="0"/>
        <w:shd w:val="clear" w:color="auto" w:fill="auto"/>
        <w:kinsoku/>
        <w:wordWrap/>
        <w:overflowPunct/>
        <w:topLinePunct w:val="0"/>
        <w:bidi w:val="0"/>
        <w:spacing w:line="36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15.3   电子</w:t>
      </w:r>
      <w:r>
        <w:rPr>
          <w:rFonts w:hint="eastAsia" w:ascii="微软雅黑" w:hAnsi="微软雅黑" w:eastAsia="微软雅黑" w:cs="微软雅黑"/>
          <w:color w:val="auto"/>
          <w:sz w:val="24"/>
          <w:szCs w:val="24"/>
          <w:highlight w:val="none"/>
          <w:lang w:eastAsia="zh-CN"/>
        </w:rPr>
        <w:t>响应</w:t>
      </w:r>
      <w:r>
        <w:rPr>
          <w:rFonts w:hint="eastAsia" w:ascii="微软雅黑" w:hAnsi="微软雅黑" w:eastAsia="微软雅黑" w:cs="微软雅黑"/>
          <w:color w:val="auto"/>
          <w:sz w:val="24"/>
          <w:szCs w:val="24"/>
          <w:highlight w:val="none"/>
        </w:rPr>
        <w:t>文件具有法律效力,与其他形式的响应文件在内容和格式上等同，若</w:t>
      </w:r>
      <w:r>
        <w:rPr>
          <w:rFonts w:hint="eastAsia" w:ascii="微软雅黑" w:hAnsi="微软雅黑" w:eastAsia="微软雅黑" w:cs="微软雅黑"/>
          <w:color w:val="auto"/>
          <w:sz w:val="24"/>
          <w:szCs w:val="24"/>
          <w:highlight w:val="none"/>
          <w:lang w:eastAsia="zh-CN"/>
        </w:rPr>
        <w:t>响应</w:t>
      </w:r>
      <w:r>
        <w:rPr>
          <w:rFonts w:hint="eastAsia" w:ascii="微软雅黑" w:hAnsi="微软雅黑" w:eastAsia="微软雅黑" w:cs="微软雅黑"/>
          <w:color w:val="auto"/>
          <w:sz w:val="24"/>
          <w:szCs w:val="24"/>
          <w:highlight w:val="none"/>
        </w:rPr>
        <w:t>文件与</w:t>
      </w:r>
      <w:r>
        <w:rPr>
          <w:rFonts w:hint="eastAsia" w:ascii="微软雅黑" w:hAnsi="微软雅黑" w:eastAsia="微软雅黑" w:cs="微软雅黑"/>
          <w:color w:val="auto"/>
          <w:sz w:val="24"/>
          <w:szCs w:val="24"/>
          <w:highlight w:val="none"/>
          <w:lang w:eastAsia="zh-CN"/>
        </w:rPr>
        <w:t>谈判</w:t>
      </w:r>
      <w:r>
        <w:rPr>
          <w:rFonts w:hint="eastAsia" w:ascii="微软雅黑" w:hAnsi="微软雅黑" w:eastAsia="微软雅黑" w:cs="微软雅黑"/>
          <w:color w:val="auto"/>
          <w:sz w:val="24"/>
          <w:szCs w:val="24"/>
          <w:highlight w:val="none"/>
        </w:rPr>
        <w:t>文件要求不一致，其内容影响</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结果时，责任由供应商自行承担。</w:t>
      </w:r>
    </w:p>
    <w:p w14:paraId="38234CD6">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16.</w:t>
      </w:r>
      <w:r>
        <w:rPr>
          <w:rFonts w:hint="eastAsia" w:ascii="微软雅黑" w:hAnsi="微软雅黑" w:eastAsia="微软雅黑" w:cs="微软雅黑"/>
          <w:b/>
          <w:bCs w:val="0"/>
          <w:color w:val="auto"/>
          <w:sz w:val="24"/>
          <w:szCs w:val="24"/>
          <w:highlight w:val="none"/>
          <w:lang w:val="en-US" w:eastAsia="zh-CN"/>
        </w:rPr>
        <w:t>响应</w:t>
      </w:r>
      <w:r>
        <w:rPr>
          <w:rFonts w:hint="eastAsia" w:ascii="微软雅黑" w:hAnsi="微软雅黑" w:eastAsia="微软雅黑" w:cs="微软雅黑"/>
          <w:b/>
          <w:bCs w:val="0"/>
          <w:color w:val="auto"/>
          <w:sz w:val="24"/>
          <w:szCs w:val="24"/>
          <w:highlight w:val="none"/>
        </w:rPr>
        <w:t>截止</w:t>
      </w:r>
    </w:p>
    <w:p w14:paraId="1B792CD1">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16.1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color w:val="auto"/>
          <w:sz w:val="24"/>
          <w:szCs w:val="24"/>
          <w:highlight w:val="none"/>
        </w:rPr>
        <w:t>供应商应在供应商须知资料表中规定的</w:t>
      </w:r>
      <w:r>
        <w:rPr>
          <w:rFonts w:hint="eastAsia" w:ascii="微软雅黑" w:hAnsi="微软雅黑" w:eastAsia="微软雅黑" w:cs="微软雅黑"/>
          <w:color w:val="auto"/>
          <w:sz w:val="24"/>
          <w:szCs w:val="24"/>
          <w:highlight w:val="none"/>
          <w:lang w:val="en-US" w:eastAsia="zh-CN"/>
        </w:rPr>
        <w:t>谈判</w:t>
      </w:r>
      <w:r>
        <w:rPr>
          <w:rFonts w:hint="eastAsia" w:ascii="微软雅黑" w:hAnsi="微软雅黑" w:eastAsia="微软雅黑" w:cs="微软雅黑"/>
          <w:color w:val="auto"/>
          <w:sz w:val="24"/>
          <w:szCs w:val="24"/>
          <w:highlight w:val="none"/>
        </w:rPr>
        <w:t>截止时间前，将</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上传到</w:t>
      </w:r>
      <w:r>
        <w:rPr>
          <w:rFonts w:hint="eastAsia" w:ascii="微软雅黑" w:hAnsi="微软雅黑" w:eastAsia="微软雅黑" w:cs="微软雅黑"/>
          <w:color w:val="auto"/>
          <w:sz w:val="24"/>
          <w:szCs w:val="24"/>
          <w:highlight w:val="none"/>
          <w:lang w:val="en-US" w:eastAsia="zh-CN"/>
        </w:rPr>
        <w:t>谈判</w:t>
      </w:r>
      <w:r>
        <w:rPr>
          <w:rFonts w:hint="eastAsia" w:ascii="微软雅黑" w:hAnsi="微软雅黑" w:eastAsia="微软雅黑" w:cs="微软雅黑"/>
          <w:color w:val="auto"/>
          <w:sz w:val="24"/>
          <w:szCs w:val="24"/>
          <w:highlight w:val="none"/>
          <w:lang w:eastAsia="zh-CN"/>
        </w:rPr>
        <w:t>邀请</w:t>
      </w:r>
      <w:r>
        <w:rPr>
          <w:rFonts w:hint="eastAsia" w:ascii="微软雅黑" w:hAnsi="微软雅黑" w:eastAsia="微软雅黑" w:cs="微软雅黑"/>
          <w:color w:val="auto"/>
          <w:sz w:val="24"/>
          <w:szCs w:val="24"/>
          <w:highlight w:val="none"/>
        </w:rPr>
        <w:t>中规定的地点。</w:t>
      </w:r>
      <w:r>
        <w:rPr>
          <w:rFonts w:hint="eastAsia" w:ascii="微软雅黑" w:hAnsi="微软雅黑" w:eastAsia="微软雅黑" w:cs="微软雅黑"/>
          <w:b/>
          <w:bCs/>
          <w:color w:val="auto"/>
          <w:sz w:val="24"/>
          <w:szCs w:val="24"/>
          <w:highlight w:val="none"/>
          <w:lang w:eastAsia="zh-CN"/>
        </w:rPr>
        <w:t>解密时间</w:t>
      </w:r>
      <w:r>
        <w:rPr>
          <w:rFonts w:hint="eastAsia" w:ascii="微软雅黑" w:hAnsi="微软雅黑" w:eastAsia="微软雅黑" w:cs="微软雅黑"/>
          <w:b/>
          <w:bCs/>
          <w:color w:val="auto"/>
          <w:sz w:val="24"/>
          <w:szCs w:val="24"/>
          <w:highlight w:val="none"/>
          <w:lang w:val="en-US" w:eastAsia="zh-CN"/>
        </w:rPr>
        <w:t>30分钟，逾期未解密的视为响应无效。</w:t>
      </w:r>
    </w:p>
    <w:p w14:paraId="4F400F82">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16.2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采购人和采购代理机构有权按本须知的规定，延迟</w:t>
      </w:r>
      <w:r>
        <w:rPr>
          <w:rFonts w:hint="eastAsia" w:ascii="微软雅黑" w:hAnsi="微软雅黑" w:eastAsia="微软雅黑" w:cs="微软雅黑"/>
          <w:b w:val="0"/>
          <w:bCs/>
          <w:color w:val="auto"/>
          <w:sz w:val="24"/>
          <w:szCs w:val="24"/>
          <w:highlight w:val="none"/>
          <w:lang w:val="en-US" w:eastAsia="zh-CN"/>
        </w:rPr>
        <w:t>响应</w:t>
      </w:r>
      <w:r>
        <w:rPr>
          <w:rFonts w:hint="eastAsia" w:ascii="微软雅黑" w:hAnsi="微软雅黑" w:eastAsia="微软雅黑" w:cs="微软雅黑"/>
          <w:b w:val="0"/>
          <w:bCs/>
          <w:color w:val="auto"/>
          <w:sz w:val="24"/>
          <w:szCs w:val="24"/>
          <w:highlight w:val="none"/>
        </w:rPr>
        <w:t>截止时间。在此情况下，采购人、采购代理机构和供应商受</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截止时间制约的所有权利和义务均应延长至新的截止时间。</w:t>
      </w:r>
    </w:p>
    <w:p w14:paraId="19089C03">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16.3</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采购人和采购代理机构将拒绝接收在</w:t>
      </w:r>
      <w:r>
        <w:rPr>
          <w:rFonts w:hint="eastAsia" w:ascii="微软雅黑" w:hAnsi="微软雅黑" w:eastAsia="微软雅黑" w:cs="微软雅黑"/>
          <w:b w:val="0"/>
          <w:bCs/>
          <w:color w:val="auto"/>
          <w:sz w:val="24"/>
          <w:szCs w:val="24"/>
          <w:highlight w:val="none"/>
          <w:lang w:val="en-US" w:eastAsia="zh-CN"/>
        </w:rPr>
        <w:t>响应</w:t>
      </w:r>
      <w:r>
        <w:rPr>
          <w:rFonts w:hint="eastAsia" w:ascii="微软雅黑" w:hAnsi="微软雅黑" w:eastAsia="微软雅黑" w:cs="微软雅黑"/>
          <w:b w:val="0"/>
          <w:bCs/>
          <w:color w:val="auto"/>
          <w:sz w:val="24"/>
          <w:szCs w:val="24"/>
          <w:highlight w:val="none"/>
        </w:rPr>
        <w:t>截止时间后上传的</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w:t>
      </w:r>
    </w:p>
    <w:p w14:paraId="4FBA1BD7">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17.</w:t>
      </w:r>
      <w:r>
        <w:rPr>
          <w:rFonts w:hint="eastAsia" w:ascii="微软雅黑" w:hAnsi="微软雅黑" w:eastAsia="微软雅黑" w:cs="微软雅黑"/>
          <w:b/>
          <w:bCs w:val="0"/>
          <w:color w:val="auto"/>
          <w:sz w:val="24"/>
          <w:szCs w:val="24"/>
          <w:highlight w:val="none"/>
          <w:lang w:eastAsia="zh-CN"/>
        </w:rPr>
        <w:t>响应文件</w:t>
      </w:r>
      <w:r>
        <w:rPr>
          <w:rFonts w:hint="eastAsia" w:ascii="微软雅黑" w:hAnsi="微软雅黑" w:eastAsia="微软雅黑" w:cs="微软雅黑"/>
          <w:b/>
          <w:bCs w:val="0"/>
          <w:color w:val="auto"/>
          <w:sz w:val="24"/>
          <w:szCs w:val="24"/>
          <w:highlight w:val="none"/>
        </w:rPr>
        <w:t>的接收、修改与撤回</w:t>
      </w:r>
    </w:p>
    <w:p w14:paraId="25B6BDEF">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17.1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在</w:t>
      </w:r>
      <w:r>
        <w:rPr>
          <w:rFonts w:hint="eastAsia" w:ascii="微软雅黑" w:hAnsi="微软雅黑" w:eastAsia="微软雅黑" w:cs="微软雅黑"/>
          <w:b w:val="0"/>
          <w:bCs/>
          <w:color w:val="auto"/>
          <w:sz w:val="24"/>
          <w:szCs w:val="24"/>
          <w:highlight w:val="none"/>
          <w:lang w:val="en-US" w:eastAsia="zh-CN"/>
        </w:rPr>
        <w:t>响应</w:t>
      </w:r>
      <w:r>
        <w:rPr>
          <w:rFonts w:hint="eastAsia" w:ascii="微软雅黑" w:hAnsi="微软雅黑" w:eastAsia="微软雅黑" w:cs="微软雅黑"/>
          <w:b w:val="0"/>
          <w:bCs/>
          <w:color w:val="auto"/>
          <w:sz w:val="24"/>
          <w:szCs w:val="24"/>
          <w:highlight w:val="none"/>
        </w:rPr>
        <w:t>截止时间后上传的</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的，采购人和采购代理机构将拒绝接收。</w:t>
      </w:r>
    </w:p>
    <w:p w14:paraId="13B3B40C">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17.2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上传</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以后，如果供应商要进行修改或撤回</w:t>
      </w:r>
      <w:r>
        <w:rPr>
          <w:rFonts w:hint="eastAsia" w:ascii="微软雅黑" w:hAnsi="微软雅黑" w:eastAsia="微软雅黑" w:cs="微软雅黑"/>
          <w:b w:val="0"/>
          <w:bCs/>
          <w:color w:val="auto"/>
          <w:sz w:val="24"/>
          <w:szCs w:val="24"/>
          <w:highlight w:val="none"/>
          <w:lang w:val="en-US" w:eastAsia="zh-CN"/>
        </w:rPr>
        <w:t>响应文件</w:t>
      </w:r>
      <w:r>
        <w:rPr>
          <w:rFonts w:hint="eastAsia" w:ascii="微软雅黑" w:hAnsi="微软雅黑" w:eastAsia="微软雅黑" w:cs="微软雅黑"/>
          <w:b w:val="0"/>
          <w:bCs/>
          <w:color w:val="auto"/>
          <w:sz w:val="24"/>
          <w:szCs w:val="24"/>
          <w:highlight w:val="none"/>
        </w:rPr>
        <w:t>，供应商对</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的修改或撤回通知应按本须知规定编制、标记。采购人和采购代理机构将予以接收，并视为</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的组成部分。</w:t>
      </w:r>
    </w:p>
    <w:p w14:paraId="33DF581C">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173</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在</w:t>
      </w:r>
      <w:r>
        <w:rPr>
          <w:rFonts w:hint="eastAsia" w:ascii="微软雅黑" w:hAnsi="微软雅黑" w:eastAsia="微软雅黑" w:cs="微软雅黑"/>
          <w:b w:val="0"/>
          <w:bCs/>
          <w:color w:val="auto"/>
          <w:sz w:val="24"/>
          <w:szCs w:val="24"/>
          <w:highlight w:val="none"/>
          <w:lang w:val="en-US" w:eastAsia="zh-CN"/>
        </w:rPr>
        <w:t>响应</w:t>
      </w:r>
      <w:r>
        <w:rPr>
          <w:rFonts w:hint="eastAsia" w:ascii="微软雅黑" w:hAnsi="微软雅黑" w:eastAsia="微软雅黑" w:cs="微软雅黑"/>
          <w:b w:val="0"/>
          <w:bCs/>
          <w:color w:val="auto"/>
          <w:sz w:val="24"/>
          <w:szCs w:val="24"/>
          <w:highlight w:val="none"/>
        </w:rPr>
        <w:t>截止期之后，采购人和采购代理机构不接受供应商主动对其</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做任何修改。</w:t>
      </w:r>
    </w:p>
    <w:p w14:paraId="2DF8EA8C">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17.4</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采购人和采购代理机构对所接收</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概不退回。</w:t>
      </w:r>
      <w:bookmarkStart w:id="296" w:name="_Toc515647778"/>
      <w:bookmarkStart w:id="297" w:name="_Toc20246"/>
      <w:bookmarkStart w:id="298" w:name="_Toc28398"/>
      <w:bookmarkStart w:id="299" w:name="_Toc12436"/>
      <w:bookmarkStart w:id="300" w:name="_Toc520356163"/>
      <w:bookmarkStart w:id="301" w:name="_Toc216582809"/>
      <w:bookmarkStart w:id="302" w:name="_Toc21240_WPSOffice_Level1"/>
    </w:p>
    <w:p w14:paraId="6E623EF9">
      <w:pPr>
        <w:pageBreakBefore w:val="0"/>
        <w:kinsoku/>
        <w:wordWrap/>
        <w:overflowPunct/>
        <w:topLinePunct w:val="0"/>
        <w:bidi w:val="0"/>
        <w:spacing w:line="500" w:lineRule="exact"/>
        <w:ind w:left="1138" w:leftChars="456" w:hanging="180" w:hangingChars="75"/>
        <w:jc w:val="center"/>
        <w:textAlignment w:val="auto"/>
        <w:outlineLvl w:val="0"/>
        <w:rPr>
          <w:rFonts w:hint="eastAsia" w:ascii="微软雅黑" w:hAnsi="微软雅黑" w:eastAsia="微软雅黑" w:cs="微软雅黑"/>
          <w:b/>
          <w:bCs w:val="0"/>
          <w:color w:val="auto"/>
          <w:sz w:val="24"/>
          <w:szCs w:val="24"/>
          <w:highlight w:val="none"/>
        </w:rPr>
      </w:pPr>
      <w:bookmarkStart w:id="303" w:name="_Toc1455"/>
      <w:bookmarkStart w:id="304" w:name="_Toc18917"/>
      <w:r>
        <w:rPr>
          <w:rFonts w:hint="eastAsia" w:ascii="微软雅黑" w:hAnsi="微软雅黑" w:eastAsia="微软雅黑" w:cs="微软雅黑"/>
          <w:b/>
          <w:bCs w:val="0"/>
          <w:color w:val="auto"/>
          <w:sz w:val="24"/>
          <w:szCs w:val="24"/>
          <w:highlight w:val="none"/>
        </w:rPr>
        <w:t xml:space="preserve">五   </w:t>
      </w:r>
      <w:r>
        <w:rPr>
          <w:rFonts w:hint="eastAsia" w:ascii="微软雅黑" w:hAnsi="微软雅黑" w:eastAsia="微软雅黑" w:cs="微软雅黑"/>
          <w:b/>
          <w:bCs w:val="0"/>
          <w:color w:val="auto"/>
          <w:sz w:val="24"/>
          <w:szCs w:val="24"/>
          <w:highlight w:val="none"/>
          <w:lang w:val="en-US" w:eastAsia="zh-CN"/>
        </w:rPr>
        <w:t>竞争性谈判</w:t>
      </w:r>
      <w:r>
        <w:rPr>
          <w:rFonts w:hint="eastAsia" w:ascii="微软雅黑" w:hAnsi="微软雅黑" w:eastAsia="微软雅黑" w:cs="微软雅黑"/>
          <w:b/>
          <w:bCs w:val="0"/>
          <w:color w:val="auto"/>
          <w:sz w:val="24"/>
          <w:szCs w:val="24"/>
          <w:highlight w:val="none"/>
        </w:rPr>
        <w:t>及评</w:t>
      </w:r>
      <w:bookmarkEnd w:id="296"/>
      <w:bookmarkEnd w:id="297"/>
      <w:bookmarkEnd w:id="298"/>
      <w:bookmarkEnd w:id="299"/>
      <w:bookmarkEnd w:id="300"/>
      <w:bookmarkEnd w:id="301"/>
      <w:r>
        <w:rPr>
          <w:rFonts w:hint="eastAsia" w:ascii="微软雅黑" w:hAnsi="微软雅黑" w:eastAsia="微软雅黑" w:cs="微软雅黑"/>
          <w:b/>
          <w:bCs w:val="0"/>
          <w:color w:val="auto"/>
          <w:sz w:val="24"/>
          <w:szCs w:val="24"/>
          <w:highlight w:val="none"/>
          <w:lang w:val="en-US" w:eastAsia="zh-CN"/>
        </w:rPr>
        <w:t>审</w:t>
      </w:r>
      <w:bookmarkEnd w:id="302"/>
      <w:bookmarkEnd w:id="303"/>
      <w:bookmarkEnd w:id="304"/>
    </w:p>
    <w:p w14:paraId="7810613D">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bCs w:val="0"/>
          <w:color w:val="auto"/>
          <w:sz w:val="24"/>
          <w:szCs w:val="24"/>
          <w:highlight w:val="none"/>
        </w:rPr>
      </w:pPr>
      <w:bookmarkStart w:id="305" w:name="_Toc5059"/>
      <w:bookmarkStart w:id="306" w:name="_Toc27011_WPSOffice_Level2"/>
      <w:r>
        <w:rPr>
          <w:rFonts w:hint="eastAsia" w:ascii="微软雅黑" w:hAnsi="微软雅黑" w:eastAsia="微软雅黑" w:cs="微软雅黑"/>
          <w:b/>
          <w:bCs w:val="0"/>
          <w:color w:val="auto"/>
          <w:sz w:val="24"/>
          <w:szCs w:val="24"/>
          <w:highlight w:val="none"/>
          <w:lang w:val="en-US" w:eastAsia="zh-CN"/>
        </w:rPr>
        <w:t>18.谈判开启</w:t>
      </w:r>
      <w:bookmarkEnd w:id="305"/>
    </w:p>
    <w:p w14:paraId="3E19C840">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bookmarkStart w:id="307" w:name="_Toc520356165"/>
      <w:bookmarkStart w:id="308" w:name="_Toc31290"/>
      <w:bookmarkStart w:id="309" w:name="_Toc21372"/>
      <w:bookmarkStart w:id="310" w:name="_Toc19296"/>
      <w:bookmarkStart w:id="311" w:name="_Toc515647780"/>
      <w:bookmarkStart w:id="312" w:name="_Toc30927"/>
      <w:r>
        <w:rPr>
          <w:rFonts w:hint="eastAsia" w:ascii="微软雅黑" w:hAnsi="微软雅黑" w:eastAsia="微软雅黑" w:cs="微软雅黑"/>
          <w:b w:val="0"/>
          <w:bCs/>
          <w:color w:val="auto"/>
          <w:sz w:val="24"/>
          <w:szCs w:val="24"/>
          <w:highlight w:val="none"/>
          <w:lang w:val="en-US" w:eastAsia="zh-CN"/>
        </w:rPr>
        <w:t>18.1</w:t>
      </w:r>
      <w:r>
        <w:rPr>
          <w:rFonts w:hint="eastAsia" w:ascii="微软雅黑" w:hAnsi="微软雅黑" w:eastAsia="微软雅黑" w:cs="微软雅黑"/>
          <w:b w:val="0"/>
          <w:bCs/>
          <w:color w:val="auto"/>
          <w:sz w:val="24"/>
          <w:szCs w:val="24"/>
          <w:highlight w:val="none"/>
        </w:rPr>
        <w:t>采购人和采购代理机构将按供应商须知资料表中规定的谈判时间和地点组织谈判并邀请所有供应商代表参加。</w:t>
      </w:r>
    </w:p>
    <w:p w14:paraId="4D9FDD96">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val="en-US" w:eastAsia="zh-CN"/>
        </w:rPr>
        <w:t>18.2</w:t>
      </w:r>
      <w:r>
        <w:rPr>
          <w:rFonts w:hint="eastAsia" w:ascii="微软雅黑" w:hAnsi="微软雅黑" w:eastAsia="微软雅黑" w:cs="微软雅黑"/>
          <w:b w:val="0"/>
          <w:bCs/>
          <w:color w:val="auto"/>
          <w:sz w:val="24"/>
          <w:szCs w:val="24"/>
          <w:highlight w:val="none"/>
          <w:lang w:eastAsia="zh-CN"/>
        </w:rPr>
        <w:t>谈判</w:t>
      </w:r>
      <w:r>
        <w:rPr>
          <w:rFonts w:hint="eastAsia" w:ascii="微软雅黑" w:hAnsi="微软雅黑" w:eastAsia="微软雅黑" w:cs="微软雅黑"/>
          <w:b w:val="0"/>
          <w:bCs/>
          <w:color w:val="auto"/>
          <w:sz w:val="24"/>
          <w:szCs w:val="24"/>
          <w:highlight w:val="none"/>
        </w:rPr>
        <w:t>前，工作人员收走所有参会人员的手机，主持人宣布</w:t>
      </w:r>
      <w:r>
        <w:rPr>
          <w:rFonts w:hint="eastAsia" w:ascii="微软雅黑" w:hAnsi="微软雅黑" w:eastAsia="微软雅黑" w:cs="微软雅黑"/>
          <w:b w:val="0"/>
          <w:bCs/>
          <w:color w:val="auto"/>
          <w:sz w:val="24"/>
          <w:szCs w:val="24"/>
          <w:highlight w:val="none"/>
          <w:lang w:eastAsia="zh-CN"/>
        </w:rPr>
        <w:t>谈判</w:t>
      </w:r>
      <w:r>
        <w:rPr>
          <w:rFonts w:hint="eastAsia" w:ascii="微软雅黑" w:hAnsi="微软雅黑" w:eastAsia="微软雅黑" w:cs="微软雅黑"/>
          <w:b w:val="0"/>
          <w:bCs/>
          <w:color w:val="auto"/>
          <w:sz w:val="24"/>
          <w:szCs w:val="24"/>
          <w:highlight w:val="none"/>
        </w:rPr>
        <w:t>纪律。</w:t>
      </w:r>
    </w:p>
    <w:p w14:paraId="0136E46A">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val="en-US" w:eastAsia="zh-CN"/>
        </w:rPr>
        <w:t>18.3</w:t>
      </w:r>
      <w:r>
        <w:rPr>
          <w:rFonts w:hint="eastAsia" w:ascii="微软雅黑" w:hAnsi="微软雅黑" w:eastAsia="微软雅黑" w:cs="微软雅黑"/>
          <w:b w:val="0"/>
          <w:bCs/>
          <w:color w:val="auto"/>
          <w:sz w:val="24"/>
          <w:szCs w:val="24"/>
          <w:highlight w:val="none"/>
        </w:rPr>
        <w:t>采购代理机构在政采云平台上进行标书解密，然后开启标书信息。</w:t>
      </w:r>
    </w:p>
    <w:p w14:paraId="13F2A5DA">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val="en-US" w:eastAsia="zh-CN"/>
        </w:rPr>
        <w:t>18.4</w:t>
      </w:r>
      <w:r>
        <w:rPr>
          <w:rFonts w:hint="eastAsia" w:ascii="微软雅黑" w:hAnsi="微软雅黑" w:eastAsia="微软雅黑" w:cs="微软雅黑"/>
          <w:b w:val="0"/>
          <w:bCs/>
          <w:color w:val="auto"/>
          <w:sz w:val="24"/>
          <w:szCs w:val="24"/>
          <w:highlight w:val="none"/>
        </w:rPr>
        <w:t>采购人或采购代理机构将对</w:t>
      </w:r>
      <w:r>
        <w:rPr>
          <w:rFonts w:hint="eastAsia" w:ascii="微软雅黑" w:hAnsi="微软雅黑" w:eastAsia="微软雅黑" w:cs="微软雅黑"/>
          <w:b w:val="0"/>
          <w:bCs/>
          <w:color w:val="auto"/>
          <w:sz w:val="24"/>
          <w:szCs w:val="24"/>
          <w:highlight w:val="none"/>
          <w:lang w:eastAsia="zh-CN"/>
        </w:rPr>
        <w:t>谈判</w:t>
      </w:r>
      <w:r>
        <w:rPr>
          <w:rFonts w:hint="eastAsia" w:ascii="微软雅黑" w:hAnsi="微软雅黑" w:eastAsia="微软雅黑" w:cs="微软雅黑"/>
          <w:b w:val="0"/>
          <w:bCs/>
          <w:color w:val="auto"/>
          <w:sz w:val="24"/>
          <w:szCs w:val="24"/>
          <w:highlight w:val="none"/>
        </w:rPr>
        <w:t>过程进行记录，由参加</w:t>
      </w:r>
      <w:r>
        <w:rPr>
          <w:rFonts w:hint="eastAsia" w:ascii="微软雅黑" w:hAnsi="微软雅黑" w:eastAsia="微软雅黑" w:cs="微软雅黑"/>
          <w:b w:val="0"/>
          <w:bCs/>
          <w:color w:val="auto"/>
          <w:sz w:val="24"/>
          <w:szCs w:val="24"/>
          <w:highlight w:val="none"/>
          <w:lang w:eastAsia="zh-CN"/>
        </w:rPr>
        <w:t>谈判</w:t>
      </w:r>
      <w:r>
        <w:rPr>
          <w:rFonts w:hint="eastAsia" w:ascii="微软雅黑" w:hAnsi="微软雅黑" w:eastAsia="微软雅黑" w:cs="微软雅黑"/>
          <w:b w:val="0"/>
          <w:bCs/>
          <w:color w:val="auto"/>
          <w:sz w:val="24"/>
          <w:szCs w:val="24"/>
          <w:highlight w:val="none"/>
        </w:rPr>
        <w:t>的各供应商代表和相关工作人员签字确认，并存档备查。</w:t>
      </w:r>
    </w:p>
    <w:p w14:paraId="21158E02">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rPr>
        <w:t>19.</w:t>
      </w:r>
      <w:bookmarkEnd w:id="307"/>
      <w:r>
        <w:rPr>
          <w:rFonts w:hint="eastAsia" w:ascii="微软雅黑" w:hAnsi="微软雅黑" w:eastAsia="微软雅黑" w:cs="微软雅黑"/>
          <w:b/>
          <w:bCs w:val="0"/>
          <w:color w:val="auto"/>
          <w:sz w:val="24"/>
          <w:szCs w:val="24"/>
          <w:highlight w:val="none"/>
          <w:lang w:val="en-US" w:eastAsia="zh-CN"/>
        </w:rPr>
        <w:t xml:space="preserve">   </w:t>
      </w:r>
      <w:r>
        <w:rPr>
          <w:rFonts w:hint="eastAsia" w:ascii="微软雅黑" w:hAnsi="微软雅黑" w:eastAsia="微软雅黑" w:cs="微软雅黑"/>
          <w:b/>
          <w:bCs w:val="0"/>
          <w:color w:val="auto"/>
          <w:sz w:val="24"/>
          <w:szCs w:val="24"/>
          <w:highlight w:val="none"/>
        </w:rPr>
        <w:t>资格审查及组建</w:t>
      </w:r>
      <w:bookmarkEnd w:id="308"/>
      <w:bookmarkEnd w:id="309"/>
      <w:bookmarkEnd w:id="310"/>
      <w:bookmarkEnd w:id="311"/>
      <w:r>
        <w:rPr>
          <w:rFonts w:hint="eastAsia" w:ascii="微软雅黑" w:hAnsi="微软雅黑" w:eastAsia="微软雅黑" w:cs="微软雅黑"/>
          <w:b/>
          <w:bCs w:val="0"/>
          <w:color w:val="auto"/>
          <w:sz w:val="24"/>
          <w:szCs w:val="24"/>
          <w:highlight w:val="none"/>
          <w:lang w:val="en-US" w:eastAsia="zh-CN"/>
        </w:rPr>
        <w:t>谈判小组</w:t>
      </w:r>
      <w:bookmarkEnd w:id="312"/>
    </w:p>
    <w:p w14:paraId="1C1BAE41">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lang w:eastAsia="zh-CN"/>
        </w:rPr>
      </w:pPr>
      <w:r>
        <w:rPr>
          <w:rFonts w:hint="eastAsia" w:ascii="微软雅黑" w:hAnsi="微软雅黑" w:eastAsia="微软雅黑" w:cs="微软雅黑"/>
          <w:b w:val="0"/>
          <w:bCs/>
          <w:color w:val="auto"/>
          <w:sz w:val="24"/>
          <w:szCs w:val="24"/>
          <w:highlight w:val="none"/>
        </w:rPr>
        <w:t xml:space="preserve">19.1  </w:t>
      </w:r>
      <w:r>
        <w:rPr>
          <w:rFonts w:hint="eastAsia" w:ascii="微软雅黑" w:hAnsi="微软雅黑" w:eastAsia="微软雅黑" w:cs="微软雅黑"/>
          <w:b w:val="0"/>
          <w:bCs/>
          <w:color w:val="auto"/>
          <w:sz w:val="24"/>
          <w:szCs w:val="24"/>
          <w:highlight w:val="none"/>
          <w:lang w:eastAsia="zh-CN"/>
        </w:rPr>
        <w:t>谈判小组</w:t>
      </w:r>
      <w:r>
        <w:rPr>
          <w:rFonts w:hint="eastAsia" w:ascii="微软雅黑" w:hAnsi="微软雅黑" w:eastAsia="微软雅黑" w:cs="微软雅黑"/>
          <w:b w:val="0"/>
          <w:bCs/>
          <w:color w:val="auto"/>
          <w:sz w:val="24"/>
          <w:szCs w:val="24"/>
          <w:highlight w:val="none"/>
        </w:rPr>
        <w:t>依据法律法规和</w:t>
      </w:r>
      <w:r>
        <w:rPr>
          <w:rFonts w:hint="eastAsia" w:ascii="微软雅黑" w:hAnsi="微软雅黑" w:eastAsia="微软雅黑" w:cs="微软雅黑"/>
          <w:b w:val="0"/>
          <w:bCs/>
          <w:color w:val="auto"/>
          <w:sz w:val="24"/>
          <w:szCs w:val="24"/>
          <w:highlight w:val="none"/>
          <w:lang w:eastAsia="zh-CN"/>
        </w:rPr>
        <w:t>谈判文件</w:t>
      </w:r>
      <w:r>
        <w:rPr>
          <w:rFonts w:hint="eastAsia" w:ascii="微软雅黑" w:hAnsi="微软雅黑" w:eastAsia="微软雅黑" w:cs="微软雅黑"/>
          <w:b w:val="0"/>
          <w:bCs/>
          <w:color w:val="auto"/>
          <w:sz w:val="24"/>
          <w:szCs w:val="24"/>
          <w:highlight w:val="none"/>
        </w:rPr>
        <w:t>中规定的内容，</w:t>
      </w:r>
      <w:r>
        <w:rPr>
          <w:rFonts w:hint="eastAsia" w:ascii="微软雅黑" w:hAnsi="微软雅黑" w:eastAsia="微软雅黑" w:cs="微软雅黑"/>
          <w:color w:val="auto"/>
          <w:sz w:val="24"/>
          <w:szCs w:val="24"/>
          <w:highlight w:val="none"/>
        </w:rPr>
        <w:t>采购人或采购代理机构对</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资格进行审查，</w:t>
      </w:r>
      <w:r>
        <w:rPr>
          <w:rFonts w:hint="eastAsia" w:ascii="微软雅黑" w:hAnsi="微软雅黑" w:eastAsia="微软雅黑" w:cs="微软雅黑"/>
          <w:b/>
          <w:bCs/>
          <w:color w:val="auto"/>
          <w:sz w:val="24"/>
          <w:szCs w:val="24"/>
          <w:highlight w:val="none"/>
        </w:rPr>
        <w:t>本项目审查内容如下：</w:t>
      </w:r>
    </w:p>
    <w:p w14:paraId="015223E2">
      <w:pPr>
        <w:keepNext w:val="0"/>
        <w:keepLines w:val="0"/>
        <w:pageBreakBefore w:val="0"/>
        <w:widowControl w:val="0"/>
        <w:shd w:val="clear" w:color="auto" w:fill="auto"/>
        <w:kinsoku/>
        <w:wordWrap/>
        <w:overflowPunct/>
        <w:topLinePunct w:val="0"/>
        <w:bidi w:val="0"/>
        <w:snapToGrid/>
        <w:spacing w:line="387" w:lineRule="exact"/>
        <w:ind w:firstLine="960" w:firstLineChars="40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bCs/>
          <w:i w:val="0"/>
          <w:caps w:val="0"/>
          <w:color w:val="auto"/>
          <w:spacing w:val="0"/>
          <w:w w:val="100"/>
          <w:sz w:val="24"/>
          <w:szCs w:val="24"/>
          <w:highlight w:val="none"/>
        </w:rPr>
        <w:t>本项目</w:t>
      </w:r>
      <w:r>
        <w:rPr>
          <w:rFonts w:hint="eastAsia" w:ascii="微软雅黑" w:hAnsi="微软雅黑" w:eastAsia="微软雅黑" w:cs="微软雅黑"/>
          <w:b/>
          <w:bCs/>
          <w:i w:val="0"/>
          <w:caps w:val="0"/>
          <w:color w:val="auto"/>
          <w:spacing w:val="0"/>
          <w:w w:val="100"/>
          <w:sz w:val="24"/>
          <w:szCs w:val="24"/>
          <w:highlight w:val="none"/>
          <w:lang w:val="en-US" w:eastAsia="zh-CN"/>
        </w:rPr>
        <w:t>资格审查资料须附在响应文件中</w:t>
      </w:r>
      <w:r>
        <w:rPr>
          <w:rFonts w:hint="eastAsia" w:ascii="微软雅黑" w:hAnsi="微软雅黑" w:eastAsia="微软雅黑" w:cs="微软雅黑"/>
          <w:b/>
          <w:bCs/>
          <w:i w:val="0"/>
          <w:caps w:val="0"/>
          <w:color w:val="auto"/>
          <w:spacing w:val="0"/>
          <w:w w:val="100"/>
          <w:sz w:val="24"/>
          <w:szCs w:val="24"/>
          <w:highlight w:val="none"/>
        </w:rPr>
        <w:t>：</w:t>
      </w:r>
    </w:p>
    <w:p w14:paraId="08E23AF7">
      <w:pPr>
        <w:widowControl/>
        <w:snapToGrid w:val="0"/>
        <w:spacing w:line="440" w:lineRule="exact"/>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rPr>
        <w:t>（1）具有有效的营业执照；</w:t>
      </w:r>
    </w:p>
    <w:p w14:paraId="0696A5D0">
      <w:pPr>
        <w:widowControl/>
        <w:snapToGrid w:val="0"/>
        <w:spacing w:line="440" w:lineRule="exact"/>
        <w:textAlignment w:val="baseline"/>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sz w:val="24"/>
          <w:lang w:val="en-US" w:eastAsia="zh-CN"/>
        </w:rPr>
        <w:t>（2）</w:t>
      </w:r>
      <w:r>
        <w:rPr>
          <w:rFonts w:hint="eastAsia" w:ascii="微软雅黑" w:hAnsi="微软雅黑" w:eastAsia="微软雅黑" w:cs="微软雅黑"/>
          <w:b/>
          <w:bCs/>
          <w:sz w:val="24"/>
          <w:lang w:eastAsia="zh-CN"/>
        </w:rPr>
        <w:t>法定代表人本人投标需提供法定代表人身份证及法定代表人资格证明书;授权委托人投标需提供法定代表人授权委托书、法定代表人身份证及被授权委托人身份证；</w:t>
      </w:r>
    </w:p>
    <w:p w14:paraId="4E5001C0">
      <w:pPr>
        <w:widowControl/>
        <w:snapToGrid w:val="0"/>
        <w:spacing w:line="440" w:lineRule="exact"/>
        <w:textAlignment w:val="baseline"/>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3</w:t>
      </w:r>
      <w:r>
        <w:rPr>
          <w:rFonts w:hint="eastAsia" w:ascii="微软雅黑" w:hAnsi="微软雅黑" w:eastAsia="微软雅黑" w:cs="微软雅黑"/>
          <w:b/>
          <w:bCs/>
          <w:sz w:val="24"/>
        </w:rPr>
        <w:t>）</w:t>
      </w:r>
      <w:r>
        <w:rPr>
          <w:rFonts w:hint="eastAsia" w:ascii="微软雅黑" w:hAnsi="微软雅黑" w:eastAsia="微软雅黑" w:cs="微软雅黑"/>
          <w:b/>
          <w:bCs/>
          <w:sz w:val="24"/>
          <w:lang w:eastAsia="zh-CN"/>
        </w:rPr>
        <w:t>提供2024年-2025年任意一年的财务审计报告（成立未满十二个月的新公司可提供近三个月内任意一个月的银行资信证明）；</w:t>
      </w:r>
    </w:p>
    <w:p w14:paraId="4978F766">
      <w:pPr>
        <w:widowControl/>
        <w:snapToGrid w:val="0"/>
        <w:spacing w:line="440" w:lineRule="exact"/>
        <w:textAlignment w:val="baseline"/>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4</w:t>
      </w:r>
      <w:r>
        <w:rPr>
          <w:rFonts w:hint="eastAsia" w:ascii="微软雅黑" w:hAnsi="微软雅黑" w:eastAsia="微软雅黑" w:cs="微软雅黑"/>
          <w:b/>
          <w:bCs/>
          <w:sz w:val="24"/>
        </w:rPr>
        <w:t>）</w:t>
      </w:r>
      <w:r>
        <w:rPr>
          <w:rFonts w:hint="eastAsia" w:ascii="微软雅黑" w:hAnsi="微软雅黑" w:eastAsia="微软雅黑" w:cs="微软雅黑"/>
          <w:b/>
          <w:bCs/>
          <w:sz w:val="24"/>
          <w:lang w:eastAsia="zh-CN"/>
        </w:rPr>
        <w:t>提供依法缴纳近6个月任意1个月的社会保险证明；</w:t>
      </w:r>
    </w:p>
    <w:p w14:paraId="6CF1426A">
      <w:pPr>
        <w:widowControl/>
        <w:snapToGrid w:val="0"/>
        <w:spacing w:line="440" w:lineRule="exact"/>
        <w:textAlignment w:val="baseline"/>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5</w:t>
      </w:r>
      <w:r>
        <w:rPr>
          <w:rFonts w:hint="eastAsia" w:ascii="微软雅黑" w:hAnsi="微软雅黑" w:eastAsia="微软雅黑" w:cs="微软雅黑"/>
          <w:b/>
          <w:bCs/>
          <w:sz w:val="24"/>
        </w:rPr>
        <w:t>）</w:t>
      </w:r>
      <w:r>
        <w:rPr>
          <w:rFonts w:hint="eastAsia" w:ascii="微软雅黑" w:hAnsi="微软雅黑" w:eastAsia="微软雅黑" w:cs="微软雅黑"/>
          <w:b/>
          <w:bCs/>
          <w:sz w:val="24"/>
          <w:lang w:eastAsia="zh-CN"/>
        </w:rPr>
        <w:t>提供依法缴纳近6个月任意1个月的税收证明；</w:t>
      </w:r>
    </w:p>
    <w:p w14:paraId="09C8CAA5">
      <w:pPr>
        <w:widowControl/>
        <w:snapToGrid w:val="0"/>
        <w:spacing w:line="440" w:lineRule="exac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eastAsia="zh-CN"/>
        </w:rPr>
        <w:t>（</w:t>
      </w:r>
      <w:r>
        <w:rPr>
          <w:rFonts w:hint="eastAsia" w:ascii="微软雅黑" w:hAnsi="微软雅黑" w:eastAsia="微软雅黑" w:cs="微软雅黑"/>
          <w:b/>
          <w:bCs/>
          <w:sz w:val="24"/>
          <w:lang w:val="en-US" w:eastAsia="zh-CN"/>
        </w:rPr>
        <w:t>6</w:t>
      </w:r>
      <w:r>
        <w:rPr>
          <w:rFonts w:hint="eastAsia" w:ascii="微软雅黑" w:hAnsi="微软雅黑" w:eastAsia="微软雅黑" w:cs="微软雅黑"/>
          <w:b/>
          <w:bCs/>
          <w:sz w:val="24"/>
          <w:lang w:eastAsia="zh-CN"/>
        </w:rPr>
        <w:t>）</w:t>
      </w:r>
      <w:r>
        <w:rPr>
          <w:rFonts w:hint="eastAsia" w:ascii="微软雅黑" w:hAnsi="微软雅黑" w:eastAsia="微软雅黑" w:cs="微软雅黑"/>
          <w:b/>
          <w:bCs/>
          <w:sz w:val="24"/>
          <w:lang w:val="en-US" w:eastAsia="zh-CN"/>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p>
    <w:p w14:paraId="59D0A76F">
      <w:pPr>
        <w:widowControl/>
        <w:snapToGrid w:val="0"/>
        <w:spacing w:line="440" w:lineRule="exac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（7）参加政府采购活动前三年内在经营活动中没有重大违法记录的书面声明；</w:t>
      </w:r>
    </w:p>
    <w:p w14:paraId="209FE86D">
      <w:pPr>
        <w:widowControl/>
        <w:snapToGrid w:val="0"/>
        <w:spacing w:line="440" w:lineRule="exac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（8）缴纳谈判保证金有效凭证；</w:t>
      </w:r>
    </w:p>
    <w:p w14:paraId="5A286A1F">
      <w:pPr>
        <w:widowControl/>
        <w:snapToGrid w:val="0"/>
        <w:spacing w:line="440" w:lineRule="exact"/>
        <w:textAlignment w:val="baseline"/>
        <w:rPr>
          <w:rFonts w:hint="eastAsia" w:ascii="微软雅黑" w:hAnsi="微软雅黑" w:eastAsia="微软雅黑" w:cs="微软雅黑"/>
          <w:b/>
          <w:bCs/>
          <w:sz w:val="24"/>
          <w:lang w:val="en-US" w:eastAsia="zh-CN"/>
        </w:rPr>
      </w:pPr>
      <w:bookmarkStart w:id="313" w:name="_Toc18687"/>
      <w:r>
        <w:rPr>
          <w:rFonts w:hint="eastAsia" w:ascii="微软雅黑" w:hAnsi="微软雅黑" w:eastAsia="微软雅黑" w:cs="微软雅黑"/>
          <w:b/>
          <w:bCs/>
          <w:sz w:val="24"/>
          <w:lang w:val="en-US" w:eastAsia="zh-CN"/>
        </w:rPr>
        <w:t>（9）提供中小企业声明函。</w:t>
      </w:r>
      <w:bookmarkEnd w:id="313"/>
    </w:p>
    <w:p w14:paraId="07C8AD7F">
      <w:pPr>
        <w:widowControl/>
        <w:snapToGrid w:val="0"/>
        <w:spacing w:line="440" w:lineRule="exac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各供应商应注意以下事项：①本项目要求各投标供应商提供“提供依法缴纳近6个月中任意1个月的税收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税收证明（“税种”不可为养老保险、医疗保险、失业保险、工伤保险和生育保险）</w:t>
      </w:r>
    </w:p>
    <w:p w14:paraId="4C044437">
      <w:pPr>
        <w:pStyle w:val="5"/>
        <w:pageBreakBefore w:val="0"/>
        <w:kinsoku/>
        <w:wordWrap/>
        <w:overflowPunct/>
        <w:topLinePunct w:val="0"/>
        <w:bidi w:val="0"/>
        <w:spacing w:line="500" w:lineRule="exact"/>
        <w:ind w:firstLine="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未通过资格审查的供应商不进入评审。</w:t>
      </w:r>
    </w:p>
    <w:p w14:paraId="0037A80E">
      <w:pPr>
        <w:pageBreakBefore w:val="0"/>
        <w:kinsoku/>
        <w:wordWrap/>
        <w:overflowPunct/>
        <w:topLinePunct w:val="0"/>
        <w:bidi w:val="0"/>
        <w:spacing w:line="500" w:lineRule="exact"/>
        <w:ind w:left="857" w:leftChars="2" w:hanging="853"/>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19.2  采购人或采购代理机构将在谈判开启前1个工作日至递交响应文件截止后1小时的期间内查询供应商的信用记录。供应商存在不良信用记录的，其谈判资格将被认定为无效。</w:t>
      </w:r>
    </w:p>
    <w:p w14:paraId="517E8604">
      <w:pPr>
        <w:pageBreakBefore w:val="0"/>
        <w:kinsoku/>
        <w:wordWrap/>
        <w:overflowPunct/>
        <w:topLinePunct w:val="0"/>
        <w:bidi w:val="0"/>
        <w:spacing w:line="500" w:lineRule="exact"/>
        <w:ind w:left="849" w:leftChars="401" w:hanging="7" w:hangingChars="3"/>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rPr>
        <w:t>19.2.1 不良信用记录指：</w:t>
      </w:r>
      <w:r>
        <w:rPr>
          <w:rFonts w:hint="eastAsia" w:ascii="微软雅黑" w:hAnsi="微软雅黑" w:eastAsia="微软雅黑" w:cs="微软雅黑"/>
          <w:b w:val="0"/>
          <w:bCs/>
          <w:color w:val="auto"/>
          <w:sz w:val="24"/>
          <w:szCs w:val="24"/>
          <w:highlight w:val="none"/>
          <w:lang w:val="en-US" w:eastAsia="zh-CN"/>
        </w:rPr>
        <w:t>在根据《财政部关于在政府采购活动中查询及使用信用记录有关问题的通知》（财库﹝2016﹞125号）的要求，凡拟参加本次招标项目的投标人，“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w:t>
      </w:r>
    </w:p>
    <w:p w14:paraId="748A220E">
      <w:pPr>
        <w:pageBreakBefore w:val="0"/>
        <w:kinsoku/>
        <w:wordWrap/>
        <w:overflowPunct/>
        <w:topLinePunct w:val="0"/>
        <w:bidi w:val="0"/>
        <w:spacing w:line="500" w:lineRule="exact"/>
        <w:ind w:left="849" w:leftChars="401" w:hanging="7" w:hangingChars="3"/>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以联合体形式参加谈判的，联合体任何成员存在以上不良信用记录的，联合体谈判资格将被认定为无效。</w:t>
      </w:r>
    </w:p>
    <w:p w14:paraId="0620CF0F">
      <w:pPr>
        <w:pStyle w:val="5"/>
        <w:pageBreakBefore w:val="0"/>
        <w:kinsoku/>
        <w:wordWrap/>
        <w:overflowPunct/>
        <w:topLinePunct w:val="0"/>
        <w:bidi w:val="0"/>
        <w:spacing w:line="500" w:lineRule="exact"/>
        <w:ind w:left="779" w:hanging="849" w:hangingChars="354"/>
        <w:jc w:val="both"/>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19.2.2 查询及记录方式：采购人或采购代理机构经办人将查询网页打印、签字并存档备查。供应商不良信用记录以采购人或采购代理机构查询结果为准。</w:t>
      </w:r>
    </w:p>
    <w:p w14:paraId="1AF9C380">
      <w:pPr>
        <w:pStyle w:val="5"/>
        <w:pageBreakBefore w:val="0"/>
        <w:kinsoku/>
        <w:wordWrap/>
        <w:overflowPunct/>
        <w:topLinePunct w:val="0"/>
        <w:bidi w:val="0"/>
        <w:spacing w:line="500" w:lineRule="exact"/>
        <w:ind w:left="850" w:leftChars="405" w:firstLine="0"/>
        <w:jc w:val="both"/>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在本谈判文件规定的查询时间之后，网站信息发生的任何变更均不再作为评审依据。</w:t>
      </w:r>
    </w:p>
    <w:p w14:paraId="31837BDF">
      <w:pPr>
        <w:pStyle w:val="5"/>
        <w:pageBreakBefore w:val="0"/>
        <w:kinsoku/>
        <w:wordWrap/>
        <w:overflowPunct/>
        <w:topLinePunct w:val="0"/>
        <w:bidi w:val="0"/>
        <w:spacing w:line="500" w:lineRule="exact"/>
        <w:ind w:left="850" w:leftChars="405" w:firstLine="0"/>
        <w:jc w:val="both"/>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供应商自行提供的与网站信息不一致的其他证明材料亦不作为资格审查依据。</w:t>
      </w:r>
    </w:p>
    <w:p w14:paraId="4689231A">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19.3   </w:t>
      </w:r>
      <w:r>
        <w:rPr>
          <w:rFonts w:hint="eastAsia" w:ascii="微软雅黑" w:hAnsi="微软雅黑" w:eastAsia="微软雅黑" w:cs="微软雅黑"/>
          <w:b w:val="0"/>
          <w:bCs/>
          <w:color w:val="auto"/>
          <w:sz w:val="24"/>
          <w:szCs w:val="24"/>
          <w:highlight w:val="none"/>
          <w:lang w:val="en-US" w:eastAsia="zh-CN"/>
        </w:rPr>
        <w:t>按照《中华人民共和国政府采购法》、《中华人民共和国政府采购法实施条例》、</w:t>
      </w:r>
      <w:r>
        <w:rPr>
          <w:rFonts w:hint="eastAsia" w:ascii="微软雅黑" w:hAnsi="微软雅黑" w:eastAsia="微软雅黑" w:cs="微软雅黑"/>
          <w:b w:val="0"/>
          <w:bCs/>
          <w:color w:val="auto"/>
          <w:sz w:val="24"/>
          <w:szCs w:val="24"/>
          <w:highlight w:val="none"/>
        </w:rPr>
        <w:t>《政府采购非招标采购方式管理办法》</w:t>
      </w:r>
      <w:r>
        <w:rPr>
          <w:rFonts w:hint="eastAsia" w:ascii="微软雅黑" w:hAnsi="微软雅黑" w:eastAsia="微软雅黑" w:cs="微软雅黑"/>
          <w:b w:val="0"/>
          <w:bCs/>
          <w:color w:val="auto"/>
          <w:sz w:val="24"/>
          <w:szCs w:val="24"/>
          <w:highlight w:val="none"/>
          <w:lang w:val="en-US" w:eastAsia="zh-CN"/>
        </w:rPr>
        <w:t>-74号令及本项目本级和上级财政部门的有关规定依法</w:t>
      </w:r>
      <w:bookmarkStart w:id="314" w:name="_Toc520356166"/>
      <w:r>
        <w:rPr>
          <w:rFonts w:hint="eastAsia" w:ascii="微软雅黑" w:hAnsi="微软雅黑" w:eastAsia="微软雅黑" w:cs="微软雅黑"/>
          <w:b w:val="0"/>
          <w:bCs/>
          <w:color w:val="auto"/>
          <w:sz w:val="24"/>
          <w:szCs w:val="24"/>
          <w:highlight w:val="none"/>
          <w:lang w:val="en-US" w:eastAsia="zh-CN"/>
        </w:rPr>
        <w:t>在政采云平台上随机抽取3名组成谈判小组负责评审工作，并推选1名组长。</w:t>
      </w:r>
    </w:p>
    <w:p w14:paraId="379FC2F6">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bCs w:val="0"/>
          <w:color w:val="auto"/>
          <w:sz w:val="24"/>
          <w:szCs w:val="24"/>
          <w:highlight w:val="none"/>
        </w:rPr>
      </w:pPr>
      <w:bookmarkStart w:id="315" w:name="_Toc26332"/>
      <w:bookmarkStart w:id="316" w:name="_Toc19949"/>
      <w:bookmarkStart w:id="317" w:name="_Toc28479"/>
      <w:bookmarkStart w:id="318" w:name="_Toc515647781"/>
      <w:bookmarkStart w:id="319" w:name="_Toc20017"/>
      <w:r>
        <w:rPr>
          <w:rFonts w:hint="eastAsia" w:ascii="微软雅黑" w:hAnsi="微软雅黑" w:eastAsia="微软雅黑" w:cs="微软雅黑"/>
          <w:b/>
          <w:bCs w:val="0"/>
          <w:color w:val="auto"/>
          <w:sz w:val="24"/>
          <w:szCs w:val="24"/>
          <w:highlight w:val="none"/>
        </w:rPr>
        <w:t>20.</w:t>
      </w:r>
      <w:r>
        <w:rPr>
          <w:rFonts w:hint="eastAsia" w:ascii="微软雅黑" w:hAnsi="微软雅黑" w:eastAsia="微软雅黑" w:cs="微软雅黑"/>
          <w:b/>
          <w:bCs w:val="0"/>
          <w:color w:val="auto"/>
          <w:sz w:val="24"/>
          <w:szCs w:val="24"/>
          <w:highlight w:val="none"/>
          <w:lang w:val="en-US" w:eastAsia="zh-CN"/>
        </w:rPr>
        <w:t>响应</w:t>
      </w:r>
      <w:r>
        <w:rPr>
          <w:rFonts w:hint="eastAsia" w:ascii="微软雅黑" w:hAnsi="微软雅黑" w:eastAsia="微软雅黑" w:cs="微软雅黑"/>
          <w:b/>
          <w:bCs w:val="0"/>
          <w:color w:val="auto"/>
          <w:sz w:val="24"/>
          <w:szCs w:val="24"/>
          <w:highlight w:val="none"/>
        </w:rPr>
        <w:t>文件</w:t>
      </w:r>
      <w:bookmarkEnd w:id="314"/>
      <w:r>
        <w:rPr>
          <w:rFonts w:hint="eastAsia" w:ascii="微软雅黑" w:hAnsi="微软雅黑" w:eastAsia="微软雅黑" w:cs="微软雅黑"/>
          <w:b/>
          <w:bCs w:val="0"/>
          <w:color w:val="auto"/>
          <w:sz w:val="24"/>
          <w:szCs w:val="24"/>
          <w:highlight w:val="none"/>
        </w:rPr>
        <w:t>符合性审查与澄清</w:t>
      </w:r>
      <w:bookmarkEnd w:id="315"/>
      <w:bookmarkEnd w:id="316"/>
      <w:bookmarkEnd w:id="317"/>
      <w:bookmarkEnd w:id="318"/>
      <w:bookmarkEnd w:id="319"/>
    </w:p>
    <w:p w14:paraId="32C9D38D">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20.1   符合性审查是指依据谈判文件的规定，从响应文件的有效性和完整性对谈判文件的响应程度进行审查，以确定是否对谈判文件的实质性要求做出响应。</w:t>
      </w:r>
      <w:bookmarkStart w:id="320" w:name="_Toc520356167"/>
    </w:p>
    <w:p w14:paraId="51647C0E">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20.2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响应文件的澄清</w:t>
      </w:r>
    </w:p>
    <w:p w14:paraId="7CC39E1F">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20.2.1  在评审期间，谈判小组将以书面方式要求供应商对其响应文件中含义不明确、对同类问题表述不一致或者有明显文字和计算错误的内容，以及谈判小组认为供应商的报价明显低于其他通过符合性检查供应商的报价，有可能影响履约的情况作必要的澄清、说明或补正。供应商的澄清、说明或补正应在谈判小组规定的时间内以书面方式进行，并不得超出响应文件范围或者改变响应文件的实质性内容。</w:t>
      </w:r>
    </w:p>
    <w:p w14:paraId="67613492">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20.2.2  投供应商的的澄清、说明或补正将作为响应文件的一部分。</w:t>
      </w:r>
    </w:p>
    <w:p w14:paraId="499F9E5F">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20.3  响应文件报价出现前后不一致的，按照下列规定修正：</w:t>
      </w:r>
    </w:p>
    <w:p w14:paraId="29721BF9">
      <w:pPr>
        <w:pageBreakBefore w:val="0"/>
        <w:kinsoku/>
        <w:wordWrap/>
        <w:overflowPunct/>
        <w:topLinePunct w:val="0"/>
        <w:bidi w:val="0"/>
        <w:spacing w:line="500" w:lineRule="exact"/>
        <w:ind w:left="935" w:hanging="1020" w:hangingChars="42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（一）响应文件中报价一览表（报价表）内容与响应文件中相应内容不一致的，以报价一览表（报价表）为准；</w:t>
      </w:r>
    </w:p>
    <w:p w14:paraId="195D1366">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（二）大写金额和小写金额不一致的，以大写金额为准；</w:t>
      </w:r>
    </w:p>
    <w:p w14:paraId="1973387C">
      <w:pPr>
        <w:pageBreakBefore w:val="0"/>
        <w:kinsoku/>
        <w:wordWrap/>
        <w:overflowPunct/>
        <w:topLinePunct w:val="0"/>
        <w:bidi w:val="0"/>
        <w:spacing w:line="500" w:lineRule="exact"/>
        <w:ind w:left="935" w:hanging="1020" w:hangingChars="42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（三）单价金额小数点或者百分比有明显错位的，以报价一览表的总价为准，并修改单价；</w:t>
      </w:r>
    </w:p>
    <w:p w14:paraId="0A2118D2">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（四）总价金额与按单价汇总金额不一致的，以单价金额计算结果为准。</w:t>
      </w:r>
    </w:p>
    <w:p w14:paraId="48565B75">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同时出现两种以上不一致的，按照前款规定的顺序修正。修正后的报价按照第20.2条的规定经供应商确认后产生约束力，供应商不确认的，其谈判资格将被认定为无效。</w:t>
      </w:r>
    </w:p>
    <w:p w14:paraId="14BA6ECC">
      <w:pPr>
        <w:pageBreakBefore w:val="0"/>
        <w:kinsoku/>
        <w:wordWrap/>
        <w:overflowPunct/>
        <w:topLinePunct w:val="0"/>
        <w:bidi w:val="0"/>
        <w:spacing w:line="500" w:lineRule="exact"/>
        <w:ind w:left="735" w:leftChars="350" w:firstLine="120" w:firstLineChars="5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对不同文字文本响应文件的解释发生异议的，以中文文本为准。</w:t>
      </w:r>
    </w:p>
    <w:p w14:paraId="59743A5C">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20.4   如一个分包内只有一种产品，不同供应商所投产品为同一品牌的，按如下方式处理：</w:t>
      </w:r>
    </w:p>
    <w:p w14:paraId="13FD8331">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20.4.1  如本项目使用最低评</w:t>
      </w:r>
      <w:r>
        <w:rPr>
          <w:rFonts w:hint="eastAsia" w:ascii="微软雅黑" w:hAnsi="微软雅黑" w:eastAsia="微软雅黑" w:cs="微软雅黑"/>
          <w:b w:val="0"/>
          <w:bCs/>
          <w:color w:val="auto"/>
          <w:sz w:val="24"/>
          <w:szCs w:val="24"/>
          <w:highlight w:val="none"/>
          <w:lang w:eastAsia="zh-CN"/>
        </w:rPr>
        <w:t>标</w:t>
      </w:r>
      <w:r>
        <w:rPr>
          <w:rFonts w:hint="eastAsia" w:ascii="微软雅黑" w:hAnsi="微软雅黑" w:eastAsia="微软雅黑" w:cs="微软雅黑"/>
          <w:b w:val="0"/>
          <w:bCs/>
          <w:color w:val="auto"/>
          <w:sz w:val="24"/>
          <w:szCs w:val="24"/>
          <w:highlight w:val="none"/>
        </w:rPr>
        <w:t>价法，提供相同品牌产品的不同供应商人以其中通过资格审查、符合性审查且报价最低的参加评审；报价相同的，由采购人或者采购人委托谈判小组按照谈判文件中评审办法规定的方式确定一个参加评审的</w:t>
      </w:r>
      <w:r>
        <w:rPr>
          <w:rFonts w:hint="eastAsia" w:ascii="微软雅黑" w:hAnsi="微软雅黑" w:eastAsia="微软雅黑" w:cs="微软雅黑"/>
          <w:b w:val="0"/>
          <w:bCs/>
          <w:color w:val="auto"/>
          <w:sz w:val="24"/>
          <w:szCs w:val="24"/>
          <w:highlight w:val="none"/>
          <w:lang w:eastAsia="zh-CN"/>
        </w:rPr>
        <w:t>供应商</w:t>
      </w:r>
      <w:r>
        <w:rPr>
          <w:rFonts w:hint="eastAsia" w:ascii="微软雅黑" w:hAnsi="微软雅黑" w:eastAsia="微软雅黑" w:cs="微软雅黑"/>
          <w:b w:val="0"/>
          <w:bCs/>
          <w:color w:val="auto"/>
          <w:sz w:val="24"/>
          <w:szCs w:val="24"/>
          <w:highlight w:val="none"/>
        </w:rPr>
        <w:t>；未规定的采取随机抽取方式确定，其他谈判资格将被认定为无效。</w:t>
      </w:r>
    </w:p>
    <w:p w14:paraId="3F5FDA82">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20.5    供应商所投产品如被列入财政部与国家主管部门颁发的节能产品目录或环境标志产品目录或无线局域网产品目录，应提供相关证明，在评审时予以优先采购，具体优先采购办法见第六章评审方法和标准。如采购人所采购产品为政府强制采购的节能产品，</w:t>
      </w:r>
      <w:r>
        <w:rPr>
          <w:rFonts w:hint="eastAsia" w:ascii="微软雅黑" w:hAnsi="微软雅黑" w:eastAsia="微软雅黑" w:cs="微软雅黑"/>
          <w:b w:val="0"/>
          <w:bCs/>
          <w:color w:val="auto"/>
          <w:sz w:val="24"/>
          <w:szCs w:val="24"/>
          <w:highlight w:val="none"/>
          <w:lang w:eastAsia="zh-CN"/>
        </w:rPr>
        <w:t>供应商</w:t>
      </w:r>
      <w:r>
        <w:rPr>
          <w:rFonts w:hint="eastAsia" w:ascii="微软雅黑" w:hAnsi="微软雅黑" w:eastAsia="微软雅黑" w:cs="微软雅黑"/>
          <w:b w:val="0"/>
          <w:bCs/>
          <w:color w:val="auto"/>
          <w:sz w:val="24"/>
          <w:szCs w:val="24"/>
          <w:highlight w:val="none"/>
        </w:rPr>
        <w:t>所投产品的品牌及型号必须为清单中有效期内产品并提供证明文件，否则其谈判资格将被认定为无效。</w:t>
      </w:r>
    </w:p>
    <w:p w14:paraId="2E8C9D19">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321" w:name="_Toc21292"/>
      <w:bookmarkStart w:id="322" w:name="_Toc29528"/>
      <w:bookmarkStart w:id="323" w:name="_Toc30629"/>
      <w:bookmarkStart w:id="324" w:name="_Toc14793"/>
      <w:bookmarkStart w:id="325" w:name="_Toc17351"/>
      <w:bookmarkStart w:id="326" w:name="_Toc28404"/>
      <w:bookmarkStart w:id="327" w:name="_Toc7928"/>
      <w:bookmarkStart w:id="328" w:name="_Toc28401"/>
      <w:bookmarkStart w:id="329" w:name="_Toc9469"/>
      <w:bookmarkStart w:id="330" w:name="_Toc6364"/>
      <w:bookmarkStart w:id="331" w:name="_Toc515647782"/>
      <w:bookmarkStart w:id="332" w:name="_Toc18529"/>
      <w:bookmarkStart w:id="333" w:name="_Toc2557"/>
      <w:bookmarkStart w:id="334" w:name="_Toc10187"/>
      <w:bookmarkStart w:id="335" w:name="_Toc5762"/>
      <w:r>
        <w:rPr>
          <w:rFonts w:hint="eastAsia" w:ascii="微软雅黑" w:hAnsi="微软雅黑" w:eastAsia="微软雅黑" w:cs="微软雅黑"/>
          <w:b/>
          <w:bCs w:val="0"/>
          <w:color w:val="auto"/>
          <w:sz w:val="24"/>
          <w:szCs w:val="24"/>
          <w:highlight w:val="none"/>
          <w:u w:val="none"/>
        </w:rPr>
        <w:t>21.</w:t>
      </w:r>
      <w:r>
        <w:rPr>
          <w:rFonts w:hint="eastAsia" w:ascii="微软雅黑" w:hAnsi="微软雅黑" w:eastAsia="微软雅黑" w:cs="微软雅黑"/>
          <w:b/>
          <w:bCs w:val="0"/>
          <w:color w:val="auto"/>
          <w:sz w:val="24"/>
          <w:szCs w:val="24"/>
          <w:highlight w:val="none"/>
          <w:u w:val="none"/>
          <w:lang w:val="en-US" w:eastAsia="zh-CN"/>
        </w:rPr>
        <w:t>响应</w:t>
      </w:r>
      <w:r>
        <w:rPr>
          <w:rFonts w:hint="eastAsia" w:ascii="微软雅黑" w:hAnsi="微软雅黑" w:eastAsia="微软雅黑" w:cs="微软雅黑"/>
          <w:b/>
          <w:bCs w:val="0"/>
          <w:color w:val="auto"/>
          <w:sz w:val="24"/>
          <w:szCs w:val="24"/>
          <w:highlight w:val="none"/>
          <w:u w:val="none"/>
        </w:rPr>
        <w:t>偏离</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06ED458D">
      <w:pPr>
        <w:pageBreakBefore w:val="0"/>
        <w:kinsoku/>
        <w:wordWrap/>
        <w:overflowPunct/>
        <w:topLinePunct w:val="0"/>
        <w:bidi w:val="0"/>
        <w:spacing w:line="500" w:lineRule="exact"/>
        <w:ind w:left="848" w:leftChars="99" w:hanging="640" w:hangingChars="267"/>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谈判小组可以接受响应文件中不构成实质性偏离的不正规或不一致。</w:t>
      </w:r>
    </w:p>
    <w:p w14:paraId="5603F6A5">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336" w:name="_Toc515647783"/>
      <w:bookmarkStart w:id="337" w:name="_Toc4589"/>
      <w:bookmarkStart w:id="338" w:name="_Toc10762"/>
      <w:bookmarkStart w:id="339" w:name="_Toc29038"/>
      <w:bookmarkStart w:id="340" w:name="_Toc22597"/>
      <w:bookmarkStart w:id="341" w:name="_Toc15054"/>
      <w:bookmarkStart w:id="342" w:name="_Toc23936"/>
      <w:bookmarkStart w:id="343" w:name="_Toc9881"/>
      <w:bookmarkStart w:id="344" w:name="_Toc15559"/>
      <w:bookmarkStart w:id="345" w:name="_Toc5680"/>
      <w:bookmarkStart w:id="346" w:name="_Toc12453"/>
      <w:bookmarkStart w:id="347" w:name="_Toc11351"/>
      <w:bookmarkStart w:id="348" w:name="_Toc6092"/>
      <w:bookmarkStart w:id="349" w:name="_Toc17682"/>
      <w:bookmarkStart w:id="350" w:name="_Toc4950"/>
      <w:r>
        <w:rPr>
          <w:rFonts w:hint="eastAsia" w:ascii="微软雅黑" w:hAnsi="微软雅黑" w:eastAsia="微软雅黑" w:cs="微软雅黑"/>
          <w:b/>
          <w:bCs w:val="0"/>
          <w:color w:val="auto"/>
          <w:sz w:val="24"/>
          <w:szCs w:val="24"/>
          <w:highlight w:val="none"/>
          <w:u w:val="none"/>
        </w:rPr>
        <w:t>22.</w:t>
      </w:r>
      <w:bookmarkEnd w:id="336"/>
      <w:r>
        <w:rPr>
          <w:rFonts w:hint="eastAsia" w:ascii="微软雅黑" w:hAnsi="微软雅黑" w:eastAsia="微软雅黑" w:cs="微软雅黑"/>
          <w:b/>
          <w:bCs w:val="0"/>
          <w:color w:val="auto"/>
          <w:sz w:val="24"/>
          <w:szCs w:val="24"/>
          <w:highlight w:val="none"/>
          <w:u w:val="none"/>
          <w:lang w:val="en-US" w:eastAsia="zh-CN"/>
        </w:rPr>
        <w:t>谈判</w:t>
      </w:r>
      <w:r>
        <w:rPr>
          <w:rFonts w:hint="eastAsia" w:ascii="微软雅黑" w:hAnsi="微软雅黑" w:eastAsia="微软雅黑" w:cs="微软雅黑"/>
          <w:b/>
          <w:bCs w:val="0"/>
          <w:color w:val="auto"/>
          <w:sz w:val="24"/>
          <w:szCs w:val="24"/>
          <w:highlight w:val="none"/>
          <w:u w:val="none"/>
        </w:rPr>
        <w:t>无效</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5FC1A829">
      <w:pPr>
        <w:pageBreakBefore w:val="0"/>
        <w:kinsoku/>
        <w:wordWrap/>
        <w:overflowPunct/>
        <w:topLinePunct w:val="0"/>
        <w:bidi w:val="0"/>
        <w:spacing w:line="500" w:lineRule="exact"/>
        <w:ind w:left="852" w:leftChars="-23"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22.1   在比较与评价之前，根据本须知的规定，谈判小组要审查每份响应文件是否实质上响应了谈判文件的要求。实质上响应的谈判响应文件应该是与谈判文件要求的全部条款、条件和规格相符，没有重大偏离的响应文件。对关键条款的偏离，将被认定为响应无效。供应商不得通过修正或撤销不符合要求的偏离，从而使其响应文件成为实质上响应。</w:t>
      </w:r>
    </w:p>
    <w:p w14:paraId="0E68C3E8">
      <w:pPr>
        <w:pageBreakBefore w:val="0"/>
        <w:kinsoku/>
        <w:wordWrap/>
        <w:overflowPunct/>
        <w:topLinePunct w:val="0"/>
        <w:bidi w:val="0"/>
        <w:spacing w:line="500" w:lineRule="exact"/>
        <w:ind w:left="792" w:leftChars="377"/>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谈判小组决定响应文件的响应性只根据谈判文件要求、响应文件内容及财政主管部门指定相关信息发布媒体。</w:t>
      </w:r>
    </w:p>
    <w:p w14:paraId="360395AE">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22.2</w:t>
      </w:r>
      <w:r>
        <w:rPr>
          <w:rFonts w:hint="eastAsia" w:ascii="微软雅黑" w:hAnsi="微软雅黑" w:eastAsia="微软雅黑" w:cs="微软雅黑"/>
          <w:b/>
          <w:bCs w:val="0"/>
          <w:color w:val="auto"/>
          <w:sz w:val="24"/>
          <w:szCs w:val="24"/>
          <w:highlight w:val="none"/>
        </w:rPr>
        <w:tab/>
      </w:r>
      <w:r>
        <w:rPr>
          <w:rFonts w:hint="eastAsia" w:ascii="微软雅黑" w:hAnsi="微软雅黑" w:eastAsia="微软雅黑" w:cs="微软雅黑"/>
          <w:b/>
          <w:bCs w:val="0"/>
          <w:color w:val="auto"/>
          <w:sz w:val="24"/>
          <w:szCs w:val="24"/>
          <w:highlight w:val="none"/>
        </w:rPr>
        <w:t>如发现下列情况之一的，其谈判资格将被认定为无效：</w:t>
      </w:r>
    </w:p>
    <w:p w14:paraId="6624488E">
      <w:pPr>
        <w:pageBreakBefore w:val="0"/>
        <w:numPr>
          <w:ilvl w:val="0"/>
          <w:numId w:val="6"/>
        </w:numPr>
        <w:kinsoku/>
        <w:wordWrap/>
        <w:overflowPunct/>
        <w:topLinePunct w:val="0"/>
        <w:bidi w:val="0"/>
        <w:spacing w:line="500" w:lineRule="exact"/>
        <w:ind w:left="1070" w:leftChars="0" w:hanging="180" w:firstLineChars="0"/>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未按谈判文件规定的形式和金额提交谈判保证金的；</w:t>
      </w:r>
    </w:p>
    <w:p w14:paraId="084728B3">
      <w:pPr>
        <w:pageBreakBefore w:val="0"/>
        <w:numPr>
          <w:ilvl w:val="0"/>
          <w:numId w:val="6"/>
        </w:numPr>
        <w:kinsoku/>
        <w:wordWrap/>
        <w:overflowPunct/>
        <w:topLinePunct w:val="0"/>
        <w:bidi w:val="0"/>
        <w:spacing w:line="500" w:lineRule="exact"/>
        <w:ind w:left="1070" w:leftChars="0" w:hanging="180" w:firstLineChars="0"/>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未按照谈判文件规定要求签署、盖章的；</w:t>
      </w:r>
    </w:p>
    <w:p w14:paraId="4D542CCF">
      <w:pPr>
        <w:pageBreakBefore w:val="0"/>
        <w:numPr>
          <w:ilvl w:val="0"/>
          <w:numId w:val="6"/>
        </w:numPr>
        <w:kinsoku/>
        <w:wordWrap/>
        <w:overflowPunct/>
        <w:topLinePunct w:val="0"/>
        <w:bidi w:val="0"/>
        <w:spacing w:line="500" w:lineRule="exact"/>
        <w:ind w:left="1070" w:leftChars="0" w:hanging="180" w:firstLineChars="0"/>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与其他供应商串通参加谈判，或者与采购人串通参加谈判的；</w:t>
      </w:r>
    </w:p>
    <w:p w14:paraId="47F2AF5F">
      <w:pPr>
        <w:pageBreakBefore w:val="0"/>
        <w:numPr>
          <w:ilvl w:val="0"/>
          <w:numId w:val="6"/>
        </w:numPr>
        <w:kinsoku/>
        <w:wordWrap/>
        <w:overflowPunct/>
        <w:topLinePunct w:val="0"/>
        <w:bidi w:val="0"/>
        <w:spacing w:line="500" w:lineRule="exact"/>
        <w:ind w:left="1070" w:leftChars="0" w:hanging="180" w:firstLineChars="0"/>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属于谈判文件规定的其他谈判资格无效情形；</w:t>
      </w:r>
    </w:p>
    <w:p w14:paraId="00F7CD57">
      <w:pPr>
        <w:pageBreakBefore w:val="0"/>
        <w:numPr>
          <w:ilvl w:val="0"/>
          <w:numId w:val="6"/>
        </w:numPr>
        <w:kinsoku/>
        <w:wordWrap/>
        <w:overflowPunct/>
        <w:topLinePunct w:val="0"/>
        <w:bidi w:val="0"/>
        <w:spacing w:line="500" w:lineRule="exact"/>
        <w:ind w:left="1070" w:leftChars="0" w:hanging="180" w:firstLineChars="0"/>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谈判小组认为供应商的报价明显低于其他通过符合性检查供应商的报价，有可能影响履约的，且供应商未按照规定证明其报价合理性的；</w:t>
      </w:r>
    </w:p>
    <w:p w14:paraId="229ECB3A">
      <w:pPr>
        <w:pageBreakBefore w:val="0"/>
        <w:numPr>
          <w:ilvl w:val="0"/>
          <w:numId w:val="6"/>
        </w:numPr>
        <w:kinsoku/>
        <w:wordWrap/>
        <w:overflowPunct/>
        <w:topLinePunct w:val="0"/>
        <w:bidi w:val="0"/>
        <w:spacing w:line="500" w:lineRule="exact"/>
        <w:ind w:left="1070" w:leftChars="0" w:hanging="180" w:firstLineChars="0"/>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响应文件含有采购人不能接受的附加条件的；</w:t>
      </w:r>
    </w:p>
    <w:p w14:paraId="6E4BF037">
      <w:pPr>
        <w:pageBreakBefore w:val="0"/>
        <w:numPr>
          <w:ilvl w:val="0"/>
          <w:numId w:val="6"/>
        </w:numPr>
        <w:tabs>
          <w:tab w:val="left" w:pos="0"/>
        </w:tabs>
        <w:kinsoku/>
        <w:wordWrap/>
        <w:overflowPunct/>
        <w:topLinePunct w:val="0"/>
        <w:bidi w:val="0"/>
        <w:spacing w:line="500" w:lineRule="exact"/>
        <w:ind w:left="1070" w:leftChars="0" w:hanging="180" w:firstLineChars="0"/>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不符合法规和谈判文件中规定的其他实质性要求的。</w:t>
      </w:r>
    </w:p>
    <w:p w14:paraId="229381A6">
      <w:pPr>
        <w:pageBreakBefore w:val="0"/>
        <w:kinsoku/>
        <w:wordWrap/>
        <w:overflowPunct/>
        <w:topLinePunct w:val="0"/>
        <w:bidi w:val="0"/>
        <w:spacing w:line="500" w:lineRule="exact"/>
        <w:textAlignment w:val="auto"/>
        <w:outlineLvl w:val="2"/>
        <w:rPr>
          <w:rFonts w:hint="eastAsia" w:ascii="微软雅黑" w:hAnsi="微软雅黑" w:eastAsia="微软雅黑" w:cs="微软雅黑"/>
          <w:b/>
          <w:bCs w:val="0"/>
          <w:color w:val="auto"/>
          <w:kern w:val="0"/>
          <w:sz w:val="24"/>
          <w:szCs w:val="24"/>
          <w:highlight w:val="none"/>
        </w:rPr>
      </w:pPr>
      <w:bookmarkStart w:id="351" w:name="_Toc13652"/>
      <w:bookmarkStart w:id="352" w:name="_Toc515647784"/>
      <w:bookmarkStart w:id="353" w:name="_Toc13916"/>
      <w:bookmarkStart w:id="354" w:name="_Toc8521"/>
      <w:bookmarkStart w:id="355" w:name="_Toc22941"/>
      <w:bookmarkStart w:id="356" w:name="_Toc26532"/>
      <w:r>
        <w:rPr>
          <w:rFonts w:hint="eastAsia" w:ascii="微软雅黑" w:hAnsi="微软雅黑" w:eastAsia="微软雅黑" w:cs="微软雅黑"/>
          <w:b/>
          <w:bCs w:val="0"/>
          <w:color w:val="auto"/>
          <w:kern w:val="0"/>
          <w:sz w:val="24"/>
          <w:szCs w:val="24"/>
          <w:highlight w:val="none"/>
        </w:rPr>
        <w:t>23.</w:t>
      </w:r>
      <w:bookmarkEnd w:id="320"/>
      <w:r>
        <w:rPr>
          <w:rFonts w:hint="eastAsia" w:ascii="微软雅黑" w:hAnsi="微软雅黑" w:eastAsia="微软雅黑" w:cs="微软雅黑"/>
          <w:b/>
          <w:bCs w:val="0"/>
          <w:color w:val="auto"/>
          <w:kern w:val="0"/>
          <w:sz w:val="24"/>
          <w:szCs w:val="24"/>
          <w:highlight w:val="none"/>
        </w:rPr>
        <w:t>比较与评价</w:t>
      </w:r>
      <w:bookmarkEnd w:id="351"/>
      <w:bookmarkEnd w:id="352"/>
      <w:bookmarkEnd w:id="353"/>
      <w:bookmarkEnd w:id="354"/>
      <w:bookmarkEnd w:id="355"/>
      <w:bookmarkEnd w:id="356"/>
    </w:p>
    <w:p w14:paraId="357341E6">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23.1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经符合性审查合格的响应文件，谈判小组将根据谈判文件确定的评审方法和标准，对其技术部分和商务部分作进一步的比较和评价。</w:t>
      </w:r>
    </w:p>
    <w:p w14:paraId="23EC5074">
      <w:pPr>
        <w:pageBreakBefore w:val="0"/>
        <w:kinsoku/>
        <w:wordWrap/>
        <w:overflowPunct/>
        <w:topLinePunct w:val="0"/>
        <w:bidi w:val="0"/>
        <w:spacing w:line="500" w:lineRule="exact"/>
        <w:ind w:left="852" w:leftChars="-23"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23.2  </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评审严格按照谈判文件的要求和条件进行。根据实际情况，在</w:t>
      </w:r>
      <w:r>
        <w:rPr>
          <w:rFonts w:hint="eastAsia" w:ascii="微软雅黑" w:hAnsi="微软雅黑" w:eastAsia="微软雅黑" w:cs="微软雅黑"/>
          <w:b w:val="0"/>
          <w:bCs/>
          <w:color w:val="auto"/>
          <w:sz w:val="24"/>
          <w:szCs w:val="24"/>
          <w:highlight w:val="none"/>
          <w:u w:val="single"/>
        </w:rPr>
        <w:t>供应商须</w:t>
      </w:r>
      <w:r>
        <w:rPr>
          <w:rFonts w:hint="eastAsia" w:ascii="微软雅黑" w:hAnsi="微软雅黑" w:eastAsia="微软雅黑" w:cs="微软雅黑"/>
          <w:b w:val="0"/>
          <w:bCs/>
          <w:color w:val="auto"/>
          <w:sz w:val="24"/>
          <w:szCs w:val="24"/>
          <w:highlight w:val="none"/>
        </w:rPr>
        <w:t>知资料表中规定采用下列一种评审方法，详细评审标准见谈判文件第六章：</w:t>
      </w:r>
    </w:p>
    <w:p w14:paraId="5A0BC438">
      <w:pPr>
        <w:pageBreakBefore w:val="0"/>
        <w:kinsoku/>
        <w:wordWrap/>
        <w:overflowPunct/>
        <w:topLinePunct w:val="0"/>
        <w:bidi w:val="0"/>
        <w:spacing w:line="500" w:lineRule="exact"/>
        <w:ind w:left="850" w:leftChars="319" w:hanging="180" w:hangingChars="75"/>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（1）最低评标价法，是指响应文件满足谈判文件全部实质性要求，且响应报价最低的供应商为成交候选人的评标方法。</w:t>
      </w:r>
    </w:p>
    <w:p w14:paraId="28F8C878">
      <w:pPr>
        <w:pageBreakBefore w:val="0"/>
        <w:kinsoku/>
        <w:wordWrap/>
        <w:overflowPunct/>
        <w:topLinePunct w:val="0"/>
        <w:bidi w:val="0"/>
        <w:spacing w:line="500" w:lineRule="exact"/>
        <w:ind w:left="850" w:leftChars="319" w:hanging="180" w:hangingChars="75"/>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（2）综合评分法，是指响应文件满足谈判文件全部实质性要求，且按照评审因素的量化指标评审得分最高的供应商为成交候选人的评标方法。</w:t>
      </w:r>
    </w:p>
    <w:p w14:paraId="00C2E107">
      <w:pPr>
        <w:pageBreakBefore w:val="0"/>
        <w:kinsoku/>
        <w:wordWrap/>
        <w:overflowPunct/>
        <w:topLinePunct w:val="0"/>
        <w:bidi w:val="0"/>
        <w:spacing w:line="500" w:lineRule="exact"/>
        <w:ind w:left="852" w:leftChars="-23" w:hanging="900" w:hangingChars="375"/>
        <w:textAlignment w:val="auto"/>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本项目采用最低评标价法。</w:t>
      </w:r>
    </w:p>
    <w:p w14:paraId="586D0316">
      <w:pPr>
        <w:pStyle w:val="5"/>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确定成交供应商。谈判结束后，谈判小组应当要求所有参加谈判的供应商在规定时间内进行最后报价，采购人从谈判小组提出的成交候选人中根据符合采购需求、质量等且报价最低的原则确定成交供应商，并将结果通知所有参加谈判的未成交的供应商。</w:t>
      </w:r>
    </w:p>
    <w:p w14:paraId="05EFDB37">
      <w:pPr>
        <w:pStyle w:val="5"/>
        <w:pageBreakBefore w:val="0"/>
        <w:kinsoku/>
        <w:wordWrap/>
        <w:overflowPunct/>
        <w:topLinePunct w:val="0"/>
        <w:bidi w:val="0"/>
        <w:spacing w:line="500" w:lineRule="exact"/>
        <w:ind w:left="0" w:leftChars="0" w:firstLine="0" w:firstLineChars="0"/>
        <w:textAlignment w:val="auto"/>
        <w:rPr>
          <w:rFonts w:hint="eastAsia" w:ascii="微软雅黑" w:hAnsi="微软雅黑" w:eastAsia="微软雅黑" w:cs="微软雅黑"/>
          <w:b/>
          <w:bCs w:val="0"/>
          <w:color w:val="auto"/>
          <w:kern w:val="0"/>
          <w:sz w:val="24"/>
          <w:szCs w:val="24"/>
          <w:highlight w:val="none"/>
          <w:u w:val="none"/>
          <w:lang w:val="en-US" w:eastAsia="zh-CN" w:bidi="ar-SA"/>
        </w:rPr>
      </w:pPr>
      <w:r>
        <w:rPr>
          <w:rFonts w:hint="eastAsia" w:ascii="微软雅黑" w:hAnsi="微软雅黑" w:eastAsia="微软雅黑" w:cs="微软雅黑"/>
          <w:b w:val="0"/>
          <w:bCs/>
          <w:color w:val="auto"/>
          <w:kern w:val="0"/>
          <w:sz w:val="24"/>
          <w:szCs w:val="24"/>
          <w:highlight w:val="none"/>
          <w:u w:val="none"/>
          <w:lang w:val="en-US" w:eastAsia="zh-CN" w:bidi="ar-SA"/>
        </w:rPr>
        <w:t xml:space="preserve">23.3 </w:t>
      </w:r>
      <w:bookmarkStart w:id="357" w:name="_Toc520356168"/>
      <w:bookmarkStart w:id="358" w:name="_Toc9378"/>
      <w:bookmarkStart w:id="359" w:name="_Toc16002"/>
      <w:bookmarkStart w:id="360" w:name="_Toc31728"/>
      <w:bookmarkStart w:id="361" w:name="_Toc20227"/>
      <w:bookmarkStart w:id="362" w:name="_Toc515647785"/>
      <w:bookmarkStart w:id="363" w:name="_Toc18183"/>
      <w:bookmarkStart w:id="364" w:name="_Toc2550"/>
      <w:bookmarkStart w:id="365" w:name="_Toc22751"/>
      <w:bookmarkStart w:id="366" w:name="_Toc32474"/>
      <w:r>
        <w:rPr>
          <w:rFonts w:hint="eastAsia" w:ascii="微软雅黑" w:hAnsi="微软雅黑" w:eastAsia="微软雅黑" w:cs="微软雅黑"/>
          <w:b/>
          <w:bCs w:val="0"/>
          <w:color w:val="auto"/>
          <w:kern w:val="0"/>
          <w:sz w:val="24"/>
          <w:szCs w:val="24"/>
          <w:highlight w:val="none"/>
          <w:u w:val="none"/>
          <w:lang w:val="en-US" w:eastAsia="zh-CN" w:bidi="ar-SA"/>
        </w:rPr>
        <w:t>本项目专门面向中小企业采购。根据《财政部关于进一步加大政府采购支持中小企业力度的通知》财库〔2022〕19号、《政府采购促进中小企业发展管理办法》（财库[2020]46号）、（财库〔2017〕141号）的规定，其中小型、微型及小微企业在投标文件中提交了《中小企业声明函》其报价扣除10%后参与评审。对于同时属于小型、微型及小微企业，不重复进行报价扣除。具体办法详见招标文件第6章</w:t>
      </w:r>
    </w:p>
    <w:p w14:paraId="57A34F70">
      <w:pPr>
        <w:widowControl/>
        <w:spacing w:line="380" w:lineRule="exact"/>
        <w:jc w:val="lef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23.4</w:t>
      </w:r>
      <w:bookmarkStart w:id="367" w:name="_Toc163492876"/>
      <w:r>
        <w:rPr>
          <w:rFonts w:hint="eastAsia" w:ascii="微软雅黑" w:hAnsi="微软雅黑" w:eastAsia="微软雅黑" w:cs="微软雅黑"/>
          <w:b/>
          <w:bCs/>
          <w:color w:val="auto"/>
          <w:sz w:val="24"/>
          <w:highlight w:val="none"/>
          <w:lang w:val="en-US" w:eastAsia="zh-CN"/>
        </w:rPr>
        <w:t>本国产品和进口产品</w:t>
      </w:r>
      <w:bookmarkEnd w:id="367"/>
    </w:p>
    <w:p w14:paraId="2626C056">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23.4.1本国产品标准及支持政策</w:t>
      </w:r>
    </w:p>
    <w:p w14:paraId="17794C41">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27D1DF2A">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30CF151D">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23.4.1.3对国家相关部门后续发布的特定产品清单内的产品，除满足上述条件外，还需同时满足关键组件境内生产、关键工序境内完成等特定要求。</w:t>
      </w:r>
    </w:p>
    <w:p w14:paraId="69816A85">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9D3F53">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23.4.1.5供应商对其提供的产品出具《关于符合本国产品标准的声明函》或财政部会同有关部门规定的有关证明文件。出具符合要求的《声明函》或有关证明文件的，该产品视为本国产品。</w:t>
      </w:r>
    </w:p>
    <w:p w14:paraId="0E1E9832">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医疗器械产品，取得药品监督管理部门授予的准字号医疗器械注册证的，视为符合本国产品标准。</w:t>
      </w:r>
    </w:p>
    <w:p w14:paraId="28026CF4">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3ACD4532">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23.4.1.7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77409B66">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23.4.2进口产品</w:t>
      </w:r>
    </w:p>
    <w:p w14:paraId="3A7882EF">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5章 采购内容及项目要求”。</w:t>
      </w:r>
    </w:p>
    <w:p w14:paraId="4448B42A">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 xml:space="preserve">23.4.2.2进口产品指通过中国海关报关验放进入中国境内且产自关境外的产品，包括已经进入中国境内的进口产品。 </w:t>
      </w:r>
    </w:p>
    <w:p w14:paraId="58251428">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23.4.2.3若采购需求中写明允许采购进口产品，投标人应保证所投产品可履行合法报通关手续进入中国关境内。</w:t>
      </w:r>
    </w:p>
    <w:p w14:paraId="355F8BD3">
      <w:pPr>
        <w:widowControl/>
        <w:spacing w:line="380" w:lineRule="exact"/>
        <w:jc w:val="left"/>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23.4.2.4若采购需求中未写明允许采购进口产品，如投标人所投产品为进口产品，其投标将被认定为投标无效。</w:t>
      </w:r>
    </w:p>
    <w:p w14:paraId="40F07E83">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368" w:name="_Toc31521"/>
      <w:bookmarkStart w:id="369" w:name="_Toc1552"/>
      <w:bookmarkStart w:id="370" w:name="_Toc3634"/>
      <w:bookmarkStart w:id="371" w:name="_Toc17545"/>
      <w:bookmarkStart w:id="372" w:name="_Toc25784"/>
      <w:bookmarkStart w:id="373" w:name="_Toc23076"/>
      <w:r>
        <w:rPr>
          <w:rFonts w:hint="eastAsia" w:ascii="微软雅黑" w:hAnsi="微软雅黑" w:eastAsia="微软雅黑" w:cs="微软雅黑"/>
          <w:b/>
          <w:bCs w:val="0"/>
          <w:color w:val="auto"/>
          <w:sz w:val="24"/>
          <w:szCs w:val="24"/>
          <w:highlight w:val="none"/>
          <w:u w:val="none"/>
        </w:rPr>
        <w:t>24</w:t>
      </w:r>
      <w:bookmarkEnd w:id="357"/>
      <w:r>
        <w:rPr>
          <w:rFonts w:hint="eastAsia" w:ascii="微软雅黑" w:hAnsi="微软雅黑" w:eastAsia="微软雅黑" w:cs="微软雅黑"/>
          <w:b/>
          <w:bCs w:val="0"/>
          <w:color w:val="auto"/>
          <w:sz w:val="24"/>
          <w:szCs w:val="24"/>
          <w:highlight w:val="none"/>
          <w:u w:val="none"/>
        </w:rPr>
        <w:t>.废标</w:t>
      </w:r>
      <w:bookmarkEnd w:id="358"/>
      <w:bookmarkEnd w:id="359"/>
      <w:bookmarkEnd w:id="360"/>
      <w:bookmarkEnd w:id="361"/>
      <w:bookmarkEnd w:id="362"/>
      <w:bookmarkEnd w:id="363"/>
      <w:bookmarkEnd w:id="364"/>
      <w:bookmarkEnd w:id="365"/>
      <w:bookmarkEnd w:id="366"/>
      <w:bookmarkEnd w:id="368"/>
      <w:bookmarkEnd w:id="369"/>
      <w:bookmarkEnd w:id="370"/>
      <w:bookmarkEnd w:id="371"/>
      <w:bookmarkEnd w:id="372"/>
      <w:bookmarkEnd w:id="373"/>
    </w:p>
    <w:p w14:paraId="2D525466">
      <w:pPr>
        <w:pageBreakBefore w:val="0"/>
        <w:kinsoku/>
        <w:wordWrap/>
        <w:overflowPunct/>
        <w:topLinePunct w:val="0"/>
        <w:bidi w:val="0"/>
        <w:spacing w:line="500" w:lineRule="exact"/>
        <w:ind w:left="898" w:leftChars="399" w:hanging="60" w:hangingChars="25"/>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 xml:space="preserve">出现下列情形之一，将导致项目作废： </w:t>
      </w:r>
    </w:p>
    <w:p w14:paraId="0907014C">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ab/>
      </w:r>
      <w:r>
        <w:rPr>
          <w:rFonts w:hint="eastAsia" w:ascii="微软雅黑" w:hAnsi="微软雅黑" w:eastAsia="微软雅黑" w:cs="微软雅黑"/>
          <w:b/>
          <w:bCs w:val="0"/>
          <w:color w:val="auto"/>
          <w:sz w:val="24"/>
          <w:szCs w:val="24"/>
          <w:highlight w:val="none"/>
        </w:rPr>
        <w:t>（1）符合专业条件的供应商或者对谈判文件做实质性响应的供应商不足三家；</w:t>
      </w:r>
    </w:p>
    <w:p w14:paraId="705C0356">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ab/>
      </w:r>
      <w:r>
        <w:rPr>
          <w:rFonts w:hint="eastAsia" w:ascii="微软雅黑" w:hAnsi="微软雅黑" w:eastAsia="微软雅黑" w:cs="微软雅黑"/>
          <w:b/>
          <w:bCs w:val="0"/>
          <w:color w:val="auto"/>
          <w:sz w:val="24"/>
          <w:szCs w:val="24"/>
          <w:highlight w:val="none"/>
        </w:rPr>
        <w:t>（2）出现影响采购公正的违法、违规行为的；</w:t>
      </w:r>
    </w:p>
    <w:p w14:paraId="2AB1C8E5">
      <w:pPr>
        <w:pageBreakBefore w:val="0"/>
        <w:kinsoku/>
        <w:wordWrap/>
        <w:overflowPunct/>
        <w:topLinePunct w:val="0"/>
        <w:bidi w:val="0"/>
        <w:spacing w:line="500" w:lineRule="exact"/>
        <w:ind w:firstLine="840" w:firstLineChars="350"/>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（3）供应商的报价均超过了采购预算，采购人不能支付的；</w:t>
      </w:r>
    </w:p>
    <w:p w14:paraId="3D363439">
      <w:pPr>
        <w:pageBreakBefore w:val="0"/>
        <w:kinsoku/>
        <w:wordWrap/>
        <w:overflowPunct/>
        <w:topLinePunct w:val="0"/>
        <w:bidi w:val="0"/>
        <w:spacing w:line="500" w:lineRule="exact"/>
        <w:ind w:firstLine="840" w:firstLineChars="350"/>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 xml:space="preserve">（4）因重大变故，采购任务取消的。   </w:t>
      </w:r>
    </w:p>
    <w:p w14:paraId="14B7B6C0">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374" w:name="_Toc23979"/>
      <w:bookmarkStart w:id="375" w:name="_Toc4370"/>
      <w:bookmarkStart w:id="376" w:name="_Toc12900"/>
      <w:bookmarkStart w:id="377" w:name="_Toc17695"/>
      <w:bookmarkStart w:id="378" w:name="_Toc26201"/>
      <w:bookmarkStart w:id="379" w:name="_Toc13872"/>
      <w:bookmarkStart w:id="380" w:name="_Toc15035"/>
      <w:bookmarkStart w:id="381" w:name="_Toc725"/>
      <w:bookmarkStart w:id="382" w:name="_Toc21695"/>
      <w:bookmarkStart w:id="383" w:name="_Toc8705"/>
      <w:bookmarkStart w:id="384" w:name="_Toc22605"/>
      <w:r>
        <w:rPr>
          <w:rFonts w:hint="eastAsia" w:ascii="微软雅黑" w:hAnsi="微软雅黑" w:eastAsia="微软雅黑" w:cs="微软雅黑"/>
          <w:b/>
          <w:bCs w:val="0"/>
          <w:color w:val="auto"/>
          <w:sz w:val="24"/>
          <w:szCs w:val="24"/>
          <w:highlight w:val="none"/>
          <w:u w:val="none"/>
        </w:rPr>
        <w:t>25.保密原则</w:t>
      </w:r>
      <w:bookmarkEnd w:id="374"/>
      <w:bookmarkEnd w:id="375"/>
      <w:bookmarkEnd w:id="376"/>
      <w:bookmarkEnd w:id="377"/>
      <w:bookmarkEnd w:id="378"/>
      <w:bookmarkEnd w:id="379"/>
      <w:bookmarkEnd w:id="380"/>
      <w:bookmarkEnd w:id="381"/>
      <w:bookmarkEnd w:id="382"/>
      <w:bookmarkEnd w:id="383"/>
      <w:bookmarkEnd w:id="384"/>
    </w:p>
    <w:p w14:paraId="49FA5EAA">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25.1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评审将在严格保密的情况下进行。</w:t>
      </w:r>
    </w:p>
    <w:p w14:paraId="06CCF238">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25.2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政府采购评审专家应当遵守评审工作纪律，不得泄露评审文件、评审情况和评审中获悉的商业</w:t>
      </w:r>
      <w:r>
        <w:rPr>
          <w:rFonts w:hint="eastAsia" w:ascii="微软雅黑" w:hAnsi="微软雅黑" w:eastAsia="微软雅黑" w:cs="微软雅黑"/>
          <w:b w:val="0"/>
          <w:bCs/>
          <w:color w:val="auto"/>
          <w:sz w:val="24"/>
          <w:szCs w:val="24"/>
          <w:highlight w:val="none"/>
          <w:lang w:val="en-US" w:eastAsia="zh-CN"/>
        </w:rPr>
        <w:t>机密</w:t>
      </w:r>
      <w:r>
        <w:rPr>
          <w:rFonts w:hint="eastAsia" w:ascii="微软雅黑" w:hAnsi="微软雅黑" w:eastAsia="微软雅黑" w:cs="微软雅黑"/>
          <w:b w:val="0"/>
          <w:bCs/>
          <w:color w:val="auto"/>
          <w:sz w:val="24"/>
          <w:szCs w:val="24"/>
          <w:highlight w:val="none"/>
        </w:rPr>
        <w:t>。</w:t>
      </w:r>
    </w:p>
    <w:p w14:paraId="12120C80">
      <w:pPr>
        <w:pStyle w:val="3"/>
        <w:pageBreakBefore w:val="0"/>
        <w:kinsoku/>
        <w:wordWrap/>
        <w:overflowPunct/>
        <w:topLinePunct w:val="0"/>
        <w:bidi w:val="0"/>
        <w:spacing w:before="0" w:line="500" w:lineRule="exact"/>
        <w:ind w:left="1080" w:leftChars="257" w:hanging="540"/>
        <w:textAlignment w:val="auto"/>
        <w:outlineLvl w:val="0"/>
        <w:rPr>
          <w:rFonts w:hint="eastAsia" w:ascii="微软雅黑" w:hAnsi="微软雅黑" w:eastAsia="微软雅黑" w:cs="微软雅黑"/>
          <w:b w:val="0"/>
          <w:bCs/>
          <w:color w:val="auto"/>
          <w:sz w:val="24"/>
          <w:szCs w:val="24"/>
          <w:highlight w:val="none"/>
        </w:rPr>
      </w:pPr>
      <w:bookmarkStart w:id="385" w:name="_Toc19303"/>
      <w:bookmarkStart w:id="386" w:name="_Toc17745"/>
      <w:r>
        <w:rPr>
          <w:rFonts w:hint="eastAsia" w:ascii="微软雅黑" w:hAnsi="微软雅黑" w:eastAsia="微软雅黑" w:cs="微软雅黑"/>
          <w:b/>
          <w:bCs w:val="0"/>
          <w:color w:val="auto"/>
          <w:sz w:val="24"/>
          <w:szCs w:val="24"/>
          <w:highlight w:val="none"/>
        </w:rPr>
        <w:t>六   确定</w:t>
      </w:r>
      <w:r>
        <w:rPr>
          <w:rFonts w:hint="eastAsia" w:ascii="微软雅黑" w:hAnsi="微软雅黑" w:eastAsia="微软雅黑" w:cs="微软雅黑"/>
          <w:b/>
          <w:bCs w:val="0"/>
          <w:color w:val="auto"/>
          <w:sz w:val="24"/>
          <w:szCs w:val="24"/>
          <w:highlight w:val="none"/>
          <w:lang w:val="en-US" w:eastAsia="zh-CN"/>
        </w:rPr>
        <w:t>成交</w:t>
      </w:r>
      <w:bookmarkEnd w:id="385"/>
      <w:bookmarkEnd w:id="386"/>
    </w:p>
    <w:p w14:paraId="492E87D5">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387" w:name="_Toc19749"/>
      <w:bookmarkStart w:id="388" w:name="_Toc17728"/>
      <w:bookmarkStart w:id="389" w:name="_Toc14263"/>
      <w:bookmarkStart w:id="390" w:name="_Toc20466"/>
      <w:bookmarkStart w:id="391" w:name="_Toc11969"/>
      <w:bookmarkStart w:id="392" w:name="_Toc12040"/>
      <w:bookmarkStart w:id="393" w:name="_Toc13649"/>
      <w:bookmarkStart w:id="394" w:name="_Toc8668"/>
      <w:bookmarkStart w:id="395" w:name="_Toc6776"/>
      <w:bookmarkStart w:id="396" w:name="_Toc4197"/>
      <w:bookmarkStart w:id="397" w:name="_Toc49"/>
      <w:r>
        <w:rPr>
          <w:rFonts w:hint="eastAsia" w:ascii="微软雅黑" w:hAnsi="微软雅黑" w:eastAsia="微软雅黑" w:cs="微软雅黑"/>
          <w:b/>
          <w:bCs w:val="0"/>
          <w:color w:val="auto"/>
          <w:sz w:val="24"/>
          <w:szCs w:val="24"/>
          <w:highlight w:val="none"/>
          <w:u w:val="none"/>
        </w:rPr>
        <w:t>26.</w:t>
      </w:r>
      <w:r>
        <w:rPr>
          <w:rFonts w:hint="eastAsia" w:ascii="微软雅黑" w:hAnsi="微软雅黑" w:eastAsia="微软雅黑" w:cs="微软雅黑"/>
          <w:b/>
          <w:bCs w:val="0"/>
          <w:color w:val="auto"/>
          <w:sz w:val="24"/>
          <w:szCs w:val="24"/>
          <w:highlight w:val="none"/>
          <w:u w:val="none"/>
          <w:lang w:eastAsia="zh-CN"/>
        </w:rPr>
        <w:t>成交候选人</w:t>
      </w:r>
      <w:r>
        <w:rPr>
          <w:rFonts w:hint="eastAsia" w:ascii="微软雅黑" w:hAnsi="微软雅黑" w:eastAsia="微软雅黑" w:cs="微软雅黑"/>
          <w:b/>
          <w:bCs w:val="0"/>
          <w:color w:val="auto"/>
          <w:sz w:val="24"/>
          <w:szCs w:val="24"/>
          <w:highlight w:val="none"/>
          <w:u w:val="none"/>
        </w:rPr>
        <w:t>的确定原则及标准</w:t>
      </w:r>
      <w:bookmarkEnd w:id="387"/>
      <w:bookmarkEnd w:id="388"/>
      <w:bookmarkEnd w:id="389"/>
      <w:bookmarkEnd w:id="390"/>
      <w:bookmarkEnd w:id="391"/>
      <w:bookmarkEnd w:id="392"/>
      <w:bookmarkEnd w:id="393"/>
      <w:bookmarkEnd w:id="394"/>
      <w:bookmarkEnd w:id="395"/>
      <w:bookmarkEnd w:id="396"/>
      <w:bookmarkEnd w:id="397"/>
    </w:p>
    <w:p w14:paraId="1DEA7435">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除第28条规定外，对实质上响应谈判文件的供应商按下列方法进行排序，确定</w:t>
      </w:r>
      <w:r>
        <w:rPr>
          <w:rFonts w:hint="eastAsia" w:ascii="微软雅黑" w:hAnsi="微软雅黑" w:eastAsia="微软雅黑" w:cs="微软雅黑"/>
          <w:b w:val="0"/>
          <w:bCs/>
          <w:color w:val="auto"/>
          <w:sz w:val="24"/>
          <w:szCs w:val="24"/>
          <w:highlight w:val="none"/>
          <w:lang w:eastAsia="zh-CN"/>
        </w:rPr>
        <w:t>成交</w:t>
      </w:r>
      <w:r>
        <w:rPr>
          <w:rFonts w:hint="eastAsia" w:ascii="微软雅黑" w:hAnsi="微软雅黑" w:eastAsia="微软雅黑" w:cs="微软雅黑"/>
          <w:b w:val="0"/>
          <w:bCs/>
          <w:color w:val="auto"/>
          <w:sz w:val="24"/>
          <w:szCs w:val="24"/>
          <w:highlight w:val="none"/>
        </w:rPr>
        <w:t>候选人：</w:t>
      </w:r>
    </w:p>
    <w:p w14:paraId="2258996F">
      <w:pPr>
        <w:pageBreakBefore w:val="0"/>
        <w:kinsoku/>
        <w:wordWrap/>
        <w:overflowPunct/>
        <w:topLinePunct w:val="0"/>
        <w:bidi w:val="0"/>
        <w:spacing w:line="500" w:lineRule="exact"/>
        <w:ind w:left="898" w:leftChars="342" w:hanging="180" w:hangingChars="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（1）采用最低评标价法的，除了算术修正和落实政府采购政策需进行的价格扣除外，不对供应商的</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价格进行任何调整。评</w:t>
      </w:r>
      <w:r>
        <w:rPr>
          <w:rFonts w:hint="eastAsia" w:ascii="微软雅黑" w:hAnsi="微软雅黑" w:eastAsia="微软雅黑" w:cs="微软雅黑"/>
          <w:b w:val="0"/>
          <w:bCs/>
          <w:color w:val="auto"/>
          <w:sz w:val="24"/>
          <w:szCs w:val="24"/>
          <w:highlight w:val="none"/>
          <w:lang w:eastAsia="zh-CN"/>
        </w:rPr>
        <w:t>审</w:t>
      </w:r>
      <w:r>
        <w:rPr>
          <w:rFonts w:hint="eastAsia" w:ascii="微软雅黑" w:hAnsi="微软雅黑" w:eastAsia="微软雅黑" w:cs="微软雅黑"/>
          <w:b w:val="0"/>
          <w:bCs/>
          <w:color w:val="auto"/>
          <w:sz w:val="24"/>
          <w:szCs w:val="24"/>
          <w:highlight w:val="none"/>
        </w:rPr>
        <w:t>结果按修正和扣除后的</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报价由低到高顺序排列。报价相同的处理方式详见</w:t>
      </w:r>
      <w:r>
        <w:rPr>
          <w:rFonts w:hint="eastAsia" w:ascii="微软雅黑" w:hAnsi="微软雅黑" w:eastAsia="微软雅黑" w:cs="微软雅黑"/>
          <w:b w:val="0"/>
          <w:bCs/>
          <w:color w:val="auto"/>
          <w:sz w:val="24"/>
          <w:szCs w:val="24"/>
          <w:highlight w:val="none"/>
          <w:lang w:eastAsia="zh-CN"/>
        </w:rPr>
        <w:t>谈判文件</w:t>
      </w:r>
      <w:r>
        <w:rPr>
          <w:rFonts w:hint="eastAsia" w:ascii="微软雅黑" w:hAnsi="微软雅黑" w:eastAsia="微软雅黑" w:cs="微软雅黑"/>
          <w:b w:val="0"/>
          <w:bCs/>
          <w:color w:val="auto"/>
          <w:sz w:val="24"/>
          <w:szCs w:val="24"/>
          <w:highlight w:val="none"/>
        </w:rPr>
        <w:t>第6章。</w:t>
      </w:r>
    </w:p>
    <w:p w14:paraId="68E42FB5">
      <w:pPr>
        <w:pageBreakBefore w:val="0"/>
        <w:kinsoku/>
        <w:wordWrap/>
        <w:overflowPunct/>
        <w:topLinePunct w:val="0"/>
        <w:bidi w:val="0"/>
        <w:spacing w:line="500" w:lineRule="exact"/>
        <w:ind w:left="898" w:leftChars="342" w:hanging="180" w:hangingChars="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（2）采用综合评分法的，评</w:t>
      </w:r>
      <w:r>
        <w:rPr>
          <w:rFonts w:hint="eastAsia" w:ascii="微软雅黑" w:hAnsi="微软雅黑" w:eastAsia="微软雅黑" w:cs="微软雅黑"/>
          <w:b w:val="0"/>
          <w:bCs/>
          <w:color w:val="auto"/>
          <w:sz w:val="24"/>
          <w:szCs w:val="24"/>
          <w:highlight w:val="none"/>
          <w:lang w:eastAsia="zh-CN"/>
        </w:rPr>
        <w:t>审</w:t>
      </w:r>
      <w:r>
        <w:rPr>
          <w:rFonts w:hint="eastAsia" w:ascii="微软雅黑" w:hAnsi="微软雅黑" w:eastAsia="微软雅黑" w:cs="微软雅黑"/>
          <w:b w:val="0"/>
          <w:bCs/>
          <w:color w:val="auto"/>
          <w:sz w:val="24"/>
          <w:szCs w:val="24"/>
          <w:highlight w:val="none"/>
        </w:rPr>
        <w:t>结果按评审后得分由高到低顺序排列。得分相同的，按修正和扣除后的</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报价由低到高顺序排列。得分与</w:t>
      </w:r>
      <w:r>
        <w:rPr>
          <w:rFonts w:hint="eastAsia" w:ascii="微软雅黑" w:hAnsi="微软雅黑" w:eastAsia="微软雅黑" w:cs="微软雅黑"/>
          <w:b w:val="0"/>
          <w:bCs/>
          <w:color w:val="auto"/>
          <w:sz w:val="24"/>
          <w:szCs w:val="24"/>
          <w:highlight w:val="none"/>
          <w:lang w:eastAsia="zh-CN"/>
        </w:rPr>
        <w:t>响应</w:t>
      </w:r>
      <w:r>
        <w:rPr>
          <w:rFonts w:hint="eastAsia" w:ascii="微软雅黑" w:hAnsi="微软雅黑" w:eastAsia="微软雅黑" w:cs="微软雅黑"/>
          <w:b w:val="0"/>
          <w:bCs/>
          <w:color w:val="auto"/>
          <w:sz w:val="24"/>
          <w:szCs w:val="24"/>
          <w:highlight w:val="none"/>
        </w:rPr>
        <w:t>报价均相同的处理方式详见</w:t>
      </w:r>
      <w:r>
        <w:rPr>
          <w:rFonts w:hint="eastAsia" w:ascii="微软雅黑" w:hAnsi="微软雅黑" w:eastAsia="微软雅黑" w:cs="微软雅黑"/>
          <w:b w:val="0"/>
          <w:bCs/>
          <w:color w:val="auto"/>
          <w:sz w:val="24"/>
          <w:szCs w:val="24"/>
          <w:highlight w:val="none"/>
          <w:lang w:eastAsia="zh-CN"/>
        </w:rPr>
        <w:t>谈判文件</w:t>
      </w:r>
      <w:r>
        <w:rPr>
          <w:rFonts w:hint="eastAsia" w:ascii="微软雅黑" w:hAnsi="微软雅黑" w:eastAsia="微软雅黑" w:cs="微软雅黑"/>
          <w:b w:val="0"/>
          <w:bCs/>
          <w:color w:val="auto"/>
          <w:sz w:val="24"/>
          <w:szCs w:val="24"/>
          <w:highlight w:val="none"/>
        </w:rPr>
        <w:t>第6章。</w:t>
      </w:r>
    </w:p>
    <w:p w14:paraId="72976C61">
      <w:pPr>
        <w:pStyle w:val="28"/>
        <w:ind w:firstLine="960" w:firstLineChars="400"/>
        <w:rPr>
          <w:rFonts w:hint="eastAsia" w:ascii="微软雅黑" w:hAnsi="微软雅黑" w:eastAsia="微软雅黑" w:cs="微软雅黑"/>
          <w:b/>
          <w:bCs w:val="0"/>
          <w:color w:val="auto"/>
          <w:sz w:val="24"/>
          <w:szCs w:val="24"/>
          <w:highlight w:val="none"/>
          <w:lang w:eastAsia="zh-CN"/>
        </w:rPr>
      </w:pPr>
      <w:r>
        <w:rPr>
          <w:rFonts w:hint="eastAsia" w:ascii="微软雅黑" w:hAnsi="微软雅黑" w:eastAsia="微软雅黑" w:cs="微软雅黑"/>
          <w:b/>
          <w:bCs w:val="0"/>
          <w:color w:val="auto"/>
          <w:sz w:val="24"/>
          <w:szCs w:val="24"/>
          <w:highlight w:val="none"/>
          <w:lang w:eastAsia="zh-CN"/>
        </w:rPr>
        <w:t>本项目采用</w:t>
      </w:r>
      <w:r>
        <w:rPr>
          <w:rFonts w:hint="eastAsia" w:ascii="微软雅黑" w:hAnsi="微软雅黑" w:eastAsia="微软雅黑" w:cs="微软雅黑"/>
          <w:b/>
          <w:bCs w:val="0"/>
          <w:color w:val="auto"/>
          <w:sz w:val="24"/>
          <w:szCs w:val="24"/>
          <w:highlight w:val="none"/>
        </w:rPr>
        <w:t>最低评标价法</w:t>
      </w:r>
      <w:r>
        <w:rPr>
          <w:rFonts w:hint="eastAsia" w:ascii="微软雅黑" w:hAnsi="微软雅黑" w:eastAsia="微软雅黑" w:cs="微软雅黑"/>
          <w:b/>
          <w:bCs w:val="0"/>
          <w:color w:val="auto"/>
          <w:sz w:val="24"/>
          <w:szCs w:val="24"/>
          <w:highlight w:val="none"/>
          <w:lang w:eastAsia="zh-CN"/>
        </w:rPr>
        <w:t>。</w:t>
      </w:r>
    </w:p>
    <w:p w14:paraId="504866C4">
      <w:pPr>
        <w:pStyle w:val="4"/>
        <w:pageBreakBefore w:val="0"/>
        <w:tabs>
          <w:tab w:val="left" w:pos="900"/>
        </w:tabs>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lang w:eastAsia="zh-CN"/>
        </w:rPr>
      </w:pPr>
      <w:bookmarkStart w:id="398" w:name="_Toc17106"/>
      <w:bookmarkStart w:id="399" w:name="_Toc20123"/>
      <w:bookmarkStart w:id="400" w:name="_Toc4254"/>
      <w:bookmarkStart w:id="401" w:name="_Toc20029"/>
      <w:bookmarkStart w:id="402" w:name="_Toc7984"/>
      <w:bookmarkStart w:id="403" w:name="_Toc23326"/>
      <w:bookmarkStart w:id="404" w:name="_Toc22208"/>
      <w:bookmarkStart w:id="405" w:name="_Toc18935"/>
      <w:bookmarkStart w:id="406" w:name="_Toc27810"/>
      <w:bookmarkStart w:id="407" w:name="_Toc13797"/>
      <w:bookmarkStart w:id="408" w:name="_Toc27885"/>
      <w:r>
        <w:rPr>
          <w:rFonts w:hint="eastAsia" w:ascii="微软雅黑" w:hAnsi="微软雅黑" w:eastAsia="微软雅黑" w:cs="微软雅黑"/>
          <w:b/>
          <w:bCs w:val="0"/>
          <w:color w:val="auto"/>
          <w:sz w:val="24"/>
          <w:szCs w:val="24"/>
          <w:highlight w:val="none"/>
          <w:u w:val="none"/>
        </w:rPr>
        <w:t>27.确定</w:t>
      </w:r>
      <w:r>
        <w:rPr>
          <w:rFonts w:hint="eastAsia" w:ascii="微软雅黑" w:hAnsi="微软雅黑" w:eastAsia="微软雅黑" w:cs="微软雅黑"/>
          <w:b/>
          <w:bCs w:val="0"/>
          <w:color w:val="auto"/>
          <w:sz w:val="24"/>
          <w:szCs w:val="24"/>
          <w:highlight w:val="none"/>
          <w:u w:val="none"/>
          <w:lang w:eastAsia="zh-CN"/>
        </w:rPr>
        <w:t>成交候选人</w:t>
      </w:r>
      <w:r>
        <w:rPr>
          <w:rFonts w:hint="eastAsia" w:ascii="微软雅黑" w:hAnsi="微软雅黑" w:eastAsia="微软雅黑" w:cs="微软雅黑"/>
          <w:b/>
          <w:bCs w:val="0"/>
          <w:color w:val="auto"/>
          <w:sz w:val="24"/>
          <w:szCs w:val="24"/>
          <w:highlight w:val="none"/>
          <w:u w:val="none"/>
        </w:rPr>
        <w:t>和</w:t>
      </w:r>
      <w:r>
        <w:rPr>
          <w:rFonts w:hint="eastAsia" w:ascii="微软雅黑" w:hAnsi="微软雅黑" w:eastAsia="微软雅黑" w:cs="微软雅黑"/>
          <w:b/>
          <w:bCs w:val="0"/>
          <w:color w:val="auto"/>
          <w:sz w:val="24"/>
          <w:szCs w:val="24"/>
          <w:highlight w:val="none"/>
          <w:u w:val="none"/>
          <w:lang w:eastAsia="zh-CN"/>
        </w:rPr>
        <w:t>成交供应商</w:t>
      </w:r>
      <w:bookmarkEnd w:id="398"/>
      <w:bookmarkEnd w:id="399"/>
      <w:bookmarkEnd w:id="400"/>
      <w:bookmarkEnd w:id="401"/>
      <w:bookmarkEnd w:id="402"/>
      <w:bookmarkEnd w:id="403"/>
      <w:bookmarkEnd w:id="404"/>
      <w:bookmarkEnd w:id="405"/>
      <w:bookmarkEnd w:id="406"/>
      <w:bookmarkEnd w:id="407"/>
      <w:bookmarkEnd w:id="408"/>
    </w:p>
    <w:p w14:paraId="1A8AC3A8">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谈判小组将根据评审标准，按</w:t>
      </w:r>
      <w:r>
        <w:rPr>
          <w:rFonts w:hint="eastAsia" w:ascii="微软雅黑" w:hAnsi="微软雅黑" w:eastAsia="微软雅黑" w:cs="微软雅黑"/>
          <w:b w:val="0"/>
          <w:bCs/>
          <w:color w:val="auto"/>
          <w:sz w:val="24"/>
          <w:szCs w:val="24"/>
          <w:highlight w:val="none"/>
          <w:u w:val="single"/>
        </w:rPr>
        <w:t>供应商须知资料表中</w:t>
      </w:r>
      <w:r>
        <w:rPr>
          <w:rFonts w:hint="eastAsia" w:ascii="微软雅黑" w:hAnsi="微软雅黑" w:eastAsia="微软雅黑" w:cs="微软雅黑"/>
          <w:b w:val="0"/>
          <w:bCs/>
          <w:color w:val="auto"/>
          <w:sz w:val="24"/>
          <w:szCs w:val="24"/>
          <w:highlight w:val="none"/>
        </w:rPr>
        <w:t>规定数量推荐成交候选人；或根据采购人的委托，直接确定成交供应商。</w:t>
      </w:r>
    </w:p>
    <w:p w14:paraId="067B4585">
      <w:pPr>
        <w:pStyle w:val="4"/>
        <w:pageBreakBefore w:val="0"/>
        <w:tabs>
          <w:tab w:val="left" w:pos="900"/>
        </w:tabs>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409" w:name="_Toc296"/>
      <w:bookmarkStart w:id="410" w:name="_Toc24405"/>
      <w:bookmarkStart w:id="411" w:name="_Toc19168"/>
      <w:bookmarkStart w:id="412" w:name="_Toc30635"/>
      <w:bookmarkStart w:id="413" w:name="_Toc29883"/>
      <w:bookmarkStart w:id="414" w:name="_Toc10628"/>
      <w:bookmarkStart w:id="415" w:name="_Toc17583"/>
      <w:bookmarkStart w:id="416" w:name="_Toc23405"/>
      <w:bookmarkStart w:id="417" w:name="_Toc32272"/>
      <w:bookmarkStart w:id="418" w:name="_Toc8063"/>
      <w:bookmarkStart w:id="419" w:name="_Toc30122"/>
      <w:r>
        <w:rPr>
          <w:rFonts w:hint="eastAsia" w:ascii="微软雅黑" w:hAnsi="微软雅黑" w:eastAsia="微软雅黑" w:cs="微软雅黑"/>
          <w:b/>
          <w:bCs w:val="0"/>
          <w:color w:val="auto"/>
          <w:sz w:val="24"/>
          <w:szCs w:val="24"/>
          <w:highlight w:val="none"/>
          <w:u w:val="none"/>
        </w:rPr>
        <w:t>28.采购任务取消</w:t>
      </w:r>
      <w:bookmarkEnd w:id="409"/>
      <w:bookmarkEnd w:id="410"/>
      <w:bookmarkEnd w:id="411"/>
      <w:bookmarkEnd w:id="412"/>
      <w:bookmarkEnd w:id="413"/>
      <w:bookmarkEnd w:id="414"/>
      <w:bookmarkEnd w:id="415"/>
      <w:bookmarkEnd w:id="416"/>
      <w:bookmarkEnd w:id="417"/>
      <w:bookmarkEnd w:id="418"/>
      <w:bookmarkEnd w:id="419"/>
    </w:p>
    <w:p w14:paraId="2977224F">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因重大变故采购任务取消时，采购人有权拒绝任何供应商成交，且对受影响的供应商不承担任何责任。</w:t>
      </w:r>
    </w:p>
    <w:p w14:paraId="6E2FCA92">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420" w:name="_Toc30921"/>
      <w:bookmarkStart w:id="421" w:name="_Toc22233"/>
      <w:bookmarkStart w:id="422" w:name="_Toc20281"/>
      <w:bookmarkStart w:id="423" w:name="_Toc6884"/>
      <w:bookmarkStart w:id="424" w:name="_Toc20003"/>
      <w:bookmarkStart w:id="425" w:name="_Toc18439"/>
      <w:bookmarkStart w:id="426" w:name="_Toc8763"/>
      <w:bookmarkStart w:id="427" w:name="_Toc24195"/>
      <w:bookmarkStart w:id="428" w:name="_Toc17431"/>
      <w:bookmarkStart w:id="429" w:name="_Toc7035"/>
      <w:bookmarkStart w:id="430" w:name="_Toc28507"/>
      <w:r>
        <w:rPr>
          <w:rFonts w:hint="eastAsia" w:ascii="微软雅黑" w:hAnsi="微软雅黑" w:eastAsia="微软雅黑" w:cs="微软雅黑"/>
          <w:b/>
          <w:bCs w:val="0"/>
          <w:color w:val="auto"/>
          <w:sz w:val="24"/>
          <w:szCs w:val="24"/>
          <w:highlight w:val="none"/>
          <w:u w:val="none"/>
        </w:rPr>
        <w:t>29.</w:t>
      </w:r>
      <w:r>
        <w:rPr>
          <w:rFonts w:hint="eastAsia" w:ascii="微软雅黑" w:hAnsi="微软雅黑" w:eastAsia="微软雅黑" w:cs="微软雅黑"/>
          <w:b/>
          <w:bCs w:val="0"/>
          <w:color w:val="auto"/>
          <w:sz w:val="24"/>
          <w:szCs w:val="24"/>
          <w:highlight w:val="none"/>
          <w:u w:val="none"/>
          <w:lang w:eastAsia="zh-CN"/>
        </w:rPr>
        <w:t>成交通知书</w:t>
      </w:r>
      <w:r>
        <w:rPr>
          <w:rFonts w:hint="eastAsia" w:ascii="微软雅黑" w:hAnsi="微软雅黑" w:eastAsia="微软雅黑" w:cs="微软雅黑"/>
          <w:b/>
          <w:bCs w:val="0"/>
          <w:color w:val="auto"/>
          <w:sz w:val="24"/>
          <w:szCs w:val="24"/>
          <w:highlight w:val="none"/>
          <w:u w:val="none"/>
        </w:rPr>
        <w:t>和</w:t>
      </w:r>
      <w:r>
        <w:rPr>
          <w:rFonts w:hint="eastAsia" w:ascii="微软雅黑" w:hAnsi="微软雅黑" w:eastAsia="微软雅黑" w:cs="微软雅黑"/>
          <w:b/>
          <w:bCs w:val="0"/>
          <w:color w:val="auto"/>
          <w:sz w:val="24"/>
          <w:szCs w:val="24"/>
          <w:highlight w:val="none"/>
          <w:u w:val="none"/>
          <w:lang w:val="en-US" w:eastAsia="zh-CN"/>
        </w:rPr>
        <w:t>采购</w:t>
      </w:r>
      <w:r>
        <w:rPr>
          <w:rFonts w:hint="eastAsia" w:ascii="微软雅黑" w:hAnsi="微软雅黑" w:eastAsia="微软雅黑" w:cs="微软雅黑"/>
          <w:b/>
          <w:bCs w:val="0"/>
          <w:color w:val="auto"/>
          <w:sz w:val="24"/>
          <w:szCs w:val="24"/>
          <w:highlight w:val="none"/>
          <w:u w:val="none"/>
        </w:rPr>
        <w:t>结果通知书</w:t>
      </w:r>
      <w:bookmarkEnd w:id="420"/>
      <w:bookmarkEnd w:id="421"/>
      <w:bookmarkEnd w:id="422"/>
      <w:bookmarkEnd w:id="423"/>
      <w:bookmarkEnd w:id="424"/>
      <w:bookmarkEnd w:id="425"/>
      <w:bookmarkEnd w:id="426"/>
      <w:bookmarkEnd w:id="427"/>
      <w:bookmarkEnd w:id="428"/>
      <w:bookmarkEnd w:id="429"/>
      <w:bookmarkEnd w:id="430"/>
    </w:p>
    <w:p w14:paraId="6739DD02">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29.1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在谈判有效期内，成交供应商确定后，采购人或者采购代理机构发布成交通知书公告，同时以书面形式向成交供应商发出成交通知书。</w:t>
      </w:r>
    </w:p>
    <w:p w14:paraId="068C4D9A">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29.2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成交通知书是合同的组成部分。</w:t>
      </w:r>
    </w:p>
    <w:p w14:paraId="0A5BEF2C">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29.3    采购结果通知书和成交通知书同时发出。采购结果通知书中将告知未通过资格审查的</w:t>
      </w:r>
      <w:r>
        <w:rPr>
          <w:rFonts w:hint="eastAsia" w:ascii="微软雅黑" w:hAnsi="微软雅黑" w:eastAsia="微软雅黑" w:cs="微软雅黑"/>
          <w:b w:val="0"/>
          <w:bCs/>
          <w:color w:val="auto"/>
          <w:sz w:val="24"/>
          <w:szCs w:val="24"/>
          <w:highlight w:val="none"/>
          <w:lang w:eastAsia="zh-CN"/>
        </w:rPr>
        <w:t>供应商</w:t>
      </w:r>
      <w:r>
        <w:rPr>
          <w:rFonts w:hint="eastAsia" w:ascii="微软雅黑" w:hAnsi="微软雅黑" w:eastAsia="微软雅黑" w:cs="微软雅黑"/>
          <w:b w:val="0"/>
          <w:bCs/>
          <w:color w:val="auto"/>
          <w:sz w:val="24"/>
          <w:szCs w:val="24"/>
          <w:highlight w:val="none"/>
        </w:rPr>
        <w:t>未通过的原因；采用综合评分法评审的，还将告知未成交供应商本人的评审得分和排序。</w:t>
      </w:r>
    </w:p>
    <w:p w14:paraId="4EBAE446">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431" w:name="_Toc9106"/>
      <w:bookmarkStart w:id="432" w:name="_Toc31430"/>
      <w:bookmarkStart w:id="433" w:name="_Toc14759"/>
      <w:bookmarkStart w:id="434" w:name="_Toc8203"/>
      <w:bookmarkStart w:id="435" w:name="_Toc4236"/>
      <w:bookmarkStart w:id="436" w:name="_Toc6586"/>
      <w:bookmarkStart w:id="437" w:name="_Toc20445"/>
      <w:bookmarkStart w:id="438" w:name="_Toc32306"/>
      <w:bookmarkStart w:id="439" w:name="_Toc23884"/>
      <w:bookmarkStart w:id="440" w:name="_Toc260"/>
      <w:bookmarkStart w:id="441" w:name="_Toc11837"/>
      <w:r>
        <w:rPr>
          <w:rFonts w:hint="eastAsia" w:ascii="微软雅黑" w:hAnsi="微软雅黑" w:eastAsia="微软雅黑" w:cs="微软雅黑"/>
          <w:b/>
          <w:bCs w:val="0"/>
          <w:color w:val="auto"/>
          <w:sz w:val="24"/>
          <w:szCs w:val="24"/>
          <w:highlight w:val="none"/>
          <w:u w:val="none"/>
        </w:rPr>
        <w:t>30.签订合同</w:t>
      </w:r>
      <w:bookmarkEnd w:id="431"/>
      <w:bookmarkEnd w:id="432"/>
      <w:bookmarkEnd w:id="433"/>
      <w:bookmarkEnd w:id="434"/>
      <w:bookmarkEnd w:id="435"/>
      <w:bookmarkEnd w:id="436"/>
      <w:bookmarkEnd w:id="437"/>
      <w:bookmarkEnd w:id="438"/>
      <w:bookmarkEnd w:id="439"/>
      <w:bookmarkEnd w:id="440"/>
      <w:bookmarkEnd w:id="441"/>
    </w:p>
    <w:p w14:paraId="73938721">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30.1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成交供应商应当自发出成交通知书之日起30日内，与采购人签订合同。</w:t>
      </w:r>
    </w:p>
    <w:p w14:paraId="6EC684B0">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30.2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谈判文件、成交供应商的响应文件及其澄清文件等，均为签订合同的依据。</w:t>
      </w:r>
    </w:p>
    <w:p w14:paraId="23C3E767">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30.3   成交供应商拒绝与采购人签订合同的，采购人可以按照评审报告推荐的成交候选人名单排序，确定下一成交候选人为成交供应商，也可以重新开展政府采购活动。</w:t>
      </w:r>
    </w:p>
    <w:p w14:paraId="6EB98EEA">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30.4   当出现法规规定的成交通知书无效或成交通知书结果无效情形时，采购人可与排名下一位的成交候选人另行签订合同，或依法重新开展采购活动。</w:t>
      </w:r>
    </w:p>
    <w:p w14:paraId="4139C7F0">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442" w:name="_Toc22008"/>
      <w:bookmarkStart w:id="443" w:name="_Toc10824"/>
      <w:bookmarkStart w:id="444" w:name="_Toc5189"/>
      <w:bookmarkStart w:id="445" w:name="_Toc14901"/>
      <w:bookmarkStart w:id="446" w:name="_Toc14774"/>
      <w:bookmarkStart w:id="447" w:name="_Toc6132"/>
      <w:bookmarkStart w:id="448" w:name="_Toc6752"/>
      <w:bookmarkStart w:id="449" w:name="_Toc8543"/>
      <w:bookmarkStart w:id="450" w:name="_Toc31185"/>
      <w:bookmarkStart w:id="451" w:name="_Toc5162"/>
      <w:bookmarkStart w:id="452" w:name="_Toc29448"/>
      <w:r>
        <w:rPr>
          <w:rFonts w:hint="eastAsia" w:ascii="微软雅黑" w:hAnsi="微软雅黑" w:eastAsia="微软雅黑" w:cs="微软雅黑"/>
          <w:b/>
          <w:bCs w:val="0"/>
          <w:color w:val="auto"/>
          <w:sz w:val="24"/>
          <w:szCs w:val="24"/>
          <w:highlight w:val="none"/>
          <w:u w:val="none"/>
        </w:rPr>
        <w:t>31.履约保证金</w:t>
      </w:r>
      <w:bookmarkEnd w:id="442"/>
      <w:bookmarkEnd w:id="443"/>
      <w:bookmarkEnd w:id="444"/>
      <w:bookmarkEnd w:id="445"/>
      <w:bookmarkEnd w:id="446"/>
      <w:bookmarkEnd w:id="447"/>
      <w:bookmarkEnd w:id="448"/>
      <w:bookmarkEnd w:id="449"/>
      <w:bookmarkEnd w:id="450"/>
      <w:bookmarkEnd w:id="451"/>
      <w:bookmarkEnd w:id="452"/>
    </w:p>
    <w:p w14:paraId="6E6DCB33">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31.1</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成交供应商应按照</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规定向采购人缴纳履约保证金（如采用保函形式，格式见本章附件1）。</w:t>
      </w:r>
    </w:p>
    <w:p w14:paraId="44C59F00">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31.2</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val="0"/>
          <w:bCs/>
          <w:color w:val="auto"/>
          <w:sz w:val="24"/>
          <w:szCs w:val="24"/>
          <w:highlight w:val="none"/>
        </w:rPr>
        <w:t>政府采购利用担保试点范围内的项目，除31.1规定的情形外，成交供应商也可以按照财政部门的规定，向采购人提供合格的履约担保函（格式见本章附件2）。</w:t>
      </w:r>
    </w:p>
    <w:p w14:paraId="1EAA7E27">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31.3   如果成交供应商没有按照上述履约保证金的规定执行，将视为放弃成交通知书资格，成交供应商的谈判保证金将不予退还。在此情况下，采购人可确定下一候选人为成交供应商，也可以重新开展采购活动。</w:t>
      </w:r>
    </w:p>
    <w:p w14:paraId="4F2AABC4">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453" w:name="_Toc17612"/>
      <w:bookmarkStart w:id="454" w:name="_Toc16975"/>
      <w:bookmarkStart w:id="455" w:name="_Toc11398"/>
      <w:bookmarkStart w:id="456" w:name="_Toc11008"/>
      <w:bookmarkStart w:id="457" w:name="_Toc8466"/>
      <w:bookmarkStart w:id="458" w:name="_Toc10944"/>
      <w:bookmarkStart w:id="459" w:name="_Toc23841"/>
      <w:bookmarkStart w:id="460" w:name="_Toc2935"/>
      <w:bookmarkStart w:id="461" w:name="_Toc21968"/>
      <w:bookmarkStart w:id="462" w:name="_Toc1667"/>
      <w:bookmarkStart w:id="463" w:name="_Toc29696"/>
      <w:r>
        <w:rPr>
          <w:rFonts w:hint="eastAsia" w:ascii="微软雅黑" w:hAnsi="微软雅黑" w:eastAsia="微软雅黑" w:cs="微软雅黑"/>
          <w:b/>
          <w:bCs w:val="0"/>
          <w:color w:val="auto"/>
          <w:sz w:val="24"/>
          <w:szCs w:val="24"/>
          <w:highlight w:val="none"/>
          <w:u w:val="none"/>
        </w:rPr>
        <w:t>32.</w:t>
      </w:r>
      <w:r>
        <w:rPr>
          <w:rFonts w:hint="eastAsia" w:ascii="微软雅黑" w:hAnsi="微软雅黑" w:eastAsia="微软雅黑" w:cs="微软雅黑"/>
          <w:b/>
          <w:bCs w:val="0"/>
          <w:color w:val="auto"/>
          <w:sz w:val="24"/>
          <w:szCs w:val="24"/>
          <w:highlight w:val="none"/>
          <w:u w:val="none"/>
          <w:lang w:eastAsia="zh-CN"/>
        </w:rPr>
        <w:t>成交通知书</w:t>
      </w:r>
      <w:r>
        <w:rPr>
          <w:rFonts w:hint="eastAsia" w:ascii="微软雅黑" w:hAnsi="微软雅黑" w:eastAsia="微软雅黑" w:cs="微软雅黑"/>
          <w:b/>
          <w:bCs w:val="0"/>
          <w:color w:val="auto"/>
          <w:sz w:val="24"/>
          <w:szCs w:val="24"/>
          <w:highlight w:val="none"/>
          <w:u w:val="none"/>
        </w:rPr>
        <w:t>服务费</w:t>
      </w:r>
      <w:bookmarkEnd w:id="453"/>
      <w:bookmarkEnd w:id="454"/>
      <w:bookmarkEnd w:id="455"/>
      <w:bookmarkEnd w:id="456"/>
      <w:bookmarkEnd w:id="457"/>
      <w:bookmarkEnd w:id="458"/>
      <w:bookmarkEnd w:id="459"/>
      <w:bookmarkEnd w:id="460"/>
      <w:bookmarkEnd w:id="461"/>
      <w:bookmarkEnd w:id="462"/>
      <w:bookmarkEnd w:id="463"/>
    </w:p>
    <w:p w14:paraId="1A443C53">
      <w:pPr>
        <w:pageBreakBefore w:val="0"/>
        <w:kinsoku/>
        <w:wordWrap/>
        <w:overflowPunct/>
        <w:topLinePunct w:val="0"/>
        <w:bidi w:val="0"/>
        <w:spacing w:line="500" w:lineRule="exact"/>
        <w:ind w:left="840" w:leftChars="200" w:hanging="420" w:hangingChars="1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成交供应商须按照</w:t>
      </w:r>
      <w:r>
        <w:rPr>
          <w:rFonts w:hint="eastAsia" w:ascii="微软雅黑" w:hAnsi="微软雅黑" w:eastAsia="微软雅黑" w:cs="微软雅黑"/>
          <w:b w:val="0"/>
          <w:bCs/>
          <w:color w:val="auto"/>
          <w:sz w:val="24"/>
          <w:szCs w:val="24"/>
          <w:highlight w:val="none"/>
          <w:u w:val="single"/>
        </w:rPr>
        <w:t>须知资料表</w:t>
      </w:r>
      <w:r>
        <w:rPr>
          <w:rFonts w:hint="eastAsia" w:ascii="微软雅黑" w:hAnsi="微软雅黑" w:eastAsia="微软雅黑" w:cs="微软雅黑"/>
          <w:b w:val="0"/>
          <w:bCs/>
          <w:color w:val="auto"/>
          <w:sz w:val="24"/>
          <w:szCs w:val="24"/>
          <w:highlight w:val="none"/>
        </w:rPr>
        <w:t>规定，向采购代理机构支付成交通知书服务费。</w:t>
      </w:r>
    </w:p>
    <w:p w14:paraId="24DE1638">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464" w:name="_Toc17103"/>
      <w:bookmarkStart w:id="465" w:name="_Toc31783"/>
      <w:bookmarkStart w:id="466" w:name="_Toc13311"/>
      <w:bookmarkStart w:id="467" w:name="_Toc20430"/>
      <w:bookmarkStart w:id="468" w:name="_Toc12720"/>
      <w:bookmarkStart w:id="469" w:name="_Toc18080"/>
      <w:bookmarkStart w:id="470" w:name="_Toc15921"/>
      <w:bookmarkStart w:id="471" w:name="_Toc27387"/>
      <w:bookmarkStart w:id="472" w:name="_Toc30251"/>
      <w:bookmarkStart w:id="473" w:name="_Toc18419"/>
      <w:bookmarkStart w:id="474" w:name="_Toc17584"/>
      <w:r>
        <w:rPr>
          <w:rFonts w:hint="eastAsia" w:ascii="微软雅黑" w:hAnsi="微软雅黑" w:eastAsia="微软雅黑" w:cs="微软雅黑"/>
          <w:b/>
          <w:bCs w:val="0"/>
          <w:color w:val="auto"/>
          <w:sz w:val="24"/>
          <w:szCs w:val="24"/>
          <w:highlight w:val="none"/>
          <w:u w:val="none"/>
        </w:rPr>
        <w:t>33.政府采购信用担保</w:t>
      </w:r>
      <w:bookmarkEnd w:id="464"/>
      <w:bookmarkEnd w:id="465"/>
      <w:bookmarkEnd w:id="466"/>
      <w:bookmarkEnd w:id="467"/>
      <w:bookmarkEnd w:id="468"/>
      <w:bookmarkEnd w:id="469"/>
      <w:bookmarkEnd w:id="470"/>
      <w:bookmarkEnd w:id="471"/>
      <w:bookmarkEnd w:id="472"/>
      <w:bookmarkEnd w:id="473"/>
      <w:bookmarkEnd w:id="474"/>
    </w:p>
    <w:p w14:paraId="4C722C5D">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33.1   本项目是否属于信用担保试点范围见</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w:t>
      </w:r>
    </w:p>
    <w:p w14:paraId="1CD7CBA6">
      <w:pPr>
        <w:pageBreakBefore w:val="0"/>
        <w:kinsoku/>
        <w:wordWrap/>
        <w:overflowPunct/>
        <w:topLinePunct w:val="0"/>
        <w:bidi w:val="0"/>
        <w:spacing w:line="500" w:lineRule="exact"/>
        <w:ind w:left="779" w:hanging="849" w:hangingChars="354"/>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33.2   如属于政府采购信用担保试点范围内，中小型企业供应商可以自由按照财政部门的规定，采用谈判担保、履约担保和融资担保。</w:t>
      </w:r>
    </w:p>
    <w:p w14:paraId="728B9F19">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33.2.1 供应商递交的谈判担保函和履约担保函应符合本谈判文件的规定。</w:t>
      </w:r>
    </w:p>
    <w:p w14:paraId="2D8E1CF6">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33.2.2 成交供应商可以采取融资担保的形式为政府采购项目履约进行融资。</w:t>
      </w:r>
    </w:p>
    <w:p w14:paraId="06FD09FF">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33.2.3 合格的政府采购专业信用担保机构名单见</w:t>
      </w:r>
      <w:r>
        <w:rPr>
          <w:rFonts w:hint="eastAsia" w:ascii="微软雅黑" w:hAnsi="微软雅黑" w:eastAsia="微软雅黑" w:cs="微软雅黑"/>
          <w:b w:val="0"/>
          <w:bCs/>
          <w:color w:val="auto"/>
          <w:sz w:val="24"/>
          <w:szCs w:val="24"/>
          <w:highlight w:val="none"/>
          <w:u w:val="single"/>
        </w:rPr>
        <w:t>供应商须知资料表</w:t>
      </w:r>
      <w:r>
        <w:rPr>
          <w:rFonts w:hint="eastAsia" w:ascii="微软雅黑" w:hAnsi="微软雅黑" w:eastAsia="微软雅黑" w:cs="微软雅黑"/>
          <w:b w:val="0"/>
          <w:bCs/>
          <w:color w:val="auto"/>
          <w:sz w:val="24"/>
          <w:szCs w:val="24"/>
          <w:highlight w:val="none"/>
        </w:rPr>
        <w:t>。</w:t>
      </w:r>
    </w:p>
    <w:p w14:paraId="33180534">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val="0"/>
          <w:bCs/>
          <w:color w:val="auto"/>
          <w:sz w:val="24"/>
          <w:szCs w:val="24"/>
          <w:highlight w:val="none"/>
          <w:u w:val="none"/>
        </w:rPr>
      </w:pPr>
      <w:bookmarkStart w:id="475" w:name="_Toc31167"/>
      <w:bookmarkStart w:id="476" w:name="_Toc24491"/>
      <w:bookmarkStart w:id="477" w:name="_Toc20490"/>
      <w:bookmarkStart w:id="478" w:name="_Toc19034"/>
      <w:bookmarkStart w:id="479" w:name="_Toc29069"/>
      <w:bookmarkStart w:id="480" w:name="_Toc31820"/>
      <w:bookmarkStart w:id="481" w:name="_Toc14881"/>
      <w:bookmarkStart w:id="482" w:name="_Toc19352"/>
      <w:bookmarkStart w:id="483" w:name="_Toc15778"/>
      <w:bookmarkStart w:id="484" w:name="_Toc1491"/>
      <w:bookmarkStart w:id="485" w:name="_Toc3319"/>
      <w:r>
        <w:rPr>
          <w:rFonts w:hint="eastAsia" w:ascii="微软雅黑" w:hAnsi="微软雅黑" w:eastAsia="微软雅黑" w:cs="微软雅黑"/>
          <w:b/>
          <w:bCs w:val="0"/>
          <w:color w:val="auto"/>
          <w:sz w:val="24"/>
          <w:szCs w:val="24"/>
          <w:highlight w:val="none"/>
          <w:u w:val="none"/>
        </w:rPr>
        <w:t>34.廉洁自律规定</w:t>
      </w:r>
      <w:bookmarkEnd w:id="475"/>
      <w:bookmarkEnd w:id="476"/>
      <w:bookmarkEnd w:id="477"/>
      <w:bookmarkEnd w:id="478"/>
      <w:bookmarkEnd w:id="479"/>
      <w:bookmarkEnd w:id="480"/>
      <w:bookmarkEnd w:id="481"/>
      <w:bookmarkEnd w:id="482"/>
      <w:bookmarkEnd w:id="483"/>
      <w:bookmarkEnd w:id="484"/>
      <w:bookmarkEnd w:id="485"/>
    </w:p>
    <w:p w14:paraId="37BA2E5A">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34.1   采购代理机构工作人员不得以不正当手段获取政府采购代理业务，不得与采购人、供应商恶意串通操纵政府采购活动。</w:t>
      </w:r>
    </w:p>
    <w:p w14:paraId="3C8CCB7E">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34.2   采购代理机构工作人员不得接受采购人或者供应商组织的宴请、旅游、娱乐，不得收受礼品、现金、有价证券等，不得向采购人或者供应商报销应当由个人承担的费用。</w:t>
      </w:r>
    </w:p>
    <w:p w14:paraId="781827D8">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486" w:name="_Toc30590"/>
      <w:bookmarkStart w:id="487" w:name="_Toc15060"/>
      <w:bookmarkStart w:id="488" w:name="_Toc6828"/>
      <w:bookmarkStart w:id="489" w:name="_Toc8592"/>
      <w:bookmarkStart w:id="490" w:name="_Toc10683"/>
      <w:bookmarkStart w:id="491" w:name="_Toc27407"/>
      <w:bookmarkStart w:id="492" w:name="_Toc18008"/>
      <w:bookmarkStart w:id="493" w:name="_Toc12416"/>
      <w:bookmarkStart w:id="494" w:name="_Toc28887"/>
      <w:bookmarkStart w:id="495" w:name="_Toc2859"/>
      <w:bookmarkStart w:id="496" w:name="_Toc8098"/>
      <w:r>
        <w:rPr>
          <w:rFonts w:hint="eastAsia" w:ascii="微软雅黑" w:hAnsi="微软雅黑" w:eastAsia="微软雅黑" w:cs="微软雅黑"/>
          <w:b/>
          <w:bCs w:val="0"/>
          <w:color w:val="auto"/>
          <w:sz w:val="24"/>
          <w:szCs w:val="24"/>
          <w:highlight w:val="none"/>
          <w:u w:val="none"/>
        </w:rPr>
        <w:t>35.人员回避</w:t>
      </w:r>
      <w:bookmarkEnd w:id="486"/>
      <w:bookmarkEnd w:id="487"/>
      <w:bookmarkEnd w:id="488"/>
      <w:bookmarkEnd w:id="489"/>
      <w:bookmarkEnd w:id="490"/>
      <w:bookmarkEnd w:id="491"/>
      <w:bookmarkEnd w:id="492"/>
      <w:bookmarkEnd w:id="493"/>
      <w:bookmarkEnd w:id="494"/>
      <w:bookmarkEnd w:id="495"/>
      <w:bookmarkEnd w:id="496"/>
    </w:p>
    <w:p w14:paraId="79AA905F">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供应商认为采购人员及其相关人员有法律法规所列与其他供应商有利害关系的，可以向采购人或采购代理机构书面提出回避申请，并说明理由。</w:t>
      </w:r>
    </w:p>
    <w:p w14:paraId="473A7378">
      <w:pPr>
        <w:pStyle w:val="4"/>
        <w:pageBreakBefore w:val="0"/>
        <w:kinsoku/>
        <w:wordWrap/>
        <w:overflowPunct/>
        <w:topLinePunct w:val="0"/>
        <w:bidi w:val="0"/>
        <w:spacing w:before="0" w:after="0" w:line="500" w:lineRule="exact"/>
        <w:textAlignment w:val="auto"/>
        <w:rPr>
          <w:rFonts w:hint="eastAsia" w:ascii="微软雅黑" w:hAnsi="微软雅黑" w:eastAsia="微软雅黑" w:cs="微软雅黑"/>
          <w:b/>
          <w:bCs w:val="0"/>
          <w:color w:val="auto"/>
          <w:sz w:val="24"/>
          <w:szCs w:val="24"/>
          <w:highlight w:val="none"/>
          <w:u w:val="none"/>
        </w:rPr>
      </w:pPr>
      <w:bookmarkStart w:id="497" w:name="_Toc526"/>
      <w:bookmarkStart w:id="498" w:name="_Toc25407"/>
      <w:bookmarkStart w:id="499" w:name="_Toc21599"/>
      <w:bookmarkStart w:id="500" w:name="_Toc369"/>
      <w:bookmarkStart w:id="501" w:name="_Toc14809"/>
      <w:bookmarkStart w:id="502" w:name="_Toc9285"/>
      <w:bookmarkStart w:id="503" w:name="_Toc1843"/>
      <w:bookmarkStart w:id="504" w:name="_Toc3833"/>
      <w:bookmarkStart w:id="505" w:name="_Toc26155"/>
      <w:bookmarkStart w:id="506" w:name="_Toc24849"/>
      <w:bookmarkStart w:id="507" w:name="_Toc10648"/>
      <w:r>
        <w:rPr>
          <w:rFonts w:hint="eastAsia" w:ascii="微软雅黑" w:hAnsi="微软雅黑" w:eastAsia="微软雅黑" w:cs="微软雅黑"/>
          <w:b/>
          <w:bCs w:val="0"/>
          <w:color w:val="auto"/>
          <w:sz w:val="24"/>
          <w:szCs w:val="24"/>
          <w:highlight w:val="none"/>
          <w:u w:val="none"/>
        </w:rPr>
        <w:t>36.质疑与接收</w:t>
      </w:r>
      <w:bookmarkEnd w:id="497"/>
      <w:bookmarkEnd w:id="498"/>
      <w:bookmarkEnd w:id="499"/>
      <w:bookmarkEnd w:id="500"/>
      <w:bookmarkEnd w:id="501"/>
      <w:bookmarkEnd w:id="502"/>
      <w:bookmarkEnd w:id="503"/>
      <w:bookmarkEnd w:id="504"/>
      <w:bookmarkEnd w:id="505"/>
      <w:bookmarkEnd w:id="506"/>
      <w:bookmarkEnd w:id="507"/>
    </w:p>
    <w:p w14:paraId="51734357">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36.1  供应商认为谈判文件、谈判过程和成交通知书结果使自己的权益受到损害的，可以根据《中华人民共和国政府采购法》、《中华人民共和国政府采购法实施条例》和《政府采购质疑和投诉办法》的有关规定，依法向采购人或其委托的采购代理机构提出质疑。</w:t>
      </w:r>
    </w:p>
    <w:p w14:paraId="20F730CA">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395C7440">
      <w:pPr>
        <w:pageBreakBefore w:val="0"/>
        <w:kinsoku/>
        <w:wordWrap/>
        <w:overflowPunct/>
        <w:topLinePunct w:val="0"/>
        <w:bidi w:val="0"/>
        <w:spacing w:line="500" w:lineRule="exact"/>
        <w:ind w:left="851" w:leftChars="405" w:hanging="1"/>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超出法定质疑期的、重复提出的、分次提出的或内容、形式不符合《政府采购质疑和投诉办法》的，质疑供应商将依法承担不利后果。</w:t>
      </w:r>
    </w:p>
    <w:p w14:paraId="2534F371">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45C76068">
      <w:pPr>
        <w:pageBreakBefore w:val="0"/>
        <w:kinsoku/>
        <w:wordWrap/>
        <w:overflowPunct/>
        <w:topLinePunct w:val="0"/>
        <w:bidi w:val="0"/>
        <w:spacing w:line="500" w:lineRule="exact"/>
        <w:ind w:left="825" w:hanging="900" w:hangingChars="37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w:t>
      </w: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否则不予受理</w:t>
      </w:r>
      <w:r>
        <w:rPr>
          <w:rFonts w:hint="eastAsia" w:ascii="微软雅黑" w:hAnsi="微软雅黑" w:eastAsia="微软雅黑" w:cs="微软雅黑"/>
          <w:b w:val="0"/>
          <w:bCs/>
          <w:color w:val="auto"/>
          <w:sz w:val="24"/>
          <w:szCs w:val="24"/>
          <w:highlight w:val="none"/>
        </w:rPr>
        <w:t>。超出法定质疑期的、重复提出的、分次提出的或内容、形式不符合《政府采购质疑和投诉办法》的，质疑供应商将依法承担不利后果。</w:t>
      </w:r>
    </w:p>
    <w:p w14:paraId="3A2AE8C3">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36.5  采购代理机构质疑函接收部门、联系电话和通讯地址, 见供应商须知资料表。</w:t>
      </w:r>
    </w:p>
    <w:p w14:paraId="6AB5EFC9">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36.6   供应商认为采购文件、采购过程和</w:t>
      </w:r>
      <w:r>
        <w:rPr>
          <w:rFonts w:hint="eastAsia" w:ascii="微软雅黑" w:hAnsi="微软雅黑" w:eastAsia="微软雅黑" w:cs="微软雅黑"/>
          <w:b w:val="0"/>
          <w:bCs/>
          <w:color w:val="auto"/>
          <w:sz w:val="24"/>
          <w:szCs w:val="24"/>
          <w:highlight w:val="none"/>
          <w:lang w:eastAsia="zh-CN"/>
        </w:rPr>
        <w:t>成交结果</w:t>
      </w:r>
      <w:r>
        <w:rPr>
          <w:rFonts w:hint="eastAsia" w:ascii="微软雅黑" w:hAnsi="微软雅黑" w:eastAsia="微软雅黑" w:cs="微软雅黑"/>
          <w:b w:val="0"/>
          <w:bCs/>
          <w:color w:val="auto"/>
          <w:sz w:val="24"/>
          <w:szCs w:val="24"/>
          <w:highlight w:val="none"/>
        </w:rPr>
        <w:t>使自己的权益受到损害的，可以在知道或者应知其权益受到损害之日起7个工作日内，以书面形式向采购方提出质疑。供应商应知其权益受到损害之日，是指：</w:t>
      </w:r>
    </w:p>
    <w:p w14:paraId="30B60534">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（一）对可以质疑的采购文件提出质疑的，为收到采购文件之日或者采购文件公告期限届满之日；</w:t>
      </w:r>
    </w:p>
    <w:p w14:paraId="77FD2FC2">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（二）对采购过程提出质疑的，为各采购程序环节结束之日；</w:t>
      </w:r>
    </w:p>
    <w:p w14:paraId="6473D070">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（三）对</w:t>
      </w:r>
      <w:r>
        <w:rPr>
          <w:rFonts w:hint="eastAsia" w:ascii="微软雅黑" w:hAnsi="微软雅黑" w:eastAsia="微软雅黑" w:cs="微软雅黑"/>
          <w:b w:val="0"/>
          <w:bCs/>
          <w:color w:val="auto"/>
          <w:sz w:val="24"/>
          <w:szCs w:val="24"/>
          <w:highlight w:val="none"/>
          <w:lang w:eastAsia="zh-CN"/>
        </w:rPr>
        <w:t>成交结果</w:t>
      </w:r>
      <w:r>
        <w:rPr>
          <w:rFonts w:hint="eastAsia" w:ascii="微软雅黑" w:hAnsi="微软雅黑" w:eastAsia="微软雅黑" w:cs="微软雅黑"/>
          <w:b w:val="0"/>
          <w:bCs/>
          <w:color w:val="auto"/>
          <w:sz w:val="24"/>
          <w:szCs w:val="24"/>
          <w:highlight w:val="none"/>
        </w:rPr>
        <w:t>提出质疑的，为</w:t>
      </w:r>
      <w:r>
        <w:rPr>
          <w:rFonts w:hint="eastAsia" w:ascii="微软雅黑" w:hAnsi="微软雅黑" w:eastAsia="微软雅黑" w:cs="微软雅黑"/>
          <w:b w:val="0"/>
          <w:bCs/>
          <w:color w:val="auto"/>
          <w:sz w:val="24"/>
          <w:szCs w:val="24"/>
          <w:highlight w:val="none"/>
          <w:lang w:eastAsia="zh-CN"/>
        </w:rPr>
        <w:t>成交结果</w:t>
      </w:r>
      <w:r>
        <w:rPr>
          <w:rFonts w:hint="eastAsia" w:ascii="微软雅黑" w:hAnsi="微软雅黑" w:eastAsia="微软雅黑" w:cs="微软雅黑"/>
          <w:b w:val="0"/>
          <w:bCs/>
          <w:color w:val="auto"/>
          <w:sz w:val="24"/>
          <w:szCs w:val="24"/>
          <w:highlight w:val="none"/>
        </w:rPr>
        <w:t>公告期限届满之日。</w:t>
      </w:r>
    </w:p>
    <w:p w14:paraId="373BFC12">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36.7  供应商在法定质疑期内只能一次性提出针对同一采购程序环节的质疑，否则不予受理</w:t>
      </w:r>
      <w:r>
        <w:rPr>
          <w:rFonts w:hint="eastAsia" w:ascii="微软雅黑" w:hAnsi="微软雅黑" w:eastAsia="微软雅黑" w:cs="微软雅黑"/>
          <w:b w:val="0"/>
          <w:bCs/>
          <w:color w:val="auto"/>
          <w:sz w:val="24"/>
          <w:szCs w:val="24"/>
          <w:highlight w:val="none"/>
          <w:lang w:val="en-US" w:eastAsia="zh-CN"/>
        </w:rPr>
        <w:t>。</w:t>
      </w:r>
    </w:p>
    <w:p w14:paraId="21ABE62C">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36.8   对可以质疑的采购文件提出质疑的，质疑人为参与本项目的报价方或潜在报价方。可质疑的文件为采购公告以及采购文件（包括属于其组成部分的澄清、修改、补充文件和评审标准、合同文本等）。</w:t>
      </w:r>
    </w:p>
    <w:p w14:paraId="1756FE32">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36.9  对采购过程和</w:t>
      </w:r>
      <w:r>
        <w:rPr>
          <w:rFonts w:hint="eastAsia" w:ascii="微软雅黑" w:hAnsi="微软雅黑" w:eastAsia="微软雅黑" w:cs="微软雅黑"/>
          <w:b w:val="0"/>
          <w:bCs/>
          <w:color w:val="auto"/>
          <w:sz w:val="24"/>
          <w:szCs w:val="24"/>
          <w:highlight w:val="none"/>
          <w:lang w:eastAsia="zh-CN"/>
        </w:rPr>
        <w:t>成交结果</w:t>
      </w:r>
      <w:r>
        <w:rPr>
          <w:rFonts w:hint="eastAsia" w:ascii="微软雅黑" w:hAnsi="微软雅黑" w:eastAsia="微软雅黑" w:cs="微软雅黑"/>
          <w:b w:val="0"/>
          <w:bCs/>
          <w:color w:val="auto"/>
          <w:sz w:val="24"/>
          <w:szCs w:val="24"/>
          <w:highlight w:val="none"/>
        </w:rPr>
        <w:t>提出质疑的，质疑人为直接参与本项目的报价方。采购过程,即从采购项目信息公告发布起到</w:t>
      </w:r>
      <w:r>
        <w:rPr>
          <w:rFonts w:hint="eastAsia" w:ascii="微软雅黑" w:hAnsi="微软雅黑" w:eastAsia="微软雅黑" w:cs="微软雅黑"/>
          <w:b w:val="0"/>
          <w:bCs/>
          <w:color w:val="auto"/>
          <w:sz w:val="24"/>
          <w:szCs w:val="24"/>
          <w:highlight w:val="none"/>
          <w:lang w:eastAsia="zh-CN"/>
        </w:rPr>
        <w:t>成交结果</w:t>
      </w:r>
      <w:r>
        <w:rPr>
          <w:rFonts w:hint="eastAsia" w:ascii="微软雅黑" w:hAnsi="微软雅黑" w:eastAsia="微软雅黑" w:cs="微软雅黑"/>
          <w:b w:val="0"/>
          <w:bCs/>
          <w:color w:val="auto"/>
          <w:sz w:val="24"/>
          <w:szCs w:val="24"/>
          <w:highlight w:val="none"/>
        </w:rPr>
        <w:t>公告止，包括采购文件的发出、提交</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开启、评审等各个采购程序环节。</w:t>
      </w:r>
    </w:p>
    <w:p w14:paraId="630689CF">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36.10  提出质疑应当符合下列条件：</w:t>
      </w:r>
    </w:p>
    <w:p w14:paraId="4DA7039E">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（一）质疑主体应当符合有关规定；</w:t>
      </w:r>
    </w:p>
    <w:p w14:paraId="4482AFF8">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（二）在质疑法定期限内提出；</w:t>
      </w:r>
    </w:p>
    <w:p w14:paraId="70AB407C">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（三）属于可以提出质疑的政府采购事项受理范围和本项目采购人的管辖权范围；</w:t>
      </w:r>
    </w:p>
    <w:p w14:paraId="4AABF167">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（四）政府采购法律、法规、规章规定的其他条件。</w:t>
      </w:r>
    </w:p>
    <w:p w14:paraId="1BD01FAF">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78147D90">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36.12  质疑人所提供的证明材料应当具有真实性、合法性以及与质疑事项的关联性和证明力，否则不能作为认定该质疑事项成立的依据。</w:t>
      </w:r>
    </w:p>
    <w:p w14:paraId="6E7EA59B">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36.13 质疑人提出质疑时应当提交质疑函。质疑函包括下列内容：</w:t>
      </w:r>
    </w:p>
    <w:p w14:paraId="2286AB5F">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（一）提出质疑的质疑人的名称、地址、邮编、联系人及联系电话等；</w:t>
      </w:r>
    </w:p>
    <w:p w14:paraId="3581A7EA">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（二）质疑项目的名称、编号；</w:t>
      </w:r>
    </w:p>
    <w:p w14:paraId="47650349">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（三）质疑事项；</w:t>
      </w:r>
    </w:p>
    <w:p w14:paraId="61DD03BD">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（四）事实依据和证明材料；</w:t>
      </w:r>
    </w:p>
    <w:p w14:paraId="02ED1BB8">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（五）法律依据；</w:t>
      </w:r>
    </w:p>
    <w:p w14:paraId="24DB5960">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（六）提出质疑的日期。</w:t>
      </w:r>
    </w:p>
    <w:p w14:paraId="20B4A107">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785DEBD6">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36.14  质疑人可以委托代理人进行质疑。代理人应当提交授权委托书。授权委托书应当载明委托代理的具体权限、期限和相关事项。</w:t>
      </w:r>
    </w:p>
    <w:p w14:paraId="57B42A39">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36.15  质疑的审查和受理</w:t>
      </w:r>
    </w:p>
    <w:p w14:paraId="5C8BB5B7">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采购方在收到质疑函后应当及时审查是否符合质疑受理条件，对符合质疑受理条件的，及时予以受理。</w:t>
      </w:r>
    </w:p>
    <w:p w14:paraId="4EAA46A2">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36.16  对不符合质疑受理条件的，分别按照下列不同情形予以处理：</w:t>
      </w:r>
    </w:p>
    <w:p w14:paraId="6A3DEFF8">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29C8F6E5">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（二）质疑主体不符合有关规定的，告知质疑人不予受理；</w:t>
      </w:r>
    </w:p>
    <w:p w14:paraId="13C37CB2">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（三）超过质疑法定期限提出质疑的，告知质疑人不予受理；</w:t>
      </w:r>
    </w:p>
    <w:p w14:paraId="205B016C">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（四）对不属于可以提出质疑的政府采购事项提出质疑的，告知质疑人不予受理；</w:t>
      </w:r>
    </w:p>
    <w:p w14:paraId="288BDCE4">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（五）质疑不属于本项目采购方管辖的，告知质疑人向有管辖权的采购人提出质疑；</w:t>
      </w:r>
    </w:p>
    <w:p w14:paraId="4AFC9822">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（六）质疑不符合其他条件的，告知质疑人不予受理。</w:t>
      </w:r>
    </w:p>
    <w:p w14:paraId="02389F7A">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36.17  质疑的处理和答复</w:t>
      </w:r>
    </w:p>
    <w:p w14:paraId="50F2E334">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36.18  采购方受理质疑后，将及时把质疑函发送给被质疑人，并要求其在一定限期内提交书面答复，同时提供有关证据、依据和相关材料。</w:t>
      </w:r>
    </w:p>
    <w:p w14:paraId="0AAE1DC9">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36.19  对于质疑事项中涉及的问题较多、情况比较复杂的，为了全面查清事实、取得充分的证据，采购方认为有必要时，可以进行调查取证或者组织质证。</w:t>
      </w:r>
    </w:p>
    <w:p w14:paraId="29C3A904">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36.20  对评审过程、</w:t>
      </w:r>
      <w:r>
        <w:rPr>
          <w:rFonts w:hint="eastAsia" w:ascii="微软雅黑" w:hAnsi="微软雅黑" w:eastAsia="微软雅黑" w:cs="微软雅黑"/>
          <w:b w:val="0"/>
          <w:bCs/>
          <w:color w:val="auto"/>
          <w:sz w:val="24"/>
          <w:szCs w:val="24"/>
          <w:highlight w:val="none"/>
          <w:lang w:eastAsia="zh-CN"/>
        </w:rPr>
        <w:t>成交结果</w:t>
      </w:r>
      <w:r>
        <w:rPr>
          <w:rFonts w:hint="eastAsia" w:ascii="微软雅黑" w:hAnsi="微软雅黑" w:eastAsia="微软雅黑" w:cs="微软雅黑"/>
          <w:b w:val="0"/>
          <w:bCs/>
          <w:color w:val="auto"/>
          <w:sz w:val="24"/>
          <w:szCs w:val="24"/>
          <w:highlight w:val="none"/>
        </w:rPr>
        <w:t>提出质疑的，采购方可以组织原评审委员会协助答复质疑。</w:t>
      </w:r>
    </w:p>
    <w:p w14:paraId="74F49A42">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36.21  质疑处理过程中，质疑人书面申请撤回质疑的，将终止质疑处理程序。</w:t>
      </w:r>
    </w:p>
    <w:p w14:paraId="760158F7">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36.22  质疑人拒绝配合采购方依法对质疑进行调查处理的，采购方将按质疑人自动撤回质疑处理；被质疑人拒绝配合采购方依法对质疑进行调查处理的，采购方将视同其认可质疑事项。</w:t>
      </w:r>
    </w:p>
    <w:p w14:paraId="75A65467">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36.23  质疑人拒绝配合采购方依法对质疑进行调查处理的，采购方将按质疑人自动撤回质疑处理；被质疑人拒绝配合采购方依法对质疑进行调查处理的，采购方将视同其认可质疑事项。</w:t>
      </w:r>
    </w:p>
    <w:p w14:paraId="3E4548AF">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36.24  采购方将在正式受理质疑后7个工作日内作出答复。 </w:t>
      </w:r>
    </w:p>
    <w:p w14:paraId="4F394A27">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36.25 质疑答复应当包括下列内容：</w:t>
      </w:r>
    </w:p>
    <w:p w14:paraId="21038F8F">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（一）质疑人的姓名或者名称；</w:t>
      </w:r>
    </w:p>
    <w:p w14:paraId="3EA3D323">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（二）收到质疑函的日期、质疑项目名称及编号；</w:t>
      </w:r>
    </w:p>
    <w:p w14:paraId="2A4B7677">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（三）质疑事项、质疑答复的具体内容、事实依据和法律依据；</w:t>
      </w:r>
    </w:p>
    <w:p w14:paraId="47CA10EB">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（四）告知质疑供应商依法投诉的权利；</w:t>
      </w:r>
    </w:p>
    <w:p w14:paraId="15363ACD">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（五）质疑答复人名称；</w:t>
      </w:r>
    </w:p>
    <w:p w14:paraId="720732D2">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（六）答复质疑的日期。</w:t>
      </w:r>
    </w:p>
    <w:p w14:paraId="1E4914B6">
      <w:pPr>
        <w:shd w:val="clear" w:color="auto" w:fill="auto"/>
        <w:spacing w:line="360" w:lineRule="exact"/>
        <w:jc w:val="center"/>
        <w:outlineLvl w:val="9"/>
        <w:rPr>
          <w:rFonts w:hint="eastAsia" w:ascii="微软雅黑" w:hAnsi="微软雅黑" w:eastAsia="微软雅黑" w:cs="微软雅黑"/>
          <w:b/>
          <w:bCs/>
          <w:color w:val="auto"/>
          <w:sz w:val="24"/>
          <w:szCs w:val="24"/>
          <w:highlight w:val="none"/>
        </w:rPr>
      </w:pPr>
      <w:bookmarkStart w:id="508" w:name="_Toc16553"/>
      <w:bookmarkStart w:id="509" w:name="_Toc11297"/>
      <w:bookmarkStart w:id="510" w:name="_Toc12088"/>
      <w:bookmarkStart w:id="511" w:name="_Toc9437"/>
      <w:bookmarkStart w:id="512" w:name="_Toc29320"/>
      <w:bookmarkStart w:id="513" w:name="_Toc32049"/>
      <w:bookmarkStart w:id="514" w:name="_Toc8353"/>
      <w:bookmarkStart w:id="515" w:name="_Toc26628"/>
      <w:bookmarkStart w:id="516" w:name="_Toc13698"/>
      <w:bookmarkStart w:id="517" w:name="_Toc14893"/>
      <w:bookmarkStart w:id="518" w:name="_Toc27601"/>
      <w:bookmarkStart w:id="519" w:name="_Toc30093"/>
      <w:bookmarkStart w:id="520" w:name="_Toc23411"/>
      <w:bookmarkStart w:id="521" w:name="_Toc25636"/>
      <w:bookmarkStart w:id="522" w:name="_Toc14412"/>
    </w:p>
    <w:p w14:paraId="2035B579">
      <w:pPr>
        <w:shd w:val="clear" w:color="auto" w:fill="auto"/>
        <w:spacing w:line="360" w:lineRule="exact"/>
        <w:jc w:val="center"/>
        <w:outlineLvl w:val="2"/>
        <w:rPr>
          <w:rFonts w:hint="eastAsia" w:ascii="微软雅黑" w:hAnsi="微软雅黑" w:eastAsia="微软雅黑" w:cs="微软雅黑"/>
          <w:b/>
          <w:bCs/>
          <w:color w:val="auto"/>
          <w:sz w:val="24"/>
          <w:szCs w:val="24"/>
          <w:highlight w:val="none"/>
        </w:rPr>
      </w:pPr>
      <w:bookmarkStart w:id="523" w:name="_Toc27413"/>
      <w:bookmarkStart w:id="524" w:name="_Toc4108"/>
      <w:bookmarkStart w:id="525" w:name="_Toc30840"/>
      <w:bookmarkStart w:id="526" w:name="_Toc21961"/>
      <w:bookmarkStart w:id="527" w:name="_Toc3439"/>
      <w:r>
        <w:rPr>
          <w:rFonts w:hint="eastAsia" w:ascii="微软雅黑" w:hAnsi="微软雅黑" w:eastAsia="微软雅黑" w:cs="微软雅黑"/>
          <w:b/>
          <w:bCs/>
          <w:color w:val="auto"/>
          <w:sz w:val="24"/>
          <w:szCs w:val="24"/>
          <w:highlight w:val="none"/>
        </w:rPr>
        <w:br w:type="page"/>
      </w:r>
      <w:bookmarkStart w:id="528" w:name="_Toc4828"/>
      <w:bookmarkStart w:id="529" w:name="_Toc19600"/>
      <w:bookmarkStart w:id="530" w:name="_Toc13242"/>
      <w:bookmarkStart w:id="531" w:name="_Toc16094"/>
      <w:bookmarkStart w:id="532" w:name="_Toc15600"/>
      <w:r>
        <w:rPr>
          <w:rFonts w:hint="eastAsia" w:ascii="微软雅黑" w:hAnsi="微软雅黑" w:eastAsia="微软雅黑" w:cs="微软雅黑"/>
          <w:b/>
          <w:bCs/>
          <w:color w:val="auto"/>
          <w:sz w:val="24"/>
          <w:szCs w:val="24"/>
          <w:highlight w:val="none"/>
        </w:rPr>
        <w:t>质疑函范本</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1CC426F4">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一、质疑供应商基本信息</w:t>
      </w:r>
    </w:p>
    <w:p w14:paraId="03502EE0">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质疑供应商：</w:t>
      </w:r>
      <w:r>
        <w:rPr>
          <w:rFonts w:hint="eastAsia" w:ascii="微软雅黑" w:hAnsi="微软雅黑" w:eastAsia="微软雅黑" w:cs="微软雅黑"/>
          <w:color w:val="auto"/>
          <w:sz w:val="24"/>
          <w:szCs w:val="24"/>
          <w:highlight w:val="none"/>
          <w:u w:val="dotted"/>
        </w:rPr>
        <w:t xml:space="preserve">                                        </w:t>
      </w:r>
    </w:p>
    <w:p w14:paraId="082E4382">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dotted"/>
        </w:rPr>
        <w:t xml:space="preserve">                          </w:t>
      </w:r>
      <w:r>
        <w:rPr>
          <w:rFonts w:hint="eastAsia" w:ascii="微软雅黑" w:hAnsi="微软雅黑" w:eastAsia="微软雅黑" w:cs="微软雅黑"/>
          <w:color w:val="auto"/>
          <w:sz w:val="24"/>
          <w:szCs w:val="24"/>
          <w:highlight w:val="none"/>
        </w:rPr>
        <w:t>邮编：</w:t>
      </w:r>
      <w:r>
        <w:rPr>
          <w:rFonts w:hint="eastAsia" w:ascii="微软雅黑" w:hAnsi="微软雅黑" w:eastAsia="微软雅黑" w:cs="微软雅黑"/>
          <w:color w:val="auto"/>
          <w:sz w:val="24"/>
          <w:szCs w:val="24"/>
          <w:highlight w:val="none"/>
          <w:u w:val="dotted"/>
        </w:rPr>
        <w:t xml:space="preserve">                                                   </w:t>
      </w:r>
    </w:p>
    <w:p w14:paraId="6CCF9494">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r>
        <w:rPr>
          <w:rFonts w:hint="eastAsia" w:ascii="微软雅黑" w:hAnsi="微软雅黑" w:eastAsia="微软雅黑" w:cs="微软雅黑"/>
          <w:color w:val="auto"/>
          <w:sz w:val="24"/>
          <w:szCs w:val="24"/>
          <w:highlight w:val="none"/>
          <w:u w:val="dotted"/>
        </w:rPr>
        <w:t xml:space="preserve">                      </w:t>
      </w: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dotted"/>
        </w:rPr>
        <w:t xml:space="preserve">                              </w:t>
      </w:r>
    </w:p>
    <w:p w14:paraId="089F3078">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授权代表：</w:t>
      </w:r>
      <w:r>
        <w:rPr>
          <w:rFonts w:hint="eastAsia" w:ascii="微软雅黑" w:hAnsi="微软雅黑" w:eastAsia="微软雅黑" w:cs="微软雅黑"/>
          <w:color w:val="auto"/>
          <w:sz w:val="24"/>
          <w:szCs w:val="24"/>
          <w:highlight w:val="none"/>
          <w:u w:val="dotted"/>
        </w:rPr>
        <w:t xml:space="preserve">                                          </w:t>
      </w:r>
    </w:p>
    <w:p w14:paraId="6DB62C27">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dotted"/>
        </w:rPr>
        <w:t xml:space="preserve">                                           </w:t>
      </w:r>
      <w:r>
        <w:rPr>
          <w:rFonts w:hint="eastAsia" w:ascii="微软雅黑" w:hAnsi="微软雅黑" w:eastAsia="微软雅黑" w:cs="微软雅黑"/>
          <w:color w:val="auto"/>
          <w:sz w:val="24"/>
          <w:szCs w:val="24"/>
          <w:highlight w:val="none"/>
        </w:rPr>
        <w:t xml:space="preserve"> </w:t>
      </w:r>
    </w:p>
    <w:p w14:paraId="0ACB5E7A">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地址： </w:t>
      </w:r>
      <w:r>
        <w:rPr>
          <w:rFonts w:hint="eastAsia" w:ascii="微软雅黑" w:hAnsi="微软雅黑" w:eastAsia="微软雅黑" w:cs="微软雅黑"/>
          <w:color w:val="auto"/>
          <w:sz w:val="24"/>
          <w:szCs w:val="24"/>
          <w:highlight w:val="none"/>
          <w:u w:val="dotted"/>
        </w:rPr>
        <w:t xml:space="preserve">                        </w:t>
      </w:r>
      <w:r>
        <w:rPr>
          <w:rFonts w:hint="eastAsia" w:ascii="微软雅黑" w:hAnsi="微软雅黑" w:eastAsia="微软雅黑" w:cs="微软雅黑"/>
          <w:color w:val="auto"/>
          <w:sz w:val="24"/>
          <w:szCs w:val="24"/>
          <w:highlight w:val="none"/>
        </w:rPr>
        <w:t>邮编：</w:t>
      </w:r>
      <w:r>
        <w:rPr>
          <w:rFonts w:hint="eastAsia" w:ascii="微软雅黑" w:hAnsi="微软雅黑" w:eastAsia="微软雅黑" w:cs="微软雅黑"/>
          <w:color w:val="auto"/>
          <w:sz w:val="24"/>
          <w:szCs w:val="24"/>
          <w:highlight w:val="none"/>
          <w:u w:val="dotted"/>
        </w:rPr>
        <w:t xml:space="preserve">                                                </w:t>
      </w:r>
    </w:p>
    <w:p w14:paraId="467A08A9">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二、质疑项目基本情况</w:t>
      </w:r>
    </w:p>
    <w:p w14:paraId="23501B31">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质疑项目的名称：</w:t>
      </w:r>
      <w:r>
        <w:rPr>
          <w:rFonts w:hint="eastAsia" w:ascii="微软雅黑" w:hAnsi="微软雅黑" w:eastAsia="微软雅黑" w:cs="微软雅黑"/>
          <w:color w:val="auto"/>
          <w:sz w:val="24"/>
          <w:szCs w:val="24"/>
          <w:highlight w:val="none"/>
          <w:u w:val="dotted"/>
        </w:rPr>
        <w:t xml:space="preserve">                                      </w:t>
      </w:r>
    </w:p>
    <w:p w14:paraId="4A7C35C8">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质疑项目的编号：</w:t>
      </w:r>
      <w:r>
        <w:rPr>
          <w:rFonts w:hint="eastAsia" w:ascii="微软雅黑" w:hAnsi="微软雅黑" w:eastAsia="微软雅黑" w:cs="微软雅黑"/>
          <w:color w:val="auto"/>
          <w:sz w:val="24"/>
          <w:szCs w:val="24"/>
          <w:highlight w:val="none"/>
          <w:u w:val="dotted"/>
        </w:rPr>
        <w:t xml:space="preserve">               </w:t>
      </w:r>
      <w:r>
        <w:rPr>
          <w:rFonts w:hint="eastAsia" w:ascii="微软雅黑" w:hAnsi="微软雅黑" w:eastAsia="微软雅黑" w:cs="微软雅黑"/>
          <w:color w:val="auto"/>
          <w:sz w:val="24"/>
          <w:szCs w:val="24"/>
          <w:highlight w:val="none"/>
        </w:rPr>
        <w:t>包号：</w:t>
      </w:r>
      <w:r>
        <w:rPr>
          <w:rFonts w:hint="eastAsia" w:ascii="微软雅黑" w:hAnsi="微软雅黑" w:eastAsia="微软雅黑" w:cs="微软雅黑"/>
          <w:color w:val="auto"/>
          <w:sz w:val="24"/>
          <w:szCs w:val="24"/>
          <w:highlight w:val="none"/>
          <w:u w:val="dotted"/>
        </w:rPr>
        <w:t xml:space="preserve">                 </w:t>
      </w:r>
    </w:p>
    <w:p w14:paraId="7FFC4D26">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采购人名称：</w:t>
      </w:r>
      <w:r>
        <w:rPr>
          <w:rFonts w:hint="eastAsia" w:ascii="微软雅黑" w:hAnsi="微软雅黑" w:eastAsia="微软雅黑" w:cs="微软雅黑"/>
          <w:color w:val="auto"/>
          <w:sz w:val="24"/>
          <w:szCs w:val="24"/>
          <w:highlight w:val="none"/>
          <w:u w:val="dotted"/>
        </w:rPr>
        <w:t xml:space="preserve">                                         </w:t>
      </w:r>
    </w:p>
    <w:p w14:paraId="58A6C042">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采购文件获取日期：</w:t>
      </w:r>
      <w:r>
        <w:rPr>
          <w:rFonts w:hint="eastAsia" w:ascii="微软雅黑" w:hAnsi="微软雅黑" w:eastAsia="微软雅黑" w:cs="微软雅黑"/>
          <w:color w:val="auto"/>
          <w:sz w:val="24"/>
          <w:szCs w:val="24"/>
          <w:highlight w:val="none"/>
          <w:u w:val="dotted"/>
        </w:rPr>
        <w:t xml:space="preserve">                                           </w:t>
      </w:r>
    </w:p>
    <w:p w14:paraId="08217528">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三、质疑事项具体内容</w:t>
      </w:r>
    </w:p>
    <w:p w14:paraId="5C69BA95">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质疑事项1：</w:t>
      </w:r>
      <w:r>
        <w:rPr>
          <w:rFonts w:hint="eastAsia" w:ascii="微软雅黑" w:hAnsi="微软雅黑" w:eastAsia="微软雅黑" w:cs="微软雅黑"/>
          <w:color w:val="auto"/>
          <w:sz w:val="24"/>
          <w:szCs w:val="24"/>
          <w:highlight w:val="none"/>
          <w:u w:val="dotted"/>
        </w:rPr>
        <w:t xml:space="preserve">                                         </w:t>
      </w:r>
    </w:p>
    <w:p w14:paraId="3ED8168A">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事实依据：</w:t>
      </w:r>
      <w:r>
        <w:rPr>
          <w:rFonts w:hint="eastAsia" w:ascii="微软雅黑" w:hAnsi="微软雅黑" w:eastAsia="微软雅黑" w:cs="微软雅黑"/>
          <w:color w:val="auto"/>
          <w:sz w:val="24"/>
          <w:szCs w:val="24"/>
          <w:highlight w:val="none"/>
          <w:u w:val="dotted"/>
        </w:rPr>
        <w:t xml:space="preserve">                                          </w:t>
      </w:r>
    </w:p>
    <w:p w14:paraId="37A37D73">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u w:val="dotted"/>
        </w:rPr>
        <w:t xml:space="preserve">                                                       </w:t>
      </w:r>
    </w:p>
    <w:p w14:paraId="1CBA92A5">
      <w:pPr>
        <w:pStyle w:val="38"/>
        <w:keepNext w:val="0"/>
        <w:keepLines w:val="0"/>
        <w:pageBreakBefore w:val="0"/>
        <w:widowControl w:val="0"/>
        <w:shd w:val="clear" w:color="auto" w:fill="auto"/>
        <w:kinsoku/>
        <w:wordWrap/>
        <w:overflowPunct/>
        <w:topLinePunct w:val="0"/>
        <w:autoSpaceDE/>
        <w:autoSpaceDN/>
        <w:bidi w:val="0"/>
        <w:spacing w:line="500" w:lineRule="exact"/>
        <w:textAlignment w:val="auto"/>
        <w:rPr>
          <w:rFonts w:hint="eastAsia" w:ascii="微软雅黑" w:hAnsi="微软雅黑" w:eastAsia="微软雅黑" w:cs="微软雅黑"/>
          <w:color w:val="auto"/>
          <w:sz w:val="24"/>
          <w:szCs w:val="24"/>
          <w:highlight w:val="none"/>
        </w:rPr>
      </w:pPr>
    </w:p>
    <w:p w14:paraId="26FEC6C1">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法律依据：</w:t>
      </w:r>
      <w:r>
        <w:rPr>
          <w:rFonts w:hint="eastAsia" w:ascii="微软雅黑" w:hAnsi="微软雅黑" w:eastAsia="微软雅黑" w:cs="微软雅黑"/>
          <w:color w:val="auto"/>
          <w:sz w:val="24"/>
          <w:szCs w:val="24"/>
          <w:highlight w:val="none"/>
          <w:u w:val="dotted"/>
        </w:rPr>
        <w:t xml:space="preserve">                                          </w:t>
      </w:r>
    </w:p>
    <w:p w14:paraId="71C7F655">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u w:val="dotted"/>
        </w:rPr>
        <w:t xml:space="preserve">                                                     </w:t>
      </w:r>
    </w:p>
    <w:p w14:paraId="6A117021">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质疑事项2</w:t>
      </w:r>
    </w:p>
    <w:p w14:paraId="1D16A293">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p>
    <w:p w14:paraId="22A114CB">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四、与质疑事项相关的质疑请求</w:t>
      </w:r>
    </w:p>
    <w:p w14:paraId="4C5B4578">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u w:val="dotted"/>
        </w:rPr>
      </w:pPr>
      <w:r>
        <w:rPr>
          <w:rFonts w:hint="eastAsia" w:ascii="微软雅黑" w:hAnsi="微软雅黑" w:eastAsia="微软雅黑" w:cs="微软雅黑"/>
          <w:color w:val="auto"/>
          <w:sz w:val="24"/>
          <w:szCs w:val="24"/>
          <w:highlight w:val="none"/>
        </w:rPr>
        <w:t>请求：</w:t>
      </w:r>
      <w:r>
        <w:rPr>
          <w:rFonts w:hint="eastAsia" w:ascii="微软雅黑" w:hAnsi="微软雅黑" w:eastAsia="微软雅黑" w:cs="微软雅黑"/>
          <w:color w:val="auto"/>
          <w:sz w:val="24"/>
          <w:szCs w:val="24"/>
          <w:highlight w:val="none"/>
          <w:u w:val="dotted"/>
        </w:rPr>
        <w:t xml:space="preserve">                                               </w:t>
      </w:r>
    </w:p>
    <w:p w14:paraId="6D2EA69F">
      <w:pPr>
        <w:keepNext w:val="0"/>
        <w:keepLines w:val="0"/>
        <w:pageBreakBefore w:val="0"/>
        <w:widowControl w:val="0"/>
        <w:shd w:val="clear" w:color="auto" w:fill="auto"/>
        <w:kinsoku/>
        <w:wordWrap/>
        <w:overflowPunct/>
        <w:topLinePunct w:val="0"/>
        <w:autoSpaceDE/>
        <w:autoSpaceDN/>
        <w:bidi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签字(签章)：                   公章：                      </w:t>
      </w:r>
    </w:p>
    <w:p w14:paraId="72820FA8">
      <w:pPr>
        <w:keepNext w:val="0"/>
        <w:keepLines w:val="0"/>
        <w:pageBreakBefore w:val="0"/>
        <w:widowControl w:val="0"/>
        <w:shd w:val="clear" w:color="auto" w:fill="auto"/>
        <w:kinsoku/>
        <w:wordWrap/>
        <w:overflowPunct/>
        <w:topLinePunct w:val="0"/>
        <w:autoSpaceDE/>
        <w:autoSpaceDN/>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color w:val="auto"/>
          <w:sz w:val="24"/>
          <w:szCs w:val="24"/>
          <w:highlight w:val="none"/>
        </w:rPr>
        <w:t xml:space="preserve">日期：    </w:t>
      </w:r>
    </w:p>
    <w:p w14:paraId="289B932F">
      <w:pPr>
        <w:pageBreakBefore w:val="0"/>
        <w:kinsoku/>
        <w:wordWrap/>
        <w:overflowPunct/>
        <w:topLinePunct w:val="0"/>
        <w:bidi w:val="0"/>
        <w:spacing w:line="500" w:lineRule="exact"/>
        <w:ind w:left="851" w:leftChars="68" w:hanging="708" w:hangingChars="295"/>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质疑函制作说明：</w:t>
      </w:r>
    </w:p>
    <w:p w14:paraId="5288D1A8">
      <w:pPr>
        <w:pageBreakBefore w:val="0"/>
        <w:kinsoku/>
        <w:wordWrap/>
        <w:overflowPunct/>
        <w:topLinePunct w:val="0"/>
        <w:bidi w:val="0"/>
        <w:spacing w:line="500" w:lineRule="exact"/>
        <w:ind w:left="851" w:leftChars="68" w:hanging="708" w:hangingChars="295"/>
        <w:jc w:val="both"/>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1.供应商提出质疑时，应提交质疑函和必要的证明材料。</w:t>
      </w:r>
    </w:p>
    <w:p w14:paraId="5683FCD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865B399">
      <w:pPr>
        <w:pageBreakBefore w:val="0"/>
        <w:kinsoku/>
        <w:wordWrap/>
        <w:overflowPunct/>
        <w:topLinePunct w:val="0"/>
        <w:bidi w:val="0"/>
        <w:spacing w:line="500" w:lineRule="exact"/>
        <w:ind w:left="851" w:leftChars="68" w:hanging="708" w:hangingChars="295"/>
        <w:jc w:val="both"/>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3.质疑供应商若对项目的某一分包进行质疑，质疑函中应列明具体分包号。</w:t>
      </w:r>
    </w:p>
    <w:p w14:paraId="2D7F7018">
      <w:pPr>
        <w:pageBreakBefore w:val="0"/>
        <w:kinsoku/>
        <w:wordWrap/>
        <w:overflowPunct/>
        <w:topLinePunct w:val="0"/>
        <w:bidi w:val="0"/>
        <w:spacing w:line="500" w:lineRule="exact"/>
        <w:ind w:left="851" w:leftChars="68" w:hanging="708" w:hangingChars="295"/>
        <w:jc w:val="both"/>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4.质疑函的质疑事项应具体、明确，并有必要的事实依据和法律依据。</w:t>
      </w:r>
    </w:p>
    <w:p w14:paraId="22220DB8">
      <w:pPr>
        <w:pageBreakBefore w:val="0"/>
        <w:kinsoku/>
        <w:wordWrap/>
        <w:overflowPunct/>
        <w:topLinePunct w:val="0"/>
        <w:bidi w:val="0"/>
        <w:spacing w:line="500" w:lineRule="exact"/>
        <w:ind w:left="851" w:leftChars="68" w:hanging="708" w:hangingChars="295"/>
        <w:jc w:val="both"/>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5.质疑函的质疑请求应与质疑事项相关。</w:t>
      </w:r>
    </w:p>
    <w:p w14:paraId="5B30642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76135035">
      <w:pPr>
        <w:pStyle w:val="28"/>
        <w:rPr>
          <w:rFonts w:hint="eastAsia" w:ascii="微软雅黑" w:hAnsi="微软雅黑" w:eastAsia="微软雅黑" w:cs="微软雅黑"/>
          <w:color w:val="auto"/>
          <w:sz w:val="24"/>
          <w:szCs w:val="24"/>
          <w:highlight w:val="none"/>
        </w:rPr>
      </w:pPr>
    </w:p>
    <w:bookmarkEnd w:id="306"/>
    <w:p w14:paraId="3510DB97">
      <w:pPr>
        <w:pStyle w:val="6"/>
        <w:pageBreakBefore w:val="0"/>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rPr>
      </w:pPr>
      <w:bookmarkStart w:id="533" w:name="_Toc21748"/>
      <w:bookmarkStart w:id="534" w:name="_Toc515647799"/>
      <w:bookmarkStart w:id="535" w:name="_Toc16186"/>
      <w:bookmarkStart w:id="536" w:name="_Toc11469"/>
    </w:p>
    <w:p w14:paraId="0FCCC53D">
      <w:pPr>
        <w:rPr>
          <w:rFonts w:hint="eastAsia" w:ascii="微软雅黑" w:hAnsi="微软雅黑" w:eastAsia="微软雅黑" w:cs="微软雅黑"/>
          <w:color w:val="auto"/>
          <w:sz w:val="24"/>
          <w:szCs w:val="24"/>
          <w:highlight w:val="none"/>
        </w:rPr>
      </w:pPr>
    </w:p>
    <w:p w14:paraId="4CB4EF09">
      <w:pPr>
        <w:pStyle w:val="28"/>
        <w:rPr>
          <w:rFonts w:hint="eastAsia" w:ascii="微软雅黑" w:hAnsi="微软雅黑" w:eastAsia="微软雅黑" w:cs="微软雅黑"/>
          <w:color w:val="auto"/>
          <w:sz w:val="24"/>
          <w:szCs w:val="24"/>
          <w:highlight w:val="none"/>
        </w:rPr>
      </w:pPr>
    </w:p>
    <w:p w14:paraId="7AEBAE3A">
      <w:pPr>
        <w:pStyle w:val="28"/>
        <w:rPr>
          <w:rFonts w:hint="eastAsia" w:ascii="微软雅黑" w:hAnsi="微软雅黑" w:eastAsia="微软雅黑" w:cs="微软雅黑"/>
          <w:color w:val="auto"/>
          <w:sz w:val="24"/>
          <w:szCs w:val="24"/>
          <w:highlight w:val="none"/>
        </w:rPr>
      </w:pPr>
    </w:p>
    <w:p w14:paraId="09D5C43C">
      <w:pPr>
        <w:pStyle w:val="28"/>
        <w:rPr>
          <w:rFonts w:hint="eastAsia" w:ascii="微软雅黑" w:hAnsi="微软雅黑" w:eastAsia="微软雅黑" w:cs="微软雅黑"/>
          <w:color w:val="auto"/>
          <w:sz w:val="24"/>
          <w:szCs w:val="24"/>
          <w:highlight w:val="none"/>
        </w:rPr>
      </w:pPr>
    </w:p>
    <w:p w14:paraId="57EF7CEC">
      <w:pPr>
        <w:pStyle w:val="28"/>
        <w:rPr>
          <w:rFonts w:hint="eastAsia" w:ascii="微软雅黑" w:hAnsi="微软雅黑" w:eastAsia="微软雅黑" w:cs="微软雅黑"/>
          <w:color w:val="auto"/>
          <w:sz w:val="24"/>
          <w:szCs w:val="24"/>
          <w:highlight w:val="none"/>
        </w:rPr>
      </w:pPr>
    </w:p>
    <w:p w14:paraId="7DDBFB39">
      <w:pPr>
        <w:pStyle w:val="28"/>
        <w:rPr>
          <w:rFonts w:hint="eastAsia" w:ascii="微软雅黑" w:hAnsi="微软雅黑" w:eastAsia="微软雅黑" w:cs="微软雅黑"/>
          <w:color w:val="auto"/>
          <w:sz w:val="24"/>
          <w:szCs w:val="24"/>
          <w:highlight w:val="none"/>
        </w:rPr>
      </w:pPr>
    </w:p>
    <w:p w14:paraId="5C72F171">
      <w:pPr>
        <w:pStyle w:val="28"/>
        <w:rPr>
          <w:rFonts w:hint="eastAsia" w:ascii="微软雅黑" w:hAnsi="微软雅黑" w:eastAsia="微软雅黑" w:cs="微软雅黑"/>
          <w:color w:val="auto"/>
          <w:sz w:val="24"/>
          <w:szCs w:val="24"/>
          <w:highlight w:val="none"/>
        </w:rPr>
      </w:pPr>
    </w:p>
    <w:p w14:paraId="5F79B368">
      <w:pPr>
        <w:pStyle w:val="28"/>
        <w:rPr>
          <w:rFonts w:hint="eastAsia" w:ascii="微软雅黑" w:hAnsi="微软雅黑" w:eastAsia="微软雅黑" w:cs="微软雅黑"/>
          <w:color w:val="auto"/>
          <w:sz w:val="24"/>
          <w:szCs w:val="24"/>
          <w:highlight w:val="none"/>
        </w:rPr>
      </w:pPr>
    </w:p>
    <w:p w14:paraId="57FDF721">
      <w:pPr>
        <w:pStyle w:val="28"/>
        <w:rPr>
          <w:rFonts w:hint="eastAsia" w:ascii="微软雅黑" w:hAnsi="微软雅黑" w:eastAsia="微软雅黑" w:cs="微软雅黑"/>
          <w:color w:val="auto"/>
          <w:sz w:val="24"/>
          <w:szCs w:val="24"/>
          <w:highlight w:val="none"/>
        </w:rPr>
      </w:pPr>
    </w:p>
    <w:p w14:paraId="5097683B">
      <w:pPr>
        <w:pStyle w:val="28"/>
        <w:rPr>
          <w:rFonts w:hint="eastAsia" w:ascii="微软雅黑" w:hAnsi="微软雅黑" w:eastAsia="微软雅黑" w:cs="微软雅黑"/>
          <w:color w:val="auto"/>
          <w:sz w:val="24"/>
          <w:szCs w:val="24"/>
          <w:highlight w:val="none"/>
        </w:rPr>
      </w:pPr>
    </w:p>
    <w:p w14:paraId="5140036C">
      <w:pPr>
        <w:pStyle w:val="28"/>
        <w:rPr>
          <w:rFonts w:hint="eastAsia" w:ascii="微软雅黑" w:hAnsi="微软雅黑" w:eastAsia="微软雅黑" w:cs="微软雅黑"/>
          <w:color w:val="auto"/>
          <w:sz w:val="24"/>
          <w:szCs w:val="24"/>
          <w:highlight w:val="none"/>
        </w:rPr>
      </w:pPr>
    </w:p>
    <w:bookmarkEnd w:id="533"/>
    <w:bookmarkEnd w:id="534"/>
    <w:bookmarkEnd w:id="535"/>
    <w:bookmarkEnd w:id="536"/>
    <w:p w14:paraId="1C46CECF">
      <w:pPr>
        <w:pStyle w:val="2"/>
        <w:pageBreakBefore w:val="0"/>
        <w:numPr>
          <w:ilvl w:val="0"/>
          <w:numId w:val="0"/>
        </w:numPr>
        <w:kinsoku/>
        <w:wordWrap/>
        <w:overflowPunct/>
        <w:topLinePunct w:val="0"/>
        <w:bidi w:val="0"/>
        <w:spacing w:before="0" w:after="0" w:line="500" w:lineRule="exact"/>
        <w:jc w:val="center"/>
        <w:textAlignment w:val="auto"/>
        <w:rPr>
          <w:rFonts w:hint="eastAsia" w:ascii="微软雅黑" w:hAnsi="微软雅黑" w:eastAsia="微软雅黑" w:cs="微软雅黑"/>
          <w:b w:val="0"/>
          <w:bCs/>
          <w:color w:val="auto"/>
          <w:sz w:val="24"/>
          <w:szCs w:val="24"/>
          <w:highlight w:val="none"/>
        </w:rPr>
      </w:pPr>
      <w:bookmarkStart w:id="537" w:name="_Toc728"/>
      <w:bookmarkStart w:id="538" w:name="_Toc515647802"/>
      <w:bookmarkStart w:id="539" w:name="_Toc216582812"/>
      <w:bookmarkStart w:id="540" w:name="_Toc702"/>
      <w:bookmarkStart w:id="541" w:name="_Toc19692"/>
      <w:r>
        <w:rPr>
          <w:rFonts w:hint="eastAsia" w:ascii="微软雅黑" w:hAnsi="微软雅黑" w:eastAsia="微软雅黑" w:cs="微软雅黑"/>
          <w:b/>
          <w:bCs w:val="0"/>
          <w:color w:val="auto"/>
          <w:sz w:val="24"/>
          <w:szCs w:val="24"/>
          <w:highlight w:val="none"/>
          <w:lang w:val="en-US" w:eastAsia="zh-CN"/>
        </w:rPr>
        <w:br w:type="page"/>
      </w:r>
      <w:bookmarkStart w:id="542" w:name="_Toc29529"/>
      <w:bookmarkStart w:id="543" w:name="_Toc13546"/>
      <w:r>
        <w:rPr>
          <w:rFonts w:hint="eastAsia" w:ascii="微软雅黑" w:hAnsi="微软雅黑" w:eastAsia="微软雅黑" w:cs="微软雅黑"/>
          <w:b/>
          <w:bCs w:val="0"/>
          <w:color w:val="auto"/>
          <w:sz w:val="24"/>
          <w:szCs w:val="24"/>
          <w:highlight w:val="none"/>
          <w:lang w:val="en-US" w:eastAsia="zh-CN"/>
        </w:rPr>
        <w:t xml:space="preserve">第2章  </w:t>
      </w:r>
      <w:r>
        <w:rPr>
          <w:rFonts w:hint="eastAsia" w:ascii="微软雅黑" w:hAnsi="微软雅黑" w:eastAsia="微软雅黑" w:cs="微软雅黑"/>
          <w:b/>
          <w:bCs w:val="0"/>
          <w:color w:val="auto"/>
          <w:sz w:val="24"/>
          <w:szCs w:val="24"/>
          <w:highlight w:val="none"/>
          <w:lang w:eastAsia="zh-CN"/>
        </w:rPr>
        <w:t>响应文件</w:t>
      </w:r>
      <w:r>
        <w:rPr>
          <w:rFonts w:hint="eastAsia" w:ascii="微软雅黑" w:hAnsi="微软雅黑" w:eastAsia="微软雅黑" w:cs="微软雅黑"/>
          <w:b/>
          <w:bCs w:val="0"/>
          <w:color w:val="auto"/>
          <w:sz w:val="24"/>
          <w:szCs w:val="24"/>
          <w:highlight w:val="none"/>
        </w:rPr>
        <w:t>格式</w:t>
      </w:r>
      <w:bookmarkEnd w:id="537"/>
      <w:bookmarkEnd w:id="538"/>
      <w:bookmarkEnd w:id="539"/>
      <w:bookmarkEnd w:id="540"/>
      <w:bookmarkEnd w:id="541"/>
      <w:bookmarkEnd w:id="542"/>
      <w:bookmarkEnd w:id="543"/>
    </w:p>
    <w:p w14:paraId="5C620900">
      <w:pPr>
        <w:pStyle w:val="3"/>
        <w:pageBreakBefore w:val="0"/>
        <w:widowControl w:val="0"/>
        <w:kinsoku/>
        <w:wordWrap/>
        <w:overflowPunct/>
        <w:topLinePunct w:val="0"/>
        <w:bidi w:val="0"/>
        <w:snapToGrid/>
        <w:spacing w:before="0" w:line="380" w:lineRule="exact"/>
        <w:ind w:left="1080" w:leftChars="257" w:hanging="540"/>
        <w:textAlignment w:val="auto"/>
        <w:rPr>
          <w:rFonts w:hint="eastAsia" w:ascii="微软雅黑" w:hAnsi="微软雅黑" w:eastAsia="微软雅黑" w:cs="微软雅黑"/>
          <w:b/>
          <w:bCs w:val="0"/>
          <w:color w:val="auto"/>
          <w:sz w:val="24"/>
          <w:szCs w:val="24"/>
          <w:highlight w:val="none"/>
        </w:rPr>
      </w:pPr>
      <w:bookmarkStart w:id="544" w:name="_Toc29045"/>
      <w:bookmarkStart w:id="545" w:name="_Toc3300"/>
      <w:bookmarkStart w:id="546" w:name="_Toc6220"/>
      <w:bookmarkStart w:id="547" w:name="_Toc18694"/>
      <w:bookmarkStart w:id="548" w:name="_Toc19017"/>
      <w:bookmarkStart w:id="549" w:name="_Toc6745"/>
      <w:bookmarkStart w:id="550" w:name="_Toc31193"/>
      <w:bookmarkStart w:id="551" w:name="_Toc18974"/>
      <w:bookmarkStart w:id="552" w:name="_Toc515647803"/>
      <w:r>
        <w:rPr>
          <w:rFonts w:hint="eastAsia" w:ascii="微软雅黑" w:hAnsi="微软雅黑" w:eastAsia="微软雅黑" w:cs="微软雅黑"/>
          <w:b/>
          <w:bCs w:val="0"/>
          <w:color w:val="auto"/>
          <w:sz w:val="24"/>
          <w:szCs w:val="24"/>
          <w:highlight w:val="none"/>
        </w:rPr>
        <w:t xml:space="preserve">第一部分 </w:t>
      </w:r>
      <w:r>
        <w:rPr>
          <w:rFonts w:hint="eastAsia" w:ascii="微软雅黑" w:hAnsi="微软雅黑" w:eastAsia="微软雅黑" w:cs="微软雅黑"/>
          <w:b/>
          <w:bCs w:val="0"/>
          <w:color w:val="auto"/>
          <w:sz w:val="24"/>
          <w:szCs w:val="24"/>
          <w:highlight w:val="none"/>
          <w:lang w:eastAsia="zh-CN"/>
        </w:rPr>
        <w:t>报价一览表</w:t>
      </w:r>
      <w:r>
        <w:rPr>
          <w:rFonts w:hint="eastAsia" w:ascii="微软雅黑" w:hAnsi="微软雅黑" w:eastAsia="微软雅黑" w:cs="微软雅黑"/>
          <w:b/>
          <w:bCs w:val="0"/>
          <w:color w:val="auto"/>
          <w:sz w:val="24"/>
          <w:szCs w:val="24"/>
          <w:highlight w:val="none"/>
        </w:rPr>
        <w:t>及资格证明文件</w:t>
      </w:r>
      <w:bookmarkEnd w:id="544"/>
      <w:bookmarkEnd w:id="545"/>
      <w:bookmarkEnd w:id="546"/>
      <w:bookmarkEnd w:id="547"/>
      <w:bookmarkEnd w:id="548"/>
      <w:bookmarkEnd w:id="549"/>
      <w:bookmarkEnd w:id="550"/>
      <w:bookmarkEnd w:id="551"/>
      <w:bookmarkEnd w:id="552"/>
    </w:p>
    <w:p w14:paraId="0602415E">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1、报价一览表;</w:t>
      </w:r>
    </w:p>
    <w:p w14:paraId="088E4759">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w:t>
      </w:r>
      <w:r>
        <w:rPr>
          <w:rFonts w:hint="eastAsia" w:ascii="微软雅黑" w:hAnsi="微软雅黑" w:eastAsia="微软雅黑" w:cs="微软雅黑"/>
          <w:sz w:val="22"/>
          <w:szCs w:val="22"/>
        </w:rPr>
        <w:t>具有有效的营业执照；</w:t>
      </w:r>
    </w:p>
    <w:p w14:paraId="528C5361">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val="en-US" w:eastAsia="zh-CN"/>
        </w:rPr>
        <w:t>3、</w:t>
      </w:r>
      <w:r>
        <w:rPr>
          <w:rFonts w:hint="eastAsia" w:ascii="微软雅黑" w:hAnsi="微软雅黑" w:eastAsia="微软雅黑" w:cs="微软雅黑"/>
          <w:sz w:val="22"/>
          <w:szCs w:val="22"/>
          <w:lang w:eastAsia="zh-CN"/>
        </w:rPr>
        <w:t>法定代表人本人投标需提供法定代表人身份证及法定代表人资格证明书;授权委托人投标需提供法定代表人授权委托书、法定代表人身份证及被授权委托人身份证；</w:t>
      </w:r>
    </w:p>
    <w:p w14:paraId="0AE73256">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val="en-US" w:eastAsia="zh-CN"/>
        </w:rPr>
        <w:t>4、</w:t>
      </w:r>
      <w:r>
        <w:rPr>
          <w:rFonts w:hint="eastAsia" w:ascii="微软雅黑" w:hAnsi="微软雅黑" w:eastAsia="微软雅黑" w:cs="微软雅黑"/>
          <w:sz w:val="22"/>
          <w:szCs w:val="22"/>
          <w:lang w:eastAsia="zh-CN"/>
        </w:rPr>
        <w:t>提供2024年-2025年任意一年的财务审计报告（成立未满十二个月的新公司可提供近三个月内任意一个月的银行资信证明）；</w:t>
      </w:r>
    </w:p>
    <w:p w14:paraId="6676E9E8">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val="en-US" w:eastAsia="zh-CN"/>
        </w:rPr>
        <w:t>5、</w:t>
      </w:r>
      <w:r>
        <w:rPr>
          <w:rFonts w:hint="eastAsia" w:ascii="微软雅黑" w:hAnsi="微软雅黑" w:eastAsia="微软雅黑" w:cs="微软雅黑"/>
          <w:sz w:val="22"/>
          <w:szCs w:val="22"/>
          <w:lang w:eastAsia="zh-CN"/>
        </w:rPr>
        <w:t>提供依法缴纳近6个月任意1个月的社会保险证明；</w:t>
      </w:r>
    </w:p>
    <w:p w14:paraId="4F3DBE93">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val="en-US" w:eastAsia="zh-CN"/>
        </w:rPr>
        <w:t>6、</w:t>
      </w:r>
      <w:r>
        <w:rPr>
          <w:rFonts w:hint="eastAsia" w:ascii="微软雅黑" w:hAnsi="微软雅黑" w:eastAsia="微软雅黑" w:cs="微软雅黑"/>
          <w:sz w:val="22"/>
          <w:szCs w:val="22"/>
          <w:lang w:eastAsia="zh-CN"/>
        </w:rPr>
        <w:t>提供依法缴纳近6个月任意1个月的税收证明；</w:t>
      </w:r>
    </w:p>
    <w:p w14:paraId="3A95B98F">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val="en-US" w:eastAsia="zh-CN"/>
        </w:rPr>
        <w:t>7、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p>
    <w:p w14:paraId="3B9067CA">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8、</w:t>
      </w:r>
      <w:r>
        <w:rPr>
          <w:rFonts w:hint="eastAsia" w:ascii="微软雅黑" w:hAnsi="微软雅黑" w:eastAsia="微软雅黑" w:cs="微软雅黑"/>
          <w:sz w:val="22"/>
          <w:szCs w:val="22"/>
        </w:rPr>
        <w:t>参加政府采购活动前三年内在经营活动中没有重大违法记录的书面声明；</w:t>
      </w:r>
    </w:p>
    <w:p w14:paraId="56D72D19">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val="en-US" w:eastAsia="zh-CN"/>
        </w:rPr>
        <w:t>9、</w:t>
      </w:r>
      <w:r>
        <w:rPr>
          <w:rFonts w:hint="eastAsia" w:ascii="微软雅黑" w:hAnsi="微软雅黑" w:eastAsia="微软雅黑" w:cs="微软雅黑"/>
          <w:sz w:val="22"/>
          <w:szCs w:val="22"/>
        </w:rPr>
        <w:t>缴纳</w:t>
      </w:r>
      <w:r>
        <w:rPr>
          <w:rFonts w:hint="eastAsia" w:ascii="微软雅黑" w:hAnsi="微软雅黑" w:eastAsia="微软雅黑" w:cs="微软雅黑"/>
          <w:sz w:val="22"/>
          <w:szCs w:val="22"/>
          <w:lang w:val="en-US" w:eastAsia="zh-CN"/>
        </w:rPr>
        <w:t>谈判</w:t>
      </w:r>
      <w:r>
        <w:rPr>
          <w:rFonts w:hint="eastAsia" w:ascii="微软雅黑" w:hAnsi="微软雅黑" w:eastAsia="微软雅黑" w:cs="微软雅黑"/>
          <w:sz w:val="22"/>
          <w:szCs w:val="22"/>
        </w:rPr>
        <w:t>保证金有效凭证</w:t>
      </w:r>
      <w:r>
        <w:rPr>
          <w:rFonts w:hint="eastAsia" w:ascii="微软雅黑" w:hAnsi="微软雅黑" w:eastAsia="微软雅黑" w:cs="微软雅黑"/>
          <w:sz w:val="22"/>
          <w:szCs w:val="22"/>
          <w:lang w:eastAsia="zh-CN"/>
        </w:rPr>
        <w:t>；</w:t>
      </w:r>
    </w:p>
    <w:p w14:paraId="2DBC9216">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10、</w:t>
      </w:r>
      <w:r>
        <w:rPr>
          <w:rFonts w:hint="eastAsia" w:ascii="微软雅黑" w:hAnsi="微软雅黑" w:eastAsia="微软雅黑" w:cs="微软雅黑"/>
          <w:sz w:val="22"/>
          <w:szCs w:val="22"/>
        </w:rPr>
        <w:t>银行开户许可证复印件或银行基本账户信息(包含：银行账号及开户行名称）；</w:t>
      </w:r>
    </w:p>
    <w:p w14:paraId="3B91A23D">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微软雅黑" w:hAnsi="微软雅黑" w:eastAsia="微软雅黑" w:cs="微软雅黑"/>
          <w:sz w:val="20"/>
          <w:szCs w:val="22"/>
        </w:rPr>
      </w:pPr>
      <w:r>
        <w:rPr>
          <w:rFonts w:hint="eastAsia" w:ascii="微软雅黑" w:hAnsi="微软雅黑" w:eastAsia="微软雅黑" w:cs="微软雅黑"/>
          <w:sz w:val="22"/>
          <w:szCs w:val="22"/>
          <w:lang w:val="en-US" w:eastAsia="zh-CN"/>
        </w:rPr>
        <w:t>11、</w:t>
      </w:r>
      <w:r>
        <w:rPr>
          <w:rFonts w:hint="eastAsia" w:ascii="微软雅黑" w:hAnsi="微软雅黑" w:eastAsia="微软雅黑" w:cs="微软雅黑"/>
          <w:sz w:val="22"/>
          <w:szCs w:val="22"/>
        </w:rPr>
        <w:t>供应商可提供有利于投标的其他资格证明材料。</w:t>
      </w:r>
    </w:p>
    <w:p w14:paraId="7A28A8CA">
      <w:pPr>
        <w:pStyle w:val="38"/>
        <w:rPr>
          <w:rFonts w:hint="eastAsia" w:ascii="微软雅黑" w:hAnsi="微软雅黑" w:eastAsia="微软雅黑" w:cs="微软雅黑"/>
          <w:b/>
          <w:bCs/>
          <w:color w:val="auto"/>
          <w:sz w:val="24"/>
          <w:szCs w:val="24"/>
          <w:highlight w:val="none"/>
        </w:rPr>
      </w:pPr>
      <w:bookmarkStart w:id="553" w:name="_Toc30972"/>
      <w:r>
        <w:rPr>
          <w:rFonts w:hint="eastAsia" w:ascii="微软雅黑" w:hAnsi="微软雅黑" w:eastAsia="微软雅黑" w:cs="微软雅黑"/>
          <w:b/>
          <w:bCs/>
          <w:sz w:val="22"/>
          <w:szCs w:val="21"/>
        </w:rPr>
        <w:t>各供应商应注意以下事项：①本项目要求各投标供应商提供“</w:t>
      </w:r>
      <w:r>
        <w:rPr>
          <w:rFonts w:hint="eastAsia" w:ascii="微软雅黑" w:hAnsi="微软雅黑" w:eastAsia="微软雅黑" w:cs="微软雅黑"/>
          <w:b/>
          <w:bCs/>
          <w:sz w:val="22"/>
          <w:szCs w:val="21"/>
          <w:lang w:eastAsia="zh-CN"/>
        </w:rPr>
        <w:t>提供依法缴纳近6个月中任意1个月的税收证明</w:t>
      </w:r>
      <w:r>
        <w:rPr>
          <w:rFonts w:hint="eastAsia" w:ascii="微软雅黑" w:hAnsi="微软雅黑" w:eastAsia="微软雅黑" w:cs="微软雅黑"/>
          <w:b/>
          <w:bCs/>
          <w:sz w:val="22"/>
          <w:szCs w:val="21"/>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税收证明（“税种”不可为养老保险、医疗保险、失业保险、工伤保险和生育保险）。</w:t>
      </w:r>
      <w:bookmarkEnd w:id="553"/>
    </w:p>
    <w:p w14:paraId="7ABB8EF0">
      <w:pPr>
        <w:pStyle w:val="3"/>
        <w:pageBreakBefore w:val="0"/>
        <w:kinsoku/>
        <w:wordWrap/>
        <w:overflowPunct/>
        <w:topLinePunct w:val="0"/>
        <w:bidi w:val="0"/>
        <w:spacing w:before="0" w:line="500" w:lineRule="exact"/>
        <w:jc w:val="center"/>
        <w:textAlignment w:val="auto"/>
        <w:rPr>
          <w:rFonts w:hint="eastAsia" w:ascii="微软雅黑" w:hAnsi="微软雅黑" w:eastAsia="微软雅黑" w:cs="微软雅黑"/>
          <w:b/>
          <w:bCs w:val="0"/>
          <w:color w:val="auto"/>
          <w:sz w:val="24"/>
          <w:szCs w:val="24"/>
          <w:highlight w:val="none"/>
          <w:lang w:eastAsia="zh-CN"/>
        </w:rPr>
      </w:pPr>
      <w:bookmarkStart w:id="554" w:name="_Toc30524"/>
      <w:bookmarkStart w:id="555" w:name="_Toc10172"/>
      <w:bookmarkStart w:id="556" w:name="_Toc515647804"/>
      <w:bookmarkStart w:id="557" w:name="_Toc16568"/>
      <w:bookmarkStart w:id="558" w:name="_Toc14309"/>
      <w:bookmarkStart w:id="559" w:name="_Toc23342"/>
      <w:r>
        <w:rPr>
          <w:rFonts w:hint="eastAsia" w:ascii="微软雅黑" w:hAnsi="微软雅黑" w:eastAsia="微软雅黑" w:cs="微软雅黑"/>
          <w:b/>
          <w:bCs w:val="0"/>
          <w:color w:val="auto"/>
          <w:sz w:val="24"/>
          <w:szCs w:val="24"/>
          <w:highlight w:val="none"/>
        </w:rPr>
        <w:br w:type="page"/>
      </w:r>
      <w:bookmarkStart w:id="560" w:name="_Toc30506"/>
      <w:bookmarkStart w:id="561" w:name="_Toc19194"/>
      <w:r>
        <w:rPr>
          <w:rFonts w:hint="eastAsia" w:ascii="微软雅黑" w:hAnsi="微软雅黑" w:eastAsia="微软雅黑" w:cs="微软雅黑"/>
          <w:b/>
          <w:bCs w:val="0"/>
          <w:color w:val="auto"/>
          <w:sz w:val="24"/>
          <w:szCs w:val="24"/>
          <w:highlight w:val="none"/>
        </w:rPr>
        <w:t>1</w:t>
      </w:r>
      <w:r>
        <w:rPr>
          <w:rFonts w:hint="eastAsia" w:ascii="微软雅黑" w:hAnsi="微软雅黑" w:eastAsia="微软雅黑" w:cs="微软雅黑"/>
          <w:b/>
          <w:bCs w:val="0"/>
          <w:color w:val="auto"/>
          <w:sz w:val="24"/>
          <w:szCs w:val="24"/>
          <w:highlight w:val="none"/>
          <w:lang w:val="en-US" w:eastAsia="zh-CN"/>
        </w:rPr>
        <w:t>、</w:t>
      </w:r>
      <w:r>
        <w:rPr>
          <w:rFonts w:hint="eastAsia" w:ascii="微软雅黑" w:hAnsi="微软雅黑" w:eastAsia="微软雅黑" w:cs="微软雅黑"/>
          <w:b/>
          <w:bCs w:val="0"/>
          <w:color w:val="auto"/>
          <w:sz w:val="24"/>
          <w:szCs w:val="24"/>
          <w:highlight w:val="none"/>
          <w:lang w:eastAsia="zh-CN"/>
        </w:rPr>
        <w:t>报价一览表</w:t>
      </w:r>
      <w:bookmarkEnd w:id="554"/>
      <w:bookmarkEnd w:id="555"/>
      <w:bookmarkEnd w:id="556"/>
      <w:bookmarkEnd w:id="557"/>
      <w:bookmarkEnd w:id="558"/>
      <w:bookmarkEnd w:id="559"/>
      <w:bookmarkEnd w:id="560"/>
      <w:bookmarkEnd w:id="561"/>
    </w:p>
    <w:p w14:paraId="5E1B9246">
      <w:pPr>
        <w:tabs>
          <w:tab w:val="left" w:pos="1800"/>
          <w:tab w:val="left" w:pos="5580"/>
        </w:tabs>
        <w:spacing w:line="440" w:lineRule="exact"/>
        <w:ind w:right="-867" w:rightChars="-413"/>
        <w:rPr>
          <w:rFonts w:hint="eastAsia" w:ascii="微软雅黑" w:hAnsi="微软雅黑" w:eastAsia="微软雅黑" w:cs="微软雅黑"/>
          <w:bCs/>
          <w:color w:val="auto"/>
          <w:sz w:val="24"/>
          <w:szCs w:val="24"/>
          <w:highlight w:val="none"/>
        </w:rPr>
      </w:pPr>
      <w:bookmarkStart w:id="562" w:name="_Hlt520356241"/>
      <w:bookmarkEnd w:id="562"/>
      <w:bookmarkStart w:id="563" w:name="_Toc520356217"/>
      <w:bookmarkStart w:id="564" w:name="_Toc216582813"/>
      <w:bookmarkStart w:id="565" w:name="_Ref467988698"/>
      <w:bookmarkStart w:id="566" w:name="_Toc480942349"/>
      <w:r>
        <w:rPr>
          <w:rFonts w:hint="eastAsia" w:ascii="微软雅黑" w:hAnsi="微软雅黑" w:eastAsia="微软雅黑" w:cs="微软雅黑"/>
          <w:bCs/>
          <w:color w:val="auto"/>
          <w:sz w:val="24"/>
          <w:szCs w:val="24"/>
          <w:highlight w:val="none"/>
        </w:rPr>
        <w:t xml:space="preserve">项目名称：　              </w:t>
      </w:r>
      <w:r>
        <w:rPr>
          <w:rFonts w:hint="eastAsia" w:ascii="微软雅黑" w:hAnsi="微软雅黑" w:eastAsia="微软雅黑" w:cs="微软雅黑"/>
          <w:bCs/>
          <w:color w:val="auto"/>
          <w:sz w:val="24"/>
          <w:szCs w:val="24"/>
          <w:highlight w:val="none"/>
          <w:lang w:val="en-US" w:eastAsia="zh-CN"/>
        </w:rPr>
        <w:t xml:space="preserve">     </w:t>
      </w:r>
      <w:r>
        <w:rPr>
          <w:rFonts w:hint="eastAsia" w:ascii="微软雅黑" w:hAnsi="微软雅黑" w:eastAsia="微软雅黑" w:cs="微软雅黑"/>
          <w:bCs/>
          <w:color w:val="auto"/>
          <w:sz w:val="24"/>
          <w:szCs w:val="24"/>
          <w:highlight w:val="none"/>
        </w:rPr>
        <w:t xml:space="preserve">    </w:t>
      </w:r>
      <w:r>
        <w:rPr>
          <w:rFonts w:hint="eastAsia" w:ascii="微软雅黑" w:hAnsi="微软雅黑" w:eastAsia="微软雅黑" w:cs="微软雅黑"/>
          <w:bCs/>
          <w:color w:val="auto"/>
          <w:sz w:val="24"/>
          <w:szCs w:val="24"/>
          <w:highlight w:val="none"/>
          <w:lang w:eastAsia="zh-CN"/>
        </w:rPr>
        <w:t>项目编号</w:t>
      </w:r>
      <w:r>
        <w:rPr>
          <w:rFonts w:hint="eastAsia" w:ascii="微软雅黑" w:hAnsi="微软雅黑" w:eastAsia="微软雅黑" w:cs="微软雅黑"/>
          <w:bCs/>
          <w:color w:val="auto"/>
          <w:sz w:val="24"/>
          <w:szCs w:val="24"/>
          <w:highlight w:val="none"/>
        </w:rPr>
        <w:t xml:space="preserve">：                          </w:t>
      </w:r>
    </w:p>
    <w:p w14:paraId="09A73792">
      <w:pPr>
        <w:tabs>
          <w:tab w:val="left" w:pos="1800"/>
          <w:tab w:val="left" w:pos="5580"/>
        </w:tabs>
        <w:spacing w:line="440" w:lineRule="exact"/>
        <w:ind w:right="-867" w:rightChars="-413"/>
        <w:rPr>
          <w:rFonts w:hint="default"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rPr>
        <w:t>报价单位：人民币      元</w:t>
      </w:r>
      <w:r>
        <w:rPr>
          <w:rFonts w:hint="eastAsia" w:ascii="微软雅黑" w:hAnsi="微软雅黑" w:eastAsia="微软雅黑" w:cs="微软雅黑"/>
          <w:bCs/>
          <w:color w:val="auto"/>
          <w:sz w:val="24"/>
          <w:szCs w:val="24"/>
          <w:highlight w:val="none"/>
          <w:lang w:val="en-US" w:eastAsia="zh-CN"/>
        </w:rPr>
        <w:t xml:space="preserve">            标项：</w:t>
      </w:r>
    </w:p>
    <w:tbl>
      <w:tblPr>
        <w:tblStyle w:val="39"/>
        <w:tblW w:w="9051" w:type="dxa"/>
        <w:tblInd w:w="-61" w:type="dxa"/>
        <w:tblLayout w:type="fixed"/>
        <w:tblCellMar>
          <w:top w:w="0" w:type="dxa"/>
          <w:left w:w="0" w:type="dxa"/>
          <w:bottom w:w="0" w:type="dxa"/>
          <w:right w:w="0" w:type="dxa"/>
        </w:tblCellMar>
      </w:tblPr>
      <w:tblGrid>
        <w:gridCol w:w="1251"/>
        <w:gridCol w:w="2100"/>
        <w:gridCol w:w="1780"/>
        <w:gridCol w:w="1460"/>
        <w:gridCol w:w="1260"/>
        <w:gridCol w:w="1200"/>
      </w:tblGrid>
      <w:tr w14:paraId="5421DC29">
        <w:tblPrEx>
          <w:tblCellMar>
            <w:top w:w="0" w:type="dxa"/>
            <w:left w:w="0" w:type="dxa"/>
            <w:bottom w:w="0" w:type="dxa"/>
            <w:right w:w="0" w:type="dxa"/>
          </w:tblCellMar>
        </w:tblPrEx>
        <w:trPr>
          <w:trHeight w:val="662" w:hRule="atLeast"/>
        </w:trPr>
        <w:tc>
          <w:tcPr>
            <w:tcW w:w="1251" w:type="dxa"/>
            <w:tcBorders>
              <w:top w:val="single" w:color="auto" w:sz="4" w:space="0"/>
              <w:left w:val="single" w:color="auto" w:sz="4" w:space="0"/>
              <w:bottom w:val="single" w:color="auto" w:sz="8" w:space="0"/>
              <w:right w:val="single" w:color="auto" w:sz="4" w:space="0"/>
            </w:tcBorders>
            <w:noWrap w:val="0"/>
            <w:vAlign w:val="center"/>
          </w:tcPr>
          <w:p w14:paraId="11AA66E2">
            <w:pPr>
              <w:tabs>
                <w:tab w:val="left" w:pos="5580"/>
              </w:tabs>
              <w:spacing w:line="40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标项</w:t>
            </w:r>
            <w:r>
              <w:rPr>
                <w:rFonts w:hint="eastAsia" w:ascii="微软雅黑" w:hAnsi="微软雅黑" w:eastAsia="微软雅黑" w:cs="微软雅黑"/>
                <w:bCs/>
                <w:color w:val="auto"/>
                <w:sz w:val="24"/>
                <w:szCs w:val="24"/>
                <w:highlight w:val="none"/>
              </w:rPr>
              <w:t>名称</w:t>
            </w:r>
          </w:p>
        </w:tc>
        <w:tc>
          <w:tcPr>
            <w:tcW w:w="2100" w:type="dxa"/>
            <w:tcBorders>
              <w:top w:val="single" w:color="auto" w:sz="4" w:space="0"/>
              <w:left w:val="single" w:color="auto" w:sz="8" w:space="0"/>
              <w:bottom w:val="single" w:color="auto" w:sz="8" w:space="0"/>
              <w:right w:val="single" w:color="auto" w:sz="4" w:space="0"/>
            </w:tcBorders>
            <w:noWrap w:val="0"/>
            <w:vAlign w:val="center"/>
          </w:tcPr>
          <w:p w14:paraId="459C8C3A">
            <w:pPr>
              <w:tabs>
                <w:tab w:val="left" w:pos="5580"/>
              </w:tabs>
              <w:spacing w:line="400" w:lineRule="exact"/>
              <w:jc w:val="center"/>
              <w:rPr>
                <w:rFonts w:hint="eastAsia" w:ascii="微软雅黑" w:hAnsi="微软雅黑" w:eastAsia="微软雅黑" w:cs="微软雅黑"/>
                <w:bCs/>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响应</w:t>
            </w:r>
            <w:r>
              <w:rPr>
                <w:rFonts w:hint="eastAsia" w:ascii="微软雅黑" w:hAnsi="微软雅黑" w:eastAsia="微软雅黑" w:cs="微软雅黑"/>
                <w:color w:val="auto"/>
                <w:sz w:val="24"/>
                <w:szCs w:val="24"/>
                <w:highlight w:val="none"/>
                <w:lang w:eastAsia="zh-CN"/>
              </w:rPr>
              <w:t>报价</w:t>
            </w:r>
          </w:p>
        </w:tc>
        <w:tc>
          <w:tcPr>
            <w:tcW w:w="1780" w:type="dxa"/>
            <w:tcBorders>
              <w:top w:val="single" w:color="auto" w:sz="8" w:space="0"/>
              <w:left w:val="nil"/>
              <w:bottom w:val="single" w:color="auto" w:sz="8" w:space="0"/>
              <w:right w:val="single" w:color="auto" w:sz="4" w:space="0"/>
            </w:tcBorders>
            <w:noWrap w:val="0"/>
            <w:vAlign w:val="center"/>
          </w:tcPr>
          <w:p w14:paraId="660FA9EB">
            <w:pPr>
              <w:tabs>
                <w:tab w:val="left" w:pos="5580"/>
              </w:tabs>
              <w:spacing w:line="40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lang w:eastAsia="zh-CN"/>
              </w:rPr>
              <w:t>谈判</w:t>
            </w:r>
            <w:r>
              <w:rPr>
                <w:rFonts w:hint="eastAsia" w:ascii="微软雅黑" w:hAnsi="微软雅黑" w:eastAsia="微软雅黑" w:cs="微软雅黑"/>
                <w:color w:val="auto"/>
                <w:sz w:val="24"/>
                <w:szCs w:val="24"/>
                <w:highlight w:val="none"/>
              </w:rPr>
              <w:t>保证金</w:t>
            </w:r>
          </w:p>
        </w:tc>
        <w:tc>
          <w:tcPr>
            <w:tcW w:w="1460" w:type="dxa"/>
            <w:tcBorders>
              <w:top w:val="single" w:color="auto" w:sz="8" w:space="0"/>
              <w:left w:val="nil"/>
              <w:bottom w:val="single" w:color="auto" w:sz="8" w:space="0"/>
              <w:right w:val="single" w:color="auto" w:sz="4" w:space="0"/>
            </w:tcBorders>
            <w:noWrap w:val="0"/>
            <w:vAlign w:val="center"/>
          </w:tcPr>
          <w:p w14:paraId="32A3AC1C">
            <w:pPr>
              <w:tabs>
                <w:tab w:val="left" w:pos="5580"/>
              </w:tabs>
              <w:spacing w:line="400" w:lineRule="exact"/>
              <w:jc w:val="center"/>
              <w:rPr>
                <w:rFonts w:hint="default"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服务期限</w:t>
            </w:r>
          </w:p>
        </w:tc>
        <w:tc>
          <w:tcPr>
            <w:tcW w:w="1260" w:type="dxa"/>
            <w:tcBorders>
              <w:top w:val="single" w:color="auto" w:sz="8" w:space="0"/>
              <w:left w:val="nil"/>
              <w:bottom w:val="single" w:color="auto" w:sz="8" w:space="0"/>
              <w:right w:val="single" w:color="auto" w:sz="4" w:space="0"/>
            </w:tcBorders>
            <w:noWrap w:val="0"/>
            <w:vAlign w:val="center"/>
          </w:tcPr>
          <w:p w14:paraId="76970CDE">
            <w:pPr>
              <w:tabs>
                <w:tab w:val="left" w:pos="5580"/>
              </w:tabs>
              <w:spacing w:line="40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lang w:val="en-US" w:eastAsia="zh-CN"/>
              </w:rPr>
              <w:t>服务地点</w:t>
            </w:r>
          </w:p>
        </w:tc>
        <w:tc>
          <w:tcPr>
            <w:tcW w:w="1200" w:type="dxa"/>
            <w:tcBorders>
              <w:top w:val="single" w:color="auto" w:sz="8" w:space="0"/>
              <w:left w:val="nil"/>
              <w:bottom w:val="single" w:color="auto" w:sz="8" w:space="0"/>
              <w:right w:val="single" w:color="auto" w:sz="4" w:space="0"/>
            </w:tcBorders>
            <w:noWrap w:val="0"/>
            <w:vAlign w:val="center"/>
          </w:tcPr>
          <w:p w14:paraId="6AFF4BC8">
            <w:pPr>
              <w:tabs>
                <w:tab w:val="left" w:pos="5580"/>
              </w:tabs>
              <w:spacing w:line="40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备注</w:t>
            </w:r>
          </w:p>
        </w:tc>
      </w:tr>
      <w:tr w14:paraId="4D18CB30">
        <w:tblPrEx>
          <w:tblCellMar>
            <w:top w:w="0" w:type="dxa"/>
            <w:left w:w="0" w:type="dxa"/>
            <w:bottom w:w="0" w:type="dxa"/>
            <w:right w:w="0" w:type="dxa"/>
          </w:tblCellMar>
        </w:tblPrEx>
        <w:trPr>
          <w:cantSplit/>
          <w:trHeight w:val="1640" w:hRule="atLeast"/>
        </w:trPr>
        <w:tc>
          <w:tcPr>
            <w:tcW w:w="1251" w:type="dxa"/>
            <w:tcBorders>
              <w:top w:val="single" w:color="auto" w:sz="8" w:space="0"/>
              <w:left w:val="single" w:color="auto" w:sz="4" w:space="0"/>
              <w:bottom w:val="single" w:color="auto" w:sz="4" w:space="0"/>
              <w:right w:val="single" w:color="auto" w:sz="4" w:space="0"/>
            </w:tcBorders>
            <w:noWrap w:val="0"/>
            <w:vAlign w:val="center"/>
          </w:tcPr>
          <w:p w14:paraId="1A84E3E8">
            <w:pPr>
              <w:tabs>
                <w:tab w:val="left" w:pos="5580"/>
              </w:tabs>
              <w:spacing w:line="400" w:lineRule="exact"/>
              <w:ind w:left="1080" w:leftChars="257" w:hanging="540" w:firstLineChars="0"/>
              <w:jc w:val="center"/>
              <w:rPr>
                <w:rFonts w:hint="eastAsia" w:ascii="微软雅黑" w:hAnsi="微软雅黑" w:eastAsia="微软雅黑" w:cs="微软雅黑"/>
                <w:bCs/>
                <w:color w:val="auto"/>
                <w:sz w:val="24"/>
                <w:szCs w:val="24"/>
                <w:highlight w:val="none"/>
              </w:rPr>
            </w:pPr>
          </w:p>
        </w:tc>
        <w:tc>
          <w:tcPr>
            <w:tcW w:w="2100" w:type="dxa"/>
            <w:tcBorders>
              <w:top w:val="single" w:color="auto" w:sz="8" w:space="0"/>
              <w:left w:val="single" w:color="auto" w:sz="8" w:space="0"/>
              <w:bottom w:val="single" w:color="auto" w:sz="4" w:space="0"/>
              <w:right w:val="single" w:color="auto" w:sz="4" w:space="0"/>
            </w:tcBorders>
            <w:noWrap w:val="0"/>
            <w:vAlign w:val="center"/>
          </w:tcPr>
          <w:p w14:paraId="21FABFF4">
            <w:pPr>
              <w:tabs>
                <w:tab w:val="left" w:pos="5580"/>
              </w:tabs>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大写：</w:t>
            </w:r>
          </w:p>
          <w:p w14:paraId="3AD58192">
            <w:pPr>
              <w:tabs>
                <w:tab w:val="left" w:pos="5580"/>
              </w:tabs>
              <w:spacing w:line="400" w:lineRule="exact"/>
              <w:jc w:val="left"/>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rPr>
              <w:t>小写：</w:t>
            </w:r>
          </w:p>
        </w:tc>
        <w:tc>
          <w:tcPr>
            <w:tcW w:w="1780" w:type="dxa"/>
            <w:tcBorders>
              <w:top w:val="single" w:color="auto" w:sz="8" w:space="0"/>
              <w:left w:val="nil"/>
              <w:bottom w:val="single" w:color="auto" w:sz="4" w:space="0"/>
              <w:right w:val="single" w:color="auto" w:sz="4" w:space="0"/>
            </w:tcBorders>
            <w:noWrap w:val="0"/>
            <w:vAlign w:val="center"/>
          </w:tcPr>
          <w:p w14:paraId="2C86CC75">
            <w:pPr>
              <w:tabs>
                <w:tab w:val="left" w:pos="5580"/>
              </w:tabs>
              <w:spacing w:line="400" w:lineRule="exact"/>
              <w:ind w:left="1080" w:leftChars="257" w:hanging="540" w:firstLineChars="0"/>
              <w:jc w:val="center"/>
              <w:rPr>
                <w:rFonts w:hint="eastAsia" w:ascii="微软雅黑" w:hAnsi="微软雅黑" w:eastAsia="微软雅黑" w:cs="微软雅黑"/>
                <w:bCs/>
                <w:color w:val="auto"/>
                <w:sz w:val="24"/>
                <w:szCs w:val="24"/>
                <w:highlight w:val="none"/>
              </w:rPr>
            </w:pPr>
          </w:p>
        </w:tc>
        <w:tc>
          <w:tcPr>
            <w:tcW w:w="1460" w:type="dxa"/>
            <w:tcBorders>
              <w:top w:val="single" w:color="auto" w:sz="8" w:space="0"/>
              <w:left w:val="nil"/>
              <w:bottom w:val="single" w:color="auto" w:sz="4" w:space="0"/>
              <w:right w:val="single" w:color="auto" w:sz="4" w:space="0"/>
            </w:tcBorders>
            <w:noWrap w:val="0"/>
            <w:vAlign w:val="center"/>
          </w:tcPr>
          <w:p w14:paraId="3613CE16">
            <w:pPr>
              <w:tabs>
                <w:tab w:val="left" w:pos="5580"/>
              </w:tabs>
              <w:spacing w:line="400" w:lineRule="exact"/>
              <w:ind w:left="1080" w:leftChars="257" w:hanging="540" w:firstLineChars="0"/>
              <w:jc w:val="center"/>
              <w:rPr>
                <w:rFonts w:hint="eastAsia" w:ascii="微软雅黑" w:hAnsi="微软雅黑" w:eastAsia="微软雅黑" w:cs="微软雅黑"/>
                <w:bCs/>
                <w:color w:val="auto"/>
                <w:sz w:val="24"/>
                <w:szCs w:val="24"/>
                <w:highlight w:val="none"/>
              </w:rPr>
            </w:pPr>
          </w:p>
        </w:tc>
        <w:tc>
          <w:tcPr>
            <w:tcW w:w="1260" w:type="dxa"/>
            <w:tcBorders>
              <w:top w:val="single" w:color="auto" w:sz="8" w:space="0"/>
              <w:left w:val="nil"/>
              <w:bottom w:val="single" w:color="auto" w:sz="4" w:space="0"/>
              <w:right w:val="single" w:color="auto" w:sz="4" w:space="0"/>
            </w:tcBorders>
            <w:noWrap w:val="0"/>
            <w:vAlign w:val="center"/>
          </w:tcPr>
          <w:p w14:paraId="2A5589E9">
            <w:pPr>
              <w:tabs>
                <w:tab w:val="left" w:pos="5580"/>
              </w:tabs>
              <w:spacing w:line="400" w:lineRule="exact"/>
              <w:ind w:left="1080" w:leftChars="257" w:hanging="540" w:firstLineChars="0"/>
              <w:jc w:val="center"/>
              <w:rPr>
                <w:rFonts w:hint="eastAsia" w:ascii="微软雅黑" w:hAnsi="微软雅黑" w:eastAsia="微软雅黑" w:cs="微软雅黑"/>
                <w:bCs/>
                <w:color w:val="auto"/>
                <w:sz w:val="24"/>
                <w:szCs w:val="24"/>
                <w:highlight w:val="none"/>
              </w:rPr>
            </w:pPr>
          </w:p>
        </w:tc>
        <w:tc>
          <w:tcPr>
            <w:tcW w:w="1200" w:type="dxa"/>
            <w:tcBorders>
              <w:top w:val="single" w:color="auto" w:sz="8" w:space="0"/>
              <w:left w:val="nil"/>
              <w:bottom w:val="single" w:color="auto" w:sz="4" w:space="0"/>
              <w:right w:val="single" w:color="auto" w:sz="4" w:space="0"/>
            </w:tcBorders>
            <w:noWrap w:val="0"/>
            <w:vAlign w:val="center"/>
          </w:tcPr>
          <w:p w14:paraId="2EB38E79">
            <w:pPr>
              <w:tabs>
                <w:tab w:val="left" w:pos="5580"/>
              </w:tabs>
              <w:spacing w:line="400" w:lineRule="exact"/>
              <w:ind w:left="1080" w:leftChars="257" w:hanging="540" w:firstLineChars="0"/>
              <w:jc w:val="center"/>
              <w:rPr>
                <w:rFonts w:hint="eastAsia" w:ascii="微软雅黑" w:hAnsi="微软雅黑" w:eastAsia="微软雅黑" w:cs="微软雅黑"/>
                <w:bCs/>
                <w:color w:val="auto"/>
                <w:sz w:val="24"/>
                <w:szCs w:val="24"/>
                <w:highlight w:val="none"/>
              </w:rPr>
            </w:pPr>
          </w:p>
        </w:tc>
      </w:tr>
    </w:tbl>
    <w:p w14:paraId="5CF27873">
      <w:pPr>
        <w:pStyle w:val="16"/>
        <w:tabs>
          <w:tab w:val="left" w:pos="5580"/>
        </w:tabs>
        <w:spacing w:line="440" w:lineRule="exact"/>
        <w:rPr>
          <w:rFonts w:hint="eastAsia" w:ascii="微软雅黑" w:hAnsi="微软雅黑" w:eastAsia="微软雅黑" w:cs="微软雅黑"/>
          <w:bCs/>
          <w:color w:val="auto"/>
          <w:sz w:val="24"/>
          <w:szCs w:val="24"/>
          <w:highlight w:val="none"/>
          <w:u w:val="single"/>
        </w:rPr>
      </w:pPr>
    </w:p>
    <w:p w14:paraId="2B388035">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供应商名称（公章）：</w:t>
      </w:r>
      <w:r>
        <w:rPr>
          <w:rFonts w:hint="eastAsia" w:ascii="微软雅黑" w:hAnsi="微软雅黑" w:eastAsia="微软雅黑" w:cs="微软雅黑"/>
          <w:bCs/>
          <w:color w:val="auto"/>
          <w:sz w:val="24"/>
          <w:szCs w:val="24"/>
          <w:highlight w:val="none"/>
          <w:u w:val="single"/>
        </w:rPr>
        <w:t xml:space="preserve">                       </w:t>
      </w:r>
    </w:p>
    <w:p w14:paraId="414DB488">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法定代表人</w:t>
      </w:r>
      <w:r>
        <w:rPr>
          <w:rFonts w:hint="eastAsia" w:ascii="微软雅黑" w:hAnsi="微软雅黑" w:eastAsia="微软雅黑" w:cs="微软雅黑"/>
          <w:color w:val="auto"/>
          <w:sz w:val="24"/>
          <w:szCs w:val="24"/>
          <w:highlight w:val="none"/>
        </w:rPr>
        <w:t>或其委托代理人</w:t>
      </w:r>
      <w:r>
        <w:rPr>
          <w:rFonts w:hint="eastAsia" w:ascii="微软雅黑" w:hAnsi="微软雅黑" w:eastAsia="微软雅黑" w:cs="微软雅黑"/>
          <w:bCs/>
          <w:color w:val="auto"/>
          <w:sz w:val="24"/>
          <w:szCs w:val="24"/>
          <w:highlight w:val="none"/>
        </w:rPr>
        <w:t>(签</w:t>
      </w:r>
      <w:r>
        <w:rPr>
          <w:rFonts w:hint="eastAsia" w:ascii="微软雅黑" w:hAnsi="微软雅黑" w:eastAsia="微软雅黑" w:cs="微软雅黑"/>
          <w:bCs/>
          <w:color w:val="auto"/>
          <w:sz w:val="24"/>
          <w:szCs w:val="24"/>
          <w:highlight w:val="none"/>
          <w:lang w:val="en-US" w:eastAsia="zh-CN"/>
        </w:rPr>
        <w:t>/章</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bCs/>
          <w:color w:val="auto"/>
          <w:sz w:val="24"/>
          <w:szCs w:val="24"/>
          <w:highlight w:val="none"/>
          <w:u w:val="single"/>
        </w:rPr>
        <w:tab/>
      </w:r>
    </w:p>
    <w:p w14:paraId="02537F49">
      <w:pPr>
        <w:adjustRightInd w:val="0"/>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日期：</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w:t>
      </w:r>
    </w:p>
    <w:p w14:paraId="0990FD00">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p>
    <w:p w14:paraId="1D95A8E4">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注</w:t>
      </w:r>
      <w:r>
        <w:rPr>
          <w:rFonts w:hint="eastAsia" w:ascii="微软雅黑" w:hAnsi="微软雅黑" w:eastAsia="微软雅黑" w:cs="微软雅黑"/>
          <w:bCs/>
          <w:color w:val="auto"/>
          <w:sz w:val="24"/>
          <w:szCs w:val="24"/>
          <w:highlight w:val="none"/>
          <w:lang w:val="en-US" w:eastAsia="zh-CN"/>
        </w:rPr>
        <w:t>1、</w:t>
      </w:r>
      <w:r>
        <w:rPr>
          <w:rFonts w:hint="eastAsia" w:ascii="微软雅黑" w:hAnsi="微软雅黑" w:eastAsia="微软雅黑" w:cs="微软雅黑"/>
          <w:bCs/>
          <w:color w:val="auto"/>
          <w:sz w:val="24"/>
          <w:szCs w:val="24"/>
          <w:highlight w:val="none"/>
        </w:rPr>
        <w:t>此表中，标的总价应和标的分项报价表的总价相一致。</w:t>
      </w:r>
    </w:p>
    <w:p w14:paraId="1CA2A07E">
      <w:pPr>
        <w:pStyle w:val="16"/>
        <w:numPr>
          <w:ilvl w:val="0"/>
          <w:numId w:val="0"/>
        </w:numPr>
        <w:tabs>
          <w:tab w:val="left" w:pos="5580"/>
        </w:tabs>
        <w:spacing w:line="440" w:lineRule="exact"/>
        <w:ind w:firstLine="720" w:firstLineChars="3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2、</w:t>
      </w:r>
      <w:r>
        <w:rPr>
          <w:rFonts w:hint="eastAsia" w:ascii="微软雅黑" w:hAnsi="微软雅黑" w:eastAsia="微软雅黑" w:cs="微软雅黑"/>
          <w:bCs/>
          <w:color w:val="auto"/>
          <w:sz w:val="24"/>
          <w:szCs w:val="24"/>
          <w:highlight w:val="none"/>
        </w:rPr>
        <w:t>此报价包含与本项目有关的所有费用。</w:t>
      </w:r>
    </w:p>
    <w:p w14:paraId="3700DF7B">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lang w:val="en-US" w:eastAsia="zh-CN"/>
        </w:rPr>
      </w:pPr>
      <w:bookmarkStart w:id="567" w:name="_Toc29899"/>
      <w:bookmarkStart w:id="568" w:name="_Toc515647805"/>
      <w:bookmarkStart w:id="569" w:name="_Toc17577"/>
      <w:bookmarkStart w:id="570" w:name="_Toc608"/>
    </w:p>
    <w:p w14:paraId="67676310">
      <w:pPr>
        <w:pStyle w:val="38"/>
        <w:rPr>
          <w:rFonts w:hint="eastAsia" w:ascii="微软雅黑" w:hAnsi="微软雅黑" w:eastAsia="微软雅黑" w:cs="微软雅黑"/>
          <w:b w:val="0"/>
          <w:bCs/>
          <w:color w:val="auto"/>
          <w:sz w:val="24"/>
          <w:szCs w:val="24"/>
          <w:highlight w:val="none"/>
          <w:lang w:val="en-US" w:eastAsia="zh-CN"/>
        </w:rPr>
      </w:pPr>
    </w:p>
    <w:p w14:paraId="118F4DE9">
      <w:pPr>
        <w:rPr>
          <w:rFonts w:hint="eastAsia" w:ascii="微软雅黑" w:hAnsi="微软雅黑" w:eastAsia="微软雅黑" w:cs="微软雅黑"/>
          <w:b w:val="0"/>
          <w:bCs/>
          <w:color w:val="auto"/>
          <w:sz w:val="24"/>
          <w:szCs w:val="24"/>
          <w:highlight w:val="none"/>
          <w:lang w:val="en-US" w:eastAsia="zh-CN"/>
        </w:rPr>
      </w:pPr>
    </w:p>
    <w:p w14:paraId="54E858CE">
      <w:pP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br w:type="page"/>
      </w:r>
    </w:p>
    <w:p w14:paraId="5B2133A9">
      <w:pPr>
        <w:pStyle w:val="5"/>
        <w:rPr>
          <w:rFonts w:hint="eastAsia"/>
          <w:lang w:val="en-US" w:eastAsia="zh-CN"/>
        </w:rPr>
      </w:pPr>
    </w:p>
    <w:p w14:paraId="5ED5501C">
      <w:pPr>
        <w:pStyle w:val="16"/>
        <w:tabs>
          <w:tab w:val="left" w:pos="5580"/>
        </w:tabs>
        <w:spacing w:line="400" w:lineRule="exact"/>
        <w:jc w:val="left"/>
        <w:outlineLvl w:val="1"/>
        <w:rPr>
          <w:rFonts w:hint="eastAsia" w:ascii="微软雅黑" w:hAnsi="微软雅黑" w:eastAsia="微软雅黑" w:cs="微软雅黑"/>
          <w:b/>
          <w:sz w:val="24"/>
        </w:rPr>
      </w:pPr>
      <w:bookmarkStart w:id="571" w:name="_Toc6115"/>
      <w:bookmarkStart w:id="572" w:name="_Toc25036"/>
      <w:bookmarkStart w:id="573" w:name="_Toc11105"/>
      <w:bookmarkStart w:id="574" w:name="_Toc1138"/>
      <w:bookmarkStart w:id="575" w:name="_Toc28753"/>
      <w:bookmarkStart w:id="576" w:name="_Toc9549"/>
      <w:r>
        <w:rPr>
          <w:rFonts w:hint="eastAsia" w:ascii="微软雅黑" w:hAnsi="微软雅黑" w:eastAsia="微软雅黑" w:cs="微软雅黑"/>
          <w:b/>
          <w:sz w:val="24"/>
        </w:rPr>
        <w:t>2</w:t>
      </w:r>
      <w:r>
        <w:rPr>
          <w:rFonts w:hint="eastAsia" w:ascii="微软雅黑" w:hAnsi="微软雅黑" w:eastAsia="微软雅黑" w:cs="微软雅黑"/>
          <w:sz w:val="24"/>
          <w:lang w:val="en-US" w:eastAsia="zh-CN"/>
        </w:rPr>
        <w:t>、</w:t>
      </w:r>
      <w:r>
        <w:rPr>
          <w:rFonts w:hint="eastAsia" w:ascii="微软雅黑" w:hAnsi="微软雅黑" w:eastAsia="微软雅黑" w:cs="微软雅黑"/>
          <w:b/>
          <w:sz w:val="24"/>
        </w:rPr>
        <w:t>具有有效的营业执照；</w:t>
      </w:r>
      <w:bookmarkEnd w:id="571"/>
      <w:bookmarkEnd w:id="572"/>
      <w:bookmarkEnd w:id="573"/>
    </w:p>
    <w:p w14:paraId="781823EC">
      <w:pPr>
        <w:spacing w:line="240" w:lineRule="atLeast"/>
        <w:outlineLvl w:val="9"/>
        <w:rPr>
          <w:rFonts w:hint="eastAsia" w:ascii="微软雅黑" w:hAnsi="微软雅黑" w:eastAsia="微软雅黑" w:cs="微软雅黑"/>
          <w:b/>
          <w:sz w:val="24"/>
        </w:rPr>
      </w:pPr>
    </w:p>
    <w:p w14:paraId="133C4663">
      <w:pPr>
        <w:spacing w:line="240" w:lineRule="atLeast"/>
        <w:outlineLvl w:val="9"/>
        <w:rPr>
          <w:rFonts w:hint="eastAsia" w:ascii="微软雅黑" w:hAnsi="微软雅黑" w:eastAsia="微软雅黑" w:cs="微软雅黑"/>
          <w:b/>
          <w:sz w:val="24"/>
        </w:rPr>
      </w:pPr>
    </w:p>
    <w:p w14:paraId="523CE8A9">
      <w:pPr>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br w:type="page"/>
      </w:r>
    </w:p>
    <w:bookmarkEnd w:id="574"/>
    <w:bookmarkEnd w:id="575"/>
    <w:p w14:paraId="41B0B273">
      <w:pPr>
        <w:numPr>
          <w:ilvl w:val="0"/>
          <w:numId w:val="0"/>
        </w:numPr>
        <w:adjustRightInd w:val="0"/>
        <w:snapToGrid w:val="0"/>
        <w:spacing w:before="240" w:beforeLines="100" w:after="240" w:afterLines="100" w:line="400" w:lineRule="exact"/>
        <w:jc w:val="left"/>
        <w:outlineLvl w:val="1"/>
        <w:rPr>
          <w:rFonts w:hint="eastAsia" w:ascii="微软雅黑" w:hAnsi="微软雅黑" w:eastAsia="微软雅黑" w:cs="微软雅黑"/>
          <w:b/>
          <w:bCs/>
          <w:color w:val="auto"/>
          <w:sz w:val="24"/>
          <w:highlight w:val="none"/>
          <w:lang w:eastAsia="zh-CN"/>
        </w:rPr>
      </w:pPr>
      <w:bookmarkStart w:id="577" w:name="_Toc5737"/>
      <w:r>
        <w:rPr>
          <w:rFonts w:hint="eastAsia" w:ascii="微软雅黑" w:hAnsi="微软雅黑" w:eastAsia="微软雅黑" w:cs="微软雅黑"/>
          <w:b/>
          <w:bCs/>
          <w:color w:val="auto"/>
          <w:kern w:val="0"/>
          <w:sz w:val="24"/>
          <w:szCs w:val="24"/>
          <w:highlight w:val="none"/>
          <w:lang w:val="en-US" w:eastAsia="zh-CN" w:bidi="ar-SA"/>
        </w:rPr>
        <w:t>3、</w:t>
      </w:r>
      <w:r>
        <w:rPr>
          <w:rFonts w:hint="eastAsia" w:ascii="微软雅黑" w:hAnsi="微软雅黑" w:eastAsia="微软雅黑" w:cs="微软雅黑"/>
          <w:b/>
          <w:bCs/>
          <w:color w:val="auto"/>
          <w:sz w:val="24"/>
          <w:highlight w:val="none"/>
        </w:rPr>
        <w:t>法定代表人本人投标需提供</w:t>
      </w:r>
      <w:r>
        <w:rPr>
          <w:rFonts w:hint="eastAsia" w:ascii="微软雅黑" w:hAnsi="微软雅黑" w:eastAsia="微软雅黑" w:cs="微软雅黑"/>
          <w:b/>
          <w:color w:val="auto"/>
          <w:sz w:val="24"/>
          <w:highlight w:val="none"/>
        </w:rPr>
        <w:t>法定代表人</w:t>
      </w:r>
      <w:r>
        <w:rPr>
          <w:rFonts w:hint="eastAsia" w:ascii="微软雅黑" w:hAnsi="微软雅黑" w:eastAsia="微软雅黑" w:cs="微软雅黑"/>
          <w:b/>
          <w:bCs/>
          <w:color w:val="auto"/>
          <w:sz w:val="24"/>
          <w:highlight w:val="none"/>
        </w:rPr>
        <w:t>身份证及法定代表人资格证明书;授权委托人投标需提供法定代表人授权委托书、</w:t>
      </w:r>
      <w:r>
        <w:rPr>
          <w:rFonts w:hint="eastAsia" w:ascii="微软雅黑" w:hAnsi="微软雅黑" w:eastAsia="微软雅黑" w:cs="微软雅黑"/>
          <w:b/>
          <w:color w:val="auto"/>
          <w:sz w:val="24"/>
          <w:highlight w:val="none"/>
        </w:rPr>
        <w:t>法定代表人</w:t>
      </w:r>
      <w:r>
        <w:rPr>
          <w:rFonts w:hint="eastAsia" w:ascii="微软雅黑" w:hAnsi="微软雅黑" w:eastAsia="微软雅黑" w:cs="微软雅黑"/>
          <w:b/>
          <w:bCs/>
          <w:color w:val="auto"/>
          <w:sz w:val="24"/>
          <w:highlight w:val="none"/>
        </w:rPr>
        <w:t>身份证复印件及授权委托人身份证</w:t>
      </w:r>
      <w:r>
        <w:rPr>
          <w:rFonts w:hint="eastAsia" w:ascii="微软雅黑" w:hAnsi="微软雅黑" w:eastAsia="微软雅黑" w:cs="微软雅黑"/>
          <w:b/>
          <w:bCs/>
          <w:color w:val="auto"/>
          <w:sz w:val="24"/>
          <w:highlight w:val="none"/>
          <w:lang w:eastAsia="zh-CN"/>
        </w:rPr>
        <w:t>；</w:t>
      </w:r>
      <w:bookmarkEnd w:id="576"/>
      <w:bookmarkEnd w:id="577"/>
    </w:p>
    <w:p w14:paraId="27B93B27">
      <w:pPr>
        <w:adjustRightInd w:val="0"/>
        <w:snapToGrid w:val="0"/>
        <w:spacing w:before="240" w:beforeLines="100" w:after="240" w:afterLines="100" w:line="40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color w:val="auto"/>
          <w:sz w:val="24"/>
          <w:highlight w:val="none"/>
          <w:lang w:eastAsia="zh-CN"/>
        </w:rPr>
        <w:t>（</w:t>
      </w:r>
      <w:r>
        <w:rPr>
          <w:rFonts w:hint="eastAsia" w:ascii="微软雅黑" w:hAnsi="微软雅黑" w:eastAsia="微软雅黑" w:cs="微软雅黑"/>
          <w:b/>
          <w:color w:val="auto"/>
          <w:sz w:val="24"/>
          <w:highlight w:val="none"/>
          <w:lang w:val="en-US" w:eastAsia="zh-CN"/>
        </w:rPr>
        <w:t>1</w:t>
      </w:r>
      <w:r>
        <w:rPr>
          <w:rFonts w:hint="eastAsia" w:ascii="微软雅黑" w:hAnsi="微软雅黑" w:eastAsia="微软雅黑" w:cs="微软雅黑"/>
          <w:b/>
          <w:color w:val="auto"/>
          <w:sz w:val="24"/>
          <w:highlight w:val="none"/>
          <w:lang w:eastAsia="zh-CN"/>
        </w:rPr>
        <w:t>）</w:t>
      </w:r>
      <w:r>
        <w:rPr>
          <w:rFonts w:hint="eastAsia" w:ascii="微软雅黑" w:hAnsi="微软雅黑" w:eastAsia="微软雅黑" w:cs="微软雅黑"/>
          <w:b/>
          <w:color w:val="auto"/>
          <w:sz w:val="24"/>
          <w:highlight w:val="none"/>
        </w:rPr>
        <w:t>法定代表人身份证明</w:t>
      </w:r>
    </w:p>
    <w:p w14:paraId="681EDC43">
      <w:pPr>
        <w:spacing w:line="400" w:lineRule="exact"/>
        <w:rPr>
          <w:rFonts w:hint="eastAsia" w:ascii="微软雅黑" w:hAnsi="微软雅黑" w:eastAsia="微软雅黑" w:cs="微软雅黑"/>
          <w:color w:val="auto"/>
          <w:sz w:val="24"/>
          <w:highlight w:val="none"/>
        </w:rPr>
      </w:pPr>
      <w:bookmarkStart w:id="578" w:name="_Toc21867"/>
      <w:bookmarkStart w:id="579" w:name="_Toc13107"/>
      <w:bookmarkStart w:id="580" w:name="_Toc5436"/>
      <w:bookmarkStart w:id="581" w:name="_Toc6829"/>
      <w:bookmarkStart w:id="582" w:name="_Toc16640"/>
      <w:bookmarkStart w:id="583" w:name="_Toc515647807"/>
      <w:bookmarkStart w:id="584" w:name="_Toc22472"/>
      <w:bookmarkStart w:id="585" w:name="_Toc1083"/>
      <w:r>
        <w:rPr>
          <w:rFonts w:hint="eastAsia" w:ascii="微软雅黑" w:hAnsi="微软雅黑" w:eastAsia="微软雅黑" w:cs="微软雅黑"/>
          <w:color w:val="auto"/>
          <w:sz w:val="24"/>
          <w:highlight w:val="none"/>
        </w:rPr>
        <w:t xml:space="preserve">               同志，现任我单位          职务，为法定代表人，特此证明。</w:t>
      </w:r>
    </w:p>
    <w:p w14:paraId="0E3025FB">
      <w:pPr>
        <w:spacing w:line="40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单位：            </w:t>
      </w:r>
    </w:p>
    <w:p w14:paraId="70A6200F">
      <w:pPr>
        <w:spacing w:line="40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附：性别：            年龄：           身份证号码：</w:t>
      </w:r>
    </w:p>
    <w:p w14:paraId="3A451C9D">
      <w:pPr>
        <w:spacing w:line="40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联系电话：</w:t>
      </w:r>
    </w:p>
    <w:p w14:paraId="75A3EDC1">
      <w:pPr>
        <w:spacing w:line="40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统一社会信用代码</w:t>
      </w:r>
      <w:r>
        <w:rPr>
          <w:rFonts w:hint="eastAsia" w:ascii="微软雅黑" w:hAnsi="微软雅黑" w:eastAsia="微软雅黑" w:cs="微软雅黑"/>
          <w:color w:val="auto"/>
          <w:sz w:val="24"/>
          <w:highlight w:val="none"/>
        </w:rPr>
        <w:t>：              经济性质：</w:t>
      </w:r>
    </w:p>
    <w:p w14:paraId="10139621">
      <w:pPr>
        <w:spacing w:line="4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说明：</w:t>
      </w:r>
    </w:p>
    <w:p w14:paraId="32CD2D91">
      <w:pPr>
        <w:spacing w:line="40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1、法定代表人为企业事业单位、国家机关、社会团体的主要行政负责人。</w:t>
      </w:r>
    </w:p>
    <w:p w14:paraId="362DCD2B">
      <w:pPr>
        <w:spacing w:line="4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2、内容必须填写真实、清楚、涂改无效，不得转让。</w:t>
      </w:r>
    </w:p>
    <w:p w14:paraId="369FE72C">
      <w:pPr>
        <w:rPr>
          <w:rFonts w:hint="eastAsia" w:ascii="微软雅黑" w:hAnsi="微软雅黑" w:eastAsia="微软雅黑" w:cs="微软雅黑"/>
          <w:color w:val="auto"/>
          <w:sz w:val="24"/>
          <w:highlight w:val="none"/>
        </w:rPr>
      </w:pPr>
    </w:p>
    <w:p w14:paraId="289F24E6">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2729230</wp:posOffset>
                </wp:positionH>
                <wp:positionV relativeFrom="paragraph">
                  <wp:posOffset>28575</wp:posOffset>
                </wp:positionV>
                <wp:extent cx="2266315" cy="1385570"/>
                <wp:effectExtent l="7620" t="7620" r="12065" b="16510"/>
                <wp:wrapNone/>
                <wp:docPr id="1026" name="圆角矩形 18"/>
                <wp:cNvGraphicFramePr/>
                <a:graphic xmlns:a="http://schemas.openxmlformats.org/drawingml/2006/main">
                  <a:graphicData uri="http://schemas.microsoft.com/office/word/2010/wordprocessingShape">
                    <wps:wsp>
                      <wps:cNvSpPr/>
                      <wps:spPr>
                        <a:xfrm>
                          <a:off x="0" y="0"/>
                          <a:ext cx="226631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018863E4">
                            <w:pPr>
                              <w:jc w:val="center"/>
                              <w:rPr>
                                <w:rFonts w:hAnsi="宋体"/>
                                <w:szCs w:val="21"/>
                              </w:rPr>
                            </w:pPr>
                            <w:r>
                              <w:rPr>
                                <w:rFonts w:hint="eastAsia" w:hAnsi="宋体"/>
                                <w:szCs w:val="21"/>
                              </w:rPr>
                              <w:t xml:space="preserve">  </w:t>
                            </w:r>
                          </w:p>
                          <w:p w14:paraId="47761247">
                            <w:pPr>
                              <w:jc w:val="center"/>
                              <w:rPr>
                                <w:rFonts w:hAnsi="宋体"/>
                                <w:szCs w:val="21"/>
                              </w:rPr>
                            </w:pPr>
                          </w:p>
                          <w:p w14:paraId="479DA0AA">
                            <w:pPr>
                              <w:rPr>
                                <w:rFonts w:hAnsi="宋体"/>
                                <w:szCs w:val="21"/>
                              </w:rPr>
                            </w:pPr>
                          </w:p>
                          <w:p w14:paraId="3700A24E">
                            <w:pPr>
                              <w:jc w:val="center"/>
                              <w:rPr>
                                <w:szCs w:val="21"/>
                              </w:rPr>
                            </w:pPr>
                            <w:r>
                              <w:rPr>
                                <w:rFonts w:hint="eastAsia" w:hAnsi="宋体"/>
                                <w:szCs w:val="21"/>
                              </w:rPr>
                              <w:t>法定代表人身份证复印件</w:t>
                            </w:r>
                          </w:p>
                          <w:p w14:paraId="519DBF10"/>
                          <w:p w14:paraId="10F59A24">
                            <w:pPr>
                              <w:autoSpaceDE w:val="0"/>
                              <w:autoSpaceDN w:val="0"/>
                              <w:adjustRightInd w:val="0"/>
                              <w:ind w:firstLine="420"/>
                              <w:jc w:val="left"/>
                              <w:rPr>
                                <w:rFonts w:ascii="宋体" w:hAnsi="Times New Roman"/>
                                <w:kern w:val="0"/>
                                <w:sz w:val="24"/>
                                <w:szCs w:val="20"/>
                              </w:rPr>
                            </w:pPr>
                          </w:p>
                          <w:p w14:paraId="1A927884">
                            <w:pPr>
                              <w:autoSpaceDE w:val="0"/>
                              <w:autoSpaceDN w:val="0"/>
                              <w:adjustRightInd w:val="0"/>
                              <w:ind w:firstLine="420"/>
                              <w:jc w:val="left"/>
                              <w:rPr>
                                <w:rFonts w:ascii="宋体" w:hAnsi="Times New Roman"/>
                                <w:kern w:val="0"/>
                                <w:sz w:val="24"/>
                                <w:szCs w:val="20"/>
                              </w:rPr>
                            </w:pPr>
                          </w:p>
                          <w:p w14:paraId="627E2A3F">
                            <w:pPr>
                              <w:autoSpaceDE w:val="0"/>
                              <w:autoSpaceDN w:val="0"/>
                              <w:adjustRightInd w:val="0"/>
                              <w:ind w:firstLine="420"/>
                              <w:jc w:val="left"/>
                              <w:rPr>
                                <w:rFonts w:ascii="宋体" w:hAnsi="Times New Roman"/>
                                <w:kern w:val="0"/>
                                <w:sz w:val="24"/>
                                <w:szCs w:val="20"/>
                              </w:rPr>
                            </w:pPr>
                          </w:p>
                          <w:p w14:paraId="47A7DE76">
                            <w:pPr>
                              <w:autoSpaceDE w:val="0"/>
                              <w:autoSpaceDN w:val="0"/>
                              <w:adjustRightInd w:val="0"/>
                              <w:ind w:firstLine="420"/>
                              <w:jc w:val="left"/>
                              <w:rPr>
                                <w:rFonts w:ascii="宋体" w:hAnsi="Times New Roman"/>
                                <w:kern w:val="0"/>
                                <w:sz w:val="24"/>
                                <w:szCs w:val="20"/>
                              </w:rPr>
                            </w:pPr>
                          </w:p>
                        </w:txbxContent>
                      </wps:txbx>
                      <wps:bodyPr vert="horz" wrap="square" anchor="t" anchorCtr="0" upright="1"/>
                    </wps:wsp>
                  </a:graphicData>
                </a:graphic>
              </wp:anchor>
            </w:drawing>
          </mc:Choice>
          <mc:Fallback>
            <w:pict>
              <v:roundrect id="圆角矩形 18" o:spid="_x0000_s1026" o:spt="2" style="position:absolute;left:0pt;margin-left:214.9pt;margin-top:2.25pt;height:109.1pt;width:178.45pt;z-index:251659264;mso-width-relative:page;mso-height-relative:page;" fillcolor="#FFFFFF" filled="t" stroked="t" coordsize="21600,21600" arcsize="0.166666666666667" o:gfxdata="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WZ+kL2gAAAAkB&#10;AAAPAAAAAAAAAAEAIAAAACIAAABkcnMvZG93bnJldi54bWxQSwECFAAUAAAACACHTuJAuzLX3VIC&#10;AACnBAAADgAAAAAAAAABACAAAAApAQAAZHJzL2Uyb0RvYy54bWxQSwUGAAAAAAYABgBZAQAA7QUA&#10;AAAA&#10;">
                <v:fill on="t" focussize="0,0"/>
                <v:stroke weight="1.25pt" color="#808080" joinstyle="round"/>
                <v:imagedata o:title=""/>
                <o:lock v:ext="edit" aspectratio="f"/>
                <v:textbox>
                  <w:txbxContent>
                    <w:p w14:paraId="018863E4">
                      <w:pPr>
                        <w:jc w:val="center"/>
                        <w:rPr>
                          <w:rFonts w:hAnsi="宋体"/>
                          <w:szCs w:val="21"/>
                        </w:rPr>
                      </w:pPr>
                      <w:r>
                        <w:rPr>
                          <w:rFonts w:hint="eastAsia" w:hAnsi="宋体"/>
                          <w:szCs w:val="21"/>
                        </w:rPr>
                        <w:t xml:space="preserve">  </w:t>
                      </w:r>
                    </w:p>
                    <w:p w14:paraId="47761247">
                      <w:pPr>
                        <w:jc w:val="center"/>
                        <w:rPr>
                          <w:rFonts w:hAnsi="宋体"/>
                          <w:szCs w:val="21"/>
                        </w:rPr>
                      </w:pPr>
                    </w:p>
                    <w:p w14:paraId="479DA0AA">
                      <w:pPr>
                        <w:rPr>
                          <w:rFonts w:hAnsi="宋体"/>
                          <w:szCs w:val="21"/>
                        </w:rPr>
                      </w:pPr>
                    </w:p>
                    <w:p w14:paraId="3700A24E">
                      <w:pPr>
                        <w:jc w:val="center"/>
                        <w:rPr>
                          <w:szCs w:val="21"/>
                        </w:rPr>
                      </w:pPr>
                      <w:r>
                        <w:rPr>
                          <w:rFonts w:hint="eastAsia" w:hAnsi="宋体"/>
                          <w:szCs w:val="21"/>
                        </w:rPr>
                        <w:t>法定代表人身份证复印件</w:t>
                      </w:r>
                    </w:p>
                    <w:p w14:paraId="519DBF10"/>
                    <w:p w14:paraId="10F59A24">
                      <w:pPr>
                        <w:autoSpaceDE w:val="0"/>
                        <w:autoSpaceDN w:val="0"/>
                        <w:adjustRightInd w:val="0"/>
                        <w:ind w:firstLine="420"/>
                        <w:jc w:val="left"/>
                        <w:rPr>
                          <w:rFonts w:ascii="宋体" w:hAnsi="Times New Roman"/>
                          <w:kern w:val="0"/>
                          <w:sz w:val="24"/>
                          <w:szCs w:val="20"/>
                        </w:rPr>
                      </w:pPr>
                    </w:p>
                    <w:p w14:paraId="1A927884">
                      <w:pPr>
                        <w:autoSpaceDE w:val="0"/>
                        <w:autoSpaceDN w:val="0"/>
                        <w:adjustRightInd w:val="0"/>
                        <w:ind w:firstLine="420"/>
                        <w:jc w:val="left"/>
                        <w:rPr>
                          <w:rFonts w:ascii="宋体" w:hAnsi="Times New Roman"/>
                          <w:kern w:val="0"/>
                          <w:sz w:val="24"/>
                          <w:szCs w:val="20"/>
                        </w:rPr>
                      </w:pPr>
                    </w:p>
                    <w:p w14:paraId="627E2A3F">
                      <w:pPr>
                        <w:autoSpaceDE w:val="0"/>
                        <w:autoSpaceDN w:val="0"/>
                        <w:adjustRightInd w:val="0"/>
                        <w:ind w:firstLine="420"/>
                        <w:jc w:val="left"/>
                        <w:rPr>
                          <w:rFonts w:ascii="宋体" w:hAnsi="Times New Roman"/>
                          <w:kern w:val="0"/>
                          <w:sz w:val="24"/>
                          <w:szCs w:val="20"/>
                        </w:rPr>
                      </w:pPr>
                    </w:p>
                    <w:p w14:paraId="47A7DE76">
                      <w:pPr>
                        <w:autoSpaceDE w:val="0"/>
                        <w:autoSpaceDN w:val="0"/>
                        <w:adjustRightInd w:val="0"/>
                        <w:ind w:firstLine="420"/>
                        <w:jc w:val="left"/>
                        <w:rPr>
                          <w:rFonts w:ascii="宋体" w:hAnsi="Times New Roman"/>
                          <w:kern w:val="0"/>
                          <w:sz w:val="24"/>
                          <w:szCs w:val="20"/>
                        </w:rPr>
                      </w:pPr>
                    </w:p>
                  </w:txbxContent>
                </v:textbox>
              </v:roundrect>
            </w:pict>
          </mc:Fallback>
        </mc:AlternateContent>
      </w:r>
      <w:r>
        <w:rPr>
          <w:rFonts w:hint="eastAsia" w:ascii="微软雅黑" w:hAnsi="微软雅黑" w:eastAsia="微软雅黑" w:cs="微软雅黑"/>
          <w:color w:val="auto"/>
          <w:sz w:val="24"/>
          <w:highlight w:val="none"/>
        </w:rPr>
        <mc:AlternateContent>
          <mc:Choice Requires="wps">
            <w:drawing>
              <wp:anchor distT="0" distB="0" distL="0" distR="0" simplePos="0" relativeHeight="251660288" behindDoc="0" locked="0" layoutInCell="1" allowOverlap="1">
                <wp:simplePos x="0" y="0"/>
                <wp:positionH relativeFrom="column">
                  <wp:posOffset>52705</wp:posOffset>
                </wp:positionH>
                <wp:positionV relativeFrom="paragraph">
                  <wp:posOffset>10795</wp:posOffset>
                </wp:positionV>
                <wp:extent cx="2216150" cy="1375410"/>
                <wp:effectExtent l="4445" t="4445" r="8255" b="10795"/>
                <wp:wrapNone/>
                <wp:docPr id="1027" name="流程图: 可选过程 14"/>
                <wp:cNvGraphicFramePr/>
                <a:graphic xmlns:a="http://schemas.openxmlformats.org/drawingml/2006/main">
                  <a:graphicData uri="http://schemas.microsoft.com/office/word/2010/wordprocessingShape">
                    <wps:wsp>
                      <wps:cNvSpPr/>
                      <wps:spPr>
                        <a:xfrm>
                          <a:off x="0" y="0"/>
                          <a:ext cx="2216150" cy="13754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58C6856">
                            <w:pPr>
                              <w:jc w:val="center"/>
                              <w:rPr>
                                <w:rFonts w:hAnsi="宋体"/>
                                <w:szCs w:val="21"/>
                              </w:rPr>
                            </w:pPr>
                          </w:p>
                          <w:p w14:paraId="03804481">
                            <w:pPr>
                              <w:jc w:val="center"/>
                              <w:rPr>
                                <w:rFonts w:hAnsi="宋体"/>
                                <w:szCs w:val="21"/>
                              </w:rPr>
                            </w:pPr>
                          </w:p>
                          <w:p w14:paraId="68A679B0">
                            <w:pPr>
                              <w:rPr>
                                <w:rFonts w:hAnsi="宋体"/>
                                <w:szCs w:val="21"/>
                              </w:rPr>
                            </w:pPr>
                          </w:p>
                          <w:p w14:paraId="7FBE926B">
                            <w:pPr>
                              <w:jc w:val="center"/>
                              <w:rPr>
                                <w:szCs w:val="21"/>
                              </w:rPr>
                            </w:pPr>
                            <w:r>
                              <w:rPr>
                                <w:rFonts w:hint="eastAsia" w:hAnsi="宋体"/>
                                <w:szCs w:val="21"/>
                              </w:rPr>
                              <w:t>法定代表人身份证复印件</w:t>
                            </w:r>
                          </w:p>
                        </w:txbxContent>
                      </wps:txbx>
                      <wps:bodyPr vert="horz" wrap="square" anchor="t" anchorCtr="0" upright="1"/>
                    </wps:wsp>
                  </a:graphicData>
                </a:graphic>
              </wp:anchor>
            </w:drawing>
          </mc:Choice>
          <mc:Fallback>
            <w:pict>
              <v:shape id="流程图: 可选过程 14" o:spid="_x0000_s1026" o:spt="176" type="#_x0000_t176" style="position:absolute;left:0pt;margin-left:4.15pt;margin-top:0.85pt;height:108.3pt;width:174.5pt;z-index:251660288;mso-width-relative:page;mso-height-relative:page;" fillcolor="#FFFFFF" filled="t" stroked="t" coordsize="21600,21600" o:gfxdata="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BlLnNMAAAAHAQAADwAAAAAA&#10;AAABACAAAAAiAAAAZHJzL2Rvd25yZXYueG1sUEsBAhQAFAAAAAgAh07iQAMjqjxRAgAAlQQAAA4A&#10;AAAAAAAAAQAgAAAAIgEAAGRycy9lMm9Eb2MueG1sUEsFBgAAAAAGAAYAWQEAAOUFAAAAAA==&#10;">
                <v:fill on="t" focussize="0,0"/>
                <v:stroke color="#000000" joinstyle="miter"/>
                <v:imagedata o:title=""/>
                <o:lock v:ext="edit" aspectratio="f"/>
                <v:textbox>
                  <w:txbxContent>
                    <w:p w14:paraId="358C6856">
                      <w:pPr>
                        <w:jc w:val="center"/>
                        <w:rPr>
                          <w:rFonts w:hAnsi="宋体"/>
                          <w:szCs w:val="21"/>
                        </w:rPr>
                      </w:pPr>
                    </w:p>
                    <w:p w14:paraId="03804481">
                      <w:pPr>
                        <w:jc w:val="center"/>
                        <w:rPr>
                          <w:rFonts w:hAnsi="宋体"/>
                          <w:szCs w:val="21"/>
                        </w:rPr>
                      </w:pPr>
                    </w:p>
                    <w:p w14:paraId="68A679B0">
                      <w:pPr>
                        <w:rPr>
                          <w:rFonts w:hAnsi="宋体"/>
                          <w:szCs w:val="21"/>
                        </w:rPr>
                      </w:pPr>
                    </w:p>
                    <w:p w14:paraId="7FBE926B">
                      <w:pPr>
                        <w:jc w:val="center"/>
                        <w:rPr>
                          <w:szCs w:val="21"/>
                        </w:rPr>
                      </w:pPr>
                      <w:r>
                        <w:rPr>
                          <w:rFonts w:hint="eastAsia" w:hAnsi="宋体"/>
                          <w:szCs w:val="21"/>
                        </w:rPr>
                        <w:t>法定代表人身份证复印件</w:t>
                      </w:r>
                    </w:p>
                  </w:txbxContent>
                </v:textbox>
              </v:shape>
            </w:pict>
          </mc:Fallback>
        </mc:AlternateContent>
      </w:r>
    </w:p>
    <w:p w14:paraId="14A075B5">
      <w:pPr>
        <w:rPr>
          <w:rFonts w:hint="eastAsia" w:ascii="微软雅黑" w:hAnsi="微软雅黑" w:eastAsia="微软雅黑" w:cs="微软雅黑"/>
          <w:color w:val="auto"/>
          <w:sz w:val="24"/>
          <w:highlight w:val="none"/>
        </w:rPr>
      </w:pPr>
    </w:p>
    <w:p w14:paraId="18CB5668">
      <w:pPr>
        <w:rPr>
          <w:rFonts w:hint="eastAsia" w:ascii="微软雅黑" w:hAnsi="微软雅黑" w:eastAsia="微软雅黑" w:cs="微软雅黑"/>
          <w:color w:val="auto"/>
          <w:sz w:val="24"/>
          <w:highlight w:val="none"/>
        </w:rPr>
      </w:pPr>
    </w:p>
    <w:p w14:paraId="32430FFF">
      <w:pPr>
        <w:autoSpaceDE w:val="0"/>
        <w:autoSpaceDN w:val="0"/>
        <w:adjustRightInd w:val="0"/>
        <w:ind w:right="246"/>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p>
    <w:p w14:paraId="1E33A70E">
      <w:pPr>
        <w:adjustRightInd w:val="0"/>
        <w:snapToGrid w:val="0"/>
        <w:ind w:firstLine="784" w:firstLineChars="327"/>
        <w:rPr>
          <w:rFonts w:hint="eastAsia" w:ascii="微软雅黑" w:hAnsi="微软雅黑" w:eastAsia="微软雅黑" w:cs="微软雅黑"/>
          <w:color w:val="auto"/>
          <w:sz w:val="24"/>
          <w:highlight w:val="none"/>
        </w:rPr>
      </w:pPr>
    </w:p>
    <w:p w14:paraId="369A4069">
      <w:pPr>
        <w:rPr>
          <w:rFonts w:hint="eastAsia" w:ascii="微软雅黑" w:hAnsi="微软雅黑" w:eastAsia="微软雅黑" w:cs="微软雅黑"/>
          <w:b/>
          <w:bCs/>
          <w:color w:val="auto"/>
          <w:sz w:val="24"/>
          <w:highlight w:val="none"/>
        </w:rPr>
      </w:pPr>
    </w:p>
    <w:p w14:paraId="01207F63">
      <w:pP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注：须提供身份证正反面。</w:t>
      </w:r>
    </w:p>
    <w:p w14:paraId="4B09B0AF">
      <w:pPr>
        <w:tabs>
          <w:tab w:val="left" w:pos="5580"/>
        </w:tabs>
        <w:spacing w:line="40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供应商名称（公章）：</w:t>
      </w:r>
      <w:r>
        <w:rPr>
          <w:rFonts w:hint="eastAsia" w:ascii="微软雅黑" w:hAnsi="微软雅黑" w:eastAsia="微软雅黑" w:cs="微软雅黑"/>
          <w:color w:val="auto"/>
          <w:sz w:val="24"/>
          <w:highlight w:val="none"/>
          <w:u w:val="single"/>
        </w:rPr>
        <w:t xml:space="preserve">                       </w:t>
      </w:r>
    </w:p>
    <w:p w14:paraId="23910C63">
      <w:pPr>
        <w:adjustRightInd w:val="0"/>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法定代表人（签/章）：</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w:t>
      </w:r>
    </w:p>
    <w:p w14:paraId="2028DAA0">
      <w:pPr>
        <w:adjustRightInd w:val="0"/>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日期：</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w:t>
      </w:r>
    </w:p>
    <w:p w14:paraId="6F034724">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bookmarkEnd w:id="578"/>
    <w:bookmarkEnd w:id="579"/>
    <w:bookmarkEnd w:id="580"/>
    <w:bookmarkEnd w:id="581"/>
    <w:bookmarkEnd w:id="582"/>
    <w:bookmarkEnd w:id="583"/>
    <w:bookmarkEnd w:id="584"/>
    <w:bookmarkEnd w:id="585"/>
    <w:p w14:paraId="4BB6768E">
      <w:pPr>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rPr>
        <w:br w:type="page"/>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2</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法定代表人授权委托书</w:t>
      </w:r>
      <w:bookmarkStart w:id="586" w:name="_Toc515647808"/>
      <w:bookmarkStart w:id="587" w:name="_Toc7039"/>
      <w:bookmarkStart w:id="588" w:name="_Toc32520"/>
    </w:p>
    <w:p w14:paraId="201593E0">
      <w:pPr>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本授权书声明：注册于（国家或地区的名称）的（供应商）的在下面签字的（法</w:t>
      </w:r>
      <w:r>
        <w:rPr>
          <w:rFonts w:hint="eastAsia" w:ascii="微软雅黑" w:hAnsi="微软雅黑" w:eastAsia="微软雅黑" w:cs="微软雅黑"/>
          <w:color w:val="auto"/>
          <w:sz w:val="24"/>
          <w:highlight w:val="none"/>
          <w:lang w:eastAsia="zh-CN"/>
        </w:rPr>
        <w:t>定代表人</w:t>
      </w:r>
      <w:r>
        <w:rPr>
          <w:rFonts w:hint="eastAsia" w:ascii="微软雅黑" w:hAnsi="微软雅黑" w:eastAsia="微软雅黑" w:cs="微软雅黑"/>
          <w:color w:val="auto"/>
          <w:sz w:val="24"/>
          <w:highlight w:val="none"/>
        </w:rPr>
        <w:t>姓名、职务）代表我单位授权（单位名称）的在下面签字的（被授权人的姓名、职务）为我单位的合法代理人，就（项目名称）的投标，以我单位名义处理一切与之有关的事务。</w:t>
      </w:r>
    </w:p>
    <w:p w14:paraId="01968C83">
      <w:pPr>
        <w:pStyle w:val="16"/>
        <w:tabs>
          <w:tab w:val="left" w:pos="5580"/>
        </w:tabs>
        <w:spacing w:line="40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本授权书于           年     月     日签字生效,特此声明。</w:t>
      </w:r>
    </w:p>
    <w:p w14:paraId="4725C462">
      <w:pPr>
        <w:pStyle w:val="16"/>
        <w:tabs>
          <w:tab w:val="left" w:pos="5580"/>
        </w:tabs>
        <w:spacing w:line="240" w:lineRule="atLeas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mc:AlternateContent>
          <mc:Choice Requires="wps">
            <w:drawing>
              <wp:anchor distT="0" distB="0" distL="0" distR="0" simplePos="0" relativeHeight="251661312"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028" name="圆角矩形 15"/>
                <wp:cNvGraphicFramePr/>
                <a:graphic xmlns:a="http://schemas.openxmlformats.org/drawingml/2006/main">
                  <a:graphicData uri="http://schemas.microsoft.com/office/word/2010/wordprocessingShape">
                    <wps:wsp>
                      <wps:cNvSpPr/>
                      <wps:spPr>
                        <a:xfrm>
                          <a:off x="0" y="0"/>
                          <a:ext cx="2478405" cy="13874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09C262AA">
                            <w:pPr>
                              <w:rPr>
                                <w:rFonts w:hAnsi="宋体"/>
                              </w:rPr>
                            </w:pPr>
                          </w:p>
                          <w:p w14:paraId="64ED807D">
                            <w:pPr>
                              <w:rPr>
                                <w:rFonts w:hAnsi="宋体"/>
                              </w:rPr>
                            </w:pPr>
                          </w:p>
                          <w:p w14:paraId="160BD1DE">
                            <w:pPr>
                              <w:rPr>
                                <w:rFonts w:hAnsi="宋体"/>
                              </w:rPr>
                            </w:pPr>
                          </w:p>
                          <w:p w14:paraId="0C946732">
                            <w:pPr>
                              <w:ind w:firstLine="630" w:firstLineChars="300"/>
                              <w:jc w:val="both"/>
                            </w:pPr>
                            <w:r>
                              <w:rPr>
                                <w:rFonts w:hint="eastAsia" w:hAnsi="宋体"/>
                              </w:rPr>
                              <w:t>授权委托人身份证复印件</w:t>
                            </w:r>
                          </w:p>
                          <w:p w14:paraId="1D1A4EB7"/>
                        </w:txbxContent>
                      </wps:txbx>
                      <wps:bodyPr vert="horz" wrap="square" anchor="t" anchorCtr="0" upright="1"/>
                    </wps:wsp>
                  </a:graphicData>
                </a:graphic>
              </wp:anchor>
            </w:drawing>
          </mc:Choice>
          <mc:Fallback>
            <w:pict>
              <v:roundrect id="圆角矩形 15" o:spid="_x0000_s1026" o:spt="2" style="position:absolute;left:0pt;margin-left:239.3pt;margin-top:7.65pt;height:109.25pt;width:195.15pt;z-index:251661312;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QZOtn2wAAAAoB&#10;AAAPAAAAAAAAAAEAIAAAACIAAABkcnMvZG93bnJldi54bWxQSwECFAAUAAAACACHTuJARlOgBlEC&#10;AACnBAAADgAAAAAAAAABACAAAAAqAQAAZHJzL2Uyb0RvYy54bWxQSwUGAAAAAAYABgBZAQAA7QUA&#10;AAAA&#10;">
                <v:fill on="t" focussize="0,0"/>
                <v:stroke weight="1.25pt" color="#808080" joinstyle="round"/>
                <v:imagedata o:title=""/>
                <o:lock v:ext="edit" aspectratio="f"/>
                <v:textbox>
                  <w:txbxContent>
                    <w:p w14:paraId="09C262AA">
                      <w:pPr>
                        <w:rPr>
                          <w:rFonts w:hAnsi="宋体"/>
                        </w:rPr>
                      </w:pPr>
                    </w:p>
                    <w:p w14:paraId="64ED807D">
                      <w:pPr>
                        <w:rPr>
                          <w:rFonts w:hAnsi="宋体"/>
                        </w:rPr>
                      </w:pPr>
                    </w:p>
                    <w:p w14:paraId="160BD1DE">
                      <w:pPr>
                        <w:rPr>
                          <w:rFonts w:hAnsi="宋体"/>
                        </w:rPr>
                      </w:pPr>
                    </w:p>
                    <w:p w14:paraId="0C946732">
                      <w:pPr>
                        <w:ind w:firstLine="630" w:firstLineChars="300"/>
                        <w:jc w:val="both"/>
                      </w:pPr>
                      <w:r>
                        <w:rPr>
                          <w:rFonts w:hint="eastAsia" w:hAnsi="宋体"/>
                        </w:rPr>
                        <w:t>授权委托人身份证复印件</w:t>
                      </w:r>
                    </w:p>
                    <w:p w14:paraId="1D1A4EB7"/>
                  </w:txbxContent>
                </v:textbox>
              </v:roundrect>
            </w:pict>
          </mc:Fallback>
        </mc:AlternateContent>
      </w:r>
      <w:r>
        <w:rPr>
          <w:rFonts w:hint="eastAsia" w:ascii="微软雅黑" w:hAnsi="微软雅黑" w:eastAsia="微软雅黑" w:cs="微软雅黑"/>
          <w:color w:val="auto"/>
          <w:sz w:val="24"/>
          <w:highlight w:val="none"/>
        </w:rPr>
        <mc:AlternateContent>
          <mc:Choice Requires="wps">
            <w:drawing>
              <wp:anchor distT="0" distB="0" distL="0" distR="0" simplePos="0" relativeHeight="251662336" behindDoc="0" locked="0" layoutInCell="1" allowOverlap="1">
                <wp:simplePos x="0" y="0"/>
                <wp:positionH relativeFrom="column">
                  <wp:posOffset>20955</wp:posOffset>
                </wp:positionH>
                <wp:positionV relativeFrom="paragraph">
                  <wp:posOffset>135890</wp:posOffset>
                </wp:positionV>
                <wp:extent cx="2507615" cy="1405890"/>
                <wp:effectExtent l="4445" t="4445" r="12065" b="8890"/>
                <wp:wrapNone/>
                <wp:docPr id="1029" name="流程图: 可选过程 1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BB088BB">
                            <w:pPr>
                              <w:jc w:val="center"/>
                              <w:rPr>
                                <w:rFonts w:hAnsi="宋体"/>
                              </w:rPr>
                            </w:pPr>
                          </w:p>
                          <w:p w14:paraId="19E83040">
                            <w:pPr>
                              <w:jc w:val="center"/>
                              <w:rPr>
                                <w:rFonts w:hAnsi="宋体"/>
                              </w:rPr>
                            </w:pPr>
                          </w:p>
                          <w:p w14:paraId="37E6656B">
                            <w:pPr>
                              <w:jc w:val="center"/>
                              <w:rPr>
                                <w:rFonts w:hAnsi="宋体"/>
                              </w:rPr>
                            </w:pPr>
                          </w:p>
                          <w:p w14:paraId="0A3D11CA">
                            <w:pPr>
                              <w:jc w:val="center"/>
                              <w:rPr>
                                <w:rFonts w:hint="eastAsia" w:eastAsia="宋体"/>
                                <w:lang w:eastAsia="zh-CN"/>
                              </w:rPr>
                            </w:pPr>
                            <w:r>
                              <w:rPr>
                                <w:rFonts w:hint="eastAsia" w:hAnsi="宋体"/>
                              </w:rPr>
                              <w:t>授权委托人身份证复印</w:t>
                            </w:r>
                            <w:r>
                              <w:rPr>
                                <w:rFonts w:hint="eastAsia" w:hAnsi="宋体"/>
                                <w:lang w:eastAsia="zh-CN"/>
                              </w:rPr>
                              <w:t>件</w:t>
                            </w:r>
                          </w:p>
                        </w:txbxContent>
                      </wps:txbx>
                      <wps:bodyPr vert="horz" wrap="square" anchor="t" anchorCtr="0" upright="1"/>
                    </wps:wsp>
                  </a:graphicData>
                </a:graphic>
              </wp:anchor>
            </w:drawing>
          </mc:Choice>
          <mc:Fallback>
            <w:pict>
              <v:shape id="流程图: 可选过程 19" o:spid="_x0000_s1026" o:spt="176" type="#_x0000_t176" style="position:absolute;left:0pt;margin-left:1.65pt;margin-top:10.7pt;height:110.7pt;width:197.45pt;z-index:251662336;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5Lq23XAAAACAEAAA8A&#10;AAAAAAAAAQAgAAAAIgAAAGRycy9kb3ducmV2LnhtbFBLAQIUABQAAAAIAIdO4kAzR1BmUQIAAJUE&#10;AAAOAAAAAAAAAAEAIAAAACYBAABkcnMvZTJvRG9jLnhtbFBLBQYAAAAABgAGAFkBAADpBQAAAAA=&#10;">
                <v:fill on="t" focussize="0,0"/>
                <v:stroke color="#000000" joinstyle="miter"/>
                <v:imagedata o:title=""/>
                <o:lock v:ext="edit" aspectratio="f"/>
                <v:textbox>
                  <w:txbxContent>
                    <w:p w14:paraId="6BB088BB">
                      <w:pPr>
                        <w:jc w:val="center"/>
                        <w:rPr>
                          <w:rFonts w:hAnsi="宋体"/>
                        </w:rPr>
                      </w:pPr>
                    </w:p>
                    <w:p w14:paraId="19E83040">
                      <w:pPr>
                        <w:jc w:val="center"/>
                        <w:rPr>
                          <w:rFonts w:hAnsi="宋体"/>
                        </w:rPr>
                      </w:pPr>
                    </w:p>
                    <w:p w14:paraId="37E6656B">
                      <w:pPr>
                        <w:jc w:val="center"/>
                        <w:rPr>
                          <w:rFonts w:hAnsi="宋体"/>
                        </w:rPr>
                      </w:pPr>
                    </w:p>
                    <w:p w14:paraId="0A3D11CA">
                      <w:pPr>
                        <w:jc w:val="center"/>
                        <w:rPr>
                          <w:rFonts w:hint="eastAsia" w:eastAsia="宋体"/>
                          <w:lang w:eastAsia="zh-CN"/>
                        </w:rPr>
                      </w:pPr>
                      <w:r>
                        <w:rPr>
                          <w:rFonts w:hint="eastAsia" w:hAnsi="宋体"/>
                        </w:rPr>
                        <w:t>授权委托人身份证复印</w:t>
                      </w:r>
                      <w:r>
                        <w:rPr>
                          <w:rFonts w:hint="eastAsia" w:hAnsi="宋体"/>
                          <w:lang w:eastAsia="zh-CN"/>
                        </w:rPr>
                        <w:t>件</w:t>
                      </w:r>
                    </w:p>
                  </w:txbxContent>
                </v:textbox>
              </v:shape>
            </w:pict>
          </mc:Fallback>
        </mc:AlternateContent>
      </w:r>
    </w:p>
    <w:p w14:paraId="1961F271">
      <w:pPr>
        <w:pStyle w:val="16"/>
        <w:tabs>
          <w:tab w:val="left" w:pos="5580"/>
        </w:tabs>
        <w:spacing w:line="240" w:lineRule="atLeast"/>
        <w:ind w:left="1080" w:leftChars="257" w:hanging="540"/>
        <w:rPr>
          <w:rFonts w:hint="eastAsia" w:ascii="微软雅黑" w:hAnsi="微软雅黑" w:eastAsia="微软雅黑" w:cs="微软雅黑"/>
          <w:color w:val="auto"/>
          <w:sz w:val="24"/>
          <w:highlight w:val="none"/>
        </w:rPr>
      </w:pPr>
    </w:p>
    <w:p w14:paraId="0ED37501">
      <w:pPr>
        <w:pStyle w:val="16"/>
        <w:tabs>
          <w:tab w:val="left" w:pos="5580"/>
        </w:tabs>
        <w:spacing w:line="240" w:lineRule="atLeast"/>
        <w:rPr>
          <w:rFonts w:hint="eastAsia" w:ascii="微软雅黑" w:hAnsi="微软雅黑" w:eastAsia="微软雅黑" w:cs="微软雅黑"/>
          <w:color w:val="auto"/>
          <w:sz w:val="24"/>
          <w:highlight w:val="none"/>
        </w:rPr>
      </w:pPr>
    </w:p>
    <w:p w14:paraId="0F7750E2">
      <w:pPr>
        <w:pStyle w:val="16"/>
        <w:tabs>
          <w:tab w:val="left" w:pos="5580"/>
        </w:tabs>
        <w:spacing w:line="240" w:lineRule="atLeast"/>
        <w:rPr>
          <w:rFonts w:hint="eastAsia" w:ascii="微软雅黑" w:hAnsi="微软雅黑" w:eastAsia="微软雅黑" w:cs="微软雅黑"/>
          <w:color w:val="auto"/>
          <w:sz w:val="24"/>
          <w:highlight w:val="none"/>
        </w:rPr>
      </w:pPr>
    </w:p>
    <w:p w14:paraId="182BCEB6">
      <w:pPr>
        <w:pStyle w:val="16"/>
        <w:tabs>
          <w:tab w:val="left" w:pos="5580"/>
        </w:tabs>
        <w:spacing w:line="240" w:lineRule="atLeas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mc:AlternateContent>
          <mc:Choice Requires="wps">
            <w:drawing>
              <wp:anchor distT="0" distB="0" distL="0" distR="0" simplePos="0" relativeHeight="251663360" behindDoc="0" locked="0" layoutInCell="1" allowOverlap="1">
                <wp:simplePos x="0" y="0"/>
                <wp:positionH relativeFrom="column">
                  <wp:posOffset>3051810</wp:posOffset>
                </wp:positionH>
                <wp:positionV relativeFrom="paragraph">
                  <wp:posOffset>217805</wp:posOffset>
                </wp:positionV>
                <wp:extent cx="2535555" cy="1421765"/>
                <wp:effectExtent l="7620" t="7620" r="9525" b="8890"/>
                <wp:wrapNone/>
                <wp:docPr id="1031" name="圆角矩形 13"/>
                <wp:cNvGraphicFramePr/>
                <a:graphic xmlns:a="http://schemas.openxmlformats.org/drawingml/2006/main">
                  <a:graphicData uri="http://schemas.microsoft.com/office/word/2010/wordprocessingShape">
                    <wps:wsp>
                      <wps:cNvSpPr/>
                      <wps:spPr>
                        <a:xfrm>
                          <a:off x="0" y="0"/>
                          <a:ext cx="2535554" cy="14217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6F0EFFB4">
                            <w:pPr>
                              <w:jc w:val="center"/>
                              <w:rPr>
                                <w:rFonts w:hAnsi="宋体"/>
                              </w:rPr>
                            </w:pPr>
                            <w:r>
                              <w:rPr>
                                <w:rFonts w:hint="eastAsia" w:hAnsi="宋体"/>
                              </w:rPr>
                              <w:t xml:space="preserve">  </w:t>
                            </w:r>
                          </w:p>
                          <w:p w14:paraId="4E60DF68">
                            <w:pPr>
                              <w:jc w:val="center"/>
                              <w:rPr>
                                <w:rFonts w:hAnsi="宋体"/>
                              </w:rPr>
                            </w:pPr>
                          </w:p>
                          <w:p w14:paraId="5FF66B66">
                            <w:pPr>
                              <w:jc w:val="center"/>
                              <w:rPr>
                                <w:rFonts w:hAnsi="宋体"/>
                              </w:rPr>
                            </w:pPr>
                          </w:p>
                          <w:p w14:paraId="3519A265">
                            <w:pPr>
                              <w:jc w:val="center"/>
                            </w:pPr>
                            <w:r>
                              <w:rPr>
                                <w:rFonts w:hint="eastAsia" w:hAnsi="宋体"/>
                                <w:lang w:eastAsia="zh-CN"/>
                              </w:rPr>
                              <w:t>法定代表人</w:t>
                            </w:r>
                            <w:r>
                              <w:rPr>
                                <w:rFonts w:hint="eastAsia" w:hAnsi="宋体"/>
                              </w:rPr>
                              <w:t>身份证复印件</w:t>
                            </w:r>
                          </w:p>
                          <w:p w14:paraId="5AA5BFDD"/>
                        </w:txbxContent>
                      </wps:txbx>
                      <wps:bodyPr vert="horz" wrap="square" anchor="t" anchorCtr="0" upright="1"/>
                    </wps:wsp>
                  </a:graphicData>
                </a:graphic>
              </wp:anchor>
            </w:drawing>
          </mc:Choice>
          <mc:Fallback>
            <w:pict>
              <v:roundrect id="圆角矩形 13" o:spid="_x0000_s1026" o:spt="2" style="position:absolute;left:0pt;margin-left:240.3pt;margin-top:17.15pt;height:111.95pt;width:199.65pt;z-index:251663360;mso-width-relative:page;mso-height-relative:page;" fillcolor="#FFFFFF" filled="t" stroked="t" coordsize="21600,21600" arcsize="0.166666666666667" o:gfxdata="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yA1uHcAAAA&#10;CgEAAA8AAAAAAAAAAQAgAAAAIgAAAGRycy9kb3ducmV2LnhtbFBLAQIUABQAAAAIAIdO4kCzxenU&#10;UgIAAKcEAAAOAAAAAAAAAAEAIAAAACsBAABkcnMvZTJvRG9jLnhtbFBLBQYAAAAABgAGAFkBAADv&#10;BQAAAAA=&#10;">
                <v:fill on="t" focussize="0,0"/>
                <v:stroke weight="1.25pt" color="#808080" joinstyle="round"/>
                <v:imagedata o:title=""/>
                <o:lock v:ext="edit" aspectratio="f"/>
                <v:textbox>
                  <w:txbxContent>
                    <w:p w14:paraId="6F0EFFB4">
                      <w:pPr>
                        <w:jc w:val="center"/>
                        <w:rPr>
                          <w:rFonts w:hAnsi="宋体"/>
                        </w:rPr>
                      </w:pPr>
                      <w:r>
                        <w:rPr>
                          <w:rFonts w:hint="eastAsia" w:hAnsi="宋体"/>
                        </w:rPr>
                        <w:t xml:space="preserve">  </w:t>
                      </w:r>
                    </w:p>
                    <w:p w14:paraId="4E60DF68">
                      <w:pPr>
                        <w:jc w:val="center"/>
                        <w:rPr>
                          <w:rFonts w:hAnsi="宋体"/>
                        </w:rPr>
                      </w:pPr>
                    </w:p>
                    <w:p w14:paraId="5FF66B66">
                      <w:pPr>
                        <w:jc w:val="center"/>
                        <w:rPr>
                          <w:rFonts w:hAnsi="宋体"/>
                        </w:rPr>
                      </w:pPr>
                    </w:p>
                    <w:p w14:paraId="3519A265">
                      <w:pPr>
                        <w:jc w:val="center"/>
                      </w:pPr>
                      <w:r>
                        <w:rPr>
                          <w:rFonts w:hint="eastAsia" w:hAnsi="宋体"/>
                          <w:lang w:eastAsia="zh-CN"/>
                        </w:rPr>
                        <w:t>法定代表人</w:t>
                      </w:r>
                      <w:r>
                        <w:rPr>
                          <w:rFonts w:hint="eastAsia" w:hAnsi="宋体"/>
                        </w:rPr>
                        <w:t>身份证复印件</w:t>
                      </w:r>
                    </w:p>
                    <w:p w14:paraId="5AA5BFDD"/>
                  </w:txbxContent>
                </v:textbox>
              </v:roundrect>
            </w:pict>
          </mc:Fallback>
        </mc:AlternateContent>
      </w:r>
      <w:r>
        <w:rPr>
          <w:rFonts w:hint="eastAsia" w:ascii="微软雅黑" w:hAnsi="微软雅黑" w:eastAsia="微软雅黑" w:cs="微软雅黑"/>
          <w:color w:val="auto"/>
          <w:sz w:val="24"/>
          <w:highlight w:val="none"/>
        </w:rPr>
        <mc:AlternateContent>
          <mc:Choice Requires="wps">
            <w:drawing>
              <wp:anchor distT="0" distB="0" distL="0" distR="0" simplePos="0" relativeHeight="251664384" behindDoc="0" locked="0" layoutInCell="1" allowOverlap="1">
                <wp:simplePos x="0" y="0"/>
                <wp:positionH relativeFrom="column">
                  <wp:posOffset>37465</wp:posOffset>
                </wp:positionH>
                <wp:positionV relativeFrom="paragraph">
                  <wp:posOffset>205105</wp:posOffset>
                </wp:positionV>
                <wp:extent cx="2555240" cy="1409065"/>
                <wp:effectExtent l="7620" t="7620" r="8890" b="12065"/>
                <wp:wrapNone/>
                <wp:docPr id="1030"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4DA7DC57">
                            <w:pPr>
                              <w:jc w:val="center"/>
                              <w:rPr>
                                <w:rFonts w:hAnsi="宋体"/>
                              </w:rPr>
                            </w:pPr>
                          </w:p>
                          <w:p w14:paraId="3E1B21F2">
                            <w:pPr>
                              <w:jc w:val="center"/>
                              <w:rPr>
                                <w:rFonts w:hAnsi="宋体"/>
                              </w:rPr>
                            </w:pPr>
                          </w:p>
                          <w:p w14:paraId="1832FD36">
                            <w:pPr>
                              <w:jc w:val="center"/>
                              <w:rPr>
                                <w:rFonts w:hAnsi="宋体"/>
                              </w:rPr>
                            </w:pPr>
                          </w:p>
                          <w:p w14:paraId="0E6F74A8">
                            <w:pPr>
                              <w:jc w:val="center"/>
                              <w:rPr>
                                <w:highlight w:val="none"/>
                              </w:rPr>
                            </w:pPr>
                            <w:r>
                              <w:rPr>
                                <w:rFonts w:hint="eastAsia" w:hAnsi="宋体"/>
                                <w:highlight w:val="none"/>
                              </w:rPr>
                              <w:t>法</w:t>
                            </w:r>
                            <w:r>
                              <w:rPr>
                                <w:rFonts w:hint="eastAsia" w:hAnsi="宋体"/>
                                <w:highlight w:val="none"/>
                                <w:lang w:eastAsia="zh-CN"/>
                              </w:rPr>
                              <w:t>定代表人</w:t>
                            </w:r>
                            <w:r>
                              <w:rPr>
                                <w:rFonts w:hint="eastAsia" w:hAnsi="宋体"/>
                                <w:highlight w:val="none"/>
                              </w:rPr>
                              <w:t>身份证复印件</w:t>
                            </w:r>
                          </w:p>
                          <w:p w14:paraId="6A03E0EE"/>
                        </w:txbxContent>
                      </wps:txbx>
                      <wps:bodyPr vert="horz" wrap="square" anchor="t" anchorCtr="0" upright="1"/>
                    </wps:wsp>
                  </a:graphicData>
                </a:graphic>
              </wp:anchor>
            </w:drawing>
          </mc:Choice>
          <mc:Fallback>
            <w:pict>
              <v:roundrect id="圆角矩形 16" o:spid="_x0000_s1026" o:spt="2" style="position:absolute;left:0pt;margin-left:2.95pt;margin-top:16.15pt;height:110.95pt;width:201.2pt;z-index:251664384;mso-width-relative:page;mso-height-relative:page;" fillcolor="#FFFFFF" filled="t" stroked="t" coordsize="21600,21600" arcsize="0.166666666666667" o:gfxdata="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MdQHB2gAAAAgBAAAP&#10;AAAAAAAAAAEAIAAAACIAAABkcnMvZG93bnJldi54bWxQSwECFAAUAAAACACHTuJAJG6NMU8CAACn&#10;BAAADgAAAAAAAAABACAAAAApAQAAZHJzL2Uyb0RvYy54bWxQSwUGAAAAAAYABgBZAQAA6gUAAAAA&#10;">
                <v:fill on="t" focussize="0,0"/>
                <v:stroke weight="1.25pt" color="#808080" joinstyle="round"/>
                <v:imagedata o:title=""/>
                <o:lock v:ext="edit" aspectratio="f"/>
                <v:textbox>
                  <w:txbxContent>
                    <w:p w14:paraId="4DA7DC57">
                      <w:pPr>
                        <w:jc w:val="center"/>
                        <w:rPr>
                          <w:rFonts w:hAnsi="宋体"/>
                        </w:rPr>
                      </w:pPr>
                    </w:p>
                    <w:p w14:paraId="3E1B21F2">
                      <w:pPr>
                        <w:jc w:val="center"/>
                        <w:rPr>
                          <w:rFonts w:hAnsi="宋体"/>
                        </w:rPr>
                      </w:pPr>
                    </w:p>
                    <w:p w14:paraId="1832FD36">
                      <w:pPr>
                        <w:jc w:val="center"/>
                        <w:rPr>
                          <w:rFonts w:hAnsi="宋体"/>
                        </w:rPr>
                      </w:pPr>
                    </w:p>
                    <w:p w14:paraId="0E6F74A8">
                      <w:pPr>
                        <w:jc w:val="center"/>
                        <w:rPr>
                          <w:highlight w:val="none"/>
                        </w:rPr>
                      </w:pPr>
                      <w:r>
                        <w:rPr>
                          <w:rFonts w:hint="eastAsia" w:hAnsi="宋体"/>
                          <w:highlight w:val="none"/>
                        </w:rPr>
                        <w:t>法</w:t>
                      </w:r>
                      <w:r>
                        <w:rPr>
                          <w:rFonts w:hint="eastAsia" w:hAnsi="宋体"/>
                          <w:highlight w:val="none"/>
                          <w:lang w:eastAsia="zh-CN"/>
                        </w:rPr>
                        <w:t>定代表人</w:t>
                      </w:r>
                      <w:r>
                        <w:rPr>
                          <w:rFonts w:hint="eastAsia" w:hAnsi="宋体"/>
                          <w:highlight w:val="none"/>
                        </w:rPr>
                        <w:t>身份证复印件</w:t>
                      </w:r>
                    </w:p>
                    <w:p w14:paraId="6A03E0EE"/>
                  </w:txbxContent>
                </v:textbox>
              </v:roundrect>
            </w:pict>
          </mc:Fallback>
        </mc:AlternateContent>
      </w:r>
    </w:p>
    <w:p w14:paraId="23B16F5C">
      <w:pPr>
        <w:pStyle w:val="16"/>
        <w:tabs>
          <w:tab w:val="left" w:pos="5580"/>
        </w:tabs>
        <w:spacing w:line="240" w:lineRule="atLeast"/>
        <w:rPr>
          <w:rFonts w:hint="eastAsia" w:ascii="微软雅黑" w:hAnsi="微软雅黑" w:eastAsia="微软雅黑" w:cs="微软雅黑"/>
          <w:color w:val="auto"/>
          <w:sz w:val="24"/>
          <w:highlight w:val="none"/>
        </w:rPr>
      </w:pPr>
    </w:p>
    <w:p w14:paraId="231234B2">
      <w:pPr>
        <w:ind w:firstLine="480" w:firstLineChars="200"/>
        <w:outlineLvl w:val="9"/>
        <w:rPr>
          <w:rFonts w:hint="eastAsia" w:ascii="微软雅黑" w:hAnsi="微软雅黑" w:eastAsia="微软雅黑" w:cs="微软雅黑"/>
          <w:b/>
          <w:bCs/>
          <w:color w:val="auto"/>
          <w:sz w:val="24"/>
          <w:szCs w:val="20"/>
          <w:highlight w:val="none"/>
          <w:u w:val="none"/>
          <w:lang w:eastAsia="zh-CN"/>
        </w:rPr>
      </w:pPr>
    </w:p>
    <w:p w14:paraId="12A7D637">
      <w:pPr>
        <w:ind w:firstLine="480" w:firstLineChars="200"/>
        <w:outlineLvl w:val="9"/>
        <w:rPr>
          <w:rFonts w:hint="eastAsia" w:ascii="微软雅黑" w:hAnsi="微软雅黑" w:eastAsia="微软雅黑" w:cs="微软雅黑"/>
          <w:b/>
          <w:bCs/>
          <w:color w:val="auto"/>
          <w:highlight w:val="none"/>
          <w:u w:val="none"/>
          <w:lang w:eastAsia="zh-CN"/>
        </w:rPr>
      </w:pPr>
      <w:r>
        <w:rPr>
          <w:rFonts w:hint="eastAsia" w:ascii="微软雅黑" w:hAnsi="微软雅黑" w:eastAsia="微软雅黑" w:cs="微软雅黑"/>
          <w:b/>
          <w:bCs/>
          <w:color w:val="auto"/>
          <w:sz w:val="24"/>
          <w:szCs w:val="20"/>
          <w:highlight w:val="none"/>
          <w:u w:val="none"/>
          <w:lang w:eastAsia="zh-CN"/>
        </w:rPr>
        <w:t>注：须提供身份证正反面。</w:t>
      </w:r>
    </w:p>
    <w:p w14:paraId="51F4ECCC">
      <w:pPr>
        <w:pStyle w:val="16"/>
        <w:tabs>
          <w:tab w:val="left" w:pos="5580"/>
        </w:tabs>
        <w:spacing w:line="400" w:lineRule="exact"/>
        <w:ind w:left="1080" w:leftChars="257" w:hanging="540"/>
        <w:rPr>
          <w:rFonts w:hint="eastAsia" w:ascii="微软雅黑" w:hAnsi="微软雅黑" w:eastAsia="微软雅黑" w:cs="微软雅黑"/>
          <w:color w:val="auto"/>
          <w:sz w:val="24"/>
          <w:highlight w:val="none"/>
        </w:rPr>
      </w:pPr>
    </w:p>
    <w:p w14:paraId="6857B85E">
      <w:pPr>
        <w:pStyle w:val="16"/>
        <w:tabs>
          <w:tab w:val="left" w:pos="5580"/>
        </w:tabs>
        <w:spacing w:line="400" w:lineRule="exact"/>
        <w:ind w:left="1080" w:leftChars="257" w:hanging="540"/>
        <w:rPr>
          <w:rFonts w:hint="eastAsia" w:ascii="微软雅黑" w:hAnsi="微软雅黑" w:eastAsia="微软雅黑" w:cs="微软雅黑"/>
          <w:color w:val="auto"/>
          <w:sz w:val="24"/>
          <w:highlight w:val="none"/>
        </w:rPr>
      </w:pPr>
    </w:p>
    <w:p w14:paraId="65A8E7A8">
      <w:pPr>
        <w:pStyle w:val="16"/>
        <w:tabs>
          <w:tab w:val="left" w:pos="5580"/>
        </w:tabs>
        <w:spacing w:line="400" w:lineRule="exact"/>
        <w:ind w:left="1080" w:leftChars="257" w:hanging="540"/>
        <w:rPr>
          <w:rFonts w:hint="eastAsia" w:ascii="微软雅黑" w:hAnsi="微软雅黑" w:eastAsia="微软雅黑" w:cs="微软雅黑"/>
          <w:color w:val="auto"/>
          <w:sz w:val="24"/>
          <w:highlight w:val="none"/>
        </w:rPr>
      </w:pPr>
    </w:p>
    <w:p w14:paraId="2E42D43F">
      <w:pPr>
        <w:pStyle w:val="16"/>
        <w:tabs>
          <w:tab w:val="left" w:pos="5580"/>
        </w:tabs>
        <w:spacing w:line="400" w:lineRule="exact"/>
        <w:ind w:left="1080" w:leftChars="257" w:hanging="54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供应商名称（公章）：</w:t>
      </w:r>
      <w:r>
        <w:rPr>
          <w:rFonts w:hint="eastAsia" w:ascii="微软雅黑" w:hAnsi="微软雅黑" w:eastAsia="微软雅黑" w:cs="微软雅黑"/>
          <w:color w:val="auto"/>
          <w:sz w:val="24"/>
          <w:highlight w:val="none"/>
          <w:u w:val="single"/>
          <w:lang w:val="en-US" w:eastAsia="zh-CN"/>
        </w:rPr>
        <w:t xml:space="preserve">                          </w:t>
      </w:r>
    </w:p>
    <w:p w14:paraId="47D8F8E8">
      <w:pPr>
        <w:pStyle w:val="16"/>
        <w:tabs>
          <w:tab w:val="left" w:pos="5580"/>
        </w:tabs>
        <w:spacing w:line="400" w:lineRule="exact"/>
        <w:ind w:left="1079" w:leftChars="257" w:hanging="539"/>
        <w:rPr>
          <w:rFonts w:hint="eastAsia" w:ascii="微软雅黑" w:hAnsi="微软雅黑" w:eastAsia="微软雅黑" w:cs="微软雅黑"/>
          <w:color w:val="auto"/>
          <w:sz w:val="24"/>
          <w:highlight w:val="none"/>
          <w:u w:val="single"/>
          <w:lang w:val="en-US" w:eastAsia="zh-CN"/>
        </w:rPr>
      </w:pPr>
      <w:r>
        <w:rPr>
          <w:rFonts w:hint="eastAsia" w:ascii="微软雅黑" w:hAnsi="微软雅黑" w:eastAsia="微软雅黑" w:cs="微软雅黑"/>
          <w:color w:val="auto"/>
          <w:sz w:val="24"/>
          <w:highlight w:val="none"/>
        </w:rPr>
        <w:t>法定代表人</w:t>
      </w:r>
      <w:r>
        <w:rPr>
          <w:rFonts w:hint="eastAsia" w:ascii="微软雅黑" w:hAnsi="微软雅黑" w:eastAsia="微软雅黑" w:cs="微软雅黑"/>
          <w:color w:val="auto"/>
          <w:sz w:val="24"/>
          <w:szCs w:val="24"/>
          <w:highlight w:val="none"/>
        </w:rPr>
        <w:t>（签/章）</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lang w:val="en-US" w:eastAsia="zh-CN"/>
        </w:rPr>
        <w:t xml:space="preserve">                         </w:t>
      </w:r>
    </w:p>
    <w:p w14:paraId="28813D3F">
      <w:pPr>
        <w:pStyle w:val="16"/>
        <w:tabs>
          <w:tab w:val="left" w:pos="5580"/>
        </w:tabs>
        <w:spacing w:line="400" w:lineRule="exact"/>
        <w:ind w:left="1079" w:leftChars="257" w:hanging="539"/>
        <w:rPr>
          <w:rFonts w:hint="eastAsia" w:ascii="微软雅黑" w:hAnsi="微软雅黑" w:eastAsia="微软雅黑" w:cs="微软雅黑"/>
          <w:color w:val="auto"/>
          <w:sz w:val="24"/>
          <w:highlight w:val="none"/>
          <w:u w:val="single"/>
          <w:lang w:val="en-US" w:eastAsia="zh-CN"/>
        </w:rPr>
      </w:pPr>
      <w:r>
        <w:rPr>
          <w:rFonts w:hint="eastAsia" w:ascii="微软雅黑" w:hAnsi="微软雅黑" w:eastAsia="微软雅黑" w:cs="微软雅黑"/>
          <w:color w:val="auto"/>
          <w:sz w:val="24"/>
          <w:highlight w:val="none"/>
        </w:rPr>
        <w:t>身份证号码：</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lang w:val="en-US" w:eastAsia="zh-CN"/>
        </w:rPr>
        <w:t xml:space="preserve"> </w:t>
      </w:r>
    </w:p>
    <w:p w14:paraId="45792B68">
      <w:pPr>
        <w:pStyle w:val="16"/>
        <w:tabs>
          <w:tab w:val="left" w:pos="5580"/>
        </w:tabs>
        <w:spacing w:line="400" w:lineRule="exact"/>
        <w:ind w:left="1079" w:leftChars="257" w:hanging="53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委托代理人</w:t>
      </w:r>
      <w:r>
        <w:rPr>
          <w:rFonts w:hint="eastAsia" w:ascii="微软雅黑" w:hAnsi="微软雅黑" w:eastAsia="微软雅黑" w:cs="微软雅黑"/>
          <w:color w:val="auto"/>
          <w:sz w:val="24"/>
          <w:szCs w:val="24"/>
          <w:highlight w:val="none"/>
        </w:rPr>
        <w:t>（签/章）</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w:t>
      </w:r>
    </w:p>
    <w:p w14:paraId="2C0CAFF3">
      <w:pPr>
        <w:pStyle w:val="16"/>
        <w:tabs>
          <w:tab w:val="left" w:pos="5580"/>
        </w:tabs>
        <w:spacing w:line="400" w:lineRule="exact"/>
        <w:ind w:left="1079" w:leftChars="257" w:hanging="53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身份证号码：</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rPr>
        <w:t xml:space="preserve">                                 </w:t>
      </w:r>
    </w:p>
    <w:p w14:paraId="0344F405">
      <w:pPr>
        <w:pStyle w:val="16"/>
        <w:tabs>
          <w:tab w:val="left" w:pos="5580"/>
        </w:tabs>
        <w:spacing w:line="400" w:lineRule="exact"/>
        <w:ind w:left="1079" w:leftChars="257" w:hanging="53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详细通讯地址：</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w:t>
      </w:r>
    </w:p>
    <w:p w14:paraId="7A1D8953">
      <w:pPr>
        <w:pStyle w:val="16"/>
        <w:tabs>
          <w:tab w:val="left" w:pos="5580"/>
        </w:tabs>
        <w:spacing w:line="400" w:lineRule="exact"/>
        <w:ind w:left="1079" w:leftChars="257" w:hanging="53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邮 政 编 码 ：</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w:t>
      </w:r>
    </w:p>
    <w:p w14:paraId="0FEA5397">
      <w:pPr>
        <w:pStyle w:val="16"/>
        <w:tabs>
          <w:tab w:val="left" w:pos="5580"/>
        </w:tabs>
        <w:spacing w:line="400" w:lineRule="exact"/>
        <w:ind w:left="1079" w:leftChars="257" w:hanging="53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传　　　　真：</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w:t>
      </w:r>
    </w:p>
    <w:p w14:paraId="795F4CE1">
      <w:pPr>
        <w:pStyle w:val="16"/>
        <w:tabs>
          <w:tab w:val="left" w:pos="5580"/>
        </w:tabs>
        <w:spacing w:line="400" w:lineRule="exact"/>
        <w:ind w:left="1079" w:leftChars="257" w:hanging="539"/>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电　　　　话：</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w:t>
      </w:r>
      <w:bookmarkEnd w:id="586"/>
      <w:bookmarkEnd w:id="587"/>
      <w:bookmarkEnd w:id="588"/>
    </w:p>
    <w:p w14:paraId="65017875">
      <w:pPr>
        <w:outlineLvl w:val="1"/>
        <w:rPr>
          <w:rFonts w:hint="eastAsia" w:ascii="微软雅黑" w:hAnsi="微软雅黑" w:eastAsia="微软雅黑" w:cs="微软雅黑"/>
          <w:b/>
          <w:kern w:val="0"/>
          <w:szCs w:val="20"/>
        </w:rPr>
      </w:pPr>
      <w:r>
        <w:rPr>
          <w:rFonts w:hint="eastAsia" w:ascii="微软雅黑" w:hAnsi="微软雅黑" w:eastAsia="微软雅黑" w:cs="微软雅黑"/>
          <w:b/>
          <w:bCs/>
          <w:color w:val="auto"/>
          <w:kern w:val="2"/>
          <w:sz w:val="24"/>
          <w:szCs w:val="24"/>
          <w:highlight w:val="none"/>
          <w:lang w:val="en-US" w:eastAsia="zh-CN" w:bidi="ar-SA"/>
        </w:rPr>
        <w:br w:type="page"/>
      </w:r>
      <w:bookmarkStart w:id="589" w:name="_Toc22271"/>
      <w:bookmarkStart w:id="590" w:name="_Toc9162"/>
      <w:bookmarkStart w:id="591" w:name="_Toc28435"/>
      <w:r>
        <w:rPr>
          <w:rFonts w:hint="eastAsia" w:ascii="微软雅黑" w:hAnsi="微软雅黑" w:eastAsia="微软雅黑" w:cs="微软雅黑"/>
          <w:b/>
          <w:kern w:val="0"/>
          <w:sz w:val="24"/>
          <w:szCs w:val="20"/>
          <w:lang w:val="en-US" w:eastAsia="zh-CN"/>
        </w:rPr>
        <w:t>4、</w:t>
      </w:r>
      <w:r>
        <w:rPr>
          <w:rFonts w:hint="eastAsia" w:ascii="微软雅黑" w:hAnsi="微软雅黑" w:eastAsia="微软雅黑" w:cs="微软雅黑"/>
          <w:b/>
          <w:kern w:val="0"/>
          <w:sz w:val="24"/>
          <w:szCs w:val="20"/>
          <w:lang w:eastAsia="zh-CN"/>
        </w:rPr>
        <w:t>提供2024年-2025年任意一年的财务审计报告（成立未满十二个月的新公司可提供近三个月内任意一个月的银行资信证明）</w:t>
      </w:r>
      <w:r>
        <w:rPr>
          <w:rFonts w:hint="eastAsia" w:ascii="微软雅黑" w:hAnsi="微软雅黑" w:eastAsia="微软雅黑" w:cs="微软雅黑"/>
          <w:b/>
          <w:kern w:val="0"/>
          <w:sz w:val="24"/>
          <w:szCs w:val="20"/>
        </w:rPr>
        <w:t>；</w:t>
      </w:r>
      <w:bookmarkEnd w:id="589"/>
      <w:bookmarkEnd w:id="590"/>
      <w:bookmarkEnd w:id="591"/>
    </w:p>
    <w:p w14:paraId="66850221">
      <w:pPr>
        <w:rPr>
          <w:rFonts w:hint="eastAsia" w:ascii="微软雅黑" w:hAnsi="微软雅黑" w:eastAsia="微软雅黑" w:cs="微软雅黑"/>
        </w:rPr>
      </w:pPr>
    </w:p>
    <w:p w14:paraId="28F7F2AD">
      <w:pPr>
        <w:pStyle w:val="38"/>
        <w:ind w:firstLine="480"/>
        <w:rPr>
          <w:rFonts w:hint="eastAsia" w:ascii="微软雅黑" w:hAnsi="微软雅黑" w:eastAsia="微软雅黑" w:cs="微软雅黑"/>
        </w:rPr>
      </w:pPr>
    </w:p>
    <w:p w14:paraId="16651E9F">
      <w:pPr>
        <w:widowControl/>
        <w:snapToGrid w:val="0"/>
        <w:spacing w:line="440" w:lineRule="exact"/>
        <w:textAlignment w:val="baseline"/>
        <w:outlineLvl w:val="1"/>
        <w:rPr>
          <w:rFonts w:hint="eastAsia" w:ascii="微软雅黑" w:hAnsi="微软雅黑" w:eastAsia="微软雅黑" w:cs="微软雅黑"/>
          <w:b/>
          <w:bCs/>
          <w:sz w:val="24"/>
          <w:lang w:eastAsia="zh-CN"/>
        </w:rPr>
      </w:pPr>
      <w:bookmarkStart w:id="592" w:name="_Toc27994"/>
      <w:bookmarkStart w:id="593" w:name="_Toc17279"/>
      <w:bookmarkStart w:id="594" w:name="_Toc26813"/>
      <w:bookmarkStart w:id="595" w:name="_Toc30383"/>
      <w:r>
        <w:rPr>
          <w:rFonts w:hint="eastAsia" w:ascii="微软雅黑" w:hAnsi="微软雅黑" w:eastAsia="微软雅黑" w:cs="微软雅黑"/>
          <w:b/>
          <w:kern w:val="0"/>
          <w:sz w:val="24"/>
          <w:lang w:val="en-US" w:eastAsia="zh-CN"/>
        </w:rPr>
        <w:t>5</w:t>
      </w:r>
      <w:r>
        <w:rPr>
          <w:rFonts w:hint="eastAsia" w:ascii="微软雅黑" w:hAnsi="微软雅黑" w:eastAsia="微软雅黑" w:cs="微软雅黑"/>
          <w:sz w:val="24"/>
          <w:lang w:val="en-US" w:eastAsia="zh-CN"/>
        </w:rPr>
        <w:t>、</w:t>
      </w:r>
      <w:bookmarkEnd w:id="592"/>
      <w:bookmarkEnd w:id="593"/>
      <w:bookmarkEnd w:id="594"/>
      <w:r>
        <w:rPr>
          <w:rFonts w:hint="eastAsia" w:ascii="微软雅黑" w:hAnsi="微软雅黑" w:eastAsia="微软雅黑" w:cs="微软雅黑"/>
          <w:b/>
          <w:bCs/>
          <w:sz w:val="24"/>
          <w:lang w:eastAsia="zh-CN"/>
        </w:rPr>
        <w:t>提供依法缴纳近6个月任意1个月的社会保险证明；</w:t>
      </w:r>
      <w:bookmarkEnd w:id="595"/>
    </w:p>
    <w:p w14:paraId="3E1DCEE0">
      <w:pPr>
        <w:spacing w:line="440" w:lineRule="exact"/>
        <w:outlineLvl w:val="9"/>
        <w:rPr>
          <w:rFonts w:hint="eastAsia" w:ascii="微软雅黑" w:hAnsi="微软雅黑" w:eastAsia="微软雅黑" w:cs="微软雅黑"/>
          <w:sz w:val="24"/>
        </w:rPr>
      </w:pPr>
    </w:p>
    <w:p w14:paraId="4D79B29E">
      <w:pPr>
        <w:tabs>
          <w:tab w:val="left" w:pos="5580"/>
        </w:tabs>
        <w:spacing w:line="440" w:lineRule="exact"/>
        <w:ind w:firstLine="480" w:firstLineChars="200"/>
        <w:outlineLvl w:val="9"/>
        <w:rPr>
          <w:rFonts w:hint="eastAsia" w:ascii="微软雅黑" w:hAnsi="微软雅黑" w:eastAsia="微软雅黑" w:cs="微软雅黑"/>
          <w:sz w:val="24"/>
        </w:rPr>
      </w:pPr>
    </w:p>
    <w:p w14:paraId="7FE3ED0B">
      <w:pPr>
        <w:pStyle w:val="38"/>
        <w:spacing w:line="400" w:lineRule="exact"/>
        <w:ind w:firstLine="0" w:firstLineChars="0"/>
        <w:outlineLvl w:val="9"/>
        <w:rPr>
          <w:rFonts w:hint="eastAsia" w:ascii="微软雅黑" w:hAnsi="微软雅黑" w:eastAsia="微软雅黑" w:cs="微软雅黑"/>
        </w:rPr>
      </w:pPr>
    </w:p>
    <w:p w14:paraId="1A67E2FE">
      <w:pPr>
        <w:pStyle w:val="16"/>
        <w:tabs>
          <w:tab w:val="left" w:pos="5580"/>
        </w:tabs>
        <w:spacing w:line="400" w:lineRule="exact"/>
        <w:outlineLvl w:val="9"/>
        <w:rPr>
          <w:rFonts w:hint="eastAsia" w:ascii="微软雅黑" w:hAnsi="微软雅黑" w:eastAsia="微软雅黑" w:cs="微软雅黑"/>
          <w:b/>
          <w:kern w:val="0"/>
          <w:sz w:val="24"/>
        </w:rPr>
      </w:pPr>
    </w:p>
    <w:p w14:paraId="5BA5D1AC">
      <w:pPr>
        <w:pStyle w:val="16"/>
        <w:tabs>
          <w:tab w:val="left" w:pos="5580"/>
        </w:tabs>
        <w:spacing w:line="400" w:lineRule="exact"/>
        <w:ind w:left="1080" w:leftChars="257" w:hanging="540"/>
        <w:outlineLvl w:val="9"/>
        <w:rPr>
          <w:rFonts w:hint="eastAsia" w:ascii="微软雅黑" w:hAnsi="微软雅黑" w:eastAsia="微软雅黑" w:cs="微软雅黑"/>
          <w:b/>
          <w:kern w:val="0"/>
          <w:sz w:val="24"/>
        </w:rPr>
      </w:pPr>
    </w:p>
    <w:p w14:paraId="16B0ED86">
      <w:pPr>
        <w:pStyle w:val="16"/>
        <w:tabs>
          <w:tab w:val="left" w:pos="5580"/>
        </w:tabs>
        <w:spacing w:line="400" w:lineRule="exact"/>
        <w:ind w:left="1080" w:leftChars="257" w:hanging="540"/>
        <w:outlineLvl w:val="9"/>
        <w:rPr>
          <w:rFonts w:hint="eastAsia" w:ascii="微软雅黑" w:hAnsi="微软雅黑" w:eastAsia="微软雅黑" w:cs="微软雅黑"/>
          <w:b/>
          <w:kern w:val="0"/>
          <w:sz w:val="24"/>
        </w:rPr>
      </w:pPr>
    </w:p>
    <w:p w14:paraId="337E3410">
      <w:pPr>
        <w:spacing w:line="400" w:lineRule="exact"/>
        <w:outlineLvl w:val="1"/>
        <w:rPr>
          <w:rFonts w:hint="eastAsia" w:ascii="微软雅黑" w:hAnsi="微软雅黑" w:eastAsia="微软雅黑" w:cs="微软雅黑"/>
          <w:b/>
          <w:kern w:val="0"/>
          <w:sz w:val="24"/>
          <w:lang w:eastAsia="zh-CN"/>
        </w:rPr>
      </w:pPr>
      <w:bookmarkStart w:id="596" w:name="_Toc17870"/>
      <w:bookmarkStart w:id="597" w:name="_Toc28651"/>
      <w:bookmarkStart w:id="598" w:name="_Toc27923"/>
      <w:bookmarkStart w:id="599" w:name="_Toc28930"/>
      <w:bookmarkStart w:id="600" w:name="_Toc22225"/>
      <w:r>
        <w:rPr>
          <w:rFonts w:hint="eastAsia" w:ascii="微软雅黑" w:hAnsi="微软雅黑" w:eastAsia="微软雅黑" w:cs="微软雅黑"/>
          <w:b/>
          <w:kern w:val="0"/>
          <w:sz w:val="24"/>
          <w:lang w:val="en-US" w:eastAsia="zh-CN"/>
        </w:rPr>
        <w:t>6</w:t>
      </w:r>
      <w:r>
        <w:rPr>
          <w:rFonts w:hint="eastAsia" w:ascii="微软雅黑" w:hAnsi="微软雅黑" w:eastAsia="微软雅黑" w:cs="微软雅黑"/>
          <w:sz w:val="24"/>
          <w:lang w:val="en-US" w:eastAsia="zh-CN"/>
        </w:rPr>
        <w:t>、</w:t>
      </w:r>
      <w:bookmarkEnd w:id="596"/>
      <w:bookmarkEnd w:id="597"/>
      <w:bookmarkEnd w:id="598"/>
      <w:bookmarkEnd w:id="599"/>
      <w:r>
        <w:rPr>
          <w:rFonts w:hint="eastAsia" w:ascii="微软雅黑" w:hAnsi="微软雅黑" w:eastAsia="微软雅黑" w:cs="微软雅黑"/>
          <w:b/>
          <w:bCs/>
          <w:sz w:val="24"/>
          <w:lang w:eastAsia="zh-CN"/>
        </w:rPr>
        <w:t>提供依法缴纳近6个月任意1个月的税收证明；</w:t>
      </w:r>
      <w:bookmarkEnd w:id="600"/>
    </w:p>
    <w:p w14:paraId="3C4BC9DC">
      <w:pPr>
        <w:pStyle w:val="16"/>
        <w:tabs>
          <w:tab w:val="left" w:pos="5580"/>
        </w:tabs>
        <w:spacing w:line="400" w:lineRule="exact"/>
        <w:ind w:left="1080" w:leftChars="257" w:hanging="540"/>
        <w:rPr>
          <w:rFonts w:hint="eastAsia" w:ascii="微软雅黑" w:hAnsi="微软雅黑" w:eastAsia="微软雅黑" w:cs="微软雅黑"/>
          <w:b/>
          <w:kern w:val="0"/>
          <w:sz w:val="24"/>
        </w:rPr>
      </w:pPr>
    </w:p>
    <w:p w14:paraId="436BB57E">
      <w:pPr>
        <w:pStyle w:val="16"/>
        <w:tabs>
          <w:tab w:val="left" w:pos="5580"/>
        </w:tabs>
        <w:spacing w:line="400" w:lineRule="exact"/>
        <w:rPr>
          <w:rFonts w:hint="eastAsia" w:ascii="微软雅黑" w:hAnsi="微软雅黑" w:eastAsia="微软雅黑" w:cs="微软雅黑"/>
          <w:b/>
          <w:kern w:val="0"/>
          <w:sz w:val="24"/>
        </w:rPr>
      </w:pPr>
    </w:p>
    <w:p w14:paraId="1FF046C2">
      <w:pPr>
        <w:pStyle w:val="16"/>
        <w:tabs>
          <w:tab w:val="left" w:pos="5580"/>
        </w:tabs>
        <w:spacing w:line="400" w:lineRule="exact"/>
        <w:ind w:left="1080" w:leftChars="257" w:hanging="540"/>
        <w:rPr>
          <w:rFonts w:hint="eastAsia" w:ascii="微软雅黑" w:hAnsi="微软雅黑" w:eastAsia="微软雅黑" w:cs="微软雅黑"/>
          <w:b/>
          <w:kern w:val="0"/>
          <w:sz w:val="24"/>
          <w:highlight w:val="yellow"/>
        </w:rPr>
      </w:pPr>
    </w:p>
    <w:p w14:paraId="2E908B46">
      <w:pPr>
        <w:pStyle w:val="16"/>
        <w:tabs>
          <w:tab w:val="left" w:pos="5580"/>
        </w:tabs>
        <w:spacing w:line="400" w:lineRule="exact"/>
        <w:rPr>
          <w:rFonts w:hint="eastAsia" w:ascii="微软雅黑" w:hAnsi="微软雅黑" w:eastAsia="微软雅黑" w:cs="微软雅黑"/>
          <w:b/>
          <w:kern w:val="0"/>
          <w:sz w:val="24"/>
          <w:highlight w:val="yellow"/>
        </w:rPr>
      </w:pPr>
    </w:p>
    <w:p w14:paraId="58635CF0">
      <w:pPr>
        <w:pStyle w:val="5"/>
        <w:keepNext w:val="0"/>
        <w:keepLines w:val="0"/>
        <w:pageBreakBefore w:val="0"/>
        <w:widowControl w:val="0"/>
        <w:kinsoku/>
        <w:wordWrap w:val="0"/>
        <w:overflowPunct/>
        <w:topLinePunct w:val="0"/>
        <w:autoSpaceDE w:val="0"/>
        <w:autoSpaceDN w:val="0"/>
        <w:bidi w:val="0"/>
        <w:adjustRightInd w:val="0"/>
        <w:snapToGrid/>
        <w:spacing w:line="400" w:lineRule="exact"/>
        <w:ind w:left="0" w:leftChars="0" w:firstLine="0" w:firstLineChars="0"/>
        <w:textAlignment w:val="auto"/>
        <w:outlineLvl w:val="1"/>
        <w:rPr>
          <w:rFonts w:hint="eastAsia" w:ascii="微软雅黑" w:hAnsi="微软雅黑" w:eastAsia="微软雅黑" w:cs="微软雅黑"/>
          <w:b/>
          <w:bCs w:val="0"/>
          <w:kern w:val="0"/>
          <w:sz w:val="24"/>
          <w:szCs w:val="24"/>
          <w:highlight w:val="none"/>
          <w:lang w:val="en-US" w:eastAsia="zh-CN" w:bidi="ar-SA"/>
        </w:rPr>
      </w:pPr>
      <w:bookmarkStart w:id="601" w:name="_Toc31547"/>
      <w:bookmarkStart w:id="602" w:name="_Toc25860"/>
      <w:bookmarkStart w:id="603" w:name="_Toc3619"/>
      <w:r>
        <w:rPr>
          <w:rFonts w:hint="eastAsia" w:ascii="微软雅黑" w:hAnsi="微软雅黑" w:eastAsia="微软雅黑" w:cs="微软雅黑"/>
          <w:b/>
          <w:kern w:val="0"/>
          <w:sz w:val="24"/>
          <w:szCs w:val="24"/>
          <w:lang w:val="en-US" w:eastAsia="zh-CN" w:bidi="ar-SA"/>
        </w:rPr>
        <w:t>7、</w:t>
      </w:r>
      <w:bookmarkEnd w:id="601"/>
      <w:bookmarkEnd w:id="602"/>
      <w:r>
        <w:rPr>
          <w:rFonts w:hint="eastAsia" w:ascii="微软雅黑" w:hAnsi="微软雅黑" w:eastAsia="微软雅黑" w:cs="微软雅黑"/>
          <w:b/>
          <w:kern w:val="0"/>
          <w:sz w:val="24"/>
          <w:szCs w:val="24"/>
          <w:lang w:val="en-US" w:eastAsia="zh-CN" w:bidi="ar-SA"/>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bookmarkEnd w:id="603"/>
    </w:p>
    <w:p w14:paraId="1A7E2B49">
      <w:pPr>
        <w:pStyle w:val="6"/>
        <w:ind w:left="0" w:leftChars="0" w:firstLine="0" w:firstLineChars="0"/>
        <w:rPr>
          <w:rFonts w:hint="eastAsia" w:ascii="微软雅黑" w:hAnsi="微软雅黑" w:eastAsia="微软雅黑" w:cs="微软雅黑"/>
        </w:rPr>
      </w:pPr>
    </w:p>
    <w:p w14:paraId="1FD3E6D8">
      <w:pPr>
        <w:spacing w:line="360" w:lineRule="exact"/>
        <w:rPr>
          <w:rFonts w:hint="eastAsia" w:ascii="微软雅黑" w:hAnsi="微软雅黑" w:eastAsia="微软雅黑" w:cs="微软雅黑"/>
          <w:b/>
          <w:kern w:val="0"/>
          <w:sz w:val="24"/>
        </w:rPr>
      </w:pPr>
    </w:p>
    <w:p w14:paraId="3663CFF9">
      <w:pPr>
        <w:spacing w:line="360" w:lineRule="exact"/>
        <w:rPr>
          <w:rFonts w:hint="eastAsia" w:ascii="微软雅黑" w:hAnsi="微软雅黑" w:eastAsia="微软雅黑" w:cs="微软雅黑"/>
          <w:b/>
          <w:kern w:val="0"/>
          <w:sz w:val="24"/>
        </w:rPr>
      </w:pPr>
    </w:p>
    <w:p w14:paraId="2D4ABABC">
      <w:pPr>
        <w:rPr>
          <w:rFonts w:hint="eastAsia" w:ascii="微软雅黑" w:hAnsi="微软雅黑" w:eastAsia="微软雅黑" w:cs="微软雅黑"/>
          <w:b/>
          <w:kern w:val="0"/>
          <w:sz w:val="24"/>
          <w:lang w:val="en-US" w:eastAsia="zh-CN"/>
        </w:rPr>
      </w:pPr>
      <w:bookmarkStart w:id="604" w:name="_Toc4731"/>
      <w:bookmarkStart w:id="605" w:name="_Toc19340"/>
      <w:r>
        <w:rPr>
          <w:rFonts w:hint="eastAsia" w:ascii="微软雅黑" w:hAnsi="微软雅黑" w:eastAsia="微软雅黑" w:cs="微软雅黑"/>
          <w:b/>
          <w:kern w:val="0"/>
          <w:sz w:val="24"/>
          <w:lang w:val="en-US" w:eastAsia="zh-CN"/>
        </w:rPr>
        <w:br w:type="page"/>
      </w:r>
    </w:p>
    <w:p w14:paraId="34DEC6AA">
      <w:pPr>
        <w:spacing w:line="360" w:lineRule="exact"/>
        <w:outlineLvl w:val="1"/>
        <w:rPr>
          <w:rFonts w:hint="eastAsia" w:ascii="微软雅黑" w:hAnsi="微软雅黑" w:eastAsia="微软雅黑" w:cs="微软雅黑"/>
          <w:b/>
          <w:kern w:val="0"/>
          <w:sz w:val="24"/>
          <w:lang w:eastAsia="zh-CN"/>
        </w:rPr>
      </w:pPr>
      <w:bookmarkStart w:id="606" w:name="_Toc11836"/>
      <w:bookmarkStart w:id="607" w:name="_Toc31351"/>
      <w:bookmarkStart w:id="608" w:name="_Toc29125"/>
      <w:r>
        <w:rPr>
          <w:rFonts w:hint="eastAsia" w:ascii="微软雅黑" w:hAnsi="微软雅黑" w:eastAsia="微软雅黑" w:cs="微软雅黑"/>
          <w:b/>
          <w:kern w:val="0"/>
          <w:sz w:val="24"/>
          <w:lang w:val="en-US" w:eastAsia="zh-CN"/>
        </w:rPr>
        <w:t>8</w:t>
      </w:r>
      <w:r>
        <w:rPr>
          <w:rFonts w:hint="eastAsia" w:ascii="微软雅黑" w:hAnsi="微软雅黑" w:eastAsia="微软雅黑" w:cs="微软雅黑"/>
          <w:sz w:val="24"/>
          <w:lang w:val="en-US" w:eastAsia="zh-CN"/>
        </w:rPr>
        <w:t>、</w:t>
      </w:r>
      <w:bookmarkEnd w:id="604"/>
      <w:bookmarkEnd w:id="605"/>
      <w:r>
        <w:rPr>
          <w:rFonts w:hint="eastAsia" w:ascii="微软雅黑" w:hAnsi="微软雅黑" w:eastAsia="微软雅黑" w:cs="微软雅黑"/>
          <w:b/>
          <w:kern w:val="0"/>
          <w:sz w:val="24"/>
          <w:lang w:eastAsia="zh-CN"/>
        </w:rPr>
        <w:t>参加政府采</w:t>
      </w:r>
      <w:r>
        <w:rPr>
          <w:rFonts w:hint="eastAsia" w:ascii="微软雅黑" w:hAnsi="微软雅黑" w:eastAsia="微软雅黑" w:cs="微软雅黑"/>
          <w:b/>
          <w:kern w:val="0"/>
          <w:sz w:val="24"/>
          <w:highlight w:val="none"/>
          <w:lang w:eastAsia="zh-CN"/>
        </w:rPr>
        <w:t>购活动前三年内在经营</w:t>
      </w:r>
      <w:r>
        <w:rPr>
          <w:rFonts w:hint="eastAsia" w:ascii="微软雅黑" w:hAnsi="微软雅黑" w:eastAsia="微软雅黑" w:cs="微软雅黑"/>
          <w:b/>
          <w:kern w:val="0"/>
          <w:sz w:val="24"/>
          <w:lang w:eastAsia="zh-CN"/>
        </w:rPr>
        <w:t>活动中没有重大违法记录的书面声明；</w:t>
      </w:r>
      <w:bookmarkEnd w:id="606"/>
      <w:bookmarkEnd w:id="607"/>
      <w:bookmarkEnd w:id="608"/>
    </w:p>
    <w:p w14:paraId="4AC7656E">
      <w:pPr>
        <w:pStyle w:val="5"/>
        <w:ind w:firstLine="0"/>
        <w:rPr>
          <w:rFonts w:hint="eastAsia" w:ascii="微软雅黑" w:hAnsi="微软雅黑" w:eastAsia="微软雅黑" w:cs="微软雅黑"/>
        </w:rPr>
      </w:pPr>
    </w:p>
    <w:p w14:paraId="0C5E53B7">
      <w:pPr>
        <w:pStyle w:val="5"/>
        <w:ind w:firstLine="0"/>
        <w:rPr>
          <w:rFonts w:hint="eastAsia" w:ascii="微软雅黑" w:hAnsi="微软雅黑" w:eastAsia="微软雅黑" w:cs="微软雅黑"/>
        </w:rPr>
      </w:pPr>
    </w:p>
    <w:p w14:paraId="08545622">
      <w:pPr>
        <w:pStyle w:val="5"/>
        <w:ind w:firstLine="0"/>
        <w:rPr>
          <w:rFonts w:hint="eastAsia" w:ascii="微软雅黑" w:hAnsi="微软雅黑" w:eastAsia="微软雅黑" w:cs="微软雅黑"/>
        </w:rPr>
      </w:pPr>
    </w:p>
    <w:p w14:paraId="38BEC7ED">
      <w:pPr>
        <w:pStyle w:val="5"/>
        <w:ind w:firstLine="0"/>
        <w:outlineLvl w:val="1"/>
        <w:rPr>
          <w:rFonts w:hint="eastAsia" w:ascii="微软雅黑" w:hAnsi="微软雅黑" w:eastAsia="微软雅黑" w:cs="微软雅黑"/>
          <w:b/>
        </w:rPr>
      </w:pPr>
      <w:bookmarkStart w:id="609" w:name="_Toc9745"/>
      <w:bookmarkStart w:id="610" w:name="_Toc13198"/>
      <w:bookmarkStart w:id="611" w:name="_Toc2068"/>
      <w:bookmarkStart w:id="612" w:name="_Toc29264"/>
      <w:r>
        <w:rPr>
          <w:rFonts w:hint="eastAsia" w:ascii="微软雅黑" w:hAnsi="微软雅黑" w:eastAsia="微软雅黑" w:cs="微软雅黑"/>
          <w:b/>
          <w:szCs w:val="24"/>
          <w:lang w:val="en-US" w:eastAsia="zh-CN"/>
        </w:rPr>
        <w:t>9</w:t>
      </w:r>
      <w:r>
        <w:rPr>
          <w:rFonts w:hint="eastAsia" w:ascii="微软雅黑" w:hAnsi="微软雅黑" w:eastAsia="微软雅黑" w:cs="微软雅黑"/>
          <w:sz w:val="24"/>
          <w:lang w:val="en-US" w:eastAsia="zh-CN"/>
        </w:rPr>
        <w:t>、</w:t>
      </w:r>
      <w:r>
        <w:rPr>
          <w:rFonts w:hint="eastAsia" w:ascii="微软雅黑" w:hAnsi="微软雅黑" w:eastAsia="微软雅黑" w:cs="微软雅黑"/>
          <w:b/>
          <w:szCs w:val="24"/>
        </w:rPr>
        <w:t>缴纳</w:t>
      </w:r>
      <w:r>
        <w:rPr>
          <w:rFonts w:hint="eastAsia" w:ascii="微软雅黑" w:hAnsi="微软雅黑" w:eastAsia="微软雅黑" w:cs="微软雅黑"/>
          <w:b/>
          <w:szCs w:val="24"/>
          <w:lang w:val="en-US" w:eastAsia="zh-CN"/>
        </w:rPr>
        <w:t>谈判</w:t>
      </w:r>
      <w:r>
        <w:rPr>
          <w:rFonts w:hint="eastAsia" w:ascii="微软雅黑" w:hAnsi="微软雅黑" w:eastAsia="微软雅黑" w:cs="微软雅黑"/>
          <w:b/>
          <w:szCs w:val="24"/>
        </w:rPr>
        <w:t>保证金有效凭证；</w:t>
      </w:r>
      <w:bookmarkEnd w:id="609"/>
      <w:bookmarkEnd w:id="610"/>
      <w:bookmarkEnd w:id="611"/>
      <w:bookmarkEnd w:id="612"/>
    </w:p>
    <w:p w14:paraId="73C4F1F8">
      <w:pPr>
        <w:pStyle w:val="5"/>
        <w:pageBreakBefore w:val="0"/>
        <w:numPr>
          <w:ilvl w:val="0"/>
          <w:numId w:val="0"/>
        </w:numPr>
        <w:kinsoku/>
        <w:wordWrap/>
        <w:overflowPunct/>
        <w:topLinePunct w:val="0"/>
        <w:bidi w:val="0"/>
        <w:spacing w:line="500" w:lineRule="exact"/>
        <w:ind w:leftChars="0"/>
        <w:textAlignment w:val="auto"/>
        <w:outlineLvl w:val="9"/>
        <w:rPr>
          <w:rFonts w:hint="eastAsia" w:ascii="微软雅黑" w:hAnsi="微软雅黑" w:eastAsia="微软雅黑" w:cs="微软雅黑"/>
          <w:b/>
          <w:bCs/>
          <w:color w:val="auto"/>
          <w:kern w:val="0"/>
          <w:sz w:val="24"/>
          <w:szCs w:val="24"/>
          <w:highlight w:val="none"/>
          <w:lang w:val="en-US" w:eastAsia="zh-CN" w:bidi="ar-SA"/>
        </w:rPr>
      </w:pPr>
    </w:p>
    <w:tbl>
      <w:tblPr>
        <w:tblStyle w:val="39"/>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2F22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879" w:type="dxa"/>
            <w:noWrap w:val="0"/>
            <w:vAlign w:val="top"/>
          </w:tcPr>
          <w:p w14:paraId="4C76B8EF">
            <w:pPr>
              <w:snapToGrid w:val="0"/>
              <w:spacing w:line="360" w:lineRule="exact"/>
              <w:textAlignment w:val="baseline"/>
              <w:rPr>
                <w:rFonts w:hint="eastAsia" w:ascii="微软雅黑" w:hAnsi="微软雅黑" w:eastAsia="微软雅黑" w:cs="微软雅黑"/>
                <w:sz w:val="24"/>
                <w:szCs w:val="24"/>
                <w:highlight w:val="none"/>
              </w:rPr>
            </w:pPr>
          </w:p>
          <w:p w14:paraId="0DC71B59">
            <w:pPr>
              <w:snapToGrid w:val="0"/>
              <w:spacing w:line="360" w:lineRule="exact"/>
              <w:textAlignment w:val="baseline"/>
              <w:rPr>
                <w:rFonts w:hint="eastAsia" w:ascii="微软雅黑" w:hAnsi="微软雅黑" w:eastAsia="微软雅黑" w:cs="微软雅黑"/>
                <w:sz w:val="24"/>
                <w:szCs w:val="24"/>
                <w:highlight w:val="none"/>
              </w:rPr>
            </w:pPr>
          </w:p>
          <w:p w14:paraId="67C7C91E">
            <w:pPr>
              <w:snapToGrid w:val="0"/>
              <w:spacing w:line="360" w:lineRule="exact"/>
              <w:jc w:val="center"/>
              <w:textAlignment w:val="baseline"/>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缴纳</w:t>
            </w:r>
            <w:r>
              <w:rPr>
                <w:rFonts w:hint="eastAsia" w:ascii="微软雅黑" w:hAnsi="微软雅黑" w:eastAsia="微软雅黑" w:cs="微软雅黑"/>
                <w:sz w:val="24"/>
                <w:szCs w:val="24"/>
                <w:highlight w:val="none"/>
                <w:lang w:eastAsia="zh-CN"/>
              </w:rPr>
              <w:t>谈判</w:t>
            </w:r>
            <w:r>
              <w:rPr>
                <w:rFonts w:hint="eastAsia" w:ascii="微软雅黑" w:hAnsi="微软雅黑" w:eastAsia="微软雅黑" w:cs="微软雅黑"/>
                <w:sz w:val="24"/>
                <w:szCs w:val="24"/>
                <w:highlight w:val="none"/>
              </w:rPr>
              <w:t>保证金的有效凭证复印件</w:t>
            </w:r>
            <w:r>
              <w:rPr>
                <w:rFonts w:hint="eastAsia" w:ascii="微软雅黑" w:hAnsi="微软雅黑" w:eastAsia="微软雅黑" w:cs="微软雅黑"/>
                <w:b/>
                <w:bCs/>
                <w:sz w:val="24"/>
                <w:szCs w:val="24"/>
                <w:highlight w:val="none"/>
              </w:rPr>
              <w:t>（</w:t>
            </w:r>
            <w:r>
              <w:rPr>
                <w:rFonts w:hint="eastAsia" w:ascii="微软雅黑" w:hAnsi="微软雅黑" w:eastAsia="微软雅黑" w:cs="微软雅黑"/>
                <w:b/>
                <w:bCs/>
                <w:sz w:val="24"/>
                <w:szCs w:val="24"/>
                <w:highlight w:val="none"/>
                <w:lang w:eastAsia="zh-CN"/>
              </w:rPr>
              <w:t>银行转账回执单/保函/支票等</w:t>
            </w:r>
            <w:r>
              <w:rPr>
                <w:rFonts w:hint="eastAsia" w:ascii="微软雅黑" w:hAnsi="微软雅黑" w:eastAsia="微软雅黑" w:cs="微软雅黑"/>
                <w:b/>
                <w:bCs/>
                <w:sz w:val="24"/>
                <w:szCs w:val="24"/>
                <w:highlight w:val="none"/>
              </w:rPr>
              <w:t>）</w:t>
            </w:r>
          </w:p>
        </w:tc>
      </w:tr>
    </w:tbl>
    <w:p w14:paraId="07494B49">
      <w:pPr>
        <w:rPr>
          <w:rFonts w:hint="eastAsia" w:ascii="微软雅黑" w:hAnsi="微软雅黑" w:eastAsia="微软雅黑" w:cs="微软雅黑"/>
          <w:b/>
          <w:bCs/>
          <w:color w:val="auto"/>
          <w:kern w:val="0"/>
          <w:sz w:val="24"/>
          <w:szCs w:val="24"/>
          <w:highlight w:val="none"/>
          <w:lang w:val="en-US" w:eastAsia="zh-CN" w:bidi="ar-SA"/>
        </w:rPr>
      </w:pPr>
    </w:p>
    <w:p w14:paraId="30BD131F">
      <w:pPr>
        <w:pStyle w:val="38"/>
        <w:ind w:left="0" w:leftChars="0" w:firstLine="0" w:firstLineChars="0"/>
        <w:rPr>
          <w:rFonts w:hint="eastAsia" w:ascii="微软雅黑" w:hAnsi="微软雅黑" w:eastAsia="微软雅黑" w:cs="微软雅黑"/>
          <w:b/>
          <w:bCs/>
          <w:color w:val="auto"/>
          <w:kern w:val="0"/>
          <w:sz w:val="24"/>
          <w:szCs w:val="24"/>
          <w:highlight w:val="none"/>
          <w:lang w:val="en-US" w:eastAsia="zh-CN" w:bidi="ar-SA"/>
        </w:rPr>
      </w:pPr>
    </w:p>
    <w:p w14:paraId="224BC069">
      <w:pPr>
        <w:pStyle w:val="38"/>
        <w:ind w:left="0" w:leftChars="0" w:firstLine="0" w:firstLineChars="0"/>
        <w:rPr>
          <w:rFonts w:hint="eastAsia" w:ascii="微软雅黑" w:hAnsi="微软雅黑" w:eastAsia="微软雅黑" w:cs="微软雅黑"/>
          <w:b/>
          <w:bCs/>
          <w:color w:val="auto"/>
          <w:kern w:val="0"/>
          <w:sz w:val="24"/>
          <w:szCs w:val="24"/>
          <w:highlight w:val="none"/>
          <w:lang w:val="en-US" w:eastAsia="zh-CN" w:bidi="ar-SA"/>
        </w:rPr>
      </w:pPr>
    </w:p>
    <w:p w14:paraId="643CCB42">
      <w:pPr>
        <w:pStyle w:val="38"/>
        <w:ind w:left="0" w:leftChars="0" w:firstLine="0" w:firstLineChars="0"/>
        <w:rPr>
          <w:rFonts w:hint="eastAsia" w:ascii="微软雅黑" w:hAnsi="微软雅黑" w:eastAsia="微软雅黑" w:cs="微软雅黑"/>
          <w:b/>
          <w:bCs/>
          <w:color w:val="auto"/>
          <w:kern w:val="0"/>
          <w:sz w:val="24"/>
          <w:szCs w:val="24"/>
          <w:highlight w:val="none"/>
          <w:lang w:val="en-US" w:eastAsia="zh-CN" w:bidi="ar-SA"/>
        </w:rPr>
      </w:pPr>
    </w:p>
    <w:p w14:paraId="442E28AD">
      <w:pPr>
        <w:pStyle w:val="38"/>
        <w:ind w:left="0" w:leftChars="0" w:firstLine="0" w:firstLineChars="0"/>
        <w:outlineLvl w:val="1"/>
        <w:rPr>
          <w:rFonts w:hint="eastAsia" w:ascii="微软雅黑" w:hAnsi="微软雅黑" w:eastAsia="微软雅黑" w:cs="微软雅黑"/>
          <w:b/>
          <w:bCs/>
          <w:color w:val="auto"/>
          <w:kern w:val="0"/>
          <w:sz w:val="24"/>
          <w:szCs w:val="24"/>
          <w:highlight w:val="none"/>
          <w:lang w:val="en-US" w:eastAsia="zh-CN" w:bidi="ar-SA"/>
        </w:rPr>
      </w:pPr>
      <w:bookmarkStart w:id="613" w:name="_Toc8168"/>
      <w:bookmarkStart w:id="614" w:name="_Toc14648"/>
      <w:r>
        <w:rPr>
          <w:rFonts w:hint="eastAsia" w:ascii="微软雅黑" w:hAnsi="微软雅黑" w:eastAsia="微软雅黑" w:cs="微软雅黑"/>
          <w:b/>
          <w:bCs/>
          <w:color w:val="auto"/>
          <w:kern w:val="0"/>
          <w:sz w:val="24"/>
          <w:szCs w:val="24"/>
          <w:highlight w:val="none"/>
          <w:lang w:val="en-US" w:eastAsia="zh-CN" w:bidi="ar-SA"/>
        </w:rPr>
        <w:t>10</w:t>
      </w:r>
      <w:r>
        <w:rPr>
          <w:rFonts w:hint="eastAsia" w:ascii="微软雅黑" w:hAnsi="微软雅黑" w:eastAsia="微软雅黑" w:cs="微软雅黑"/>
          <w:b/>
          <w:bCs/>
          <w:color w:val="auto"/>
          <w:kern w:val="2"/>
          <w:sz w:val="24"/>
          <w:szCs w:val="24"/>
          <w:highlight w:val="none"/>
          <w:lang w:val="en-US" w:eastAsia="zh-CN" w:bidi="ar-SA"/>
        </w:rPr>
        <w:t>、</w:t>
      </w:r>
      <w:r>
        <w:rPr>
          <w:rFonts w:hint="eastAsia" w:ascii="微软雅黑" w:hAnsi="微软雅黑" w:eastAsia="微软雅黑" w:cs="微软雅黑"/>
          <w:b/>
          <w:bCs/>
          <w:color w:val="auto"/>
          <w:kern w:val="0"/>
          <w:sz w:val="24"/>
          <w:szCs w:val="24"/>
          <w:highlight w:val="none"/>
          <w:lang w:val="en-US" w:eastAsia="zh-CN" w:bidi="ar-SA"/>
        </w:rPr>
        <w:t>银行开户许可证复印件或银行基本账户信息(包含：银行账号及开户行名称）</w:t>
      </w:r>
      <w:bookmarkEnd w:id="613"/>
      <w:bookmarkEnd w:id="614"/>
    </w:p>
    <w:p w14:paraId="3786F18C">
      <w:pPr>
        <w:pStyle w:val="38"/>
        <w:rPr>
          <w:rFonts w:hint="eastAsia" w:ascii="微软雅黑" w:hAnsi="微软雅黑" w:eastAsia="微软雅黑" w:cs="微软雅黑"/>
          <w:color w:val="auto"/>
          <w:sz w:val="24"/>
          <w:szCs w:val="24"/>
          <w:highlight w:val="none"/>
          <w:lang w:val="en-US" w:eastAsia="zh-CN"/>
        </w:rPr>
      </w:pPr>
    </w:p>
    <w:p w14:paraId="101E7B61">
      <w:pPr>
        <w:pStyle w:val="5"/>
        <w:rPr>
          <w:rFonts w:hint="eastAsia" w:ascii="微软雅黑" w:hAnsi="微软雅黑" w:eastAsia="微软雅黑" w:cs="微软雅黑"/>
          <w:color w:val="auto"/>
          <w:sz w:val="24"/>
          <w:szCs w:val="24"/>
          <w:highlight w:val="none"/>
          <w:lang w:val="en-US" w:eastAsia="zh-CN"/>
        </w:rPr>
      </w:pPr>
    </w:p>
    <w:p w14:paraId="6F408D89">
      <w:pPr>
        <w:pStyle w:val="6"/>
        <w:rPr>
          <w:rFonts w:hint="eastAsia" w:ascii="微软雅黑" w:hAnsi="微软雅黑" w:eastAsia="微软雅黑" w:cs="微软雅黑"/>
          <w:color w:val="auto"/>
          <w:sz w:val="24"/>
          <w:szCs w:val="24"/>
          <w:highlight w:val="none"/>
          <w:lang w:val="en-US" w:eastAsia="zh-CN"/>
        </w:rPr>
      </w:pPr>
    </w:p>
    <w:p w14:paraId="38881128">
      <w:pPr>
        <w:pStyle w:val="11"/>
        <w:rPr>
          <w:rFonts w:hint="eastAsia" w:ascii="微软雅黑" w:hAnsi="微软雅黑" w:eastAsia="微软雅黑" w:cs="微软雅黑"/>
          <w:highlight w:val="none"/>
          <w:lang w:val="en-US" w:eastAsia="zh-CN"/>
        </w:rPr>
      </w:pPr>
    </w:p>
    <w:p w14:paraId="6CCB063E">
      <w:pPr>
        <w:pStyle w:val="5"/>
        <w:pageBreakBefore w:val="0"/>
        <w:numPr>
          <w:ilvl w:val="0"/>
          <w:numId w:val="0"/>
        </w:numPr>
        <w:kinsoku/>
        <w:wordWrap/>
        <w:overflowPunct/>
        <w:topLinePunct w:val="0"/>
        <w:bidi w:val="0"/>
        <w:spacing w:line="500" w:lineRule="exact"/>
        <w:ind w:leftChars="0"/>
        <w:textAlignment w:val="auto"/>
        <w:outlineLvl w:val="1"/>
        <w:rPr>
          <w:rFonts w:hint="eastAsia" w:ascii="微软雅黑" w:hAnsi="微软雅黑" w:eastAsia="微软雅黑" w:cs="微软雅黑"/>
          <w:b/>
          <w:bCs/>
          <w:color w:val="auto"/>
          <w:kern w:val="0"/>
          <w:sz w:val="24"/>
          <w:szCs w:val="24"/>
          <w:highlight w:val="none"/>
          <w:lang w:val="en-US" w:eastAsia="zh-CN" w:bidi="ar-SA"/>
        </w:rPr>
      </w:pPr>
      <w:bookmarkStart w:id="615" w:name="_Toc27645"/>
      <w:bookmarkStart w:id="616" w:name="_Toc5342"/>
      <w:bookmarkStart w:id="617" w:name="_Toc29456"/>
      <w:bookmarkStart w:id="618" w:name="_Toc27225"/>
      <w:r>
        <w:rPr>
          <w:rFonts w:hint="eastAsia" w:ascii="微软雅黑" w:hAnsi="微软雅黑" w:eastAsia="微软雅黑" w:cs="微软雅黑"/>
          <w:b/>
          <w:bCs/>
          <w:color w:val="auto"/>
          <w:kern w:val="0"/>
          <w:sz w:val="24"/>
          <w:szCs w:val="24"/>
          <w:highlight w:val="none"/>
          <w:lang w:val="en-US" w:eastAsia="zh-CN" w:bidi="ar-SA"/>
        </w:rPr>
        <w:t>11、提供其他有利于谈判的证明资料。</w:t>
      </w:r>
      <w:bookmarkEnd w:id="615"/>
      <w:bookmarkEnd w:id="616"/>
      <w:bookmarkEnd w:id="617"/>
      <w:bookmarkEnd w:id="618"/>
    </w:p>
    <w:bookmarkEnd w:id="567"/>
    <w:bookmarkEnd w:id="568"/>
    <w:bookmarkEnd w:id="569"/>
    <w:bookmarkEnd w:id="570"/>
    <w:p w14:paraId="2AE004B6">
      <w:pPr>
        <w:rPr>
          <w:rFonts w:hint="eastAsia" w:ascii="微软雅黑" w:hAnsi="微软雅黑" w:eastAsia="微软雅黑" w:cs="微软雅黑"/>
          <w:color w:val="auto"/>
          <w:sz w:val="24"/>
          <w:szCs w:val="24"/>
          <w:highlight w:val="none"/>
        </w:rPr>
      </w:pPr>
    </w:p>
    <w:p w14:paraId="66C9E4B9">
      <w:pPr>
        <w:pStyle w:val="3"/>
        <w:pageBreakBefore w:val="0"/>
        <w:kinsoku/>
        <w:wordWrap/>
        <w:overflowPunct/>
        <w:topLinePunct w:val="0"/>
        <w:bidi w:val="0"/>
        <w:spacing w:before="0" w:line="500" w:lineRule="exact"/>
        <w:ind w:left="1080" w:leftChars="257" w:hanging="540"/>
        <w:textAlignment w:val="auto"/>
        <w:rPr>
          <w:rFonts w:hint="eastAsia" w:ascii="微软雅黑" w:hAnsi="微软雅黑" w:eastAsia="微软雅黑" w:cs="微软雅黑"/>
          <w:b/>
          <w:bCs w:val="0"/>
          <w:color w:val="auto"/>
          <w:sz w:val="24"/>
          <w:szCs w:val="24"/>
          <w:highlight w:val="none"/>
        </w:rPr>
      </w:pPr>
      <w:bookmarkStart w:id="619" w:name="_Toc19031"/>
      <w:bookmarkStart w:id="620" w:name="_Toc30317"/>
      <w:bookmarkStart w:id="621" w:name="_Toc11180"/>
      <w:bookmarkStart w:id="622" w:name="_Toc7263"/>
      <w:bookmarkStart w:id="623" w:name="_Toc14700"/>
      <w:bookmarkStart w:id="624" w:name="_Toc22967"/>
      <w:bookmarkStart w:id="625" w:name="_Toc20276"/>
      <w:bookmarkStart w:id="626" w:name="_Toc515647816"/>
      <w:r>
        <w:rPr>
          <w:rFonts w:hint="eastAsia" w:ascii="微软雅黑" w:hAnsi="微软雅黑" w:eastAsia="微软雅黑" w:cs="微软雅黑"/>
          <w:b w:val="0"/>
          <w:bCs/>
          <w:color w:val="auto"/>
          <w:sz w:val="24"/>
          <w:szCs w:val="24"/>
          <w:highlight w:val="none"/>
        </w:rPr>
        <w:br w:type="page"/>
      </w:r>
      <w:bookmarkStart w:id="627" w:name="_Toc17746"/>
      <w:bookmarkStart w:id="628" w:name="_Toc23026"/>
      <w:r>
        <w:rPr>
          <w:rFonts w:hint="eastAsia" w:ascii="微软雅黑" w:hAnsi="微软雅黑" w:eastAsia="微软雅黑" w:cs="微软雅黑"/>
          <w:b/>
          <w:bCs w:val="0"/>
          <w:color w:val="auto"/>
          <w:sz w:val="24"/>
          <w:szCs w:val="24"/>
          <w:highlight w:val="none"/>
        </w:rPr>
        <w:t>第二部分  商务及技术文件</w:t>
      </w:r>
      <w:bookmarkEnd w:id="619"/>
      <w:bookmarkEnd w:id="620"/>
      <w:bookmarkEnd w:id="621"/>
      <w:bookmarkEnd w:id="622"/>
      <w:bookmarkEnd w:id="623"/>
      <w:bookmarkEnd w:id="624"/>
      <w:bookmarkEnd w:id="625"/>
      <w:bookmarkEnd w:id="626"/>
      <w:bookmarkEnd w:id="627"/>
      <w:bookmarkEnd w:id="628"/>
    </w:p>
    <w:p w14:paraId="53453246">
      <w:pPr>
        <w:pStyle w:val="16"/>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b/>
          <w:bCs w:val="0"/>
          <w:color w:val="auto"/>
          <w:sz w:val="24"/>
          <w:szCs w:val="24"/>
          <w:highlight w:val="none"/>
          <w:lang w:val="en-US"/>
        </w:rPr>
      </w:pPr>
      <w:r>
        <w:rPr>
          <w:rFonts w:hint="eastAsia" w:ascii="微软雅黑" w:hAnsi="微软雅黑" w:eastAsia="微软雅黑" w:cs="微软雅黑"/>
          <w:b/>
          <w:bCs w:val="0"/>
          <w:color w:val="auto"/>
          <w:sz w:val="24"/>
          <w:szCs w:val="24"/>
          <w:highlight w:val="none"/>
        </w:rPr>
        <w:t>1</w:t>
      </w:r>
      <w:r>
        <w:rPr>
          <w:rFonts w:hint="eastAsia" w:ascii="微软雅黑" w:hAnsi="微软雅黑" w:eastAsia="微软雅黑" w:cs="微软雅黑"/>
          <w:b/>
          <w:bCs w:val="0"/>
          <w:color w:val="auto"/>
          <w:sz w:val="24"/>
          <w:szCs w:val="24"/>
          <w:highlight w:val="none"/>
          <w:lang w:val="en-US" w:eastAsia="zh-CN"/>
        </w:rPr>
        <w:t>、谈判报价书</w:t>
      </w:r>
    </w:p>
    <w:p w14:paraId="59C18E71">
      <w:pPr>
        <w:pStyle w:val="16"/>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2、分项报价表</w:t>
      </w:r>
    </w:p>
    <w:p w14:paraId="08AB31D4">
      <w:pPr>
        <w:pStyle w:val="16"/>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3、采购说明一览表</w:t>
      </w:r>
    </w:p>
    <w:p w14:paraId="5E75BFB9">
      <w:pPr>
        <w:pStyle w:val="16"/>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4、技术规格偏离表</w:t>
      </w:r>
    </w:p>
    <w:p w14:paraId="6600A9DC">
      <w:pPr>
        <w:pStyle w:val="16"/>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5、商务条款偏离表</w:t>
      </w:r>
    </w:p>
    <w:p w14:paraId="51C37419">
      <w:pPr>
        <w:pStyle w:val="16"/>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6、中小企业声明函</w:t>
      </w:r>
    </w:p>
    <w:p w14:paraId="51D9E7B1">
      <w:pPr>
        <w:bidi w:val="0"/>
        <w:ind w:firstLine="720" w:firstLineChars="300"/>
        <w:rPr>
          <w:rFonts w:hint="eastAsia" w:ascii="微软雅黑" w:hAnsi="微软雅黑" w:eastAsia="微软雅黑" w:cs="微软雅黑"/>
          <w:b/>
          <w:bCs w:val="0"/>
          <w:color w:val="auto"/>
          <w:kern w:val="2"/>
          <w:sz w:val="24"/>
          <w:szCs w:val="24"/>
          <w:highlight w:val="none"/>
          <w:lang w:val="en-US" w:eastAsia="zh-CN" w:bidi="ar-SA"/>
        </w:rPr>
      </w:pPr>
      <w:r>
        <w:rPr>
          <w:rFonts w:hint="eastAsia" w:ascii="微软雅黑" w:hAnsi="微软雅黑" w:eastAsia="微软雅黑" w:cs="微软雅黑"/>
          <w:b/>
          <w:bCs w:val="0"/>
          <w:color w:val="auto"/>
          <w:kern w:val="2"/>
          <w:sz w:val="24"/>
          <w:szCs w:val="24"/>
          <w:highlight w:val="none"/>
          <w:lang w:val="en-US" w:eastAsia="zh-CN" w:bidi="ar-SA"/>
        </w:rPr>
        <w:t>6-2 残疾人福利性单位声明函</w:t>
      </w:r>
    </w:p>
    <w:p w14:paraId="3E459244">
      <w:pPr>
        <w:pStyle w:val="16"/>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b/>
          <w:bCs w:val="0"/>
          <w:color w:val="auto"/>
          <w:kern w:val="2"/>
          <w:sz w:val="24"/>
          <w:szCs w:val="24"/>
          <w:highlight w:val="none"/>
          <w:lang w:val="en-US" w:eastAsia="zh-CN" w:bidi="ar-SA"/>
        </w:rPr>
      </w:pPr>
      <w:r>
        <w:rPr>
          <w:rFonts w:hint="eastAsia" w:ascii="微软雅黑" w:hAnsi="微软雅黑" w:eastAsia="微软雅黑" w:cs="微软雅黑"/>
          <w:b/>
          <w:bCs w:val="0"/>
          <w:color w:val="auto"/>
          <w:kern w:val="2"/>
          <w:sz w:val="24"/>
          <w:szCs w:val="24"/>
          <w:highlight w:val="none"/>
          <w:lang w:val="en-US" w:eastAsia="zh-CN" w:bidi="ar-SA"/>
        </w:rPr>
        <w:t>7、供应商关联单位的说明（格式自拟）</w:t>
      </w:r>
    </w:p>
    <w:p w14:paraId="62812DB6">
      <w:pPr>
        <w:pStyle w:val="16"/>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t>8、关于符合本国产品标准的声明函或财政部规定的其他证明文件</w:t>
      </w:r>
    </w:p>
    <w:p w14:paraId="42C1C64E">
      <w:pPr>
        <w:pStyle w:val="16"/>
        <w:pageBreakBefore w:val="0"/>
        <w:kinsoku/>
        <w:wordWrap/>
        <w:overflowPunct/>
        <w:topLinePunct w:val="0"/>
        <w:bidi w:val="0"/>
        <w:spacing w:line="500" w:lineRule="exact"/>
        <w:ind w:firstLine="720" w:firstLineChars="300"/>
        <w:textAlignment w:val="auto"/>
        <w:rPr>
          <w:rFonts w:hint="eastAsia"/>
        </w:rPr>
      </w:pPr>
      <w:r>
        <w:rPr>
          <w:rFonts w:hint="eastAsia" w:ascii="微软雅黑" w:hAnsi="微软雅黑" w:eastAsia="微软雅黑" w:cs="微软雅黑"/>
          <w:b/>
          <w:bCs w:val="0"/>
          <w:color w:val="auto"/>
          <w:sz w:val="24"/>
          <w:szCs w:val="24"/>
          <w:highlight w:val="none"/>
          <w:lang w:val="en-US" w:eastAsia="zh-CN"/>
        </w:rPr>
        <w:t>9、</w:t>
      </w:r>
      <w:r>
        <w:rPr>
          <w:rFonts w:hint="eastAsia" w:ascii="微软雅黑" w:hAnsi="微软雅黑" w:eastAsia="微软雅黑" w:cs="微软雅黑"/>
          <w:b/>
          <w:bCs w:val="0"/>
          <w:color w:val="auto"/>
          <w:sz w:val="24"/>
          <w:szCs w:val="24"/>
          <w:highlight w:val="none"/>
        </w:rPr>
        <w:t>其他有利于</w:t>
      </w:r>
      <w:r>
        <w:rPr>
          <w:rFonts w:hint="eastAsia" w:ascii="微软雅黑" w:hAnsi="微软雅黑" w:eastAsia="微软雅黑" w:cs="微软雅黑"/>
          <w:b/>
          <w:bCs w:val="0"/>
          <w:color w:val="auto"/>
          <w:sz w:val="24"/>
          <w:szCs w:val="24"/>
          <w:highlight w:val="none"/>
          <w:lang w:val="en-US" w:eastAsia="zh-CN"/>
        </w:rPr>
        <w:t>谈判</w:t>
      </w:r>
      <w:r>
        <w:rPr>
          <w:rFonts w:hint="eastAsia" w:ascii="微软雅黑" w:hAnsi="微软雅黑" w:eastAsia="微软雅黑" w:cs="微软雅黑"/>
          <w:b/>
          <w:bCs w:val="0"/>
          <w:color w:val="auto"/>
          <w:sz w:val="24"/>
          <w:szCs w:val="24"/>
          <w:highlight w:val="none"/>
        </w:rPr>
        <w:t>的技术条件</w:t>
      </w:r>
    </w:p>
    <w:p w14:paraId="78A800E5">
      <w:pPr>
        <w:pStyle w:val="16"/>
        <w:pageBreakBefore w:val="0"/>
        <w:kinsoku/>
        <w:wordWrap/>
        <w:overflowPunct/>
        <w:topLinePunct w:val="0"/>
        <w:bidi w:val="0"/>
        <w:spacing w:line="500" w:lineRule="exact"/>
        <w:ind w:firstLine="720" w:firstLineChars="300"/>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lang w:val="en-US" w:eastAsia="zh-CN"/>
        </w:rPr>
        <w:t>10、</w:t>
      </w:r>
      <w:r>
        <w:rPr>
          <w:rFonts w:hint="eastAsia" w:ascii="微软雅黑" w:hAnsi="微软雅黑" w:eastAsia="微软雅黑" w:cs="微软雅黑"/>
          <w:b/>
          <w:bCs w:val="0"/>
          <w:color w:val="auto"/>
          <w:sz w:val="24"/>
          <w:szCs w:val="24"/>
          <w:highlight w:val="none"/>
          <w:lang w:eastAsia="zh-CN"/>
        </w:rPr>
        <w:t>响应文件</w:t>
      </w:r>
      <w:r>
        <w:rPr>
          <w:rFonts w:hint="eastAsia" w:ascii="微软雅黑" w:hAnsi="微软雅黑" w:eastAsia="微软雅黑" w:cs="微软雅黑"/>
          <w:b/>
          <w:bCs w:val="0"/>
          <w:color w:val="auto"/>
          <w:sz w:val="24"/>
          <w:szCs w:val="24"/>
          <w:highlight w:val="none"/>
        </w:rPr>
        <w:t>格式范本</w:t>
      </w:r>
    </w:p>
    <w:p w14:paraId="29E70728">
      <w:pPr>
        <w:pStyle w:val="16"/>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52BE300D">
      <w:pPr>
        <w:pStyle w:val="16"/>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34774A2D">
      <w:pPr>
        <w:pStyle w:val="16"/>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bookmarkEnd w:id="563"/>
    <w:bookmarkEnd w:id="564"/>
    <w:bookmarkEnd w:id="565"/>
    <w:bookmarkEnd w:id="566"/>
    <w:p w14:paraId="460F7383">
      <w:pPr>
        <w:pStyle w:val="38"/>
        <w:ind w:left="0" w:leftChars="0" w:firstLine="0" w:firstLineChars="0"/>
        <w:rPr>
          <w:rFonts w:hint="eastAsia" w:ascii="微软雅黑" w:hAnsi="微软雅黑" w:eastAsia="微软雅黑" w:cs="微软雅黑"/>
          <w:color w:val="auto"/>
          <w:sz w:val="24"/>
          <w:szCs w:val="24"/>
          <w:highlight w:val="none"/>
        </w:rPr>
      </w:pPr>
      <w:bookmarkStart w:id="629" w:name="_Toc515647817"/>
      <w:bookmarkStart w:id="630" w:name="_Toc27787"/>
      <w:bookmarkStart w:id="631" w:name="_Toc30658_WPSOffice_Level2"/>
      <w:bookmarkStart w:id="632" w:name="_Toc2041"/>
      <w:bookmarkStart w:id="633" w:name="_Toc14915"/>
      <w:bookmarkStart w:id="634" w:name="_Toc8525"/>
      <w:bookmarkStart w:id="635" w:name="_Toc11664"/>
      <w:bookmarkStart w:id="636" w:name="_Toc3467"/>
      <w:bookmarkStart w:id="637" w:name="_Toc32628"/>
    </w:p>
    <w:p w14:paraId="40ADB02E">
      <w:pPr>
        <w:pStyle w:val="38"/>
        <w:ind w:left="0" w:leftChars="0" w:firstLine="0" w:firstLineChars="0"/>
        <w:rPr>
          <w:rFonts w:hint="eastAsia" w:ascii="微软雅黑" w:hAnsi="微软雅黑" w:eastAsia="微软雅黑" w:cs="微软雅黑"/>
          <w:color w:val="auto"/>
          <w:sz w:val="24"/>
          <w:szCs w:val="24"/>
          <w:highlight w:val="none"/>
        </w:rPr>
      </w:pPr>
    </w:p>
    <w:p w14:paraId="4C2D2BFE">
      <w:pPr>
        <w:pStyle w:val="38"/>
        <w:ind w:left="0" w:leftChars="0" w:firstLine="0" w:firstLineChars="0"/>
        <w:rPr>
          <w:rFonts w:hint="eastAsia" w:ascii="微软雅黑" w:hAnsi="微软雅黑" w:eastAsia="微软雅黑" w:cs="微软雅黑"/>
          <w:color w:val="auto"/>
          <w:sz w:val="24"/>
          <w:szCs w:val="24"/>
          <w:highlight w:val="none"/>
        </w:rPr>
      </w:pPr>
    </w:p>
    <w:p w14:paraId="1FE91468">
      <w:pPr>
        <w:pStyle w:val="38"/>
        <w:ind w:left="0" w:leftChars="0" w:firstLine="0" w:firstLineChars="0"/>
        <w:rPr>
          <w:rFonts w:hint="eastAsia" w:ascii="微软雅黑" w:hAnsi="微软雅黑" w:eastAsia="微软雅黑" w:cs="微软雅黑"/>
          <w:color w:val="auto"/>
          <w:sz w:val="24"/>
          <w:szCs w:val="24"/>
          <w:highlight w:val="none"/>
        </w:rPr>
      </w:pPr>
    </w:p>
    <w:p w14:paraId="303BD461">
      <w:pPr>
        <w:pStyle w:val="38"/>
        <w:ind w:left="0" w:leftChars="0" w:firstLine="0" w:firstLineChars="0"/>
        <w:rPr>
          <w:rFonts w:hint="eastAsia" w:ascii="微软雅黑" w:hAnsi="微软雅黑" w:eastAsia="微软雅黑" w:cs="微软雅黑"/>
          <w:color w:val="auto"/>
          <w:sz w:val="24"/>
          <w:szCs w:val="24"/>
          <w:highlight w:val="none"/>
        </w:rPr>
      </w:pPr>
    </w:p>
    <w:p w14:paraId="2310AAE9">
      <w:pPr>
        <w:pStyle w:val="38"/>
        <w:ind w:left="0" w:leftChars="0" w:firstLine="0" w:firstLineChars="0"/>
        <w:rPr>
          <w:rFonts w:hint="eastAsia" w:ascii="微软雅黑" w:hAnsi="微软雅黑" w:eastAsia="微软雅黑" w:cs="微软雅黑"/>
          <w:color w:val="auto"/>
          <w:sz w:val="24"/>
          <w:szCs w:val="24"/>
          <w:highlight w:val="none"/>
        </w:rPr>
      </w:pPr>
    </w:p>
    <w:p w14:paraId="5FA0A199">
      <w:pPr>
        <w:pStyle w:val="38"/>
        <w:ind w:left="0" w:leftChars="0" w:firstLine="0" w:firstLineChars="0"/>
        <w:rPr>
          <w:rFonts w:hint="eastAsia" w:ascii="微软雅黑" w:hAnsi="微软雅黑" w:eastAsia="微软雅黑" w:cs="微软雅黑"/>
          <w:color w:val="auto"/>
          <w:sz w:val="24"/>
          <w:szCs w:val="24"/>
          <w:highlight w:val="none"/>
        </w:rPr>
      </w:pPr>
    </w:p>
    <w:p w14:paraId="523E8737">
      <w:pPr>
        <w:pStyle w:val="38"/>
        <w:ind w:left="0" w:leftChars="0" w:firstLine="0" w:firstLineChars="0"/>
        <w:rPr>
          <w:rFonts w:hint="eastAsia" w:ascii="微软雅黑" w:hAnsi="微软雅黑" w:eastAsia="微软雅黑" w:cs="微软雅黑"/>
          <w:color w:val="auto"/>
          <w:sz w:val="24"/>
          <w:szCs w:val="24"/>
          <w:highlight w:val="none"/>
        </w:rPr>
      </w:pPr>
    </w:p>
    <w:p w14:paraId="36D0771D">
      <w:pPr>
        <w:pStyle w:val="3"/>
        <w:spacing w:before="0" w:line="440" w:lineRule="exact"/>
        <w:jc w:val="center"/>
        <w:rPr>
          <w:rFonts w:hint="eastAsia" w:ascii="微软雅黑" w:hAnsi="微软雅黑" w:eastAsia="微软雅黑" w:cs="微软雅黑"/>
          <w:bCs/>
          <w:color w:val="auto"/>
          <w:sz w:val="24"/>
          <w:szCs w:val="24"/>
          <w:highlight w:val="none"/>
        </w:rPr>
      </w:pPr>
      <w:bookmarkStart w:id="638" w:name="_Hlt520355504"/>
      <w:bookmarkEnd w:id="638"/>
      <w:bookmarkStart w:id="639" w:name="_Toc20491"/>
      <w:bookmarkStart w:id="640" w:name="_Toc7116"/>
      <w:bookmarkStart w:id="641" w:name="_Toc29864"/>
      <w:bookmarkStart w:id="642" w:name="_Toc2872"/>
      <w:r>
        <w:rPr>
          <w:rFonts w:hint="eastAsia" w:ascii="微软雅黑" w:hAnsi="微软雅黑" w:eastAsia="微软雅黑" w:cs="微软雅黑"/>
          <w:b/>
          <w:bCs w:val="0"/>
          <w:color w:val="auto"/>
          <w:sz w:val="24"/>
          <w:szCs w:val="24"/>
          <w:highlight w:val="none"/>
          <w:lang w:val="en-US" w:eastAsia="zh-CN"/>
        </w:rPr>
        <w:br w:type="page"/>
      </w:r>
      <w:bookmarkStart w:id="643" w:name="_Toc31657"/>
      <w:bookmarkStart w:id="644" w:name="_Toc23787"/>
      <w:r>
        <w:rPr>
          <w:rFonts w:hint="eastAsia" w:ascii="微软雅黑" w:hAnsi="微软雅黑" w:eastAsia="微软雅黑" w:cs="微软雅黑"/>
          <w:b/>
          <w:bCs w:val="0"/>
          <w:color w:val="auto"/>
          <w:sz w:val="24"/>
          <w:szCs w:val="24"/>
          <w:highlight w:val="none"/>
          <w:lang w:val="en-US" w:eastAsia="zh-CN"/>
        </w:rPr>
        <w:t>1、</w:t>
      </w:r>
      <w:r>
        <w:rPr>
          <w:rFonts w:hint="eastAsia" w:ascii="微软雅黑" w:hAnsi="微软雅黑" w:eastAsia="微软雅黑" w:cs="微软雅黑"/>
          <w:b/>
          <w:bCs w:val="0"/>
          <w:color w:val="auto"/>
          <w:sz w:val="24"/>
          <w:szCs w:val="24"/>
          <w:highlight w:val="none"/>
        </w:rPr>
        <w:t>谈判报价书</w:t>
      </w:r>
      <w:bookmarkEnd w:id="629"/>
      <w:bookmarkEnd w:id="630"/>
      <w:bookmarkEnd w:id="631"/>
      <w:bookmarkEnd w:id="632"/>
      <w:bookmarkEnd w:id="633"/>
      <w:bookmarkEnd w:id="634"/>
      <w:bookmarkEnd w:id="639"/>
      <w:bookmarkEnd w:id="640"/>
      <w:bookmarkEnd w:id="641"/>
      <w:bookmarkEnd w:id="642"/>
      <w:bookmarkEnd w:id="643"/>
      <w:bookmarkEnd w:id="644"/>
    </w:p>
    <w:p w14:paraId="7EA40853">
      <w:pPr>
        <w:tabs>
          <w:tab w:val="left" w:pos="5580"/>
        </w:tabs>
        <w:spacing w:line="440" w:lineRule="exact"/>
        <w:ind w:left="1080" w:hanging="108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致：</w:t>
      </w:r>
      <w:r>
        <w:rPr>
          <w:rFonts w:hint="eastAsia" w:ascii="微软雅黑" w:hAnsi="微软雅黑" w:eastAsia="微软雅黑" w:cs="微软雅黑"/>
          <w:bCs/>
          <w:color w:val="auto"/>
          <w:sz w:val="24"/>
          <w:szCs w:val="24"/>
          <w:highlight w:val="none"/>
          <w:lang w:eastAsia="zh-CN"/>
        </w:rPr>
        <w:t>（采购人或代理机构）</w:t>
      </w:r>
    </w:p>
    <w:p w14:paraId="47C78802">
      <w:pPr>
        <w:pStyle w:val="16"/>
        <w:tabs>
          <w:tab w:val="left" w:pos="5580"/>
        </w:tabs>
        <w:spacing w:line="440" w:lineRule="exact"/>
        <w:ind w:left="2" w:leftChars="1" w:firstLine="480" w:firstLineChars="200"/>
        <w:rPr>
          <w:rFonts w:hint="eastAsia" w:ascii="微软雅黑" w:hAnsi="微软雅黑" w:eastAsia="微软雅黑" w:cs="微软雅黑"/>
          <w:bCs/>
          <w:i w:val="0"/>
          <w:iCs w:val="0"/>
          <w:color w:val="auto"/>
          <w:sz w:val="24"/>
          <w:szCs w:val="24"/>
          <w:highlight w:val="none"/>
        </w:rPr>
      </w:pPr>
      <w:r>
        <w:rPr>
          <w:rFonts w:hint="eastAsia" w:ascii="微软雅黑" w:hAnsi="微软雅黑" w:eastAsia="微软雅黑" w:cs="微软雅黑"/>
          <w:bCs/>
          <w:i w:val="0"/>
          <w:iCs w:val="0"/>
          <w:color w:val="auto"/>
          <w:sz w:val="24"/>
          <w:szCs w:val="24"/>
          <w:highlight w:val="none"/>
        </w:rPr>
        <w:t>根据贵方(</w:t>
      </w:r>
      <w:r>
        <w:rPr>
          <w:rFonts w:hint="eastAsia" w:ascii="微软雅黑" w:hAnsi="微软雅黑" w:eastAsia="微软雅黑" w:cs="微软雅黑"/>
          <w:bCs/>
          <w:i w:val="0"/>
          <w:iCs w:val="0"/>
          <w:color w:val="auto"/>
          <w:sz w:val="24"/>
          <w:szCs w:val="24"/>
          <w:highlight w:val="none"/>
          <w:u w:val="single"/>
        </w:rPr>
        <w:t>项目名称</w:t>
      </w:r>
      <w:r>
        <w:rPr>
          <w:rFonts w:hint="eastAsia" w:ascii="微软雅黑" w:hAnsi="微软雅黑" w:eastAsia="微软雅黑" w:cs="微软雅黑"/>
          <w:bCs/>
          <w:i w:val="0"/>
          <w:iCs w:val="0"/>
          <w:color w:val="auto"/>
          <w:sz w:val="24"/>
          <w:szCs w:val="24"/>
          <w:highlight w:val="none"/>
        </w:rPr>
        <w:t>)项目的谈判邀请(</w:t>
      </w:r>
      <w:r>
        <w:rPr>
          <w:rFonts w:hint="eastAsia" w:ascii="微软雅黑" w:hAnsi="微软雅黑" w:eastAsia="微软雅黑" w:cs="微软雅黑"/>
          <w:bCs/>
          <w:i w:val="0"/>
          <w:iCs w:val="0"/>
          <w:color w:val="auto"/>
          <w:sz w:val="24"/>
          <w:szCs w:val="24"/>
          <w:highlight w:val="none"/>
          <w:u w:val="single"/>
          <w:lang w:eastAsia="zh-CN"/>
        </w:rPr>
        <w:t>项目编号</w:t>
      </w:r>
      <w:r>
        <w:rPr>
          <w:rFonts w:hint="eastAsia" w:ascii="微软雅黑" w:hAnsi="微软雅黑" w:eastAsia="微软雅黑" w:cs="微软雅黑"/>
          <w:bCs/>
          <w:i w:val="0"/>
          <w:iCs w:val="0"/>
          <w:color w:val="auto"/>
          <w:sz w:val="24"/>
          <w:szCs w:val="24"/>
          <w:highlight w:val="none"/>
        </w:rPr>
        <w:t>),签</w:t>
      </w:r>
      <w:r>
        <w:rPr>
          <w:rFonts w:hint="eastAsia" w:ascii="微软雅黑" w:hAnsi="微软雅黑" w:eastAsia="微软雅黑" w:cs="微软雅黑"/>
          <w:bCs/>
          <w:i w:val="0"/>
          <w:iCs w:val="0"/>
          <w:color w:val="auto"/>
          <w:sz w:val="24"/>
          <w:szCs w:val="24"/>
          <w:highlight w:val="none"/>
          <w:lang w:val="en-US" w:eastAsia="zh-CN"/>
        </w:rPr>
        <w:t>/</w:t>
      </w:r>
      <w:r>
        <w:rPr>
          <w:rFonts w:hint="eastAsia" w:ascii="微软雅黑" w:hAnsi="微软雅黑" w:eastAsia="微软雅黑" w:cs="微软雅黑"/>
          <w:bCs/>
          <w:i w:val="0"/>
          <w:iCs w:val="0"/>
          <w:color w:val="auto"/>
          <w:sz w:val="24"/>
          <w:szCs w:val="24"/>
          <w:highlight w:val="none"/>
          <w:lang w:eastAsia="zh-CN"/>
        </w:rPr>
        <w:t>章</w:t>
      </w:r>
      <w:r>
        <w:rPr>
          <w:rFonts w:hint="eastAsia" w:ascii="微软雅黑" w:hAnsi="微软雅黑" w:eastAsia="微软雅黑" w:cs="微软雅黑"/>
          <w:bCs/>
          <w:i w:val="0"/>
          <w:iCs w:val="0"/>
          <w:color w:val="auto"/>
          <w:sz w:val="24"/>
          <w:szCs w:val="24"/>
          <w:highlight w:val="none"/>
        </w:rPr>
        <w:t>代表(</w:t>
      </w:r>
      <w:r>
        <w:rPr>
          <w:rFonts w:hint="eastAsia" w:ascii="微软雅黑" w:hAnsi="微软雅黑" w:eastAsia="微软雅黑" w:cs="微软雅黑"/>
          <w:bCs/>
          <w:i w:val="0"/>
          <w:iCs w:val="0"/>
          <w:color w:val="auto"/>
          <w:sz w:val="24"/>
          <w:szCs w:val="24"/>
          <w:highlight w:val="none"/>
          <w:u w:val="single"/>
        </w:rPr>
        <w:t>姓名、职务</w:t>
      </w:r>
      <w:r>
        <w:rPr>
          <w:rFonts w:hint="eastAsia" w:ascii="微软雅黑" w:hAnsi="微软雅黑" w:eastAsia="微软雅黑" w:cs="微软雅黑"/>
          <w:bCs/>
          <w:i w:val="0"/>
          <w:iCs w:val="0"/>
          <w:color w:val="auto"/>
          <w:sz w:val="24"/>
          <w:szCs w:val="24"/>
          <w:highlight w:val="none"/>
        </w:rPr>
        <w:t>)经正式授权并代表供应商（</w:t>
      </w:r>
      <w:r>
        <w:rPr>
          <w:rFonts w:hint="eastAsia" w:ascii="微软雅黑" w:hAnsi="微软雅黑" w:eastAsia="微软雅黑" w:cs="微软雅黑"/>
          <w:bCs/>
          <w:i w:val="0"/>
          <w:iCs w:val="0"/>
          <w:color w:val="auto"/>
          <w:sz w:val="24"/>
          <w:szCs w:val="24"/>
          <w:highlight w:val="none"/>
          <w:u w:val="single"/>
        </w:rPr>
        <w:t>名称、地址</w:t>
      </w:r>
      <w:r>
        <w:rPr>
          <w:rFonts w:hint="eastAsia" w:ascii="微软雅黑" w:hAnsi="微软雅黑" w:eastAsia="微软雅黑" w:cs="微软雅黑"/>
          <w:bCs/>
          <w:i w:val="0"/>
          <w:iCs w:val="0"/>
          <w:color w:val="auto"/>
          <w:sz w:val="24"/>
          <w:szCs w:val="24"/>
          <w:highlight w:val="none"/>
        </w:rPr>
        <w:t>）</w:t>
      </w:r>
      <w:r>
        <w:rPr>
          <w:rFonts w:hint="eastAsia" w:ascii="微软雅黑" w:hAnsi="微软雅黑" w:eastAsia="微软雅黑" w:cs="微软雅黑"/>
          <w:bCs/>
          <w:i w:val="0"/>
          <w:iCs w:val="0"/>
          <w:color w:val="auto"/>
          <w:sz w:val="24"/>
          <w:szCs w:val="24"/>
          <w:highlight w:val="none"/>
          <w:lang w:eastAsia="zh-CN"/>
        </w:rPr>
        <w:t>上传</w:t>
      </w:r>
      <w:r>
        <w:rPr>
          <w:rFonts w:hint="eastAsia" w:ascii="微软雅黑" w:hAnsi="微软雅黑" w:eastAsia="微软雅黑" w:cs="微软雅黑"/>
          <w:bCs/>
          <w:i w:val="0"/>
          <w:iCs w:val="0"/>
          <w:color w:val="auto"/>
          <w:sz w:val="24"/>
          <w:szCs w:val="24"/>
          <w:highlight w:val="none"/>
        </w:rPr>
        <w:t>下述</w:t>
      </w:r>
      <w:r>
        <w:rPr>
          <w:rFonts w:hint="eastAsia" w:ascii="微软雅黑" w:hAnsi="微软雅黑" w:eastAsia="微软雅黑" w:cs="微软雅黑"/>
          <w:bCs/>
          <w:i w:val="0"/>
          <w:iCs w:val="0"/>
          <w:color w:val="auto"/>
          <w:sz w:val="24"/>
          <w:szCs w:val="24"/>
          <w:highlight w:val="none"/>
          <w:lang w:eastAsia="zh-CN"/>
        </w:rPr>
        <w:t>电子响应文件</w:t>
      </w:r>
      <w:r>
        <w:rPr>
          <w:rFonts w:hint="eastAsia" w:ascii="微软雅黑" w:hAnsi="微软雅黑" w:eastAsia="微软雅黑" w:cs="微软雅黑"/>
          <w:bCs/>
          <w:i w:val="0"/>
          <w:iCs w:val="0"/>
          <w:color w:val="auto"/>
          <w:sz w:val="24"/>
          <w:szCs w:val="24"/>
          <w:highlight w:val="none"/>
        </w:rPr>
        <w:t>，并以</w:t>
      </w:r>
      <w:r>
        <w:rPr>
          <w:rFonts w:hint="eastAsia" w:ascii="微软雅黑" w:hAnsi="微软雅黑" w:eastAsia="微软雅黑" w:cs="微软雅黑"/>
          <w:bCs/>
          <w:i w:val="0"/>
          <w:iCs w:val="0"/>
          <w:color w:val="auto"/>
          <w:sz w:val="24"/>
          <w:szCs w:val="24"/>
          <w:highlight w:val="none"/>
          <w:u w:val="single"/>
        </w:rPr>
        <w:t xml:space="preserve">         </w:t>
      </w:r>
      <w:r>
        <w:rPr>
          <w:rFonts w:hint="eastAsia" w:ascii="微软雅黑" w:hAnsi="微软雅黑" w:eastAsia="微软雅黑" w:cs="微软雅黑"/>
          <w:bCs/>
          <w:i w:val="0"/>
          <w:iCs w:val="0"/>
          <w:color w:val="auto"/>
          <w:sz w:val="24"/>
          <w:szCs w:val="24"/>
          <w:highlight w:val="none"/>
        </w:rPr>
        <w:t>形式出具的金额为人民币</w:t>
      </w:r>
      <w:r>
        <w:rPr>
          <w:rFonts w:hint="eastAsia" w:ascii="微软雅黑" w:hAnsi="微软雅黑" w:eastAsia="微软雅黑" w:cs="微软雅黑"/>
          <w:bCs/>
          <w:i w:val="0"/>
          <w:iCs w:val="0"/>
          <w:color w:val="auto"/>
          <w:sz w:val="24"/>
          <w:szCs w:val="24"/>
          <w:highlight w:val="none"/>
          <w:u w:val="single"/>
        </w:rPr>
        <w:t>　　　　</w:t>
      </w:r>
      <w:r>
        <w:rPr>
          <w:rFonts w:hint="eastAsia" w:ascii="微软雅黑" w:hAnsi="微软雅黑" w:eastAsia="微软雅黑" w:cs="微软雅黑"/>
          <w:bCs/>
          <w:i w:val="0"/>
          <w:iCs w:val="0"/>
          <w:color w:val="auto"/>
          <w:sz w:val="24"/>
          <w:szCs w:val="24"/>
          <w:highlight w:val="none"/>
        </w:rPr>
        <w:t>元的谈判保证金。</w:t>
      </w:r>
    </w:p>
    <w:p w14:paraId="566C0771">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据此，签</w:t>
      </w:r>
      <w:r>
        <w:rPr>
          <w:rFonts w:hint="eastAsia" w:ascii="微软雅黑" w:hAnsi="微软雅黑" w:eastAsia="微软雅黑" w:cs="微软雅黑"/>
          <w:bCs/>
          <w:color w:val="auto"/>
          <w:sz w:val="24"/>
          <w:szCs w:val="24"/>
          <w:highlight w:val="none"/>
          <w:lang w:val="en-US" w:eastAsia="zh-CN"/>
        </w:rPr>
        <w:t>/</w:t>
      </w:r>
      <w:r>
        <w:rPr>
          <w:rFonts w:hint="eastAsia" w:ascii="微软雅黑" w:hAnsi="微软雅黑" w:eastAsia="微软雅黑" w:cs="微软雅黑"/>
          <w:bCs/>
          <w:color w:val="auto"/>
          <w:sz w:val="24"/>
          <w:szCs w:val="24"/>
          <w:highlight w:val="none"/>
          <w:lang w:eastAsia="zh-CN"/>
        </w:rPr>
        <w:t>章</w:t>
      </w:r>
      <w:r>
        <w:rPr>
          <w:rFonts w:hint="eastAsia" w:ascii="微软雅黑" w:hAnsi="微软雅黑" w:eastAsia="微软雅黑" w:cs="微软雅黑"/>
          <w:bCs/>
          <w:color w:val="auto"/>
          <w:sz w:val="24"/>
          <w:szCs w:val="24"/>
          <w:highlight w:val="none"/>
        </w:rPr>
        <w:t>代表宣布同意如下：</w:t>
      </w:r>
    </w:p>
    <w:p w14:paraId="7B27D907">
      <w:pPr>
        <w:pStyle w:val="16"/>
        <w:tabs>
          <w:tab w:val="left" w:pos="720"/>
          <w:tab w:val="left" w:pos="900"/>
        </w:tabs>
        <w:spacing w:line="440" w:lineRule="exact"/>
        <w:ind w:left="769" w:leftChars="257" w:hanging="229"/>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u w:val="none"/>
        </w:rPr>
        <w:t>1）附投标价格表中规定的应提供服务的投标总价详见</w:t>
      </w:r>
      <w:r>
        <w:rPr>
          <w:rFonts w:hint="eastAsia" w:ascii="微软雅黑" w:hAnsi="微软雅黑" w:eastAsia="微软雅黑" w:cs="微软雅黑"/>
          <w:bCs/>
          <w:color w:val="auto"/>
          <w:sz w:val="24"/>
          <w:szCs w:val="24"/>
          <w:highlight w:val="none"/>
          <w:u w:val="none"/>
          <w:lang w:val="en-US" w:eastAsia="zh-CN"/>
        </w:rPr>
        <w:t>报价</w:t>
      </w:r>
      <w:r>
        <w:rPr>
          <w:rFonts w:hint="eastAsia" w:ascii="微软雅黑" w:hAnsi="微软雅黑" w:eastAsia="微软雅黑" w:cs="微软雅黑"/>
          <w:bCs/>
          <w:color w:val="auto"/>
          <w:sz w:val="24"/>
          <w:szCs w:val="24"/>
          <w:highlight w:val="none"/>
          <w:u w:val="none"/>
        </w:rPr>
        <w:t>一览表，其中由小型和微型企业承接服务的价格为</w:t>
      </w:r>
      <w:r>
        <w:rPr>
          <w:rFonts w:hint="eastAsia" w:ascii="微软雅黑" w:hAnsi="微软雅黑" w:eastAsia="微软雅黑" w:cs="微软雅黑"/>
          <w:bCs/>
          <w:color w:val="auto"/>
          <w:sz w:val="24"/>
          <w:szCs w:val="24"/>
          <w:highlight w:val="none"/>
          <w:u w:val="single"/>
        </w:rPr>
        <w:t>　　  （用文字和数字表示）</w:t>
      </w:r>
      <w:r>
        <w:rPr>
          <w:rFonts w:hint="eastAsia" w:ascii="微软雅黑" w:hAnsi="微软雅黑" w:eastAsia="微软雅黑" w:cs="微软雅黑"/>
          <w:bCs/>
          <w:color w:val="auto"/>
          <w:sz w:val="24"/>
          <w:szCs w:val="24"/>
          <w:highlight w:val="none"/>
          <w:u w:val="none"/>
        </w:rPr>
        <w:t>，占投标总价</w:t>
      </w:r>
      <w:r>
        <w:rPr>
          <w:rFonts w:hint="eastAsia" w:ascii="微软雅黑" w:hAnsi="微软雅黑" w:eastAsia="微软雅黑" w:cs="微软雅黑"/>
          <w:bCs/>
          <w:color w:val="auto"/>
          <w:sz w:val="24"/>
          <w:szCs w:val="24"/>
          <w:highlight w:val="none"/>
          <w:u w:val="single"/>
        </w:rPr>
        <w:t xml:space="preserve">   %。</w:t>
      </w:r>
    </w:p>
    <w:p w14:paraId="31736451">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（2）本谈判有效期为自递交响应文件截止之日起</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个日历日。</w:t>
      </w:r>
    </w:p>
    <w:p w14:paraId="56FC252F">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（3）联合体中的大中型企业和其他自然人、法人或者非法人组织，与联合体中的小型、微型企业之间</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存在、不存在）投资关系（如果是联合体的话）。</w:t>
      </w:r>
    </w:p>
    <w:p w14:paraId="58E9EDC5">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（4）已详细审查全部谈判文件，包括所有补充通知（如果有的话），完全理解并同意放弃对这方面有不明、误解和质疑的权力。</w:t>
      </w:r>
    </w:p>
    <w:p w14:paraId="070042F7">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（5）在规定的谈判报价开启时间后，遵守谈判文件中有关保证金的规定。</w:t>
      </w:r>
    </w:p>
    <w:p w14:paraId="753D23B7">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（6）我方不是为本项目提供整体设计、规范编制或者项目管理、监理、检测等服务的供应商，我方不是采购代理机构的附属机构。</w:t>
      </w:r>
    </w:p>
    <w:p w14:paraId="34DBAB45">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（7）在领取成交通知书的同时按谈判文件规定的形式，向贵方一次性支付成交服务费。</w:t>
      </w:r>
    </w:p>
    <w:p w14:paraId="5F9A2258">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（8）按照贵方可能要求，提供与其</w:t>
      </w:r>
      <w:r>
        <w:rPr>
          <w:rFonts w:hint="eastAsia" w:ascii="微软雅黑" w:hAnsi="微软雅黑" w:eastAsia="微软雅黑" w:cs="微软雅黑"/>
          <w:bCs/>
          <w:color w:val="auto"/>
          <w:sz w:val="24"/>
          <w:szCs w:val="24"/>
          <w:highlight w:val="none"/>
          <w:lang w:eastAsia="zh-CN"/>
        </w:rPr>
        <w:t>采购</w:t>
      </w:r>
      <w:r>
        <w:rPr>
          <w:rFonts w:hint="eastAsia" w:ascii="微软雅黑" w:hAnsi="微软雅黑" w:eastAsia="微软雅黑" w:cs="微软雅黑"/>
          <w:bCs/>
          <w:color w:val="auto"/>
          <w:sz w:val="24"/>
          <w:szCs w:val="24"/>
          <w:highlight w:val="none"/>
        </w:rPr>
        <w:t>有关的一切数据或资料，完全理解贵方不一定接受最低价的谈判报价或收到的任何谈判报价。</w:t>
      </w:r>
    </w:p>
    <w:p w14:paraId="7A15E683">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（9）按照谈判文件的规定履行合同责任和义务。</w:t>
      </w:r>
    </w:p>
    <w:p w14:paraId="42CCB13F">
      <w:pPr>
        <w:pStyle w:val="16"/>
        <w:tabs>
          <w:tab w:val="left" w:pos="5580"/>
        </w:tabs>
        <w:spacing w:line="440" w:lineRule="exact"/>
        <w:ind w:left="359" w:leftChars="68" w:hanging="216" w:hangingChars="9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 xml:space="preserve">  与本次谈判有关的一切正式往来信函请寄：</w:t>
      </w:r>
    </w:p>
    <w:p w14:paraId="5E9E15CC">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地址</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 xml:space="preserve">     传真</w:t>
      </w:r>
      <w:r>
        <w:rPr>
          <w:rFonts w:hint="eastAsia" w:ascii="微软雅黑" w:hAnsi="微软雅黑" w:eastAsia="微软雅黑" w:cs="微软雅黑"/>
          <w:bCs/>
          <w:color w:val="auto"/>
          <w:sz w:val="24"/>
          <w:szCs w:val="24"/>
          <w:highlight w:val="none"/>
          <w:u w:val="single"/>
        </w:rPr>
        <w:t xml:space="preserve">                             </w:t>
      </w:r>
    </w:p>
    <w:p w14:paraId="1D29176C">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电话</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 xml:space="preserve">     电子函件</w:t>
      </w:r>
      <w:r>
        <w:rPr>
          <w:rFonts w:hint="eastAsia" w:ascii="微软雅黑" w:hAnsi="微软雅黑" w:eastAsia="微软雅黑" w:cs="微软雅黑"/>
          <w:bCs/>
          <w:color w:val="auto"/>
          <w:sz w:val="24"/>
          <w:szCs w:val="24"/>
          <w:highlight w:val="none"/>
          <w:u w:val="single"/>
        </w:rPr>
        <w:t xml:space="preserve">                         </w:t>
      </w:r>
    </w:p>
    <w:p w14:paraId="437AEBD0">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u w:val="single"/>
          <w:lang w:val="en-US" w:eastAsia="zh-CN"/>
        </w:rPr>
      </w:pPr>
      <w:r>
        <w:rPr>
          <w:rFonts w:hint="eastAsia" w:ascii="微软雅黑" w:hAnsi="微软雅黑" w:eastAsia="微软雅黑" w:cs="微软雅黑"/>
          <w:bCs/>
          <w:color w:val="auto"/>
          <w:sz w:val="24"/>
          <w:szCs w:val="24"/>
          <w:highlight w:val="none"/>
        </w:rPr>
        <w:t>法定代表人</w:t>
      </w:r>
      <w:r>
        <w:rPr>
          <w:rFonts w:hint="eastAsia" w:ascii="微软雅黑" w:hAnsi="微软雅黑" w:eastAsia="微软雅黑" w:cs="微软雅黑"/>
          <w:color w:val="auto"/>
          <w:sz w:val="24"/>
          <w:szCs w:val="24"/>
          <w:highlight w:val="none"/>
        </w:rPr>
        <w:t>或其委托代理人</w:t>
      </w:r>
      <w:r>
        <w:rPr>
          <w:rFonts w:hint="eastAsia" w:ascii="微软雅黑" w:hAnsi="微软雅黑" w:eastAsia="微软雅黑" w:cs="微软雅黑"/>
          <w:bCs/>
          <w:color w:val="auto"/>
          <w:sz w:val="24"/>
          <w:szCs w:val="24"/>
          <w:highlight w:val="none"/>
        </w:rPr>
        <w:t>（签/章）</w:t>
      </w:r>
      <w:r>
        <w:rPr>
          <w:rFonts w:hint="eastAsia" w:ascii="微软雅黑" w:hAnsi="微软雅黑" w:eastAsia="微软雅黑" w:cs="微软雅黑"/>
          <w:bCs/>
          <w:color w:val="auto"/>
          <w:sz w:val="24"/>
          <w:szCs w:val="24"/>
          <w:highlight w:val="none"/>
          <w:u w:val="single"/>
          <w:lang w:val="en-US" w:eastAsia="zh-CN"/>
        </w:rPr>
        <w:t xml:space="preserve">                            </w:t>
      </w:r>
    </w:p>
    <w:p w14:paraId="3F97DE19">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u w:val="single"/>
          <w:lang w:val="en-US" w:eastAsia="zh-CN"/>
        </w:rPr>
      </w:pPr>
      <w:r>
        <w:rPr>
          <w:rFonts w:hint="eastAsia" w:ascii="微软雅黑" w:hAnsi="微软雅黑" w:eastAsia="微软雅黑" w:cs="微软雅黑"/>
          <w:bCs/>
          <w:color w:val="auto"/>
          <w:sz w:val="24"/>
          <w:szCs w:val="24"/>
          <w:highlight w:val="none"/>
        </w:rPr>
        <w:t>供应商名称(公章)</w:t>
      </w:r>
      <w:r>
        <w:rPr>
          <w:rFonts w:hint="eastAsia" w:ascii="微软雅黑" w:hAnsi="微软雅黑" w:eastAsia="微软雅黑" w:cs="微软雅黑"/>
          <w:bCs/>
          <w:color w:val="auto"/>
          <w:sz w:val="24"/>
          <w:szCs w:val="24"/>
          <w:highlight w:val="none"/>
          <w:u w:val="single"/>
          <w:lang w:val="en-US" w:eastAsia="zh-CN"/>
        </w:rPr>
        <w:t xml:space="preserve">                        </w:t>
      </w:r>
    </w:p>
    <w:p w14:paraId="711A7293">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供应商开户银行（全称）</w:t>
      </w:r>
      <w:r>
        <w:rPr>
          <w:rFonts w:hint="eastAsia" w:ascii="微软雅黑" w:hAnsi="微软雅黑" w:eastAsia="微软雅黑" w:cs="微软雅黑"/>
          <w:bCs/>
          <w:color w:val="auto"/>
          <w:sz w:val="24"/>
          <w:szCs w:val="24"/>
          <w:highlight w:val="none"/>
          <w:u w:val="single"/>
        </w:rPr>
        <w:t xml:space="preserve">　　　　　　 </w:t>
      </w:r>
    </w:p>
    <w:p w14:paraId="0389C9DD">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供应商银行帐号</w:t>
      </w:r>
      <w:r>
        <w:rPr>
          <w:rFonts w:hint="eastAsia" w:ascii="微软雅黑" w:hAnsi="微软雅黑" w:eastAsia="微软雅黑" w:cs="微软雅黑"/>
          <w:bCs/>
          <w:color w:val="auto"/>
          <w:sz w:val="24"/>
          <w:szCs w:val="24"/>
          <w:highlight w:val="none"/>
          <w:u w:val="single"/>
        </w:rPr>
        <w:t>　　　　　　　　 　　</w:t>
      </w:r>
    </w:p>
    <w:p w14:paraId="197CEB7B">
      <w:pPr>
        <w:pStyle w:val="16"/>
        <w:tabs>
          <w:tab w:val="left" w:pos="5580"/>
        </w:tabs>
        <w:spacing w:line="440" w:lineRule="exact"/>
        <w:ind w:left="1080" w:leftChars="257" w:hanging="540"/>
        <w:rPr>
          <w:rFonts w:hint="eastAsia" w:ascii="微软雅黑" w:hAnsi="微软雅黑" w:eastAsia="微软雅黑" w:cs="微软雅黑"/>
          <w:bCs/>
          <w:color w:val="auto"/>
          <w:sz w:val="24"/>
          <w:szCs w:val="24"/>
          <w:highlight w:val="none"/>
          <w:u w:val="single"/>
          <w:lang w:val="en-US" w:eastAsia="zh-CN"/>
        </w:rPr>
      </w:pPr>
      <w:r>
        <w:rPr>
          <w:rFonts w:hint="eastAsia" w:ascii="微软雅黑" w:hAnsi="微软雅黑" w:eastAsia="微软雅黑" w:cs="微软雅黑"/>
          <w:bCs/>
          <w:color w:val="auto"/>
          <w:sz w:val="24"/>
          <w:szCs w:val="24"/>
          <w:highlight w:val="none"/>
        </w:rPr>
        <w:t>日期</w:t>
      </w:r>
      <w:r>
        <w:rPr>
          <w:rFonts w:hint="eastAsia" w:ascii="微软雅黑" w:hAnsi="微软雅黑" w:eastAsia="微软雅黑" w:cs="微软雅黑"/>
          <w:bCs/>
          <w:color w:val="auto"/>
          <w:sz w:val="24"/>
          <w:szCs w:val="24"/>
          <w:highlight w:val="none"/>
          <w:u w:val="single"/>
          <w:lang w:val="en-US" w:eastAsia="zh-CN"/>
        </w:rPr>
        <w:t xml:space="preserve">                     </w:t>
      </w:r>
    </w:p>
    <w:p w14:paraId="1C54D6C4">
      <w:pPr>
        <w:pStyle w:val="16"/>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color w:val="auto"/>
          <w:kern w:val="0"/>
          <w:sz w:val="24"/>
          <w:szCs w:val="24"/>
          <w:highlight w:val="none"/>
          <w:lang w:val="en-US" w:eastAsia="zh-CN" w:bidi="ar-SA"/>
        </w:rPr>
      </w:pPr>
      <w:r>
        <w:rPr>
          <w:rFonts w:hint="eastAsia" w:ascii="微软雅黑" w:hAnsi="微软雅黑" w:eastAsia="微软雅黑" w:cs="微软雅黑"/>
          <w:b w:val="0"/>
          <w:bCs/>
          <w:color w:val="auto"/>
          <w:sz w:val="24"/>
          <w:szCs w:val="24"/>
          <w:highlight w:val="none"/>
        </w:rPr>
        <w:br w:type="page"/>
      </w:r>
    </w:p>
    <w:p w14:paraId="517A6944">
      <w:pPr>
        <w:pStyle w:val="3"/>
        <w:spacing w:before="0" w:line="440" w:lineRule="exact"/>
        <w:jc w:val="center"/>
        <w:rPr>
          <w:rFonts w:hint="eastAsia" w:ascii="微软雅黑" w:hAnsi="微软雅黑" w:eastAsia="微软雅黑" w:cs="微软雅黑"/>
          <w:b w:val="0"/>
          <w:bCs/>
          <w:color w:val="auto"/>
          <w:sz w:val="24"/>
          <w:szCs w:val="24"/>
          <w:highlight w:val="none"/>
          <w:lang w:val="en-US" w:eastAsia="zh-CN"/>
        </w:rPr>
      </w:pPr>
      <w:bookmarkStart w:id="645" w:name="_Toc30882"/>
      <w:bookmarkStart w:id="646" w:name="_Toc4854"/>
      <w:r>
        <w:rPr>
          <w:rFonts w:hint="eastAsia" w:ascii="微软雅黑" w:hAnsi="微软雅黑" w:eastAsia="微软雅黑" w:cs="微软雅黑"/>
          <w:b/>
          <w:bCs w:val="0"/>
          <w:color w:val="auto"/>
          <w:sz w:val="24"/>
          <w:szCs w:val="24"/>
          <w:highlight w:val="none"/>
          <w:lang w:val="en-US" w:eastAsia="zh-CN"/>
        </w:rPr>
        <w:t>2、分项报价表</w:t>
      </w:r>
    </w:p>
    <w:p w14:paraId="1F5B8264">
      <w:pPr>
        <w:pStyle w:val="16"/>
        <w:spacing w:line="440" w:lineRule="exact"/>
        <w:ind w:left="1080" w:leftChars="257" w:hanging="540"/>
        <w:rPr>
          <w:rFonts w:hint="eastAsia" w:ascii="微软雅黑" w:hAnsi="微软雅黑" w:eastAsia="微软雅黑" w:cs="微软雅黑"/>
          <w:bCs/>
          <w:color w:val="auto"/>
          <w:sz w:val="24"/>
          <w:szCs w:val="24"/>
          <w:highlight w:val="none"/>
        </w:rPr>
      </w:pPr>
    </w:p>
    <w:p w14:paraId="7E37330E">
      <w:pPr>
        <w:pStyle w:val="16"/>
        <w:spacing w:line="440" w:lineRule="exact"/>
        <w:jc w:val="left"/>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 xml:space="preserve">项目名称:                      </w:t>
      </w:r>
      <w:r>
        <w:rPr>
          <w:rFonts w:hint="eastAsia" w:ascii="微软雅黑" w:hAnsi="微软雅黑" w:eastAsia="微软雅黑" w:cs="微软雅黑"/>
          <w:bCs/>
          <w:color w:val="auto"/>
          <w:sz w:val="24"/>
          <w:szCs w:val="24"/>
          <w:highlight w:val="none"/>
          <w:lang w:eastAsia="zh-CN"/>
        </w:rPr>
        <w:t>项目编号</w:t>
      </w:r>
      <w:r>
        <w:rPr>
          <w:rFonts w:hint="eastAsia" w:ascii="微软雅黑" w:hAnsi="微软雅黑" w:eastAsia="微软雅黑" w:cs="微软雅黑"/>
          <w:bCs/>
          <w:color w:val="auto"/>
          <w:sz w:val="24"/>
          <w:szCs w:val="24"/>
          <w:highlight w:val="none"/>
        </w:rPr>
        <w:t xml:space="preserve">:                    </w:t>
      </w:r>
      <w:r>
        <w:rPr>
          <w:rFonts w:hint="eastAsia" w:ascii="微软雅黑" w:hAnsi="微软雅黑" w:eastAsia="微软雅黑" w:cs="微软雅黑"/>
          <w:bCs/>
          <w:color w:val="auto"/>
          <w:sz w:val="24"/>
          <w:szCs w:val="24"/>
          <w:highlight w:val="none"/>
          <w:lang w:val="en-US" w:eastAsia="zh-CN"/>
        </w:rPr>
        <w:t>标项：</w:t>
      </w:r>
      <w:r>
        <w:rPr>
          <w:rFonts w:hint="eastAsia" w:ascii="微软雅黑" w:hAnsi="微软雅黑" w:eastAsia="微软雅黑" w:cs="微软雅黑"/>
          <w:bCs/>
          <w:color w:val="auto"/>
          <w:sz w:val="24"/>
          <w:szCs w:val="24"/>
          <w:highlight w:val="none"/>
        </w:rPr>
        <w:t xml:space="preserve">          报价单位：                     人民币</w:t>
      </w:r>
      <w:r>
        <w:rPr>
          <w:rFonts w:hint="eastAsia" w:ascii="微软雅黑" w:hAnsi="微软雅黑" w:eastAsia="微软雅黑" w:cs="微软雅黑"/>
          <w:bCs/>
          <w:color w:val="auto"/>
          <w:sz w:val="24"/>
          <w:szCs w:val="24"/>
          <w:highlight w:val="none"/>
          <w:lang w:val="en-US" w:eastAsia="zh-CN"/>
        </w:rPr>
        <w:t xml:space="preserve"> </w:t>
      </w:r>
      <w:r>
        <w:rPr>
          <w:rFonts w:hint="eastAsia" w:ascii="微软雅黑" w:hAnsi="微软雅黑" w:eastAsia="微软雅黑" w:cs="微软雅黑"/>
          <w:b/>
          <w:bCs w:val="0"/>
          <w:color w:val="auto"/>
          <w:sz w:val="24"/>
          <w:szCs w:val="24"/>
          <w:highlight w:val="none"/>
        </w:rPr>
        <w:t>元</w:t>
      </w:r>
    </w:p>
    <w:tbl>
      <w:tblPr>
        <w:tblStyle w:val="39"/>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254"/>
        <w:gridCol w:w="1323"/>
        <w:gridCol w:w="1281"/>
        <w:gridCol w:w="779"/>
        <w:gridCol w:w="851"/>
        <w:gridCol w:w="803"/>
        <w:gridCol w:w="815"/>
        <w:gridCol w:w="1007"/>
      </w:tblGrid>
      <w:tr w14:paraId="1DCC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42" w:type="dxa"/>
            <w:noWrap w:val="0"/>
            <w:vAlign w:val="center"/>
          </w:tcPr>
          <w:p w14:paraId="2D543AB7">
            <w:pPr>
              <w:pStyle w:val="16"/>
              <w:keepNext w:val="0"/>
              <w:keepLines w:val="0"/>
              <w:suppressLineNumbers w:val="0"/>
              <w:spacing w:before="0" w:beforeAutospacing="0" w:after="0" w:afterAutospacing="0" w:line="240" w:lineRule="atLeast"/>
              <w:ind w:left="0" w:right="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序号</w:t>
            </w:r>
          </w:p>
        </w:tc>
        <w:tc>
          <w:tcPr>
            <w:tcW w:w="1254" w:type="dxa"/>
            <w:noWrap w:val="0"/>
            <w:vAlign w:val="center"/>
          </w:tcPr>
          <w:p w14:paraId="23B8C2FC">
            <w:pPr>
              <w:pStyle w:val="16"/>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标的名称</w:t>
            </w:r>
          </w:p>
        </w:tc>
        <w:tc>
          <w:tcPr>
            <w:tcW w:w="1323" w:type="dxa"/>
            <w:noWrap w:val="0"/>
            <w:vAlign w:val="center"/>
          </w:tcPr>
          <w:p w14:paraId="6C223226">
            <w:pPr>
              <w:pStyle w:val="16"/>
              <w:keepNext w:val="0"/>
              <w:keepLines w:val="0"/>
              <w:suppressLineNumbers w:val="0"/>
              <w:spacing w:before="0" w:beforeAutospacing="0" w:after="0" w:afterAutospacing="0" w:line="240" w:lineRule="atLeast"/>
              <w:ind w:left="0" w:right="0"/>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采购内容</w:t>
            </w:r>
          </w:p>
        </w:tc>
        <w:tc>
          <w:tcPr>
            <w:tcW w:w="1281" w:type="dxa"/>
            <w:noWrap w:val="0"/>
            <w:vAlign w:val="center"/>
          </w:tcPr>
          <w:p w14:paraId="791CE705">
            <w:pPr>
              <w:pStyle w:val="16"/>
              <w:keepNext w:val="0"/>
              <w:keepLines w:val="0"/>
              <w:suppressLineNumbers w:val="0"/>
              <w:spacing w:before="0" w:beforeAutospacing="0" w:after="0" w:afterAutospacing="0" w:line="240" w:lineRule="atLeast"/>
              <w:ind w:left="0" w:right="0"/>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采购需求</w:t>
            </w:r>
          </w:p>
        </w:tc>
        <w:tc>
          <w:tcPr>
            <w:tcW w:w="779" w:type="dxa"/>
            <w:noWrap w:val="0"/>
            <w:vAlign w:val="center"/>
          </w:tcPr>
          <w:p w14:paraId="09C3B67D">
            <w:pPr>
              <w:pStyle w:val="16"/>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单位</w:t>
            </w:r>
          </w:p>
        </w:tc>
        <w:tc>
          <w:tcPr>
            <w:tcW w:w="851" w:type="dxa"/>
            <w:noWrap w:val="0"/>
            <w:vAlign w:val="center"/>
          </w:tcPr>
          <w:p w14:paraId="1EFA23DE">
            <w:pPr>
              <w:pStyle w:val="16"/>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数量</w:t>
            </w:r>
          </w:p>
        </w:tc>
        <w:tc>
          <w:tcPr>
            <w:tcW w:w="803" w:type="dxa"/>
            <w:noWrap w:val="0"/>
            <w:vAlign w:val="center"/>
          </w:tcPr>
          <w:p w14:paraId="73A26DB6">
            <w:pPr>
              <w:pStyle w:val="16"/>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单价</w:t>
            </w:r>
          </w:p>
        </w:tc>
        <w:tc>
          <w:tcPr>
            <w:tcW w:w="815" w:type="dxa"/>
            <w:noWrap w:val="0"/>
            <w:vAlign w:val="center"/>
          </w:tcPr>
          <w:p w14:paraId="38DB5B9A">
            <w:pPr>
              <w:pStyle w:val="16"/>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合价</w:t>
            </w:r>
          </w:p>
        </w:tc>
        <w:tc>
          <w:tcPr>
            <w:tcW w:w="1007" w:type="dxa"/>
            <w:noWrap w:val="0"/>
            <w:vAlign w:val="center"/>
          </w:tcPr>
          <w:p w14:paraId="31236414">
            <w:pPr>
              <w:pStyle w:val="16"/>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备注</w:t>
            </w:r>
          </w:p>
        </w:tc>
      </w:tr>
      <w:tr w14:paraId="4193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42" w:type="dxa"/>
            <w:noWrap w:val="0"/>
            <w:vAlign w:val="center"/>
          </w:tcPr>
          <w:p w14:paraId="468A8E4A">
            <w:pPr>
              <w:pStyle w:val="16"/>
              <w:keepNext w:val="0"/>
              <w:keepLines w:val="0"/>
              <w:suppressLineNumbers w:val="0"/>
              <w:spacing w:before="0" w:beforeAutospacing="0" w:after="0" w:afterAutospacing="0" w:line="240" w:lineRule="atLeast"/>
              <w:ind w:left="0" w:right="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w:t>
            </w:r>
          </w:p>
        </w:tc>
        <w:tc>
          <w:tcPr>
            <w:tcW w:w="1254" w:type="dxa"/>
            <w:noWrap w:val="0"/>
            <w:vAlign w:val="center"/>
          </w:tcPr>
          <w:p w14:paraId="5A3B247E">
            <w:pPr>
              <w:pStyle w:val="16"/>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lang w:val="en-US" w:eastAsia="zh-CN"/>
              </w:rPr>
            </w:pPr>
          </w:p>
        </w:tc>
        <w:tc>
          <w:tcPr>
            <w:tcW w:w="1323" w:type="dxa"/>
            <w:noWrap w:val="0"/>
            <w:vAlign w:val="center"/>
          </w:tcPr>
          <w:p w14:paraId="083D0552">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lang w:val="en-US" w:eastAsia="zh-CN"/>
              </w:rPr>
            </w:pPr>
          </w:p>
        </w:tc>
        <w:tc>
          <w:tcPr>
            <w:tcW w:w="1281" w:type="dxa"/>
            <w:noWrap w:val="0"/>
            <w:vAlign w:val="center"/>
          </w:tcPr>
          <w:p w14:paraId="1306E98E">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lang w:val="en-US" w:eastAsia="zh-CN"/>
              </w:rPr>
            </w:pPr>
          </w:p>
        </w:tc>
        <w:tc>
          <w:tcPr>
            <w:tcW w:w="779" w:type="dxa"/>
            <w:noWrap w:val="0"/>
            <w:vAlign w:val="center"/>
          </w:tcPr>
          <w:p w14:paraId="1E7978DD">
            <w:pPr>
              <w:pStyle w:val="16"/>
              <w:keepNext w:val="0"/>
              <w:keepLines w:val="0"/>
              <w:suppressLineNumbers w:val="0"/>
              <w:spacing w:before="0" w:beforeAutospacing="0" w:after="0" w:afterAutospacing="0" w:line="240" w:lineRule="atLeast"/>
              <w:ind w:right="0"/>
              <w:jc w:val="center"/>
              <w:rPr>
                <w:rFonts w:hint="eastAsia" w:ascii="微软雅黑" w:hAnsi="微软雅黑" w:eastAsia="微软雅黑" w:cs="微软雅黑"/>
                <w:color w:val="auto"/>
                <w:sz w:val="24"/>
                <w:szCs w:val="24"/>
                <w:highlight w:val="none"/>
                <w:lang w:val="en-US" w:eastAsia="zh-CN"/>
              </w:rPr>
            </w:pPr>
          </w:p>
        </w:tc>
        <w:tc>
          <w:tcPr>
            <w:tcW w:w="851" w:type="dxa"/>
            <w:noWrap w:val="0"/>
            <w:vAlign w:val="center"/>
          </w:tcPr>
          <w:p w14:paraId="07012EF2">
            <w:pPr>
              <w:pStyle w:val="16"/>
              <w:keepNext w:val="0"/>
              <w:keepLines w:val="0"/>
              <w:suppressLineNumbers w:val="0"/>
              <w:spacing w:before="0" w:beforeAutospacing="0" w:after="0" w:afterAutospacing="0" w:line="240" w:lineRule="atLeast"/>
              <w:ind w:right="0"/>
              <w:jc w:val="center"/>
              <w:rPr>
                <w:rFonts w:hint="eastAsia" w:ascii="微软雅黑" w:hAnsi="微软雅黑" w:eastAsia="微软雅黑" w:cs="微软雅黑"/>
                <w:color w:val="auto"/>
                <w:sz w:val="24"/>
                <w:szCs w:val="24"/>
                <w:highlight w:val="none"/>
                <w:lang w:val="en-US" w:eastAsia="zh-CN"/>
              </w:rPr>
            </w:pPr>
          </w:p>
        </w:tc>
        <w:tc>
          <w:tcPr>
            <w:tcW w:w="803" w:type="dxa"/>
            <w:noWrap w:val="0"/>
            <w:vAlign w:val="center"/>
          </w:tcPr>
          <w:p w14:paraId="0CF361BA">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lang w:val="en-US" w:eastAsia="zh-CN"/>
              </w:rPr>
            </w:pPr>
          </w:p>
        </w:tc>
        <w:tc>
          <w:tcPr>
            <w:tcW w:w="815" w:type="dxa"/>
            <w:noWrap w:val="0"/>
            <w:vAlign w:val="center"/>
          </w:tcPr>
          <w:p w14:paraId="02B26744">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lang w:val="en-US" w:eastAsia="zh-CN"/>
              </w:rPr>
            </w:pPr>
          </w:p>
        </w:tc>
        <w:tc>
          <w:tcPr>
            <w:tcW w:w="1007" w:type="dxa"/>
            <w:noWrap w:val="0"/>
            <w:vAlign w:val="center"/>
          </w:tcPr>
          <w:p w14:paraId="6D138657">
            <w:pPr>
              <w:pStyle w:val="16"/>
              <w:keepNext w:val="0"/>
              <w:keepLines w:val="0"/>
              <w:suppressLineNumbers w:val="0"/>
              <w:spacing w:before="0" w:beforeAutospacing="0" w:after="0" w:afterAutospacing="0" w:line="240" w:lineRule="atLeast"/>
              <w:ind w:left="1080" w:leftChars="257" w:right="0" w:hanging="540"/>
              <w:jc w:val="center"/>
              <w:rPr>
                <w:rFonts w:hint="eastAsia" w:ascii="微软雅黑" w:hAnsi="微软雅黑" w:eastAsia="微软雅黑" w:cs="微软雅黑"/>
                <w:color w:val="auto"/>
                <w:sz w:val="24"/>
                <w:szCs w:val="24"/>
                <w:highlight w:val="none"/>
                <w:lang w:val="en-US" w:eastAsia="zh-CN"/>
              </w:rPr>
            </w:pPr>
          </w:p>
        </w:tc>
      </w:tr>
      <w:tr w14:paraId="3572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42" w:type="dxa"/>
            <w:noWrap w:val="0"/>
            <w:vAlign w:val="center"/>
          </w:tcPr>
          <w:p w14:paraId="54DC4EE3">
            <w:pPr>
              <w:pStyle w:val="16"/>
              <w:keepNext w:val="0"/>
              <w:keepLines w:val="0"/>
              <w:suppressLineNumbers w:val="0"/>
              <w:spacing w:before="0" w:beforeAutospacing="0" w:after="0" w:afterAutospacing="0" w:line="240" w:lineRule="atLeast"/>
              <w:ind w:left="0" w:leftChars="0" w:right="0" w:right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w:t>
            </w:r>
          </w:p>
        </w:tc>
        <w:tc>
          <w:tcPr>
            <w:tcW w:w="1254" w:type="dxa"/>
            <w:noWrap w:val="0"/>
            <w:vAlign w:val="center"/>
          </w:tcPr>
          <w:p w14:paraId="1E81EC82">
            <w:pPr>
              <w:pStyle w:val="16"/>
              <w:keepNext w:val="0"/>
              <w:keepLines w:val="0"/>
              <w:suppressLineNumbers w:val="0"/>
              <w:spacing w:before="0" w:beforeAutospacing="0" w:after="0" w:afterAutospacing="0" w:line="240" w:lineRule="atLeast"/>
              <w:ind w:left="0" w:leftChars="0"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1323" w:type="dxa"/>
            <w:noWrap w:val="0"/>
            <w:vAlign w:val="center"/>
          </w:tcPr>
          <w:p w14:paraId="3D59467C">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vertAlign w:val="baseline"/>
                <w:lang w:val="en-US" w:eastAsia="zh-CN"/>
              </w:rPr>
            </w:pPr>
          </w:p>
        </w:tc>
        <w:tc>
          <w:tcPr>
            <w:tcW w:w="1281" w:type="dxa"/>
            <w:noWrap w:val="0"/>
            <w:vAlign w:val="center"/>
          </w:tcPr>
          <w:p w14:paraId="1DBB848F">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vertAlign w:val="baseline"/>
                <w:lang w:val="en-US" w:eastAsia="zh-CN"/>
              </w:rPr>
            </w:pPr>
          </w:p>
        </w:tc>
        <w:tc>
          <w:tcPr>
            <w:tcW w:w="779" w:type="dxa"/>
            <w:noWrap w:val="0"/>
            <w:vAlign w:val="center"/>
          </w:tcPr>
          <w:p w14:paraId="0FBEF65E">
            <w:pPr>
              <w:pStyle w:val="16"/>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851" w:type="dxa"/>
            <w:noWrap w:val="0"/>
            <w:vAlign w:val="center"/>
          </w:tcPr>
          <w:p w14:paraId="33F9A809">
            <w:pPr>
              <w:pStyle w:val="16"/>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803" w:type="dxa"/>
            <w:noWrap w:val="0"/>
            <w:vAlign w:val="center"/>
          </w:tcPr>
          <w:p w14:paraId="10895E8F">
            <w:pPr>
              <w:pStyle w:val="16"/>
              <w:keepNext w:val="0"/>
              <w:keepLines w:val="0"/>
              <w:suppressLineNumbers w:val="0"/>
              <w:spacing w:before="0" w:beforeAutospacing="0" w:after="0" w:afterAutospacing="0" w:line="240" w:lineRule="atLeast"/>
              <w:ind w:right="0" w:rightChars="0"/>
              <w:jc w:val="both"/>
              <w:rPr>
                <w:rFonts w:hint="eastAsia" w:ascii="微软雅黑" w:hAnsi="微软雅黑" w:eastAsia="微软雅黑" w:cs="微软雅黑"/>
                <w:color w:val="auto"/>
                <w:sz w:val="24"/>
                <w:szCs w:val="24"/>
                <w:highlight w:val="none"/>
                <w:lang w:val="en-US" w:eastAsia="zh-CN"/>
              </w:rPr>
            </w:pPr>
          </w:p>
        </w:tc>
        <w:tc>
          <w:tcPr>
            <w:tcW w:w="815" w:type="dxa"/>
            <w:noWrap w:val="0"/>
            <w:vAlign w:val="center"/>
          </w:tcPr>
          <w:p w14:paraId="667C9E6B">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lang w:val="en-US" w:eastAsia="zh-CN"/>
              </w:rPr>
            </w:pPr>
          </w:p>
        </w:tc>
        <w:tc>
          <w:tcPr>
            <w:tcW w:w="1007" w:type="dxa"/>
            <w:noWrap w:val="0"/>
            <w:vAlign w:val="center"/>
          </w:tcPr>
          <w:p w14:paraId="0E7A2C26">
            <w:pPr>
              <w:pStyle w:val="16"/>
              <w:keepNext w:val="0"/>
              <w:keepLines w:val="0"/>
              <w:suppressLineNumbers w:val="0"/>
              <w:spacing w:before="0" w:beforeAutospacing="0" w:after="0" w:afterAutospacing="0" w:line="240" w:lineRule="atLeast"/>
              <w:ind w:left="1080" w:leftChars="257" w:right="0" w:hanging="540"/>
              <w:jc w:val="center"/>
              <w:rPr>
                <w:rFonts w:hint="eastAsia" w:ascii="微软雅黑" w:hAnsi="微软雅黑" w:eastAsia="微软雅黑" w:cs="微软雅黑"/>
                <w:color w:val="auto"/>
                <w:sz w:val="24"/>
                <w:szCs w:val="24"/>
                <w:highlight w:val="none"/>
                <w:lang w:val="en-US" w:eastAsia="zh-CN"/>
              </w:rPr>
            </w:pPr>
          </w:p>
        </w:tc>
      </w:tr>
      <w:tr w14:paraId="4C34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42" w:type="dxa"/>
            <w:noWrap w:val="0"/>
            <w:vAlign w:val="center"/>
          </w:tcPr>
          <w:p w14:paraId="27DD8856">
            <w:pPr>
              <w:pStyle w:val="16"/>
              <w:keepNext w:val="0"/>
              <w:keepLines w:val="0"/>
              <w:suppressLineNumbers w:val="0"/>
              <w:spacing w:before="0" w:beforeAutospacing="0" w:after="0" w:afterAutospacing="0" w:line="240" w:lineRule="atLeast"/>
              <w:ind w:left="0" w:leftChars="0" w:right="0" w:right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w:t>
            </w:r>
          </w:p>
        </w:tc>
        <w:tc>
          <w:tcPr>
            <w:tcW w:w="1254" w:type="dxa"/>
            <w:noWrap w:val="0"/>
            <w:vAlign w:val="center"/>
          </w:tcPr>
          <w:p w14:paraId="68BBB1E2">
            <w:pPr>
              <w:pStyle w:val="16"/>
              <w:keepNext w:val="0"/>
              <w:keepLines w:val="0"/>
              <w:suppressLineNumbers w:val="0"/>
              <w:spacing w:before="0" w:beforeAutospacing="0" w:after="0" w:afterAutospacing="0" w:line="240" w:lineRule="atLeast"/>
              <w:ind w:left="0" w:leftChars="0"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1323" w:type="dxa"/>
            <w:noWrap w:val="0"/>
            <w:vAlign w:val="center"/>
          </w:tcPr>
          <w:p w14:paraId="553F30E6">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vertAlign w:val="baseline"/>
                <w:lang w:val="en-US" w:eastAsia="zh-CN"/>
              </w:rPr>
            </w:pPr>
          </w:p>
        </w:tc>
        <w:tc>
          <w:tcPr>
            <w:tcW w:w="1281" w:type="dxa"/>
            <w:noWrap w:val="0"/>
            <w:vAlign w:val="center"/>
          </w:tcPr>
          <w:p w14:paraId="47E4F9B1">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vertAlign w:val="baseline"/>
                <w:lang w:val="en-US" w:eastAsia="zh-CN"/>
              </w:rPr>
            </w:pPr>
          </w:p>
        </w:tc>
        <w:tc>
          <w:tcPr>
            <w:tcW w:w="779" w:type="dxa"/>
            <w:noWrap w:val="0"/>
            <w:vAlign w:val="center"/>
          </w:tcPr>
          <w:p w14:paraId="170B1696">
            <w:pPr>
              <w:pStyle w:val="16"/>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851" w:type="dxa"/>
            <w:noWrap w:val="0"/>
            <w:vAlign w:val="center"/>
          </w:tcPr>
          <w:p w14:paraId="7285C5A1">
            <w:pPr>
              <w:pStyle w:val="16"/>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803" w:type="dxa"/>
            <w:noWrap w:val="0"/>
            <w:vAlign w:val="center"/>
          </w:tcPr>
          <w:p w14:paraId="40695D1E">
            <w:pPr>
              <w:pStyle w:val="16"/>
              <w:keepNext w:val="0"/>
              <w:keepLines w:val="0"/>
              <w:suppressLineNumbers w:val="0"/>
              <w:spacing w:before="0" w:beforeAutospacing="0" w:after="0" w:afterAutospacing="0" w:line="240" w:lineRule="atLeast"/>
              <w:ind w:right="0" w:rightChars="0"/>
              <w:jc w:val="both"/>
              <w:rPr>
                <w:rFonts w:hint="eastAsia" w:ascii="微软雅黑" w:hAnsi="微软雅黑" w:eastAsia="微软雅黑" w:cs="微软雅黑"/>
                <w:color w:val="auto"/>
                <w:sz w:val="24"/>
                <w:szCs w:val="24"/>
                <w:highlight w:val="none"/>
                <w:lang w:val="en-US" w:eastAsia="zh-CN"/>
              </w:rPr>
            </w:pPr>
          </w:p>
        </w:tc>
        <w:tc>
          <w:tcPr>
            <w:tcW w:w="815" w:type="dxa"/>
            <w:noWrap w:val="0"/>
            <w:vAlign w:val="center"/>
          </w:tcPr>
          <w:p w14:paraId="0C2E5C13">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lang w:val="en-US" w:eastAsia="zh-CN"/>
              </w:rPr>
            </w:pPr>
          </w:p>
        </w:tc>
        <w:tc>
          <w:tcPr>
            <w:tcW w:w="1007" w:type="dxa"/>
            <w:noWrap w:val="0"/>
            <w:vAlign w:val="center"/>
          </w:tcPr>
          <w:p w14:paraId="2BA1B607">
            <w:pPr>
              <w:pStyle w:val="16"/>
              <w:keepNext w:val="0"/>
              <w:keepLines w:val="0"/>
              <w:suppressLineNumbers w:val="0"/>
              <w:spacing w:before="0" w:beforeAutospacing="0" w:after="0" w:afterAutospacing="0" w:line="240" w:lineRule="atLeast"/>
              <w:ind w:left="1080" w:leftChars="257" w:right="0" w:hanging="540"/>
              <w:jc w:val="center"/>
              <w:rPr>
                <w:rFonts w:hint="eastAsia" w:ascii="微软雅黑" w:hAnsi="微软雅黑" w:eastAsia="微软雅黑" w:cs="微软雅黑"/>
                <w:color w:val="auto"/>
                <w:sz w:val="24"/>
                <w:szCs w:val="24"/>
                <w:highlight w:val="none"/>
                <w:lang w:val="en-US" w:eastAsia="zh-CN"/>
              </w:rPr>
            </w:pPr>
          </w:p>
        </w:tc>
      </w:tr>
      <w:tr w14:paraId="671C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42" w:type="dxa"/>
            <w:noWrap w:val="0"/>
            <w:vAlign w:val="center"/>
          </w:tcPr>
          <w:p w14:paraId="227FAC90">
            <w:pPr>
              <w:pStyle w:val="16"/>
              <w:keepNext w:val="0"/>
              <w:keepLines w:val="0"/>
              <w:suppressLineNumbers w:val="0"/>
              <w:spacing w:before="0" w:beforeAutospacing="0" w:after="0" w:afterAutospacing="0" w:line="240" w:lineRule="atLeast"/>
              <w:ind w:left="0" w:leftChars="0" w:right="0" w:right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w:t>
            </w:r>
          </w:p>
        </w:tc>
        <w:tc>
          <w:tcPr>
            <w:tcW w:w="1254" w:type="dxa"/>
            <w:noWrap w:val="0"/>
            <w:vAlign w:val="center"/>
          </w:tcPr>
          <w:p w14:paraId="1C92EC65">
            <w:pPr>
              <w:pStyle w:val="16"/>
              <w:keepNext w:val="0"/>
              <w:keepLines w:val="0"/>
              <w:suppressLineNumbers w:val="0"/>
              <w:spacing w:before="0" w:beforeAutospacing="0" w:after="0" w:afterAutospacing="0" w:line="240" w:lineRule="atLeast"/>
              <w:ind w:left="0" w:leftChars="0"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1323" w:type="dxa"/>
            <w:noWrap w:val="0"/>
            <w:vAlign w:val="center"/>
          </w:tcPr>
          <w:p w14:paraId="2175469B">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vertAlign w:val="baseline"/>
                <w:lang w:val="en-US" w:eastAsia="zh-CN"/>
              </w:rPr>
            </w:pPr>
          </w:p>
        </w:tc>
        <w:tc>
          <w:tcPr>
            <w:tcW w:w="1281" w:type="dxa"/>
            <w:noWrap w:val="0"/>
            <w:vAlign w:val="center"/>
          </w:tcPr>
          <w:p w14:paraId="609940F7">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vertAlign w:val="baseline"/>
                <w:lang w:val="en-US" w:eastAsia="zh-CN"/>
              </w:rPr>
            </w:pPr>
          </w:p>
        </w:tc>
        <w:tc>
          <w:tcPr>
            <w:tcW w:w="779" w:type="dxa"/>
            <w:noWrap w:val="0"/>
            <w:vAlign w:val="center"/>
          </w:tcPr>
          <w:p w14:paraId="62539889">
            <w:pPr>
              <w:pStyle w:val="16"/>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851" w:type="dxa"/>
            <w:noWrap w:val="0"/>
            <w:vAlign w:val="center"/>
          </w:tcPr>
          <w:p w14:paraId="319E1B25">
            <w:pPr>
              <w:pStyle w:val="16"/>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803" w:type="dxa"/>
            <w:noWrap w:val="0"/>
            <w:vAlign w:val="center"/>
          </w:tcPr>
          <w:p w14:paraId="5F437948">
            <w:pPr>
              <w:pStyle w:val="16"/>
              <w:keepNext w:val="0"/>
              <w:keepLines w:val="0"/>
              <w:suppressLineNumbers w:val="0"/>
              <w:spacing w:before="0" w:beforeAutospacing="0" w:after="0" w:afterAutospacing="0" w:line="240" w:lineRule="atLeast"/>
              <w:ind w:right="0" w:rightChars="0"/>
              <w:jc w:val="both"/>
              <w:rPr>
                <w:rFonts w:hint="eastAsia" w:ascii="微软雅黑" w:hAnsi="微软雅黑" w:eastAsia="微软雅黑" w:cs="微软雅黑"/>
                <w:color w:val="auto"/>
                <w:sz w:val="24"/>
                <w:szCs w:val="24"/>
                <w:highlight w:val="none"/>
                <w:lang w:val="en-US" w:eastAsia="zh-CN"/>
              </w:rPr>
            </w:pPr>
          </w:p>
        </w:tc>
        <w:tc>
          <w:tcPr>
            <w:tcW w:w="815" w:type="dxa"/>
            <w:noWrap w:val="0"/>
            <w:vAlign w:val="center"/>
          </w:tcPr>
          <w:p w14:paraId="0011AB75">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lang w:val="en-US" w:eastAsia="zh-CN"/>
              </w:rPr>
            </w:pPr>
          </w:p>
        </w:tc>
        <w:tc>
          <w:tcPr>
            <w:tcW w:w="1007" w:type="dxa"/>
            <w:noWrap w:val="0"/>
            <w:vAlign w:val="center"/>
          </w:tcPr>
          <w:p w14:paraId="76702CCD">
            <w:pPr>
              <w:pStyle w:val="16"/>
              <w:keepNext w:val="0"/>
              <w:keepLines w:val="0"/>
              <w:suppressLineNumbers w:val="0"/>
              <w:spacing w:before="0" w:beforeAutospacing="0" w:after="0" w:afterAutospacing="0" w:line="240" w:lineRule="atLeast"/>
              <w:ind w:left="1080" w:leftChars="257" w:right="0" w:hanging="540"/>
              <w:jc w:val="center"/>
              <w:rPr>
                <w:rFonts w:hint="eastAsia" w:ascii="微软雅黑" w:hAnsi="微软雅黑" w:eastAsia="微软雅黑" w:cs="微软雅黑"/>
                <w:color w:val="auto"/>
                <w:sz w:val="24"/>
                <w:szCs w:val="24"/>
                <w:highlight w:val="none"/>
                <w:lang w:val="en-US" w:eastAsia="zh-CN"/>
              </w:rPr>
            </w:pPr>
          </w:p>
        </w:tc>
      </w:tr>
      <w:tr w14:paraId="6134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42" w:type="dxa"/>
            <w:noWrap w:val="0"/>
            <w:vAlign w:val="center"/>
          </w:tcPr>
          <w:p w14:paraId="724B39CA">
            <w:pPr>
              <w:pStyle w:val="16"/>
              <w:keepNext w:val="0"/>
              <w:keepLines w:val="0"/>
              <w:suppressLineNumbers w:val="0"/>
              <w:spacing w:before="0" w:beforeAutospacing="0" w:after="0" w:afterAutospacing="0" w:line="240" w:lineRule="atLeast"/>
              <w:ind w:left="0" w:leftChars="0" w:right="0" w:right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w:t>
            </w:r>
          </w:p>
        </w:tc>
        <w:tc>
          <w:tcPr>
            <w:tcW w:w="1254" w:type="dxa"/>
            <w:noWrap w:val="0"/>
            <w:vAlign w:val="center"/>
          </w:tcPr>
          <w:p w14:paraId="761BD3EE">
            <w:pPr>
              <w:pStyle w:val="16"/>
              <w:keepNext w:val="0"/>
              <w:keepLines w:val="0"/>
              <w:suppressLineNumbers w:val="0"/>
              <w:spacing w:before="0" w:beforeAutospacing="0" w:after="0" w:afterAutospacing="0" w:line="240" w:lineRule="atLeast"/>
              <w:ind w:left="0" w:leftChars="0"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1323" w:type="dxa"/>
            <w:noWrap w:val="0"/>
            <w:vAlign w:val="center"/>
          </w:tcPr>
          <w:p w14:paraId="576A7D12">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vertAlign w:val="baseline"/>
                <w:lang w:val="en-US" w:eastAsia="zh-CN"/>
              </w:rPr>
            </w:pPr>
          </w:p>
        </w:tc>
        <w:tc>
          <w:tcPr>
            <w:tcW w:w="1281" w:type="dxa"/>
            <w:noWrap w:val="0"/>
            <w:vAlign w:val="center"/>
          </w:tcPr>
          <w:p w14:paraId="5198463C">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vertAlign w:val="baseline"/>
                <w:lang w:val="en-US" w:eastAsia="zh-CN"/>
              </w:rPr>
            </w:pPr>
          </w:p>
        </w:tc>
        <w:tc>
          <w:tcPr>
            <w:tcW w:w="779" w:type="dxa"/>
            <w:noWrap w:val="0"/>
            <w:vAlign w:val="center"/>
          </w:tcPr>
          <w:p w14:paraId="57E10F84">
            <w:pPr>
              <w:pStyle w:val="16"/>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851" w:type="dxa"/>
            <w:noWrap w:val="0"/>
            <w:vAlign w:val="center"/>
          </w:tcPr>
          <w:p w14:paraId="7A777F3F">
            <w:pPr>
              <w:pStyle w:val="16"/>
              <w:keepNext w:val="0"/>
              <w:keepLines w:val="0"/>
              <w:suppressLineNumbers w:val="0"/>
              <w:spacing w:before="0" w:beforeAutospacing="0" w:after="0" w:afterAutospacing="0" w:line="240" w:lineRule="atLeast"/>
              <w:ind w:right="0" w:rightChars="0"/>
              <w:jc w:val="center"/>
              <w:rPr>
                <w:rFonts w:hint="eastAsia" w:ascii="微软雅黑" w:hAnsi="微软雅黑" w:eastAsia="微软雅黑" w:cs="微软雅黑"/>
                <w:color w:val="auto"/>
                <w:sz w:val="24"/>
                <w:szCs w:val="24"/>
                <w:highlight w:val="none"/>
                <w:vertAlign w:val="baseline"/>
                <w:lang w:val="en-US" w:eastAsia="zh-CN"/>
              </w:rPr>
            </w:pPr>
          </w:p>
        </w:tc>
        <w:tc>
          <w:tcPr>
            <w:tcW w:w="803" w:type="dxa"/>
            <w:noWrap w:val="0"/>
            <w:vAlign w:val="center"/>
          </w:tcPr>
          <w:p w14:paraId="50852A87">
            <w:pPr>
              <w:pStyle w:val="16"/>
              <w:keepNext w:val="0"/>
              <w:keepLines w:val="0"/>
              <w:suppressLineNumbers w:val="0"/>
              <w:spacing w:before="0" w:beforeAutospacing="0" w:after="0" w:afterAutospacing="0" w:line="240" w:lineRule="atLeast"/>
              <w:ind w:right="0" w:rightChars="0"/>
              <w:jc w:val="both"/>
              <w:rPr>
                <w:rFonts w:hint="eastAsia" w:ascii="微软雅黑" w:hAnsi="微软雅黑" w:eastAsia="微软雅黑" w:cs="微软雅黑"/>
                <w:color w:val="auto"/>
                <w:sz w:val="24"/>
                <w:szCs w:val="24"/>
                <w:highlight w:val="none"/>
                <w:lang w:val="en-US" w:eastAsia="zh-CN"/>
              </w:rPr>
            </w:pPr>
          </w:p>
        </w:tc>
        <w:tc>
          <w:tcPr>
            <w:tcW w:w="815" w:type="dxa"/>
            <w:noWrap w:val="0"/>
            <w:vAlign w:val="center"/>
          </w:tcPr>
          <w:p w14:paraId="5EB6B216">
            <w:pPr>
              <w:pStyle w:val="16"/>
              <w:keepNext w:val="0"/>
              <w:keepLines w:val="0"/>
              <w:suppressLineNumbers w:val="0"/>
              <w:spacing w:before="0" w:beforeAutospacing="0" w:after="0" w:afterAutospacing="0" w:line="240" w:lineRule="atLeast"/>
              <w:ind w:right="0"/>
              <w:jc w:val="both"/>
              <w:rPr>
                <w:rFonts w:hint="eastAsia" w:ascii="微软雅黑" w:hAnsi="微软雅黑" w:eastAsia="微软雅黑" w:cs="微软雅黑"/>
                <w:color w:val="auto"/>
                <w:sz w:val="24"/>
                <w:szCs w:val="24"/>
                <w:highlight w:val="none"/>
                <w:lang w:val="en-US" w:eastAsia="zh-CN"/>
              </w:rPr>
            </w:pPr>
          </w:p>
        </w:tc>
        <w:tc>
          <w:tcPr>
            <w:tcW w:w="1007" w:type="dxa"/>
            <w:noWrap w:val="0"/>
            <w:vAlign w:val="center"/>
          </w:tcPr>
          <w:p w14:paraId="4A6A7D63">
            <w:pPr>
              <w:pStyle w:val="16"/>
              <w:keepNext w:val="0"/>
              <w:keepLines w:val="0"/>
              <w:suppressLineNumbers w:val="0"/>
              <w:spacing w:before="0" w:beforeAutospacing="0" w:after="0" w:afterAutospacing="0" w:line="240" w:lineRule="atLeast"/>
              <w:ind w:left="1080" w:leftChars="257" w:right="0" w:hanging="540"/>
              <w:jc w:val="center"/>
              <w:rPr>
                <w:rFonts w:hint="eastAsia" w:ascii="微软雅黑" w:hAnsi="微软雅黑" w:eastAsia="微软雅黑" w:cs="微软雅黑"/>
                <w:color w:val="auto"/>
                <w:sz w:val="24"/>
                <w:szCs w:val="24"/>
                <w:highlight w:val="none"/>
                <w:lang w:val="en-US" w:eastAsia="zh-CN"/>
              </w:rPr>
            </w:pPr>
          </w:p>
        </w:tc>
      </w:tr>
      <w:tr w14:paraId="6F73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796" w:type="dxa"/>
            <w:gridSpan w:val="2"/>
            <w:noWrap w:val="0"/>
            <w:vAlign w:val="center"/>
          </w:tcPr>
          <w:p w14:paraId="2DBC0D84">
            <w:pPr>
              <w:spacing w:line="360" w:lineRule="auto"/>
              <w:jc w:val="center"/>
              <w:rPr>
                <w:rFonts w:hint="eastAsia" w:ascii="微软雅黑" w:hAnsi="微软雅黑" w:eastAsia="微软雅黑" w:cs="微软雅黑"/>
                <w:color w:val="auto"/>
                <w:sz w:val="24"/>
                <w:highlight w:val="none"/>
                <w:lang w:val="en-US" w:eastAsia="zh-CN"/>
              </w:rPr>
            </w:pPr>
          </w:p>
          <w:p w14:paraId="37F3591E">
            <w:pPr>
              <w:spacing w:line="360" w:lineRule="auto"/>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合计</w:t>
            </w:r>
          </w:p>
        </w:tc>
        <w:tc>
          <w:tcPr>
            <w:tcW w:w="6859" w:type="dxa"/>
            <w:gridSpan w:val="7"/>
            <w:noWrap w:val="0"/>
            <w:vAlign w:val="center"/>
          </w:tcPr>
          <w:p w14:paraId="50878BFC">
            <w:pPr>
              <w:spacing w:line="360" w:lineRule="auto"/>
              <w:jc w:val="both"/>
              <w:rPr>
                <w:rFonts w:hint="eastAsia" w:ascii="微软雅黑" w:hAnsi="微软雅黑" w:eastAsia="微软雅黑" w:cs="微软雅黑"/>
                <w:color w:val="auto"/>
                <w:sz w:val="24"/>
                <w:highlight w:val="none"/>
                <w:lang w:val="en-US" w:eastAsia="zh-CN"/>
              </w:rPr>
            </w:pPr>
          </w:p>
          <w:p w14:paraId="7BB6FB22">
            <w:pPr>
              <w:spacing w:line="360" w:lineRule="auto"/>
              <w:jc w:val="both"/>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小写：              大写：</w:t>
            </w:r>
          </w:p>
        </w:tc>
      </w:tr>
    </w:tbl>
    <w:p w14:paraId="2B9CC9E0">
      <w:pPr>
        <w:pStyle w:val="16"/>
        <w:spacing w:line="440" w:lineRule="exact"/>
        <w:ind w:left="1080" w:leftChars="257" w:hanging="540"/>
        <w:rPr>
          <w:rFonts w:hint="eastAsia" w:ascii="微软雅黑" w:hAnsi="微软雅黑" w:eastAsia="微软雅黑" w:cs="微软雅黑"/>
          <w:bCs/>
          <w:color w:val="auto"/>
          <w:sz w:val="24"/>
          <w:szCs w:val="24"/>
          <w:highlight w:val="none"/>
        </w:rPr>
      </w:pPr>
    </w:p>
    <w:p w14:paraId="79985E6A">
      <w:pPr>
        <w:keepNext w:val="0"/>
        <w:keepLines w:val="0"/>
        <w:pageBreakBefore w:val="0"/>
        <w:widowControl w:val="0"/>
        <w:tabs>
          <w:tab w:val="left" w:pos="5580"/>
        </w:tabs>
        <w:kinsoku/>
        <w:wordWrap/>
        <w:overflowPunct/>
        <w:topLinePunct w:val="0"/>
        <w:bidi w:val="0"/>
        <w:spacing w:line="500" w:lineRule="atLeast"/>
        <w:jc w:val="both"/>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供应商名称（公章）：</w:t>
      </w:r>
      <w:r>
        <w:rPr>
          <w:rFonts w:hint="eastAsia" w:ascii="微软雅黑" w:hAnsi="微软雅黑" w:eastAsia="微软雅黑" w:cs="微软雅黑"/>
          <w:color w:val="auto"/>
          <w:kern w:val="2"/>
          <w:sz w:val="24"/>
          <w:szCs w:val="24"/>
          <w:highlight w:val="none"/>
          <w:u w:val="single"/>
          <w:lang w:val="en-US" w:eastAsia="zh-CN" w:bidi="ar-SA"/>
        </w:rPr>
        <w:t xml:space="preserve">                       </w:t>
      </w:r>
    </w:p>
    <w:p w14:paraId="1830C7A5">
      <w:pPr>
        <w:keepNext w:val="0"/>
        <w:keepLines w:val="0"/>
        <w:pageBreakBefore w:val="0"/>
        <w:widowControl w:val="0"/>
        <w:kinsoku/>
        <w:wordWrap/>
        <w:overflowPunct/>
        <w:topLinePunct w:val="0"/>
        <w:bidi w:val="0"/>
        <w:adjustRightInd w:val="0"/>
        <w:snapToGrid w:val="0"/>
        <w:spacing w:line="500"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14:paraId="0071278D">
      <w:pPr>
        <w:keepNext w:val="0"/>
        <w:keepLines w:val="0"/>
        <w:pageBreakBefore w:val="0"/>
        <w:widowControl w:val="0"/>
        <w:kinsoku/>
        <w:wordWrap/>
        <w:overflowPunct/>
        <w:topLinePunct w:val="0"/>
        <w:bidi w:val="0"/>
        <w:adjustRightInd w:val="0"/>
        <w:snapToGrid w:val="0"/>
        <w:spacing w:line="500"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14:paraId="69655B0C">
      <w:pPr>
        <w:pStyle w:val="16"/>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b/>
          <w:bCs/>
          <w:color w:val="auto"/>
          <w:sz w:val="20"/>
          <w:szCs w:val="20"/>
          <w:highlight w:val="none"/>
        </w:rPr>
      </w:pPr>
      <w:r>
        <w:rPr>
          <w:rFonts w:hint="eastAsia" w:ascii="微软雅黑" w:hAnsi="微软雅黑" w:eastAsia="微软雅黑" w:cs="微软雅黑"/>
          <w:b/>
          <w:bCs/>
          <w:color w:val="auto"/>
          <w:sz w:val="20"/>
          <w:szCs w:val="20"/>
          <w:highlight w:val="none"/>
        </w:rPr>
        <w:t>注:</w:t>
      </w:r>
    </w:p>
    <w:p w14:paraId="4254F95A">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auto"/>
          <w:sz w:val="20"/>
          <w:szCs w:val="20"/>
          <w:highlight w:val="none"/>
        </w:rPr>
      </w:pPr>
      <w:r>
        <w:rPr>
          <w:rFonts w:hint="eastAsia" w:ascii="微软雅黑" w:hAnsi="微软雅黑" w:eastAsia="微软雅黑" w:cs="微软雅黑"/>
          <w:b/>
          <w:bCs/>
          <w:color w:val="auto"/>
          <w:sz w:val="20"/>
          <w:szCs w:val="20"/>
          <w:highlight w:val="none"/>
        </w:rPr>
        <w:t>1.表格中的“</w:t>
      </w:r>
      <w:r>
        <w:rPr>
          <w:rFonts w:hint="eastAsia" w:ascii="微软雅黑" w:hAnsi="微软雅黑" w:eastAsia="微软雅黑" w:cs="微软雅黑"/>
          <w:b/>
          <w:bCs/>
          <w:color w:val="000000"/>
          <w:sz w:val="21"/>
          <w:szCs w:val="21"/>
          <w:highlight w:val="none"/>
          <w:lang w:val="en-US" w:eastAsia="zh-CN"/>
        </w:rPr>
        <w:t>标的名称</w:t>
      </w:r>
      <w:r>
        <w:rPr>
          <w:rFonts w:hint="eastAsia" w:ascii="微软雅黑" w:hAnsi="微软雅黑" w:eastAsia="微软雅黑" w:cs="微软雅黑"/>
          <w:b/>
          <w:bCs/>
          <w:color w:val="auto"/>
          <w:sz w:val="20"/>
          <w:szCs w:val="20"/>
          <w:highlight w:val="none"/>
        </w:rPr>
        <w:t>、</w:t>
      </w:r>
      <w:r>
        <w:rPr>
          <w:rFonts w:hint="eastAsia" w:ascii="微软雅黑" w:hAnsi="微软雅黑" w:eastAsia="微软雅黑" w:cs="微软雅黑"/>
          <w:b/>
          <w:bCs/>
          <w:color w:val="auto"/>
          <w:sz w:val="21"/>
          <w:szCs w:val="21"/>
          <w:highlight w:val="none"/>
          <w:lang w:val="en-US" w:eastAsia="zh-CN"/>
        </w:rPr>
        <w:t>采购内容</w:t>
      </w:r>
      <w:r>
        <w:rPr>
          <w:rFonts w:hint="eastAsia" w:ascii="微软雅黑" w:hAnsi="微软雅黑" w:eastAsia="微软雅黑" w:cs="微软雅黑"/>
          <w:b/>
          <w:bCs/>
          <w:color w:val="auto"/>
          <w:sz w:val="20"/>
          <w:szCs w:val="20"/>
          <w:highlight w:val="none"/>
        </w:rPr>
        <w:t>、</w:t>
      </w:r>
      <w:r>
        <w:rPr>
          <w:rFonts w:hint="eastAsia" w:ascii="微软雅黑" w:hAnsi="微软雅黑" w:eastAsia="微软雅黑" w:cs="微软雅黑"/>
          <w:b/>
          <w:bCs/>
          <w:color w:val="auto"/>
          <w:sz w:val="21"/>
          <w:szCs w:val="21"/>
          <w:highlight w:val="none"/>
          <w:lang w:val="en-US" w:eastAsia="zh-CN"/>
        </w:rPr>
        <w:t>采购需求、</w:t>
      </w:r>
      <w:r>
        <w:rPr>
          <w:rFonts w:hint="eastAsia" w:ascii="微软雅黑" w:hAnsi="微软雅黑" w:eastAsia="微软雅黑" w:cs="微软雅黑"/>
          <w:b/>
          <w:bCs/>
          <w:color w:val="auto"/>
          <w:sz w:val="20"/>
          <w:szCs w:val="20"/>
          <w:highlight w:val="none"/>
        </w:rPr>
        <w:t>数量等”类似情形各供应商可结合本项目</w:t>
      </w:r>
      <w:r>
        <w:rPr>
          <w:rFonts w:hint="eastAsia" w:ascii="微软雅黑" w:hAnsi="微软雅黑" w:eastAsia="微软雅黑" w:cs="微软雅黑"/>
          <w:b/>
          <w:bCs/>
          <w:color w:val="auto"/>
          <w:sz w:val="20"/>
          <w:szCs w:val="20"/>
          <w:highlight w:val="none"/>
          <w:lang w:val="en-US" w:eastAsia="zh-CN"/>
        </w:rPr>
        <w:t>采购</w:t>
      </w:r>
      <w:r>
        <w:rPr>
          <w:rFonts w:hint="eastAsia" w:ascii="微软雅黑" w:hAnsi="微软雅黑" w:eastAsia="微软雅黑" w:cs="微软雅黑"/>
          <w:b/>
          <w:bCs/>
          <w:color w:val="auto"/>
          <w:sz w:val="20"/>
          <w:szCs w:val="20"/>
          <w:highlight w:val="none"/>
        </w:rPr>
        <w:t>内容，可根据自身情况填写价格构成但必须满足项目基本要求。</w:t>
      </w:r>
    </w:p>
    <w:p w14:paraId="4A8622AF">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auto"/>
          <w:sz w:val="20"/>
          <w:szCs w:val="20"/>
          <w:highlight w:val="none"/>
        </w:rPr>
      </w:pPr>
      <w:r>
        <w:rPr>
          <w:rFonts w:hint="eastAsia" w:ascii="微软雅黑" w:hAnsi="微软雅黑" w:eastAsia="微软雅黑" w:cs="微软雅黑"/>
          <w:b/>
          <w:bCs/>
          <w:color w:val="auto"/>
          <w:sz w:val="20"/>
          <w:szCs w:val="20"/>
          <w:highlight w:val="none"/>
        </w:rPr>
        <w:t>2.如果按单价计算的结果与总价不一致,以单价为准修正总价。</w:t>
      </w:r>
    </w:p>
    <w:p w14:paraId="62D95156">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auto"/>
          <w:sz w:val="20"/>
          <w:szCs w:val="20"/>
          <w:highlight w:val="none"/>
        </w:rPr>
      </w:pPr>
      <w:r>
        <w:rPr>
          <w:rFonts w:hint="eastAsia" w:ascii="微软雅黑" w:hAnsi="微软雅黑" w:eastAsia="微软雅黑" w:cs="微软雅黑"/>
          <w:b/>
          <w:bCs/>
          <w:color w:val="auto"/>
          <w:sz w:val="20"/>
          <w:szCs w:val="20"/>
          <w:highlight w:val="none"/>
          <w:lang w:val="en-US" w:eastAsia="zh-CN"/>
        </w:rPr>
        <w:t>3</w:t>
      </w:r>
      <w:r>
        <w:rPr>
          <w:rFonts w:hint="eastAsia" w:ascii="微软雅黑" w:hAnsi="微软雅黑" w:eastAsia="微软雅黑" w:cs="微软雅黑"/>
          <w:b/>
          <w:bCs/>
          <w:color w:val="auto"/>
          <w:sz w:val="20"/>
          <w:szCs w:val="20"/>
          <w:highlight w:val="none"/>
        </w:rPr>
        <w:t>.上述各项的详细分项报价，应另页描述。</w:t>
      </w:r>
    </w:p>
    <w:p w14:paraId="51E08314">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auto"/>
          <w:sz w:val="20"/>
          <w:szCs w:val="20"/>
          <w:highlight w:val="none"/>
        </w:rPr>
      </w:pPr>
      <w:r>
        <w:rPr>
          <w:rFonts w:hint="eastAsia" w:ascii="微软雅黑" w:hAnsi="微软雅黑" w:eastAsia="微软雅黑" w:cs="微软雅黑"/>
          <w:b/>
          <w:bCs/>
          <w:color w:val="auto"/>
          <w:sz w:val="20"/>
          <w:szCs w:val="20"/>
          <w:highlight w:val="none"/>
          <w:lang w:val="en-US" w:eastAsia="zh-CN"/>
        </w:rPr>
        <w:t>4</w:t>
      </w:r>
      <w:r>
        <w:rPr>
          <w:rFonts w:hint="eastAsia" w:ascii="微软雅黑" w:hAnsi="微软雅黑" w:eastAsia="微软雅黑" w:cs="微软雅黑"/>
          <w:b/>
          <w:bCs/>
          <w:color w:val="auto"/>
          <w:sz w:val="20"/>
          <w:szCs w:val="20"/>
          <w:highlight w:val="none"/>
        </w:rPr>
        <w:t>.如果</w:t>
      </w:r>
      <w:r>
        <w:rPr>
          <w:rFonts w:hint="eastAsia" w:ascii="微软雅黑" w:hAnsi="微软雅黑" w:eastAsia="微软雅黑" w:cs="微软雅黑"/>
          <w:b/>
          <w:bCs/>
          <w:color w:val="auto"/>
          <w:sz w:val="20"/>
          <w:szCs w:val="20"/>
          <w:highlight w:val="none"/>
          <w:lang w:eastAsia="zh-CN"/>
        </w:rPr>
        <w:t>报价</w:t>
      </w:r>
      <w:r>
        <w:rPr>
          <w:rFonts w:hint="eastAsia" w:ascii="微软雅黑" w:hAnsi="微软雅黑" w:eastAsia="微软雅黑" w:cs="微软雅黑"/>
          <w:b/>
          <w:bCs/>
          <w:color w:val="auto"/>
          <w:sz w:val="20"/>
          <w:szCs w:val="20"/>
          <w:highlight w:val="none"/>
        </w:rPr>
        <w:t>一览表（报价表）内容与</w:t>
      </w:r>
      <w:r>
        <w:rPr>
          <w:rFonts w:hint="eastAsia" w:ascii="微软雅黑" w:hAnsi="微软雅黑" w:eastAsia="微软雅黑" w:cs="微软雅黑"/>
          <w:b/>
          <w:bCs/>
          <w:color w:val="auto"/>
          <w:sz w:val="20"/>
          <w:szCs w:val="20"/>
          <w:highlight w:val="none"/>
          <w:lang w:eastAsia="zh-CN"/>
        </w:rPr>
        <w:t>谈判</w:t>
      </w:r>
      <w:r>
        <w:rPr>
          <w:rFonts w:hint="eastAsia" w:ascii="微软雅黑" w:hAnsi="微软雅黑" w:eastAsia="微软雅黑" w:cs="微软雅黑"/>
          <w:b/>
          <w:bCs/>
          <w:color w:val="auto"/>
          <w:sz w:val="20"/>
          <w:szCs w:val="20"/>
          <w:highlight w:val="none"/>
        </w:rPr>
        <w:t>文件中明细表内容不一致的，以</w:t>
      </w:r>
      <w:r>
        <w:rPr>
          <w:rFonts w:hint="eastAsia" w:ascii="微软雅黑" w:hAnsi="微软雅黑" w:eastAsia="微软雅黑" w:cs="微软雅黑"/>
          <w:b/>
          <w:bCs/>
          <w:color w:val="auto"/>
          <w:sz w:val="20"/>
          <w:szCs w:val="20"/>
          <w:highlight w:val="none"/>
          <w:lang w:eastAsia="zh-CN"/>
        </w:rPr>
        <w:t>报价</w:t>
      </w:r>
      <w:r>
        <w:rPr>
          <w:rFonts w:hint="eastAsia" w:ascii="微软雅黑" w:hAnsi="微软雅黑" w:eastAsia="微软雅黑" w:cs="微软雅黑"/>
          <w:b/>
          <w:bCs/>
          <w:color w:val="auto"/>
          <w:sz w:val="20"/>
          <w:szCs w:val="20"/>
          <w:highlight w:val="none"/>
        </w:rPr>
        <w:t>一览表（报价表）内容为准。</w:t>
      </w:r>
    </w:p>
    <w:p w14:paraId="71AF2A9F">
      <w:pPr>
        <w:spacing w:line="360" w:lineRule="auto"/>
        <w:jc w:val="left"/>
        <w:outlineLvl w:val="9"/>
        <w:rPr>
          <w:rFonts w:hint="eastAsia" w:ascii="微软雅黑" w:hAnsi="微软雅黑" w:eastAsia="微软雅黑" w:cs="微软雅黑"/>
          <w:b/>
          <w:sz w:val="28"/>
          <w:szCs w:val="28"/>
          <w:highlight w:val="none"/>
        </w:rPr>
      </w:pPr>
      <w:r>
        <w:rPr>
          <w:rFonts w:hint="eastAsia" w:ascii="微软雅黑" w:hAnsi="微软雅黑" w:eastAsia="微软雅黑" w:cs="微软雅黑"/>
          <w:b/>
          <w:bCs/>
          <w:color w:val="auto"/>
          <w:sz w:val="20"/>
          <w:szCs w:val="20"/>
          <w:highlight w:val="none"/>
          <w:lang w:val="en-US" w:eastAsia="zh-CN"/>
        </w:rPr>
        <w:t>5.</w:t>
      </w:r>
      <w:r>
        <w:rPr>
          <w:rFonts w:hint="eastAsia" w:ascii="微软雅黑" w:hAnsi="微软雅黑" w:eastAsia="微软雅黑" w:cs="微软雅黑"/>
          <w:b/>
          <w:bCs/>
          <w:color w:val="auto"/>
          <w:sz w:val="20"/>
          <w:szCs w:val="20"/>
          <w:highlight w:val="none"/>
          <w:lang w:eastAsia="zh-CN"/>
        </w:rPr>
        <w:t>供应商的报价金额高于预算金额为无效响应。</w:t>
      </w:r>
      <w:r>
        <w:rPr>
          <w:rFonts w:hint="eastAsia" w:ascii="微软雅黑" w:hAnsi="微软雅黑" w:eastAsia="微软雅黑" w:cs="微软雅黑"/>
          <w:b/>
          <w:color w:val="auto"/>
          <w:kern w:val="0"/>
          <w:sz w:val="24"/>
          <w:szCs w:val="24"/>
          <w:highlight w:val="none"/>
          <w:lang w:val="en-US" w:eastAsia="zh-CN" w:bidi="ar-SA"/>
        </w:rPr>
        <w:br w:type="page"/>
      </w:r>
      <w:bookmarkEnd w:id="645"/>
      <w:bookmarkEnd w:id="646"/>
      <w:bookmarkStart w:id="647" w:name="_Toc8012"/>
      <w:bookmarkStart w:id="648" w:name="_Toc6480"/>
      <w:bookmarkStart w:id="649" w:name="_Toc10486"/>
      <w:bookmarkStart w:id="650" w:name="_Toc28199"/>
      <w:bookmarkStart w:id="651" w:name="_Toc2136"/>
      <w:bookmarkStart w:id="652" w:name="_Toc16166"/>
      <w:bookmarkStart w:id="653" w:name="_Toc27721"/>
      <w:bookmarkStart w:id="654" w:name="_Toc13950"/>
      <w:bookmarkStart w:id="655" w:name="_Toc16798"/>
      <w:bookmarkStart w:id="656" w:name="_Toc6864"/>
      <w:bookmarkStart w:id="657" w:name="_Toc30209"/>
      <w:bookmarkStart w:id="658" w:name="_Toc2340"/>
      <w:bookmarkStart w:id="659" w:name="_Toc12483"/>
      <w:bookmarkStart w:id="660" w:name="_Toc10369"/>
      <w:r>
        <w:rPr>
          <w:rFonts w:hint="eastAsia" w:ascii="微软雅黑" w:hAnsi="微软雅黑" w:eastAsia="微软雅黑" w:cs="微软雅黑"/>
          <w:b/>
          <w:bCs/>
          <w:kern w:val="0"/>
          <w:sz w:val="22"/>
          <w:szCs w:val="22"/>
          <w:highlight w:val="none"/>
        </w:rPr>
        <w:t>备品备件设备分项报价表（</w:t>
      </w:r>
      <w:r>
        <w:rPr>
          <w:rFonts w:hint="eastAsia" w:ascii="微软雅黑" w:hAnsi="微软雅黑" w:eastAsia="微软雅黑" w:cs="微软雅黑"/>
          <w:b/>
          <w:bCs/>
          <w:kern w:val="0"/>
          <w:sz w:val="22"/>
          <w:szCs w:val="22"/>
          <w:highlight w:val="none"/>
          <w:lang w:val="en-US" w:eastAsia="zh-CN"/>
        </w:rPr>
        <w:t>如有可填写</w:t>
      </w:r>
      <w:r>
        <w:rPr>
          <w:rFonts w:hint="eastAsia" w:ascii="微软雅黑" w:hAnsi="微软雅黑" w:eastAsia="微软雅黑" w:cs="微软雅黑"/>
          <w:b/>
          <w:bCs/>
          <w:kern w:val="0"/>
          <w:sz w:val="22"/>
          <w:szCs w:val="22"/>
          <w:highlight w:val="none"/>
        </w:rPr>
        <w:t>）</w:t>
      </w:r>
      <w:bookmarkEnd w:id="647"/>
      <w:bookmarkEnd w:id="648"/>
      <w:bookmarkEnd w:id="649"/>
      <w:bookmarkEnd w:id="650"/>
      <w:bookmarkEnd w:id="651"/>
      <w:bookmarkEnd w:id="652"/>
      <w:bookmarkEnd w:id="653"/>
      <w:bookmarkEnd w:id="654"/>
      <w:bookmarkEnd w:id="655"/>
      <w:bookmarkEnd w:id="656"/>
      <w:bookmarkEnd w:id="657"/>
      <w:bookmarkEnd w:id="658"/>
      <w:bookmarkEnd w:id="659"/>
    </w:p>
    <w:tbl>
      <w:tblPr>
        <w:tblStyle w:val="39"/>
        <w:tblW w:w="915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573"/>
        <w:gridCol w:w="808"/>
        <w:gridCol w:w="573"/>
        <w:gridCol w:w="808"/>
        <w:gridCol w:w="1043"/>
        <w:gridCol w:w="573"/>
        <w:gridCol w:w="706"/>
        <w:gridCol w:w="643"/>
        <w:gridCol w:w="676"/>
        <w:gridCol w:w="677"/>
        <w:gridCol w:w="796"/>
      </w:tblGrid>
      <w:tr w14:paraId="3F87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278" w:type="dxa"/>
            <w:noWrap w:val="0"/>
            <w:vAlign w:val="center"/>
          </w:tcPr>
          <w:p w14:paraId="0552A3B9">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1D066C33">
            <w:pPr>
              <w:spacing w:line="400" w:lineRule="exact"/>
              <w:jc w:val="center"/>
              <w:rPr>
                <w:rFonts w:hint="eastAsia" w:ascii="微软雅黑" w:hAnsi="微软雅黑" w:eastAsia="微软雅黑" w:cs="微软雅黑"/>
                <w:sz w:val="22"/>
                <w:szCs w:val="22"/>
                <w:highlight w:val="none"/>
                <w:lang w:eastAsia="zh-CN"/>
              </w:rPr>
            </w:pPr>
            <w:r>
              <w:rPr>
                <w:rFonts w:hint="eastAsia" w:ascii="微软雅黑" w:hAnsi="微软雅黑" w:eastAsia="微软雅黑" w:cs="微软雅黑"/>
                <w:sz w:val="22"/>
                <w:szCs w:val="22"/>
                <w:highlight w:val="none"/>
                <w:lang w:val="en-US" w:eastAsia="zh-CN"/>
              </w:rPr>
              <w:t>序号</w:t>
            </w:r>
          </w:p>
        </w:tc>
        <w:tc>
          <w:tcPr>
            <w:tcW w:w="808" w:type="dxa"/>
            <w:noWrap w:val="0"/>
            <w:vAlign w:val="center"/>
          </w:tcPr>
          <w:p w14:paraId="0FFF3B17">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名称</w:t>
            </w:r>
          </w:p>
        </w:tc>
        <w:tc>
          <w:tcPr>
            <w:tcW w:w="573" w:type="dxa"/>
            <w:noWrap w:val="0"/>
            <w:vAlign w:val="center"/>
          </w:tcPr>
          <w:p w14:paraId="2FB3B727">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品牌</w:t>
            </w:r>
          </w:p>
        </w:tc>
        <w:tc>
          <w:tcPr>
            <w:tcW w:w="808" w:type="dxa"/>
            <w:noWrap w:val="0"/>
            <w:vAlign w:val="center"/>
          </w:tcPr>
          <w:p w14:paraId="54260653">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规格型号</w:t>
            </w:r>
          </w:p>
        </w:tc>
        <w:tc>
          <w:tcPr>
            <w:tcW w:w="1043" w:type="dxa"/>
            <w:noWrap w:val="0"/>
            <w:vAlign w:val="center"/>
          </w:tcPr>
          <w:p w14:paraId="60D01CCE">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供货厂商名称</w:t>
            </w:r>
          </w:p>
        </w:tc>
        <w:tc>
          <w:tcPr>
            <w:tcW w:w="573" w:type="dxa"/>
            <w:noWrap w:val="0"/>
            <w:vAlign w:val="center"/>
          </w:tcPr>
          <w:p w14:paraId="39021C45">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产地</w:t>
            </w:r>
          </w:p>
        </w:tc>
        <w:tc>
          <w:tcPr>
            <w:tcW w:w="706" w:type="dxa"/>
            <w:noWrap w:val="0"/>
            <w:vAlign w:val="center"/>
          </w:tcPr>
          <w:p w14:paraId="24457BCA">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数量</w:t>
            </w:r>
          </w:p>
        </w:tc>
        <w:tc>
          <w:tcPr>
            <w:tcW w:w="643" w:type="dxa"/>
            <w:noWrap w:val="0"/>
            <w:vAlign w:val="center"/>
          </w:tcPr>
          <w:p w14:paraId="50A0E008">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单位</w:t>
            </w:r>
          </w:p>
        </w:tc>
        <w:tc>
          <w:tcPr>
            <w:tcW w:w="676" w:type="dxa"/>
            <w:noWrap w:val="0"/>
            <w:vAlign w:val="center"/>
          </w:tcPr>
          <w:p w14:paraId="29581FFF">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单价</w:t>
            </w:r>
          </w:p>
        </w:tc>
        <w:tc>
          <w:tcPr>
            <w:tcW w:w="677" w:type="dxa"/>
            <w:noWrap w:val="0"/>
            <w:vAlign w:val="center"/>
          </w:tcPr>
          <w:p w14:paraId="584B65D0">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合价</w:t>
            </w:r>
          </w:p>
        </w:tc>
        <w:tc>
          <w:tcPr>
            <w:tcW w:w="796" w:type="dxa"/>
            <w:noWrap w:val="0"/>
            <w:vAlign w:val="center"/>
          </w:tcPr>
          <w:p w14:paraId="443072CA">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备注</w:t>
            </w:r>
          </w:p>
        </w:tc>
      </w:tr>
      <w:tr w14:paraId="52D2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noWrap w:val="0"/>
            <w:vAlign w:val="center"/>
          </w:tcPr>
          <w:p w14:paraId="01EE163A">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lang w:val="en-US" w:eastAsia="zh-CN"/>
              </w:rPr>
              <w:t>质保期外</w:t>
            </w:r>
            <w:r>
              <w:rPr>
                <w:rFonts w:hint="eastAsia" w:ascii="微软雅黑" w:hAnsi="微软雅黑" w:eastAsia="微软雅黑" w:cs="微软雅黑"/>
                <w:sz w:val="22"/>
                <w:szCs w:val="22"/>
                <w:highlight w:val="none"/>
              </w:rPr>
              <w:t>设备报价</w:t>
            </w:r>
          </w:p>
        </w:tc>
        <w:tc>
          <w:tcPr>
            <w:tcW w:w="573" w:type="dxa"/>
            <w:noWrap w:val="0"/>
            <w:vAlign w:val="center"/>
          </w:tcPr>
          <w:p w14:paraId="61C8AF34">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1</w:t>
            </w:r>
          </w:p>
        </w:tc>
        <w:tc>
          <w:tcPr>
            <w:tcW w:w="808" w:type="dxa"/>
            <w:noWrap w:val="0"/>
            <w:vAlign w:val="center"/>
          </w:tcPr>
          <w:p w14:paraId="78EBF29E">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2A4C98C9">
            <w:pPr>
              <w:spacing w:line="400" w:lineRule="exact"/>
              <w:jc w:val="center"/>
              <w:rPr>
                <w:rFonts w:hint="eastAsia" w:ascii="微软雅黑" w:hAnsi="微软雅黑" w:eastAsia="微软雅黑" w:cs="微软雅黑"/>
                <w:sz w:val="22"/>
                <w:szCs w:val="22"/>
                <w:highlight w:val="none"/>
              </w:rPr>
            </w:pPr>
          </w:p>
        </w:tc>
        <w:tc>
          <w:tcPr>
            <w:tcW w:w="808" w:type="dxa"/>
            <w:noWrap w:val="0"/>
            <w:vAlign w:val="center"/>
          </w:tcPr>
          <w:p w14:paraId="0DD61E77">
            <w:pPr>
              <w:spacing w:line="400" w:lineRule="exact"/>
              <w:jc w:val="center"/>
              <w:rPr>
                <w:rFonts w:hint="eastAsia" w:ascii="微软雅黑" w:hAnsi="微软雅黑" w:eastAsia="微软雅黑" w:cs="微软雅黑"/>
                <w:sz w:val="22"/>
                <w:szCs w:val="22"/>
                <w:highlight w:val="none"/>
              </w:rPr>
            </w:pPr>
          </w:p>
        </w:tc>
        <w:tc>
          <w:tcPr>
            <w:tcW w:w="1043" w:type="dxa"/>
            <w:noWrap w:val="0"/>
            <w:vAlign w:val="center"/>
          </w:tcPr>
          <w:p w14:paraId="31824B59">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64E6BB5D">
            <w:pPr>
              <w:spacing w:line="400" w:lineRule="exact"/>
              <w:jc w:val="center"/>
              <w:rPr>
                <w:rFonts w:hint="eastAsia" w:ascii="微软雅黑" w:hAnsi="微软雅黑" w:eastAsia="微软雅黑" w:cs="微软雅黑"/>
                <w:sz w:val="22"/>
                <w:szCs w:val="22"/>
                <w:highlight w:val="none"/>
              </w:rPr>
            </w:pPr>
          </w:p>
        </w:tc>
        <w:tc>
          <w:tcPr>
            <w:tcW w:w="706" w:type="dxa"/>
            <w:noWrap w:val="0"/>
            <w:vAlign w:val="center"/>
          </w:tcPr>
          <w:p w14:paraId="7497AD83">
            <w:pPr>
              <w:spacing w:line="400" w:lineRule="exact"/>
              <w:jc w:val="center"/>
              <w:rPr>
                <w:rFonts w:hint="eastAsia" w:ascii="微软雅黑" w:hAnsi="微软雅黑" w:eastAsia="微软雅黑" w:cs="微软雅黑"/>
                <w:sz w:val="22"/>
                <w:szCs w:val="22"/>
                <w:highlight w:val="none"/>
              </w:rPr>
            </w:pPr>
          </w:p>
        </w:tc>
        <w:tc>
          <w:tcPr>
            <w:tcW w:w="643" w:type="dxa"/>
            <w:noWrap w:val="0"/>
            <w:vAlign w:val="center"/>
          </w:tcPr>
          <w:p w14:paraId="156FEE31">
            <w:pPr>
              <w:spacing w:line="400" w:lineRule="exact"/>
              <w:jc w:val="center"/>
              <w:rPr>
                <w:rFonts w:hint="eastAsia" w:ascii="微软雅黑" w:hAnsi="微软雅黑" w:eastAsia="微软雅黑" w:cs="微软雅黑"/>
                <w:sz w:val="22"/>
                <w:szCs w:val="22"/>
                <w:highlight w:val="none"/>
              </w:rPr>
            </w:pPr>
          </w:p>
        </w:tc>
        <w:tc>
          <w:tcPr>
            <w:tcW w:w="676" w:type="dxa"/>
            <w:noWrap w:val="0"/>
            <w:vAlign w:val="center"/>
          </w:tcPr>
          <w:p w14:paraId="0D41E8B2">
            <w:pPr>
              <w:spacing w:line="400" w:lineRule="exact"/>
              <w:jc w:val="center"/>
              <w:rPr>
                <w:rFonts w:hint="eastAsia" w:ascii="微软雅黑" w:hAnsi="微软雅黑" w:eastAsia="微软雅黑" w:cs="微软雅黑"/>
                <w:sz w:val="22"/>
                <w:szCs w:val="22"/>
                <w:highlight w:val="none"/>
              </w:rPr>
            </w:pPr>
          </w:p>
        </w:tc>
        <w:tc>
          <w:tcPr>
            <w:tcW w:w="677" w:type="dxa"/>
            <w:noWrap w:val="0"/>
            <w:vAlign w:val="center"/>
          </w:tcPr>
          <w:p w14:paraId="0073BC47">
            <w:pPr>
              <w:spacing w:line="400" w:lineRule="exact"/>
              <w:jc w:val="center"/>
              <w:rPr>
                <w:rFonts w:hint="eastAsia" w:ascii="微软雅黑" w:hAnsi="微软雅黑" w:eastAsia="微软雅黑" w:cs="微软雅黑"/>
                <w:sz w:val="22"/>
                <w:szCs w:val="22"/>
                <w:highlight w:val="none"/>
              </w:rPr>
            </w:pPr>
          </w:p>
        </w:tc>
        <w:tc>
          <w:tcPr>
            <w:tcW w:w="796" w:type="dxa"/>
            <w:noWrap w:val="0"/>
            <w:vAlign w:val="center"/>
          </w:tcPr>
          <w:p w14:paraId="4C3C4515">
            <w:pPr>
              <w:spacing w:line="400" w:lineRule="exact"/>
              <w:jc w:val="center"/>
              <w:rPr>
                <w:rFonts w:hint="eastAsia" w:ascii="微软雅黑" w:hAnsi="微软雅黑" w:eastAsia="微软雅黑" w:cs="微软雅黑"/>
                <w:sz w:val="22"/>
                <w:szCs w:val="22"/>
                <w:highlight w:val="none"/>
              </w:rPr>
            </w:pPr>
          </w:p>
        </w:tc>
      </w:tr>
      <w:tr w14:paraId="6D6A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noWrap w:val="0"/>
            <w:vAlign w:val="center"/>
          </w:tcPr>
          <w:p w14:paraId="50EA585C">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4F85B270">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2</w:t>
            </w:r>
          </w:p>
        </w:tc>
        <w:tc>
          <w:tcPr>
            <w:tcW w:w="808" w:type="dxa"/>
            <w:noWrap w:val="0"/>
            <w:vAlign w:val="center"/>
          </w:tcPr>
          <w:p w14:paraId="039A382C">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5D2FE405">
            <w:pPr>
              <w:spacing w:line="400" w:lineRule="exact"/>
              <w:jc w:val="center"/>
              <w:rPr>
                <w:rFonts w:hint="eastAsia" w:ascii="微软雅黑" w:hAnsi="微软雅黑" w:eastAsia="微软雅黑" w:cs="微软雅黑"/>
                <w:sz w:val="22"/>
                <w:szCs w:val="22"/>
                <w:highlight w:val="none"/>
              </w:rPr>
            </w:pPr>
          </w:p>
        </w:tc>
        <w:tc>
          <w:tcPr>
            <w:tcW w:w="808" w:type="dxa"/>
            <w:noWrap w:val="0"/>
            <w:vAlign w:val="center"/>
          </w:tcPr>
          <w:p w14:paraId="39BDD5C9">
            <w:pPr>
              <w:spacing w:line="400" w:lineRule="exact"/>
              <w:jc w:val="center"/>
              <w:rPr>
                <w:rFonts w:hint="eastAsia" w:ascii="微软雅黑" w:hAnsi="微软雅黑" w:eastAsia="微软雅黑" w:cs="微软雅黑"/>
                <w:sz w:val="22"/>
                <w:szCs w:val="22"/>
                <w:highlight w:val="none"/>
              </w:rPr>
            </w:pPr>
          </w:p>
        </w:tc>
        <w:tc>
          <w:tcPr>
            <w:tcW w:w="1043" w:type="dxa"/>
            <w:noWrap w:val="0"/>
            <w:vAlign w:val="center"/>
          </w:tcPr>
          <w:p w14:paraId="7ED15147">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259D1085">
            <w:pPr>
              <w:spacing w:line="400" w:lineRule="exact"/>
              <w:jc w:val="center"/>
              <w:rPr>
                <w:rFonts w:hint="eastAsia" w:ascii="微软雅黑" w:hAnsi="微软雅黑" w:eastAsia="微软雅黑" w:cs="微软雅黑"/>
                <w:sz w:val="22"/>
                <w:szCs w:val="22"/>
                <w:highlight w:val="none"/>
              </w:rPr>
            </w:pPr>
          </w:p>
        </w:tc>
        <w:tc>
          <w:tcPr>
            <w:tcW w:w="706" w:type="dxa"/>
            <w:noWrap w:val="0"/>
            <w:vAlign w:val="center"/>
          </w:tcPr>
          <w:p w14:paraId="34B8DE09">
            <w:pPr>
              <w:spacing w:line="400" w:lineRule="exact"/>
              <w:jc w:val="center"/>
              <w:rPr>
                <w:rFonts w:hint="eastAsia" w:ascii="微软雅黑" w:hAnsi="微软雅黑" w:eastAsia="微软雅黑" w:cs="微软雅黑"/>
                <w:sz w:val="22"/>
                <w:szCs w:val="22"/>
                <w:highlight w:val="none"/>
              </w:rPr>
            </w:pPr>
          </w:p>
        </w:tc>
        <w:tc>
          <w:tcPr>
            <w:tcW w:w="643" w:type="dxa"/>
            <w:noWrap w:val="0"/>
            <w:vAlign w:val="center"/>
          </w:tcPr>
          <w:p w14:paraId="0B2A5BF5">
            <w:pPr>
              <w:spacing w:line="400" w:lineRule="exact"/>
              <w:jc w:val="center"/>
              <w:rPr>
                <w:rFonts w:hint="eastAsia" w:ascii="微软雅黑" w:hAnsi="微软雅黑" w:eastAsia="微软雅黑" w:cs="微软雅黑"/>
                <w:sz w:val="22"/>
                <w:szCs w:val="22"/>
                <w:highlight w:val="none"/>
              </w:rPr>
            </w:pPr>
          </w:p>
        </w:tc>
        <w:tc>
          <w:tcPr>
            <w:tcW w:w="676" w:type="dxa"/>
            <w:noWrap w:val="0"/>
            <w:vAlign w:val="center"/>
          </w:tcPr>
          <w:p w14:paraId="48064ED2">
            <w:pPr>
              <w:spacing w:line="400" w:lineRule="exact"/>
              <w:jc w:val="center"/>
              <w:rPr>
                <w:rFonts w:hint="eastAsia" w:ascii="微软雅黑" w:hAnsi="微软雅黑" w:eastAsia="微软雅黑" w:cs="微软雅黑"/>
                <w:sz w:val="22"/>
                <w:szCs w:val="22"/>
                <w:highlight w:val="none"/>
              </w:rPr>
            </w:pPr>
          </w:p>
        </w:tc>
        <w:tc>
          <w:tcPr>
            <w:tcW w:w="677" w:type="dxa"/>
            <w:noWrap w:val="0"/>
            <w:vAlign w:val="center"/>
          </w:tcPr>
          <w:p w14:paraId="7F6EB55D">
            <w:pPr>
              <w:spacing w:line="400" w:lineRule="exact"/>
              <w:jc w:val="center"/>
              <w:rPr>
                <w:rFonts w:hint="eastAsia" w:ascii="微软雅黑" w:hAnsi="微软雅黑" w:eastAsia="微软雅黑" w:cs="微软雅黑"/>
                <w:sz w:val="22"/>
                <w:szCs w:val="22"/>
                <w:highlight w:val="none"/>
              </w:rPr>
            </w:pPr>
          </w:p>
        </w:tc>
        <w:tc>
          <w:tcPr>
            <w:tcW w:w="796" w:type="dxa"/>
            <w:noWrap w:val="0"/>
            <w:vAlign w:val="center"/>
          </w:tcPr>
          <w:p w14:paraId="06797F40">
            <w:pPr>
              <w:spacing w:line="400" w:lineRule="exact"/>
              <w:jc w:val="center"/>
              <w:rPr>
                <w:rFonts w:hint="eastAsia" w:ascii="微软雅黑" w:hAnsi="微软雅黑" w:eastAsia="微软雅黑" w:cs="微软雅黑"/>
                <w:sz w:val="22"/>
                <w:szCs w:val="22"/>
                <w:highlight w:val="none"/>
              </w:rPr>
            </w:pPr>
          </w:p>
        </w:tc>
      </w:tr>
      <w:tr w14:paraId="7415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noWrap w:val="0"/>
            <w:vAlign w:val="center"/>
          </w:tcPr>
          <w:p w14:paraId="0763DB3A">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34D6A057">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3</w:t>
            </w:r>
          </w:p>
        </w:tc>
        <w:tc>
          <w:tcPr>
            <w:tcW w:w="808" w:type="dxa"/>
            <w:noWrap w:val="0"/>
            <w:vAlign w:val="center"/>
          </w:tcPr>
          <w:p w14:paraId="7B63FE17">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54985DBB">
            <w:pPr>
              <w:spacing w:line="400" w:lineRule="exact"/>
              <w:jc w:val="center"/>
              <w:rPr>
                <w:rFonts w:hint="eastAsia" w:ascii="微软雅黑" w:hAnsi="微软雅黑" w:eastAsia="微软雅黑" w:cs="微软雅黑"/>
                <w:sz w:val="22"/>
                <w:szCs w:val="22"/>
                <w:highlight w:val="none"/>
              </w:rPr>
            </w:pPr>
          </w:p>
        </w:tc>
        <w:tc>
          <w:tcPr>
            <w:tcW w:w="808" w:type="dxa"/>
            <w:noWrap w:val="0"/>
            <w:vAlign w:val="center"/>
          </w:tcPr>
          <w:p w14:paraId="592367D4">
            <w:pPr>
              <w:spacing w:line="400" w:lineRule="exact"/>
              <w:jc w:val="center"/>
              <w:rPr>
                <w:rFonts w:hint="eastAsia" w:ascii="微软雅黑" w:hAnsi="微软雅黑" w:eastAsia="微软雅黑" w:cs="微软雅黑"/>
                <w:sz w:val="22"/>
                <w:szCs w:val="22"/>
                <w:highlight w:val="none"/>
              </w:rPr>
            </w:pPr>
          </w:p>
        </w:tc>
        <w:tc>
          <w:tcPr>
            <w:tcW w:w="1043" w:type="dxa"/>
            <w:noWrap w:val="0"/>
            <w:vAlign w:val="center"/>
          </w:tcPr>
          <w:p w14:paraId="7966FFE2">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234D913E">
            <w:pPr>
              <w:spacing w:line="400" w:lineRule="exact"/>
              <w:jc w:val="center"/>
              <w:rPr>
                <w:rFonts w:hint="eastAsia" w:ascii="微软雅黑" w:hAnsi="微软雅黑" w:eastAsia="微软雅黑" w:cs="微软雅黑"/>
                <w:sz w:val="22"/>
                <w:szCs w:val="22"/>
                <w:highlight w:val="none"/>
              </w:rPr>
            </w:pPr>
          </w:p>
        </w:tc>
        <w:tc>
          <w:tcPr>
            <w:tcW w:w="706" w:type="dxa"/>
            <w:noWrap w:val="0"/>
            <w:vAlign w:val="center"/>
          </w:tcPr>
          <w:p w14:paraId="38EE3702">
            <w:pPr>
              <w:spacing w:line="400" w:lineRule="exact"/>
              <w:jc w:val="center"/>
              <w:rPr>
                <w:rFonts w:hint="eastAsia" w:ascii="微软雅黑" w:hAnsi="微软雅黑" w:eastAsia="微软雅黑" w:cs="微软雅黑"/>
                <w:sz w:val="22"/>
                <w:szCs w:val="22"/>
                <w:highlight w:val="none"/>
              </w:rPr>
            </w:pPr>
          </w:p>
        </w:tc>
        <w:tc>
          <w:tcPr>
            <w:tcW w:w="643" w:type="dxa"/>
            <w:noWrap w:val="0"/>
            <w:vAlign w:val="center"/>
          </w:tcPr>
          <w:p w14:paraId="6EFBB83F">
            <w:pPr>
              <w:spacing w:line="400" w:lineRule="exact"/>
              <w:jc w:val="center"/>
              <w:rPr>
                <w:rFonts w:hint="eastAsia" w:ascii="微软雅黑" w:hAnsi="微软雅黑" w:eastAsia="微软雅黑" w:cs="微软雅黑"/>
                <w:sz w:val="22"/>
                <w:szCs w:val="22"/>
                <w:highlight w:val="none"/>
              </w:rPr>
            </w:pPr>
          </w:p>
        </w:tc>
        <w:tc>
          <w:tcPr>
            <w:tcW w:w="676" w:type="dxa"/>
            <w:noWrap w:val="0"/>
            <w:vAlign w:val="center"/>
          </w:tcPr>
          <w:p w14:paraId="26404009">
            <w:pPr>
              <w:spacing w:line="400" w:lineRule="exact"/>
              <w:jc w:val="center"/>
              <w:rPr>
                <w:rFonts w:hint="eastAsia" w:ascii="微软雅黑" w:hAnsi="微软雅黑" w:eastAsia="微软雅黑" w:cs="微软雅黑"/>
                <w:sz w:val="22"/>
                <w:szCs w:val="22"/>
                <w:highlight w:val="none"/>
              </w:rPr>
            </w:pPr>
          </w:p>
        </w:tc>
        <w:tc>
          <w:tcPr>
            <w:tcW w:w="677" w:type="dxa"/>
            <w:noWrap w:val="0"/>
            <w:vAlign w:val="center"/>
          </w:tcPr>
          <w:p w14:paraId="2DC79280">
            <w:pPr>
              <w:spacing w:line="400" w:lineRule="exact"/>
              <w:jc w:val="center"/>
              <w:rPr>
                <w:rFonts w:hint="eastAsia" w:ascii="微软雅黑" w:hAnsi="微软雅黑" w:eastAsia="微软雅黑" w:cs="微软雅黑"/>
                <w:sz w:val="22"/>
                <w:szCs w:val="22"/>
                <w:highlight w:val="none"/>
              </w:rPr>
            </w:pPr>
          </w:p>
        </w:tc>
        <w:tc>
          <w:tcPr>
            <w:tcW w:w="796" w:type="dxa"/>
            <w:noWrap w:val="0"/>
            <w:vAlign w:val="center"/>
          </w:tcPr>
          <w:p w14:paraId="40726B73">
            <w:pPr>
              <w:spacing w:line="400" w:lineRule="exact"/>
              <w:jc w:val="center"/>
              <w:rPr>
                <w:rFonts w:hint="eastAsia" w:ascii="微软雅黑" w:hAnsi="微软雅黑" w:eastAsia="微软雅黑" w:cs="微软雅黑"/>
                <w:sz w:val="22"/>
                <w:szCs w:val="22"/>
                <w:highlight w:val="none"/>
              </w:rPr>
            </w:pPr>
          </w:p>
        </w:tc>
      </w:tr>
      <w:tr w14:paraId="379C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noWrap w:val="0"/>
            <w:vAlign w:val="center"/>
          </w:tcPr>
          <w:p w14:paraId="41D9AEA0">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0B4D8C91">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4</w:t>
            </w:r>
          </w:p>
        </w:tc>
        <w:tc>
          <w:tcPr>
            <w:tcW w:w="808" w:type="dxa"/>
            <w:noWrap w:val="0"/>
            <w:vAlign w:val="center"/>
          </w:tcPr>
          <w:p w14:paraId="18EF6940">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1C8F81E9">
            <w:pPr>
              <w:spacing w:line="400" w:lineRule="exact"/>
              <w:jc w:val="center"/>
              <w:rPr>
                <w:rFonts w:hint="eastAsia" w:ascii="微软雅黑" w:hAnsi="微软雅黑" w:eastAsia="微软雅黑" w:cs="微软雅黑"/>
                <w:sz w:val="22"/>
                <w:szCs w:val="22"/>
                <w:highlight w:val="none"/>
              </w:rPr>
            </w:pPr>
          </w:p>
        </w:tc>
        <w:tc>
          <w:tcPr>
            <w:tcW w:w="808" w:type="dxa"/>
            <w:noWrap w:val="0"/>
            <w:vAlign w:val="center"/>
          </w:tcPr>
          <w:p w14:paraId="028FEA4D">
            <w:pPr>
              <w:spacing w:line="400" w:lineRule="exact"/>
              <w:jc w:val="center"/>
              <w:rPr>
                <w:rFonts w:hint="eastAsia" w:ascii="微软雅黑" w:hAnsi="微软雅黑" w:eastAsia="微软雅黑" w:cs="微软雅黑"/>
                <w:sz w:val="22"/>
                <w:szCs w:val="22"/>
                <w:highlight w:val="none"/>
              </w:rPr>
            </w:pPr>
          </w:p>
        </w:tc>
        <w:tc>
          <w:tcPr>
            <w:tcW w:w="1043" w:type="dxa"/>
            <w:noWrap w:val="0"/>
            <w:vAlign w:val="center"/>
          </w:tcPr>
          <w:p w14:paraId="59E8C999">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4A631BC4">
            <w:pPr>
              <w:spacing w:line="400" w:lineRule="exact"/>
              <w:jc w:val="center"/>
              <w:rPr>
                <w:rFonts w:hint="eastAsia" w:ascii="微软雅黑" w:hAnsi="微软雅黑" w:eastAsia="微软雅黑" w:cs="微软雅黑"/>
                <w:sz w:val="22"/>
                <w:szCs w:val="22"/>
                <w:highlight w:val="none"/>
              </w:rPr>
            </w:pPr>
          </w:p>
        </w:tc>
        <w:tc>
          <w:tcPr>
            <w:tcW w:w="706" w:type="dxa"/>
            <w:noWrap w:val="0"/>
            <w:vAlign w:val="center"/>
          </w:tcPr>
          <w:p w14:paraId="77F076D2">
            <w:pPr>
              <w:spacing w:line="400" w:lineRule="exact"/>
              <w:jc w:val="center"/>
              <w:rPr>
                <w:rFonts w:hint="eastAsia" w:ascii="微软雅黑" w:hAnsi="微软雅黑" w:eastAsia="微软雅黑" w:cs="微软雅黑"/>
                <w:sz w:val="22"/>
                <w:szCs w:val="22"/>
                <w:highlight w:val="none"/>
              </w:rPr>
            </w:pPr>
          </w:p>
        </w:tc>
        <w:tc>
          <w:tcPr>
            <w:tcW w:w="643" w:type="dxa"/>
            <w:noWrap w:val="0"/>
            <w:vAlign w:val="center"/>
          </w:tcPr>
          <w:p w14:paraId="34B9C22C">
            <w:pPr>
              <w:spacing w:line="400" w:lineRule="exact"/>
              <w:jc w:val="center"/>
              <w:rPr>
                <w:rFonts w:hint="eastAsia" w:ascii="微软雅黑" w:hAnsi="微软雅黑" w:eastAsia="微软雅黑" w:cs="微软雅黑"/>
                <w:sz w:val="22"/>
                <w:szCs w:val="22"/>
                <w:highlight w:val="none"/>
              </w:rPr>
            </w:pPr>
          </w:p>
        </w:tc>
        <w:tc>
          <w:tcPr>
            <w:tcW w:w="676" w:type="dxa"/>
            <w:noWrap w:val="0"/>
            <w:vAlign w:val="center"/>
          </w:tcPr>
          <w:p w14:paraId="2CB559E1">
            <w:pPr>
              <w:spacing w:line="400" w:lineRule="exact"/>
              <w:jc w:val="center"/>
              <w:rPr>
                <w:rFonts w:hint="eastAsia" w:ascii="微软雅黑" w:hAnsi="微软雅黑" w:eastAsia="微软雅黑" w:cs="微软雅黑"/>
                <w:sz w:val="22"/>
                <w:szCs w:val="22"/>
                <w:highlight w:val="none"/>
              </w:rPr>
            </w:pPr>
          </w:p>
        </w:tc>
        <w:tc>
          <w:tcPr>
            <w:tcW w:w="677" w:type="dxa"/>
            <w:noWrap w:val="0"/>
            <w:vAlign w:val="center"/>
          </w:tcPr>
          <w:p w14:paraId="3C3E6C0D">
            <w:pPr>
              <w:spacing w:line="400" w:lineRule="exact"/>
              <w:jc w:val="center"/>
              <w:rPr>
                <w:rFonts w:hint="eastAsia" w:ascii="微软雅黑" w:hAnsi="微软雅黑" w:eastAsia="微软雅黑" w:cs="微软雅黑"/>
                <w:sz w:val="22"/>
                <w:szCs w:val="22"/>
                <w:highlight w:val="none"/>
              </w:rPr>
            </w:pPr>
          </w:p>
        </w:tc>
        <w:tc>
          <w:tcPr>
            <w:tcW w:w="796" w:type="dxa"/>
            <w:noWrap w:val="0"/>
            <w:vAlign w:val="center"/>
          </w:tcPr>
          <w:p w14:paraId="4283553E">
            <w:pPr>
              <w:spacing w:line="400" w:lineRule="exact"/>
              <w:jc w:val="center"/>
              <w:rPr>
                <w:rFonts w:hint="eastAsia" w:ascii="微软雅黑" w:hAnsi="微软雅黑" w:eastAsia="微软雅黑" w:cs="微软雅黑"/>
                <w:sz w:val="22"/>
                <w:szCs w:val="22"/>
                <w:highlight w:val="none"/>
              </w:rPr>
            </w:pPr>
          </w:p>
        </w:tc>
      </w:tr>
      <w:tr w14:paraId="5BCF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noWrap w:val="0"/>
            <w:vAlign w:val="center"/>
          </w:tcPr>
          <w:p w14:paraId="168FDEBC">
            <w:pPr>
              <w:spacing w:line="400" w:lineRule="exact"/>
              <w:jc w:val="center"/>
              <w:rPr>
                <w:rFonts w:hint="eastAsia" w:ascii="微软雅黑" w:hAnsi="微软雅黑" w:eastAsia="微软雅黑" w:cs="微软雅黑"/>
                <w:sz w:val="22"/>
                <w:szCs w:val="22"/>
                <w:highlight w:val="none"/>
              </w:rPr>
            </w:pPr>
          </w:p>
        </w:tc>
        <w:tc>
          <w:tcPr>
            <w:tcW w:w="7876" w:type="dxa"/>
            <w:gridSpan w:val="11"/>
            <w:noWrap w:val="0"/>
            <w:vAlign w:val="center"/>
          </w:tcPr>
          <w:p w14:paraId="68CB879C">
            <w:pPr>
              <w:spacing w:line="400" w:lineRule="exact"/>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合计总价：</w:t>
            </w:r>
          </w:p>
        </w:tc>
      </w:tr>
      <w:tr w14:paraId="4E96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noWrap w:val="0"/>
            <w:vAlign w:val="center"/>
          </w:tcPr>
          <w:p w14:paraId="61B6FCA7">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lang w:val="en-US" w:eastAsia="zh-CN"/>
              </w:rPr>
              <w:t>质保期内</w:t>
            </w:r>
            <w:r>
              <w:rPr>
                <w:rFonts w:hint="eastAsia" w:ascii="微软雅黑" w:hAnsi="微软雅黑" w:eastAsia="微软雅黑" w:cs="微软雅黑"/>
                <w:color w:val="auto"/>
                <w:sz w:val="22"/>
                <w:szCs w:val="22"/>
                <w:highlight w:val="none"/>
                <w:lang w:val="en-US" w:eastAsia="zh-CN"/>
              </w:rPr>
              <w:t>配备</w:t>
            </w:r>
            <w:r>
              <w:rPr>
                <w:rFonts w:hint="eastAsia" w:ascii="微软雅黑" w:hAnsi="微软雅黑" w:eastAsia="微软雅黑" w:cs="微软雅黑"/>
                <w:color w:val="auto"/>
                <w:sz w:val="22"/>
                <w:szCs w:val="22"/>
                <w:highlight w:val="none"/>
              </w:rPr>
              <w:t>设</w:t>
            </w:r>
            <w:r>
              <w:rPr>
                <w:rFonts w:hint="eastAsia" w:ascii="微软雅黑" w:hAnsi="微软雅黑" w:eastAsia="微软雅黑" w:cs="微软雅黑"/>
                <w:sz w:val="22"/>
                <w:szCs w:val="22"/>
                <w:highlight w:val="none"/>
              </w:rPr>
              <w:t>备</w:t>
            </w:r>
          </w:p>
        </w:tc>
        <w:tc>
          <w:tcPr>
            <w:tcW w:w="573" w:type="dxa"/>
            <w:noWrap w:val="0"/>
            <w:vAlign w:val="center"/>
          </w:tcPr>
          <w:p w14:paraId="0082BBE3">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5</w:t>
            </w:r>
          </w:p>
        </w:tc>
        <w:tc>
          <w:tcPr>
            <w:tcW w:w="808" w:type="dxa"/>
            <w:noWrap w:val="0"/>
            <w:vAlign w:val="center"/>
          </w:tcPr>
          <w:p w14:paraId="05939F8E">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6C631EA0">
            <w:pPr>
              <w:spacing w:line="400" w:lineRule="exact"/>
              <w:jc w:val="center"/>
              <w:rPr>
                <w:rFonts w:hint="eastAsia" w:ascii="微软雅黑" w:hAnsi="微软雅黑" w:eastAsia="微软雅黑" w:cs="微软雅黑"/>
                <w:sz w:val="22"/>
                <w:szCs w:val="22"/>
                <w:highlight w:val="none"/>
              </w:rPr>
            </w:pPr>
          </w:p>
        </w:tc>
        <w:tc>
          <w:tcPr>
            <w:tcW w:w="808" w:type="dxa"/>
            <w:noWrap w:val="0"/>
            <w:vAlign w:val="center"/>
          </w:tcPr>
          <w:p w14:paraId="3F11D3B6">
            <w:pPr>
              <w:spacing w:line="400" w:lineRule="exact"/>
              <w:jc w:val="center"/>
              <w:rPr>
                <w:rFonts w:hint="eastAsia" w:ascii="微软雅黑" w:hAnsi="微软雅黑" w:eastAsia="微软雅黑" w:cs="微软雅黑"/>
                <w:sz w:val="22"/>
                <w:szCs w:val="22"/>
                <w:highlight w:val="none"/>
              </w:rPr>
            </w:pPr>
          </w:p>
        </w:tc>
        <w:tc>
          <w:tcPr>
            <w:tcW w:w="1043" w:type="dxa"/>
            <w:noWrap w:val="0"/>
            <w:vAlign w:val="center"/>
          </w:tcPr>
          <w:p w14:paraId="171D66F7">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0E88C344">
            <w:pPr>
              <w:spacing w:line="400" w:lineRule="exact"/>
              <w:jc w:val="center"/>
              <w:rPr>
                <w:rFonts w:hint="eastAsia" w:ascii="微软雅黑" w:hAnsi="微软雅黑" w:eastAsia="微软雅黑" w:cs="微软雅黑"/>
                <w:sz w:val="22"/>
                <w:szCs w:val="22"/>
                <w:highlight w:val="none"/>
              </w:rPr>
            </w:pPr>
          </w:p>
        </w:tc>
        <w:tc>
          <w:tcPr>
            <w:tcW w:w="706" w:type="dxa"/>
            <w:noWrap w:val="0"/>
            <w:vAlign w:val="center"/>
          </w:tcPr>
          <w:p w14:paraId="0A3EFF91">
            <w:pPr>
              <w:spacing w:line="400" w:lineRule="exact"/>
              <w:jc w:val="center"/>
              <w:rPr>
                <w:rFonts w:hint="eastAsia" w:ascii="微软雅黑" w:hAnsi="微软雅黑" w:eastAsia="微软雅黑" w:cs="微软雅黑"/>
                <w:sz w:val="22"/>
                <w:szCs w:val="22"/>
                <w:highlight w:val="none"/>
              </w:rPr>
            </w:pPr>
          </w:p>
        </w:tc>
        <w:tc>
          <w:tcPr>
            <w:tcW w:w="643" w:type="dxa"/>
            <w:vMerge w:val="restart"/>
            <w:noWrap w:val="0"/>
            <w:vAlign w:val="center"/>
          </w:tcPr>
          <w:p w14:paraId="3284446D">
            <w:pPr>
              <w:spacing w:line="400" w:lineRule="exact"/>
              <w:jc w:val="center"/>
              <w:rPr>
                <w:rFonts w:hint="eastAsia" w:ascii="微软雅黑" w:hAnsi="微软雅黑" w:eastAsia="微软雅黑" w:cs="微软雅黑"/>
                <w:sz w:val="22"/>
                <w:szCs w:val="22"/>
                <w:highlight w:val="none"/>
              </w:rPr>
            </w:pPr>
          </w:p>
        </w:tc>
        <w:tc>
          <w:tcPr>
            <w:tcW w:w="676" w:type="dxa"/>
            <w:noWrap w:val="0"/>
            <w:vAlign w:val="center"/>
          </w:tcPr>
          <w:p w14:paraId="65E8302B">
            <w:pPr>
              <w:spacing w:line="400" w:lineRule="exact"/>
              <w:jc w:val="center"/>
              <w:rPr>
                <w:rFonts w:hint="eastAsia" w:ascii="微软雅黑" w:hAnsi="微软雅黑" w:eastAsia="微软雅黑" w:cs="微软雅黑"/>
                <w:sz w:val="22"/>
                <w:szCs w:val="22"/>
                <w:highlight w:val="none"/>
              </w:rPr>
            </w:pPr>
          </w:p>
        </w:tc>
        <w:tc>
          <w:tcPr>
            <w:tcW w:w="677" w:type="dxa"/>
            <w:noWrap w:val="0"/>
            <w:vAlign w:val="center"/>
          </w:tcPr>
          <w:p w14:paraId="4DE508C3">
            <w:pPr>
              <w:spacing w:line="400" w:lineRule="exact"/>
              <w:jc w:val="center"/>
              <w:rPr>
                <w:rFonts w:hint="eastAsia" w:ascii="微软雅黑" w:hAnsi="微软雅黑" w:eastAsia="微软雅黑" w:cs="微软雅黑"/>
                <w:sz w:val="22"/>
                <w:szCs w:val="22"/>
                <w:highlight w:val="none"/>
              </w:rPr>
            </w:pPr>
          </w:p>
        </w:tc>
        <w:tc>
          <w:tcPr>
            <w:tcW w:w="796" w:type="dxa"/>
            <w:noWrap w:val="0"/>
            <w:vAlign w:val="center"/>
          </w:tcPr>
          <w:p w14:paraId="76135FED">
            <w:pPr>
              <w:spacing w:line="400" w:lineRule="exact"/>
              <w:jc w:val="center"/>
              <w:rPr>
                <w:rFonts w:hint="eastAsia" w:ascii="微软雅黑" w:hAnsi="微软雅黑" w:eastAsia="微软雅黑" w:cs="微软雅黑"/>
                <w:sz w:val="22"/>
                <w:szCs w:val="22"/>
                <w:highlight w:val="none"/>
              </w:rPr>
            </w:pPr>
          </w:p>
        </w:tc>
      </w:tr>
      <w:tr w14:paraId="70D6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noWrap w:val="0"/>
            <w:vAlign w:val="center"/>
          </w:tcPr>
          <w:p w14:paraId="66719969">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6784DF28">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6</w:t>
            </w:r>
          </w:p>
        </w:tc>
        <w:tc>
          <w:tcPr>
            <w:tcW w:w="808" w:type="dxa"/>
            <w:noWrap w:val="0"/>
            <w:vAlign w:val="center"/>
          </w:tcPr>
          <w:p w14:paraId="3C989E2B">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313FDF7D">
            <w:pPr>
              <w:spacing w:line="400" w:lineRule="exact"/>
              <w:jc w:val="center"/>
              <w:rPr>
                <w:rFonts w:hint="eastAsia" w:ascii="微软雅黑" w:hAnsi="微软雅黑" w:eastAsia="微软雅黑" w:cs="微软雅黑"/>
                <w:sz w:val="22"/>
                <w:szCs w:val="22"/>
                <w:highlight w:val="none"/>
              </w:rPr>
            </w:pPr>
          </w:p>
        </w:tc>
        <w:tc>
          <w:tcPr>
            <w:tcW w:w="808" w:type="dxa"/>
            <w:noWrap w:val="0"/>
            <w:vAlign w:val="center"/>
          </w:tcPr>
          <w:p w14:paraId="300EFC25">
            <w:pPr>
              <w:spacing w:line="400" w:lineRule="exact"/>
              <w:jc w:val="center"/>
              <w:rPr>
                <w:rFonts w:hint="eastAsia" w:ascii="微软雅黑" w:hAnsi="微软雅黑" w:eastAsia="微软雅黑" w:cs="微软雅黑"/>
                <w:sz w:val="22"/>
                <w:szCs w:val="22"/>
                <w:highlight w:val="none"/>
              </w:rPr>
            </w:pPr>
          </w:p>
        </w:tc>
        <w:tc>
          <w:tcPr>
            <w:tcW w:w="1043" w:type="dxa"/>
            <w:noWrap w:val="0"/>
            <w:vAlign w:val="center"/>
          </w:tcPr>
          <w:p w14:paraId="79037312">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039A056F">
            <w:pPr>
              <w:spacing w:line="400" w:lineRule="exact"/>
              <w:jc w:val="center"/>
              <w:rPr>
                <w:rFonts w:hint="eastAsia" w:ascii="微软雅黑" w:hAnsi="微软雅黑" w:eastAsia="微软雅黑" w:cs="微软雅黑"/>
                <w:sz w:val="22"/>
                <w:szCs w:val="22"/>
                <w:highlight w:val="none"/>
              </w:rPr>
            </w:pPr>
          </w:p>
        </w:tc>
        <w:tc>
          <w:tcPr>
            <w:tcW w:w="706" w:type="dxa"/>
            <w:noWrap w:val="0"/>
            <w:vAlign w:val="center"/>
          </w:tcPr>
          <w:p w14:paraId="2AE28A58">
            <w:pPr>
              <w:spacing w:line="400" w:lineRule="exact"/>
              <w:jc w:val="center"/>
              <w:rPr>
                <w:rFonts w:hint="eastAsia" w:ascii="微软雅黑" w:hAnsi="微软雅黑" w:eastAsia="微软雅黑" w:cs="微软雅黑"/>
                <w:sz w:val="22"/>
                <w:szCs w:val="22"/>
                <w:highlight w:val="none"/>
              </w:rPr>
            </w:pPr>
          </w:p>
        </w:tc>
        <w:tc>
          <w:tcPr>
            <w:tcW w:w="643" w:type="dxa"/>
            <w:vMerge w:val="continue"/>
            <w:noWrap w:val="0"/>
            <w:vAlign w:val="center"/>
          </w:tcPr>
          <w:p w14:paraId="5045747A">
            <w:pPr>
              <w:spacing w:line="400" w:lineRule="exact"/>
              <w:jc w:val="center"/>
              <w:rPr>
                <w:rFonts w:hint="eastAsia" w:ascii="微软雅黑" w:hAnsi="微软雅黑" w:eastAsia="微软雅黑" w:cs="微软雅黑"/>
                <w:sz w:val="22"/>
                <w:szCs w:val="22"/>
                <w:highlight w:val="none"/>
              </w:rPr>
            </w:pPr>
          </w:p>
        </w:tc>
        <w:tc>
          <w:tcPr>
            <w:tcW w:w="676" w:type="dxa"/>
            <w:noWrap w:val="0"/>
            <w:vAlign w:val="center"/>
          </w:tcPr>
          <w:p w14:paraId="5BD968A0">
            <w:pPr>
              <w:spacing w:line="400" w:lineRule="exact"/>
              <w:jc w:val="center"/>
              <w:rPr>
                <w:rFonts w:hint="eastAsia" w:ascii="微软雅黑" w:hAnsi="微软雅黑" w:eastAsia="微软雅黑" w:cs="微软雅黑"/>
                <w:sz w:val="22"/>
                <w:szCs w:val="22"/>
                <w:highlight w:val="none"/>
              </w:rPr>
            </w:pPr>
          </w:p>
        </w:tc>
        <w:tc>
          <w:tcPr>
            <w:tcW w:w="677" w:type="dxa"/>
            <w:noWrap w:val="0"/>
            <w:vAlign w:val="center"/>
          </w:tcPr>
          <w:p w14:paraId="576EFFC8">
            <w:pPr>
              <w:spacing w:line="400" w:lineRule="exact"/>
              <w:jc w:val="center"/>
              <w:rPr>
                <w:rFonts w:hint="eastAsia" w:ascii="微软雅黑" w:hAnsi="微软雅黑" w:eastAsia="微软雅黑" w:cs="微软雅黑"/>
                <w:sz w:val="22"/>
                <w:szCs w:val="22"/>
                <w:highlight w:val="none"/>
              </w:rPr>
            </w:pPr>
          </w:p>
        </w:tc>
        <w:tc>
          <w:tcPr>
            <w:tcW w:w="796" w:type="dxa"/>
            <w:noWrap w:val="0"/>
            <w:vAlign w:val="center"/>
          </w:tcPr>
          <w:p w14:paraId="0BEF05A3">
            <w:pPr>
              <w:spacing w:line="400" w:lineRule="exact"/>
              <w:jc w:val="center"/>
              <w:rPr>
                <w:rFonts w:hint="eastAsia" w:ascii="微软雅黑" w:hAnsi="微软雅黑" w:eastAsia="微软雅黑" w:cs="微软雅黑"/>
                <w:sz w:val="22"/>
                <w:szCs w:val="22"/>
                <w:highlight w:val="none"/>
              </w:rPr>
            </w:pPr>
          </w:p>
        </w:tc>
      </w:tr>
      <w:tr w14:paraId="7785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noWrap w:val="0"/>
            <w:vAlign w:val="center"/>
          </w:tcPr>
          <w:p w14:paraId="13BEFD5D">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21CA3B45">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7</w:t>
            </w:r>
          </w:p>
        </w:tc>
        <w:tc>
          <w:tcPr>
            <w:tcW w:w="808" w:type="dxa"/>
            <w:noWrap w:val="0"/>
            <w:vAlign w:val="center"/>
          </w:tcPr>
          <w:p w14:paraId="03E0FBB6">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7B828308">
            <w:pPr>
              <w:spacing w:line="400" w:lineRule="exact"/>
              <w:jc w:val="center"/>
              <w:rPr>
                <w:rFonts w:hint="eastAsia" w:ascii="微软雅黑" w:hAnsi="微软雅黑" w:eastAsia="微软雅黑" w:cs="微软雅黑"/>
                <w:sz w:val="22"/>
                <w:szCs w:val="22"/>
                <w:highlight w:val="none"/>
              </w:rPr>
            </w:pPr>
          </w:p>
        </w:tc>
        <w:tc>
          <w:tcPr>
            <w:tcW w:w="808" w:type="dxa"/>
            <w:noWrap w:val="0"/>
            <w:vAlign w:val="center"/>
          </w:tcPr>
          <w:p w14:paraId="3C8F6FAE">
            <w:pPr>
              <w:spacing w:line="400" w:lineRule="exact"/>
              <w:jc w:val="center"/>
              <w:rPr>
                <w:rFonts w:hint="eastAsia" w:ascii="微软雅黑" w:hAnsi="微软雅黑" w:eastAsia="微软雅黑" w:cs="微软雅黑"/>
                <w:sz w:val="22"/>
                <w:szCs w:val="22"/>
                <w:highlight w:val="none"/>
              </w:rPr>
            </w:pPr>
          </w:p>
        </w:tc>
        <w:tc>
          <w:tcPr>
            <w:tcW w:w="1043" w:type="dxa"/>
            <w:noWrap w:val="0"/>
            <w:vAlign w:val="center"/>
          </w:tcPr>
          <w:p w14:paraId="69FE4E5A">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4A87828C">
            <w:pPr>
              <w:spacing w:line="400" w:lineRule="exact"/>
              <w:jc w:val="center"/>
              <w:rPr>
                <w:rFonts w:hint="eastAsia" w:ascii="微软雅黑" w:hAnsi="微软雅黑" w:eastAsia="微软雅黑" w:cs="微软雅黑"/>
                <w:sz w:val="22"/>
                <w:szCs w:val="22"/>
                <w:highlight w:val="none"/>
              </w:rPr>
            </w:pPr>
          </w:p>
        </w:tc>
        <w:tc>
          <w:tcPr>
            <w:tcW w:w="706" w:type="dxa"/>
            <w:noWrap w:val="0"/>
            <w:vAlign w:val="center"/>
          </w:tcPr>
          <w:p w14:paraId="0913FB2F">
            <w:pPr>
              <w:spacing w:line="400" w:lineRule="exact"/>
              <w:jc w:val="center"/>
              <w:rPr>
                <w:rFonts w:hint="eastAsia" w:ascii="微软雅黑" w:hAnsi="微软雅黑" w:eastAsia="微软雅黑" w:cs="微软雅黑"/>
                <w:sz w:val="22"/>
                <w:szCs w:val="22"/>
                <w:highlight w:val="none"/>
              </w:rPr>
            </w:pPr>
          </w:p>
        </w:tc>
        <w:tc>
          <w:tcPr>
            <w:tcW w:w="643" w:type="dxa"/>
            <w:vMerge w:val="continue"/>
            <w:noWrap w:val="0"/>
            <w:vAlign w:val="center"/>
          </w:tcPr>
          <w:p w14:paraId="35F98206">
            <w:pPr>
              <w:spacing w:line="400" w:lineRule="exact"/>
              <w:jc w:val="center"/>
              <w:rPr>
                <w:rFonts w:hint="eastAsia" w:ascii="微软雅黑" w:hAnsi="微软雅黑" w:eastAsia="微软雅黑" w:cs="微软雅黑"/>
                <w:sz w:val="22"/>
                <w:szCs w:val="22"/>
                <w:highlight w:val="none"/>
              </w:rPr>
            </w:pPr>
          </w:p>
        </w:tc>
        <w:tc>
          <w:tcPr>
            <w:tcW w:w="676" w:type="dxa"/>
            <w:noWrap w:val="0"/>
            <w:vAlign w:val="center"/>
          </w:tcPr>
          <w:p w14:paraId="63D35FA7">
            <w:pPr>
              <w:spacing w:line="400" w:lineRule="exact"/>
              <w:jc w:val="center"/>
              <w:rPr>
                <w:rFonts w:hint="eastAsia" w:ascii="微软雅黑" w:hAnsi="微软雅黑" w:eastAsia="微软雅黑" w:cs="微软雅黑"/>
                <w:sz w:val="22"/>
                <w:szCs w:val="22"/>
                <w:highlight w:val="none"/>
              </w:rPr>
            </w:pPr>
          </w:p>
        </w:tc>
        <w:tc>
          <w:tcPr>
            <w:tcW w:w="677" w:type="dxa"/>
            <w:noWrap w:val="0"/>
            <w:vAlign w:val="center"/>
          </w:tcPr>
          <w:p w14:paraId="0A4A3D25">
            <w:pPr>
              <w:spacing w:line="400" w:lineRule="exact"/>
              <w:jc w:val="center"/>
              <w:rPr>
                <w:rFonts w:hint="eastAsia" w:ascii="微软雅黑" w:hAnsi="微软雅黑" w:eastAsia="微软雅黑" w:cs="微软雅黑"/>
                <w:sz w:val="22"/>
                <w:szCs w:val="22"/>
                <w:highlight w:val="none"/>
              </w:rPr>
            </w:pPr>
          </w:p>
        </w:tc>
        <w:tc>
          <w:tcPr>
            <w:tcW w:w="796" w:type="dxa"/>
            <w:noWrap w:val="0"/>
            <w:vAlign w:val="center"/>
          </w:tcPr>
          <w:p w14:paraId="0008CC75">
            <w:pPr>
              <w:spacing w:line="400" w:lineRule="exact"/>
              <w:jc w:val="center"/>
              <w:rPr>
                <w:rFonts w:hint="eastAsia" w:ascii="微软雅黑" w:hAnsi="微软雅黑" w:eastAsia="微软雅黑" w:cs="微软雅黑"/>
                <w:sz w:val="22"/>
                <w:szCs w:val="22"/>
                <w:highlight w:val="none"/>
              </w:rPr>
            </w:pPr>
          </w:p>
        </w:tc>
      </w:tr>
      <w:tr w14:paraId="42CF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noWrap w:val="0"/>
            <w:vAlign w:val="center"/>
          </w:tcPr>
          <w:p w14:paraId="42870C8E">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62E2851C">
            <w:pPr>
              <w:spacing w:line="400" w:lineRule="exact"/>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8</w:t>
            </w:r>
          </w:p>
        </w:tc>
        <w:tc>
          <w:tcPr>
            <w:tcW w:w="808" w:type="dxa"/>
            <w:noWrap w:val="0"/>
            <w:vAlign w:val="center"/>
          </w:tcPr>
          <w:p w14:paraId="5F693567">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0EBD7B03">
            <w:pPr>
              <w:spacing w:line="400" w:lineRule="exact"/>
              <w:jc w:val="center"/>
              <w:rPr>
                <w:rFonts w:hint="eastAsia" w:ascii="微软雅黑" w:hAnsi="微软雅黑" w:eastAsia="微软雅黑" w:cs="微软雅黑"/>
                <w:sz w:val="22"/>
                <w:szCs w:val="22"/>
                <w:highlight w:val="none"/>
              </w:rPr>
            </w:pPr>
          </w:p>
        </w:tc>
        <w:tc>
          <w:tcPr>
            <w:tcW w:w="808" w:type="dxa"/>
            <w:noWrap w:val="0"/>
            <w:vAlign w:val="center"/>
          </w:tcPr>
          <w:p w14:paraId="6CE37488">
            <w:pPr>
              <w:spacing w:line="400" w:lineRule="exact"/>
              <w:jc w:val="center"/>
              <w:rPr>
                <w:rFonts w:hint="eastAsia" w:ascii="微软雅黑" w:hAnsi="微软雅黑" w:eastAsia="微软雅黑" w:cs="微软雅黑"/>
                <w:sz w:val="22"/>
                <w:szCs w:val="22"/>
                <w:highlight w:val="none"/>
              </w:rPr>
            </w:pPr>
          </w:p>
        </w:tc>
        <w:tc>
          <w:tcPr>
            <w:tcW w:w="1043" w:type="dxa"/>
            <w:noWrap w:val="0"/>
            <w:vAlign w:val="center"/>
          </w:tcPr>
          <w:p w14:paraId="5FE78535">
            <w:pPr>
              <w:spacing w:line="400" w:lineRule="exact"/>
              <w:jc w:val="center"/>
              <w:rPr>
                <w:rFonts w:hint="eastAsia" w:ascii="微软雅黑" w:hAnsi="微软雅黑" w:eastAsia="微软雅黑" w:cs="微软雅黑"/>
                <w:sz w:val="22"/>
                <w:szCs w:val="22"/>
                <w:highlight w:val="none"/>
              </w:rPr>
            </w:pPr>
          </w:p>
        </w:tc>
        <w:tc>
          <w:tcPr>
            <w:tcW w:w="573" w:type="dxa"/>
            <w:noWrap w:val="0"/>
            <w:vAlign w:val="center"/>
          </w:tcPr>
          <w:p w14:paraId="3A2CE138">
            <w:pPr>
              <w:spacing w:line="400" w:lineRule="exact"/>
              <w:jc w:val="center"/>
              <w:rPr>
                <w:rFonts w:hint="eastAsia" w:ascii="微软雅黑" w:hAnsi="微软雅黑" w:eastAsia="微软雅黑" w:cs="微软雅黑"/>
                <w:sz w:val="22"/>
                <w:szCs w:val="22"/>
                <w:highlight w:val="none"/>
              </w:rPr>
            </w:pPr>
          </w:p>
        </w:tc>
        <w:tc>
          <w:tcPr>
            <w:tcW w:w="706" w:type="dxa"/>
            <w:noWrap w:val="0"/>
            <w:vAlign w:val="center"/>
          </w:tcPr>
          <w:p w14:paraId="36FB6BD1">
            <w:pPr>
              <w:spacing w:line="400" w:lineRule="exact"/>
              <w:jc w:val="center"/>
              <w:rPr>
                <w:rFonts w:hint="eastAsia" w:ascii="微软雅黑" w:hAnsi="微软雅黑" w:eastAsia="微软雅黑" w:cs="微软雅黑"/>
                <w:sz w:val="22"/>
                <w:szCs w:val="22"/>
                <w:highlight w:val="none"/>
              </w:rPr>
            </w:pPr>
          </w:p>
        </w:tc>
        <w:tc>
          <w:tcPr>
            <w:tcW w:w="643" w:type="dxa"/>
            <w:noWrap w:val="0"/>
            <w:vAlign w:val="center"/>
          </w:tcPr>
          <w:p w14:paraId="0A52BD3A">
            <w:pPr>
              <w:spacing w:line="400" w:lineRule="exact"/>
              <w:jc w:val="center"/>
              <w:rPr>
                <w:rFonts w:hint="eastAsia" w:ascii="微软雅黑" w:hAnsi="微软雅黑" w:eastAsia="微软雅黑" w:cs="微软雅黑"/>
                <w:sz w:val="22"/>
                <w:szCs w:val="22"/>
                <w:highlight w:val="none"/>
              </w:rPr>
            </w:pPr>
          </w:p>
        </w:tc>
        <w:tc>
          <w:tcPr>
            <w:tcW w:w="676" w:type="dxa"/>
            <w:noWrap w:val="0"/>
            <w:vAlign w:val="center"/>
          </w:tcPr>
          <w:p w14:paraId="5EBC24BF">
            <w:pPr>
              <w:spacing w:line="400" w:lineRule="exact"/>
              <w:jc w:val="center"/>
              <w:rPr>
                <w:rFonts w:hint="eastAsia" w:ascii="微软雅黑" w:hAnsi="微软雅黑" w:eastAsia="微软雅黑" w:cs="微软雅黑"/>
                <w:sz w:val="22"/>
                <w:szCs w:val="22"/>
                <w:highlight w:val="none"/>
              </w:rPr>
            </w:pPr>
          </w:p>
        </w:tc>
        <w:tc>
          <w:tcPr>
            <w:tcW w:w="677" w:type="dxa"/>
            <w:noWrap w:val="0"/>
            <w:vAlign w:val="center"/>
          </w:tcPr>
          <w:p w14:paraId="2E37C9A9">
            <w:pPr>
              <w:spacing w:line="400" w:lineRule="exact"/>
              <w:jc w:val="center"/>
              <w:rPr>
                <w:rFonts w:hint="eastAsia" w:ascii="微软雅黑" w:hAnsi="微软雅黑" w:eastAsia="微软雅黑" w:cs="微软雅黑"/>
                <w:sz w:val="22"/>
                <w:szCs w:val="22"/>
                <w:highlight w:val="none"/>
              </w:rPr>
            </w:pPr>
          </w:p>
        </w:tc>
        <w:tc>
          <w:tcPr>
            <w:tcW w:w="796" w:type="dxa"/>
            <w:noWrap w:val="0"/>
            <w:vAlign w:val="center"/>
          </w:tcPr>
          <w:p w14:paraId="57FFC200">
            <w:pPr>
              <w:spacing w:line="400" w:lineRule="exact"/>
              <w:jc w:val="center"/>
              <w:rPr>
                <w:rFonts w:hint="eastAsia" w:ascii="微软雅黑" w:hAnsi="微软雅黑" w:eastAsia="微软雅黑" w:cs="微软雅黑"/>
                <w:sz w:val="22"/>
                <w:szCs w:val="22"/>
                <w:highlight w:val="none"/>
              </w:rPr>
            </w:pPr>
          </w:p>
        </w:tc>
      </w:tr>
    </w:tbl>
    <w:p w14:paraId="4502CBB5">
      <w:pPr>
        <w:spacing w:line="400" w:lineRule="exact"/>
        <w:rPr>
          <w:rFonts w:hint="eastAsia" w:ascii="微软雅黑" w:hAnsi="微软雅黑" w:eastAsia="微软雅黑" w:cs="微软雅黑"/>
          <w:b/>
          <w:sz w:val="22"/>
          <w:szCs w:val="22"/>
          <w:highlight w:val="none"/>
        </w:rPr>
      </w:pPr>
    </w:p>
    <w:p w14:paraId="46FFD7CD">
      <w:pPr>
        <w:spacing w:line="400" w:lineRule="exact"/>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供应商名称（公章）：</w:t>
      </w:r>
    </w:p>
    <w:p w14:paraId="40102CB1">
      <w:pPr>
        <w:spacing w:line="400" w:lineRule="exact"/>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 xml:space="preserve">法定代表人（签/章）：                    </w:t>
      </w:r>
    </w:p>
    <w:p w14:paraId="1069125C">
      <w:pPr>
        <w:pStyle w:val="5"/>
        <w:spacing w:line="400" w:lineRule="exact"/>
        <w:ind w:firstLine="0"/>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 xml:space="preserve">日       期 ：   </w:t>
      </w:r>
    </w:p>
    <w:p w14:paraId="75211A68">
      <w:pPr>
        <w:spacing w:line="400" w:lineRule="exact"/>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注：1.表格长度方向可做扩展根据需求可补充相关资料，但不可减少。</w:t>
      </w:r>
    </w:p>
    <w:p w14:paraId="788C7B7D">
      <w:pPr>
        <w:spacing w:line="400" w:lineRule="exact"/>
        <w:ind w:firstLine="440" w:firstLineChars="200"/>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2.备品备件设备分项报价仅供采购人在设备发生故障情况下采用此报价，填写此表时请谨慎。备品备件分为两部分（</w:t>
      </w: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eastAsia="zh-CN"/>
        </w:rPr>
        <w:t>质保期内配备</w:t>
      </w:r>
      <w:r>
        <w:rPr>
          <w:rFonts w:hint="eastAsia" w:ascii="微软雅黑" w:hAnsi="微软雅黑" w:eastAsia="微软雅黑" w:cs="微软雅黑"/>
          <w:color w:val="auto"/>
          <w:sz w:val="22"/>
          <w:szCs w:val="22"/>
          <w:highlight w:val="none"/>
        </w:rPr>
        <w:t>的备</w:t>
      </w:r>
      <w:r>
        <w:rPr>
          <w:rFonts w:hint="eastAsia" w:ascii="微软雅黑" w:hAnsi="微软雅黑" w:eastAsia="微软雅黑" w:cs="微软雅黑"/>
          <w:sz w:val="22"/>
          <w:szCs w:val="22"/>
          <w:highlight w:val="none"/>
        </w:rPr>
        <w:t xml:space="preserve">品备件、2、备品备件报价）                 </w:t>
      </w:r>
    </w:p>
    <w:p w14:paraId="708CEE64">
      <w:pPr>
        <w:pStyle w:val="5"/>
        <w:spacing w:line="400" w:lineRule="exact"/>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3.备品备件设备分项报价不合计于开标一览表总价，单独名列即可。</w:t>
      </w:r>
    </w:p>
    <w:p w14:paraId="760FF3C8">
      <w:pPr>
        <w:pStyle w:val="5"/>
        <w:spacing w:line="400" w:lineRule="exact"/>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p w14:paraId="7B84BC48">
      <w:pPr>
        <w:pStyle w:val="16"/>
        <w:spacing w:line="400" w:lineRule="exact"/>
        <w:jc w:val="center"/>
        <w:outlineLvl w:val="1"/>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color w:val="auto"/>
          <w:kern w:val="0"/>
          <w:sz w:val="24"/>
          <w:szCs w:val="24"/>
          <w:highlight w:val="none"/>
          <w:lang w:val="en-US" w:eastAsia="zh-CN" w:bidi="ar-SA"/>
        </w:rPr>
        <w:br w:type="page"/>
      </w:r>
      <w:bookmarkStart w:id="661" w:name="_Toc20335"/>
      <w:bookmarkStart w:id="662" w:name="_Toc22250"/>
      <w:r>
        <w:rPr>
          <w:rFonts w:hint="eastAsia" w:ascii="微软雅黑" w:hAnsi="微软雅黑" w:eastAsia="微软雅黑" w:cs="微软雅黑"/>
          <w:b/>
          <w:bCs/>
          <w:color w:val="auto"/>
          <w:sz w:val="24"/>
          <w:szCs w:val="24"/>
          <w:highlight w:val="none"/>
        </w:rPr>
        <w:t>3</w:t>
      </w:r>
      <w:r>
        <w:rPr>
          <w:rFonts w:hint="eastAsia" w:ascii="微软雅黑" w:hAnsi="微软雅黑" w:eastAsia="微软雅黑" w:cs="微软雅黑"/>
          <w:b/>
          <w:bCs w:val="0"/>
          <w:color w:val="auto"/>
          <w:sz w:val="24"/>
          <w:szCs w:val="24"/>
          <w:highlight w:val="none"/>
          <w:lang w:val="en-US" w:eastAsia="zh-CN"/>
        </w:rPr>
        <w:t>、采购</w:t>
      </w:r>
      <w:r>
        <w:rPr>
          <w:rFonts w:hint="eastAsia" w:ascii="微软雅黑" w:hAnsi="微软雅黑" w:eastAsia="微软雅黑" w:cs="微软雅黑"/>
          <w:b/>
          <w:bCs/>
          <w:color w:val="auto"/>
          <w:sz w:val="24"/>
          <w:szCs w:val="24"/>
          <w:highlight w:val="none"/>
          <w:lang w:val="en-US" w:eastAsia="zh-CN"/>
        </w:rPr>
        <w:t>需求</w:t>
      </w:r>
      <w:r>
        <w:rPr>
          <w:rFonts w:hint="eastAsia" w:ascii="微软雅黑" w:hAnsi="微软雅黑" w:eastAsia="微软雅黑" w:cs="微软雅黑"/>
          <w:b/>
          <w:bCs/>
          <w:color w:val="auto"/>
          <w:sz w:val="24"/>
          <w:szCs w:val="24"/>
          <w:highlight w:val="none"/>
          <w:lang w:eastAsia="zh-CN"/>
        </w:rPr>
        <w:t>说明一览表</w:t>
      </w:r>
      <w:bookmarkEnd w:id="660"/>
      <w:bookmarkEnd w:id="661"/>
      <w:bookmarkEnd w:id="662"/>
    </w:p>
    <w:p w14:paraId="20128571">
      <w:pPr>
        <w:widowControl w:val="0"/>
        <w:spacing w:line="360" w:lineRule="exact"/>
        <w:ind w:left="1080" w:leftChars="257" w:hanging="540"/>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项目名称:                    项目编号:        </w:t>
      </w:r>
      <w:r>
        <w:rPr>
          <w:rFonts w:hint="eastAsia" w:ascii="微软雅黑" w:hAnsi="微软雅黑" w:eastAsia="微软雅黑" w:cs="微软雅黑"/>
          <w:bCs/>
          <w:color w:val="auto"/>
          <w:sz w:val="24"/>
          <w:szCs w:val="24"/>
          <w:highlight w:val="none"/>
          <w:lang w:val="en-US" w:eastAsia="zh-CN"/>
        </w:rPr>
        <w:t>标项</w:t>
      </w:r>
      <w:r>
        <w:rPr>
          <w:rFonts w:hint="eastAsia" w:ascii="微软雅黑" w:hAnsi="微软雅黑" w:eastAsia="微软雅黑" w:cs="微软雅黑"/>
          <w:color w:val="auto"/>
          <w:kern w:val="2"/>
          <w:sz w:val="24"/>
          <w:szCs w:val="24"/>
          <w:highlight w:val="none"/>
          <w:lang w:val="en-US" w:eastAsia="zh-CN" w:bidi="ar-SA"/>
        </w:rPr>
        <w:t xml:space="preserve">：                            </w:t>
      </w:r>
    </w:p>
    <w:tbl>
      <w:tblPr>
        <w:tblStyle w:val="39"/>
        <w:tblpPr w:leftFromText="180" w:rightFromText="180" w:vertAnchor="text" w:horzAnchor="page" w:tblpX="1559" w:tblpY="406"/>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555"/>
        <w:gridCol w:w="1219"/>
        <w:gridCol w:w="1301"/>
        <w:gridCol w:w="1512"/>
        <w:gridCol w:w="1176"/>
        <w:gridCol w:w="1380"/>
        <w:gridCol w:w="964"/>
      </w:tblGrid>
      <w:tr w14:paraId="25C4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00" w:type="dxa"/>
            <w:noWrap w:val="0"/>
            <w:vAlign w:val="top"/>
          </w:tcPr>
          <w:p w14:paraId="1D429EE9">
            <w:pPr>
              <w:pStyle w:val="16"/>
              <w:spacing w:line="44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序号</w:t>
            </w:r>
          </w:p>
        </w:tc>
        <w:tc>
          <w:tcPr>
            <w:tcW w:w="1555" w:type="dxa"/>
            <w:noWrap w:val="0"/>
            <w:vAlign w:val="top"/>
          </w:tcPr>
          <w:p w14:paraId="09389588">
            <w:pPr>
              <w:pStyle w:val="16"/>
              <w:spacing w:line="44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标的</w:t>
            </w:r>
            <w:r>
              <w:rPr>
                <w:rFonts w:hint="eastAsia" w:ascii="微软雅黑" w:hAnsi="微软雅黑" w:eastAsia="微软雅黑" w:cs="微软雅黑"/>
                <w:bCs/>
                <w:color w:val="auto"/>
                <w:sz w:val="24"/>
                <w:szCs w:val="24"/>
                <w:highlight w:val="none"/>
              </w:rPr>
              <w:t>名称</w:t>
            </w:r>
          </w:p>
        </w:tc>
        <w:tc>
          <w:tcPr>
            <w:tcW w:w="1219" w:type="dxa"/>
            <w:noWrap w:val="0"/>
            <w:vAlign w:val="top"/>
          </w:tcPr>
          <w:p w14:paraId="7129C49A">
            <w:pPr>
              <w:pStyle w:val="16"/>
              <w:spacing w:line="440" w:lineRule="exact"/>
              <w:jc w:val="center"/>
              <w:rPr>
                <w:rFonts w:hint="default"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lang w:val="en-US" w:eastAsia="zh-CN"/>
              </w:rPr>
              <w:t>采购需求</w:t>
            </w:r>
          </w:p>
        </w:tc>
        <w:tc>
          <w:tcPr>
            <w:tcW w:w="1301" w:type="dxa"/>
            <w:noWrap w:val="0"/>
            <w:vAlign w:val="top"/>
          </w:tcPr>
          <w:p w14:paraId="67683B09">
            <w:pPr>
              <w:pStyle w:val="16"/>
              <w:spacing w:line="440" w:lineRule="exact"/>
              <w:jc w:val="center"/>
              <w:rPr>
                <w:rFonts w:hint="default"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lang w:val="en-US" w:eastAsia="zh-CN"/>
              </w:rPr>
              <w:t>采购内容</w:t>
            </w:r>
          </w:p>
        </w:tc>
        <w:tc>
          <w:tcPr>
            <w:tcW w:w="1512" w:type="dxa"/>
            <w:noWrap w:val="0"/>
            <w:vAlign w:val="top"/>
          </w:tcPr>
          <w:p w14:paraId="1DAF9E22">
            <w:pPr>
              <w:pStyle w:val="16"/>
              <w:spacing w:line="440" w:lineRule="exact"/>
              <w:jc w:val="center"/>
              <w:rPr>
                <w:rFonts w:hint="default"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rPr>
              <w:t>数量</w:t>
            </w:r>
            <w:r>
              <w:rPr>
                <w:rFonts w:hint="eastAsia" w:ascii="微软雅黑" w:hAnsi="微软雅黑" w:eastAsia="微软雅黑" w:cs="微软雅黑"/>
                <w:bCs/>
                <w:color w:val="auto"/>
                <w:sz w:val="24"/>
                <w:szCs w:val="24"/>
                <w:highlight w:val="none"/>
                <w:lang w:val="en-US" w:eastAsia="zh-CN"/>
              </w:rPr>
              <w:t>/单位</w:t>
            </w:r>
          </w:p>
        </w:tc>
        <w:tc>
          <w:tcPr>
            <w:tcW w:w="1176" w:type="dxa"/>
            <w:noWrap w:val="0"/>
            <w:vAlign w:val="top"/>
          </w:tcPr>
          <w:p w14:paraId="564757A5">
            <w:pPr>
              <w:pStyle w:val="16"/>
              <w:spacing w:line="440" w:lineRule="exact"/>
              <w:jc w:val="center"/>
              <w:rPr>
                <w:rFonts w:hint="default"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lang w:val="en-US" w:eastAsia="zh-CN"/>
              </w:rPr>
              <w:t>服务期限</w:t>
            </w:r>
          </w:p>
        </w:tc>
        <w:tc>
          <w:tcPr>
            <w:tcW w:w="1380" w:type="dxa"/>
            <w:noWrap w:val="0"/>
            <w:vAlign w:val="top"/>
          </w:tcPr>
          <w:p w14:paraId="07897D0C">
            <w:pPr>
              <w:pStyle w:val="16"/>
              <w:spacing w:line="440" w:lineRule="exact"/>
              <w:jc w:val="center"/>
              <w:rPr>
                <w:rFonts w:hint="default"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lang w:val="en-US" w:eastAsia="zh-CN"/>
              </w:rPr>
              <w:t>服务地点</w:t>
            </w:r>
          </w:p>
        </w:tc>
        <w:tc>
          <w:tcPr>
            <w:tcW w:w="964" w:type="dxa"/>
            <w:noWrap w:val="0"/>
            <w:vAlign w:val="top"/>
          </w:tcPr>
          <w:p w14:paraId="3CCAE3E8">
            <w:pPr>
              <w:pStyle w:val="16"/>
              <w:spacing w:line="440" w:lineRule="exact"/>
              <w:jc w:val="center"/>
              <w:rPr>
                <w:rFonts w:hint="eastAsia"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lang w:val="en-US" w:eastAsia="zh-CN"/>
              </w:rPr>
              <w:t>备注</w:t>
            </w:r>
          </w:p>
        </w:tc>
      </w:tr>
      <w:tr w14:paraId="2F8F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0" w:type="dxa"/>
            <w:noWrap w:val="0"/>
            <w:vAlign w:val="top"/>
          </w:tcPr>
          <w:p w14:paraId="6DADD55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55" w:type="dxa"/>
            <w:noWrap w:val="0"/>
            <w:vAlign w:val="top"/>
          </w:tcPr>
          <w:p w14:paraId="67781D8D">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219" w:type="dxa"/>
            <w:noWrap w:val="0"/>
            <w:vAlign w:val="top"/>
          </w:tcPr>
          <w:p w14:paraId="77DA941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01" w:type="dxa"/>
            <w:noWrap w:val="0"/>
            <w:vAlign w:val="top"/>
          </w:tcPr>
          <w:p w14:paraId="3ED5741F">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12" w:type="dxa"/>
            <w:noWrap w:val="0"/>
            <w:vAlign w:val="top"/>
          </w:tcPr>
          <w:p w14:paraId="716000A6">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176" w:type="dxa"/>
            <w:noWrap w:val="0"/>
            <w:vAlign w:val="top"/>
          </w:tcPr>
          <w:p w14:paraId="060A48ED">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80" w:type="dxa"/>
            <w:noWrap w:val="0"/>
            <w:vAlign w:val="top"/>
          </w:tcPr>
          <w:p w14:paraId="146100A4">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64" w:type="dxa"/>
            <w:noWrap w:val="0"/>
            <w:vAlign w:val="top"/>
          </w:tcPr>
          <w:p w14:paraId="5C4C6B4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7A04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0" w:type="dxa"/>
            <w:noWrap w:val="0"/>
            <w:vAlign w:val="top"/>
          </w:tcPr>
          <w:p w14:paraId="48C8B298">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55" w:type="dxa"/>
            <w:noWrap w:val="0"/>
            <w:vAlign w:val="top"/>
          </w:tcPr>
          <w:p w14:paraId="32CE3E2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219" w:type="dxa"/>
            <w:noWrap w:val="0"/>
            <w:vAlign w:val="top"/>
          </w:tcPr>
          <w:p w14:paraId="78E7C38E">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01" w:type="dxa"/>
            <w:noWrap w:val="0"/>
            <w:vAlign w:val="top"/>
          </w:tcPr>
          <w:p w14:paraId="3A51A3A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12" w:type="dxa"/>
            <w:noWrap w:val="0"/>
            <w:vAlign w:val="top"/>
          </w:tcPr>
          <w:p w14:paraId="066469BD">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176" w:type="dxa"/>
            <w:noWrap w:val="0"/>
            <w:vAlign w:val="top"/>
          </w:tcPr>
          <w:p w14:paraId="2E3951D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80" w:type="dxa"/>
            <w:noWrap w:val="0"/>
            <w:vAlign w:val="top"/>
          </w:tcPr>
          <w:p w14:paraId="5EAC050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64" w:type="dxa"/>
            <w:noWrap w:val="0"/>
            <w:vAlign w:val="top"/>
          </w:tcPr>
          <w:p w14:paraId="767E5604">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6EFE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0" w:type="dxa"/>
            <w:noWrap w:val="0"/>
            <w:vAlign w:val="top"/>
          </w:tcPr>
          <w:p w14:paraId="5333450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55" w:type="dxa"/>
            <w:noWrap w:val="0"/>
            <w:vAlign w:val="top"/>
          </w:tcPr>
          <w:p w14:paraId="3ECE89E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219" w:type="dxa"/>
            <w:noWrap w:val="0"/>
            <w:vAlign w:val="top"/>
          </w:tcPr>
          <w:p w14:paraId="25F29FD0">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01" w:type="dxa"/>
            <w:noWrap w:val="0"/>
            <w:vAlign w:val="top"/>
          </w:tcPr>
          <w:p w14:paraId="262AB40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12" w:type="dxa"/>
            <w:noWrap w:val="0"/>
            <w:vAlign w:val="top"/>
          </w:tcPr>
          <w:p w14:paraId="209050B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176" w:type="dxa"/>
            <w:noWrap w:val="0"/>
            <w:vAlign w:val="top"/>
          </w:tcPr>
          <w:p w14:paraId="62DDF4F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80" w:type="dxa"/>
            <w:noWrap w:val="0"/>
            <w:vAlign w:val="top"/>
          </w:tcPr>
          <w:p w14:paraId="1D3954EF">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64" w:type="dxa"/>
            <w:noWrap w:val="0"/>
            <w:vAlign w:val="top"/>
          </w:tcPr>
          <w:p w14:paraId="73B2ED80">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765E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0" w:type="dxa"/>
            <w:noWrap w:val="0"/>
            <w:vAlign w:val="top"/>
          </w:tcPr>
          <w:p w14:paraId="7137050D">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55" w:type="dxa"/>
            <w:noWrap w:val="0"/>
            <w:vAlign w:val="top"/>
          </w:tcPr>
          <w:p w14:paraId="14F4A43F">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219" w:type="dxa"/>
            <w:noWrap w:val="0"/>
            <w:vAlign w:val="top"/>
          </w:tcPr>
          <w:p w14:paraId="2E70D09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01" w:type="dxa"/>
            <w:noWrap w:val="0"/>
            <w:vAlign w:val="top"/>
          </w:tcPr>
          <w:p w14:paraId="07332DE6">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12" w:type="dxa"/>
            <w:noWrap w:val="0"/>
            <w:vAlign w:val="top"/>
          </w:tcPr>
          <w:p w14:paraId="4212D29E">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176" w:type="dxa"/>
            <w:noWrap w:val="0"/>
            <w:vAlign w:val="top"/>
          </w:tcPr>
          <w:p w14:paraId="2C8F48B6">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80" w:type="dxa"/>
            <w:noWrap w:val="0"/>
            <w:vAlign w:val="top"/>
          </w:tcPr>
          <w:p w14:paraId="701B28C6">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64" w:type="dxa"/>
            <w:noWrap w:val="0"/>
            <w:vAlign w:val="top"/>
          </w:tcPr>
          <w:p w14:paraId="108CEC9B">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0091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0" w:type="dxa"/>
            <w:noWrap w:val="0"/>
            <w:vAlign w:val="top"/>
          </w:tcPr>
          <w:p w14:paraId="410F9428">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55" w:type="dxa"/>
            <w:noWrap w:val="0"/>
            <w:vAlign w:val="top"/>
          </w:tcPr>
          <w:p w14:paraId="7B1EED7E">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219" w:type="dxa"/>
            <w:noWrap w:val="0"/>
            <w:vAlign w:val="top"/>
          </w:tcPr>
          <w:p w14:paraId="0727A5FC">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01" w:type="dxa"/>
            <w:noWrap w:val="0"/>
            <w:vAlign w:val="top"/>
          </w:tcPr>
          <w:p w14:paraId="66F612BB">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12" w:type="dxa"/>
            <w:noWrap w:val="0"/>
            <w:vAlign w:val="top"/>
          </w:tcPr>
          <w:p w14:paraId="768E120E">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176" w:type="dxa"/>
            <w:noWrap w:val="0"/>
            <w:vAlign w:val="top"/>
          </w:tcPr>
          <w:p w14:paraId="32AE357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80" w:type="dxa"/>
            <w:noWrap w:val="0"/>
            <w:vAlign w:val="top"/>
          </w:tcPr>
          <w:p w14:paraId="0B48CC98">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64" w:type="dxa"/>
            <w:noWrap w:val="0"/>
            <w:vAlign w:val="top"/>
          </w:tcPr>
          <w:p w14:paraId="3C1A132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7120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0" w:type="dxa"/>
            <w:noWrap w:val="0"/>
            <w:vAlign w:val="top"/>
          </w:tcPr>
          <w:p w14:paraId="046FAA9F">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55" w:type="dxa"/>
            <w:noWrap w:val="0"/>
            <w:vAlign w:val="top"/>
          </w:tcPr>
          <w:p w14:paraId="5E009F3C">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219" w:type="dxa"/>
            <w:noWrap w:val="0"/>
            <w:vAlign w:val="top"/>
          </w:tcPr>
          <w:p w14:paraId="20CF8BE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01" w:type="dxa"/>
            <w:noWrap w:val="0"/>
            <w:vAlign w:val="top"/>
          </w:tcPr>
          <w:p w14:paraId="024D368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12" w:type="dxa"/>
            <w:noWrap w:val="0"/>
            <w:vAlign w:val="top"/>
          </w:tcPr>
          <w:p w14:paraId="5904855D">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176" w:type="dxa"/>
            <w:noWrap w:val="0"/>
            <w:vAlign w:val="top"/>
          </w:tcPr>
          <w:p w14:paraId="24FD04C8">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80" w:type="dxa"/>
            <w:noWrap w:val="0"/>
            <w:vAlign w:val="top"/>
          </w:tcPr>
          <w:p w14:paraId="42D6827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64" w:type="dxa"/>
            <w:noWrap w:val="0"/>
            <w:vAlign w:val="top"/>
          </w:tcPr>
          <w:p w14:paraId="323AF6E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5800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00" w:type="dxa"/>
            <w:noWrap w:val="0"/>
            <w:vAlign w:val="top"/>
          </w:tcPr>
          <w:p w14:paraId="51D1F10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55" w:type="dxa"/>
            <w:noWrap w:val="0"/>
            <w:vAlign w:val="top"/>
          </w:tcPr>
          <w:p w14:paraId="4B874038">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219" w:type="dxa"/>
            <w:noWrap w:val="0"/>
            <w:vAlign w:val="top"/>
          </w:tcPr>
          <w:p w14:paraId="378872D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01" w:type="dxa"/>
            <w:noWrap w:val="0"/>
            <w:vAlign w:val="top"/>
          </w:tcPr>
          <w:p w14:paraId="5830468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12" w:type="dxa"/>
            <w:noWrap w:val="0"/>
            <w:vAlign w:val="top"/>
          </w:tcPr>
          <w:p w14:paraId="36606A48">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176" w:type="dxa"/>
            <w:noWrap w:val="0"/>
            <w:vAlign w:val="top"/>
          </w:tcPr>
          <w:p w14:paraId="3CBBAC14">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80" w:type="dxa"/>
            <w:noWrap w:val="0"/>
            <w:vAlign w:val="top"/>
          </w:tcPr>
          <w:p w14:paraId="0FF6A735">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64" w:type="dxa"/>
            <w:noWrap w:val="0"/>
            <w:vAlign w:val="top"/>
          </w:tcPr>
          <w:p w14:paraId="2E69737C">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5016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00" w:type="dxa"/>
            <w:noWrap w:val="0"/>
            <w:vAlign w:val="top"/>
          </w:tcPr>
          <w:p w14:paraId="344DF46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55" w:type="dxa"/>
            <w:noWrap w:val="0"/>
            <w:vAlign w:val="top"/>
          </w:tcPr>
          <w:p w14:paraId="16F6835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219" w:type="dxa"/>
            <w:noWrap w:val="0"/>
            <w:vAlign w:val="top"/>
          </w:tcPr>
          <w:p w14:paraId="5DD3D56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01" w:type="dxa"/>
            <w:noWrap w:val="0"/>
            <w:vAlign w:val="top"/>
          </w:tcPr>
          <w:p w14:paraId="18E3DF2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512" w:type="dxa"/>
            <w:noWrap w:val="0"/>
            <w:vAlign w:val="top"/>
          </w:tcPr>
          <w:p w14:paraId="605C8A3B">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176" w:type="dxa"/>
            <w:noWrap w:val="0"/>
            <w:vAlign w:val="top"/>
          </w:tcPr>
          <w:p w14:paraId="3EE5865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1380" w:type="dxa"/>
            <w:noWrap w:val="0"/>
            <w:vAlign w:val="top"/>
          </w:tcPr>
          <w:p w14:paraId="1BF31D3B">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64" w:type="dxa"/>
            <w:noWrap w:val="0"/>
            <w:vAlign w:val="top"/>
          </w:tcPr>
          <w:p w14:paraId="7C7BD3A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bl>
    <w:p w14:paraId="3DFA9750">
      <w:pPr>
        <w:pStyle w:val="16"/>
        <w:spacing w:line="440" w:lineRule="exact"/>
        <w:ind w:left="1080" w:leftChars="257" w:hanging="540"/>
        <w:rPr>
          <w:rFonts w:hint="eastAsia" w:ascii="微软雅黑" w:hAnsi="微软雅黑" w:eastAsia="微软雅黑" w:cs="微软雅黑"/>
          <w:bCs/>
          <w:color w:val="auto"/>
          <w:sz w:val="24"/>
          <w:szCs w:val="24"/>
          <w:highlight w:val="none"/>
        </w:rPr>
      </w:pPr>
    </w:p>
    <w:p w14:paraId="662621A3">
      <w:pPr>
        <w:pStyle w:val="16"/>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法定代表人</w:t>
      </w:r>
      <w:r>
        <w:rPr>
          <w:rFonts w:hint="eastAsia" w:ascii="微软雅黑" w:hAnsi="微软雅黑" w:eastAsia="微软雅黑" w:cs="微软雅黑"/>
          <w:color w:val="auto"/>
          <w:sz w:val="24"/>
          <w:szCs w:val="24"/>
          <w:highlight w:val="none"/>
        </w:rPr>
        <w:t>或其委托代理人</w:t>
      </w:r>
      <w:r>
        <w:rPr>
          <w:rFonts w:hint="eastAsia" w:ascii="微软雅黑" w:hAnsi="微软雅黑" w:eastAsia="微软雅黑" w:cs="微软雅黑"/>
          <w:bCs/>
          <w:color w:val="auto"/>
          <w:sz w:val="24"/>
          <w:szCs w:val="24"/>
          <w:highlight w:val="none"/>
        </w:rPr>
        <w:t>（签/章）:</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rPr>
        <w:tab/>
      </w:r>
      <w:r>
        <w:rPr>
          <w:rFonts w:hint="eastAsia" w:ascii="微软雅黑" w:hAnsi="微软雅黑" w:eastAsia="微软雅黑" w:cs="微软雅黑"/>
          <w:bCs/>
          <w:color w:val="auto"/>
          <w:sz w:val="24"/>
          <w:szCs w:val="24"/>
          <w:highlight w:val="none"/>
          <w:u w:val="single"/>
        </w:rPr>
        <w:t xml:space="preserve">                 </w:t>
      </w:r>
    </w:p>
    <w:p w14:paraId="3A39AA94">
      <w:pPr>
        <w:pStyle w:val="16"/>
        <w:tabs>
          <w:tab w:val="left" w:pos="5370"/>
        </w:tabs>
        <w:spacing w:line="440" w:lineRule="exact"/>
        <w:ind w:left="1080" w:leftChars="257" w:hanging="540"/>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供应商名称(公章):</w:t>
      </w:r>
      <w:r>
        <w:rPr>
          <w:rFonts w:hint="eastAsia" w:ascii="微软雅黑" w:hAnsi="微软雅黑" w:eastAsia="微软雅黑" w:cs="微软雅黑"/>
          <w:bCs/>
          <w:color w:val="auto"/>
          <w:sz w:val="24"/>
          <w:szCs w:val="24"/>
          <w:highlight w:val="none"/>
          <w:u w:val="single"/>
        </w:rPr>
        <w:tab/>
      </w:r>
    </w:p>
    <w:p w14:paraId="114B98EC">
      <w:pPr>
        <w:pStyle w:val="16"/>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14:paraId="22380957">
      <w:pPr>
        <w:widowControl w:val="0"/>
        <w:spacing w:line="400" w:lineRule="exact"/>
        <w:ind w:left="1080" w:leftChars="257" w:hanging="540"/>
        <w:jc w:val="both"/>
        <w:rPr>
          <w:rFonts w:hint="eastAsia" w:ascii="微软雅黑" w:hAnsi="微软雅黑" w:eastAsia="微软雅黑" w:cs="微软雅黑"/>
          <w:color w:val="auto"/>
          <w:kern w:val="2"/>
          <w:sz w:val="24"/>
          <w:szCs w:val="24"/>
          <w:highlight w:val="none"/>
          <w:lang w:val="en-US" w:eastAsia="zh-CN" w:bidi="ar-SA"/>
        </w:rPr>
      </w:pPr>
    </w:p>
    <w:p w14:paraId="278F0693">
      <w:pPr>
        <w:widowControl w:val="0"/>
        <w:spacing w:line="400" w:lineRule="exact"/>
        <w:ind w:left="1080" w:leftChars="257" w:hanging="540"/>
        <w:jc w:val="both"/>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注: 各项货物详细技术性能应另页描述。</w:t>
      </w:r>
    </w:p>
    <w:p w14:paraId="1DC7B2C5">
      <w:pPr>
        <w:pStyle w:val="16"/>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szCs w:val="24"/>
          <w:highlight w:val="none"/>
          <w:lang w:val="en-US" w:eastAsia="zh-CN"/>
        </w:rPr>
      </w:pPr>
    </w:p>
    <w:p w14:paraId="3E8FFD37">
      <w:pPr>
        <w:pStyle w:val="16"/>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szCs w:val="24"/>
          <w:highlight w:val="none"/>
          <w:lang w:val="en-US" w:eastAsia="zh-CN"/>
        </w:rPr>
      </w:pPr>
    </w:p>
    <w:p w14:paraId="6C120ACB">
      <w:pPr>
        <w:pStyle w:val="16"/>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szCs w:val="24"/>
          <w:highlight w:val="none"/>
          <w:lang w:val="en-US" w:eastAsia="zh-CN"/>
        </w:rPr>
      </w:pPr>
    </w:p>
    <w:p w14:paraId="7C1D54F3">
      <w:pPr>
        <w:pStyle w:val="16"/>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szCs w:val="24"/>
          <w:highlight w:val="none"/>
          <w:lang w:val="en-US" w:eastAsia="zh-CN"/>
        </w:rPr>
      </w:pPr>
    </w:p>
    <w:p w14:paraId="3A0C596D">
      <w:pPr>
        <w:pStyle w:val="16"/>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szCs w:val="24"/>
          <w:highlight w:val="none"/>
          <w:lang w:val="en-US" w:eastAsia="zh-CN"/>
        </w:rPr>
      </w:pPr>
    </w:p>
    <w:p w14:paraId="360CF798">
      <w:pPr>
        <w:pStyle w:val="16"/>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szCs w:val="24"/>
          <w:highlight w:val="none"/>
          <w:lang w:val="en-US" w:eastAsia="zh-CN"/>
        </w:rPr>
      </w:pPr>
    </w:p>
    <w:p w14:paraId="6D73EF64">
      <w:pPr>
        <w:pStyle w:val="16"/>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szCs w:val="24"/>
          <w:highlight w:val="none"/>
          <w:lang w:val="en-US" w:eastAsia="zh-CN"/>
        </w:rPr>
      </w:pPr>
    </w:p>
    <w:p w14:paraId="7E04C784">
      <w:pPr>
        <w:pStyle w:val="16"/>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szCs w:val="24"/>
          <w:highlight w:val="none"/>
          <w:lang w:val="en-US" w:eastAsia="zh-CN"/>
        </w:rPr>
      </w:pPr>
    </w:p>
    <w:p w14:paraId="28FDBF37">
      <w:pPr>
        <w:pStyle w:val="16"/>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color w:val="auto"/>
          <w:sz w:val="24"/>
          <w:szCs w:val="24"/>
          <w:highlight w:val="none"/>
          <w:lang w:val="en-US" w:eastAsia="zh-CN"/>
        </w:rPr>
      </w:pPr>
    </w:p>
    <w:p w14:paraId="079968D6">
      <w:pPr>
        <w:pStyle w:val="16"/>
        <w:pageBreakBefore w:val="0"/>
        <w:kinsoku/>
        <w:wordWrap/>
        <w:overflowPunct/>
        <w:topLinePunct w:val="0"/>
        <w:bidi w:val="0"/>
        <w:spacing w:line="500" w:lineRule="exact"/>
        <w:jc w:val="center"/>
        <w:textAlignment w:val="auto"/>
        <w:outlineLvl w:val="1"/>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b/>
          <w:bCs/>
          <w:color w:val="auto"/>
          <w:sz w:val="24"/>
          <w:szCs w:val="24"/>
          <w:highlight w:val="none"/>
          <w:lang w:val="en-US" w:eastAsia="zh-CN"/>
        </w:rPr>
        <w:br w:type="page"/>
      </w:r>
      <w:bookmarkEnd w:id="635"/>
      <w:bookmarkEnd w:id="636"/>
      <w:bookmarkEnd w:id="637"/>
      <w:bookmarkStart w:id="663" w:name="_Toc10335"/>
      <w:bookmarkStart w:id="664" w:name="_Toc31765"/>
      <w:bookmarkStart w:id="665" w:name="_Toc29285"/>
      <w:bookmarkStart w:id="666" w:name="_Toc25697"/>
      <w:r>
        <w:rPr>
          <w:rFonts w:hint="eastAsia" w:ascii="微软雅黑" w:hAnsi="微软雅黑" w:eastAsia="微软雅黑" w:cs="微软雅黑"/>
          <w:b/>
          <w:bCs/>
          <w:color w:val="auto"/>
          <w:sz w:val="24"/>
          <w:szCs w:val="24"/>
          <w:highlight w:val="none"/>
        </w:rPr>
        <w:t>4</w:t>
      </w:r>
      <w:bookmarkEnd w:id="663"/>
      <w:r>
        <w:rPr>
          <w:rFonts w:hint="eastAsia" w:ascii="微软雅黑" w:hAnsi="微软雅黑" w:eastAsia="微软雅黑" w:cs="微软雅黑"/>
          <w:b/>
          <w:bCs w:val="0"/>
          <w:color w:val="auto"/>
          <w:sz w:val="24"/>
          <w:szCs w:val="24"/>
          <w:highlight w:val="none"/>
          <w:lang w:val="en-US" w:eastAsia="zh-CN"/>
        </w:rPr>
        <w:t>、</w:t>
      </w:r>
      <w:r>
        <w:rPr>
          <w:rFonts w:hint="eastAsia" w:ascii="微软雅黑" w:hAnsi="微软雅黑" w:eastAsia="微软雅黑" w:cs="微软雅黑"/>
          <w:b/>
          <w:bCs/>
          <w:color w:val="auto"/>
          <w:sz w:val="24"/>
          <w:szCs w:val="24"/>
          <w:highlight w:val="none"/>
          <w:lang w:eastAsia="zh-CN"/>
        </w:rPr>
        <w:t>技术规格偏离表</w:t>
      </w:r>
      <w:bookmarkEnd w:id="664"/>
      <w:bookmarkEnd w:id="665"/>
      <w:bookmarkEnd w:id="666"/>
    </w:p>
    <w:p w14:paraId="73D3E845">
      <w:pPr>
        <w:pStyle w:val="16"/>
        <w:spacing w:line="400" w:lineRule="exact"/>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 xml:space="preserve">项目名称:                       项目编号:             </w:t>
      </w:r>
      <w:r>
        <w:rPr>
          <w:rFonts w:hint="eastAsia" w:ascii="微软雅黑" w:hAnsi="微软雅黑" w:eastAsia="微软雅黑" w:cs="微软雅黑"/>
          <w:bCs/>
          <w:color w:val="auto"/>
          <w:sz w:val="24"/>
          <w:szCs w:val="24"/>
          <w:highlight w:val="none"/>
          <w:lang w:val="en-US" w:eastAsia="zh-CN"/>
        </w:rPr>
        <w:t>标项：</w:t>
      </w:r>
      <w:r>
        <w:rPr>
          <w:rFonts w:hint="eastAsia" w:ascii="微软雅黑" w:hAnsi="微软雅黑" w:eastAsia="微软雅黑" w:cs="微软雅黑"/>
          <w:color w:val="auto"/>
          <w:sz w:val="24"/>
          <w:szCs w:val="24"/>
          <w:highlight w:val="none"/>
        </w:rPr>
        <w:t xml:space="preserve">     </w:t>
      </w:r>
    </w:p>
    <w:tbl>
      <w:tblPr>
        <w:tblStyle w:val="39"/>
        <w:tblW w:w="8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145"/>
        <w:gridCol w:w="1924"/>
        <w:gridCol w:w="1708"/>
        <w:gridCol w:w="1362"/>
        <w:gridCol w:w="1080"/>
        <w:gridCol w:w="960"/>
      </w:tblGrid>
      <w:tr w14:paraId="4ACC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34" w:type="dxa"/>
            <w:noWrap w:val="0"/>
            <w:vAlign w:val="center"/>
          </w:tcPr>
          <w:p w14:paraId="1446AB81">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145" w:type="dxa"/>
            <w:noWrap w:val="0"/>
            <w:vAlign w:val="center"/>
          </w:tcPr>
          <w:p w14:paraId="39955196">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采购</w:t>
            </w:r>
            <w:r>
              <w:rPr>
                <w:rFonts w:hint="eastAsia" w:ascii="微软雅黑" w:hAnsi="微软雅黑" w:eastAsia="微软雅黑" w:cs="微软雅黑"/>
                <w:color w:val="auto"/>
                <w:sz w:val="24"/>
                <w:szCs w:val="24"/>
                <w:highlight w:val="none"/>
              </w:rPr>
              <w:t>名称</w:t>
            </w:r>
          </w:p>
        </w:tc>
        <w:tc>
          <w:tcPr>
            <w:tcW w:w="1924" w:type="dxa"/>
            <w:noWrap w:val="0"/>
            <w:vAlign w:val="center"/>
          </w:tcPr>
          <w:p w14:paraId="72872849">
            <w:pPr>
              <w:pStyle w:val="16"/>
              <w:spacing w:line="400" w:lineRule="exact"/>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谈判</w:t>
            </w:r>
            <w:r>
              <w:rPr>
                <w:rFonts w:hint="eastAsia" w:ascii="微软雅黑" w:hAnsi="微软雅黑" w:eastAsia="微软雅黑" w:cs="微软雅黑"/>
                <w:color w:val="auto"/>
                <w:sz w:val="24"/>
                <w:szCs w:val="24"/>
                <w:highlight w:val="none"/>
              </w:rPr>
              <w:t>文件条款号</w:t>
            </w:r>
          </w:p>
        </w:tc>
        <w:tc>
          <w:tcPr>
            <w:tcW w:w="1708" w:type="dxa"/>
            <w:noWrap w:val="0"/>
            <w:vAlign w:val="center"/>
          </w:tcPr>
          <w:p w14:paraId="62AE44E6">
            <w:pPr>
              <w:pStyle w:val="16"/>
              <w:pageBreakBefore w:val="0"/>
              <w:kinsoku/>
              <w:wordWrap/>
              <w:overflowPunct/>
              <w:topLinePunct w:val="0"/>
              <w:bidi w:val="0"/>
              <w:spacing w:line="50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谈判规格</w:t>
            </w:r>
          </w:p>
        </w:tc>
        <w:tc>
          <w:tcPr>
            <w:tcW w:w="1362" w:type="dxa"/>
            <w:noWrap w:val="0"/>
            <w:vAlign w:val="center"/>
          </w:tcPr>
          <w:p w14:paraId="094B00D4">
            <w:pPr>
              <w:pStyle w:val="16"/>
              <w:pageBreakBefore w:val="0"/>
              <w:kinsoku/>
              <w:wordWrap/>
              <w:overflowPunct/>
              <w:topLinePunct w:val="0"/>
              <w:bidi w:val="0"/>
              <w:spacing w:line="500" w:lineRule="exact"/>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响应规格</w:t>
            </w:r>
          </w:p>
        </w:tc>
        <w:tc>
          <w:tcPr>
            <w:tcW w:w="1080" w:type="dxa"/>
            <w:noWrap w:val="0"/>
            <w:vAlign w:val="center"/>
          </w:tcPr>
          <w:p w14:paraId="7F20E6B2">
            <w:pPr>
              <w:pStyle w:val="16"/>
              <w:pageBreakBefore w:val="0"/>
              <w:kinsoku/>
              <w:wordWrap/>
              <w:overflowPunct/>
              <w:topLinePunct w:val="0"/>
              <w:bidi w:val="0"/>
              <w:spacing w:line="500" w:lineRule="exact"/>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偏离</w:t>
            </w:r>
          </w:p>
        </w:tc>
        <w:tc>
          <w:tcPr>
            <w:tcW w:w="960" w:type="dxa"/>
            <w:noWrap w:val="0"/>
            <w:vAlign w:val="center"/>
          </w:tcPr>
          <w:p w14:paraId="22775022">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14:paraId="65BA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34" w:type="dxa"/>
            <w:noWrap w:val="0"/>
            <w:vAlign w:val="top"/>
          </w:tcPr>
          <w:p w14:paraId="07A0B898">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145" w:type="dxa"/>
            <w:noWrap w:val="0"/>
            <w:vAlign w:val="top"/>
          </w:tcPr>
          <w:p w14:paraId="5B1DEF88">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924" w:type="dxa"/>
            <w:noWrap w:val="0"/>
            <w:vAlign w:val="top"/>
          </w:tcPr>
          <w:p w14:paraId="2A31C87B">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708" w:type="dxa"/>
            <w:noWrap w:val="0"/>
            <w:vAlign w:val="top"/>
          </w:tcPr>
          <w:p w14:paraId="56927527">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62" w:type="dxa"/>
            <w:noWrap w:val="0"/>
            <w:vAlign w:val="top"/>
          </w:tcPr>
          <w:p w14:paraId="55BB2B6F">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80" w:type="dxa"/>
            <w:noWrap w:val="0"/>
            <w:vAlign w:val="top"/>
          </w:tcPr>
          <w:p w14:paraId="09838FA9">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60" w:type="dxa"/>
            <w:noWrap w:val="0"/>
            <w:vAlign w:val="top"/>
          </w:tcPr>
          <w:p w14:paraId="2DF80D5F">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14:paraId="1ADB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34" w:type="dxa"/>
            <w:noWrap w:val="0"/>
            <w:vAlign w:val="top"/>
          </w:tcPr>
          <w:p w14:paraId="4D36B849">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145" w:type="dxa"/>
            <w:noWrap w:val="0"/>
            <w:vAlign w:val="top"/>
          </w:tcPr>
          <w:p w14:paraId="28C5DB35">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924" w:type="dxa"/>
            <w:noWrap w:val="0"/>
            <w:vAlign w:val="top"/>
          </w:tcPr>
          <w:p w14:paraId="7FCD45DC">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708" w:type="dxa"/>
            <w:noWrap w:val="0"/>
            <w:vAlign w:val="top"/>
          </w:tcPr>
          <w:p w14:paraId="2CA83039">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62" w:type="dxa"/>
            <w:noWrap w:val="0"/>
            <w:vAlign w:val="top"/>
          </w:tcPr>
          <w:p w14:paraId="4F59615F">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80" w:type="dxa"/>
            <w:noWrap w:val="0"/>
            <w:vAlign w:val="top"/>
          </w:tcPr>
          <w:p w14:paraId="3EAD7966">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60" w:type="dxa"/>
            <w:noWrap w:val="0"/>
            <w:vAlign w:val="top"/>
          </w:tcPr>
          <w:p w14:paraId="5065CFF0">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14:paraId="1B72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34" w:type="dxa"/>
            <w:noWrap w:val="0"/>
            <w:vAlign w:val="top"/>
          </w:tcPr>
          <w:p w14:paraId="165B15A3">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145" w:type="dxa"/>
            <w:noWrap w:val="0"/>
            <w:vAlign w:val="top"/>
          </w:tcPr>
          <w:p w14:paraId="3420CC4D">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924" w:type="dxa"/>
            <w:noWrap w:val="0"/>
            <w:vAlign w:val="top"/>
          </w:tcPr>
          <w:p w14:paraId="2D78998C">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708" w:type="dxa"/>
            <w:noWrap w:val="0"/>
            <w:vAlign w:val="top"/>
          </w:tcPr>
          <w:p w14:paraId="62D3BFC1">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62" w:type="dxa"/>
            <w:noWrap w:val="0"/>
            <w:vAlign w:val="top"/>
          </w:tcPr>
          <w:p w14:paraId="0CB910A2">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80" w:type="dxa"/>
            <w:noWrap w:val="0"/>
            <w:vAlign w:val="top"/>
          </w:tcPr>
          <w:p w14:paraId="49AA5162">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60" w:type="dxa"/>
            <w:noWrap w:val="0"/>
            <w:vAlign w:val="top"/>
          </w:tcPr>
          <w:p w14:paraId="58932AC5">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14:paraId="17F1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34" w:type="dxa"/>
            <w:noWrap w:val="0"/>
            <w:vAlign w:val="top"/>
          </w:tcPr>
          <w:p w14:paraId="4992B8B1">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145" w:type="dxa"/>
            <w:noWrap w:val="0"/>
            <w:vAlign w:val="top"/>
          </w:tcPr>
          <w:p w14:paraId="26ECD086">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924" w:type="dxa"/>
            <w:noWrap w:val="0"/>
            <w:vAlign w:val="top"/>
          </w:tcPr>
          <w:p w14:paraId="2297A4F6">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708" w:type="dxa"/>
            <w:noWrap w:val="0"/>
            <w:vAlign w:val="top"/>
          </w:tcPr>
          <w:p w14:paraId="0C92FA33">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62" w:type="dxa"/>
            <w:noWrap w:val="0"/>
            <w:vAlign w:val="top"/>
          </w:tcPr>
          <w:p w14:paraId="2E772FDF">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80" w:type="dxa"/>
            <w:noWrap w:val="0"/>
            <w:vAlign w:val="top"/>
          </w:tcPr>
          <w:p w14:paraId="4EF69CA9">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60" w:type="dxa"/>
            <w:noWrap w:val="0"/>
            <w:vAlign w:val="top"/>
          </w:tcPr>
          <w:p w14:paraId="1BB8CD68">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14:paraId="68FA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34" w:type="dxa"/>
            <w:noWrap w:val="0"/>
            <w:vAlign w:val="top"/>
          </w:tcPr>
          <w:p w14:paraId="0FB92C8D">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145" w:type="dxa"/>
            <w:noWrap w:val="0"/>
            <w:vAlign w:val="top"/>
          </w:tcPr>
          <w:p w14:paraId="1223BA98">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924" w:type="dxa"/>
            <w:noWrap w:val="0"/>
            <w:vAlign w:val="top"/>
          </w:tcPr>
          <w:p w14:paraId="58012CFE">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708" w:type="dxa"/>
            <w:noWrap w:val="0"/>
            <w:vAlign w:val="top"/>
          </w:tcPr>
          <w:p w14:paraId="6908277D">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62" w:type="dxa"/>
            <w:noWrap w:val="0"/>
            <w:vAlign w:val="top"/>
          </w:tcPr>
          <w:p w14:paraId="77217A4B">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80" w:type="dxa"/>
            <w:noWrap w:val="0"/>
            <w:vAlign w:val="top"/>
          </w:tcPr>
          <w:p w14:paraId="25433E11">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60" w:type="dxa"/>
            <w:noWrap w:val="0"/>
            <w:vAlign w:val="top"/>
          </w:tcPr>
          <w:p w14:paraId="1FC4CC7D">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14:paraId="198F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34" w:type="dxa"/>
            <w:noWrap w:val="0"/>
            <w:vAlign w:val="top"/>
          </w:tcPr>
          <w:p w14:paraId="5219BF02">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145" w:type="dxa"/>
            <w:noWrap w:val="0"/>
            <w:vAlign w:val="top"/>
          </w:tcPr>
          <w:p w14:paraId="257C6AF8">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924" w:type="dxa"/>
            <w:noWrap w:val="0"/>
            <w:vAlign w:val="top"/>
          </w:tcPr>
          <w:p w14:paraId="78B444C2">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708" w:type="dxa"/>
            <w:noWrap w:val="0"/>
            <w:vAlign w:val="top"/>
          </w:tcPr>
          <w:p w14:paraId="76549A67">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62" w:type="dxa"/>
            <w:noWrap w:val="0"/>
            <w:vAlign w:val="top"/>
          </w:tcPr>
          <w:p w14:paraId="629053CD">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80" w:type="dxa"/>
            <w:noWrap w:val="0"/>
            <w:vAlign w:val="top"/>
          </w:tcPr>
          <w:p w14:paraId="686E4C24">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60" w:type="dxa"/>
            <w:noWrap w:val="0"/>
            <w:vAlign w:val="top"/>
          </w:tcPr>
          <w:p w14:paraId="2D56DEDB">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14:paraId="305D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34" w:type="dxa"/>
            <w:noWrap w:val="0"/>
            <w:vAlign w:val="top"/>
          </w:tcPr>
          <w:p w14:paraId="330E34D5">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145" w:type="dxa"/>
            <w:noWrap w:val="0"/>
            <w:vAlign w:val="top"/>
          </w:tcPr>
          <w:p w14:paraId="71F39631">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924" w:type="dxa"/>
            <w:noWrap w:val="0"/>
            <w:vAlign w:val="top"/>
          </w:tcPr>
          <w:p w14:paraId="4E8FBEC8">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708" w:type="dxa"/>
            <w:noWrap w:val="0"/>
            <w:vAlign w:val="top"/>
          </w:tcPr>
          <w:p w14:paraId="7E686024">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62" w:type="dxa"/>
            <w:noWrap w:val="0"/>
            <w:vAlign w:val="top"/>
          </w:tcPr>
          <w:p w14:paraId="2F25E7C6">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80" w:type="dxa"/>
            <w:noWrap w:val="0"/>
            <w:vAlign w:val="top"/>
          </w:tcPr>
          <w:p w14:paraId="20B43C78">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60" w:type="dxa"/>
            <w:noWrap w:val="0"/>
            <w:vAlign w:val="top"/>
          </w:tcPr>
          <w:p w14:paraId="5B7DD1C7">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bl>
    <w:p w14:paraId="33A8465E">
      <w:pPr>
        <w:pStyle w:val="16"/>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highlight w:val="none"/>
        </w:rPr>
      </w:pPr>
    </w:p>
    <w:p w14:paraId="23FA03FA">
      <w:pPr>
        <w:pStyle w:val="16"/>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highlight w:val="none"/>
        </w:rPr>
      </w:pPr>
    </w:p>
    <w:p w14:paraId="3809D58C">
      <w:pPr>
        <w:pStyle w:val="16"/>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lang w:eastAsia="zh-CN"/>
        </w:rPr>
        <w:t>（签</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lang w:eastAsia="zh-CN"/>
        </w:rPr>
        <w:t>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14:paraId="2AB840D4">
      <w:pPr>
        <w:pStyle w:val="16"/>
        <w:pageBreakBefore w:val="0"/>
        <w:tabs>
          <w:tab w:val="left" w:pos="5370"/>
        </w:tabs>
        <w:kinsoku/>
        <w:wordWrap/>
        <w:overflowPunct/>
        <w:topLinePunct w:val="0"/>
        <w:bidi w:val="0"/>
        <w:spacing w:line="500" w:lineRule="exact"/>
        <w:ind w:left="1080" w:leftChars="257" w:hanging="54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lang w:val="en-US" w:eastAsia="zh-CN"/>
        </w:rPr>
        <w:t>名称</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公章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ab/>
      </w:r>
    </w:p>
    <w:p w14:paraId="22F72FCD">
      <w:pPr>
        <w:pStyle w:val="16"/>
        <w:pageBreakBefore w:val="0"/>
        <w:tabs>
          <w:tab w:val="left" w:pos="5580"/>
        </w:tabs>
        <w:kinsoku/>
        <w:wordWrap/>
        <w:overflowPunct/>
        <w:topLinePunct w:val="0"/>
        <w:bidi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14:paraId="635208DC">
      <w:pPr>
        <w:pStyle w:val="16"/>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rPr>
      </w:pPr>
    </w:p>
    <w:p w14:paraId="0D7313C0">
      <w:pPr>
        <w:pStyle w:val="16"/>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rPr>
      </w:pPr>
    </w:p>
    <w:p w14:paraId="722FD9BC">
      <w:pPr>
        <w:pStyle w:val="16"/>
        <w:pageBreakBefore w:val="0"/>
        <w:tabs>
          <w:tab w:val="left" w:pos="5580"/>
        </w:tabs>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rPr>
      </w:pPr>
    </w:p>
    <w:p w14:paraId="2AB882A3">
      <w:pPr>
        <w:pStyle w:val="16"/>
        <w:tabs>
          <w:tab w:val="left" w:pos="5370"/>
        </w:tabs>
        <w:spacing w:line="440" w:lineRule="exact"/>
        <w:rPr>
          <w:rFonts w:hint="eastAsia" w:ascii="微软雅黑" w:hAnsi="微软雅黑" w:eastAsia="微软雅黑" w:cs="微软雅黑"/>
          <w:bCs/>
          <w:color w:val="auto"/>
          <w:sz w:val="24"/>
          <w:szCs w:val="24"/>
          <w:highlight w:val="none"/>
        </w:rPr>
      </w:pPr>
    </w:p>
    <w:p w14:paraId="0703ED38">
      <w:pPr>
        <w:pStyle w:val="3"/>
        <w:spacing w:before="0" w:line="440" w:lineRule="exact"/>
        <w:ind w:left="1080" w:leftChars="257" w:hanging="540"/>
        <w:rPr>
          <w:rFonts w:hint="eastAsia" w:ascii="微软雅黑" w:hAnsi="微软雅黑" w:eastAsia="微软雅黑" w:cs="微软雅黑"/>
          <w:bCs/>
          <w:color w:val="auto"/>
          <w:sz w:val="24"/>
          <w:szCs w:val="24"/>
          <w:highlight w:val="none"/>
        </w:rPr>
      </w:pPr>
      <w:bookmarkStart w:id="667" w:name="_Toc515647821"/>
      <w:bookmarkStart w:id="668" w:name="_Toc5442"/>
      <w:bookmarkStart w:id="669" w:name="_Toc23"/>
      <w:bookmarkStart w:id="670" w:name="_Toc30823"/>
      <w:bookmarkStart w:id="671" w:name="_Toc12057"/>
      <w:bookmarkStart w:id="672" w:name="_Toc23580"/>
      <w:bookmarkStart w:id="673" w:name="_Toc1980"/>
      <w:bookmarkStart w:id="674" w:name="_Toc28374"/>
      <w:bookmarkStart w:id="675" w:name="_Toc216582818"/>
      <w:bookmarkStart w:id="676" w:name="_Toc7341"/>
      <w:r>
        <w:rPr>
          <w:rFonts w:hint="eastAsia" w:ascii="微软雅黑" w:hAnsi="微软雅黑" w:eastAsia="微软雅黑" w:cs="微软雅黑"/>
          <w:b/>
          <w:bCs w:val="0"/>
          <w:color w:val="auto"/>
          <w:sz w:val="24"/>
          <w:szCs w:val="24"/>
          <w:highlight w:val="none"/>
          <w:lang w:val="en-US" w:eastAsia="zh-CN"/>
        </w:rPr>
        <w:br w:type="page"/>
      </w:r>
      <w:bookmarkStart w:id="677" w:name="_Toc23851"/>
      <w:bookmarkStart w:id="678" w:name="_Toc26726"/>
      <w:r>
        <w:rPr>
          <w:rFonts w:hint="eastAsia" w:ascii="微软雅黑" w:hAnsi="微软雅黑" w:eastAsia="微软雅黑" w:cs="微软雅黑"/>
          <w:b/>
          <w:bCs w:val="0"/>
          <w:color w:val="auto"/>
          <w:sz w:val="24"/>
          <w:szCs w:val="24"/>
          <w:highlight w:val="none"/>
          <w:lang w:val="en-US" w:eastAsia="zh-CN"/>
        </w:rPr>
        <w:t>5、</w:t>
      </w:r>
      <w:r>
        <w:rPr>
          <w:rFonts w:hint="eastAsia" w:ascii="微软雅黑" w:hAnsi="微软雅黑" w:eastAsia="微软雅黑" w:cs="微软雅黑"/>
          <w:b/>
          <w:bCs w:val="0"/>
          <w:color w:val="auto"/>
          <w:sz w:val="24"/>
          <w:szCs w:val="24"/>
          <w:highlight w:val="none"/>
        </w:rPr>
        <w:t>商务条款偏离表</w:t>
      </w:r>
      <w:bookmarkEnd w:id="667"/>
      <w:bookmarkEnd w:id="668"/>
      <w:bookmarkEnd w:id="669"/>
      <w:bookmarkEnd w:id="670"/>
      <w:bookmarkEnd w:id="671"/>
      <w:bookmarkEnd w:id="672"/>
      <w:bookmarkEnd w:id="673"/>
      <w:bookmarkEnd w:id="674"/>
      <w:bookmarkEnd w:id="675"/>
      <w:bookmarkEnd w:id="676"/>
      <w:bookmarkEnd w:id="677"/>
      <w:bookmarkEnd w:id="678"/>
    </w:p>
    <w:p w14:paraId="05865329">
      <w:pPr>
        <w:pStyle w:val="16"/>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 xml:space="preserve">项目名称:                      </w:t>
      </w:r>
      <w:r>
        <w:rPr>
          <w:rFonts w:hint="eastAsia" w:ascii="微软雅黑" w:hAnsi="微软雅黑" w:eastAsia="微软雅黑" w:cs="微软雅黑"/>
          <w:bCs/>
          <w:color w:val="auto"/>
          <w:sz w:val="24"/>
          <w:szCs w:val="24"/>
          <w:highlight w:val="none"/>
          <w:lang w:eastAsia="zh-CN"/>
        </w:rPr>
        <w:t>项目编号</w:t>
      </w:r>
      <w:r>
        <w:rPr>
          <w:rFonts w:hint="eastAsia" w:ascii="微软雅黑" w:hAnsi="微软雅黑" w:eastAsia="微软雅黑" w:cs="微软雅黑"/>
          <w:bCs/>
          <w:color w:val="auto"/>
          <w:sz w:val="24"/>
          <w:szCs w:val="24"/>
          <w:highlight w:val="none"/>
        </w:rPr>
        <w:t xml:space="preserve">:             </w:t>
      </w:r>
      <w:r>
        <w:rPr>
          <w:rFonts w:hint="eastAsia" w:ascii="微软雅黑" w:hAnsi="微软雅黑" w:eastAsia="微软雅黑" w:cs="微软雅黑"/>
          <w:bCs/>
          <w:color w:val="auto"/>
          <w:sz w:val="24"/>
          <w:szCs w:val="24"/>
          <w:highlight w:val="none"/>
          <w:lang w:val="en-US" w:eastAsia="zh-CN"/>
        </w:rPr>
        <w:t>标项：</w:t>
      </w:r>
    </w:p>
    <w:tbl>
      <w:tblPr>
        <w:tblStyle w:val="39"/>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gridCol w:w="900"/>
      </w:tblGrid>
      <w:tr w14:paraId="19B8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7B855EB">
            <w:pPr>
              <w:pStyle w:val="16"/>
              <w:spacing w:line="44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序号</w:t>
            </w:r>
          </w:p>
        </w:tc>
        <w:tc>
          <w:tcPr>
            <w:tcW w:w="2040" w:type="dxa"/>
            <w:noWrap w:val="0"/>
            <w:vAlign w:val="top"/>
          </w:tcPr>
          <w:p w14:paraId="16EBFB63">
            <w:pPr>
              <w:pStyle w:val="16"/>
              <w:spacing w:line="44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谈判文件条款号</w:t>
            </w:r>
          </w:p>
        </w:tc>
        <w:tc>
          <w:tcPr>
            <w:tcW w:w="2520" w:type="dxa"/>
            <w:noWrap w:val="0"/>
            <w:vAlign w:val="top"/>
          </w:tcPr>
          <w:p w14:paraId="0073B655">
            <w:pPr>
              <w:pStyle w:val="16"/>
              <w:spacing w:line="44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谈判文件的商务条款</w:t>
            </w:r>
          </w:p>
        </w:tc>
        <w:tc>
          <w:tcPr>
            <w:tcW w:w="2520" w:type="dxa"/>
            <w:noWrap w:val="0"/>
            <w:vAlign w:val="top"/>
          </w:tcPr>
          <w:p w14:paraId="34194F5C">
            <w:pPr>
              <w:pStyle w:val="16"/>
              <w:spacing w:line="44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响应文件的商务条款</w:t>
            </w:r>
          </w:p>
        </w:tc>
        <w:tc>
          <w:tcPr>
            <w:tcW w:w="900" w:type="dxa"/>
            <w:noWrap w:val="0"/>
            <w:vAlign w:val="top"/>
          </w:tcPr>
          <w:p w14:paraId="07E73502">
            <w:pPr>
              <w:pStyle w:val="16"/>
              <w:spacing w:line="440" w:lineRule="exact"/>
              <w:jc w:val="center"/>
              <w:rPr>
                <w:rFonts w:hint="eastAsia"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lang w:val="en-US" w:eastAsia="zh-CN"/>
              </w:rPr>
              <w:t>偏离</w:t>
            </w:r>
          </w:p>
        </w:tc>
        <w:tc>
          <w:tcPr>
            <w:tcW w:w="900" w:type="dxa"/>
            <w:noWrap w:val="0"/>
            <w:vAlign w:val="top"/>
          </w:tcPr>
          <w:p w14:paraId="3058C840">
            <w:pPr>
              <w:pStyle w:val="16"/>
              <w:spacing w:line="44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说明</w:t>
            </w:r>
          </w:p>
        </w:tc>
      </w:tr>
      <w:tr w14:paraId="660E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A78A68F">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74F8F25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54C5A724">
            <w:pPr>
              <w:pStyle w:val="16"/>
              <w:spacing w:line="440" w:lineRule="exact"/>
              <w:ind w:left="1080" w:leftChars="257" w:hanging="540"/>
              <w:jc w:val="center"/>
              <w:rPr>
                <w:rFonts w:hint="eastAsia" w:ascii="微软雅黑" w:hAnsi="微软雅黑" w:eastAsia="微软雅黑" w:cs="微软雅黑"/>
                <w:bCs/>
                <w:color w:val="auto"/>
                <w:sz w:val="24"/>
                <w:szCs w:val="24"/>
                <w:highlight w:val="none"/>
              </w:rPr>
            </w:pPr>
          </w:p>
        </w:tc>
        <w:tc>
          <w:tcPr>
            <w:tcW w:w="2520" w:type="dxa"/>
            <w:noWrap w:val="0"/>
            <w:vAlign w:val="top"/>
          </w:tcPr>
          <w:p w14:paraId="63C09097">
            <w:pPr>
              <w:pStyle w:val="16"/>
              <w:spacing w:line="440" w:lineRule="exact"/>
              <w:ind w:left="1080" w:leftChars="257" w:hanging="540"/>
              <w:jc w:val="center"/>
              <w:rPr>
                <w:rFonts w:hint="eastAsia" w:ascii="微软雅黑" w:hAnsi="微软雅黑" w:eastAsia="微软雅黑" w:cs="微软雅黑"/>
                <w:bCs/>
                <w:color w:val="auto"/>
                <w:sz w:val="24"/>
                <w:szCs w:val="24"/>
                <w:highlight w:val="none"/>
              </w:rPr>
            </w:pPr>
          </w:p>
        </w:tc>
        <w:tc>
          <w:tcPr>
            <w:tcW w:w="900" w:type="dxa"/>
            <w:noWrap w:val="0"/>
            <w:vAlign w:val="top"/>
          </w:tcPr>
          <w:p w14:paraId="1FE1A0AD">
            <w:pPr>
              <w:pStyle w:val="16"/>
              <w:spacing w:line="440" w:lineRule="exact"/>
              <w:ind w:left="1080" w:leftChars="257" w:hanging="540"/>
              <w:jc w:val="center"/>
              <w:rPr>
                <w:rFonts w:hint="eastAsia" w:ascii="微软雅黑" w:hAnsi="微软雅黑" w:eastAsia="微软雅黑" w:cs="微软雅黑"/>
                <w:bCs/>
                <w:color w:val="auto"/>
                <w:sz w:val="24"/>
                <w:szCs w:val="24"/>
                <w:highlight w:val="none"/>
              </w:rPr>
            </w:pPr>
          </w:p>
        </w:tc>
        <w:tc>
          <w:tcPr>
            <w:tcW w:w="900" w:type="dxa"/>
            <w:noWrap w:val="0"/>
            <w:vAlign w:val="top"/>
          </w:tcPr>
          <w:p w14:paraId="6BBAD0E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0590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C167DEF">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4AB07A54">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7F5E6B56">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373CF85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2C21220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603BF77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45C0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F932216">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33DA0966">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69E65E0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3692E478">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1709255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144E717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433F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F7C1A05">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0B599CF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7D905035">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3A1610F0">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57CC354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5766ECA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6CB4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E8FDA06">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0D267EBD">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3BE05B5B">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2F60C17E">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7DC4C8F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6FDFFD3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7145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5E370BF">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46FA4B6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1A2CFC1E">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673A70B0">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426CA57B">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52E754A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1392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D8219E6">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56A6D30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7C2D962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2139B8D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5DDF0CB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5987551F">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4DAD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3726E0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0B8B2694">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3577563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62D78B8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0DA2723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35344C80">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326F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3667408">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5EB03540">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576C975B">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0DA760F4">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08140BEE">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27DE1561">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110D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73B9941">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7B7ED0C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551C717B">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7186D6F0">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7A1611ED">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3800128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5A8E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F6DE22E">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7DF43FA5">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2A6013EF">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5E01ADFE">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6B6462AD">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31A30D4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4979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ACEBE2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2CC588E6">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0D6FDA1E">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15710615">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63036F6B">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67DFF2AE">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03E4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CAA4BFC">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4A47740D">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511A4CA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5E8B20E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0DA35D3D">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5B0F31D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48FA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3BC7F30">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37D8B925">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010854C0">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3CCDCFF9">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780A830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314B36E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4827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3C00390">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45E622DC">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4D5BD44D">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4D28793B">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708123C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40BB6ED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4609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2C08E8C">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4E719AF8">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2FBCF3F3">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28E36E2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5DA7597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66A5AD3A">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r w14:paraId="4CBD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BC9DE97">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040" w:type="dxa"/>
            <w:noWrap w:val="0"/>
            <w:vAlign w:val="top"/>
          </w:tcPr>
          <w:p w14:paraId="785B16D0">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6D4C088C">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2520" w:type="dxa"/>
            <w:noWrap w:val="0"/>
            <w:vAlign w:val="top"/>
          </w:tcPr>
          <w:p w14:paraId="0B425D44">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7B01612B">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c>
          <w:tcPr>
            <w:tcW w:w="900" w:type="dxa"/>
            <w:noWrap w:val="0"/>
            <w:vAlign w:val="top"/>
          </w:tcPr>
          <w:p w14:paraId="2CDA5F22">
            <w:pPr>
              <w:pStyle w:val="16"/>
              <w:spacing w:line="440" w:lineRule="exact"/>
              <w:ind w:left="1080" w:leftChars="257" w:hanging="540"/>
              <w:rPr>
                <w:rFonts w:hint="eastAsia" w:ascii="微软雅黑" w:hAnsi="微软雅黑" w:eastAsia="微软雅黑" w:cs="微软雅黑"/>
                <w:bCs/>
                <w:color w:val="auto"/>
                <w:sz w:val="24"/>
                <w:szCs w:val="24"/>
                <w:highlight w:val="none"/>
              </w:rPr>
            </w:pPr>
          </w:p>
        </w:tc>
      </w:tr>
    </w:tbl>
    <w:p w14:paraId="54D16BBC">
      <w:pPr>
        <w:pStyle w:val="16"/>
        <w:spacing w:line="440" w:lineRule="exact"/>
        <w:ind w:left="1080" w:leftChars="257" w:hanging="540"/>
        <w:rPr>
          <w:rFonts w:hint="eastAsia" w:ascii="微软雅黑" w:hAnsi="微软雅黑" w:eastAsia="微软雅黑" w:cs="微软雅黑"/>
          <w:bCs/>
          <w:color w:val="auto"/>
          <w:sz w:val="24"/>
          <w:szCs w:val="24"/>
          <w:highlight w:val="none"/>
        </w:rPr>
      </w:pPr>
    </w:p>
    <w:p w14:paraId="3FF1667B">
      <w:pPr>
        <w:pStyle w:val="16"/>
        <w:spacing w:line="440" w:lineRule="exact"/>
        <w:ind w:left="1080" w:leftChars="257" w:hanging="540"/>
        <w:rPr>
          <w:rFonts w:hint="eastAsia" w:ascii="微软雅黑" w:hAnsi="微软雅黑" w:eastAsia="微软雅黑" w:cs="微软雅黑"/>
          <w:bCs/>
          <w:color w:val="auto"/>
          <w:sz w:val="24"/>
          <w:szCs w:val="24"/>
          <w:highlight w:val="none"/>
        </w:rPr>
      </w:pPr>
    </w:p>
    <w:p w14:paraId="37AB3CB2">
      <w:pPr>
        <w:pStyle w:val="16"/>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法定代表人</w:t>
      </w:r>
      <w:r>
        <w:rPr>
          <w:rFonts w:hint="eastAsia" w:ascii="微软雅黑" w:hAnsi="微软雅黑" w:eastAsia="微软雅黑" w:cs="微软雅黑"/>
          <w:color w:val="auto"/>
          <w:sz w:val="24"/>
          <w:szCs w:val="24"/>
          <w:highlight w:val="none"/>
        </w:rPr>
        <w:t>或其委托代理人</w:t>
      </w:r>
      <w:r>
        <w:rPr>
          <w:rFonts w:hint="eastAsia" w:ascii="微软雅黑" w:hAnsi="微软雅黑" w:eastAsia="微软雅黑" w:cs="微软雅黑"/>
          <w:bCs/>
          <w:color w:val="auto"/>
          <w:sz w:val="24"/>
          <w:szCs w:val="24"/>
          <w:highlight w:val="none"/>
        </w:rPr>
        <w:t>（签/章）:</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rPr>
        <w:tab/>
      </w:r>
      <w:r>
        <w:rPr>
          <w:rFonts w:hint="eastAsia" w:ascii="微软雅黑" w:hAnsi="微软雅黑" w:eastAsia="微软雅黑" w:cs="微软雅黑"/>
          <w:bCs/>
          <w:color w:val="auto"/>
          <w:sz w:val="24"/>
          <w:szCs w:val="24"/>
          <w:highlight w:val="none"/>
          <w:u w:val="single"/>
        </w:rPr>
        <w:t xml:space="preserve">                 </w:t>
      </w:r>
    </w:p>
    <w:p w14:paraId="6E37262E">
      <w:pPr>
        <w:pStyle w:val="16"/>
        <w:tabs>
          <w:tab w:val="left" w:pos="5370"/>
        </w:tabs>
        <w:spacing w:line="440" w:lineRule="exact"/>
        <w:ind w:left="1080" w:leftChars="257" w:hanging="54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供应商名称(公章):</w:t>
      </w:r>
      <w:r>
        <w:rPr>
          <w:rFonts w:hint="eastAsia" w:ascii="微软雅黑" w:hAnsi="微软雅黑" w:eastAsia="微软雅黑" w:cs="微软雅黑"/>
          <w:bCs/>
          <w:color w:val="auto"/>
          <w:sz w:val="24"/>
          <w:szCs w:val="24"/>
          <w:highlight w:val="none"/>
          <w:u w:val="single"/>
        </w:rPr>
        <w:tab/>
      </w:r>
    </w:p>
    <w:p w14:paraId="338A404E">
      <w:pPr>
        <w:pStyle w:val="16"/>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14:paraId="23CFC4B4">
      <w:pPr>
        <w:pStyle w:val="16"/>
        <w:spacing w:line="440" w:lineRule="exact"/>
        <w:rPr>
          <w:rFonts w:hint="eastAsia" w:ascii="微软雅黑" w:hAnsi="微软雅黑" w:eastAsia="微软雅黑" w:cs="微软雅黑"/>
          <w:bCs/>
          <w:color w:val="auto"/>
          <w:sz w:val="24"/>
          <w:szCs w:val="24"/>
          <w:highlight w:val="none"/>
        </w:rPr>
      </w:pPr>
    </w:p>
    <w:p w14:paraId="1AB6787B">
      <w:pPr>
        <w:spacing w:before="0" w:line="440" w:lineRule="exact"/>
        <w:jc w:val="both"/>
        <w:outlineLvl w:val="9"/>
        <w:rPr>
          <w:rFonts w:hint="eastAsia" w:ascii="微软雅黑" w:hAnsi="微软雅黑" w:eastAsia="微软雅黑" w:cs="微软雅黑"/>
          <w:b w:val="0"/>
          <w:bCs/>
          <w:color w:val="auto"/>
          <w:sz w:val="24"/>
          <w:szCs w:val="24"/>
          <w:highlight w:val="none"/>
          <w:lang w:val="en-US" w:eastAsia="zh-CN"/>
        </w:rPr>
      </w:pPr>
      <w:bookmarkStart w:id="679" w:name="_Hlt520273711"/>
      <w:bookmarkEnd w:id="679"/>
      <w:bookmarkStart w:id="680" w:name="_Hlt520343392"/>
      <w:bookmarkEnd w:id="680"/>
      <w:bookmarkStart w:id="681" w:name="_Hlt520273973"/>
      <w:bookmarkEnd w:id="681"/>
      <w:bookmarkStart w:id="682" w:name="_Hlt520274393"/>
      <w:bookmarkEnd w:id="682"/>
      <w:bookmarkStart w:id="683" w:name="_Hlt520350957"/>
      <w:bookmarkEnd w:id="683"/>
      <w:bookmarkStart w:id="684" w:name="_Hlt520343000"/>
      <w:bookmarkEnd w:id="684"/>
      <w:bookmarkStart w:id="685" w:name="_Hlt520274065"/>
      <w:bookmarkEnd w:id="685"/>
      <w:bookmarkStart w:id="686" w:name="_Hlt520274911"/>
      <w:bookmarkEnd w:id="686"/>
      <w:bookmarkStart w:id="687" w:name="_Hlt520350918"/>
      <w:bookmarkEnd w:id="687"/>
      <w:bookmarkStart w:id="688" w:name="_Hlt520271212"/>
      <w:bookmarkEnd w:id="688"/>
      <w:bookmarkStart w:id="689" w:name="_Hlt520274407"/>
      <w:bookmarkEnd w:id="689"/>
      <w:bookmarkStart w:id="690" w:name="_Toc21312"/>
      <w:bookmarkStart w:id="691" w:name="_Toc515647823"/>
      <w:bookmarkStart w:id="692" w:name="_Toc10725"/>
      <w:bookmarkStart w:id="693" w:name="_Toc25347"/>
      <w:bookmarkStart w:id="694" w:name="_Toc5333"/>
    </w:p>
    <w:bookmarkEnd w:id="690"/>
    <w:bookmarkEnd w:id="691"/>
    <w:bookmarkEnd w:id="692"/>
    <w:bookmarkEnd w:id="693"/>
    <w:bookmarkEnd w:id="694"/>
    <w:p w14:paraId="63DE0731">
      <w:pPr>
        <w:pStyle w:val="3"/>
        <w:spacing w:before="0" w:line="400" w:lineRule="exact"/>
        <w:jc w:val="center"/>
        <w:rPr>
          <w:rFonts w:hint="eastAsia" w:ascii="微软雅黑" w:hAnsi="微软雅黑" w:eastAsia="微软雅黑" w:cs="微软雅黑"/>
          <w:b/>
          <w:i w:val="0"/>
          <w:caps w:val="0"/>
          <w:color w:val="auto"/>
          <w:spacing w:val="0"/>
          <w:w w:val="100"/>
          <w:kern w:val="0"/>
          <w:sz w:val="24"/>
          <w:szCs w:val="24"/>
          <w:highlight w:val="none"/>
          <w:lang w:eastAsia="zh-CN"/>
        </w:rPr>
      </w:pPr>
      <w:bookmarkStart w:id="695" w:name="_Toc4229"/>
      <w:bookmarkStart w:id="696" w:name="_Toc7133"/>
      <w:bookmarkStart w:id="697" w:name="_Toc17427"/>
      <w:bookmarkStart w:id="698" w:name="_Toc950"/>
      <w:bookmarkStart w:id="699" w:name="_Toc25704"/>
      <w:r>
        <w:rPr>
          <w:rFonts w:hint="eastAsia" w:ascii="微软雅黑" w:hAnsi="微软雅黑" w:eastAsia="微软雅黑" w:cs="微软雅黑"/>
          <w:color w:val="auto"/>
          <w:sz w:val="24"/>
          <w:szCs w:val="24"/>
          <w:highlight w:val="none"/>
        </w:rPr>
        <w:t>6</w:t>
      </w:r>
      <w:r>
        <w:rPr>
          <w:rFonts w:hint="eastAsia" w:ascii="微软雅黑" w:hAnsi="微软雅黑" w:eastAsia="微软雅黑" w:cs="微软雅黑"/>
          <w:b/>
          <w:bCs w:val="0"/>
          <w:color w:val="auto"/>
          <w:sz w:val="24"/>
          <w:szCs w:val="24"/>
          <w:highlight w:val="none"/>
          <w:lang w:val="en-US" w:eastAsia="zh-CN"/>
        </w:rPr>
        <w:t>、</w:t>
      </w:r>
      <w:r>
        <w:rPr>
          <w:rFonts w:hint="eastAsia" w:ascii="微软雅黑" w:hAnsi="微软雅黑" w:eastAsia="微软雅黑" w:cs="微软雅黑"/>
          <w:color w:val="auto"/>
          <w:sz w:val="24"/>
          <w:szCs w:val="24"/>
          <w:highlight w:val="none"/>
        </w:rPr>
        <w:t>中小企业声明函</w:t>
      </w:r>
      <w:bookmarkEnd w:id="695"/>
      <w:bookmarkEnd w:id="696"/>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服务</w:t>
      </w:r>
      <w:r>
        <w:rPr>
          <w:rFonts w:hint="eastAsia" w:ascii="微软雅黑" w:hAnsi="微软雅黑" w:eastAsia="微软雅黑" w:cs="微软雅黑"/>
          <w:color w:val="auto"/>
          <w:sz w:val="24"/>
          <w:szCs w:val="24"/>
          <w:highlight w:val="none"/>
          <w:lang w:eastAsia="zh-CN"/>
        </w:rPr>
        <w:t>）</w:t>
      </w:r>
      <w:bookmarkEnd w:id="697"/>
      <w:bookmarkEnd w:id="698"/>
      <w:bookmarkEnd w:id="699"/>
    </w:p>
    <w:p w14:paraId="1EA10043">
      <w:pPr>
        <w:widowControl/>
        <w:spacing w:before="100" w:beforeAutospacing="1" w:after="100" w:afterAutospacing="1" w:line="330" w:lineRule="atLeast"/>
        <w:ind w:firstLine="480" w:firstLineChars="200"/>
        <w:jc w:val="left"/>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本公司（联合体）郑重声明，根据《政府采购促进中小企业发展管理办法》（财库﹝2020﹞46 号）的规定，本公司（联合体）参加</w:t>
      </w:r>
      <w:r>
        <w:rPr>
          <w:rFonts w:hint="eastAsia" w:ascii="微软雅黑" w:hAnsi="微软雅黑" w:eastAsia="微软雅黑" w:cs="微软雅黑"/>
          <w:i/>
          <w:iCs/>
          <w:color w:val="auto"/>
          <w:kern w:val="0"/>
          <w:sz w:val="24"/>
          <w:szCs w:val="24"/>
          <w:highlight w:val="none"/>
          <w:u w:val="single"/>
          <w:lang w:val="en-US" w:eastAsia="zh-CN"/>
        </w:rPr>
        <w:t>（单位名称  ）</w:t>
      </w:r>
      <w:r>
        <w:rPr>
          <w:rFonts w:hint="eastAsia" w:ascii="微软雅黑" w:hAnsi="微软雅黑" w:eastAsia="微软雅黑" w:cs="微软雅黑"/>
          <w:color w:val="auto"/>
          <w:kern w:val="0"/>
          <w:sz w:val="24"/>
          <w:szCs w:val="24"/>
          <w:highlight w:val="none"/>
          <w:lang w:val="en-US" w:eastAsia="zh-CN"/>
        </w:rPr>
        <w:t>的</w:t>
      </w:r>
      <w:r>
        <w:rPr>
          <w:rFonts w:hint="eastAsia" w:ascii="微软雅黑" w:hAnsi="微软雅黑" w:eastAsia="微软雅黑" w:cs="微软雅黑"/>
          <w:color w:val="auto"/>
          <w:kern w:val="0"/>
          <w:sz w:val="24"/>
          <w:szCs w:val="24"/>
          <w:highlight w:val="none"/>
          <w:u w:val="single"/>
          <w:lang w:val="en-US" w:eastAsia="zh-CN"/>
        </w:rPr>
        <w:t xml:space="preserve">  </w:t>
      </w:r>
      <w:r>
        <w:rPr>
          <w:rFonts w:hint="eastAsia" w:ascii="微软雅黑" w:hAnsi="微软雅黑" w:eastAsia="微软雅黑" w:cs="微软雅黑"/>
          <w:i/>
          <w:iCs/>
          <w:color w:val="auto"/>
          <w:kern w:val="0"/>
          <w:sz w:val="24"/>
          <w:szCs w:val="24"/>
          <w:highlight w:val="none"/>
          <w:u w:val="single"/>
          <w:lang w:val="en-US" w:eastAsia="zh-CN"/>
        </w:rPr>
        <w:t>（项目名称）</w:t>
      </w:r>
      <w:r>
        <w:rPr>
          <w:rFonts w:hint="eastAsia" w:ascii="微软雅黑" w:hAnsi="微软雅黑" w:eastAsia="微软雅黑" w:cs="微软雅黑"/>
          <w:color w:val="auto"/>
          <w:kern w:val="0"/>
          <w:sz w:val="24"/>
          <w:szCs w:val="24"/>
          <w:highlight w:val="none"/>
          <w:lang w:val="en-US" w:eastAsia="zh-CN"/>
        </w:rPr>
        <w:t>采购活动，服务全部由符合政策要求的中小企业承接。相关企业（含联合体中的中小企业、签订分包意向协议的中小企业）的具体情况如下：</w:t>
      </w:r>
    </w:p>
    <w:p w14:paraId="12259739">
      <w:pPr>
        <w:pStyle w:val="78"/>
        <w:numPr>
          <w:ilvl w:val="0"/>
          <w:numId w:val="0"/>
        </w:numPr>
        <w:tabs>
          <w:tab w:val="left" w:pos="1243"/>
        </w:tabs>
        <w:spacing w:before="0" w:after="0" w:line="402" w:lineRule="exact"/>
        <w:ind w:right="0" w:rightChars="0" w:firstLine="480" w:firstLineChars="200"/>
        <w:jc w:val="both"/>
        <w:rPr>
          <w:rFonts w:hint="eastAsia" w:ascii="微软雅黑" w:hAnsi="微软雅黑" w:eastAsia="微软雅黑" w:cs="微软雅黑"/>
          <w:color w:val="auto"/>
          <w:kern w:val="0"/>
          <w:sz w:val="24"/>
          <w:szCs w:val="24"/>
          <w:highlight w:val="none"/>
          <w:u w:val="none"/>
          <w:lang w:val="en-US" w:eastAsia="zh-CN" w:bidi="ar-SA"/>
        </w:rPr>
      </w:pPr>
      <w:r>
        <w:rPr>
          <w:rFonts w:hint="eastAsia" w:ascii="微软雅黑" w:hAnsi="微软雅黑" w:eastAsia="微软雅黑" w:cs="微软雅黑"/>
          <w:color w:val="auto"/>
          <w:kern w:val="0"/>
          <w:sz w:val="24"/>
          <w:szCs w:val="24"/>
          <w:highlight w:val="none"/>
          <w:u w:val="none"/>
          <w:lang w:val="en-US" w:eastAsia="zh-CN" w:bidi="ar-SA"/>
        </w:rPr>
        <w:t>1.</w:t>
      </w:r>
      <w:r>
        <w:rPr>
          <w:rFonts w:hint="eastAsia" w:ascii="微软雅黑" w:hAnsi="微软雅黑" w:eastAsia="微软雅黑" w:cs="微软雅黑"/>
          <w:i/>
          <w:iCs/>
          <w:color w:val="auto"/>
          <w:kern w:val="0"/>
          <w:sz w:val="24"/>
          <w:szCs w:val="24"/>
          <w:highlight w:val="none"/>
          <w:u w:val="single"/>
          <w:lang w:val="en-US" w:eastAsia="zh-CN" w:bidi="ar-SA"/>
        </w:rPr>
        <w:t>（标的名称）</w:t>
      </w:r>
      <w:r>
        <w:rPr>
          <w:rFonts w:hint="eastAsia" w:ascii="微软雅黑" w:hAnsi="微软雅黑" w:eastAsia="微软雅黑" w:cs="微软雅黑"/>
          <w:color w:val="auto"/>
          <w:kern w:val="0"/>
          <w:sz w:val="24"/>
          <w:szCs w:val="24"/>
          <w:highlight w:val="none"/>
          <w:u w:val="none"/>
          <w:lang w:val="en-US" w:eastAsia="zh-CN" w:bidi="ar-SA"/>
        </w:rPr>
        <w:t>，属于</w:t>
      </w:r>
      <w:r>
        <w:rPr>
          <w:rFonts w:hint="eastAsia" w:ascii="微软雅黑" w:hAnsi="微软雅黑" w:eastAsia="微软雅黑" w:cs="微软雅黑"/>
          <w:i/>
          <w:iCs/>
          <w:color w:val="auto"/>
          <w:kern w:val="0"/>
          <w:sz w:val="24"/>
          <w:szCs w:val="24"/>
          <w:highlight w:val="none"/>
          <w:u w:val="single"/>
          <w:lang w:val="en-US" w:eastAsia="zh-CN" w:bidi="ar-SA"/>
        </w:rPr>
        <w:t>（采购文件中明确的所属行业）</w:t>
      </w:r>
      <w:r>
        <w:rPr>
          <w:rFonts w:hint="eastAsia" w:ascii="微软雅黑" w:hAnsi="微软雅黑" w:eastAsia="微软雅黑" w:cs="微软雅黑"/>
          <w:color w:val="auto"/>
          <w:kern w:val="0"/>
          <w:sz w:val="24"/>
          <w:szCs w:val="24"/>
          <w:highlight w:val="none"/>
          <w:u w:val="none"/>
          <w:lang w:val="en-US" w:eastAsia="zh-CN" w:bidi="ar-SA"/>
        </w:rPr>
        <w:t xml:space="preserve">；承接企业为 </w:t>
      </w:r>
      <w:r>
        <w:rPr>
          <w:rFonts w:hint="eastAsia" w:ascii="微软雅黑" w:hAnsi="微软雅黑" w:eastAsia="微软雅黑" w:cs="微软雅黑"/>
          <w:i/>
          <w:iCs/>
          <w:color w:val="auto"/>
          <w:kern w:val="0"/>
          <w:sz w:val="24"/>
          <w:szCs w:val="24"/>
          <w:highlight w:val="none"/>
          <w:u w:val="single"/>
          <w:lang w:val="en-US" w:eastAsia="zh-CN" w:bidi="ar-SA"/>
        </w:rPr>
        <w:t xml:space="preserve">  （企业名称） </w:t>
      </w:r>
      <w:r>
        <w:rPr>
          <w:rFonts w:hint="eastAsia" w:ascii="微软雅黑" w:hAnsi="微软雅黑" w:eastAsia="微软雅黑" w:cs="微软雅黑"/>
          <w:color w:val="auto"/>
          <w:kern w:val="0"/>
          <w:sz w:val="24"/>
          <w:szCs w:val="24"/>
          <w:highlight w:val="none"/>
          <w:u w:val="single"/>
          <w:lang w:val="en-US" w:eastAsia="zh-CN" w:bidi="ar-SA"/>
        </w:rPr>
        <w:t xml:space="preserve"> </w:t>
      </w:r>
      <w:r>
        <w:rPr>
          <w:rFonts w:hint="eastAsia" w:ascii="微软雅黑" w:hAnsi="微软雅黑" w:eastAsia="微软雅黑" w:cs="微软雅黑"/>
          <w:color w:val="auto"/>
          <w:kern w:val="0"/>
          <w:sz w:val="24"/>
          <w:szCs w:val="24"/>
          <w:highlight w:val="none"/>
          <w:u w:val="none"/>
          <w:lang w:val="en-US" w:eastAsia="zh-CN" w:bidi="ar-SA"/>
        </w:rPr>
        <w:t>，从业人员</w:t>
      </w:r>
      <w:r>
        <w:rPr>
          <w:rFonts w:hint="eastAsia" w:ascii="微软雅黑" w:hAnsi="微软雅黑" w:eastAsia="微软雅黑" w:cs="微软雅黑"/>
          <w:color w:val="auto"/>
          <w:kern w:val="0"/>
          <w:sz w:val="24"/>
          <w:szCs w:val="24"/>
          <w:highlight w:val="none"/>
          <w:u w:val="single"/>
          <w:lang w:val="en-US" w:eastAsia="zh-CN" w:bidi="ar-SA"/>
        </w:rPr>
        <w:t xml:space="preserve">     </w:t>
      </w:r>
      <w:r>
        <w:rPr>
          <w:rFonts w:hint="eastAsia" w:ascii="微软雅黑" w:hAnsi="微软雅黑" w:eastAsia="微软雅黑" w:cs="微软雅黑"/>
          <w:color w:val="auto"/>
          <w:kern w:val="0"/>
          <w:sz w:val="24"/>
          <w:szCs w:val="24"/>
          <w:highlight w:val="none"/>
          <w:u w:val="single"/>
          <w:lang w:val="en-US" w:eastAsia="zh-CN" w:bidi="ar-SA"/>
        </w:rPr>
        <w:tab/>
      </w:r>
      <w:r>
        <w:rPr>
          <w:rFonts w:hint="eastAsia" w:ascii="微软雅黑" w:hAnsi="微软雅黑" w:eastAsia="微软雅黑" w:cs="微软雅黑"/>
          <w:color w:val="auto"/>
          <w:kern w:val="0"/>
          <w:sz w:val="24"/>
          <w:szCs w:val="24"/>
          <w:highlight w:val="none"/>
          <w:u w:val="none"/>
          <w:lang w:val="en-US" w:eastAsia="zh-CN" w:bidi="ar-SA"/>
        </w:rPr>
        <w:t>人，营业收入为</w:t>
      </w:r>
      <w:r>
        <w:rPr>
          <w:rFonts w:hint="eastAsia" w:ascii="微软雅黑" w:hAnsi="微软雅黑" w:eastAsia="微软雅黑" w:cs="微软雅黑"/>
          <w:color w:val="auto"/>
          <w:kern w:val="0"/>
          <w:sz w:val="24"/>
          <w:szCs w:val="24"/>
          <w:highlight w:val="none"/>
          <w:u w:val="single"/>
          <w:lang w:val="en-US" w:eastAsia="zh-CN" w:bidi="ar-SA"/>
        </w:rPr>
        <w:t xml:space="preserve"> </w:t>
      </w:r>
      <w:r>
        <w:rPr>
          <w:rFonts w:hint="eastAsia" w:ascii="微软雅黑" w:hAnsi="微软雅黑" w:eastAsia="微软雅黑" w:cs="微软雅黑"/>
          <w:color w:val="auto"/>
          <w:kern w:val="0"/>
          <w:sz w:val="24"/>
          <w:szCs w:val="24"/>
          <w:highlight w:val="none"/>
          <w:u w:val="single"/>
          <w:lang w:val="en-US" w:eastAsia="zh-CN" w:bidi="ar-SA"/>
        </w:rPr>
        <w:tab/>
      </w:r>
      <w:r>
        <w:rPr>
          <w:rFonts w:hint="eastAsia" w:ascii="微软雅黑" w:hAnsi="微软雅黑" w:eastAsia="微软雅黑" w:cs="微软雅黑"/>
          <w:color w:val="auto"/>
          <w:kern w:val="0"/>
          <w:sz w:val="24"/>
          <w:szCs w:val="24"/>
          <w:highlight w:val="none"/>
          <w:u w:val="single"/>
          <w:lang w:val="en-US" w:eastAsia="zh-CN" w:bidi="ar-SA"/>
        </w:rPr>
        <w:t xml:space="preserve">        </w:t>
      </w:r>
      <w:r>
        <w:rPr>
          <w:rFonts w:hint="eastAsia" w:ascii="微软雅黑" w:hAnsi="微软雅黑" w:eastAsia="微软雅黑" w:cs="微软雅黑"/>
          <w:color w:val="auto"/>
          <w:kern w:val="0"/>
          <w:sz w:val="24"/>
          <w:szCs w:val="24"/>
          <w:highlight w:val="none"/>
          <w:u w:val="none"/>
          <w:lang w:val="en-US" w:eastAsia="zh-CN" w:bidi="ar-SA"/>
        </w:rPr>
        <w:t>万元，资产总额为</w:t>
      </w:r>
      <w:r>
        <w:rPr>
          <w:rFonts w:hint="eastAsia" w:ascii="微软雅黑" w:hAnsi="微软雅黑" w:eastAsia="微软雅黑" w:cs="微软雅黑"/>
          <w:color w:val="auto"/>
          <w:kern w:val="0"/>
          <w:sz w:val="24"/>
          <w:szCs w:val="24"/>
          <w:highlight w:val="none"/>
          <w:u w:val="single"/>
          <w:lang w:val="en-US" w:eastAsia="zh-CN" w:bidi="ar-SA"/>
        </w:rPr>
        <w:t xml:space="preserve">    </w:t>
      </w:r>
      <w:r>
        <w:rPr>
          <w:rFonts w:hint="eastAsia" w:ascii="微软雅黑" w:hAnsi="微软雅黑" w:eastAsia="微软雅黑" w:cs="微软雅黑"/>
          <w:color w:val="auto"/>
          <w:kern w:val="0"/>
          <w:sz w:val="24"/>
          <w:szCs w:val="24"/>
          <w:highlight w:val="none"/>
          <w:u w:val="single"/>
          <w:lang w:val="en-US" w:eastAsia="zh-CN" w:bidi="ar-SA"/>
        </w:rPr>
        <w:tab/>
      </w:r>
      <w:r>
        <w:rPr>
          <w:rFonts w:hint="eastAsia" w:ascii="微软雅黑" w:hAnsi="微软雅黑" w:eastAsia="微软雅黑" w:cs="微软雅黑"/>
          <w:color w:val="auto"/>
          <w:kern w:val="0"/>
          <w:sz w:val="24"/>
          <w:szCs w:val="24"/>
          <w:highlight w:val="none"/>
          <w:u w:val="none"/>
          <w:lang w:val="en-US" w:eastAsia="zh-CN" w:bidi="ar-SA"/>
        </w:rPr>
        <w:t>万元，属于</w:t>
      </w:r>
      <w:r>
        <w:rPr>
          <w:rFonts w:hint="eastAsia" w:ascii="微软雅黑" w:hAnsi="微软雅黑" w:eastAsia="微软雅黑" w:cs="微软雅黑"/>
          <w:i/>
          <w:iCs/>
          <w:color w:val="auto"/>
          <w:kern w:val="0"/>
          <w:sz w:val="24"/>
          <w:szCs w:val="24"/>
          <w:highlight w:val="none"/>
          <w:u w:val="single"/>
          <w:lang w:val="en-US" w:eastAsia="zh-CN" w:bidi="ar-SA"/>
        </w:rPr>
        <w:t>（中型企业、小型企业、微型企业）</w:t>
      </w:r>
      <w:r>
        <w:rPr>
          <w:rFonts w:hint="eastAsia" w:ascii="微软雅黑" w:hAnsi="微软雅黑" w:eastAsia="微软雅黑" w:cs="微软雅黑"/>
          <w:color w:val="auto"/>
          <w:kern w:val="0"/>
          <w:sz w:val="24"/>
          <w:szCs w:val="24"/>
          <w:highlight w:val="none"/>
          <w:u w:val="none"/>
          <w:lang w:val="en-US" w:eastAsia="zh-CN" w:bidi="ar-SA"/>
        </w:rPr>
        <w:t>；</w:t>
      </w:r>
    </w:p>
    <w:p w14:paraId="1A81EF78">
      <w:pPr>
        <w:pStyle w:val="78"/>
        <w:numPr>
          <w:ilvl w:val="0"/>
          <w:numId w:val="0"/>
        </w:numPr>
        <w:tabs>
          <w:tab w:val="left" w:pos="1243"/>
        </w:tabs>
        <w:spacing w:before="0" w:after="0" w:line="402" w:lineRule="exact"/>
        <w:ind w:right="0" w:rightChars="0" w:firstLine="480" w:firstLineChars="200"/>
        <w:jc w:val="both"/>
        <w:rPr>
          <w:rFonts w:hint="eastAsia" w:ascii="微软雅黑" w:hAnsi="微软雅黑" w:eastAsia="微软雅黑" w:cs="微软雅黑"/>
          <w:color w:val="auto"/>
          <w:kern w:val="0"/>
          <w:sz w:val="24"/>
          <w:szCs w:val="24"/>
          <w:highlight w:val="none"/>
          <w:u w:val="single"/>
          <w:lang w:val="en-US" w:eastAsia="zh-CN" w:bidi="ar-SA"/>
        </w:rPr>
      </w:pPr>
      <w:r>
        <w:rPr>
          <w:rFonts w:hint="eastAsia" w:ascii="微软雅黑" w:hAnsi="微软雅黑" w:eastAsia="微软雅黑" w:cs="微软雅黑"/>
          <w:color w:val="auto"/>
          <w:kern w:val="0"/>
          <w:sz w:val="24"/>
          <w:szCs w:val="24"/>
          <w:highlight w:val="none"/>
          <w:u w:val="none" w:color="auto"/>
          <w:lang w:val="en-US" w:eastAsia="zh-CN" w:bidi="ar-SA"/>
        </w:rPr>
        <w:t>2.</w:t>
      </w:r>
      <w:r>
        <w:rPr>
          <w:rFonts w:hint="eastAsia" w:ascii="微软雅黑" w:hAnsi="微软雅黑" w:eastAsia="微软雅黑" w:cs="微软雅黑"/>
          <w:i/>
          <w:iCs/>
          <w:color w:val="auto"/>
          <w:kern w:val="0"/>
          <w:sz w:val="24"/>
          <w:szCs w:val="24"/>
          <w:highlight w:val="none"/>
          <w:u w:val="single"/>
          <w:lang w:val="en-US" w:eastAsia="zh-CN" w:bidi="ar-SA"/>
        </w:rPr>
        <w:t>（标的名称）</w:t>
      </w:r>
      <w:r>
        <w:rPr>
          <w:rFonts w:hint="eastAsia" w:ascii="微软雅黑" w:hAnsi="微软雅黑" w:eastAsia="微软雅黑" w:cs="微软雅黑"/>
          <w:color w:val="auto"/>
          <w:kern w:val="0"/>
          <w:sz w:val="24"/>
          <w:szCs w:val="24"/>
          <w:highlight w:val="none"/>
          <w:u w:val="single"/>
          <w:lang w:val="en-US" w:eastAsia="zh-CN" w:bidi="ar-SA"/>
        </w:rPr>
        <w:t>，</w:t>
      </w:r>
      <w:r>
        <w:rPr>
          <w:rFonts w:hint="eastAsia" w:ascii="微软雅黑" w:hAnsi="微软雅黑" w:eastAsia="微软雅黑" w:cs="微软雅黑"/>
          <w:color w:val="auto"/>
          <w:kern w:val="0"/>
          <w:sz w:val="24"/>
          <w:szCs w:val="24"/>
          <w:highlight w:val="none"/>
          <w:u w:val="none" w:color="auto"/>
          <w:lang w:val="en-US" w:eastAsia="zh-CN" w:bidi="ar-SA"/>
        </w:rPr>
        <w:t>属于</w:t>
      </w:r>
      <w:r>
        <w:rPr>
          <w:rFonts w:hint="eastAsia" w:ascii="微软雅黑" w:hAnsi="微软雅黑" w:eastAsia="微软雅黑" w:cs="微软雅黑"/>
          <w:i/>
          <w:iCs/>
          <w:color w:val="auto"/>
          <w:kern w:val="0"/>
          <w:sz w:val="24"/>
          <w:szCs w:val="24"/>
          <w:highlight w:val="none"/>
          <w:u w:val="single"/>
          <w:lang w:val="en-US" w:eastAsia="zh-CN" w:bidi="ar-SA"/>
        </w:rPr>
        <w:t>（采购文件中明确的所属行业）</w:t>
      </w:r>
      <w:r>
        <w:rPr>
          <w:rFonts w:hint="eastAsia" w:ascii="微软雅黑" w:hAnsi="微软雅黑" w:eastAsia="微软雅黑" w:cs="微软雅黑"/>
          <w:color w:val="auto"/>
          <w:kern w:val="0"/>
          <w:sz w:val="24"/>
          <w:szCs w:val="24"/>
          <w:highlight w:val="none"/>
          <w:u w:val="none" w:color="auto"/>
          <w:lang w:val="en-US" w:eastAsia="zh-CN" w:bidi="ar-SA"/>
        </w:rPr>
        <w:t xml:space="preserve">；承接企业为 </w:t>
      </w:r>
      <w:r>
        <w:rPr>
          <w:rFonts w:hint="eastAsia" w:ascii="微软雅黑" w:hAnsi="微软雅黑" w:eastAsia="微软雅黑" w:cs="微软雅黑"/>
          <w:i/>
          <w:iCs/>
          <w:color w:val="auto"/>
          <w:kern w:val="0"/>
          <w:sz w:val="24"/>
          <w:szCs w:val="24"/>
          <w:highlight w:val="none"/>
          <w:u w:val="single"/>
          <w:lang w:val="en-US" w:eastAsia="zh-CN" w:bidi="ar-SA"/>
        </w:rPr>
        <w:t>（企业名称）</w:t>
      </w:r>
      <w:r>
        <w:rPr>
          <w:rFonts w:hint="eastAsia" w:ascii="微软雅黑" w:hAnsi="微软雅黑" w:eastAsia="微软雅黑" w:cs="微软雅黑"/>
          <w:color w:val="auto"/>
          <w:kern w:val="0"/>
          <w:sz w:val="24"/>
          <w:szCs w:val="24"/>
          <w:highlight w:val="none"/>
          <w:u w:val="none" w:color="auto"/>
          <w:lang w:val="en-US" w:eastAsia="zh-CN" w:bidi="ar-SA"/>
        </w:rPr>
        <w:t>，从业人员</w:t>
      </w:r>
      <w:r>
        <w:rPr>
          <w:rFonts w:hint="eastAsia" w:ascii="微软雅黑" w:hAnsi="微软雅黑" w:eastAsia="微软雅黑" w:cs="微软雅黑"/>
          <w:color w:val="auto"/>
          <w:kern w:val="0"/>
          <w:sz w:val="24"/>
          <w:szCs w:val="24"/>
          <w:highlight w:val="none"/>
          <w:u w:val="single"/>
          <w:lang w:val="en-US" w:eastAsia="zh-CN" w:bidi="ar-SA"/>
        </w:rPr>
        <w:t xml:space="preserve"> </w:t>
      </w:r>
      <w:r>
        <w:rPr>
          <w:rFonts w:hint="eastAsia" w:ascii="微软雅黑" w:hAnsi="微软雅黑" w:eastAsia="微软雅黑" w:cs="微软雅黑"/>
          <w:color w:val="auto"/>
          <w:kern w:val="0"/>
          <w:sz w:val="24"/>
          <w:szCs w:val="24"/>
          <w:highlight w:val="none"/>
          <w:u w:val="single"/>
          <w:lang w:val="en-US" w:eastAsia="zh-CN" w:bidi="ar-SA"/>
        </w:rPr>
        <w:tab/>
      </w:r>
      <w:r>
        <w:rPr>
          <w:rFonts w:hint="eastAsia" w:ascii="微软雅黑" w:hAnsi="微软雅黑" w:eastAsia="微软雅黑" w:cs="微软雅黑"/>
          <w:color w:val="auto"/>
          <w:kern w:val="0"/>
          <w:sz w:val="24"/>
          <w:szCs w:val="24"/>
          <w:highlight w:val="none"/>
          <w:u w:val="single"/>
          <w:lang w:val="en-US" w:eastAsia="zh-CN" w:bidi="ar-SA"/>
        </w:rPr>
        <w:t xml:space="preserve">   </w:t>
      </w:r>
      <w:r>
        <w:rPr>
          <w:rFonts w:hint="eastAsia" w:ascii="微软雅黑" w:hAnsi="微软雅黑" w:eastAsia="微软雅黑" w:cs="微软雅黑"/>
          <w:color w:val="auto"/>
          <w:kern w:val="0"/>
          <w:sz w:val="24"/>
          <w:szCs w:val="24"/>
          <w:highlight w:val="none"/>
          <w:u w:val="none" w:color="auto"/>
          <w:lang w:val="en-US" w:eastAsia="zh-CN" w:bidi="ar-SA"/>
        </w:rPr>
        <w:t>人，营业收入为</w:t>
      </w:r>
      <w:r>
        <w:rPr>
          <w:rFonts w:hint="eastAsia" w:ascii="微软雅黑" w:hAnsi="微软雅黑" w:eastAsia="微软雅黑" w:cs="微软雅黑"/>
          <w:color w:val="auto"/>
          <w:kern w:val="0"/>
          <w:sz w:val="24"/>
          <w:szCs w:val="24"/>
          <w:highlight w:val="none"/>
          <w:u w:val="single"/>
          <w:lang w:val="en-US" w:eastAsia="zh-CN" w:bidi="ar-SA"/>
        </w:rPr>
        <w:t xml:space="preserve"> </w:t>
      </w:r>
      <w:r>
        <w:rPr>
          <w:rFonts w:hint="eastAsia" w:ascii="微软雅黑" w:hAnsi="微软雅黑" w:eastAsia="微软雅黑" w:cs="微软雅黑"/>
          <w:color w:val="auto"/>
          <w:kern w:val="0"/>
          <w:sz w:val="24"/>
          <w:szCs w:val="24"/>
          <w:highlight w:val="none"/>
          <w:u w:val="single"/>
          <w:lang w:val="en-US" w:eastAsia="zh-CN" w:bidi="ar-SA"/>
        </w:rPr>
        <w:tab/>
      </w:r>
      <w:r>
        <w:rPr>
          <w:rFonts w:hint="eastAsia" w:ascii="微软雅黑" w:hAnsi="微软雅黑" w:eastAsia="微软雅黑" w:cs="微软雅黑"/>
          <w:color w:val="auto"/>
          <w:kern w:val="0"/>
          <w:sz w:val="24"/>
          <w:szCs w:val="24"/>
          <w:highlight w:val="none"/>
          <w:u w:val="single"/>
          <w:lang w:val="en-US" w:eastAsia="zh-CN" w:bidi="ar-SA"/>
        </w:rPr>
        <w:t xml:space="preserve">       </w:t>
      </w:r>
      <w:r>
        <w:rPr>
          <w:rFonts w:hint="eastAsia" w:ascii="微软雅黑" w:hAnsi="微软雅黑" w:eastAsia="微软雅黑" w:cs="微软雅黑"/>
          <w:color w:val="auto"/>
          <w:kern w:val="0"/>
          <w:sz w:val="24"/>
          <w:szCs w:val="24"/>
          <w:highlight w:val="none"/>
          <w:u w:val="none" w:color="auto"/>
          <w:lang w:val="en-US" w:eastAsia="zh-CN" w:bidi="ar-SA"/>
        </w:rPr>
        <w:t>万元，资产总额为</w:t>
      </w:r>
      <w:r>
        <w:rPr>
          <w:rFonts w:hint="eastAsia" w:ascii="微软雅黑" w:hAnsi="微软雅黑" w:eastAsia="微软雅黑" w:cs="微软雅黑"/>
          <w:color w:val="auto"/>
          <w:kern w:val="0"/>
          <w:sz w:val="24"/>
          <w:szCs w:val="24"/>
          <w:highlight w:val="none"/>
          <w:u w:val="single"/>
          <w:lang w:val="en-US" w:eastAsia="zh-CN" w:bidi="ar-SA"/>
        </w:rPr>
        <w:t xml:space="preserve">    </w:t>
      </w:r>
      <w:r>
        <w:rPr>
          <w:rFonts w:hint="eastAsia" w:ascii="微软雅黑" w:hAnsi="微软雅黑" w:eastAsia="微软雅黑" w:cs="微软雅黑"/>
          <w:color w:val="auto"/>
          <w:kern w:val="0"/>
          <w:sz w:val="24"/>
          <w:szCs w:val="24"/>
          <w:highlight w:val="none"/>
          <w:u w:val="single"/>
          <w:lang w:val="en-US" w:eastAsia="zh-CN" w:bidi="ar-SA"/>
        </w:rPr>
        <w:tab/>
      </w:r>
      <w:r>
        <w:rPr>
          <w:rFonts w:hint="eastAsia" w:ascii="微软雅黑" w:hAnsi="微软雅黑" w:eastAsia="微软雅黑" w:cs="微软雅黑"/>
          <w:color w:val="auto"/>
          <w:kern w:val="0"/>
          <w:sz w:val="24"/>
          <w:szCs w:val="24"/>
          <w:highlight w:val="none"/>
          <w:u w:val="single"/>
          <w:lang w:val="en-US" w:eastAsia="zh-CN" w:bidi="ar-SA"/>
        </w:rPr>
        <w:t xml:space="preserve">   </w:t>
      </w:r>
      <w:r>
        <w:rPr>
          <w:rFonts w:hint="eastAsia" w:ascii="微软雅黑" w:hAnsi="微软雅黑" w:eastAsia="微软雅黑" w:cs="微软雅黑"/>
          <w:color w:val="auto"/>
          <w:kern w:val="0"/>
          <w:sz w:val="24"/>
          <w:szCs w:val="24"/>
          <w:highlight w:val="none"/>
          <w:u w:val="none" w:color="auto"/>
          <w:lang w:val="en-US" w:eastAsia="zh-CN" w:bidi="ar-SA"/>
        </w:rPr>
        <w:t>万元，属于</w:t>
      </w:r>
      <w:r>
        <w:rPr>
          <w:rFonts w:hint="eastAsia" w:ascii="微软雅黑" w:hAnsi="微软雅黑" w:eastAsia="微软雅黑" w:cs="微软雅黑"/>
          <w:i/>
          <w:iCs/>
          <w:color w:val="auto"/>
          <w:kern w:val="0"/>
          <w:sz w:val="24"/>
          <w:szCs w:val="24"/>
          <w:highlight w:val="none"/>
          <w:u w:val="single"/>
          <w:lang w:val="en-US" w:eastAsia="zh-CN" w:bidi="ar-SA"/>
        </w:rPr>
        <w:t>（中型企业、小型企业、微型企业）</w:t>
      </w:r>
      <w:r>
        <w:rPr>
          <w:rFonts w:hint="eastAsia" w:ascii="微软雅黑" w:hAnsi="微软雅黑" w:eastAsia="微软雅黑" w:cs="微软雅黑"/>
          <w:color w:val="auto"/>
          <w:kern w:val="0"/>
          <w:sz w:val="24"/>
          <w:szCs w:val="24"/>
          <w:highlight w:val="none"/>
          <w:u w:val="none" w:color="auto"/>
          <w:lang w:val="en-US" w:eastAsia="zh-CN" w:bidi="ar-SA"/>
        </w:rPr>
        <w:t>；</w:t>
      </w:r>
    </w:p>
    <w:p w14:paraId="2C54AD3D">
      <w:pPr>
        <w:pStyle w:val="11"/>
        <w:spacing w:before="11"/>
        <w:ind w:left="860"/>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w:t>
      </w:r>
    </w:p>
    <w:p w14:paraId="328266AF">
      <w:pPr>
        <w:pStyle w:val="11"/>
        <w:spacing w:before="108" w:line="304" w:lineRule="auto"/>
        <w:ind w:right="417" w:firstLine="480" w:firstLineChars="200"/>
        <w:jc w:val="both"/>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以上企业，不属于大企业的分支机构，不存在控股股东为大企业的情形，也不存在与大企业的负责人为同一人的情形。</w:t>
      </w:r>
    </w:p>
    <w:p w14:paraId="4173AADB">
      <w:pPr>
        <w:keepNext w:val="0"/>
        <w:keepLines w:val="0"/>
        <w:pageBreakBefore w:val="0"/>
        <w:widowControl/>
        <w:suppressLineNumbers w:val="0"/>
        <w:shd w:val="clear" w:color="auto" w:fill="auto"/>
        <w:kinsoku/>
        <w:wordWrap/>
        <w:overflowPunct/>
        <w:topLinePunct w:val="0"/>
        <w:autoSpaceDE/>
        <w:autoSpaceDN/>
        <w:bidi w:val="0"/>
        <w:adjustRightInd/>
        <w:snapToGrid/>
        <w:spacing w:before="100" w:beforeAutospacing="1" w:after="100" w:afterAutospacing="1" w:line="440" w:lineRule="exact"/>
        <w:ind w:left="0" w:right="0" w:firstLine="386"/>
        <w:jc w:val="left"/>
        <w:textAlignment w:val="auto"/>
        <w:rPr>
          <w:rFonts w:hint="eastAsia" w:ascii="微软雅黑" w:hAnsi="微软雅黑" w:eastAsia="微软雅黑" w:cs="微软雅黑"/>
          <w:i w:val="0"/>
          <w:iCs w:val="0"/>
          <w:color w:val="auto"/>
          <w:spacing w:val="0"/>
          <w:sz w:val="24"/>
          <w:szCs w:val="24"/>
          <w:highlight w:val="none"/>
        </w:rPr>
      </w:pPr>
      <w:r>
        <w:rPr>
          <w:rFonts w:hint="eastAsia" w:ascii="微软雅黑" w:hAnsi="微软雅黑" w:eastAsia="微软雅黑" w:cs="微软雅黑"/>
          <w:color w:val="auto"/>
          <w:kern w:val="0"/>
          <w:sz w:val="24"/>
          <w:szCs w:val="24"/>
          <w:highlight w:val="none"/>
          <w:lang w:val="en-US" w:eastAsia="zh-CN" w:bidi="ar-SA"/>
        </w:rPr>
        <w:t>本企业对上述声明内容的真实性负责。如有虚假，将依法承担相应责任。</w:t>
      </w:r>
    </w:p>
    <w:p w14:paraId="2015FF50">
      <w:pPr>
        <w:keepNext w:val="0"/>
        <w:keepLines w:val="0"/>
        <w:widowControl/>
        <w:suppressLineNumbers w:val="0"/>
        <w:shd w:val="clear" w:color="auto" w:fill="auto"/>
        <w:spacing w:before="100" w:beforeAutospacing="1" w:after="100" w:afterAutospacing="1" w:line="240" w:lineRule="auto"/>
        <w:ind w:left="0" w:right="0" w:firstLine="4224"/>
        <w:jc w:val="left"/>
        <w:rPr>
          <w:rFonts w:hint="eastAsia" w:ascii="微软雅黑" w:hAnsi="微软雅黑" w:eastAsia="微软雅黑" w:cs="微软雅黑"/>
          <w:i w:val="0"/>
          <w:iCs w:val="0"/>
          <w:color w:val="auto"/>
          <w:spacing w:val="0"/>
          <w:sz w:val="24"/>
          <w:szCs w:val="24"/>
          <w:highlight w:val="none"/>
        </w:rPr>
      </w:pPr>
      <w:r>
        <w:rPr>
          <w:rFonts w:hint="eastAsia" w:ascii="微软雅黑" w:hAnsi="微软雅黑" w:eastAsia="微软雅黑" w:cs="微软雅黑"/>
          <w:i w:val="0"/>
          <w:iCs w:val="0"/>
          <w:color w:val="auto"/>
          <w:spacing w:val="0"/>
          <w:kern w:val="0"/>
          <w:sz w:val="24"/>
          <w:szCs w:val="24"/>
          <w:highlight w:val="none"/>
          <w:shd w:val="clear" w:color="auto" w:fill="FFFFFF"/>
          <w:lang w:val="en-US" w:eastAsia="zh-CN"/>
        </w:rPr>
        <w:t>企业名称（盖章）：</w:t>
      </w:r>
    </w:p>
    <w:p w14:paraId="228C837F">
      <w:pPr>
        <w:keepNext w:val="0"/>
        <w:keepLines w:val="0"/>
        <w:widowControl/>
        <w:suppressLineNumbers w:val="0"/>
        <w:shd w:val="clear" w:color="auto" w:fill="auto"/>
        <w:spacing w:before="100" w:beforeAutospacing="1" w:after="100" w:afterAutospacing="1" w:line="240" w:lineRule="auto"/>
        <w:ind w:left="0" w:right="0" w:firstLine="4224"/>
        <w:jc w:val="left"/>
        <w:rPr>
          <w:rFonts w:hint="eastAsia" w:ascii="微软雅黑" w:hAnsi="微软雅黑" w:eastAsia="微软雅黑" w:cs="微软雅黑"/>
          <w:i w:val="0"/>
          <w:iCs w:val="0"/>
          <w:color w:val="auto"/>
          <w:spacing w:val="0"/>
          <w:sz w:val="24"/>
          <w:szCs w:val="24"/>
          <w:highlight w:val="none"/>
        </w:rPr>
      </w:pPr>
      <w:r>
        <w:rPr>
          <w:rFonts w:hint="eastAsia" w:ascii="微软雅黑" w:hAnsi="微软雅黑" w:eastAsia="微软雅黑" w:cs="微软雅黑"/>
          <w:i w:val="0"/>
          <w:iCs w:val="0"/>
          <w:color w:val="auto"/>
          <w:spacing w:val="0"/>
          <w:kern w:val="0"/>
          <w:sz w:val="24"/>
          <w:szCs w:val="24"/>
          <w:highlight w:val="none"/>
          <w:shd w:val="clear" w:color="auto" w:fill="FFFFFF"/>
          <w:lang w:val="en-US" w:eastAsia="zh-CN"/>
        </w:rPr>
        <w:t>日 期：</w:t>
      </w:r>
    </w:p>
    <w:p w14:paraId="1DC631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本项目属于</w:t>
      </w:r>
      <w:r>
        <w:rPr>
          <w:rFonts w:hint="eastAsia" w:ascii="微软雅黑" w:hAnsi="微软雅黑" w:eastAsia="微软雅黑" w:cs="微软雅黑"/>
          <w:b/>
          <w:bCs/>
          <w:color w:val="auto"/>
          <w:sz w:val="32"/>
          <w:szCs w:val="32"/>
          <w:highlight w:val="none"/>
          <w:lang w:val="en-US" w:eastAsia="zh-CN"/>
        </w:rPr>
        <w:t>。</w:t>
      </w:r>
      <w:r>
        <w:rPr>
          <w:rFonts w:hint="eastAsia" w:ascii="微软雅黑" w:hAnsi="微软雅黑" w:eastAsia="微软雅黑" w:cs="微软雅黑"/>
          <w:b/>
          <w:bCs w:val="0"/>
          <w:color w:val="FF0000"/>
          <w:sz w:val="24"/>
          <w:szCs w:val="24"/>
          <w:highlight w:val="none"/>
          <w:lang w:val="zh-CN" w:eastAsia="zh-CN"/>
        </w:rPr>
        <w:t>其他未列明行业</w:t>
      </w:r>
    </w:p>
    <w:p w14:paraId="77FA16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color w:val="auto"/>
          <w:sz w:val="24"/>
          <w:highlight w:val="none"/>
          <w:lang w:eastAsia="zh-CN"/>
        </w:rPr>
      </w:pPr>
      <w:r>
        <w:rPr>
          <w:rFonts w:hint="eastAsia" w:ascii="微软雅黑" w:hAnsi="微软雅黑" w:eastAsia="微软雅黑" w:cs="微软雅黑"/>
          <w:b/>
          <w:bCs/>
          <w:color w:val="auto"/>
          <w:sz w:val="24"/>
          <w:highlight w:val="none"/>
        </w:rPr>
        <w:t>注：</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1</w:t>
      </w:r>
      <w:r>
        <w:rPr>
          <w:rFonts w:hint="eastAsia" w:ascii="微软雅黑" w:hAnsi="微软雅黑" w:eastAsia="微软雅黑" w:cs="微软雅黑"/>
          <w:b/>
          <w:bCs/>
          <w:color w:val="auto"/>
          <w:sz w:val="24"/>
          <w:highlight w:val="none"/>
          <w:lang w:eastAsia="zh-CN"/>
        </w:rPr>
        <w:t>）从业人员、营业收入、资产总额填报上一年度数据，无上一年度数据的新成立企业可不填报。</w:t>
      </w:r>
    </w:p>
    <w:p w14:paraId="2732D1D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bCs/>
          <w:color w:val="auto"/>
          <w:sz w:val="24"/>
          <w:highlight w:val="none"/>
          <w:lang w:val="en-US" w:eastAsia="zh-CN"/>
        </w:rPr>
        <w:t>（2）潜在供应商所投产品属于中小微企业的，请在谈判文件中提供“中小企业声明函”，如果未提供或提供虚假的“中小企业声明函”，供应商将承担由此造成的一切不利后果。</w:t>
      </w:r>
    </w:p>
    <w:p w14:paraId="03AAA7F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br w:type="page"/>
      </w:r>
      <w:r>
        <w:rPr>
          <w:rFonts w:hint="eastAsia" w:ascii="微软雅黑" w:hAnsi="微软雅黑" w:eastAsia="微软雅黑" w:cs="微软雅黑"/>
          <w:b w:val="0"/>
          <w:bCs/>
          <w:color w:val="auto"/>
          <w:sz w:val="24"/>
          <w:szCs w:val="24"/>
          <w:highlight w:val="none"/>
          <w:lang w:val="zh-CN" w:eastAsia="zh-CN"/>
        </w:rPr>
        <w:t>附：</w:t>
      </w:r>
    </w:p>
    <w:p w14:paraId="7CE4ABFB">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中小微企业划型标准</w:t>
      </w:r>
    </w:p>
    <w:tbl>
      <w:tblPr>
        <w:tblStyle w:val="39"/>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56016753">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5242865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行业名称</w:t>
            </w:r>
          </w:p>
        </w:tc>
        <w:tc>
          <w:tcPr>
            <w:tcW w:w="1660" w:type="dxa"/>
            <w:tcBorders>
              <w:top w:val="single" w:color="auto" w:sz="4" w:space="0"/>
              <w:left w:val="nil"/>
              <w:bottom w:val="single" w:color="auto" w:sz="4" w:space="0"/>
              <w:right w:val="single" w:color="auto" w:sz="4" w:space="0"/>
            </w:tcBorders>
            <w:noWrap w:val="0"/>
            <w:vAlign w:val="center"/>
          </w:tcPr>
          <w:p w14:paraId="39C406E8">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指标名称</w:t>
            </w:r>
          </w:p>
        </w:tc>
        <w:tc>
          <w:tcPr>
            <w:tcW w:w="1466" w:type="dxa"/>
            <w:tcBorders>
              <w:top w:val="single" w:color="auto" w:sz="4" w:space="0"/>
              <w:left w:val="nil"/>
              <w:bottom w:val="single" w:color="auto" w:sz="4" w:space="0"/>
              <w:right w:val="single" w:color="auto" w:sz="4" w:space="0"/>
            </w:tcBorders>
            <w:noWrap w:val="0"/>
            <w:vAlign w:val="center"/>
          </w:tcPr>
          <w:p w14:paraId="49DA395D">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计量单位</w:t>
            </w:r>
          </w:p>
        </w:tc>
        <w:tc>
          <w:tcPr>
            <w:tcW w:w="1903" w:type="dxa"/>
            <w:tcBorders>
              <w:top w:val="single" w:color="auto" w:sz="4" w:space="0"/>
              <w:left w:val="nil"/>
              <w:bottom w:val="single" w:color="auto" w:sz="4" w:space="0"/>
              <w:right w:val="single" w:color="auto" w:sz="4" w:space="0"/>
            </w:tcBorders>
            <w:noWrap w:val="0"/>
            <w:vAlign w:val="center"/>
          </w:tcPr>
          <w:p w14:paraId="7AD6864E">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中型</w:t>
            </w:r>
          </w:p>
        </w:tc>
        <w:tc>
          <w:tcPr>
            <w:tcW w:w="1692" w:type="dxa"/>
            <w:tcBorders>
              <w:top w:val="single" w:color="auto" w:sz="4" w:space="0"/>
              <w:left w:val="nil"/>
              <w:bottom w:val="single" w:color="auto" w:sz="4" w:space="0"/>
              <w:right w:val="single" w:color="auto" w:sz="4" w:space="0"/>
            </w:tcBorders>
            <w:noWrap w:val="0"/>
            <w:vAlign w:val="center"/>
          </w:tcPr>
          <w:p w14:paraId="0B888F7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小型</w:t>
            </w:r>
          </w:p>
        </w:tc>
        <w:tc>
          <w:tcPr>
            <w:tcW w:w="1087" w:type="dxa"/>
            <w:tcBorders>
              <w:top w:val="single" w:color="auto" w:sz="4" w:space="0"/>
              <w:left w:val="nil"/>
              <w:bottom w:val="single" w:color="auto" w:sz="4" w:space="0"/>
              <w:right w:val="single" w:color="auto" w:sz="4" w:space="0"/>
            </w:tcBorders>
            <w:noWrap w:val="0"/>
            <w:vAlign w:val="center"/>
          </w:tcPr>
          <w:p w14:paraId="6BF33B87">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微型</w:t>
            </w:r>
          </w:p>
        </w:tc>
      </w:tr>
      <w:tr w14:paraId="0D585CA8">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77C821A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农、林、牧、渔</w:t>
            </w:r>
          </w:p>
        </w:tc>
        <w:tc>
          <w:tcPr>
            <w:tcW w:w="1660" w:type="dxa"/>
            <w:tcBorders>
              <w:top w:val="nil"/>
              <w:left w:val="nil"/>
              <w:bottom w:val="single" w:color="auto" w:sz="4" w:space="0"/>
              <w:right w:val="single" w:color="auto" w:sz="4" w:space="0"/>
            </w:tcBorders>
            <w:noWrap w:val="0"/>
            <w:vAlign w:val="center"/>
          </w:tcPr>
          <w:p w14:paraId="363C0CF8">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390A3DC8">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75B642F7">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500≤Y＜20000</w:t>
            </w:r>
          </w:p>
        </w:tc>
        <w:tc>
          <w:tcPr>
            <w:tcW w:w="1692" w:type="dxa"/>
            <w:tcBorders>
              <w:top w:val="nil"/>
              <w:left w:val="nil"/>
              <w:bottom w:val="single" w:color="auto" w:sz="4" w:space="0"/>
              <w:right w:val="single" w:color="auto" w:sz="4" w:space="0"/>
            </w:tcBorders>
            <w:noWrap w:val="0"/>
            <w:vAlign w:val="center"/>
          </w:tcPr>
          <w:p w14:paraId="761A9FB4">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50≤Y＜500</w:t>
            </w:r>
          </w:p>
        </w:tc>
        <w:tc>
          <w:tcPr>
            <w:tcW w:w="1087" w:type="dxa"/>
            <w:tcBorders>
              <w:top w:val="nil"/>
              <w:left w:val="nil"/>
              <w:bottom w:val="single" w:color="auto" w:sz="4" w:space="0"/>
              <w:right w:val="single" w:color="auto" w:sz="4" w:space="0"/>
            </w:tcBorders>
            <w:noWrap w:val="0"/>
            <w:vAlign w:val="center"/>
          </w:tcPr>
          <w:p w14:paraId="6804FF5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Y＜50</w:t>
            </w:r>
          </w:p>
        </w:tc>
      </w:tr>
      <w:tr w14:paraId="70B4810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A63881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工业</w:t>
            </w:r>
          </w:p>
        </w:tc>
        <w:tc>
          <w:tcPr>
            <w:tcW w:w="1660" w:type="dxa"/>
            <w:tcBorders>
              <w:top w:val="nil"/>
              <w:left w:val="nil"/>
              <w:bottom w:val="single" w:color="auto" w:sz="4" w:space="0"/>
              <w:right w:val="single" w:color="auto" w:sz="4" w:space="0"/>
            </w:tcBorders>
            <w:noWrap w:val="0"/>
            <w:vAlign w:val="center"/>
          </w:tcPr>
          <w:p w14:paraId="2615835D">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nil"/>
              <w:left w:val="nil"/>
              <w:bottom w:val="single" w:color="auto" w:sz="4" w:space="0"/>
              <w:right w:val="single" w:color="auto" w:sz="4" w:space="0"/>
            </w:tcBorders>
            <w:noWrap w:val="0"/>
            <w:vAlign w:val="center"/>
          </w:tcPr>
          <w:p w14:paraId="1AFE74B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nil"/>
              <w:left w:val="nil"/>
              <w:bottom w:val="single" w:color="auto" w:sz="4" w:space="0"/>
              <w:right w:val="single" w:color="auto" w:sz="4" w:space="0"/>
            </w:tcBorders>
            <w:noWrap w:val="0"/>
            <w:vAlign w:val="center"/>
          </w:tcPr>
          <w:p w14:paraId="35E5ECDA">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300≤X＜1000</w:t>
            </w:r>
          </w:p>
        </w:tc>
        <w:tc>
          <w:tcPr>
            <w:tcW w:w="1692" w:type="dxa"/>
            <w:tcBorders>
              <w:top w:val="nil"/>
              <w:left w:val="nil"/>
              <w:bottom w:val="single" w:color="auto" w:sz="4" w:space="0"/>
              <w:right w:val="single" w:color="auto" w:sz="4" w:space="0"/>
            </w:tcBorders>
            <w:noWrap w:val="0"/>
            <w:vAlign w:val="center"/>
          </w:tcPr>
          <w:p w14:paraId="7AE8686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20≤X＜300</w:t>
            </w:r>
          </w:p>
        </w:tc>
        <w:tc>
          <w:tcPr>
            <w:tcW w:w="1087" w:type="dxa"/>
            <w:tcBorders>
              <w:top w:val="nil"/>
              <w:left w:val="nil"/>
              <w:bottom w:val="single" w:color="auto" w:sz="4" w:space="0"/>
              <w:right w:val="single" w:color="auto" w:sz="4" w:space="0"/>
            </w:tcBorders>
            <w:noWrap w:val="0"/>
            <w:vAlign w:val="center"/>
          </w:tcPr>
          <w:p w14:paraId="5CC908BB">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X＜20</w:t>
            </w:r>
          </w:p>
        </w:tc>
      </w:tr>
      <w:tr w14:paraId="3B93555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BB05E63">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3AFB21D7">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2B8FE5AC">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3382B7FE">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2000≤Y＜40000</w:t>
            </w:r>
          </w:p>
        </w:tc>
        <w:tc>
          <w:tcPr>
            <w:tcW w:w="1692" w:type="dxa"/>
            <w:tcBorders>
              <w:top w:val="nil"/>
              <w:left w:val="nil"/>
              <w:bottom w:val="single" w:color="auto" w:sz="4" w:space="0"/>
              <w:right w:val="single" w:color="auto" w:sz="4" w:space="0"/>
            </w:tcBorders>
            <w:noWrap w:val="0"/>
            <w:vAlign w:val="center"/>
          </w:tcPr>
          <w:p w14:paraId="2BE84C5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300≤Y＜2000</w:t>
            </w:r>
          </w:p>
        </w:tc>
        <w:tc>
          <w:tcPr>
            <w:tcW w:w="1087" w:type="dxa"/>
            <w:tcBorders>
              <w:top w:val="nil"/>
              <w:left w:val="nil"/>
              <w:bottom w:val="single" w:color="auto" w:sz="4" w:space="0"/>
              <w:right w:val="single" w:color="auto" w:sz="4" w:space="0"/>
            </w:tcBorders>
            <w:noWrap w:val="0"/>
            <w:vAlign w:val="center"/>
          </w:tcPr>
          <w:p w14:paraId="1CDD3B33">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Y＜300</w:t>
            </w:r>
          </w:p>
        </w:tc>
      </w:tr>
      <w:tr w14:paraId="0EEECCA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BFF1590">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建筑业</w:t>
            </w:r>
          </w:p>
        </w:tc>
        <w:tc>
          <w:tcPr>
            <w:tcW w:w="1660" w:type="dxa"/>
            <w:tcBorders>
              <w:top w:val="nil"/>
              <w:left w:val="nil"/>
              <w:bottom w:val="single" w:color="auto" w:sz="4" w:space="0"/>
              <w:right w:val="single" w:color="auto" w:sz="4" w:space="0"/>
            </w:tcBorders>
            <w:noWrap w:val="0"/>
            <w:vAlign w:val="center"/>
          </w:tcPr>
          <w:p w14:paraId="056B5298">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055CE610">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1499F0F2">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6000≤Y＜80000</w:t>
            </w:r>
          </w:p>
        </w:tc>
        <w:tc>
          <w:tcPr>
            <w:tcW w:w="1692" w:type="dxa"/>
            <w:tcBorders>
              <w:top w:val="nil"/>
              <w:left w:val="nil"/>
              <w:bottom w:val="single" w:color="auto" w:sz="4" w:space="0"/>
              <w:right w:val="single" w:color="auto" w:sz="4" w:space="0"/>
            </w:tcBorders>
            <w:noWrap w:val="0"/>
            <w:vAlign w:val="center"/>
          </w:tcPr>
          <w:p w14:paraId="3905865C">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300≤Y＜6000</w:t>
            </w:r>
          </w:p>
        </w:tc>
        <w:tc>
          <w:tcPr>
            <w:tcW w:w="1087" w:type="dxa"/>
            <w:tcBorders>
              <w:top w:val="nil"/>
              <w:left w:val="nil"/>
              <w:bottom w:val="single" w:color="auto" w:sz="4" w:space="0"/>
              <w:right w:val="single" w:color="auto" w:sz="4" w:space="0"/>
            </w:tcBorders>
            <w:noWrap w:val="0"/>
            <w:vAlign w:val="center"/>
          </w:tcPr>
          <w:p w14:paraId="15E90020">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Y＜300</w:t>
            </w:r>
          </w:p>
        </w:tc>
      </w:tr>
      <w:tr w14:paraId="6B0E156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36B7233">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5DDA58E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资产总额（Z）</w:t>
            </w:r>
          </w:p>
        </w:tc>
        <w:tc>
          <w:tcPr>
            <w:tcW w:w="1466" w:type="dxa"/>
            <w:tcBorders>
              <w:top w:val="nil"/>
              <w:left w:val="nil"/>
              <w:bottom w:val="single" w:color="auto" w:sz="4" w:space="0"/>
              <w:right w:val="single" w:color="auto" w:sz="4" w:space="0"/>
            </w:tcBorders>
            <w:noWrap w:val="0"/>
            <w:vAlign w:val="center"/>
          </w:tcPr>
          <w:p w14:paraId="16F5844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7BD3E07D">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5000≤Z＜80000</w:t>
            </w:r>
          </w:p>
        </w:tc>
        <w:tc>
          <w:tcPr>
            <w:tcW w:w="1692" w:type="dxa"/>
            <w:tcBorders>
              <w:top w:val="nil"/>
              <w:left w:val="nil"/>
              <w:bottom w:val="single" w:color="auto" w:sz="4" w:space="0"/>
              <w:right w:val="single" w:color="auto" w:sz="4" w:space="0"/>
            </w:tcBorders>
            <w:noWrap w:val="0"/>
            <w:vAlign w:val="center"/>
          </w:tcPr>
          <w:p w14:paraId="2CA984D1">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300≤Z＜5000</w:t>
            </w:r>
          </w:p>
        </w:tc>
        <w:tc>
          <w:tcPr>
            <w:tcW w:w="1087" w:type="dxa"/>
            <w:tcBorders>
              <w:top w:val="nil"/>
              <w:left w:val="nil"/>
              <w:bottom w:val="single" w:color="auto" w:sz="4" w:space="0"/>
              <w:right w:val="single" w:color="auto" w:sz="4" w:space="0"/>
            </w:tcBorders>
            <w:noWrap w:val="0"/>
            <w:vAlign w:val="center"/>
          </w:tcPr>
          <w:p w14:paraId="601A9BBD">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Z＜300</w:t>
            </w:r>
          </w:p>
        </w:tc>
      </w:tr>
      <w:tr w14:paraId="7DB066E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C593C08">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批发业</w:t>
            </w:r>
          </w:p>
        </w:tc>
        <w:tc>
          <w:tcPr>
            <w:tcW w:w="1660" w:type="dxa"/>
            <w:tcBorders>
              <w:top w:val="nil"/>
              <w:left w:val="nil"/>
              <w:bottom w:val="single" w:color="auto" w:sz="4" w:space="0"/>
              <w:right w:val="single" w:color="auto" w:sz="4" w:space="0"/>
            </w:tcBorders>
            <w:noWrap w:val="0"/>
            <w:vAlign w:val="center"/>
          </w:tcPr>
          <w:p w14:paraId="72530FAC">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nil"/>
              <w:left w:val="nil"/>
              <w:bottom w:val="single" w:color="auto" w:sz="4" w:space="0"/>
              <w:right w:val="single" w:color="auto" w:sz="4" w:space="0"/>
            </w:tcBorders>
            <w:noWrap w:val="0"/>
            <w:vAlign w:val="center"/>
          </w:tcPr>
          <w:p w14:paraId="54E2C1B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nil"/>
              <w:left w:val="nil"/>
              <w:bottom w:val="single" w:color="auto" w:sz="4" w:space="0"/>
              <w:right w:val="single" w:color="auto" w:sz="4" w:space="0"/>
            </w:tcBorders>
            <w:noWrap w:val="0"/>
            <w:vAlign w:val="center"/>
          </w:tcPr>
          <w:p w14:paraId="6EA65E7E">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20≤X＜200</w:t>
            </w:r>
          </w:p>
        </w:tc>
        <w:tc>
          <w:tcPr>
            <w:tcW w:w="1692" w:type="dxa"/>
            <w:tcBorders>
              <w:top w:val="nil"/>
              <w:left w:val="nil"/>
              <w:bottom w:val="single" w:color="auto" w:sz="4" w:space="0"/>
              <w:right w:val="single" w:color="auto" w:sz="4" w:space="0"/>
            </w:tcBorders>
            <w:noWrap w:val="0"/>
            <w:vAlign w:val="center"/>
          </w:tcPr>
          <w:p w14:paraId="187D79E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5≤X＜20</w:t>
            </w:r>
          </w:p>
        </w:tc>
        <w:tc>
          <w:tcPr>
            <w:tcW w:w="1087" w:type="dxa"/>
            <w:tcBorders>
              <w:top w:val="nil"/>
              <w:left w:val="nil"/>
              <w:bottom w:val="single" w:color="auto" w:sz="4" w:space="0"/>
              <w:right w:val="single" w:color="auto" w:sz="4" w:space="0"/>
            </w:tcBorders>
            <w:noWrap w:val="0"/>
            <w:vAlign w:val="center"/>
          </w:tcPr>
          <w:p w14:paraId="723DE120">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X＜5</w:t>
            </w:r>
          </w:p>
        </w:tc>
      </w:tr>
      <w:tr w14:paraId="2C96327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9548E44">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0A8DEF97">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185E4FCC">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7165F413">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5000≤Y＜40000</w:t>
            </w:r>
          </w:p>
        </w:tc>
        <w:tc>
          <w:tcPr>
            <w:tcW w:w="1692" w:type="dxa"/>
            <w:tcBorders>
              <w:top w:val="nil"/>
              <w:left w:val="nil"/>
              <w:bottom w:val="single" w:color="auto" w:sz="4" w:space="0"/>
              <w:right w:val="single" w:color="auto" w:sz="4" w:space="0"/>
            </w:tcBorders>
            <w:noWrap w:val="0"/>
            <w:vAlign w:val="center"/>
          </w:tcPr>
          <w:p w14:paraId="5DDDEC51">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1000≤Y＜5000</w:t>
            </w:r>
          </w:p>
        </w:tc>
        <w:tc>
          <w:tcPr>
            <w:tcW w:w="1087" w:type="dxa"/>
            <w:tcBorders>
              <w:top w:val="nil"/>
              <w:left w:val="nil"/>
              <w:bottom w:val="single" w:color="auto" w:sz="4" w:space="0"/>
              <w:right w:val="single" w:color="auto" w:sz="4" w:space="0"/>
            </w:tcBorders>
            <w:noWrap w:val="0"/>
            <w:vAlign w:val="center"/>
          </w:tcPr>
          <w:p w14:paraId="11C2E40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Y＜1000</w:t>
            </w:r>
          </w:p>
        </w:tc>
      </w:tr>
      <w:tr w14:paraId="22A4503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A22DEA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零售业</w:t>
            </w:r>
          </w:p>
        </w:tc>
        <w:tc>
          <w:tcPr>
            <w:tcW w:w="1660" w:type="dxa"/>
            <w:tcBorders>
              <w:top w:val="nil"/>
              <w:left w:val="nil"/>
              <w:bottom w:val="single" w:color="auto" w:sz="4" w:space="0"/>
              <w:right w:val="single" w:color="auto" w:sz="4" w:space="0"/>
            </w:tcBorders>
            <w:noWrap w:val="0"/>
            <w:vAlign w:val="center"/>
          </w:tcPr>
          <w:p w14:paraId="159BEC07">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nil"/>
              <w:left w:val="nil"/>
              <w:bottom w:val="single" w:color="auto" w:sz="4" w:space="0"/>
              <w:right w:val="single" w:color="auto" w:sz="4" w:space="0"/>
            </w:tcBorders>
            <w:noWrap w:val="0"/>
            <w:vAlign w:val="center"/>
          </w:tcPr>
          <w:p w14:paraId="62D477E1">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nil"/>
              <w:left w:val="nil"/>
              <w:bottom w:val="single" w:color="auto" w:sz="4" w:space="0"/>
              <w:right w:val="single" w:color="auto" w:sz="4" w:space="0"/>
            </w:tcBorders>
            <w:noWrap w:val="0"/>
            <w:vAlign w:val="center"/>
          </w:tcPr>
          <w:p w14:paraId="3727A082">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50≤X＜300</w:t>
            </w:r>
          </w:p>
        </w:tc>
        <w:tc>
          <w:tcPr>
            <w:tcW w:w="1692" w:type="dxa"/>
            <w:tcBorders>
              <w:top w:val="nil"/>
              <w:left w:val="nil"/>
              <w:bottom w:val="single" w:color="auto" w:sz="4" w:space="0"/>
              <w:right w:val="single" w:color="auto" w:sz="4" w:space="0"/>
            </w:tcBorders>
            <w:noWrap w:val="0"/>
            <w:vAlign w:val="center"/>
          </w:tcPr>
          <w:p w14:paraId="28F14D12">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10≤X＜50</w:t>
            </w:r>
          </w:p>
        </w:tc>
        <w:tc>
          <w:tcPr>
            <w:tcW w:w="1087" w:type="dxa"/>
            <w:tcBorders>
              <w:top w:val="nil"/>
              <w:left w:val="nil"/>
              <w:bottom w:val="single" w:color="auto" w:sz="4" w:space="0"/>
              <w:right w:val="single" w:color="auto" w:sz="4" w:space="0"/>
            </w:tcBorders>
            <w:noWrap w:val="0"/>
            <w:vAlign w:val="center"/>
          </w:tcPr>
          <w:p w14:paraId="5BDA4D8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X＜10</w:t>
            </w:r>
          </w:p>
        </w:tc>
      </w:tr>
      <w:tr w14:paraId="03C82CE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8219161">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178FBEF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4A90FF6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603D1A8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500≤Y＜20000</w:t>
            </w:r>
          </w:p>
        </w:tc>
        <w:tc>
          <w:tcPr>
            <w:tcW w:w="1692" w:type="dxa"/>
            <w:tcBorders>
              <w:top w:val="nil"/>
              <w:left w:val="nil"/>
              <w:bottom w:val="single" w:color="auto" w:sz="4" w:space="0"/>
              <w:right w:val="single" w:color="auto" w:sz="4" w:space="0"/>
            </w:tcBorders>
            <w:noWrap w:val="0"/>
            <w:vAlign w:val="center"/>
          </w:tcPr>
          <w:p w14:paraId="32266000">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100≤Y＜500</w:t>
            </w:r>
          </w:p>
        </w:tc>
        <w:tc>
          <w:tcPr>
            <w:tcW w:w="1087" w:type="dxa"/>
            <w:tcBorders>
              <w:top w:val="nil"/>
              <w:left w:val="nil"/>
              <w:bottom w:val="single" w:color="auto" w:sz="4" w:space="0"/>
              <w:right w:val="single" w:color="auto" w:sz="4" w:space="0"/>
            </w:tcBorders>
            <w:noWrap w:val="0"/>
            <w:vAlign w:val="center"/>
          </w:tcPr>
          <w:p w14:paraId="0A131DD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Y＜100</w:t>
            </w:r>
          </w:p>
        </w:tc>
      </w:tr>
      <w:tr w14:paraId="7E10D04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9A3891E">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交通运输业</w:t>
            </w:r>
          </w:p>
        </w:tc>
        <w:tc>
          <w:tcPr>
            <w:tcW w:w="1660" w:type="dxa"/>
            <w:tcBorders>
              <w:top w:val="nil"/>
              <w:left w:val="nil"/>
              <w:bottom w:val="single" w:color="auto" w:sz="4" w:space="0"/>
              <w:right w:val="single" w:color="auto" w:sz="4" w:space="0"/>
            </w:tcBorders>
            <w:noWrap w:val="0"/>
            <w:vAlign w:val="center"/>
          </w:tcPr>
          <w:p w14:paraId="742A740E">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nil"/>
              <w:left w:val="nil"/>
              <w:bottom w:val="single" w:color="auto" w:sz="4" w:space="0"/>
              <w:right w:val="single" w:color="auto" w:sz="4" w:space="0"/>
            </w:tcBorders>
            <w:noWrap w:val="0"/>
            <w:vAlign w:val="center"/>
          </w:tcPr>
          <w:p w14:paraId="61C78F84">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nil"/>
              <w:left w:val="nil"/>
              <w:bottom w:val="single" w:color="auto" w:sz="4" w:space="0"/>
              <w:right w:val="single" w:color="auto" w:sz="4" w:space="0"/>
            </w:tcBorders>
            <w:noWrap w:val="0"/>
            <w:vAlign w:val="center"/>
          </w:tcPr>
          <w:p w14:paraId="308CDF52">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300≤X＜1000</w:t>
            </w:r>
          </w:p>
        </w:tc>
        <w:tc>
          <w:tcPr>
            <w:tcW w:w="1692" w:type="dxa"/>
            <w:tcBorders>
              <w:top w:val="nil"/>
              <w:left w:val="nil"/>
              <w:bottom w:val="single" w:color="auto" w:sz="4" w:space="0"/>
              <w:right w:val="single" w:color="auto" w:sz="4" w:space="0"/>
            </w:tcBorders>
            <w:noWrap w:val="0"/>
            <w:vAlign w:val="center"/>
          </w:tcPr>
          <w:p w14:paraId="0A684C4D">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20≤X＜300</w:t>
            </w:r>
          </w:p>
        </w:tc>
        <w:tc>
          <w:tcPr>
            <w:tcW w:w="1087" w:type="dxa"/>
            <w:tcBorders>
              <w:top w:val="nil"/>
              <w:left w:val="nil"/>
              <w:bottom w:val="single" w:color="auto" w:sz="4" w:space="0"/>
              <w:right w:val="single" w:color="auto" w:sz="4" w:space="0"/>
            </w:tcBorders>
            <w:noWrap w:val="0"/>
            <w:vAlign w:val="center"/>
          </w:tcPr>
          <w:p w14:paraId="0D46001C">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X＜20</w:t>
            </w:r>
          </w:p>
        </w:tc>
      </w:tr>
      <w:tr w14:paraId="6F26162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C327D64">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674359B0">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7260782B">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2EDC27B1">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3000≤Y＜30000</w:t>
            </w:r>
          </w:p>
        </w:tc>
        <w:tc>
          <w:tcPr>
            <w:tcW w:w="1692" w:type="dxa"/>
            <w:tcBorders>
              <w:top w:val="nil"/>
              <w:left w:val="nil"/>
              <w:bottom w:val="single" w:color="auto" w:sz="4" w:space="0"/>
              <w:right w:val="single" w:color="auto" w:sz="4" w:space="0"/>
            </w:tcBorders>
            <w:noWrap w:val="0"/>
            <w:vAlign w:val="center"/>
          </w:tcPr>
          <w:p w14:paraId="2E1B980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200≤Y＜3000</w:t>
            </w:r>
          </w:p>
        </w:tc>
        <w:tc>
          <w:tcPr>
            <w:tcW w:w="1087" w:type="dxa"/>
            <w:tcBorders>
              <w:top w:val="nil"/>
              <w:left w:val="nil"/>
              <w:bottom w:val="single" w:color="auto" w:sz="4" w:space="0"/>
              <w:right w:val="single" w:color="auto" w:sz="4" w:space="0"/>
            </w:tcBorders>
            <w:noWrap w:val="0"/>
            <w:vAlign w:val="center"/>
          </w:tcPr>
          <w:p w14:paraId="4F2B77A8">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Y＜200</w:t>
            </w:r>
          </w:p>
        </w:tc>
      </w:tr>
      <w:tr w14:paraId="5C9A57D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E9961C2">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仓储业</w:t>
            </w:r>
          </w:p>
        </w:tc>
        <w:tc>
          <w:tcPr>
            <w:tcW w:w="1660" w:type="dxa"/>
            <w:tcBorders>
              <w:top w:val="nil"/>
              <w:left w:val="nil"/>
              <w:bottom w:val="single" w:color="auto" w:sz="4" w:space="0"/>
              <w:right w:val="single" w:color="auto" w:sz="4" w:space="0"/>
            </w:tcBorders>
            <w:noWrap w:val="0"/>
            <w:vAlign w:val="center"/>
          </w:tcPr>
          <w:p w14:paraId="7B34D73B">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nil"/>
              <w:left w:val="nil"/>
              <w:bottom w:val="single" w:color="auto" w:sz="4" w:space="0"/>
              <w:right w:val="single" w:color="auto" w:sz="4" w:space="0"/>
            </w:tcBorders>
            <w:noWrap w:val="0"/>
            <w:vAlign w:val="center"/>
          </w:tcPr>
          <w:p w14:paraId="1ACD3FE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nil"/>
              <w:left w:val="nil"/>
              <w:bottom w:val="single" w:color="auto" w:sz="4" w:space="0"/>
              <w:right w:val="single" w:color="auto" w:sz="4" w:space="0"/>
            </w:tcBorders>
            <w:noWrap w:val="0"/>
            <w:vAlign w:val="center"/>
          </w:tcPr>
          <w:p w14:paraId="59181687">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100≤X＜200</w:t>
            </w:r>
          </w:p>
        </w:tc>
        <w:tc>
          <w:tcPr>
            <w:tcW w:w="1692" w:type="dxa"/>
            <w:tcBorders>
              <w:top w:val="nil"/>
              <w:left w:val="nil"/>
              <w:bottom w:val="single" w:color="auto" w:sz="4" w:space="0"/>
              <w:right w:val="single" w:color="auto" w:sz="4" w:space="0"/>
            </w:tcBorders>
            <w:noWrap w:val="0"/>
            <w:vAlign w:val="center"/>
          </w:tcPr>
          <w:p w14:paraId="1A64BC6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20≤X＜100</w:t>
            </w:r>
          </w:p>
        </w:tc>
        <w:tc>
          <w:tcPr>
            <w:tcW w:w="1087" w:type="dxa"/>
            <w:tcBorders>
              <w:top w:val="nil"/>
              <w:left w:val="nil"/>
              <w:bottom w:val="single" w:color="auto" w:sz="4" w:space="0"/>
              <w:right w:val="single" w:color="auto" w:sz="4" w:space="0"/>
            </w:tcBorders>
            <w:noWrap w:val="0"/>
            <w:vAlign w:val="center"/>
          </w:tcPr>
          <w:p w14:paraId="7395468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X＜20</w:t>
            </w:r>
          </w:p>
        </w:tc>
      </w:tr>
      <w:tr w14:paraId="6609A0D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03EA7FA">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5918AAF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50439E87">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10D63F17">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1000≤Y＜30000</w:t>
            </w:r>
          </w:p>
        </w:tc>
        <w:tc>
          <w:tcPr>
            <w:tcW w:w="1692" w:type="dxa"/>
            <w:tcBorders>
              <w:top w:val="nil"/>
              <w:left w:val="nil"/>
              <w:bottom w:val="single" w:color="auto" w:sz="4" w:space="0"/>
              <w:right w:val="single" w:color="auto" w:sz="4" w:space="0"/>
            </w:tcBorders>
            <w:noWrap w:val="0"/>
            <w:vAlign w:val="center"/>
          </w:tcPr>
          <w:p w14:paraId="0E4897B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100≤Y＜1000</w:t>
            </w:r>
          </w:p>
        </w:tc>
        <w:tc>
          <w:tcPr>
            <w:tcW w:w="1087" w:type="dxa"/>
            <w:tcBorders>
              <w:top w:val="nil"/>
              <w:left w:val="nil"/>
              <w:bottom w:val="single" w:color="auto" w:sz="4" w:space="0"/>
              <w:right w:val="single" w:color="auto" w:sz="4" w:space="0"/>
            </w:tcBorders>
            <w:noWrap w:val="0"/>
            <w:vAlign w:val="center"/>
          </w:tcPr>
          <w:p w14:paraId="2D1CD3DC">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Y＜100</w:t>
            </w:r>
          </w:p>
        </w:tc>
      </w:tr>
      <w:tr w14:paraId="007EA3A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46FD6E8">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邮政业</w:t>
            </w:r>
          </w:p>
        </w:tc>
        <w:tc>
          <w:tcPr>
            <w:tcW w:w="1660" w:type="dxa"/>
            <w:tcBorders>
              <w:top w:val="nil"/>
              <w:left w:val="nil"/>
              <w:bottom w:val="single" w:color="auto" w:sz="4" w:space="0"/>
              <w:right w:val="single" w:color="auto" w:sz="4" w:space="0"/>
            </w:tcBorders>
            <w:noWrap w:val="0"/>
            <w:vAlign w:val="center"/>
          </w:tcPr>
          <w:p w14:paraId="3ACD92D4">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nil"/>
              <w:left w:val="nil"/>
              <w:bottom w:val="single" w:color="auto" w:sz="4" w:space="0"/>
              <w:right w:val="single" w:color="auto" w:sz="4" w:space="0"/>
            </w:tcBorders>
            <w:noWrap w:val="0"/>
            <w:vAlign w:val="center"/>
          </w:tcPr>
          <w:p w14:paraId="71284E2E">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nil"/>
              <w:left w:val="nil"/>
              <w:bottom w:val="single" w:color="auto" w:sz="4" w:space="0"/>
              <w:right w:val="single" w:color="auto" w:sz="4" w:space="0"/>
            </w:tcBorders>
            <w:noWrap w:val="0"/>
            <w:vAlign w:val="center"/>
          </w:tcPr>
          <w:p w14:paraId="4B69362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300≤X＜1000</w:t>
            </w:r>
          </w:p>
        </w:tc>
        <w:tc>
          <w:tcPr>
            <w:tcW w:w="1692" w:type="dxa"/>
            <w:tcBorders>
              <w:top w:val="nil"/>
              <w:left w:val="nil"/>
              <w:bottom w:val="single" w:color="auto" w:sz="4" w:space="0"/>
              <w:right w:val="single" w:color="auto" w:sz="4" w:space="0"/>
            </w:tcBorders>
            <w:noWrap w:val="0"/>
            <w:vAlign w:val="center"/>
          </w:tcPr>
          <w:p w14:paraId="254DBADB">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20≤X＜300</w:t>
            </w:r>
          </w:p>
        </w:tc>
        <w:tc>
          <w:tcPr>
            <w:tcW w:w="1087" w:type="dxa"/>
            <w:tcBorders>
              <w:top w:val="nil"/>
              <w:left w:val="nil"/>
              <w:bottom w:val="single" w:color="auto" w:sz="4" w:space="0"/>
              <w:right w:val="single" w:color="auto" w:sz="4" w:space="0"/>
            </w:tcBorders>
            <w:noWrap w:val="0"/>
            <w:vAlign w:val="center"/>
          </w:tcPr>
          <w:p w14:paraId="00379907">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X＜20</w:t>
            </w:r>
          </w:p>
        </w:tc>
      </w:tr>
      <w:tr w14:paraId="75A9251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DF8FBA7">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01118AE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0074D16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5ED4A14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2000≤Y＜30000</w:t>
            </w:r>
          </w:p>
        </w:tc>
        <w:tc>
          <w:tcPr>
            <w:tcW w:w="1692" w:type="dxa"/>
            <w:tcBorders>
              <w:top w:val="nil"/>
              <w:left w:val="nil"/>
              <w:bottom w:val="single" w:color="auto" w:sz="4" w:space="0"/>
              <w:right w:val="single" w:color="auto" w:sz="4" w:space="0"/>
            </w:tcBorders>
            <w:noWrap w:val="0"/>
            <w:vAlign w:val="center"/>
          </w:tcPr>
          <w:p w14:paraId="7CA33823">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100≤Y＜2000</w:t>
            </w:r>
          </w:p>
        </w:tc>
        <w:tc>
          <w:tcPr>
            <w:tcW w:w="1087" w:type="dxa"/>
            <w:tcBorders>
              <w:top w:val="nil"/>
              <w:left w:val="nil"/>
              <w:bottom w:val="single" w:color="auto" w:sz="4" w:space="0"/>
              <w:right w:val="single" w:color="auto" w:sz="4" w:space="0"/>
            </w:tcBorders>
            <w:noWrap w:val="0"/>
            <w:vAlign w:val="center"/>
          </w:tcPr>
          <w:p w14:paraId="2490E734">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Y＜100</w:t>
            </w:r>
          </w:p>
        </w:tc>
      </w:tr>
      <w:tr w14:paraId="5863149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734B72A">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住宿业</w:t>
            </w:r>
          </w:p>
        </w:tc>
        <w:tc>
          <w:tcPr>
            <w:tcW w:w="1660" w:type="dxa"/>
            <w:tcBorders>
              <w:top w:val="nil"/>
              <w:left w:val="nil"/>
              <w:bottom w:val="single" w:color="auto" w:sz="4" w:space="0"/>
              <w:right w:val="single" w:color="auto" w:sz="4" w:space="0"/>
            </w:tcBorders>
            <w:noWrap w:val="0"/>
            <w:vAlign w:val="center"/>
          </w:tcPr>
          <w:p w14:paraId="127343E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nil"/>
              <w:left w:val="nil"/>
              <w:bottom w:val="single" w:color="auto" w:sz="4" w:space="0"/>
              <w:right w:val="single" w:color="auto" w:sz="4" w:space="0"/>
            </w:tcBorders>
            <w:noWrap w:val="0"/>
            <w:vAlign w:val="center"/>
          </w:tcPr>
          <w:p w14:paraId="6319944C">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nil"/>
              <w:left w:val="nil"/>
              <w:bottom w:val="single" w:color="auto" w:sz="4" w:space="0"/>
              <w:right w:val="single" w:color="auto" w:sz="4" w:space="0"/>
            </w:tcBorders>
            <w:noWrap w:val="0"/>
            <w:vAlign w:val="center"/>
          </w:tcPr>
          <w:p w14:paraId="391CE31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100≤X＜300</w:t>
            </w:r>
          </w:p>
        </w:tc>
        <w:tc>
          <w:tcPr>
            <w:tcW w:w="1692" w:type="dxa"/>
            <w:tcBorders>
              <w:top w:val="nil"/>
              <w:left w:val="nil"/>
              <w:bottom w:val="single" w:color="auto" w:sz="4" w:space="0"/>
              <w:right w:val="single" w:color="auto" w:sz="4" w:space="0"/>
            </w:tcBorders>
            <w:noWrap w:val="0"/>
            <w:vAlign w:val="center"/>
          </w:tcPr>
          <w:p w14:paraId="31F051C8">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10≤X＜100</w:t>
            </w:r>
          </w:p>
        </w:tc>
        <w:tc>
          <w:tcPr>
            <w:tcW w:w="1087" w:type="dxa"/>
            <w:tcBorders>
              <w:top w:val="nil"/>
              <w:left w:val="nil"/>
              <w:bottom w:val="single" w:color="auto" w:sz="4" w:space="0"/>
              <w:right w:val="single" w:color="auto" w:sz="4" w:space="0"/>
            </w:tcBorders>
            <w:noWrap w:val="0"/>
            <w:vAlign w:val="center"/>
          </w:tcPr>
          <w:p w14:paraId="42A344B4">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X＜10</w:t>
            </w:r>
          </w:p>
        </w:tc>
      </w:tr>
      <w:tr w14:paraId="3EC7D67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F57F644">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2E0ECDD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38D1243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6E6C9E41">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2000≤Y＜10000</w:t>
            </w:r>
          </w:p>
        </w:tc>
        <w:tc>
          <w:tcPr>
            <w:tcW w:w="1692" w:type="dxa"/>
            <w:tcBorders>
              <w:top w:val="nil"/>
              <w:left w:val="nil"/>
              <w:bottom w:val="single" w:color="auto" w:sz="4" w:space="0"/>
              <w:right w:val="single" w:color="auto" w:sz="4" w:space="0"/>
            </w:tcBorders>
            <w:noWrap w:val="0"/>
            <w:vAlign w:val="center"/>
          </w:tcPr>
          <w:p w14:paraId="77CB221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100≤Y＜2000</w:t>
            </w:r>
          </w:p>
        </w:tc>
        <w:tc>
          <w:tcPr>
            <w:tcW w:w="1087" w:type="dxa"/>
            <w:tcBorders>
              <w:top w:val="nil"/>
              <w:left w:val="nil"/>
              <w:bottom w:val="single" w:color="auto" w:sz="4" w:space="0"/>
              <w:right w:val="single" w:color="auto" w:sz="4" w:space="0"/>
            </w:tcBorders>
            <w:noWrap w:val="0"/>
            <w:vAlign w:val="center"/>
          </w:tcPr>
          <w:p w14:paraId="1CB6B17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Y＜100</w:t>
            </w:r>
          </w:p>
        </w:tc>
      </w:tr>
      <w:tr w14:paraId="0F69385E">
        <w:tblPrEx>
          <w:tblCellMar>
            <w:top w:w="0" w:type="dxa"/>
            <w:left w:w="108" w:type="dxa"/>
            <w:bottom w:w="0" w:type="dxa"/>
            <w:right w:w="108" w:type="dxa"/>
          </w:tblCellMar>
        </w:tblPrEx>
        <w:trPr>
          <w:trHeight w:val="199" w:hRule="atLeast"/>
          <w:jc w:val="center"/>
        </w:trPr>
        <w:tc>
          <w:tcPr>
            <w:tcW w:w="1570" w:type="dxa"/>
            <w:vMerge w:val="restart"/>
            <w:tcBorders>
              <w:top w:val="single" w:color="auto" w:sz="4" w:space="0"/>
              <w:left w:val="single" w:color="auto" w:sz="4" w:space="0"/>
              <w:bottom w:val="single" w:color="auto" w:sz="4" w:space="0"/>
              <w:right w:val="single" w:color="auto" w:sz="4" w:space="0"/>
            </w:tcBorders>
            <w:noWrap w:val="0"/>
            <w:vAlign w:val="center"/>
          </w:tcPr>
          <w:p w14:paraId="75549AA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餐饮业</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1111146A">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D440714">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39A6037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100≤X＜300</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2D19C37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10≤X＜100</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580EB3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X＜10</w:t>
            </w:r>
          </w:p>
        </w:tc>
      </w:tr>
      <w:tr w14:paraId="178D00E8">
        <w:tblPrEx>
          <w:tblCellMar>
            <w:top w:w="0" w:type="dxa"/>
            <w:left w:w="108" w:type="dxa"/>
            <w:bottom w:w="0" w:type="dxa"/>
            <w:right w:w="108" w:type="dxa"/>
          </w:tblCellMar>
        </w:tblPrEx>
        <w:trPr>
          <w:trHeight w:val="199" w:hRule="atLeast"/>
          <w:jc w:val="center"/>
        </w:trPr>
        <w:tc>
          <w:tcPr>
            <w:tcW w:w="1570" w:type="dxa"/>
            <w:vMerge w:val="continue"/>
            <w:tcBorders>
              <w:top w:val="single" w:color="auto" w:sz="4" w:space="0"/>
              <w:left w:val="single" w:color="auto" w:sz="4" w:space="0"/>
              <w:bottom w:val="single" w:color="auto" w:sz="4" w:space="0"/>
              <w:right w:val="single" w:color="auto" w:sz="4" w:space="0"/>
            </w:tcBorders>
            <w:noWrap w:val="0"/>
            <w:vAlign w:val="center"/>
          </w:tcPr>
          <w:p w14:paraId="1BC934A4">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78CE3A3D">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F456EE2">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3C743B8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2000≤Y＜10000</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7DA7EF6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100≤Y＜2000</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01D133C">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Y＜100</w:t>
            </w:r>
          </w:p>
        </w:tc>
      </w:tr>
      <w:tr w14:paraId="7494B2CC">
        <w:tblPrEx>
          <w:tblCellMar>
            <w:top w:w="0" w:type="dxa"/>
            <w:left w:w="108" w:type="dxa"/>
            <w:bottom w:w="0" w:type="dxa"/>
            <w:right w:w="108" w:type="dxa"/>
          </w:tblCellMar>
        </w:tblPrEx>
        <w:trPr>
          <w:trHeight w:val="199" w:hRule="atLeast"/>
          <w:jc w:val="center"/>
        </w:trPr>
        <w:tc>
          <w:tcPr>
            <w:tcW w:w="1570" w:type="dxa"/>
            <w:vMerge w:val="restart"/>
            <w:tcBorders>
              <w:top w:val="single" w:color="auto" w:sz="4" w:space="0"/>
              <w:left w:val="single" w:color="auto" w:sz="4" w:space="0"/>
              <w:bottom w:val="single" w:color="auto" w:sz="4" w:space="0"/>
              <w:right w:val="single" w:color="auto" w:sz="4" w:space="0"/>
            </w:tcBorders>
            <w:noWrap w:val="0"/>
            <w:vAlign w:val="center"/>
          </w:tcPr>
          <w:p w14:paraId="6D020ED8">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信息传输业</w:t>
            </w:r>
          </w:p>
        </w:tc>
        <w:tc>
          <w:tcPr>
            <w:tcW w:w="1660" w:type="dxa"/>
            <w:tcBorders>
              <w:top w:val="single" w:color="auto" w:sz="4" w:space="0"/>
              <w:left w:val="nil"/>
              <w:bottom w:val="single" w:color="auto" w:sz="4" w:space="0"/>
              <w:right w:val="single" w:color="auto" w:sz="4" w:space="0"/>
            </w:tcBorders>
            <w:noWrap w:val="0"/>
            <w:vAlign w:val="center"/>
          </w:tcPr>
          <w:p w14:paraId="1BF198E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single" w:color="auto" w:sz="4" w:space="0"/>
              <w:left w:val="nil"/>
              <w:bottom w:val="single" w:color="auto" w:sz="4" w:space="0"/>
              <w:right w:val="single" w:color="auto" w:sz="4" w:space="0"/>
            </w:tcBorders>
            <w:noWrap w:val="0"/>
            <w:vAlign w:val="center"/>
          </w:tcPr>
          <w:p w14:paraId="35A24D64">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single" w:color="auto" w:sz="4" w:space="0"/>
              <w:left w:val="nil"/>
              <w:bottom w:val="single" w:color="auto" w:sz="4" w:space="0"/>
              <w:right w:val="single" w:color="auto" w:sz="4" w:space="0"/>
            </w:tcBorders>
            <w:noWrap w:val="0"/>
            <w:vAlign w:val="center"/>
          </w:tcPr>
          <w:p w14:paraId="773C153E">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100≤X＜2000</w:t>
            </w:r>
          </w:p>
        </w:tc>
        <w:tc>
          <w:tcPr>
            <w:tcW w:w="1692" w:type="dxa"/>
            <w:tcBorders>
              <w:top w:val="single" w:color="auto" w:sz="4" w:space="0"/>
              <w:left w:val="nil"/>
              <w:bottom w:val="single" w:color="auto" w:sz="4" w:space="0"/>
              <w:right w:val="single" w:color="auto" w:sz="4" w:space="0"/>
            </w:tcBorders>
            <w:noWrap w:val="0"/>
            <w:vAlign w:val="center"/>
          </w:tcPr>
          <w:p w14:paraId="392761B1">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10≤X＜100</w:t>
            </w:r>
          </w:p>
        </w:tc>
        <w:tc>
          <w:tcPr>
            <w:tcW w:w="1087" w:type="dxa"/>
            <w:tcBorders>
              <w:top w:val="single" w:color="auto" w:sz="4" w:space="0"/>
              <w:left w:val="nil"/>
              <w:bottom w:val="single" w:color="auto" w:sz="4" w:space="0"/>
              <w:right w:val="single" w:color="auto" w:sz="4" w:space="0"/>
            </w:tcBorders>
            <w:noWrap w:val="0"/>
            <w:vAlign w:val="center"/>
          </w:tcPr>
          <w:p w14:paraId="5A5DF71E">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X＜10</w:t>
            </w:r>
          </w:p>
        </w:tc>
      </w:tr>
      <w:tr w14:paraId="66D0684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76F3E03">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1162E0E4">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6139D73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3BE018AE">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1000≤Y＜100000</w:t>
            </w:r>
          </w:p>
        </w:tc>
        <w:tc>
          <w:tcPr>
            <w:tcW w:w="1692" w:type="dxa"/>
            <w:tcBorders>
              <w:top w:val="nil"/>
              <w:left w:val="nil"/>
              <w:bottom w:val="single" w:color="auto" w:sz="4" w:space="0"/>
              <w:right w:val="single" w:color="auto" w:sz="4" w:space="0"/>
            </w:tcBorders>
            <w:noWrap w:val="0"/>
            <w:vAlign w:val="center"/>
          </w:tcPr>
          <w:p w14:paraId="7D9461ED">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100≤Y＜1000</w:t>
            </w:r>
          </w:p>
        </w:tc>
        <w:tc>
          <w:tcPr>
            <w:tcW w:w="1087" w:type="dxa"/>
            <w:tcBorders>
              <w:top w:val="nil"/>
              <w:left w:val="nil"/>
              <w:bottom w:val="single" w:color="auto" w:sz="4" w:space="0"/>
              <w:right w:val="single" w:color="auto" w:sz="4" w:space="0"/>
            </w:tcBorders>
            <w:noWrap w:val="0"/>
            <w:vAlign w:val="center"/>
          </w:tcPr>
          <w:p w14:paraId="358667FC">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Y＜100</w:t>
            </w:r>
          </w:p>
        </w:tc>
      </w:tr>
      <w:tr w14:paraId="04A499C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F525B03">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软件和信息技术服务业</w:t>
            </w:r>
          </w:p>
        </w:tc>
        <w:tc>
          <w:tcPr>
            <w:tcW w:w="1660" w:type="dxa"/>
            <w:tcBorders>
              <w:top w:val="nil"/>
              <w:left w:val="nil"/>
              <w:bottom w:val="single" w:color="auto" w:sz="4" w:space="0"/>
              <w:right w:val="single" w:color="auto" w:sz="4" w:space="0"/>
            </w:tcBorders>
            <w:noWrap w:val="0"/>
            <w:vAlign w:val="center"/>
          </w:tcPr>
          <w:p w14:paraId="413B2604">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nil"/>
              <w:left w:val="nil"/>
              <w:bottom w:val="single" w:color="auto" w:sz="4" w:space="0"/>
              <w:right w:val="single" w:color="auto" w:sz="4" w:space="0"/>
            </w:tcBorders>
            <w:noWrap w:val="0"/>
            <w:vAlign w:val="center"/>
          </w:tcPr>
          <w:p w14:paraId="5A806A9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nil"/>
              <w:left w:val="nil"/>
              <w:bottom w:val="single" w:color="auto" w:sz="4" w:space="0"/>
              <w:right w:val="single" w:color="auto" w:sz="4" w:space="0"/>
            </w:tcBorders>
            <w:noWrap w:val="0"/>
            <w:vAlign w:val="center"/>
          </w:tcPr>
          <w:p w14:paraId="2D0F3422">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100≤X＜300</w:t>
            </w:r>
          </w:p>
        </w:tc>
        <w:tc>
          <w:tcPr>
            <w:tcW w:w="1692" w:type="dxa"/>
            <w:tcBorders>
              <w:top w:val="nil"/>
              <w:left w:val="nil"/>
              <w:bottom w:val="single" w:color="auto" w:sz="4" w:space="0"/>
              <w:right w:val="single" w:color="auto" w:sz="4" w:space="0"/>
            </w:tcBorders>
            <w:noWrap w:val="0"/>
            <w:vAlign w:val="center"/>
          </w:tcPr>
          <w:p w14:paraId="74114A3B">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10≤X＜100</w:t>
            </w:r>
          </w:p>
        </w:tc>
        <w:tc>
          <w:tcPr>
            <w:tcW w:w="1087" w:type="dxa"/>
            <w:tcBorders>
              <w:top w:val="nil"/>
              <w:left w:val="nil"/>
              <w:bottom w:val="single" w:color="auto" w:sz="4" w:space="0"/>
              <w:right w:val="single" w:color="auto" w:sz="4" w:space="0"/>
            </w:tcBorders>
            <w:noWrap w:val="0"/>
            <w:vAlign w:val="center"/>
          </w:tcPr>
          <w:p w14:paraId="765D3313">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X＜10</w:t>
            </w:r>
          </w:p>
        </w:tc>
      </w:tr>
      <w:tr w14:paraId="7A45649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16E6E74">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4985E30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6652142B">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09DFE962">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1000≤Y＜10000</w:t>
            </w:r>
          </w:p>
        </w:tc>
        <w:tc>
          <w:tcPr>
            <w:tcW w:w="1692" w:type="dxa"/>
            <w:tcBorders>
              <w:top w:val="nil"/>
              <w:left w:val="nil"/>
              <w:bottom w:val="single" w:color="auto" w:sz="4" w:space="0"/>
              <w:right w:val="single" w:color="auto" w:sz="4" w:space="0"/>
            </w:tcBorders>
            <w:noWrap w:val="0"/>
            <w:vAlign w:val="center"/>
          </w:tcPr>
          <w:p w14:paraId="549D4F42">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50≤Y＜1000</w:t>
            </w:r>
          </w:p>
        </w:tc>
        <w:tc>
          <w:tcPr>
            <w:tcW w:w="1087" w:type="dxa"/>
            <w:tcBorders>
              <w:top w:val="nil"/>
              <w:left w:val="nil"/>
              <w:bottom w:val="single" w:color="auto" w:sz="4" w:space="0"/>
              <w:right w:val="single" w:color="auto" w:sz="4" w:space="0"/>
            </w:tcBorders>
            <w:noWrap w:val="0"/>
            <w:vAlign w:val="center"/>
          </w:tcPr>
          <w:p w14:paraId="5979A540">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Y＜50</w:t>
            </w:r>
          </w:p>
        </w:tc>
      </w:tr>
      <w:tr w14:paraId="21F6484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328356A">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房地产开发经营</w:t>
            </w:r>
          </w:p>
        </w:tc>
        <w:tc>
          <w:tcPr>
            <w:tcW w:w="1660" w:type="dxa"/>
            <w:tcBorders>
              <w:top w:val="nil"/>
              <w:left w:val="nil"/>
              <w:bottom w:val="single" w:color="auto" w:sz="4" w:space="0"/>
              <w:right w:val="single" w:color="auto" w:sz="4" w:space="0"/>
            </w:tcBorders>
            <w:noWrap w:val="0"/>
            <w:vAlign w:val="center"/>
          </w:tcPr>
          <w:p w14:paraId="58DE6F01">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06905350">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0162D1C4">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1000≤Y＜200000</w:t>
            </w:r>
          </w:p>
        </w:tc>
        <w:tc>
          <w:tcPr>
            <w:tcW w:w="1692" w:type="dxa"/>
            <w:tcBorders>
              <w:top w:val="nil"/>
              <w:left w:val="nil"/>
              <w:bottom w:val="single" w:color="auto" w:sz="4" w:space="0"/>
              <w:right w:val="single" w:color="auto" w:sz="4" w:space="0"/>
            </w:tcBorders>
            <w:noWrap w:val="0"/>
            <w:vAlign w:val="center"/>
          </w:tcPr>
          <w:p w14:paraId="2F21F564">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100≤X＜1000</w:t>
            </w:r>
          </w:p>
        </w:tc>
        <w:tc>
          <w:tcPr>
            <w:tcW w:w="1087" w:type="dxa"/>
            <w:tcBorders>
              <w:top w:val="nil"/>
              <w:left w:val="nil"/>
              <w:bottom w:val="single" w:color="auto" w:sz="4" w:space="0"/>
              <w:right w:val="single" w:color="auto" w:sz="4" w:space="0"/>
            </w:tcBorders>
            <w:noWrap w:val="0"/>
            <w:vAlign w:val="center"/>
          </w:tcPr>
          <w:p w14:paraId="4351BAA3">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X＜100</w:t>
            </w:r>
          </w:p>
        </w:tc>
      </w:tr>
      <w:tr w14:paraId="46BC771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63EE512">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67584407">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资产总额（Z）</w:t>
            </w:r>
          </w:p>
        </w:tc>
        <w:tc>
          <w:tcPr>
            <w:tcW w:w="1466" w:type="dxa"/>
            <w:tcBorders>
              <w:top w:val="nil"/>
              <w:left w:val="nil"/>
              <w:bottom w:val="single" w:color="auto" w:sz="4" w:space="0"/>
              <w:right w:val="single" w:color="auto" w:sz="4" w:space="0"/>
            </w:tcBorders>
            <w:noWrap w:val="0"/>
            <w:vAlign w:val="center"/>
          </w:tcPr>
          <w:p w14:paraId="3462805A">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1A89C8BE">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5000≤Z＜10000</w:t>
            </w:r>
          </w:p>
        </w:tc>
        <w:tc>
          <w:tcPr>
            <w:tcW w:w="1692" w:type="dxa"/>
            <w:tcBorders>
              <w:top w:val="nil"/>
              <w:left w:val="nil"/>
              <w:bottom w:val="single" w:color="auto" w:sz="4" w:space="0"/>
              <w:right w:val="single" w:color="auto" w:sz="4" w:space="0"/>
            </w:tcBorders>
            <w:noWrap w:val="0"/>
            <w:vAlign w:val="center"/>
          </w:tcPr>
          <w:p w14:paraId="4786E5B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2000≤Y＜5000</w:t>
            </w:r>
          </w:p>
        </w:tc>
        <w:tc>
          <w:tcPr>
            <w:tcW w:w="1087" w:type="dxa"/>
            <w:tcBorders>
              <w:top w:val="nil"/>
              <w:left w:val="nil"/>
              <w:bottom w:val="single" w:color="auto" w:sz="4" w:space="0"/>
              <w:right w:val="single" w:color="auto" w:sz="4" w:space="0"/>
            </w:tcBorders>
            <w:noWrap w:val="0"/>
            <w:vAlign w:val="center"/>
          </w:tcPr>
          <w:p w14:paraId="035AC638">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Y＜2000</w:t>
            </w:r>
          </w:p>
        </w:tc>
      </w:tr>
      <w:tr w14:paraId="2A0C13C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E0498B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物业管理</w:t>
            </w:r>
          </w:p>
        </w:tc>
        <w:tc>
          <w:tcPr>
            <w:tcW w:w="1660" w:type="dxa"/>
            <w:tcBorders>
              <w:top w:val="nil"/>
              <w:left w:val="nil"/>
              <w:bottom w:val="single" w:color="auto" w:sz="4" w:space="0"/>
              <w:right w:val="single" w:color="auto" w:sz="4" w:space="0"/>
            </w:tcBorders>
            <w:noWrap w:val="0"/>
            <w:vAlign w:val="center"/>
          </w:tcPr>
          <w:p w14:paraId="74F6BF80">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nil"/>
              <w:left w:val="nil"/>
              <w:bottom w:val="single" w:color="auto" w:sz="4" w:space="0"/>
              <w:right w:val="single" w:color="auto" w:sz="4" w:space="0"/>
            </w:tcBorders>
            <w:noWrap w:val="0"/>
            <w:vAlign w:val="center"/>
          </w:tcPr>
          <w:p w14:paraId="19E5125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nil"/>
              <w:left w:val="nil"/>
              <w:bottom w:val="single" w:color="auto" w:sz="4" w:space="0"/>
              <w:right w:val="single" w:color="auto" w:sz="4" w:space="0"/>
            </w:tcBorders>
            <w:noWrap w:val="0"/>
            <w:vAlign w:val="center"/>
          </w:tcPr>
          <w:p w14:paraId="58CAFE1E">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300≤X＜1000</w:t>
            </w:r>
          </w:p>
        </w:tc>
        <w:tc>
          <w:tcPr>
            <w:tcW w:w="1692" w:type="dxa"/>
            <w:tcBorders>
              <w:top w:val="nil"/>
              <w:left w:val="nil"/>
              <w:bottom w:val="single" w:color="auto" w:sz="4" w:space="0"/>
              <w:right w:val="single" w:color="auto" w:sz="4" w:space="0"/>
            </w:tcBorders>
            <w:noWrap w:val="0"/>
            <w:vAlign w:val="center"/>
          </w:tcPr>
          <w:p w14:paraId="45220567">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100≤X＜300</w:t>
            </w:r>
          </w:p>
        </w:tc>
        <w:tc>
          <w:tcPr>
            <w:tcW w:w="1087" w:type="dxa"/>
            <w:tcBorders>
              <w:top w:val="nil"/>
              <w:left w:val="nil"/>
              <w:bottom w:val="single" w:color="auto" w:sz="4" w:space="0"/>
              <w:right w:val="single" w:color="auto" w:sz="4" w:space="0"/>
            </w:tcBorders>
            <w:noWrap w:val="0"/>
            <w:vAlign w:val="center"/>
          </w:tcPr>
          <w:p w14:paraId="4D542BB3">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X＜100</w:t>
            </w:r>
          </w:p>
        </w:tc>
      </w:tr>
      <w:tr w14:paraId="4846ED6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2292D85">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1D1E5FB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营业收入（Y）</w:t>
            </w:r>
          </w:p>
        </w:tc>
        <w:tc>
          <w:tcPr>
            <w:tcW w:w="1466" w:type="dxa"/>
            <w:tcBorders>
              <w:top w:val="nil"/>
              <w:left w:val="nil"/>
              <w:bottom w:val="single" w:color="auto" w:sz="4" w:space="0"/>
              <w:right w:val="single" w:color="auto" w:sz="4" w:space="0"/>
            </w:tcBorders>
            <w:noWrap w:val="0"/>
            <w:vAlign w:val="center"/>
          </w:tcPr>
          <w:p w14:paraId="0667F256">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1ED6964D">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1000≤Y＜5000</w:t>
            </w:r>
          </w:p>
        </w:tc>
        <w:tc>
          <w:tcPr>
            <w:tcW w:w="1692" w:type="dxa"/>
            <w:tcBorders>
              <w:top w:val="nil"/>
              <w:left w:val="nil"/>
              <w:bottom w:val="single" w:color="auto" w:sz="4" w:space="0"/>
              <w:right w:val="single" w:color="auto" w:sz="4" w:space="0"/>
            </w:tcBorders>
            <w:noWrap w:val="0"/>
            <w:vAlign w:val="center"/>
          </w:tcPr>
          <w:p w14:paraId="4F8D2B7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500≤Y＜1000</w:t>
            </w:r>
          </w:p>
        </w:tc>
        <w:tc>
          <w:tcPr>
            <w:tcW w:w="1087" w:type="dxa"/>
            <w:tcBorders>
              <w:top w:val="nil"/>
              <w:left w:val="nil"/>
              <w:bottom w:val="single" w:color="auto" w:sz="4" w:space="0"/>
              <w:right w:val="single" w:color="auto" w:sz="4" w:space="0"/>
            </w:tcBorders>
            <w:noWrap w:val="0"/>
            <w:vAlign w:val="center"/>
          </w:tcPr>
          <w:p w14:paraId="479AB92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Y＜500</w:t>
            </w:r>
          </w:p>
        </w:tc>
      </w:tr>
      <w:tr w14:paraId="16EF98EA">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AB39F09">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租赁和商务服务业</w:t>
            </w:r>
          </w:p>
        </w:tc>
        <w:tc>
          <w:tcPr>
            <w:tcW w:w="1660" w:type="dxa"/>
            <w:tcBorders>
              <w:top w:val="nil"/>
              <w:left w:val="nil"/>
              <w:bottom w:val="single" w:color="auto" w:sz="4" w:space="0"/>
              <w:right w:val="single" w:color="auto" w:sz="4" w:space="0"/>
            </w:tcBorders>
            <w:noWrap w:val="0"/>
            <w:vAlign w:val="center"/>
          </w:tcPr>
          <w:p w14:paraId="540881D2">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从业人员（X）</w:t>
            </w:r>
          </w:p>
        </w:tc>
        <w:tc>
          <w:tcPr>
            <w:tcW w:w="1466" w:type="dxa"/>
            <w:tcBorders>
              <w:top w:val="nil"/>
              <w:left w:val="nil"/>
              <w:bottom w:val="single" w:color="auto" w:sz="4" w:space="0"/>
              <w:right w:val="single" w:color="auto" w:sz="4" w:space="0"/>
            </w:tcBorders>
            <w:noWrap w:val="0"/>
            <w:vAlign w:val="center"/>
          </w:tcPr>
          <w:p w14:paraId="1F56DBA5">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人</w:t>
            </w:r>
          </w:p>
        </w:tc>
        <w:tc>
          <w:tcPr>
            <w:tcW w:w="1903" w:type="dxa"/>
            <w:tcBorders>
              <w:top w:val="nil"/>
              <w:left w:val="nil"/>
              <w:bottom w:val="single" w:color="auto" w:sz="4" w:space="0"/>
              <w:right w:val="single" w:color="auto" w:sz="4" w:space="0"/>
            </w:tcBorders>
            <w:noWrap w:val="0"/>
            <w:vAlign w:val="center"/>
          </w:tcPr>
          <w:p w14:paraId="3A0D6120">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100≤X＜300</w:t>
            </w:r>
          </w:p>
        </w:tc>
        <w:tc>
          <w:tcPr>
            <w:tcW w:w="1692" w:type="dxa"/>
            <w:tcBorders>
              <w:top w:val="nil"/>
              <w:left w:val="nil"/>
              <w:bottom w:val="single" w:color="auto" w:sz="4" w:space="0"/>
              <w:right w:val="single" w:color="auto" w:sz="4" w:space="0"/>
            </w:tcBorders>
            <w:noWrap w:val="0"/>
            <w:vAlign w:val="center"/>
          </w:tcPr>
          <w:p w14:paraId="40F0749B">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10≤X＜100</w:t>
            </w:r>
          </w:p>
        </w:tc>
        <w:tc>
          <w:tcPr>
            <w:tcW w:w="1087" w:type="dxa"/>
            <w:tcBorders>
              <w:top w:val="nil"/>
              <w:left w:val="nil"/>
              <w:bottom w:val="single" w:color="auto" w:sz="4" w:space="0"/>
              <w:right w:val="single" w:color="auto" w:sz="4" w:space="0"/>
            </w:tcBorders>
            <w:noWrap w:val="0"/>
            <w:vAlign w:val="center"/>
          </w:tcPr>
          <w:p w14:paraId="1FFDB50A">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X＜10</w:t>
            </w:r>
          </w:p>
        </w:tc>
      </w:tr>
      <w:tr w14:paraId="29CC2B6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29D2118">
            <w:pPr>
              <w:pStyle w:val="28"/>
              <w:rPr>
                <w:rFonts w:hint="eastAsia" w:ascii="微软雅黑" w:hAnsi="微软雅黑" w:eastAsia="微软雅黑" w:cs="微软雅黑"/>
                <w:b w:val="0"/>
                <w:bCs/>
                <w:color w:val="auto"/>
                <w:sz w:val="24"/>
                <w:szCs w:val="24"/>
                <w:highlight w:val="none"/>
                <w:lang w:val="zh-CN" w:eastAsia="zh-CN"/>
              </w:rPr>
            </w:pPr>
          </w:p>
        </w:tc>
        <w:tc>
          <w:tcPr>
            <w:tcW w:w="1660" w:type="dxa"/>
            <w:tcBorders>
              <w:top w:val="nil"/>
              <w:left w:val="nil"/>
              <w:bottom w:val="single" w:color="auto" w:sz="4" w:space="0"/>
              <w:right w:val="single" w:color="auto" w:sz="4" w:space="0"/>
            </w:tcBorders>
            <w:noWrap w:val="0"/>
            <w:vAlign w:val="center"/>
          </w:tcPr>
          <w:p w14:paraId="047BD4AD">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资产总额（Z）</w:t>
            </w:r>
          </w:p>
        </w:tc>
        <w:tc>
          <w:tcPr>
            <w:tcW w:w="1466" w:type="dxa"/>
            <w:tcBorders>
              <w:top w:val="nil"/>
              <w:left w:val="nil"/>
              <w:bottom w:val="single" w:color="auto" w:sz="4" w:space="0"/>
              <w:right w:val="single" w:color="auto" w:sz="4" w:space="0"/>
            </w:tcBorders>
            <w:noWrap w:val="0"/>
            <w:vAlign w:val="center"/>
          </w:tcPr>
          <w:p w14:paraId="6D193BFB">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万元</w:t>
            </w:r>
          </w:p>
        </w:tc>
        <w:tc>
          <w:tcPr>
            <w:tcW w:w="1903" w:type="dxa"/>
            <w:tcBorders>
              <w:top w:val="nil"/>
              <w:left w:val="nil"/>
              <w:bottom w:val="single" w:color="auto" w:sz="4" w:space="0"/>
              <w:right w:val="single" w:color="auto" w:sz="4" w:space="0"/>
            </w:tcBorders>
            <w:noWrap w:val="0"/>
            <w:vAlign w:val="center"/>
          </w:tcPr>
          <w:p w14:paraId="6C0BB60A">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8000≤Z＜120000</w:t>
            </w:r>
          </w:p>
        </w:tc>
        <w:tc>
          <w:tcPr>
            <w:tcW w:w="1692" w:type="dxa"/>
            <w:tcBorders>
              <w:top w:val="nil"/>
              <w:left w:val="nil"/>
              <w:bottom w:val="single" w:color="auto" w:sz="4" w:space="0"/>
              <w:right w:val="single" w:color="auto" w:sz="4" w:space="0"/>
            </w:tcBorders>
            <w:noWrap w:val="0"/>
            <w:vAlign w:val="center"/>
          </w:tcPr>
          <w:p w14:paraId="36B08F52">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100≤Z＜8000</w:t>
            </w:r>
          </w:p>
        </w:tc>
        <w:tc>
          <w:tcPr>
            <w:tcW w:w="1087" w:type="dxa"/>
            <w:tcBorders>
              <w:top w:val="nil"/>
              <w:left w:val="nil"/>
              <w:bottom w:val="single" w:color="auto" w:sz="4" w:space="0"/>
              <w:right w:val="single" w:color="auto" w:sz="4" w:space="0"/>
            </w:tcBorders>
            <w:noWrap w:val="0"/>
            <w:vAlign w:val="center"/>
          </w:tcPr>
          <w:p w14:paraId="07333A5F">
            <w:pPr>
              <w:pStyle w:val="28"/>
              <w:rPr>
                <w:rFonts w:hint="eastAsia" w:ascii="微软雅黑" w:hAnsi="微软雅黑" w:eastAsia="微软雅黑" w:cs="微软雅黑"/>
                <w:b w:val="0"/>
                <w:bCs/>
                <w:color w:val="auto"/>
                <w:sz w:val="24"/>
                <w:szCs w:val="24"/>
                <w:highlight w:val="none"/>
                <w:lang w:val="zh-CN" w:eastAsia="zh-CN"/>
              </w:rPr>
            </w:pPr>
            <w:r>
              <w:rPr>
                <w:rFonts w:hint="eastAsia" w:ascii="微软雅黑" w:hAnsi="微软雅黑" w:eastAsia="微软雅黑" w:cs="微软雅黑"/>
                <w:b w:val="0"/>
                <w:bCs/>
                <w:color w:val="auto"/>
                <w:sz w:val="24"/>
                <w:szCs w:val="24"/>
                <w:highlight w:val="none"/>
                <w:lang w:val="zh-CN" w:eastAsia="zh-CN"/>
              </w:rPr>
              <w:t>Y＜100</w:t>
            </w:r>
          </w:p>
        </w:tc>
      </w:tr>
      <w:tr w14:paraId="08D95759">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5FF2F54B">
            <w:pPr>
              <w:pStyle w:val="28"/>
              <w:rPr>
                <w:rFonts w:hint="eastAsia" w:ascii="微软雅黑" w:hAnsi="微软雅黑" w:eastAsia="微软雅黑" w:cs="微软雅黑"/>
                <w:b w:val="0"/>
                <w:bCs/>
                <w:color w:val="FF0000"/>
                <w:sz w:val="24"/>
                <w:szCs w:val="24"/>
                <w:highlight w:val="none"/>
                <w:lang w:val="zh-CN" w:eastAsia="zh-CN"/>
              </w:rPr>
            </w:pPr>
            <w:r>
              <w:rPr>
                <w:rFonts w:hint="eastAsia" w:ascii="微软雅黑" w:hAnsi="微软雅黑" w:eastAsia="微软雅黑" w:cs="微软雅黑"/>
                <w:b w:val="0"/>
                <w:bCs/>
                <w:color w:val="FF0000"/>
                <w:sz w:val="24"/>
                <w:szCs w:val="24"/>
                <w:highlight w:val="none"/>
                <w:lang w:val="zh-CN" w:eastAsia="zh-CN"/>
              </w:rPr>
              <w:t>其他未列明行业</w:t>
            </w:r>
          </w:p>
        </w:tc>
        <w:tc>
          <w:tcPr>
            <w:tcW w:w="1660" w:type="dxa"/>
            <w:tcBorders>
              <w:top w:val="nil"/>
              <w:left w:val="nil"/>
              <w:bottom w:val="single" w:color="auto" w:sz="4" w:space="0"/>
              <w:right w:val="single" w:color="auto" w:sz="4" w:space="0"/>
            </w:tcBorders>
            <w:noWrap w:val="0"/>
            <w:vAlign w:val="center"/>
          </w:tcPr>
          <w:p w14:paraId="06B9CA15">
            <w:pPr>
              <w:pStyle w:val="28"/>
              <w:rPr>
                <w:rFonts w:hint="eastAsia" w:ascii="微软雅黑" w:hAnsi="微软雅黑" w:eastAsia="微软雅黑" w:cs="微软雅黑"/>
                <w:b w:val="0"/>
                <w:bCs/>
                <w:color w:val="FF0000"/>
                <w:sz w:val="24"/>
                <w:szCs w:val="24"/>
                <w:highlight w:val="none"/>
                <w:lang w:val="zh-CN" w:eastAsia="zh-CN"/>
              </w:rPr>
            </w:pPr>
            <w:r>
              <w:rPr>
                <w:rFonts w:hint="eastAsia" w:ascii="微软雅黑" w:hAnsi="微软雅黑" w:eastAsia="微软雅黑" w:cs="微软雅黑"/>
                <w:b w:val="0"/>
                <w:bCs/>
                <w:color w:val="FF0000"/>
                <w:sz w:val="24"/>
                <w:szCs w:val="24"/>
                <w:highlight w:val="none"/>
                <w:lang w:val="zh-CN" w:eastAsia="zh-CN"/>
              </w:rPr>
              <w:t>从业人员（X）</w:t>
            </w:r>
          </w:p>
        </w:tc>
        <w:tc>
          <w:tcPr>
            <w:tcW w:w="1466" w:type="dxa"/>
            <w:tcBorders>
              <w:top w:val="nil"/>
              <w:left w:val="nil"/>
              <w:bottom w:val="single" w:color="auto" w:sz="4" w:space="0"/>
              <w:right w:val="single" w:color="auto" w:sz="4" w:space="0"/>
            </w:tcBorders>
            <w:noWrap w:val="0"/>
            <w:vAlign w:val="center"/>
          </w:tcPr>
          <w:p w14:paraId="72F7336D">
            <w:pPr>
              <w:pStyle w:val="28"/>
              <w:rPr>
                <w:rFonts w:hint="eastAsia" w:ascii="微软雅黑" w:hAnsi="微软雅黑" w:eastAsia="微软雅黑" w:cs="微软雅黑"/>
                <w:b w:val="0"/>
                <w:bCs/>
                <w:color w:val="FF0000"/>
                <w:sz w:val="24"/>
                <w:szCs w:val="24"/>
                <w:highlight w:val="none"/>
                <w:lang w:val="zh-CN" w:eastAsia="zh-CN"/>
              </w:rPr>
            </w:pPr>
            <w:r>
              <w:rPr>
                <w:rFonts w:hint="eastAsia" w:ascii="微软雅黑" w:hAnsi="微软雅黑" w:eastAsia="微软雅黑" w:cs="微软雅黑"/>
                <w:b w:val="0"/>
                <w:bCs/>
                <w:color w:val="FF0000"/>
                <w:sz w:val="24"/>
                <w:szCs w:val="24"/>
                <w:highlight w:val="none"/>
                <w:lang w:val="zh-CN" w:eastAsia="zh-CN"/>
              </w:rPr>
              <w:t>人</w:t>
            </w:r>
          </w:p>
        </w:tc>
        <w:tc>
          <w:tcPr>
            <w:tcW w:w="1903" w:type="dxa"/>
            <w:tcBorders>
              <w:top w:val="nil"/>
              <w:left w:val="nil"/>
              <w:bottom w:val="single" w:color="auto" w:sz="4" w:space="0"/>
              <w:right w:val="single" w:color="auto" w:sz="4" w:space="0"/>
            </w:tcBorders>
            <w:noWrap w:val="0"/>
            <w:vAlign w:val="center"/>
          </w:tcPr>
          <w:p w14:paraId="055F1E69">
            <w:pPr>
              <w:pStyle w:val="28"/>
              <w:rPr>
                <w:rFonts w:hint="eastAsia" w:ascii="微软雅黑" w:hAnsi="微软雅黑" w:eastAsia="微软雅黑" w:cs="微软雅黑"/>
                <w:b w:val="0"/>
                <w:bCs/>
                <w:color w:val="FF0000"/>
                <w:sz w:val="24"/>
                <w:szCs w:val="24"/>
                <w:highlight w:val="none"/>
                <w:lang w:val="zh-CN" w:eastAsia="zh-CN"/>
              </w:rPr>
            </w:pPr>
            <w:r>
              <w:rPr>
                <w:rFonts w:hint="eastAsia" w:ascii="微软雅黑" w:hAnsi="微软雅黑" w:eastAsia="微软雅黑" w:cs="微软雅黑"/>
                <w:b w:val="0"/>
                <w:bCs/>
                <w:color w:val="FF0000"/>
                <w:sz w:val="24"/>
                <w:szCs w:val="24"/>
                <w:highlight w:val="none"/>
                <w:lang w:val="zh-CN" w:eastAsia="zh-CN"/>
              </w:rPr>
              <w:t>100≤X＜300</w:t>
            </w:r>
          </w:p>
        </w:tc>
        <w:tc>
          <w:tcPr>
            <w:tcW w:w="1692" w:type="dxa"/>
            <w:tcBorders>
              <w:top w:val="nil"/>
              <w:left w:val="nil"/>
              <w:bottom w:val="single" w:color="auto" w:sz="4" w:space="0"/>
              <w:right w:val="single" w:color="auto" w:sz="4" w:space="0"/>
            </w:tcBorders>
            <w:noWrap w:val="0"/>
            <w:vAlign w:val="center"/>
          </w:tcPr>
          <w:p w14:paraId="0D82D8F3">
            <w:pPr>
              <w:pStyle w:val="28"/>
              <w:rPr>
                <w:rFonts w:hint="eastAsia" w:ascii="微软雅黑" w:hAnsi="微软雅黑" w:eastAsia="微软雅黑" w:cs="微软雅黑"/>
                <w:b w:val="0"/>
                <w:bCs/>
                <w:color w:val="FF0000"/>
                <w:sz w:val="24"/>
                <w:szCs w:val="24"/>
                <w:highlight w:val="none"/>
                <w:lang w:val="zh-CN" w:eastAsia="zh-CN"/>
              </w:rPr>
            </w:pPr>
            <w:r>
              <w:rPr>
                <w:rFonts w:hint="eastAsia" w:ascii="微软雅黑" w:hAnsi="微软雅黑" w:eastAsia="微软雅黑" w:cs="微软雅黑"/>
                <w:b w:val="0"/>
                <w:bCs/>
                <w:color w:val="FF0000"/>
                <w:sz w:val="24"/>
                <w:szCs w:val="24"/>
                <w:highlight w:val="none"/>
                <w:lang w:val="zh-CN" w:eastAsia="zh-CN"/>
              </w:rPr>
              <w:t>10≤X＜100</w:t>
            </w:r>
          </w:p>
        </w:tc>
        <w:tc>
          <w:tcPr>
            <w:tcW w:w="1087" w:type="dxa"/>
            <w:tcBorders>
              <w:top w:val="nil"/>
              <w:left w:val="nil"/>
              <w:bottom w:val="single" w:color="auto" w:sz="4" w:space="0"/>
              <w:right w:val="single" w:color="auto" w:sz="4" w:space="0"/>
            </w:tcBorders>
            <w:noWrap w:val="0"/>
            <w:vAlign w:val="center"/>
          </w:tcPr>
          <w:p w14:paraId="5AE62E80">
            <w:pPr>
              <w:pStyle w:val="28"/>
              <w:rPr>
                <w:rFonts w:hint="eastAsia" w:ascii="微软雅黑" w:hAnsi="微软雅黑" w:eastAsia="微软雅黑" w:cs="微软雅黑"/>
                <w:b w:val="0"/>
                <w:bCs/>
                <w:color w:val="FF0000"/>
                <w:sz w:val="24"/>
                <w:szCs w:val="24"/>
                <w:highlight w:val="none"/>
                <w:lang w:val="zh-CN" w:eastAsia="zh-CN"/>
              </w:rPr>
            </w:pPr>
            <w:r>
              <w:rPr>
                <w:rFonts w:hint="eastAsia" w:ascii="微软雅黑" w:hAnsi="微软雅黑" w:eastAsia="微软雅黑" w:cs="微软雅黑"/>
                <w:b w:val="0"/>
                <w:bCs/>
                <w:color w:val="FF0000"/>
                <w:sz w:val="24"/>
                <w:szCs w:val="24"/>
                <w:highlight w:val="none"/>
                <w:lang w:val="zh-CN" w:eastAsia="zh-CN"/>
              </w:rPr>
              <w:t>X＜10</w:t>
            </w:r>
          </w:p>
        </w:tc>
      </w:tr>
    </w:tbl>
    <w:p w14:paraId="137D4D4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rPr>
        <w:t>说明：</w:t>
      </w:r>
      <w:r>
        <w:rPr>
          <w:rFonts w:hint="eastAsia" w:ascii="微软雅黑" w:hAnsi="微软雅黑" w:eastAsia="微软雅黑" w:cs="微软雅黑"/>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5467024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所称中小企业，是指在中华人民共和国境内依法设立，依据国务院批准的</w:t>
      </w:r>
    </w:p>
    <w:p w14:paraId="06D938A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规定的中小企业扶持政策：</w:t>
      </w:r>
    </w:p>
    <w:p w14:paraId="32B6E07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072AD7F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（2）在工程采购项目中，工程由中小企业承建，即工程施工单位为中小企业，不对其中涉及的货物的制造商和服务的承接商作出要求；</w:t>
      </w:r>
    </w:p>
    <w:p w14:paraId="29B2078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33EB41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在货物采购项目中，供应商提供的货物既有中小企业制造货物，也有大型企业制造货物的，不享受本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7F8A6F3D">
      <w:pPr>
        <w:pStyle w:val="28"/>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color w:val="auto"/>
          <w:sz w:val="24"/>
          <w:szCs w:val="24"/>
          <w:highlight w:val="none"/>
        </w:rPr>
        <w:t>依据本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规定享受扶持政策获得政府采购合同的，小微企业不得将合同分包给大中型企业，中型企业不得将合同分包给大型企业。</w:t>
      </w:r>
    </w:p>
    <w:p w14:paraId="72E8F669">
      <w:pPr>
        <w:pStyle w:val="28"/>
        <w:rPr>
          <w:rFonts w:hint="eastAsia" w:ascii="微软雅黑" w:hAnsi="微软雅黑" w:eastAsia="微软雅黑" w:cs="微软雅黑"/>
          <w:b w:val="0"/>
          <w:bCs/>
          <w:color w:val="auto"/>
          <w:sz w:val="24"/>
          <w:szCs w:val="24"/>
          <w:highlight w:val="none"/>
        </w:rPr>
      </w:pPr>
    </w:p>
    <w:p w14:paraId="691C54FA">
      <w:pPr>
        <w:pStyle w:val="28"/>
        <w:rPr>
          <w:rFonts w:hint="eastAsia" w:ascii="微软雅黑" w:hAnsi="微软雅黑" w:eastAsia="微软雅黑" w:cs="微软雅黑"/>
          <w:b w:val="0"/>
          <w:bCs/>
          <w:color w:val="auto"/>
          <w:sz w:val="24"/>
          <w:szCs w:val="24"/>
          <w:highlight w:val="none"/>
        </w:rPr>
      </w:pPr>
    </w:p>
    <w:p w14:paraId="441273DC">
      <w:pPr>
        <w:rPr>
          <w:rFonts w:hint="eastAsia" w:ascii="微软雅黑" w:hAnsi="微软雅黑" w:eastAsia="微软雅黑" w:cs="微软雅黑"/>
          <w:bCs/>
          <w:color w:val="auto"/>
          <w:kern w:val="0"/>
          <w:sz w:val="24"/>
          <w:szCs w:val="24"/>
          <w:highlight w:val="none"/>
        </w:rPr>
      </w:pPr>
      <w:r>
        <w:rPr>
          <w:rFonts w:hint="eastAsia" w:ascii="微软雅黑" w:hAnsi="微软雅黑" w:eastAsia="微软雅黑" w:cs="微软雅黑"/>
          <w:bCs/>
          <w:color w:val="auto"/>
          <w:kern w:val="0"/>
          <w:sz w:val="24"/>
          <w:szCs w:val="24"/>
          <w:highlight w:val="none"/>
        </w:rPr>
        <w:t xml:space="preserve">   </w:t>
      </w:r>
    </w:p>
    <w:p w14:paraId="1B04BBFC">
      <w:pPr>
        <w:pStyle w:val="3"/>
        <w:spacing w:before="0" w:line="400" w:lineRule="exact"/>
        <w:rPr>
          <w:rFonts w:hint="eastAsia" w:ascii="微软雅黑" w:hAnsi="微软雅黑" w:eastAsia="微软雅黑" w:cs="微软雅黑"/>
          <w:sz w:val="24"/>
          <w:szCs w:val="24"/>
        </w:rPr>
      </w:pPr>
      <w:bookmarkStart w:id="700" w:name="_Toc28099"/>
      <w:bookmarkStart w:id="701" w:name="_Toc30795"/>
      <w:bookmarkStart w:id="702" w:name="_Toc10002"/>
      <w:bookmarkStart w:id="703" w:name="_Toc515647827"/>
      <w:bookmarkStart w:id="704" w:name="_Toc11227"/>
      <w:bookmarkStart w:id="705" w:name="_Toc14507"/>
      <w:bookmarkStart w:id="706" w:name="_Toc24668"/>
      <w:bookmarkStart w:id="707" w:name="_Toc24613"/>
      <w:bookmarkStart w:id="708" w:name="_Toc16589"/>
      <w:bookmarkStart w:id="709" w:name="_Toc30198"/>
      <w:r>
        <w:rPr>
          <w:rFonts w:hint="eastAsia" w:ascii="微软雅黑" w:hAnsi="微软雅黑" w:eastAsia="微软雅黑" w:cs="微软雅黑"/>
          <w:b/>
          <w:bCs w:val="0"/>
          <w:color w:val="auto"/>
          <w:sz w:val="24"/>
          <w:szCs w:val="24"/>
          <w:highlight w:val="none"/>
          <w:lang w:val="en-US" w:eastAsia="zh-CN"/>
        </w:rPr>
        <w:br w:type="page"/>
      </w:r>
      <w:bookmarkStart w:id="710" w:name="_Toc14966"/>
      <w:r>
        <w:rPr>
          <w:rFonts w:hint="eastAsia" w:ascii="微软雅黑" w:hAnsi="微软雅黑" w:eastAsia="微软雅黑" w:cs="微软雅黑"/>
          <w:sz w:val="24"/>
          <w:szCs w:val="24"/>
        </w:rPr>
        <w:t xml:space="preserve">6-2 </w:t>
      </w:r>
      <w:bookmarkStart w:id="711" w:name="_Toc23068"/>
      <w:bookmarkStart w:id="712" w:name="_Toc11516"/>
      <w:bookmarkStart w:id="713" w:name="_Toc515647825"/>
      <w:bookmarkStart w:id="714" w:name="_Toc15294"/>
      <w:bookmarkStart w:id="715" w:name="_Toc31700"/>
      <w:bookmarkStart w:id="716" w:name="_Toc19284"/>
      <w:bookmarkStart w:id="717" w:name="OLE_LINK13"/>
      <w:bookmarkStart w:id="718" w:name="_Toc19312"/>
      <w:bookmarkStart w:id="719" w:name="OLE_LINK14"/>
      <w:r>
        <w:rPr>
          <w:rFonts w:hint="eastAsia" w:ascii="微软雅黑" w:hAnsi="微软雅黑" w:eastAsia="微软雅黑" w:cs="微软雅黑"/>
          <w:sz w:val="24"/>
          <w:szCs w:val="24"/>
        </w:rPr>
        <w:t>残疾人福利</w:t>
      </w:r>
      <w:r>
        <w:rPr>
          <w:rFonts w:hint="eastAsia" w:ascii="微软雅黑" w:hAnsi="微软雅黑" w:eastAsia="微软雅黑" w:cs="微软雅黑"/>
          <w:bCs/>
          <w:kern w:val="2"/>
          <w:sz w:val="24"/>
          <w:szCs w:val="24"/>
        </w:rPr>
        <w:t>性单</w:t>
      </w:r>
      <w:r>
        <w:rPr>
          <w:rFonts w:hint="eastAsia" w:ascii="微软雅黑" w:hAnsi="微软雅黑" w:eastAsia="微软雅黑" w:cs="微软雅黑"/>
          <w:sz w:val="24"/>
          <w:szCs w:val="24"/>
        </w:rPr>
        <w:t>位声明函</w:t>
      </w:r>
      <w:bookmarkEnd w:id="710"/>
      <w:bookmarkEnd w:id="711"/>
      <w:bookmarkEnd w:id="712"/>
      <w:bookmarkEnd w:id="713"/>
      <w:bookmarkEnd w:id="714"/>
      <w:bookmarkEnd w:id="715"/>
      <w:bookmarkEnd w:id="716"/>
      <w:bookmarkEnd w:id="717"/>
      <w:bookmarkEnd w:id="718"/>
      <w:bookmarkEnd w:id="719"/>
    </w:p>
    <w:p w14:paraId="1FAC7F47">
      <w:pPr>
        <w:widowControl/>
        <w:jc w:val="center"/>
        <w:rPr>
          <w:rFonts w:hint="eastAsia" w:ascii="微软雅黑" w:hAnsi="微软雅黑" w:eastAsia="微软雅黑" w:cs="微软雅黑"/>
          <w:b/>
          <w:bCs/>
          <w:sz w:val="24"/>
        </w:rPr>
      </w:pPr>
      <w:r>
        <w:rPr>
          <w:rFonts w:hint="eastAsia" w:ascii="微软雅黑" w:hAnsi="微软雅黑" w:eastAsia="微软雅黑" w:cs="微软雅黑"/>
          <w:b/>
          <w:bCs/>
          <w:sz w:val="24"/>
        </w:rPr>
        <w:t>（注：如不为残疾人福利性单位无需提供此项，可自行删除）</w:t>
      </w:r>
    </w:p>
    <w:p w14:paraId="379B7A45">
      <w:pPr>
        <w:spacing w:line="400" w:lineRule="exact"/>
        <w:ind w:left="1080" w:leftChars="257" w:hanging="540"/>
        <w:jc w:val="center"/>
        <w:rPr>
          <w:rFonts w:hint="eastAsia" w:ascii="微软雅黑" w:hAnsi="微软雅黑" w:eastAsia="微软雅黑" w:cs="微软雅黑"/>
          <w:kern w:val="0"/>
          <w:sz w:val="24"/>
        </w:rPr>
      </w:pPr>
    </w:p>
    <w:p w14:paraId="62AE7ABD">
      <w:pPr>
        <w:spacing w:line="400" w:lineRule="exact"/>
        <w:ind w:firstLine="567"/>
        <w:rPr>
          <w:rFonts w:hint="eastAsia" w:ascii="微软雅黑" w:hAnsi="微软雅黑" w:eastAsia="微软雅黑" w:cs="微软雅黑"/>
          <w:kern w:val="0"/>
          <w:sz w:val="24"/>
        </w:rPr>
      </w:pPr>
      <w:r>
        <w:rPr>
          <w:rFonts w:hint="eastAsia" w:ascii="微软雅黑" w:hAnsi="微软雅黑" w:eastAsia="微软雅黑" w:cs="微软雅黑"/>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微软雅黑" w:hAnsi="微软雅黑" w:eastAsia="微软雅黑" w:cs="微软雅黑"/>
          <w:kern w:val="0"/>
          <w:sz w:val="24"/>
          <w:lang w:val="en-US" w:eastAsia="zh-CN"/>
        </w:rPr>
        <w:t>、服务</w:t>
      </w:r>
      <w:r>
        <w:rPr>
          <w:rFonts w:hint="eastAsia" w:ascii="微软雅黑" w:hAnsi="微软雅黑" w:eastAsia="微软雅黑" w:cs="微软雅黑"/>
          <w:kern w:val="0"/>
          <w:sz w:val="24"/>
        </w:rPr>
        <w:t>，或者提供其他残疾人福利性单位制造的货物</w:t>
      </w:r>
      <w:r>
        <w:rPr>
          <w:rFonts w:hint="eastAsia" w:ascii="微软雅黑" w:hAnsi="微软雅黑" w:eastAsia="微软雅黑" w:cs="微软雅黑"/>
          <w:kern w:val="0"/>
          <w:sz w:val="24"/>
          <w:lang w:val="en-US" w:eastAsia="zh-CN"/>
        </w:rPr>
        <w:t>、服务</w:t>
      </w:r>
      <w:r>
        <w:rPr>
          <w:rFonts w:hint="eastAsia" w:ascii="微软雅黑" w:hAnsi="微软雅黑" w:eastAsia="微软雅黑" w:cs="微软雅黑"/>
          <w:kern w:val="0"/>
          <w:sz w:val="24"/>
        </w:rPr>
        <w:t>（不包括使用非残疾人福利性单位注册商标的货物</w:t>
      </w:r>
      <w:r>
        <w:rPr>
          <w:rFonts w:hint="eastAsia" w:ascii="微软雅黑" w:hAnsi="微软雅黑" w:eastAsia="微软雅黑" w:cs="微软雅黑"/>
          <w:kern w:val="0"/>
          <w:sz w:val="24"/>
          <w:lang w:val="en-US" w:eastAsia="zh-CN"/>
        </w:rPr>
        <w:t>、服务</w:t>
      </w:r>
      <w:r>
        <w:rPr>
          <w:rFonts w:hint="eastAsia" w:ascii="微软雅黑" w:hAnsi="微软雅黑" w:eastAsia="微软雅黑" w:cs="微软雅黑"/>
          <w:kern w:val="0"/>
          <w:sz w:val="24"/>
        </w:rPr>
        <w:t>）。</w:t>
      </w:r>
    </w:p>
    <w:p w14:paraId="5AA77E0C">
      <w:pPr>
        <w:spacing w:line="400" w:lineRule="exact"/>
        <w:ind w:left="1080" w:leftChars="257" w:hanging="540"/>
        <w:rPr>
          <w:rFonts w:hint="eastAsia" w:ascii="微软雅黑" w:hAnsi="微软雅黑" w:eastAsia="微软雅黑" w:cs="微软雅黑"/>
          <w:kern w:val="0"/>
          <w:sz w:val="24"/>
        </w:rPr>
      </w:pPr>
      <w:r>
        <w:rPr>
          <w:rFonts w:hint="eastAsia" w:ascii="微软雅黑" w:hAnsi="微软雅黑" w:eastAsia="微软雅黑" w:cs="微软雅黑"/>
          <w:kern w:val="0"/>
          <w:sz w:val="24"/>
        </w:rPr>
        <w:t>本单位对上述声明的真实性负责。如有虚假，将依法承担相应责任。</w:t>
      </w:r>
    </w:p>
    <w:p w14:paraId="669B86F2">
      <w:pPr>
        <w:spacing w:line="400" w:lineRule="exact"/>
        <w:ind w:left="1080" w:leftChars="257" w:hanging="540"/>
        <w:jc w:val="center"/>
        <w:rPr>
          <w:rFonts w:hint="eastAsia" w:ascii="微软雅黑" w:hAnsi="微软雅黑" w:eastAsia="微软雅黑" w:cs="微软雅黑"/>
          <w:kern w:val="0"/>
          <w:sz w:val="24"/>
        </w:rPr>
      </w:pPr>
      <w:r>
        <w:rPr>
          <w:rFonts w:hint="eastAsia" w:ascii="微软雅黑" w:hAnsi="微软雅黑" w:eastAsia="微软雅黑" w:cs="微软雅黑"/>
          <w:kern w:val="0"/>
          <w:sz w:val="24"/>
        </w:rPr>
        <w:t xml:space="preserve">              残疾人福利性单位名称（公章）：______________</w:t>
      </w:r>
    </w:p>
    <w:p w14:paraId="7794E407">
      <w:pPr>
        <w:spacing w:line="400" w:lineRule="exact"/>
        <w:ind w:left="1080" w:leftChars="257" w:hanging="540"/>
        <w:jc w:val="center"/>
        <w:rPr>
          <w:rFonts w:hint="eastAsia" w:ascii="微软雅黑" w:hAnsi="微软雅黑" w:eastAsia="微软雅黑" w:cs="微软雅黑"/>
          <w:b/>
          <w:kern w:val="0"/>
          <w:sz w:val="24"/>
        </w:rPr>
      </w:pPr>
      <w:r>
        <w:rPr>
          <w:rFonts w:hint="eastAsia" w:ascii="微软雅黑" w:hAnsi="微软雅黑" w:eastAsia="微软雅黑" w:cs="微软雅黑"/>
          <w:kern w:val="0"/>
          <w:sz w:val="24"/>
        </w:rPr>
        <w:t xml:space="preserve">         日  期：_____________________________________________</w:t>
      </w:r>
    </w:p>
    <w:p w14:paraId="25FCD2E3">
      <w:pPr>
        <w:pStyle w:val="38"/>
        <w:spacing w:line="400" w:lineRule="exact"/>
        <w:ind w:firstLine="480"/>
        <w:rPr>
          <w:rFonts w:hint="eastAsia" w:ascii="微软雅黑" w:hAnsi="微软雅黑" w:eastAsia="微软雅黑" w:cs="微软雅黑"/>
        </w:rPr>
      </w:pPr>
    </w:p>
    <w:p w14:paraId="79FF4140">
      <w:pPr>
        <w:rPr>
          <w:rFonts w:hint="eastAsia" w:ascii="微软雅黑" w:hAnsi="微软雅黑" w:eastAsia="微软雅黑" w:cs="微软雅黑"/>
          <w:b/>
          <w:bCs w:val="0"/>
          <w:color w:val="auto"/>
          <w:sz w:val="24"/>
          <w:szCs w:val="24"/>
          <w:highlight w:val="none"/>
          <w:lang w:val="en-US" w:eastAsia="zh-CN"/>
        </w:rPr>
      </w:pPr>
    </w:p>
    <w:p w14:paraId="71C85658">
      <w:pPr>
        <w:pStyle w:val="3"/>
        <w:spacing w:before="0" w:line="440" w:lineRule="exact"/>
        <w:jc w:val="center"/>
        <w:rPr>
          <w:rFonts w:hint="eastAsia" w:ascii="微软雅黑" w:hAnsi="微软雅黑" w:eastAsia="微软雅黑" w:cs="微软雅黑"/>
          <w:b/>
          <w:bCs w:val="0"/>
          <w:color w:val="auto"/>
          <w:sz w:val="24"/>
          <w:szCs w:val="24"/>
          <w:highlight w:val="none"/>
        </w:rPr>
      </w:pPr>
      <w:bookmarkStart w:id="720" w:name="_Toc28073"/>
      <w:r>
        <w:rPr>
          <w:rFonts w:hint="eastAsia" w:ascii="微软雅黑" w:hAnsi="微软雅黑" w:eastAsia="微软雅黑" w:cs="微软雅黑"/>
          <w:b/>
          <w:bCs w:val="0"/>
          <w:color w:val="auto"/>
          <w:sz w:val="24"/>
          <w:szCs w:val="24"/>
          <w:highlight w:val="none"/>
          <w:lang w:val="en-US" w:eastAsia="zh-CN"/>
        </w:rPr>
        <w:t>7、</w:t>
      </w:r>
      <w:r>
        <w:rPr>
          <w:rFonts w:hint="eastAsia" w:ascii="微软雅黑" w:hAnsi="微软雅黑" w:eastAsia="微软雅黑" w:cs="微软雅黑"/>
          <w:b/>
          <w:bCs w:val="0"/>
          <w:color w:val="auto"/>
          <w:sz w:val="24"/>
          <w:szCs w:val="24"/>
          <w:highlight w:val="none"/>
        </w:rPr>
        <w:t>供应商关联单位的说明</w:t>
      </w:r>
      <w:bookmarkEnd w:id="700"/>
      <w:bookmarkEnd w:id="701"/>
      <w:bookmarkEnd w:id="702"/>
      <w:bookmarkEnd w:id="703"/>
      <w:r>
        <w:rPr>
          <w:rFonts w:hint="eastAsia" w:ascii="微软雅黑" w:hAnsi="微软雅黑" w:eastAsia="微软雅黑" w:cs="微软雅黑"/>
          <w:b/>
          <w:bCs w:val="0"/>
          <w:color w:val="auto"/>
          <w:sz w:val="24"/>
          <w:szCs w:val="24"/>
          <w:highlight w:val="none"/>
        </w:rPr>
        <w:t>（</w:t>
      </w:r>
      <w:r>
        <w:rPr>
          <w:rFonts w:hint="eastAsia" w:ascii="微软雅黑" w:hAnsi="微软雅黑" w:eastAsia="微软雅黑" w:cs="微软雅黑"/>
          <w:b/>
          <w:bCs w:val="0"/>
          <w:color w:val="auto"/>
          <w:sz w:val="24"/>
          <w:szCs w:val="24"/>
          <w:highlight w:val="none"/>
          <w:lang w:val="en-US" w:eastAsia="zh-CN"/>
        </w:rPr>
        <w:t>格式自拟</w:t>
      </w:r>
      <w:r>
        <w:rPr>
          <w:rFonts w:hint="eastAsia" w:ascii="微软雅黑" w:hAnsi="微软雅黑" w:eastAsia="微软雅黑" w:cs="微软雅黑"/>
          <w:b/>
          <w:bCs w:val="0"/>
          <w:color w:val="auto"/>
          <w:sz w:val="24"/>
          <w:szCs w:val="24"/>
          <w:highlight w:val="none"/>
        </w:rPr>
        <w:t>）</w:t>
      </w:r>
      <w:bookmarkEnd w:id="704"/>
      <w:bookmarkEnd w:id="705"/>
      <w:bookmarkEnd w:id="706"/>
      <w:bookmarkEnd w:id="707"/>
      <w:bookmarkEnd w:id="708"/>
      <w:bookmarkEnd w:id="709"/>
      <w:bookmarkEnd w:id="720"/>
    </w:p>
    <w:p w14:paraId="13559E76">
      <w:pPr>
        <w:pStyle w:val="5"/>
        <w:spacing w:line="440" w:lineRule="exact"/>
        <w:jc w:val="center"/>
        <w:rPr>
          <w:rFonts w:hint="eastAsia" w:ascii="微软雅黑" w:hAnsi="微软雅黑" w:eastAsia="微软雅黑" w:cs="微软雅黑"/>
          <w:bCs/>
          <w:color w:val="auto"/>
          <w:sz w:val="24"/>
          <w:szCs w:val="24"/>
          <w:highlight w:val="none"/>
        </w:rPr>
      </w:pPr>
    </w:p>
    <w:p w14:paraId="37908483">
      <w:pPr>
        <w:pStyle w:val="5"/>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说明：供应商应当如实披露与本单位存在下列关联关系的单位名称：</w:t>
      </w:r>
    </w:p>
    <w:p w14:paraId="037D6256">
      <w:pPr>
        <w:pStyle w:val="5"/>
        <w:spacing w:line="440" w:lineRule="exact"/>
        <w:ind w:firstLine="480" w:firstLineChars="200"/>
        <w:rPr>
          <w:rFonts w:hint="eastAsia" w:ascii="微软雅黑" w:hAnsi="微软雅黑" w:eastAsia="微软雅黑" w:cs="微软雅黑"/>
          <w:bCs/>
          <w:color w:val="auto"/>
          <w:sz w:val="24"/>
          <w:szCs w:val="24"/>
          <w:highlight w:val="none"/>
          <w:lang w:eastAsia="zh-CN"/>
        </w:rPr>
      </w:pPr>
      <w:r>
        <w:rPr>
          <w:rFonts w:hint="eastAsia" w:ascii="微软雅黑" w:hAnsi="微软雅黑" w:eastAsia="微软雅黑" w:cs="微软雅黑"/>
          <w:bCs/>
          <w:color w:val="auto"/>
          <w:sz w:val="24"/>
          <w:szCs w:val="24"/>
          <w:highlight w:val="none"/>
        </w:rPr>
        <w:t>（1）与供应商单位负责人为同一人的其他单位；</w:t>
      </w:r>
    </w:p>
    <w:p w14:paraId="50B5AB9E">
      <w:pPr>
        <w:pStyle w:val="5"/>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 xml:space="preserve">    （2）与供应商存在直接控股、管理关系的其他单位。</w:t>
      </w:r>
    </w:p>
    <w:p w14:paraId="37CA382C">
      <w:pPr>
        <w:pStyle w:val="5"/>
        <w:spacing w:line="440" w:lineRule="exact"/>
        <w:rPr>
          <w:rFonts w:hint="eastAsia" w:ascii="微软雅黑" w:hAnsi="微软雅黑" w:eastAsia="微软雅黑" w:cs="微软雅黑"/>
          <w:bCs/>
          <w:color w:val="auto"/>
          <w:sz w:val="24"/>
          <w:szCs w:val="24"/>
          <w:highlight w:val="none"/>
        </w:rPr>
      </w:pPr>
    </w:p>
    <w:p w14:paraId="45260FB0">
      <w:pPr>
        <w:rPr>
          <w:rFonts w:hint="eastAsia" w:ascii="微软雅黑" w:hAnsi="微软雅黑" w:eastAsia="微软雅黑" w:cs="微软雅黑"/>
          <w:bCs/>
          <w:color w:val="auto"/>
          <w:sz w:val="24"/>
          <w:szCs w:val="24"/>
          <w:highlight w:val="none"/>
        </w:rPr>
      </w:pPr>
    </w:p>
    <w:p w14:paraId="24BD1A08">
      <w:pPr>
        <w:rPr>
          <w:rFonts w:hint="eastAsia" w:ascii="微软雅黑" w:hAnsi="微软雅黑" w:eastAsia="微软雅黑" w:cs="微软雅黑"/>
          <w:b/>
          <w:color w:val="0000FF"/>
          <w:kern w:val="0"/>
          <w:sz w:val="24"/>
          <w:szCs w:val="24"/>
          <w:highlight w:val="none"/>
          <w:lang w:val="en-US" w:eastAsia="zh-CN" w:bidi="ar-SA"/>
        </w:rPr>
      </w:pPr>
      <w:bookmarkStart w:id="721" w:name="_Toc21332"/>
      <w:r>
        <w:rPr>
          <w:rFonts w:hint="eastAsia" w:ascii="微软雅黑" w:hAnsi="微软雅黑" w:eastAsia="微软雅黑" w:cs="微软雅黑"/>
          <w:b/>
          <w:color w:val="0000FF"/>
          <w:kern w:val="0"/>
          <w:sz w:val="24"/>
          <w:szCs w:val="24"/>
          <w:highlight w:val="none"/>
          <w:lang w:val="en-US" w:eastAsia="zh-CN" w:bidi="ar-SA"/>
        </w:rPr>
        <w:br w:type="page"/>
      </w:r>
    </w:p>
    <w:p w14:paraId="2C323B69">
      <w:pPr>
        <w:outlineLvl w:val="1"/>
        <w:rPr>
          <w:rFonts w:hint="eastAsia" w:ascii="微软雅黑" w:hAnsi="微软雅黑" w:eastAsia="微软雅黑" w:cs="微软雅黑"/>
          <w:b/>
          <w:color w:val="auto"/>
          <w:kern w:val="0"/>
          <w:sz w:val="24"/>
          <w:szCs w:val="24"/>
          <w:highlight w:val="none"/>
          <w:lang w:val="en-US" w:eastAsia="zh-CN" w:bidi="ar-SA"/>
        </w:rPr>
      </w:pPr>
      <w:bookmarkStart w:id="722" w:name="_Toc2537"/>
      <w:r>
        <w:rPr>
          <w:rFonts w:hint="eastAsia" w:ascii="微软雅黑" w:hAnsi="微软雅黑" w:eastAsia="微软雅黑" w:cs="微软雅黑"/>
          <w:b/>
          <w:color w:val="auto"/>
          <w:kern w:val="0"/>
          <w:sz w:val="24"/>
          <w:szCs w:val="24"/>
          <w:highlight w:val="none"/>
          <w:lang w:val="en-US" w:eastAsia="zh-CN" w:bidi="ar-SA"/>
        </w:rPr>
        <w:t>8、关于符合本国产品标准的声明函或财政部规定的其他证明文件</w:t>
      </w:r>
      <w:bookmarkEnd w:id="721"/>
      <w:bookmarkEnd w:id="722"/>
    </w:p>
    <w:p w14:paraId="5A0CEF60">
      <w:pPr>
        <w:widowControl/>
        <w:jc w:val="center"/>
        <w:rPr>
          <w:rFonts w:hint="eastAsia" w:ascii="微软雅黑" w:hAnsi="微软雅黑" w:eastAsia="微软雅黑" w:cs="微软雅黑"/>
          <w:b/>
          <w:bCs/>
          <w:color w:val="auto"/>
          <w:sz w:val="24"/>
          <w:highlight w:val="none"/>
        </w:rPr>
      </w:pPr>
      <w:bookmarkStart w:id="723" w:name="_Toc14371"/>
      <w:r>
        <w:rPr>
          <w:rFonts w:hint="eastAsia" w:ascii="微软雅黑" w:hAnsi="微软雅黑" w:eastAsia="微软雅黑" w:cs="微软雅黑"/>
          <w:b/>
          <w:bCs/>
          <w:color w:val="auto"/>
          <w:sz w:val="24"/>
          <w:highlight w:val="none"/>
        </w:rPr>
        <w:t>（注：</w:t>
      </w:r>
      <w:r>
        <w:rPr>
          <w:rFonts w:hint="eastAsia" w:ascii="微软雅黑" w:hAnsi="微软雅黑" w:eastAsia="微软雅黑" w:cs="微软雅黑"/>
          <w:b/>
          <w:bCs/>
          <w:color w:val="auto"/>
          <w:sz w:val="24"/>
          <w:highlight w:val="none"/>
          <w:lang w:val="en-US" w:eastAsia="zh-CN"/>
        </w:rPr>
        <w:t>供应商可根据所投产品情况自行填写此声明函</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也</w:t>
      </w:r>
      <w:r>
        <w:rPr>
          <w:rFonts w:hint="eastAsia" w:ascii="微软雅黑" w:hAnsi="微软雅黑" w:eastAsia="微软雅黑" w:cs="微软雅黑"/>
          <w:b/>
          <w:bCs/>
          <w:color w:val="auto"/>
          <w:sz w:val="24"/>
          <w:highlight w:val="none"/>
        </w:rPr>
        <w:t>可自行删除</w:t>
      </w:r>
      <w:r>
        <w:rPr>
          <w:rFonts w:hint="eastAsia" w:ascii="微软雅黑" w:hAnsi="微软雅黑" w:eastAsia="微软雅黑" w:cs="微软雅黑"/>
          <w:b/>
          <w:bCs/>
          <w:color w:val="auto"/>
          <w:sz w:val="24"/>
          <w:highlight w:val="none"/>
          <w:lang w:val="en-US" w:eastAsia="zh-CN"/>
        </w:rPr>
        <w:t>或不填此项</w:t>
      </w:r>
      <w:r>
        <w:rPr>
          <w:rFonts w:hint="eastAsia" w:ascii="微软雅黑" w:hAnsi="微软雅黑" w:eastAsia="微软雅黑" w:cs="微软雅黑"/>
          <w:b/>
          <w:bCs/>
          <w:color w:val="auto"/>
          <w:sz w:val="24"/>
          <w:highlight w:val="none"/>
        </w:rPr>
        <w:t>）</w:t>
      </w:r>
    </w:p>
    <w:bookmarkEnd w:id="723"/>
    <w:p w14:paraId="5676474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（一）关于符合本国产品标准的声明函</w:t>
      </w:r>
    </w:p>
    <w:p w14:paraId="4E43082D">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34600A25">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w:t>
      </w:r>
      <w:r>
        <w:rPr>
          <w:rFonts w:hint="eastAsia" w:ascii="微软雅黑" w:hAnsi="微软雅黑" w:eastAsia="微软雅黑" w:cs="微软雅黑"/>
          <w:color w:val="auto"/>
          <w:kern w:val="0"/>
          <w:sz w:val="24"/>
          <w:szCs w:val="24"/>
          <w:highlight w:val="none"/>
          <w:u w:val="single"/>
          <w:lang w:val="en-US" w:eastAsia="zh-CN" w:bidi="ar"/>
        </w:rPr>
        <w:t>（产品名称1）</w:t>
      </w:r>
      <w:r>
        <w:rPr>
          <w:rFonts w:hint="eastAsia" w:ascii="微软雅黑" w:hAnsi="微软雅黑" w:eastAsia="微软雅黑" w:cs="微软雅黑"/>
          <w:color w:val="auto"/>
          <w:kern w:val="0"/>
          <w:sz w:val="24"/>
          <w:szCs w:val="24"/>
          <w:highlight w:val="none"/>
          <w:lang w:val="en-US" w:eastAsia="zh-CN" w:bidi="ar"/>
        </w:rPr>
        <w:t>1，生产厂为</w:t>
      </w:r>
      <w:r>
        <w:rPr>
          <w:rFonts w:hint="eastAsia" w:ascii="微软雅黑" w:hAnsi="微软雅黑" w:eastAsia="微软雅黑" w:cs="微软雅黑"/>
          <w:color w:val="auto"/>
          <w:kern w:val="0"/>
          <w:sz w:val="24"/>
          <w:szCs w:val="24"/>
          <w:highlight w:val="none"/>
          <w:u w:val="single"/>
          <w:lang w:val="en-US" w:eastAsia="zh-CN" w:bidi="ar"/>
        </w:rPr>
        <w:t>（厂名）</w:t>
      </w:r>
      <w:r>
        <w:rPr>
          <w:rFonts w:hint="eastAsia" w:ascii="微软雅黑" w:hAnsi="微软雅黑" w:eastAsia="微软雅黑" w:cs="微软雅黑"/>
          <w:color w:val="auto"/>
          <w:kern w:val="0"/>
          <w:sz w:val="24"/>
          <w:szCs w:val="24"/>
          <w:highlight w:val="none"/>
          <w:lang w:val="en-US" w:eastAsia="zh-CN" w:bidi="ar"/>
        </w:rPr>
        <w:t>2，厂址为</w:t>
      </w:r>
      <w:r>
        <w:rPr>
          <w:rFonts w:hint="eastAsia" w:ascii="微软雅黑" w:hAnsi="微软雅黑" w:eastAsia="微软雅黑" w:cs="微软雅黑"/>
          <w:color w:val="auto"/>
          <w:kern w:val="0"/>
          <w:sz w:val="24"/>
          <w:szCs w:val="24"/>
          <w:highlight w:val="none"/>
          <w:u w:val="single"/>
          <w:lang w:val="en-US" w:eastAsia="zh-CN" w:bidi="ar"/>
        </w:rPr>
        <w:t>（生产厂址）</w:t>
      </w:r>
      <w:r>
        <w:rPr>
          <w:rFonts w:hint="eastAsia" w:ascii="微软雅黑" w:hAnsi="微软雅黑" w:eastAsia="微软雅黑" w:cs="微软雅黑"/>
          <w:color w:val="auto"/>
          <w:kern w:val="0"/>
          <w:sz w:val="24"/>
          <w:szCs w:val="24"/>
          <w:highlight w:val="none"/>
          <w:lang w:val="en-US" w:eastAsia="zh-CN" w:bidi="ar"/>
        </w:rPr>
        <w:t>。</w:t>
      </w:r>
      <w:r>
        <w:rPr>
          <w:rFonts w:hint="eastAsia" w:ascii="微软雅黑" w:hAnsi="微软雅黑" w:eastAsia="微软雅黑" w:cs="微软雅黑"/>
          <w:color w:val="auto"/>
          <w:kern w:val="0"/>
          <w:sz w:val="24"/>
          <w:szCs w:val="24"/>
          <w:highlight w:val="none"/>
          <w:u w:val="single"/>
          <w:lang w:val="en-US" w:eastAsia="zh-CN" w:bidi="ar"/>
        </w:rPr>
        <w:t>（产品名称1）</w:t>
      </w:r>
      <w:r>
        <w:rPr>
          <w:rFonts w:hint="eastAsia" w:ascii="微软雅黑" w:hAnsi="微软雅黑" w:eastAsia="微软雅黑" w:cs="微软雅黑"/>
          <w:color w:val="auto"/>
          <w:kern w:val="0"/>
          <w:sz w:val="24"/>
          <w:szCs w:val="24"/>
          <w:highlight w:val="none"/>
          <w:lang w:val="en-US" w:eastAsia="zh-CN" w:bidi="ar"/>
        </w:rPr>
        <w:t>的中国境内生产的组件成本占比≥</w:t>
      </w:r>
      <w:r>
        <w:rPr>
          <w:rFonts w:hint="eastAsia" w:ascii="微软雅黑" w:hAnsi="微软雅黑" w:eastAsia="微软雅黑" w:cs="微软雅黑"/>
          <w:color w:val="auto"/>
          <w:kern w:val="0"/>
          <w:sz w:val="24"/>
          <w:szCs w:val="24"/>
          <w:highlight w:val="none"/>
          <w:u w:val="single"/>
          <w:lang w:val="en-US" w:eastAsia="zh-CN" w:bidi="ar"/>
        </w:rPr>
        <w:t>（规定比例）</w:t>
      </w:r>
      <w:r>
        <w:rPr>
          <w:rFonts w:hint="eastAsia" w:ascii="微软雅黑" w:hAnsi="微软雅黑" w:eastAsia="微软雅黑" w:cs="微软雅黑"/>
          <w:color w:val="auto"/>
          <w:kern w:val="0"/>
          <w:sz w:val="24"/>
          <w:szCs w:val="24"/>
          <w:highlight w:val="none"/>
          <w:lang w:val="en-US" w:eastAsia="zh-CN" w:bidi="ar"/>
        </w:rPr>
        <w:t>3。</w:t>
      </w:r>
      <w:r>
        <w:rPr>
          <w:rFonts w:hint="eastAsia" w:ascii="微软雅黑" w:hAnsi="微软雅黑" w:eastAsia="微软雅黑" w:cs="微软雅黑"/>
          <w:color w:val="auto"/>
          <w:kern w:val="0"/>
          <w:sz w:val="24"/>
          <w:szCs w:val="24"/>
          <w:highlight w:val="none"/>
          <w:u w:val="single"/>
          <w:lang w:val="en-US" w:eastAsia="zh-CN" w:bidi="ar"/>
        </w:rPr>
        <w:t>（产品名称1）</w:t>
      </w:r>
      <w:r>
        <w:rPr>
          <w:rFonts w:hint="eastAsia" w:ascii="微软雅黑" w:hAnsi="微软雅黑" w:eastAsia="微软雅黑" w:cs="微软雅黑"/>
          <w:color w:val="auto"/>
          <w:kern w:val="0"/>
          <w:sz w:val="24"/>
          <w:szCs w:val="24"/>
          <w:highlight w:val="none"/>
          <w:lang w:val="en-US" w:eastAsia="zh-CN" w:bidi="ar"/>
        </w:rPr>
        <w:t>的</w:t>
      </w:r>
      <w:r>
        <w:rPr>
          <w:rFonts w:hint="eastAsia" w:ascii="微软雅黑" w:hAnsi="微软雅黑" w:eastAsia="微软雅黑" w:cs="微软雅黑"/>
          <w:color w:val="auto"/>
          <w:kern w:val="0"/>
          <w:sz w:val="24"/>
          <w:szCs w:val="24"/>
          <w:highlight w:val="none"/>
          <w:u w:val="single"/>
          <w:lang w:val="en-US" w:eastAsia="zh-CN" w:bidi="ar"/>
        </w:rPr>
        <w:t>（关键组件）</w:t>
      </w:r>
      <w:r>
        <w:rPr>
          <w:rFonts w:hint="eastAsia" w:ascii="微软雅黑" w:hAnsi="微软雅黑" w:eastAsia="微软雅黑" w:cs="微软雅黑"/>
          <w:color w:val="auto"/>
          <w:kern w:val="0"/>
          <w:sz w:val="24"/>
          <w:szCs w:val="24"/>
          <w:highlight w:val="none"/>
          <w:lang w:val="en-US" w:eastAsia="zh-CN" w:bidi="ar"/>
        </w:rPr>
        <w:t>4在中国境内生产。</w:t>
      </w:r>
      <w:r>
        <w:rPr>
          <w:rFonts w:hint="eastAsia" w:ascii="微软雅黑" w:hAnsi="微软雅黑" w:eastAsia="微软雅黑" w:cs="微软雅黑"/>
          <w:color w:val="auto"/>
          <w:kern w:val="0"/>
          <w:sz w:val="24"/>
          <w:szCs w:val="24"/>
          <w:highlight w:val="none"/>
          <w:u w:val="single"/>
          <w:lang w:val="en-US" w:eastAsia="zh-CN" w:bidi="ar"/>
        </w:rPr>
        <w:t>（产品名称1）</w:t>
      </w:r>
      <w:r>
        <w:rPr>
          <w:rFonts w:hint="eastAsia" w:ascii="微软雅黑" w:hAnsi="微软雅黑" w:eastAsia="微软雅黑" w:cs="微软雅黑"/>
          <w:color w:val="auto"/>
          <w:kern w:val="0"/>
          <w:sz w:val="24"/>
          <w:szCs w:val="24"/>
          <w:highlight w:val="none"/>
          <w:lang w:val="en-US" w:eastAsia="zh-CN" w:bidi="ar"/>
        </w:rPr>
        <w:t>的</w:t>
      </w:r>
      <w:r>
        <w:rPr>
          <w:rFonts w:hint="eastAsia" w:ascii="微软雅黑" w:hAnsi="微软雅黑" w:eastAsia="微软雅黑" w:cs="微软雅黑"/>
          <w:color w:val="auto"/>
          <w:kern w:val="0"/>
          <w:sz w:val="24"/>
          <w:szCs w:val="24"/>
          <w:highlight w:val="none"/>
          <w:u w:val="single"/>
          <w:lang w:val="en-US" w:eastAsia="zh-CN" w:bidi="ar"/>
        </w:rPr>
        <w:t>（关键工序）</w:t>
      </w:r>
      <w:r>
        <w:rPr>
          <w:rFonts w:hint="eastAsia" w:ascii="微软雅黑" w:hAnsi="微软雅黑" w:eastAsia="微软雅黑" w:cs="微软雅黑"/>
          <w:color w:val="auto"/>
          <w:kern w:val="0"/>
          <w:sz w:val="24"/>
          <w:szCs w:val="24"/>
          <w:highlight w:val="none"/>
          <w:lang w:val="en-US" w:eastAsia="zh-CN" w:bidi="ar"/>
        </w:rPr>
        <w:t>5在中国境内完成。</w:t>
      </w:r>
    </w:p>
    <w:p w14:paraId="1A93BA00">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w:t>
      </w:r>
      <w:r>
        <w:rPr>
          <w:rFonts w:hint="eastAsia" w:ascii="微软雅黑" w:hAnsi="微软雅黑" w:eastAsia="微软雅黑" w:cs="微软雅黑"/>
          <w:color w:val="auto"/>
          <w:kern w:val="0"/>
          <w:sz w:val="24"/>
          <w:szCs w:val="24"/>
          <w:highlight w:val="none"/>
          <w:u w:val="single"/>
          <w:lang w:val="en-US" w:eastAsia="zh-CN" w:bidi="ar"/>
        </w:rPr>
        <w:t>（产品名称2）</w:t>
      </w:r>
      <w:r>
        <w:rPr>
          <w:rFonts w:hint="eastAsia" w:ascii="微软雅黑" w:hAnsi="微软雅黑" w:eastAsia="微软雅黑" w:cs="微软雅黑"/>
          <w:color w:val="auto"/>
          <w:kern w:val="0"/>
          <w:sz w:val="24"/>
          <w:szCs w:val="24"/>
          <w:highlight w:val="none"/>
          <w:lang w:val="en-US" w:eastAsia="zh-CN" w:bidi="ar"/>
        </w:rPr>
        <w:t>，生产厂为</w:t>
      </w:r>
      <w:r>
        <w:rPr>
          <w:rFonts w:hint="eastAsia" w:ascii="微软雅黑" w:hAnsi="微软雅黑" w:eastAsia="微软雅黑" w:cs="微软雅黑"/>
          <w:color w:val="auto"/>
          <w:kern w:val="0"/>
          <w:sz w:val="24"/>
          <w:szCs w:val="24"/>
          <w:highlight w:val="none"/>
          <w:u w:val="single"/>
          <w:lang w:val="en-US" w:eastAsia="zh-CN" w:bidi="ar"/>
        </w:rPr>
        <w:t>（厂名）</w:t>
      </w:r>
      <w:r>
        <w:rPr>
          <w:rFonts w:hint="eastAsia" w:ascii="微软雅黑" w:hAnsi="微软雅黑" w:eastAsia="微软雅黑" w:cs="微软雅黑"/>
          <w:color w:val="auto"/>
          <w:kern w:val="0"/>
          <w:sz w:val="24"/>
          <w:szCs w:val="24"/>
          <w:highlight w:val="none"/>
          <w:lang w:val="en-US" w:eastAsia="zh-CN" w:bidi="ar"/>
        </w:rPr>
        <w:t>，厂址为</w:t>
      </w:r>
      <w:r>
        <w:rPr>
          <w:rFonts w:hint="eastAsia" w:ascii="微软雅黑" w:hAnsi="微软雅黑" w:eastAsia="微软雅黑" w:cs="微软雅黑"/>
          <w:color w:val="auto"/>
          <w:kern w:val="0"/>
          <w:sz w:val="24"/>
          <w:szCs w:val="24"/>
          <w:highlight w:val="none"/>
          <w:u w:val="single"/>
          <w:lang w:val="en-US" w:eastAsia="zh-CN" w:bidi="ar"/>
        </w:rPr>
        <w:t>（生产厂址）</w:t>
      </w:r>
      <w:r>
        <w:rPr>
          <w:rFonts w:hint="eastAsia" w:ascii="微软雅黑" w:hAnsi="微软雅黑" w:eastAsia="微软雅黑" w:cs="微软雅黑"/>
          <w:color w:val="auto"/>
          <w:kern w:val="0"/>
          <w:sz w:val="24"/>
          <w:szCs w:val="24"/>
          <w:highlight w:val="none"/>
          <w:lang w:val="en-US" w:eastAsia="zh-CN" w:bidi="ar"/>
        </w:rPr>
        <w:t>。</w:t>
      </w:r>
      <w:r>
        <w:rPr>
          <w:rFonts w:hint="eastAsia" w:ascii="微软雅黑" w:hAnsi="微软雅黑" w:eastAsia="微软雅黑" w:cs="微软雅黑"/>
          <w:color w:val="auto"/>
          <w:kern w:val="0"/>
          <w:sz w:val="24"/>
          <w:szCs w:val="24"/>
          <w:highlight w:val="none"/>
          <w:u w:val="single"/>
          <w:lang w:val="en-US" w:eastAsia="zh-CN" w:bidi="ar"/>
        </w:rPr>
        <w:t>（产品名称2）</w:t>
      </w:r>
      <w:r>
        <w:rPr>
          <w:rFonts w:hint="eastAsia" w:ascii="微软雅黑" w:hAnsi="微软雅黑" w:eastAsia="微软雅黑" w:cs="微软雅黑"/>
          <w:color w:val="auto"/>
          <w:kern w:val="0"/>
          <w:sz w:val="24"/>
          <w:szCs w:val="24"/>
          <w:highlight w:val="none"/>
          <w:lang w:val="en-US" w:eastAsia="zh-CN" w:bidi="ar"/>
        </w:rPr>
        <w:t>的中国境内生产的组件成本占比≥</w:t>
      </w:r>
      <w:r>
        <w:rPr>
          <w:rFonts w:hint="eastAsia" w:ascii="微软雅黑" w:hAnsi="微软雅黑" w:eastAsia="微软雅黑" w:cs="微软雅黑"/>
          <w:color w:val="auto"/>
          <w:kern w:val="0"/>
          <w:sz w:val="24"/>
          <w:szCs w:val="24"/>
          <w:highlight w:val="none"/>
          <w:u w:val="single"/>
          <w:lang w:val="en-US" w:eastAsia="zh-CN" w:bidi="ar"/>
        </w:rPr>
        <w:t>（规定比例）</w:t>
      </w:r>
      <w:r>
        <w:rPr>
          <w:rFonts w:hint="eastAsia" w:ascii="微软雅黑" w:hAnsi="微软雅黑" w:eastAsia="微软雅黑" w:cs="微软雅黑"/>
          <w:color w:val="auto"/>
          <w:kern w:val="0"/>
          <w:sz w:val="24"/>
          <w:szCs w:val="24"/>
          <w:highlight w:val="none"/>
          <w:lang w:val="en-US" w:eastAsia="zh-CN" w:bidi="ar"/>
        </w:rPr>
        <w:t>。</w:t>
      </w:r>
      <w:r>
        <w:rPr>
          <w:rFonts w:hint="eastAsia" w:ascii="微软雅黑" w:hAnsi="微软雅黑" w:eastAsia="微软雅黑" w:cs="微软雅黑"/>
          <w:color w:val="auto"/>
          <w:kern w:val="0"/>
          <w:sz w:val="24"/>
          <w:szCs w:val="24"/>
          <w:highlight w:val="none"/>
          <w:u w:val="single"/>
          <w:lang w:val="en-US" w:eastAsia="zh-CN" w:bidi="ar"/>
        </w:rPr>
        <w:t>（产品名称2）</w:t>
      </w:r>
      <w:r>
        <w:rPr>
          <w:rFonts w:hint="eastAsia" w:ascii="微软雅黑" w:hAnsi="微软雅黑" w:eastAsia="微软雅黑" w:cs="微软雅黑"/>
          <w:color w:val="auto"/>
          <w:kern w:val="0"/>
          <w:sz w:val="24"/>
          <w:szCs w:val="24"/>
          <w:highlight w:val="none"/>
          <w:lang w:val="en-US" w:eastAsia="zh-CN" w:bidi="ar"/>
        </w:rPr>
        <w:t>的</w:t>
      </w:r>
      <w:r>
        <w:rPr>
          <w:rFonts w:hint="eastAsia" w:ascii="微软雅黑" w:hAnsi="微软雅黑" w:eastAsia="微软雅黑" w:cs="微软雅黑"/>
          <w:color w:val="auto"/>
          <w:kern w:val="0"/>
          <w:sz w:val="24"/>
          <w:szCs w:val="24"/>
          <w:highlight w:val="none"/>
          <w:u w:val="single"/>
          <w:lang w:val="en-US" w:eastAsia="zh-CN" w:bidi="ar"/>
        </w:rPr>
        <w:t>（关键组件）</w:t>
      </w:r>
      <w:r>
        <w:rPr>
          <w:rFonts w:hint="eastAsia" w:ascii="微软雅黑" w:hAnsi="微软雅黑" w:eastAsia="微软雅黑" w:cs="微软雅黑"/>
          <w:color w:val="auto"/>
          <w:kern w:val="0"/>
          <w:sz w:val="24"/>
          <w:szCs w:val="24"/>
          <w:highlight w:val="none"/>
          <w:lang w:val="en-US" w:eastAsia="zh-CN" w:bidi="ar"/>
        </w:rPr>
        <w:t>在中国境内生产。</w:t>
      </w:r>
      <w:r>
        <w:rPr>
          <w:rFonts w:hint="eastAsia" w:ascii="微软雅黑" w:hAnsi="微软雅黑" w:eastAsia="微软雅黑" w:cs="微软雅黑"/>
          <w:color w:val="auto"/>
          <w:kern w:val="0"/>
          <w:sz w:val="24"/>
          <w:szCs w:val="24"/>
          <w:highlight w:val="none"/>
          <w:u w:val="single"/>
          <w:lang w:val="en-US" w:eastAsia="zh-CN" w:bidi="ar"/>
        </w:rPr>
        <w:t>（产品名称2）</w:t>
      </w:r>
      <w:r>
        <w:rPr>
          <w:rFonts w:hint="eastAsia" w:ascii="微软雅黑" w:hAnsi="微软雅黑" w:eastAsia="微软雅黑" w:cs="微软雅黑"/>
          <w:color w:val="auto"/>
          <w:kern w:val="0"/>
          <w:sz w:val="24"/>
          <w:szCs w:val="24"/>
          <w:highlight w:val="none"/>
          <w:lang w:val="en-US" w:eastAsia="zh-CN" w:bidi="ar"/>
        </w:rPr>
        <w:t>的（关键工序）在中国境内完成。</w:t>
      </w:r>
    </w:p>
    <w:p w14:paraId="39D5F96B">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p w14:paraId="0D9C897B">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本公司（单位）对上述声明内容的真实性负责。如有虚假，愿承担相应法律责任。</w:t>
      </w:r>
    </w:p>
    <w:p w14:paraId="10BFACF5">
      <w:pPr>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公司（单位）名称（盖章）：　        </w:t>
      </w:r>
    </w:p>
    <w:p w14:paraId="7EB9AE85">
      <w:pPr>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日期：　     年　  月　  日         </w:t>
      </w:r>
    </w:p>
    <w:p w14:paraId="72A84A28">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p>
    <w:p w14:paraId="3C20D06F">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注：1.产品如有型号，请在“产品名称”栏一并填写。</w:t>
      </w:r>
    </w:p>
    <w:p w14:paraId="78267413">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2.生产厂名与厂址应与生产厂营业执照载明的相关信息保持一致。</w:t>
      </w:r>
    </w:p>
    <w:p w14:paraId="497E7BB9">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3.该产品的中国境内生产的组件成本占比相关要求实施前，“规定比例”栏可不填，下同。</w:t>
      </w:r>
    </w:p>
    <w:p w14:paraId="509B4ACE">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4.该产品的关键组件要求实施前，“关键组件”栏可不填，下同。</w:t>
      </w:r>
    </w:p>
    <w:p w14:paraId="301AB172">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5.该产品的关键工序要求实施前，“关键工序”栏可不填，下同。</w:t>
      </w:r>
    </w:p>
    <w:p w14:paraId="4AE36C1C">
      <w:pP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br w:type="page"/>
      </w:r>
    </w:p>
    <w:p w14:paraId="6662B59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微软雅黑" w:hAnsi="微软雅黑" w:eastAsia="微软雅黑" w:cs="微软雅黑"/>
          <w:b/>
          <w:color w:val="auto"/>
          <w:kern w:val="0"/>
          <w:sz w:val="24"/>
          <w:szCs w:val="24"/>
          <w:highlight w:val="none"/>
          <w:lang w:val="en-US" w:eastAsia="zh-CN" w:bidi="ar-SA"/>
        </w:rPr>
      </w:pPr>
      <w:r>
        <w:rPr>
          <w:rFonts w:hint="eastAsia" w:ascii="微软雅黑" w:hAnsi="微软雅黑" w:eastAsia="微软雅黑" w:cs="微软雅黑"/>
          <w:b/>
          <w:color w:val="auto"/>
          <w:kern w:val="0"/>
          <w:sz w:val="24"/>
          <w:szCs w:val="24"/>
          <w:highlight w:val="none"/>
          <w:lang w:val="en-US" w:eastAsia="zh-CN" w:bidi="ar-SA"/>
        </w:rPr>
        <w:t>本国产品成本占比承诺函</w:t>
      </w:r>
    </w:p>
    <w:p w14:paraId="256431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p>
    <w:p w14:paraId="58B0E7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致:[采购人/采购代理机构名称]</w:t>
      </w:r>
    </w:p>
    <w:p w14:paraId="35665E3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本单位就参与[</w:t>
      </w:r>
      <w:r>
        <w:rPr>
          <w:rFonts w:hint="eastAsia" w:ascii="微软雅黑" w:hAnsi="微软雅黑" w:eastAsia="微软雅黑" w:cs="微软雅黑"/>
          <w:color w:val="auto"/>
          <w:sz w:val="24"/>
          <w:szCs w:val="24"/>
          <w:highlight w:val="none"/>
          <w:u w:val="single"/>
          <w:lang w:val="en-US" w:eastAsia="zh-CN"/>
        </w:rPr>
        <w:t xml:space="preserve">项目名称           、编号          </w:t>
      </w:r>
      <w:r>
        <w:rPr>
          <w:rFonts w:hint="eastAsia" w:ascii="微软雅黑" w:hAnsi="微软雅黑" w:eastAsia="微软雅黑" w:cs="微软雅黑"/>
          <w:color w:val="auto"/>
          <w:sz w:val="24"/>
          <w:szCs w:val="24"/>
          <w:highlight w:val="none"/>
          <w:lang w:val="en-US" w:eastAsia="zh-CN"/>
        </w:rPr>
        <w:t>]政府采购项目，郑重承诺如下:</w:t>
      </w:r>
    </w:p>
    <w:p w14:paraId="2F0FA20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本单位为该项目(或采购包)提供的符合本国产品标准的产品成本之和，占所提供全部产品成本之和的比例为</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%。本承诺内容真实有效，若存在虚假承诺，愿意承担相应法律责任，放弃中标(成交)资格，并接受政府采购监管部门处罚。</w:t>
      </w:r>
    </w:p>
    <w:p w14:paraId="2FEAB4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p>
    <w:p w14:paraId="23191A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承诺人(供应商公章):</w:t>
      </w:r>
    </w:p>
    <w:p w14:paraId="492D49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法定代表人或授权代表签字:</w:t>
      </w:r>
    </w:p>
    <w:p w14:paraId="28BE86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日期:  年  月  日</w:t>
      </w:r>
    </w:p>
    <w:p w14:paraId="62B373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p>
    <w:p w14:paraId="5E3FA7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微软雅黑" w:hAnsi="微软雅黑" w:eastAsia="微软雅黑" w:cs="微软雅黑"/>
          <w:color w:val="auto"/>
          <w:sz w:val="24"/>
          <w:szCs w:val="24"/>
          <w:highlight w:val="none"/>
          <w:lang w:val="en-US" w:eastAsia="zh-CN"/>
        </w:rPr>
        <w:t>注：若供应商所投产品均符合本国产品标准，且已提供《声明函》，可不填写《承诺函》。</w:t>
      </w:r>
    </w:p>
    <w:p w14:paraId="1B80D83C">
      <w:pPr>
        <w:pStyle w:val="3"/>
        <w:spacing w:before="0" w:line="440" w:lineRule="exact"/>
        <w:jc w:val="center"/>
        <w:rPr>
          <w:rFonts w:hint="eastAsia" w:ascii="微软雅黑" w:hAnsi="微软雅黑" w:eastAsia="微软雅黑" w:cs="微软雅黑"/>
          <w:b/>
          <w:bCs w:val="0"/>
          <w:color w:val="auto"/>
          <w:sz w:val="24"/>
          <w:szCs w:val="24"/>
          <w:highlight w:val="none"/>
        </w:rPr>
      </w:pPr>
      <w:bookmarkStart w:id="724" w:name="_Toc3491"/>
      <w:bookmarkStart w:id="725" w:name="_Toc659"/>
      <w:bookmarkStart w:id="726" w:name="_Toc21238"/>
      <w:bookmarkStart w:id="727" w:name="_Toc31032"/>
      <w:bookmarkStart w:id="728" w:name="_Toc6617"/>
      <w:bookmarkStart w:id="729" w:name="_Toc13468"/>
      <w:bookmarkStart w:id="730" w:name="_Toc20939"/>
      <w:r>
        <w:rPr>
          <w:rFonts w:hint="eastAsia" w:ascii="微软雅黑" w:hAnsi="微软雅黑" w:eastAsia="微软雅黑" w:cs="微软雅黑"/>
          <w:b/>
          <w:bCs w:val="0"/>
          <w:color w:val="auto"/>
          <w:sz w:val="24"/>
          <w:szCs w:val="24"/>
          <w:highlight w:val="none"/>
          <w:lang w:val="en-US" w:eastAsia="zh-CN"/>
        </w:rPr>
        <w:t>9、</w:t>
      </w:r>
      <w:r>
        <w:rPr>
          <w:rFonts w:hint="eastAsia" w:ascii="微软雅黑" w:hAnsi="微软雅黑" w:eastAsia="微软雅黑" w:cs="微软雅黑"/>
          <w:b/>
          <w:bCs w:val="0"/>
          <w:color w:val="auto"/>
          <w:sz w:val="24"/>
          <w:szCs w:val="24"/>
          <w:highlight w:val="none"/>
        </w:rPr>
        <w:t>供应商提供有利于</w:t>
      </w:r>
      <w:r>
        <w:rPr>
          <w:rFonts w:hint="eastAsia" w:ascii="微软雅黑" w:hAnsi="微软雅黑" w:eastAsia="微软雅黑" w:cs="微软雅黑"/>
          <w:b/>
          <w:bCs w:val="0"/>
          <w:color w:val="auto"/>
          <w:sz w:val="24"/>
          <w:szCs w:val="24"/>
          <w:highlight w:val="none"/>
          <w:lang w:eastAsia="zh-CN"/>
        </w:rPr>
        <w:t>谈判</w:t>
      </w:r>
      <w:r>
        <w:rPr>
          <w:rFonts w:hint="eastAsia" w:ascii="微软雅黑" w:hAnsi="微软雅黑" w:eastAsia="微软雅黑" w:cs="微软雅黑"/>
          <w:b/>
          <w:bCs w:val="0"/>
          <w:color w:val="auto"/>
          <w:sz w:val="24"/>
          <w:szCs w:val="24"/>
          <w:highlight w:val="none"/>
        </w:rPr>
        <w:t>的资料</w:t>
      </w:r>
      <w:bookmarkEnd w:id="724"/>
      <w:bookmarkEnd w:id="725"/>
      <w:bookmarkEnd w:id="726"/>
      <w:bookmarkEnd w:id="727"/>
      <w:bookmarkEnd w:id="728"/>
      <w:bookmarkEnd w:id="729"/>
      <w:bookmarkEnd w:id="730"/>
    </w:p>
    <w:p w14:paraId="4F9741CD">
      <w:pPr>
        <w:pStyle w:val="5"/>
        <w:rPr>
          <w:rFonts w:hint="eastAsia" w:ascii="微软雅黑" w:hAnsi="微软雅黑" w:eastAsia="微软雅黑" w:cs="微软雅黑"/>
          <w:bCs/>
          <w:color w:val="auto"/>
          <w:sz w:val="24"/>
          <w:szCs w:val="24"/>
          <w:highlight w:val="none"/>
        </w:rPr>
      </w:pPr>
    </w:p>
    <w:p w14:paraId="23B5ED35">
      <w:pPr>
        <w:pStyle w:val="5"/>
        <w:rPr>
          <w:rFonts w:hint="eastAsia" w:ascii="微软雅黑" w:hAnsi="微软雅黑" w:eastAsia="微软雅黑" w:cs="微软雅黑"/>
          <w:bCs/>
          <w:color w:val="auto"/>
          <w:sz w:val="24"/>
          <w:szCs w:val="24"/>
          <w:highlight w:val="none"/>
        </w:rPr>
      </w:pPr>
    </w:p>
    <w:p w14:paraId="79E5C361">
      <w:pPr>
        <w:rPr>
          <w:rFonts w:hint="eastAsia" w:ascii="微软雅黑" w:hAnsi="微软雅黑" w:eastAsia="微软雅黑" w:cs="微软雅黑"/>
          <w:bCs/>
          <w:color w:val="auto"/>
          <w:sz w:val="24"/>
          <w:szCs w:val="24"/>
          <w:highlight w:val="none"/>
        </w:rPr>
      </w:pPr>
    </w:p>
    <w:p w14:paraId="57222538">
      <w:pPr>
        <w:pStyle w:val="38"/>
        <w:rPr>
          <w:rFonts w:hint="eastAsia" w:ascii="微软雅黑" w:hAnsi="微软雅黑" w:eastAsia="微软雅黑" w:cs="微软雅黑"/>
          <w:bCs/>
          <w:color w:val="auto"/>
          <w:sz w:val="24"/>
          <w:szCs w:val="24"/>
          <w:highlight w:val="none"/>
        </w:rPr>
      </w:pPr>
    </w:p>
    <w:p w14:paraId="76F4D720">
      <w:pPr>
        <w:spacing w:line="440" w:lineRule="exact"/>
        <w:jc w:val="center"/>
        <w:outlineLvl w:val="1"/>
        <w:rPr>
          <w:rFonts w:hint="eastAsia" w:ascii="微软雅黑" w:hAnsi="微软雅黑" w:eastAsia="微软雅黑" w:cs="微软雅黑"/>
          <w:b/>
          <w:bCs w:val="0"/>
          <w:color w:val="auto"/>
          <w:kern w:val="0"/>
          <w:sz w:val="24"/>
          <w:szCs w:val="24"/>
          <w:highlight w:val="none"/>
        </w:rPr>
      </w:pPr>
      <w:bookmarkStart w:id="731" w:name="_Toc26395"/>
      <w:bookmarkStart w:id="732" w:name="_Toc25652"/>
      <w:bookmarkStart w:id="733" w:name="_Toc14108"/>
      <w:bookmarkStart w:id="734" w:name="_Toc7349"/>
      <w:bookmarkStart w:id="735" w:name="_Toc19589"/>
      <w:r>
        <w:rPr>
          <w:rFonts w:hint="eastAsia" w:ascii="微软雅黑" w:hAnsi="微软雅黑" w:eastAsia="微软雅黑" w:cs="微软雅黑"/>
          <w:b/>
          <w:bCs w:val="0"/>
          <w:color w:val="auto"/>
          <w:kern w:val="0"/>
          <w:sz w:val="24"/>
          <w:szCs w:val="24"/>
          <w:highlight w:val="none"/>
          <w:lang w:val="en-US" w:eastAsia="zh-CN"/>
        </w:rPr>
        <w:br w:type="page"/>
      </w:r>
      <w:bookmarkStart w:id="736" w:name="_Toc10670"/>
      <w:bookmarkStart w:id="737" w:name="_Toc2168"/>
      <w:r>
        <w:rPr>
          <w:rFonts w:hint="eastAsia" w:ascii="微软雅黑" w:hAnsi="微软雅黑" w:eastAsia="微软雅黑" w:cs="微软雅黑"/>
          <w:b/>
          <w:bCs w:val="0"/>
          <w:color w:val="auto"/>
          <w:kern w:val="0"/>
          <w:sz w:val="24"/>
          <w:szCs w:val="24"/>
          <w:highlight w:val="none"/>
          <w:lang w:val="en-US" w:eastAsia="zh-CN"/>
        </w:rPr>
        <w:t>10、</w:t>
      </w:r>
      <w:r>
        <w:rPr>
          <w:rFonts w:hint="eastAsia" w:ascii="微软雅黑" w:hAnsi="微软雅黑" w:eastAsia="微软雅黑" w:cs="微软雅黑"/>
          <w:b/>
          <w:bCs w:val="0"/>
          <w:color w:val="auto"/>
          <w:kern w:val="0"/>
          <w:sz w:val="24"/>
          <w:szCs w:val="24"/>
          <w:highlight w:val="none"/>
        </w:rPr>
        <w:t>响应文件格式范本</w:t>
      </w:r>
      <w:bookmarkEnd w:id="731"/>
      <w:bookmarkEnd w:id="732"/>
      <w:bookmarkEnd w:id="733"/>
      <w:bookmarkEnd w:id="734"/>
      <w:bookmarkEnd w:id="735"/>
      <w:bookmarkEnd w:id="736"/>
      <w:bookmarkEnd w:id="737"/>
    </w:p>
    <w:tbl>
      <w:tblPr>
        <w:tblStyle w:val="39"/>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0D91CCC7">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11132" w:hRule="atLeast"/>
        </w:trPr>
        <w:tc>
          <w:tcPr>
            <w:tcW w:w="9120" w:type="dxa"/>
            <w:shd w:val="clear" w:color="auto" w:fill="FCFEEA"/>
            <w:noWrap w:val="0"/>
            <w:vAlign w:val="top"/>
          </w:tcPr>
          <w:p w14:paraId="35AD7F4E">
            <w:pPr>
              <w:pStyle w:val="11"/>
              <w:spacing w:line="44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 xml:space="preserve">                                            </w:t>
            </w:r>
          </w:p>
          <w:p w14:paraId="304ABEEE">
            <w:pPr>
              <w:pStyle w:val="11"/>
              <w:spacing w:line="440" w:lineRule="exact"/>
              <w:ind w:firstLine="3600" w:firstLineChars="1500"/>
              <w:rPr>
                <w:rFonts w:hint="eastAsia" w:ascii="微软雅黑" w:hAnsi="微软雅黑" w:eastAsia="微软雅黑" w:cs="微软雅黑"/>
                <w:bCs/>
                <w:color w:val="auto"/>
                <w:sz w:val="24"/>
                <w:szCs w:val="24"/>
                <w:highlight w:val="none"/>
              </w:rPr>
            </w:pPr>
          </w:p>
          <w:p w14:paraId="62C9D934">
            <w:pPr>
              <w:pStyle w:val="11"/>
              <w:spacing w:line="440" w:lineRule="exact"/>
              <w:ind w:firstLine="3600" w:firstLineChars="1500"/>
              <w:rPr>
                <w:rFonts w:hint="eastAsia" w:ascii="微软雅黑" w:hAnsi="微软雅黑" w:eastAsia="微软雅黑" w:cs="微软雅黑"/>
                <w:bCs/>
                <w:color w:val="auto"/>
                <w:sz w:val="24"/>
                <w:szCs w:val="24"/>
                <w:highlight w:val="none"/>
              </w:rPr>
            </w:pPr>
          </w:p>
          <w:p w14:paraId="37351313">
            <w:pPr>
              <w:pStyle w:val="11"/>
              <w:spacing w:line="440" w:lineRule="exact"/>
              <w:rPr>
                <w:rFonts w:hint="eastAsia" w:ascii="微软雅黑" w:hAnsi="微软雅黑" w:eastAsia="微软雅黑" w:cs="微软雅黑"/>
                <w:bCs/>
                <w:color w:val="auto"/>
                <w:sz w:val="24"/>
                <w:szCs w:val="24"/>
                <w:highlight w:val="none"/>
              </w:rPr>
            </w:pPr>
          </w:p>
          <w:p w14:paraId="23B1E86F">
            <w:pPr>
              <w:pStyle w:val="11"/>
              <w:spacing w:line="440" w:lineRule="exact"/>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 *** *** *** ***   项目</w:t>
            </w:r>
          </w:p>
          <w:p w14:paraId="75AF6B0B">
            <w:pPr>
              <w:pStyle w:val="11"/>
              <w:spacing w:line="440" w:lineRule="exact"/>
              <w:jc w:val="center"/>
              <w:rPr>
                <w:rFonts w:hint="eastAsia" w:ascii="微软雅黑" w:hAnsi="微软雅黑" w:eastAsia="微软雅黑" w:cs="微软雅黑"/>
                <w:bCs/>
                <w:color w:val="auto"/>
                <w:sz w:val="24"/>
                <w:szCs w:val="24"/>
                <w:highlight w:val="none"/>
              </w:rPr>
            </w:pPr>
          </w:p>
          <w:p w14:paraId="5E38D356">
            <w:pPr>
              <w:pStyle w:val="11"/>
              <w:spacing w:line="440" w:lineRule="exact"/>
              <w:ind w:firstLine="3600" w:firstLineChars="15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编号＊＊＊＊＊＊</w:t>
            </w:r>
          </w:p>
          <w:p w14:paraId="1366925F">
            <w:pPr>
              <w:pStyle w:val="11"/>
              <w:spacing w:line="440" w:lineRule="exact"/>
              <w:jc w:val="center"/>
              <w:rPr>
                <w:rFonts w:hint="eastAsia" w:ascii="微软雅黑" w:hAnsi="微软雅黑" w:eastAsia="微软雅黑" w:cs="微软雅黑"/>
                <w:bCs/>
                <w:color w:val="auto"/>
                <w:sz w:val="24"/>
                <w:szCs w:val="24"/>
                <w:highlight w:val="none"/>
              </w:rPr>
            </w:pPr>
          </w:p>
          <w:p w14:paraId="5617BF69">
            <w:pPr>
              <w:pStyle w:val="11"/>
              <w:spacing w:line="440" w:lineRule="exact"/>
              <w:jc w:val="center"/>
              <w:rPr>
                <w:rFonts w:hint="eastAsia" w:ascii="微软雅黑" w:hAnsi="微软雅黑" w:eastAsia="微软雅黑" w:cs="微软雅黑"/>
                <w:bCs/>
                <w:color w:val="auto"/>
                <w:sz w:val="48"/>
                <w:szCs w:val="48"/>
                <w:highlight w:val="none"/>
              </w:rPr>
            </w:pPr>
            <w:r>
              <w:rPr>
                <w:rFonts w:hint="eastAsia" w:ascii="微软雅黑" w:hAnsi="微软雅黑" w:eastAsia="微软雅黑" w:cs="微软雅黑"/>
                <w:bCs/>
                <w:color w:val="auto"/>
                <w:sz w:val="48"/>
                <w:szCs w:val="48"/>
                <w:highlight w:val="none"/>
              </w:rPr>
              <w:t>响 应 文 件</w:t>
            </w:r>
          </w:p>
          <w:p w14:paraId="1332744A">
            <w:pPr>
              <w:spacing w:line="440" w:lineRule="exact"/>
              <w:jc w:val="center"/>
              <w:rPr>
                <w:rFonts w:hint="eastAsia" w:ascii="微软雅黑" w:hAnsi="微软雅黑" w:eastAsia="微软雅黑" w:cs="微软雅黑"/>
                <w:bCs/>
                <w:color w:val="auto"/>
                <w:sz w:val="24"/>
                <w:szCs w:val="24"/>
                <w:highlight w:val="none"/>
              </w:rPr>
            </w:pPr>
          </w:p>
          <w:p w14:paraId="0AE1BCD1">
            <w:pPr>
              <w:pStyle w:val="5"/>
              <w:spacing w:line="440" w:lineRule="exact"/>
              <w:rPr>
                <w:rFonts w:hint="eastAsia" w:ascii="微软雅黑" w:hAnsi="微软雅黑" w:eastAsia="微软雅黑" w:cs="微软雅黑"/>
                <w:bCs/>
                <w:color w:val="auto"/>
                <w:sz w:val="24"/>
                <w:szCs w:val="24"/>
                <w:highlight w:val="none"/>
              </w:rPr>
            </w:pPr>
          </w:p>
          <w:p w14:paraId="62412E88">
            <w:pPr>
              <w:pStyle w:val="5"/>
              <w:spacing w:line="440" w:lineRule="exact"/>
              <w:rPr>
                <w:rFonts w:hint="eastAsia" w:ascii="微软雅黑" w:hAnsi="微软雅黑" w:eastAsia="微软雅黑" w:cs="微软雅黑"/>
                <w:bCs/>
                <w:color w:val="auto"/>
                <w:sz w:val="24"/>
                <w:szCs w:val="24"/>
                <w:highlight w:val="none"/>
              </w:rPr>
            </w:pPr>
          </w:p>
          <w:p w14:paraId="1277B95D">
            <w:pPr>
              <w:pStyle w:val="5"/>
              <w:spacing w:line="440" w:lineRule="exact"/>
              <w:rPr>
                <w:rFonts w:hint="eastAsia" w:ascii="微软雅黑" w:hAnsi="微软雅黑" w:eastAsia="微软雅黑" w:cs="微软雅黑"/>
                <w:bCs/>
                <w:color w:val="auto"/>
                <w:sz w:val="24"/>
                <w:szCs w:val="24"/>
                <w:highlight w:val="none"/>
              </w:rPr>
            </w:pPr>
          </w:p>
          <w:p w14:paraId="3AB38472">
            <w:pPr>
              <w:pStyle w:val="5"/>
              <w:spacing w:line="440" w:lineRule="exact"/>
              <w:rPr>
                <w:rFonts w:hint="eastAsia" w:ascii="微软雅黑" w:hAnsi="微软雅黑" w:eastAsia="微软雅黑" w:cs="微软雅黑"/>
                <w:bCs/>
                <w:color w:val="auto"/>
                <w:sz w:val="24"/>
                <w:szCs w:val="24"/>
                <w:highlight w:val="none"/>
              </w:rPr>
            </w:pPr>
          </w:p>
          <w:p w14:paraId="68341EFB">
            <w:pPr>
              <w:spacing w:line="440" w:lineRule="exact"/>
              <w:ind w:left="176" w:leftChars="84" w:firstLine="960" w:firstLineChars="4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供 应 商：</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（公章）</w:t>
            </w:r>
          </w:p>
          <w:p w14:paraId="57756EFE">
            <w:pPr>
              <w:spacing w:line="440" w:lineRule="exact"/>
              <w:ind w:left="176" w:leftChars="84" w:firstLine="960" w:firstLineChars="400"/>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项目名称：</w:t>
            </w:r>
            <w:r>
              <w:rPr>
                <w:rFonts w:hint="eastAsia" w:ascii="微软雅黑" w:hAnsi="微软雅黑" w:eastAsia="微软雅黑" w:cs="微软雅黑"/>
                <w:bCs/>
                <w:color w:val="auto"/>
                <w:sz w:val="24"/>
                <w:szCs w:val="24"/>
                <w:highlight w:val="none"/>
                <w:u w:val="single"/>
              </w:rPr>
              <w:t xml:space="preserve">                                          </w:t>
            </w:r>
          </w:p>
          <w:p w14:paraId="6B062DAE">
            <w:pPr>
              <w:spacing w:line="440" w:lineRule="exact"/>
              <w:ind w:left="176" w:leftChars="84" w:firstLine="960" w:firstLineChars="400"/>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项目编号：</w:t>
            </w:r>
            <w:r>
              <w:rPr>
                <w:rFonts w:hint="eastAsia" w:ascii="微软雅黑" w:hAnsi="微软雅黑" w:eastAsia="微软雅黑" w:cs="微软雅黑"/>
                <w:bCs/>
                <w:color w:val="auto"/>
                <w:sz w:val="24"/>
                <w:szCs w:val="24"/>
                <w:highlight w:val="none"/>
                <w:u w:val="single"/>
              </w:rPr>
              <w:t xml:space="preserve">                                        </w:t>
            </w:r>
          </w:p>
          <w:p w14:paraId="1D5CCD6F">
            <w:pPr>
              <w:spacing w:line="440" w:lineRule="exact"/>
              <w:ind w:left="176" w:leftChars="84" w:firstLine="960" w:firstLineChars="400"/>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联 系 人：</w:t>
            </w:r>
            <w:r>
              <w:rPr>
                <w:rFonts w:hint="eastAsia" w:ascii="微软雅黑" w:hAnsi="微软雅黑" w:eastAsia="微软雅黑" w:cs="微软雅黑"/>
                <w:bCs/>
                <w:color w:val="auto"/>
                <w:sz w:val="24"/>
                <w:szCs w:val="24"/>
                <w:highlight w:val="none"/>
                <w:u w:val="single"/>
              </w:rPr>
              <w:t xml:space="preserve">                                        </w:t>
            </w:r>
          </w:p>
          <w:p w14:paraId="7C4217C8">
            <w:pPr>
              <w:spacing w:line="440" w:lineRule="exact"/>
              <w:ind w:left="176" w:leftChars="84" w:firstLine="960" w:firstLineChars="4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电    话：</w:t>
            </w:r>
            <w:r>
              <w:rPr>
                <w:rFonts w:hint="eastAsia" w:ascii="微软雅黑" w:hAnsi="微软雅黑" w:eastAsia="微软雅黑" w:cs="微软雅黑"/>
                <w:bCs/>
                <w:color w:val="auto"/>
                <w:sz w:val="24"/>
                <w:szCs w:val="24"/>
                <w:highlight w:val="none"/>
                <w:u w:val="single"/>
              </w:rPr>
              <w:t xml:space="preserve">                                        </w:t>
            </w:r>
          </w:p>
          <w:p w14:paraId="3A08E6E5">
            <w:pPr>
              <w:spacing w:line="440" w:lineRule="exact"/>
              <w:ind w:left="176" w:leftChars="84" w:firstLine="960" w:firstLineChars="400"/>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地    址：</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lang w:val="en-US" w:eastAsia="zh-CN"/>
              </w:rPr>
              <w:t xml:space="preserve">    </w:t>
            </w:r>
            <w:r>
              <w:rPr>
                <w:rFonts w:hint="eastAsia" w:ascii="微软雅黑" w:hAnsi="微软雅黑" w:eastAsia="微软雅黑" w:cs="微软雅黑"/>
                <w:bCs/>
                <w:color w:val="auto"/>
                <w:sz w:val="24"/>
                <w:szCs w:val="24"/>
                <w:highlight w:val="none"/>
                <w:u w:val="single"/>
              </w:rPr>
              <w:t xml:space="preserve">                           </w:t>
            </w:r>
          </w:p>
          <w:p w14:paraId="0C150841">
            <w:pPr>
              <w:spacing w:line="440" w:lineRule="exact"/>
              <w:ind w:left="176" w:leftChars="84" w:firstLine="960" w:firstLineChars="400"/>
              <w:rPr>
                <w:rFonts w:hint="eastAsia" w:ascii="微软雅黑" w:hAnsi="微软雅黑" w:eastAsia="微软雅黑" w:cs="微软雅黑"/>
                <w:bCs/>
                <w:color w:val="auto"/>
                <w:sz w:val="24"/>
                <w:szCs w:val="24"/>
                <w:highlight w:val="none"/>
              </w:rPr>
            </w:pPr>
          </w:p>
          <w:p w14:paraId="52C7610A">
            <w:pPr>
              <w:spacing w:line="440" w:lineRule="exact"/>
              <w:jc w:val="center"/>
              <w:rPr>
                <w:rFonts w:hint="eastAsia" w:ascii="微软雅黑" w:hAnsi="微软雅黑" w:eastAsia="微软雅黑" w:cs="微软雅黑"/>
                <w:bCs/>
                <w:color w:val="auto"/>
                <w:sz w:val="24"/>
                <w:szCs w:val="24"/>
                <w:highlight w:val="none"/>
              </w:rPr>
            </w:pPr>
          </w:p>
          <w:p w14:paraId="1466A744">
            <w:pPr>
              <w:spacing w:line="440" w:lineRule="exact"/>
              <w:jc w:val="center"/>
              <w:rPr>
                <w:rFonts w:hint="eastAsia" w:ascii="微软雅黑" w:hAnsi="微软雅黑" w:eastAsia="微软雅黑" w:cs="微软雅黑"/>
                <w:bCs/>
                <w:color w:val="auto"/>
                <w:sz w:val="24"/>
                <w:szCs w:val="24"/>
                <w:highlight w:val="none"/>
              </w:rPr>
            </w:pPr>
          </w:p>
          <w:p w14:paraId="7CABDED1">
            <w:pPr>
              <w:spacing w:line="440" w:lineRule="exact"/>
              <w:jc w:val="center"/>
              <w:rPr>
                <w:rFonts w:hint="eastAsia" w:ascii="微软雅黑" w:hAnsi="微软雅黑" w:eastAsia="微软雅黑" w:cs="微软雅黑"/>
                <w:bCs/>
                <w:color w:val="auto"/>
                <w:sz w:val="24"/>
                <w:szCs w:val="24"/>
                <w:highlight w:val="none"/>
              </w:rPr>
            </w:pPr>
          </w:p>
          <w:p w14:paraId="18706B68">
            <w:pPr>
              <w:spacing w:line="440" w:lineRule="exact"/>
              <w:jc w:val="center"/>
              <w:rPr>
                <w:rFonts w:hint="eastAsia" w:ascii="微软雅黑" w:hAnsi="微软雅黑" w:eastAsia="微软雅黑" w:cs="微软雅黑"/>
                <w:bCs/>
                <w:color w:val="auto"/>
                <w:sz w:val="24"/>
                <w:szCs w:val="24"/>
                <w:highlight w:val="none"/>
              </w:rPr>
            </w:pPr>
          </w:p>
        </w:tc>
      </w:tr>
    </w:tbl>
    <w:p w14:paraId="23CD36D0">
      <w:pPr>
        <w:pStyle w:val="5"/>
        <w:pageBreakBefore w:val="0"/>
        <w:kinsoku/>
        <w:wordWrap/>
        <w:overflowPunct/>
        <w:topLinePunct w:val="0"/>
        <w:bidi w:val="0"/>
        <w:spacing w:line="500" w:lineRule="exact"/>
        <w:ind w:left="0" w:leftChars="0" w:firstLine="0" w:firstLineChars="0"/>
        <w:textAlignment w:val="auto"/>
        <w:rPr>
          <w:rFonts w:hint="eastAsia" w:ascii="微软雅黑" w:hAnsi="微软雅黑" w:eastAsia="微软雅黑" w:cs="微软雅黑"/>
          <w:b w:val="0"/>
          <w:bCs/>
          <w:color w:val="auto"/>
          <w:sz w:val="24"/>
          <w:szCs w:val="24"/>
          <w:highlight w:val="none"/>
        </w:rPr>
      </w:pPr>
    </w:p>
    <w:p w14:paraId="1DCAE354">
      <w:pPr>
        <w:pStyle w:val="5"/>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047C9F4B">
      <w:pPr>
        <w:pageBreakBefore w:val="0"/>
        <w:kinsoku/>
        <w:wordWrap/>
        <w:overflowPunct/>
        <w:topLinePunct w:val="0"/>
        <w:bidi w:val="0"/>
        <w:spacing w:line="500" w:lineRule="exact"/>
        <w:ind w:left="1080" w:leftChars="257" w:hanging="540"/>
        <w:jc w:val="center"/>
        <w:textAlignment w:val="auto"/>
        <w:rPr>
          <w:rFonts w:hint="eastAsia" w:ascii="微软雅黑" w:hAnsi="微软雅黑" w:eastAsia="微软雅黑" w:cs="微软雅黑"/>
          <w:b w:val="0"/>
          <w:bCs/>
          <w:color w:val="auto"/>
          <w:sz w:val="24"/>
          <w:szCs w:val="24"/>
          <w:highlight w:val="none"/>
        </w:rPr>
      </w:pPr>
    </w:p>
    <w:p w14:paraId="032B756B">
      <w:pPr>
        <w:pStyle w:val="5"/>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7375E466">
      <w:pPr>
        <w:pStyle w:val="5"/>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2E66998F">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3BB8F303">
      <w:pPr>
        <w:pStyle w:val="38"/>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59D26829">
      <w:pPr>
        <w:pStyle w:val="38"/>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2"/>
          <w:szCs w:val="22"/>
          <w:highlight w:val="none"/>
        </w:rPr>
      </w:pPr>
    </w:p>
    <w:p w14:paraId="52638127">
      <w:pPr>
        <w:pStyle w:val="5"/>
        <w:rPr>
          <w:rFonts w:hint="eastAsia" w:ascii="微软雅黑" w:hAnsi="微软雅黑" w:eastAsia="微软雅黑" w:cs="微软雅黑"/>
          <w:highlight w:val="none"/>
        </w:rPr>
      </w:pPr>
    </w:p>
    <w:p w14:paraId="0F940CA9">
      <w:pPr>
        <w:pageBreakBefore w:val="0"/>
        <w:kinsoku/>
        <w:wordWrap/>
        <w:overflowPunct/>
        <w:topLinePunct w:val="0"/>
        <w:bidi w:val="0"/>
        <w:spacing w:line="500" w:lineRule="exact"/>
        <w:jc w:val="center"/>
        <w:textAlignment w:val="auto"/>
        <w:rPr>
          <w:rFonts w:hint="eastAsia" w:ascii="微软雅黑" w:hAnsi="微软雅黑" w:eastAsia="微软雅黑" w:cs="微软雅黑"/>
          <w:b/>
          <w:bCs w:val="0"/>
          <w:color w:val="auto"/>
          <w:sz w:val="40"/>
          <w:szCs w:val="40"/>
          <w:highlight w:val="none"/>
        </w:rPr>
      </w:pPr>
      <w:bookmarkStart w:id="738" w:name="_Toc2531"/>
      <w:bookmarkStart w:id="739" w:name="_Toc14824"/>
      <w:bookmarkStart w:id="740" w:name="_Toc6234_WPSOffice_Level1"/>
      <w:r>
        <w:rPr>
          <w:rFonts w:hint="eastAsia" w:ascii="微软雅黑" w:hAnsi="微软雅黑" w:eastAsia="微软雅黑" w:cs="微软雅黑"/>
          <w:b/>
          <w:bCs w:val="0"/>
          <w:color w:val="auto"/>
          <w:sz w:val="40"/>
          <w:szCs w:val="40"/>
          <w:highlight w:val="none"/>
        </w:rPr>
        <w:t>谈判文件</w:t>
      </w:r>
      <w:bookmarkEnd w:id="738"/>
      <w:bookmarkEnd w:id="739"/>
      <w:bookmarkEnd w:id="740"/>
    </w:p>
    <w:p w14:paraId="028A8B3C">
      <w:pPr>
        <w:pStyle w:val="28"/>
        <w:rPr>
          <w:rFonts w:hint="eastAsia" w:ascii="微软雅黑" w:hAnsi="微软雅黑" w:eastAsia="微软雅黑" w:cs="微软雅黑"/>
          <w:highlight w:val="none"/>
        </w:rPr>
      </w:pPr>
    </w:p>
    <w:p w14:paraId="773BEF59">
      <w:pPr>
        <w:pStyle w:val="5"/>
        <w:pageBreakBefore w:val="0"/>
        <w:kinsoku/>
        <w:wordWrap/>
        <w:overflowPunct/>
        <w:topLinePunct w:val="0"/>
        <w:bidi w:val="0"/>
        <w:spacing w:line="500" w:lineRule="exact"/>
        <w:textAlignment w:val="auto"/>
        <w:rPr>
          <w:rFonts w:hint="eastAsia" w:ascii="微软雅黑" w:hAnsi="微软雅黑" w:eastAsia="微软雅黑" w:cs="微软雅黑"/>
          <w:b/>
          <w:bCs w:val="0"/>
          <w:color w:val="auto"/>
          <w:sz w:val="40"/>
          <w:szCs w:val="40"/>
          <w:highlight w:val="none"/>
        </w:rPr>
      </w:pPr>
    </w:p>
    <w:p w14:paraId="73B16423">
      <w:pPr>
        <w:pageBreakBefore w:val="0"/>
        <w:kinsoku/>
        <w:wordWrap/>
        <w:overflowPunct/>
        <w:topLinePunct w:val="0"/>
        <w:bidi w:val="0"/>
        <w:spacing w:line="500" w:lineRule="exact"/>
        <w:jc w:val="center"/>
        <w:textAlignment w:val="auto"/>
        <w:rPr>
          <w:rFonts w:hint="default" w:ascii="微软雅黑" w:hAnsi="微软雅黑" w:eastAsia="微软雅黑" w:cs="微软雅黑"/>
          <w:b/>
          <w:bCs w:val="0"/>
          <w:color w:val="auto"/>
          <w:sz w:val="40"/>
          <w:szCs w:val="40"/>
          <w:highlight w:val="none"/>
          <w:lang w:val="en-US" w:eastAsia="zh-CN"/>
        </w:rPr>
      </w:pPr>
      <w:bookmarkStart w:id="741" w:name="_Toc19011_WPSOffice_Level2"/>
      <w:r>
        <w:rPr>
          <w:rFonts w:hint="eastAsia" w:ascii="微软雅黑" w:hAnsi="微软雅黑" w:eastAsia="微软雅黑" w:cs="微软雅黑"/>
          <w:b/>
          <w:bCs w:val="0"/>
          <w:color w:val="auto"/>
          <w:sz w:val="40"/>
          <w:szCs w:val="40"/>
          <w:highlight w:val="none"/>
        </w:rPr>
        <w:t>项目编号</w:t>
      </w:r>
      <w:bookmarkEnd w:id="741"/>
      <w:r>
        <w:rPr>
          <w:rFonts w:hint="eastAsia" w:ascii="微软雅黑" w:hAnsi="微软雅黑" w:eastAsia="微软雅黑" w:cs="微软雅黑"/>
          <w:b/>
          <w:bCs w:val="0"/>
          <w:color w:val="auto"/>
          <w:sz w:val="40"/>
          <w:szCs w:val="40"/>
          <w:highlight w:val="none"/>
          <w:lang w:eastAsia="zh-CN"/>
        </w:rPr>
        <w:t>：26GJ-(TP)-028</w:t>
      </w:r>
      <w:r>
        <w:rPr>
          <w:rFonts w:hint="eastAsia" w:ascii="微软雅黑" w:hAnsi="微软雅黑" w:eastAsia="微软雅黑" w:cs="微软雅黑"/>
          <w:b/>
          <w:bCs w:val="0"/>
          <w:color w:val="auto"/>
          <w:sz w:val="40"/>
          <w:szCs w:val="40"/>
          <w:highlight w:val="none"/>
          <w:lang w:val="en-US" w:eastAsia="zh-CN"/>
        </w:rPr>
        <w:t>-3</w:t>
      </w:r>
    </w:p>
    <w:p w14:paraId="26C40288">
      <w:pPr>
        <w:pStyle w:val="28"/>
        <w:rPr>
          <w:rFonts w:hint="eastAsia" w:ascii="微软雅黑" w:hAnsi="微软雅黑" w:eastAsia="微软雅黑" w:cs="微软雅黑"/>
          <w:highlight w:val="none"/>
          <w:lang w:val="en-US"/>
        </w:rPr>
      </w:pPr>
    </w:p>
    <w:p w14:paraId="1A223D13">
      <w:pPr>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val="0"/>
          <w:color w:val="auto"/>
          <w:sz w:val="40"/>
          <w:szCs w:val="40"/>
          <w:highlight w:val="none"/>
        </w:rPr>
      </w:pPr>
      <w:bookmarkStart w:id="742" w:name="_Toc27832"/>
      <w:bookmarkStart w:id="743" w:name="_Toc32724"/>
      <w:bookmarkStart w:id="744" w:name="_Toc17068"/>
      <w:bookmarkStart w:id="745" w:name="_Toc14692"/>
      <w:bookmarkStart w:id="746" w:name="_Toc7812"/>
      <w:bookmarkStart w:id="747" w:name="_Toc2933"/>
      <w:bookmarkStart w:id="748" w:name="_Toc1249"/>
      <w:bookmarkStart w:id="749" w:name="_Toc9641"/>
      <w:bookmarkStart w:id="750" w:name="_Toc8582_WPSOffice_Level1"/>
      <w:bookmarkStart w:id="751" w:name="_Toc18236"/>
      <w:bookmarkStart w:id="752" w:name="_Toc29688"/>
      <w:bookmarkStart w:id="753" w:name="_Toc1392"/>
      <w:bookmarkStart w:id="754" w:name="_Toc12271"/>
    </w:p>
    <w:p w14:paraId="039EA525">
      <w:pPr>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b/>
          <w:bCs w:val="0"/>
          <w:color w:val="auto"/>
          <w:sz w:val="40"/>
          <w:szCs w:val="40"/>
          <w:highlight w:val="none"/>
        </w:rPr>
      </w:pPr>
      <w:bookmarkStart w:id="755" w:name="_Toc18781"/>
      <w:r>
        <w:rPr>
          <w:rFonts w:hint="eastAsia" w:ascii="微软雅黑" w:hAnsi="微软雅黑" w:eastAsia="微软雅黑" w:cs="微软雅黑"/>
          <w:b/>
          <w:bCs w:val="0"/>
          <w:color w:val="auto"/>
          <w:sz w:val="40"/>
          <w:szCs w:val="40"/>
          <w:highlight w:val="none"/>
        </w:rPr>
        <w:t>第 二 册</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703FE9DF">
      <w:pPr>
        <w:pStyle w:val="28"/>
        <w:rPr>
          <w:rFonts w:hint="eastAsia" w:ascii="微软雅黑" w:hAnsi="微软雅黑" w:eastAsia="微软雅黑" w:cs="微软雅黑"/>
          <w:highlight w:val="none"/>
        </w:rPr>
      </w:pPr>
    </w:p>
    <w:p w14:paraId="711D3492">
      <w:pPr>
        <w:pageBreakBefore w:val="0"/>
        <w:kinsoku/>
        <w:wordWrap/>
        <w:overflowPunct/>
        <w:topLinePunct w:val="0"/>
        <w:bidi w:val="0"/>
        <w:spacing w:line="500" w:lineRule="exact"/>
        <w:jc w:val="center"/>
        <w:textAlignment w:val="auto"/>
        <w:rPr>
          <w:rFonts w:hint="eastAsia" w:ascii="微软雅黑" w:hAnsi="微软雅黑" w:eastAsia="微软雅黑" w:cs="微软雅黑"/>
          <w:b w:val="0"/>
          <w:bCs/>
          <w:color w:val="auto"/>
          <w:sz w:val="24"/>
          <w:szCs w:val="24"/>
          <w:highlight w:val="none"/>
        </w:rPr>
      </w:pPr>
    </w:p>
    <w:p w14:paraId="1C4BDE1F">
      <w:pPr>
        <w:pageBreakBefore w:val="0"/>
        <w:kinsoku/>
        <w:wordWrap/>
        <w:overflowPunct/>
        <w:topLinePunct w:val="0"/>
        <w:bidi w:val="0"/>
        <w:spacing w:line="500" w:lineRule="exact"/>
        <w:jc w:val="center"/>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w:t>
      </w:r>
    </w:p>
    <w:p w14:paraId="58CBD3AB">
      <w:pPr>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b w:val="0"/>
          <w:bCs/>
          <w:color w:val="auto"/>
          <w:sz w:val="24"/>
          <w:szCs w:val="24"/>
          <w:highlight w:val="none"/>
        </w:rPr>
      </w:pPr>
    </w:p>
    <w:p w14:paraId="207076FE">
      <w:pPr>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b w:val="0"/>
          <w:bCs/>
          <w:color w:val="auto"/>
          <w:sz w:val="24"/>
          <w:szCs w:val="24"/>
          <w:highlight w:val="none"/>
        </w:rPr>
      </w:pPr>
    </w:p>
    <w:p w14:paraId="4B00114C">
      <w:pPr>
        <w:pageBreakBefore w:val="0"/>
        <w:kinsoku/>
        <w:wordWrap/>
        <w:overflowPunct/>
        <w:topLinePunct w:val="0"/>
        <w:bidi w:val="0"/>
        <w:spacing w:line="500" w:lineRule="exact"/>
        <w:ind w:left="1080" w:leftChars="257" w:hanging="540"/>
        <w:textAlignment w:val="auto"/>
        <w:rPr>
          <w:rFonts w:hint="eastAsia" w:ascii="微软雅黑" w:hAnsi="微软雅黑" w:eastAsia="微软雅黑" w:cs="微软雅黑"/>
          <w:b w:val="0"/>
          <w:bCs/>
          <w:color w:val="auto"/>
          <w:sz w:val="24"/>
          <w:szCs w:val="24"/>
          <w:highlight w:val="none"/>
        </w:rPr>
      </w:pPr>
    </w:p>
    <w:p w14:paraId="777AC111">
      <w:pPr>
        <w:pageBreakBefore w:val="0"/>
        <w:kinsoku/>
        <w:wordWrap/>
        <w:overflowPunct/>
        <w:topLinePunct w:val="0"/>
        <w:bidi w:val="0"/>
        <w:spacing w:line="500" w:lineRule="exact"/>
        <w:ind w:left="1080" w:leftChars="257" w:hanging="540"/>
        <w:jc w:val="center"/>
        <w:textAlignment w:val="auto"/>
        <w:rPr>
          <w:rFonts w:hint="eastAsia" w:ascii="微软雅黑" w:hAnsi="微软雅黑" w:eastAsia="微软雅黑" w:cs="微软雅黑"/>
          <w:b w:val="0"/>
          <w:bCs/>
          <w:color w:val="auto"/>
          <w:sz w:val="24"/>
          <w:szCs w:val="24"/>
          <w:highlight w:val="none"/>
        </w:rPr>
      </w:pPr>
    </w:p>
    <w:p w14:paraId="47C2DFA0">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08BABA41">
      <w:pPr>
        <w:pStyle w:val="5"/>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67E3B35E">
      <w:pPr>
        <w:pStyle w:val="5"/>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346F88AE">
      <w:pPr>
        <w:pStyle w:val="5"/>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p>
    <w:p w14:paraId="25355DF6">
      <w:pPr>
        <w:pStyle w:val="5"/>
        <w:pageBreakBefore w:val="0"/>
        <w:kinsoku/>
        <w:wordWrap/>
        <w:overflowPunct/>
        <w:topLinePunct w:val="0"/>
        <w:bidi w:val="0"/>
        <w:spacing w:line="500" w:lineRule="exact"/>
        <w:ind w:left="0" w:leftChars="0" w:firstLine="0" w:firstLineChars="0"/>
        <w:textAlignment w:val="auto"/>
        <w:rPr>
          <w:rFonts w:hint="eastAsia" w:ascii="微软雅黑" w:hAnsi="微软雅黑" w:eastAsia="微软雅黑" w:cs="微软雅黑"/>
          <w:b w:val="0"/>
          <w:bCs/>
          <w:color w:val="auto"/>
          <w:sz w:val="24"/>
          <w:szCs w:val="24"/>
          <w:highlight w:val="none"/>
        </w:rPr>
      </w:pPr>
    </w:p>
    <w:p w14:paraId="764211F4">
      <w:pPr>
        <w:pStyle w:val="2"/>
        <w:pageBreakBefore w:val="0"/>
        <w:numPr>
          <w:ilvl w:val="0"/>
          <w:numId w:val="0"/>
        </w:numPr>
        <w:tabs>
          <w:tab w:val="left" w:pos="0"/>
        </w:tabs>
        <w:kinsoku/>
        <w:wordWrap/>
        <w:overflowPunct/>
        <w:topLinePunct w:val="0"/>
        <w:bidi w:val="0"/>
        <w:spacing w:before="0" w:after="0" w:line="500" w:lineRule="exact"/>
        <w:ind w:leftChars="0"/>
        <w:jc w:val="center"/>
        <w:textAlignment w:val="auto"/>
        <w:rPr>
          <w:rFonts w:hint="eastAsia" w:ascii="微软雅黑" w:hAnsi="微软雅黑" w:eastAsia="微软雅黑" w:cs="微软雅黑"/>
          <w:b/>
          <w:bCs w:val="0"/>
          <w:color w:val="auto"/>
          <w:sz w:val="24"/>
          <w:szCs w:val="24"/>
          <w:highlight w:val="none"/>
          <w:lang w:eastAsia="zh-CN"/>
        </w:rPr>
      </w:pPr>
      <w:r>
        <w:rPr>
          <w:rFonts w:hint="eastAsia" w:ascii="微软雅黑" w:hAnsi="微软雅黑" w:eastAsia="微软雅黑" w:cs="微软雅黑"/>
          <w:b/>
          <w:bCs w:val="0"/>
          <w:color w:val="auto"/>
          <w:sz w:val="24"/>
          <w:szCs w:val="24"/>
          <w:highlight w:val="none"/>
          <w:lang w:val="en-US" w:eastAsia="zh-CN"/>
        </w:rPr>
        <w:br w:type="page"/>
      </w:r>
      <w:bookmarkStart w:id="756" w:name="_Toc17183"/>
      <w:bookmarkStart w:id="757" w:name="_Toc11642"/>
      <w:r>
        <w:rPr>
          <w:rFonts w:hint="eastAsia" w:ascii="微软雅黑" w:hAnsi="微软雅黑" w:eastAsia="微软雅黑" w:cs="微软雅黑"/>
          <w:b/>
          <w:bCs w:val="0"/>
          <w:color w:val="auto"/>
          <w:sz w:val="32"/>
          <w:szCs w:val="32"/>
          <w:highlight w:val="none"/>
          <w:lang w:val="en-US" w:eastAsia="zh-CN"/>
        </w:rPr>
        <w:t xml:space="preserve">第3章  </w:t>
      </w:r>
      <w:r>
        <w:rPr>
          <w:rFonts w:hint="eastAsia" w:ascii="微软雅黑" w:hAnsi="微软雅黑" w:eastAsia="微软雅黑" w:cs="微软雅黑"/>
          <w:b/>
          <w:bCs w:val="0"/>
          <w:color w:val="auto"/>
          <w:sz w:val="32"/>
          <w:szCs w:val="32"/>
          <w:highlight w:val="none"/>
          <w:lang w:eastAsia="zh-CN"/>
        </w:rPr>
        <w:t>谈判邀请</w:t>
      </w:r>
      <w:bookmarkEnd w:id="756"/>
      <w:bookmarkEnd w:id="757"/>
      <w:bookmarkStart w:id="758" w:name="_Toc10488"/>
      <w:bookmarkStart w:id="759" w:name="_Toc507399903"/>
      <w:bookmarkStart w:id="760" w:name="_Toc20439"/>
      <w:bookmarkStart w:id="761" w:name="_Toc515647830"/>
      <w:bookmarkStart w:id="762" w:name="_Toc512937850"/>
      <w:bookmarkStart w:id="763" w:name="_Toc216582823"/>
      <w:bookmarkStart w:id="764" w:name="_Toc31583"/>
    </w:p>
    <w:bookmarkEnd w:id="758"/>
    <w:bookmarkEnd w:id="759"/>
    <w:bookmarkEnd w:id="760"/>
    <w:bookmarkEnd w:id="761"/>
    <w:bookmarkEnd w:id="762"/>
    <w:bookmarkEnd w:id="763"/>
    <w:bookmarkEnd w:id="764"/>
    <w:p w14:paraId="235B5BA9">
      <w:pPr>
        <w:keepNext/>
        <w:keepLines/>
        <w:pageBreakBefore w:val="0"/>
        <w:widowControl w:val="0"/>
        <w:tabs>
          <w:tab w:val="left" w:pos="0"/>
        </w:tabs>
        <w:kinsoku/>
        <w:wordWrap/>
        <w:overflowPunct/>
        <w:topLinePunct w:val="0"/>
        <w:autoSpaceDE w:val="0"/>
        <w:autoSpaceDN w:val="0"/>
        <w:bidi w:val="0"/>
        <w:adjustRightInd w:val="0"/>
        <w:snapToGrid/>
        <w:spacing w:before="0" w:after="0" w:line="500" w:lineRule="exact"/>
        <w:jc w:val="center"/>
        <w:textAlignment w:val="auto"/>
        <w:outlineLvl w:val="9"/>
        <w:rPr>
          <w:rFonts w:hint="eastAsia" w:ascii="微软雅黑" w:hAnsi="微软雅黑" w:eastAsia="微软雅黑" w:cs="微软雅黑"/>
          <w:b/>
          <w:bCs/>
          <w:color w:val="auto"/>
          <w:sz w:val="32"/>
          <w:szCs w:val="32"/>
          <w:highlight w:val="none"/>
          <w:lang w:val="en-US" w:eastAsia="zh-CN"/>
        </w:rPr>
      </w:pPr>
      <w:bookmarkStart w:id="765" w:name="_Toc31476"/>
      <w:bookmarkStart w:id="766" w:name="_Toc13037"/>
      <w:bookmarkStart w:id="767" w:name="_Toc14011"/>
      <w:bookmarkStart w:id="768" w:name="_Toc8815"/>
      <w:bookmarkStart w:id="769" w:name="_Toc27428"/>
      <w:bookmarkStart w:id="770" w:name="_Toc26725"/>
      <w:bookmarkStart w:id="771" w:name="_Toc31083"/>
      <w:bookmarkStart w:id="772" w:name="_Toc31768_WPSOffice_Level1"/>
      <w:bookmarkStart w:id="773" w:name="_Toc219175639"/>
      <w:bookmarkStart w:id="774" w:name="_Toc218935355"/>
      <w:bookmarkStart w:id="775" w:name="_Toc216582826"/>
      <w:r>
        <w:rPr>
          <w:rFonts w:hint="eastAsia" w:ascii="微软雅黑" w:hAnsi="微软雅黑" w:eastAsia="微软雅黑" w:cs="微软雅黑"/>
          <w:b/>
          <w:bCs/>
          <w:color w:val="auto"/>
          <w:sz w:val="32"/>
          <w:szCs w:val="32"/>
          <w:highlight w:val="none"/>
          <w:lang w:val="en-US" w:eastAsia="zh-CN"/>
        </w:rPr>
        <w:t>新疆共建恒业信息咨询有限责任公司关于2026年基层农技推广体系改革与建设项目（设备、服务）三次（标项四）竞争性谈判</w:t>
      </w:r>
      <w:r>
        <w:rPr>
          <w:rFonts w:hint="eastAsia" w:ascii="微软雅黑" w:hAnsi="微软雅黑" w:eastAsia="微软雅黑" w:cs="微软雅黑"/>
          <w:b/>
          <w:bCs/>
          <w:color w:val="auto"/>
          <w:sz w:val="32"/>
          <w:szCs w:val="32"/>
          <w:highlight w:val="none"/>
        </w:rPr>
        <w:t>公告</w:t>
      </w:r>
      <w:bookmarkEnd w:id="765"/>
      <w:bookmarkEnd w:id="766"/>
      <w:bookmarkEnd w:id="767"/>
      <w:bookmarkEnd w:id="768"/>
      <w:bookmarkEnd w:id="769"/>
      <w:bookmarkEnd w:id="770"/>
      <w:bookmarkEnd w:id="771"/>
      <w:r>
        <w:rPr>
          <w:rFonts w:hint="eastAsia" w:ascii="微软雅黑" w:hAnsi="微软雅黑" w:eastAsia="微软雅黑" w:cs="微软雅黑"/>
          <w:b/>
          <w:bCs/>
          <w:color w:val="auto"/>
          <w:sz w:val="32"/>
          <w:szCs w:val="32"/>
          <w:highlight w:val="none"/>
          <w:lang w:val="en-US" w:eastAsia="zh-CN"/>
        </w:rPr>
        <w:t xml:space="preserve"> </w:t>
      </w:r>
    </w:p>
    <w:p w14:paraId="002BE45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项目概况</w:t>
      </w:r>
    </w:p>
    <w:p w14:paraId="2B0B708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lang w:eastAsia="zh-CN"/>
        </w:rPr>
        <w:t>2026年基层农技推广体系改革与建设项目（设备、服务）</w:t>
      </w:r>
      <w:r>
        <w:rPr>
          <w:rFonts w:hint="eastAsia" w:ascii="微软雅黑" w:hAnsi="微软雅黑" w:eastAsia="微软雅黑" w:cs="微软雅黑"/>
          <w:color w:val="auto"/>
          <w:sz w:val="24"/>
          <w:szCs w:val="24"/>
          <w:highlight w:val="none"/>
          <w:u w:val="single"/>
          <w:lang w:val="en-US" w:eastAsia="zh-CN"/>
        </w:rPr>
        <w:t>三次（标项四）</w:t>
      </w:r>
      <w:r>
        <w:rPr>
          <w:rFonts w:hint="eastAsia" w:ascii="微软雅黑" w:hAnsi="微软雅黑" w:eastAsia="微软雅黑" w:cs="微软雅黑"/>
          <w:color w:val="auto"/>
          <w:sz w:val="24"/>
          <w:szCs w:val="24"/>
          <w:highlight w:val="none"/>
        </w:rPr>
        <w:t>的潜在供应商</w:t>
      </w:r>
      <w:r>
        <w:rPr>
          <w:rFonts w:hint="eastAsia" w:ascii="微软雅黑" w:hAnsi="微软雅黑" w:eastAsia="微软雅黑" w:cs="微软雅黑"/>
          <w:color w:val="auto"/>
          <w:sz w:val="24"/>
          <w:szCs w:val="24"/>
          <w:highlight w:val="none"/>
          <w:lang w:val="en-US" w:eastAsia="zh-CN"/>
        </w:rPr>
        <w:t>应在政采云平台 （</w:t>
      </w:r>
      <w:r>
        <w:rPr>
          <w:rFonts w:hint="eastAsia" w:ascii="微软雅黑" w:hAnsi="微软雅黑" w:eastAsia="微软雅黑" w:cs="微软雅黑"/>
          <w:color w:val="auto"/>
          <w:sz w:val="24"/>
          <w:szCs w:val="24"/>
          <w:highlight w:val="none"/>
          <w:u w:val="single"/>
          <w:lang w:val="en-US" w:eastAsia="zh-CN"/>
        </w:rPr>
        <w:t>https://login.zcygov.cn/user-login/#/login</w:t>
      </w:r>
      <w:r>
        <w:rPr>
          <w:rFonts w:hint="eastAsia" w:ascii="微软雅黑" w:hAnsi="微软雅黑" w:eastAsia="微软雅黑" w:cs="微软雅黑"/>
          <w:color w:val="auto"/>
          <w:sz w:val="24"/>
          <w:szCs w:val="24"/>
          <w:highlight w:val="none"/>
          <w:lang w:val="en-US" w:eastAsia="zh-CN"/>
        </w:rPr>
        <w:t>），获取采购文件</w:t>
      </w:r>
      <w:r>
        <w:rPr>
          <w:rFonts w:hint="eastAsia" w:ascii="微软雅黑" w:hAnsi="微软雅黑" w:eastAsia="微软雅黑" w:cs="微软雅黑"/>
          <w:color w:val="auto"/>
          <w:sz w:val="24"/>
          <w:szCs w:val="24"/>
          <w:highlight w:val="none"/>
        </w:rPr>
        <w:t>，并于</w:t>
      </w:r>
      <w:r>
        <w:rPr>
          <w:rFonts w:hint="eastAsia" w:ascii="微软雅黑" w:hAnsi="微软雅黑" w:eastAsia="微软雅黑" w:cs="微软雅黑"/>
          <w:color w:val="auto"/>
          <w:sz w:val="24"/>
          <w:szCs w:val="24"/>
          <w:highlight w:val="none"/>
          <w:u w:val="single"/>
          <w:lang w:eastAsia="zh-CN"/>
        </w:rPr>
        <w:t>2026年</w:t>
      </w:r>
      <w:r>
        <w:rPr>
          <w:rFonts w:hint="eastAsia" w:ascii="微软雅黑" w:hAnsi="微软雅黑" w:eastAsia="微软雅黑" w:cs="微软雅黑"/>
          <w:color w:val="auto"/>
          <w:sz w:val="24"/>
          <w:szCs w:val="24"/>
          <w:highlight w:val="none"/>
          <w:u w:val="single"/>
          <w:lang w:val="en-US" w:eastAsia="zh-CN"/>
        </w:rPr>
        <w:t>6</w:t>
      </w:r>
      <w:r>
        <w:rPr>
          <w:rFonts w:hint="eastAsia" w:ascii="微软雅黑" w:hAnsi="微软雅黑" w:eastAsia="微软雅黑" w:cs="微软雅黑"/>
          <w:color w:val="auto"/>
          <w:sz w:val="24"/>
          <w:szCs w:val="24"/>
          <w:highlight w:val="none"/>
          <w:u w:val="single"/>
          <w:lang w:eastAsia="zh-CN"/>
        </w:rPr>
        <w:t>月</w:t>
      </w:r>
      <w:r>
        <w:rPr>
          <w:rFonts w:hint="eastAsia" w:ascii="微软雅黑" w:hAnsi="微软雅黑" w:eastAsia="微软雅黑" w:cs="微软雅黑"/>
          <w:color w:val="auto"/>
          <w:sz w:val="24"/>
          <w:szCs w:val="24"/>
          <w:highlight w:val="none"/>
          <w:u w:val="single"/>
          <w:lang w:val="en-US" w:eastAsia="zh-CN"/>
        </w:rPr>
        <w:t>11</w:t>
      </w:r>
      <w:r>
        <w:rPr>
          <w:rFonts w:hint="eastAsia" w:ascii="微软雅黑" w:hAnsi="微软雅黑" w:eastAsia="微软雅黑" w:cs="微软雅黑"/>
          <w:color w:val="auto"/>
          <w:sz w:val="24"/>
          <w:szCs w:val="24"/>
          <w:highlight w:val="none"/>
          <w:u w:val="single"/>
          <w:lang w:eastAsia="zh-CN"/>
        </w:rPr>
        <w:t>日10:30（北京时间）</w:t>
      </w:r>
      <w:r>
        <w:rPr>
          <w:rFonts w:hint="eastAsia" w:ascii="微软雅黑" w:hAnsi="微软雅黑" w:eastAsia="微软雅黑" w:cs="微软雅黑"/>
          <w:bCs/>
          <w:color w:val="auto"/>
          <w:sz w:val="24"/>
          <w:szCs w:val="24"/>
          <w:highlight w:val="none"/>
        </w:rPr>
        <w:t>前提交响应文件</w:t>
      </w:r>
      <w:r>
        <w:rPr>
          <w:rFonts w:hint="eastAsia" w:ascii="微软雅黑" w:hAnsi="微软雅黑" w:eastAsia="微软雅黑" w:cs="微软雅黑"/>
          <w:color w:val="auto"/>
          <w:sz w:val="24"/>
          <w:szCs w:val="24"/>
          <w:highlight w:val="none"/>
        </w:rPr>
        <w:t>。</w:t>
      </w:r>
    </w:p>
    <w:p w14:paraId="20F7451F">
      <w:pPr>
        <w:pageBreakBefore w:val="0"/>
        <w:widowControl w:val="0"/>
        <w:kinsoku/>
        <w:wordWrap/>
        <w:overflowPunct/>
        <w:topLinePunct w:val="0"/>
        <w:bidi w:val="0"/>
        <w:snapToGrid/>
        <w:spacing w:before="0" w:line="360" w:lineRule="exact"/>
        <w:ind w:left="0" w:leftChars="0"/>
        <w:jc w:val="both"/>
        <w:textAlignment w:val="auto"/>
        <w:outlineLvl w:val="9"/>
        <w:rPr>
          <w:rFonts w:hint="eastAsia" w:ascii="微软雅黑" w:hAnsi="微软雅黑" w:eastAsia="微软雅黑" w:cs="微软雅黑"/>
          <w:b/>
          <w:bCs/>
          <w:color w:val="auto"/>
          <w:sz w:val="24"/>
          <w:szCs w:val="24"/>
          <w:highlight w:val="none"/>
        </w:rPr>
      </w:pPr>
      <w:bookmarkStart w:id="776" w:name="_Toc15241"/>
      <w:bookmarkStart w:id="777" w:name="_Toc28359012"/>
      <w:bookmarkStart w:id="778" w:name="_Toc1671"/>
      <w:bookmarkStart w:id="779" w:name="_Toc17042"/>
      <w:bookmarkStart w:id="780" w:name="_Toc35393629"/>
      <w:bookmarkStart w:id="781" w:name="_Toc28359089"/>
      <w:bookmarkStart w:id="782" w:name="_Toc35393798"/>
      <w:bookmarkStart w:id="783" w:name="_Toc29182"/>
      <w:bookmarkStart w:id="784" w:name="_Toc8264"/>
      <w:r>
        <w:rPr>
          <w:rFonts w:hint="eastAsia" w:ascii="微软雅黑" w:hAnsi="微软雅黑" w:eastAsia="微软雅黑" w:cs="微软雅黑"/>
          <w:b/>
          <w:bCs/>
          <w:color w:val="auto"/>
          <w:sz w:val="24"/>
          <w:szCs w:val="24"/>
          <w:highlight w:val="none"/>
        </w:rPr>
        <w:t>一、项目基本情况</w:t>
      </w:r>
      <w:bookmarkEnd w:id="776"/>
      <w:bookmarkEnd w:id="777"/>
      <w:bookmarkEnd w:id="778"/>
      <w:bookmarkEnd w:id="779"/>
      <w:bookmarkEnd w:id="780"/>
      <w:bookmarkEnd w:id="781"/>
      <w:bookmarkEnd w:id="782"/>
      <w:bookmarkEnd w:id="783"/>
      <w:bookmarkEnd w:id="784"/>
    </w:p>
    <w:p w14:paraId="0A6030DC">
      <w:pPr>
        <w:pageBreakBefore w:val="0"/>
        <w:widowControl w:val="0"/>
        <w:kinsoku/>
        <w:wordWrap/>
        <w:overflowPunct/>
        <w:topLinePunct w:val="0"/>
        <w:bidi w:val="0"/>
        <w:snapToGrid/>
        <w:spacing w:line="360" w:lineRule="exact"/>
        <w:ind w:left="0" w:leftChars="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lang w:eastAsia="zh-CN"/>
        </w:rPr>
        <w:t>26GJ-(TP)-028</w:t>
      </w:r>
      <w:r>
        <w:rPr>
          <w:rFonts w:hint="eastAsia" w:ascii="微软雅黑" w:hAnsi="微软雅黑" w:eastAsia="微软雅黑" w:cs="微软雅黑"/>
          <w:color w:val="auto"/>
          <w:sz w:val="24"/>
          <w:szCs w:val="24"/>
          <w:highlight w:val="none"/>
          <w:lang w:val="en-US" w:eastAsia="zh-CN"/>
        </w:rPr>
        <w:t>-3</w:t>
      </w:r>
    </w:p>
    <w:p w14:paraId="765F2D60">
      <w:pPr>
        <w:pageBreakBefore w:val="0"/>
        <w:widowControl w:val="0"/>
        <w:kinsoku/>
        <w:wordWrap/>
        <w:overflowPunct/>
        <w:topLinePunct w:val="0"/>
        <w:bidi w:val="0"/>
        <w:snapToGrid/>
        <w:spacing w:line="360" w:lineRule="exact"/>
        <w:ind w:left="0" w:leftChars="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eastAsia="zh-CN"/>
        </w:rPr>
        <w:t>2026年基层农技推广体系改革与建设项目（设备、服务）</w:t>
      </w:r>
      <w:r>
        <w:rPr>
          <w:rFonts w:hint="eastAsia" w:ascii="微软雅黑" w:hAnsi="微软雅黑" w:eastAsia="微软雅黑" w:cs="微软雅黑"/>
          <w:color w:val="auto"/>
          <w:sz w:val="24"/>
          <w:szCs w:val="24"/>
          <w:highlight w:val="none"/>
          <w:lang w:val="en-US" w:eastAsia="zh-CN"/>
        </w:rPr>
        <w:t>三次（标项四）</w:t>
      </w:r>
    </w:p>
    <w:p w14:paraId="13513565">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u w:val="none"/>
        </w:rPr>
      </w:pPr>
      <w:r>
        <w:rPr>
          <w:rFonts w:hint="eastAsia" w:ascii="微软雅黑" w:hAnsi="微软雅黑" w:eastAsia="微软雅黑" w:cs="微软雅黑"/>
          <w:color w:val="auto"/>
          <w:sz w:val="24"/>
          <w:szCs w:val="24"/>
          <w:highlight w:val="none"/>
          <w:u w:val="none"/>
        </w:rPr>
        <w:t>采购方式：竞争性</w:t>
      </w:r>
      <w:r>
        <w:rPr>
          <w:rFonts w:hint="eastAsia" w:ascii="微软雅黑" w:hAnsi="微软雅黑" w:eastAsia="微软雅黑" w:cs="微软雅黑"/>
          <w:color w:val="auto"/>
          <w:sz w:val="24"/>
          <w:szCs w:val="24"/>
          <w:highlight w:val="none"/>
          <w:u w:val="none"/>
          <w:lang w:eastAsia="zh-CN"/>
        </w:rPr>
        <w:t>谈判</w:t>
      </w:r>
    </w:p>
    <w:p w14:paraId="28088004">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bookmarkStart w:id="785" w:name="_Toc28359090"/>
      <w:bookmarkStart w:id="786" w:name="_Toc28359013"/>
      <w:bookmarkStart w:id="787" w:name="_Toc35393630"/>
      <w:bookmarkStart w:id="788" w:name="_Toc12963"/>
      <w:bookmarkStart w:id="789" w:name="_Toc35393799"/>
      <w:r>
        <w:rPr>
          <w:rFonts w:hint="eastAsia" w:ascii="微软雅黑" w:hAnsi="微软雅黑" w:eastAsia="微软雅黑" w:cs="微软雅黑"/>
          <w:color w:val="auto"/>
          <w:sz w:val="24"/>
          <w:szCs w:val="24"/>
          <w:highlight w:val="none"/>
        </w:rPr>
        <w:t>预算金额</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元</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000000"/>
          <w:sz w:val="24"/>
          <w:szCs w:val="24"/>
          <w:highlight w:val="none"/>
        </w:rPr>
        <w:t>：</w:t>
      </w:r>
      <w:r>
        <w:rPr>
          <w:rFonts w:hint="eastAsia" w:ascii="微软雅黑" w:hAnsi="微软雅黑" w:eastAsia="微软雅黑" w:cs="微软雅黑"/>
          <w:color w:val="auto"/>
          <w:sz w:val="24"/>
          <w:szCs w:val="24"/>
          <w:highlight w:val="none"/>
          <w:lang w:val="en-US" w:eastAsia="zh-CN"/>
        </w:rPr>
        <w:t>208000.00</w:t>
      </w:r>
    </w:p>
    <w:p w14:paraId="3218CC89">
      <w:pPr>
        <w:pageBreakBefore w:val="0"/>
        <w:widowControl w:val="0"/>
        <w:kinsoku/>
        <w:wordWrap/>
        <w:overflowPunct/>
        <w:topLinePunct w:val="0"/>
        <w:bidi w:val="0"/>
        <w:snapToGrid/>
        <w:spacing w:line="360" w:lineRule="exact"/>
        <w:ind w:left="0" w:leftChars="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最高限价</w:t>
      </w:r>
      <w:r>
        <w:rPr>
          <w:rFonts w:hint="eastAsia" w:ascii="微软雅黑" w:hAnsi="微软雅黑" w:eastAsia="微软雅黑" w:cs="微软雅黑"/>
          <w:color w:val="000000"/>
          <w:sz w:val="24"/>
          <w:szCs w:val="24"/>
          <w:highlight w:val="none"/>
          <w:lang w:eastAsia="zh-CN"/>
        </w:rPr>
        <w:t>（</w:t>
      </w:r>
      <w:r>
        <w:rPr>
          <w:rFonts w:hint="eastAsia" w:ascii="微软雅黑" w:hAnsi="微软雅黑" w:eastAsia="微软雅黑" w:cs="微软雅黑"/>
          <w:color w:val="000000"/>
          <w:sz w:val="24"/>
          <w:szCs w:val="24"/>
          <w:highlight w:val="none"/>
        </w:rPr>
        <w:t>元</w:t>
      </w:r>
      <w:r>
        <w:rPr>
          <w:rFonts w:hint="eastAsia" w:ascii="微软雅黑" w:hAnsi="微软雅黑" w:eastAsia="微软雅黑" w:cs="微软雅黑"/>
          <w:color w:val="000000"/>
          <w:sz w:val="24"/>
          <w:szCs w:val="24"/>
          <w:highlight w:val="none"/>
          <w:lang w:eastAsia="zh-CN"/>
        </w:rPr>
        <w:t>）</w:t>
      </w:r>
      <w:r>
        <w:rPr>
          <w:rFonts w:hint="eastAsia" w:ascii="微软雅黑" w:hAnsi="微软雅黑" w:eastAsia="微软雅黑" w:cs="微软雅黑"/>
          <w:color w:val="000000"/>
          <w:sz w:val="24"/>
          <w:szCs w:val="24"/>
          <w:highlight w:val="none"/>
          <w:lang w:val="en-US" w:eastAsia="zh-CN"/>
        </w:rPr>
        <w:t>：</w:t>
      </w:r>
      <w:r>
        <w:rPr>
          <w:rFonts w:hint="eastAsia" w:ascii="微软雅黑" w:hAnsi="微软雅黑" w:eastAsia="微软雅黑" w:cs="微软雅黑"/>
          <w:color w:val="auto"/>
          <w:sz w:val="24"/>
          <w:szCs w:val="24"/>
          <w:highlight w:val="none"/>
          <w:lang w:val="en-US" w:eastAsia="zh-CN"/>
        </w:rPr>
        <w:t>208000.00</w:t>
      </w:r>
    </w:p>
    <w:p w14:paraId="5C7DA2A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采购需求：</w:t>
      </w:r>
    </w:p>
    <w:p w14:paraId="407F08C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微软雅黑" w:hAnsi="微软雅黑" w:eastAsia="微软雅黑" w:cs="微软雅黑"/>
          <w:color w:val="auto"/>
          <w:sz w:val="24"/>
          <w:szCs w:val="24"/>
          <w:highlight w:val="none"/>
          <w:lang w:val="en-US" w:eastAsia="zh-CN"/>
        </w:rPr>
      </w:pPr>
      <w:bookmarkStart w:id="790" w:name="_Toc32583"/>
      <w:bookmarkStart w:id="791" w:name="_Toc3986"/>
      <w:r>
        <w:rPr>
          <w:rFonts w:hint="eastAsia" w:ascii="微软雅黑" w:hAnsi="微软雅黑" w:eastAsia="微软雅黑" w:cs="微软雅黑"/>
          <w:color w:val="auto"/>
          <w:sz w:val="24"/>
          <w:szCs w:val="24"/>
          <w:highlight w:val="none"/>
          <w:lang w:eastAsia="zh-CN"/>
        </w:rPr>
        <w:t>2026年基层农技推广体系改革与建设项目（设备、服务）</w:t>
      </w:r>
      <w:r>
        <w:rPr>
          <w:rFonts w:hint="eastAsia" w:ascii="微软雅黑" w:hAnsi="微软雅黑" w:eastAsia="微软雅黑" w:cs="微软雅黑"/>
          <w:color w:val="auto"/>
          <w:sz w:val="24"/>
          <w:szCs w:val="24"/>
          <w:highlight w:val="none"/>
          <w:lang w:val="en-US" w:eastAsia="zh-CN"/>
        </w:rPr>
        <w:t>三次</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标项四</w:t>
      </w:r>
      <w:r>
        <w:rPr>
          <w:rFonts w:hint="eastAsia" w:ascii="微软雅黑" w:hAnsi="微软雅黑" w:eastAsia="微软雅黑" w:cs="微软雅黑"/>
          <w:color w:val="auto"/>
          <w:sz w:val="24"/>
          <w:szCs w:val="24"/>
          <w:highlight w:val="none"/>
          <w:lang w:eastAsia="zh-CN"/>
        </w:rPr>
        <w:t>）</w:t>
      </w:r>
    </w:p>
    <w:p w14:paraId="5C4C33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数量：1项</w:t>
      </w:r>
    </w:p>
    <w:p w14:paraId="0F8B526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预算金额(元)：208000.00</w:t>
      </w:r>
    </w:p>
    <w:p w14:paraId="08A0303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简要规格描述或项目基本概况介绍、用途:委托业务服务（详见谈判文件）</w:t>
      </w:r>
    </w:p>
    <w:p w14:paraId="251A356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备注：/</w:t>
      </w:r>
    </w:p>
    <w:p w14:paraId="0A9B673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合同履约期限：详见谈判文件</w:t>
      </w:r>
    </w:p>
    <w:p w14:paraId="74F461E7">
      <w:pPr>
        <w:pStyle w:val="5"/>
        <w:rPr>
          <w:rFonts w:hint="eastAsia"/>
          <w:highlight w:val="none"/>
          <w:lang w:val="en-US" w:eastAsia="zh-CN"/>
        </w:rPr>
      </w:pPr>
      <w:r>
        <w:rPr>
          <w:rFonts w:hint="eastAsia" w:ascii="微软雅黑" w:hAnsi="微软雅黑" w:eastAsia="微软雅黑" w:cs="微软雅黑"/>
          <w:color w:val="auto"/>
          <w:sz w:val="24"/>
          <w:szCs w:val="24"/>
          <w:highlight w:val="none"/>
          <w:lang w:val="en-US" w:eastAsia="zh-CN"/>
        </w:rPr>
        <w:t>本项目(否)接受联合体投标</w:t>
      </w:r>
    </w:p>
    <w:p w14:paraId="5F95F96D">
      <w:pPr>
        <w:pageBreakBefore w:val="0"/>
        <w:widowControl w:val="0"/>
        <w:shd w:val="clear" w:color="auto" w:fill="auto"/>
        <w:kinsoku/>
        <w:wordWrap/>
        <w:overflowPunct/>
        <w:topLinePunct w:val="0"/>
        <w:bidi w:val="0"/>
        <w:snapToGrid/>
        <w:spacing w:before="0" w:after="0" w:line="360" w:lineRule="exact"/>
        <w:jc w:val="left"/>
        <w:textAlignment w:val="auto"/>
        <w:outlineLvl w:val="9"/>
        <w:rPr>
          <w:rFonts w:hint="eastAsia" w:ascii="微软雅黑" w:hAnsi="微软雅黑" w:eastAsia="微软雅黑" w:cs="微软雅黑"/>
          <w:color w:val="auto"/>
          <w:kern w:val="0"/>
          <w:sz w:val="24"/>
          <w:szCs w:val="24"/>
          <w:highlight w:val="none"/>
        </w:rPr>
      </w:pPr>
      <w:bookmarkStart w:id="792" w:name="_Toc12877"/>
      <w:r>
        <w:rPr>
          <w:rFonts w:hint="eastAsia" w:ascii="微软雅黑" w:hAnsi="微软雅黑" w:eastAsia="微软雅黑" w:cs="微软雅黑"/>
          <w:color w:val="auto"/>
          <w:kern w:val="0"/>
          <w:sz w:val="24"/>
          <w:szCs w:val="24"/>
          <w:highlight w:val="none"/>
        </w:rPr>
        <w:t>二、申请人的资格要求：</w:t>
      </w:r>
      <w:bookmarkEnd w:id="785"/>
      <w:bookmarkEnd w:id="786"/>
      <w:bookmarkEnd w:id="787"/>
      <w:bookmarkEnd w:id="788"/>
      <w:bookmarkEnd w:id="789"/>
      <w:bookmarkEnd w:id="790"/>
      <w:bookmarkEnd w:id="791"/>
      <w:bookmarkEnd w:id="792"/>
    </w:p>
    <w:p w14:paraId="7B293003">
      <w:pPr>
        <w:pageBreakBefore w:val="0"/>
        <w:widowControl w:val="0"/>
        <w:numPr>
          <w:ilvl w:val="0"/>
          <w:numId w:val="0"/>
        </w:numPr>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color w:val="auto"/>
          <w:sz w:val="24"/>
          <w:szCs w:val="24"/>
          <w:highlight w:val="none"/>
        </w:rPr>
      </w:pPr>
      <w:bookmarkStart w:id="793" w:name="_Toc22251"/>
      <w:bookmarkStart w:id="794" w:name="_Toc15268"/>
      <w:bookmarkStart w:id="795" w:name="_Toc22644"/>
      <w:bookmarkStart w:id="796" w:name="_Toc28359014"/>
      <w:bookmarkStart w:id="797" w:name="_Toc35393631"/>
      <w:bookmarkStart w:id="798" w:name="_Toc35393800"/>
      <w:bookmarkStart w:id="799" w:name="_Toc28359091"/>
      <w:r>
        <w:rPr>
          <w:rFonts w:hint="eastAsia" w:ascii="微软雅黑" w:hAnsi="微软雅黑" w:eastAsia="微软雅黑" w:cs="微软雅黑"/>
          <w:color w:val="auto"/>
          <w:kern w:val="2"/>
          <w:sz w:val="24"/>
          <w:szCs w:val="24"/>
          <w:highlight w:val="none"/>
          <w:lang w:val="en-US" w:eastAsia="zh-CN" w:bidi="ar-SA"/>
        </w:rPr>
        <w:t>1.</w:t>
      </w:r>
      <w:r>
        <w:rPr>
          <w:rFonts w:hint="eastAsia" w:ascii="微软雅黑" w:hAnsi="微软雅黑" w:eastAsia="微软雅黑" w:cs="微软雅黑"/>
          <w:color w:val="auto"/>
          <w:sz w:val="24"/>
          <w:szCs w:val="24"/>
          <w:highlight w:val="none"/>
        </w:rPr>
        <w:t>满足《中华人民共和国政府采购法》第二十二条规定；</w:t>
      </w:r>
      <w:bookmarkEnd w:id="793"/>
      <w:bookmarkEnd w:id="794"/>
      <w:bookmarkEnd w:id="795"/>
      <w:bookmarkStart w:id="800" w:name="_Toc21682"/>
      <w:bookmarkStart w:id="801" w:name="_Toc30827"/>
      <w:bookmarkStart w:id="802" w:name="_Toc27171"/>
    </w:p>
    <w:p w14:paraId="795600C3">
      <w:pPr>
        <w:pageBreakBefore w:val="0"/>
        <w:widowControl w:val="0"/>
        <w:numPr>
          <w:ilvl w:val="0"/>
          <w:numId w:val="0"/>
        </w:numPr>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kern w:val="0"/>
          <w:sz w:val="24"/>
          <w:szCs w:val="24"/>
          <w:highlight w:val="none"/>
          <w:lang w:val="en-US" w:eastAsia="zh-CN" w:bidi="ar-SA"/>
        </w:rPr>
        <w:t>2.</w:t>
      </w:r>
      <w:r>
        <w:rPr>
          <w:rFonts w:hint="eastAsia" w:ascii="微软雅黑" w:hAnsi="微软雅黑" w:eastAsia="微软雅黑" w:cs="微软雅黑"/>
          <w:sz w:val="24"/>
          <w:szCs w:val="24"/>
          <w:highlight w:val="none"/>
          <w:lang w:val="en-US" w:eastAsia="zh-CN"/>
        </w:rPr>
        <w:t>落实政府采购政策需满足的资格要求：</w:t>
      </w:r>
      <w:bookmarkEnd w:id="800"/>
      <w:bookmarkEnd w:id="801"/>
      <w:bookmarkEnd w:id="802"/>
      <w:bookmarkStart w:id="803" w:name="_Toc18479"/>
      <w:bookmarkStart w:id="804" w:name="_Toc5783"/>
      <w:bookmarkStart w:id="805" w:name="_Toc9792"/>
      <w:r>
        <w:rPr>
          <w:rFonts w:hint="eastAsia" w:ascii="微软雅黑" w:hAnsi="微软雅黑" w:eastAsia="微软雅黑" w:cs="微软雅黑"/>
          <w:sz w:val="24"/>
          <w:szCs w:val="24"/>
          <w:highlight w:val="none"/>
          <w:lang w:val="en-US" w:eastAsia="zh-CN"/>
        </w:rPr>
        <w:t>本项目</w:t>
      </w:r>
      <w:r>
        <w:rPr>
          <w:rFonts w:hint="eastAsia" w:ascii="微软雅黑" w:hAnsi="微软雅黑" w:eastAsia="微软雅黑" w:cs="微软雅黑"/>
          <w:color w:val="auto"/>
          <w:sz w:val="24"/>
          <w:szCs w:val="24"/>
          <w:highlight w:val="none"/>
          <w:lang w:val="en-US" w:eastAsia="zh-CN"/>
        </w:rPr>
        <w:t>专门面向中小企业</w:t>
      </w:r>
    </w:p>
    <w:p w14:paraId="365D65E6">
      <w:pPr>
        <w:pageBreakBefore w:val="0"/>
        <w:widowControl w:val="0"/>
        <w:numPr>
          <w:ilvl w:val="0"/>
          <w:numId w:val="0"/>
        </w:numPr>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3.本项目的特定资格要求：</w:t>
      </w:r>
      <w:bookmarkEnd w:id="803"/>
      <w:bookmarkEnd w:id="804"/>
      <w:bookmarkEnd w:id="805"/>
      <w:r>
        <w:rPr>
          <w:rFonts w:hint="eastAsia" w:ascii="微软雅黑" w:hAnsi="微软雅黑" w:eastAsia="微软雅黑" w:cs="微软雅黑"/>
          <w:sz w:val="24"/>
          <w:szCs w:val="24"/>
          <w:highlight w:val="none"/>
          <w:lang w:val="en-US" w:eastAsia="zh-CN"/>
        </w:rPr>
        <w:t>无</w:t>
      </w:r>
    </w:p>
    <w:p w14:paraId="35B15163">
      <w:pPr>
        <w:pageBreakBefore w:val="0"/>
        <w:widowControl w:val="0"/>
        <w:shd w:val="clear" w:color="auto" w:fill="auto"/>
        <w:kinsoku/>
        <w:wordWrap/>
        <w:overflowPunct/>
        <w:topLinePunct w:val="0"/>
        <w:bidi w:val="0"/>
        <w:snapToGrid/>
        <w:spacing w:line="360" w:lineRule="exact"/>
        <w:textAlignment w:val="auto"/>
        <w:outlineLvl w:val="9"/>
        <w:rPr>
          <w:rFonts w:hint="eastAsia" w:ascii="微软雅黑" w:hAnsi="微软雅黑" w:eastAsia="微软雅黑" w:cs="微软雅黑"/>
          <w:b/>
          <w:bCs/>
          <w:color w:val="auto"/>
          <w:kern w:val="0"/>
          <w:sz w:val="24"/>
          <w:szCs w:val="24"/>
          <w:highlight w:val="none"/>
        </w:rPr>
      </w:pPr>
      <w:bookmarkStart w:id="806" w:name="_Toc21783"/>
      <w:r>
        <w:rPr>
          <w:rFonts w:hint="eastAsia" w:ascii="微软雅黑" w:hAnsi="微软雅黑" w:eastAsia="微软雅黑" w:cs="微软雅黑"/>
          <w:b/>
          <w:bCs/>
          <w:color w:val="auto"/>
          <w:kern w:val="0"/>
          <w:sz w:val="24"/>
          <w:szCs w:val="24"/>
          <w:highlight w:val="none"/>
        </w:rPr>
        <w:t>三、获取采购文件</w:t>
      </w:r>
      <w:bookmarkEnd w:id="806"/>
    </w:p>
    <w:p w14:paraId="6D86B7C8">
      <w:pPr>
        <w:pageBreakBefore w:val="0"/>
        <w:widowControl w:val="0"/>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sz w:val="24"/>
        </w:rPr>
      </w:pPr>
      <w:r>
        <w:rPr>
          <w:rFonts w:hint="eastAsia" w:ascii="微软雅黑" w:hAnsi="微软雅黑" w:eastAsia="微软雅黑" w:cs="微软雅黑"/>
          <w:sz w:val="24"/>
          <w:lang w:eastAsia="zh-CN"/>
        </w:rPr>
        <w:t>获取</w:t>
      </w:r>
      <w:r>
        <w:rPr>
          <w:rFonts w:hint="eastAsia" w:ascii="微软雅黑" w:hAnsi="微软雅黑" w:eastAsia="微软雅黑" w:cs="微软雅黑"/>
          <w:sz w:val="24"/>
        </w:rPr>
        <w:t>时间：</w:t>
      </w:r>
      <w:r>
        <w:rPr>
          <w:rFonts w:hint="eastAsia" w:ascii="微软雅黑" w:hAnsi="微软雅黑" w:eastAsia="微软雅黑" w:cs="微软雅黑"/>
          <w:sz w:val="24"/>
          <w:lang w:val="en-US" w:eastAsia="zh-CN"/>
        </w:rPr>
        <w:t>2026</w:t>
      </w:r>
      <w:r>
        <w:rPr>
          <w:rFonts w:hint="eastAsia" w:ascii="微软雅黑" w:hAnsi="微软雅黑" w:eastAsia="微软雅黑" w:cs="微软雅黑"/>
          <w:sz w:val="24"/>
        </w:rPr>
        <w:t>年</w:t>
      </w:r>
      <w:r>
        <w:rPr>
          <w:rFonts w:hint="eastAsia" w:ascii="微软雅黑" w:hAnsi="微软雅黑" w:eastAsia="微软雅黑" w:cs="微软雅黑"/>
          <w:sz w:val="24"/>
          <w:lang w:val="en-US" w:eastAsia="zh-CN"/>
        </w:rPr>
        <w:t>6</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05</w:t>
      </w:r>
      <w:r>
        <w:rPr>
          <w:rFonts w:hint="eastAsia" w:ascii="微软雅黑" w:hAnsi="微软雅黑" w:eastAsia="微软雅黑" w:cs="微软雅黑"/>
          <w:sz w:val="24"/>
        </w:rPr>
        <w:t>日至</w:t>
      </w:r>
      <w:r>
        <w:rPr>
          <w:rFonts w:hint="eastAsia" w:ascii="微软雅黑" w:hAnsi="微软雅黑" w:eastAsia="微软雅黑" w:cs="微软雅黑"/>
          <w:sz w:val="24"/>
          <w:lang w:val="en-US" w:eastAsia="zh-CN"/>
        </w:rPr>
        <w:t>2026</w:t>
      </w:r>
      <w:r>
        <w:rPr>
          <w:rFonts w:hint="eastAsia" w:ascii="微软雅黑" w:hAnsi="微软雅黑" w:eastAsia="微软雅黑" w:cs="微软雅黑"/>
          <w:sz w:val="24"/>
        </w:rPr>
        <w:t>年</w:t>
      </w:r>
      <w:r>
        <w:rPr>
          <w:rFonts w:hint="eastAsia" w:ascii="微软雅黑" w:hAnsi="微软雅黑" w:eastAsia="微软雅黑" w:cs="微软雅黑"/>
          <w:sz w:val="24"/>
          <w:lang w:val="en-US" w:eastAsia="zh-CN"/>
        </w:rPr>
        <w:t>6</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10</w:t>
      </w:r>
      <w:r>
        <w:rPr>
          <w:rFonts w:hint="eastAsia" w:ascii="微软雅黑" w:hAnsi="微软雅黑" w:eastAsia="微软雅黑" w:cs="微软雅黑"/>
          <w:sz w:val="24"/>
        </w:rPr>
        <w:t>日，每天上午10:00至14:00，下午</w:t>
      </w:r>
      <w:r>
        <w:rPr>
          <w:rFonts w:hint="eastAsia" w:ascii="微软雅黑" w:hAnsi="微软雅黑" w:eastAsia="微软雅黑" w:cs="微软雅黑"/>
          <w:sz w:val="24"/>
          <w:highlight w:val="none"/>
        </w:rPr>
        <w:t>1</w:t>
      </w:r>
      <w:r>
        <w:rPr>
          <w:rFonts w:hint="eastAsia" w:ascii="微软雅黑" w:hAnsi="微软雅黑" w:eastAsia="微软雅黑" w:cs="微软雅黑"/>
          <w:sz w:val="24"/>
          <w:highlight w:val="none"/>
          <w:lang w:val="en-US" w:eastAsia="zh-CN"/>
        </w:rPr>
        <w:t>6</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val="en-US" w:eastAsia="zh-CN"/>
        </w:rPr>
        <w:t>0</w:t>
      </w:r>
      <w:r>
        <w:rPr>
          <w:rFonts w:hint="eastAsia" w:ascii="微软雅黑" w:hAnsi="微软雅黑" w:eastAsia="微软雅黑" w:cs="微软雅黑"/>
          <w:sz w:val="24"/>
          <w:highlight w:val="none"/>
        </w:rPr>
        <w:t>0至</w:t>
      </w:r>
      <w:r>
        <w:rPr>
          <w:rFonts w:hint="eastAsia" w:ascii="微软雅黑" w:hAnsi="微软雅黑" w:eastAsia="微软雅黑" w:cs="微软雅黑"/>
          <w:sz w:val="24"/>
          <w:highlight w:val="none"/>
          <w:lang w:val="en-US" w:eastAsia="zh-CN"/>
        </w:rPr>
        <w:t>20</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val="en-US" w:eastAsia="zh-CN"/>
        </w:rPr>
        <w:t>00</w:t>
      </w:r>
      <w:r>
        <w:rPr>
          <w:rFonts w:hint="eastAsia" w:ascii="微软雅黑" w:hAnsi="微软雅黑" w:eastAsia="微软雅黑" w:cs="微软雅黑"/>
          <w:sz w:val="24"/>
        </w:rPr>
        <w:t>（北京时间，法定节假日除外）</w:t>
      </w:r>
    </w:p>
    <w:p w14:paraId="47D60373">
      <w:pPr>
        <w:pageBreakBefore w:val="0"/>
        <w:widowControl w:val="0"/>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0F5EFC4">
      <w:pPr>
        <w:pageBreakBefore w:val="0"/>
        <w:widowControl w:val="0"/>
        <w:shd w:val="clear" w:color="auto" w:fill="auto"/>
        <w:kinsoku/>
        <w:wordWrap/>
        <w:overflowPunct/>
        <w:topLinePunct w:val="0"/>
        <w:bidi w:val="0"/>
        <w:snapToGrid/>
        <w:spacing w:line="360" w:lineRule="exact"/>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获取地点：政采云平台（https://login.zcygov.cn/user-login/#/login）</w:t>
      </w:r>
    </w:p>
    <w:p w14:paraId="4E2CC7E8">
      <w:pPr>
        <w:pageBreakBefore w:val="0"/>
        <w:widowControl w:val="0"/>
        <w:shd w:val="clear" w:color="auto" w:fill="auto"/>
        <w:kinsoku/>
        <w:wordWrap/>
        <w:overflowPunct/>
        <w:topLinePunct w:val="0"/>
        <w:bidi w:val="0"/>
        <w:snapToGrid/>
        <w:spacing w:line="36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807" w:name="_Toc22578"/>
      <w:r>
        <w:rPr>
          <w:rFonts w:hint="eastAsia" w:ascii="微软雅黑" w:hAnsi="微软雅黑" w:eastAsia="微软雅黑" w:cs="微软雅黑"/>
          <w:b/>
          <w:bCs/>
          <w:color w:val="auto"/>
          <w:kern w:val="0"/>
          <w:sz w:val="24"/>
          <w:szCs w:val="24"/>
          <w:highlight w:val="none"/>
        </w:rPr>
        <w:t>四、</w:t>
      </w:r>
      <w:bookmarkEnd w:id="796"/>
      <w:bookmarkEnd w:id="797"/>
      <w:bookmarkEnd w:id="798"/>
      <w:bookmarkEnd w:id="799"/>
      <w:bookmarkStart w:id="808" w:name="_Toc28359015"/>
      <w:bookmarkStart w:id="809" w:name="_Toc35393632"/>
      <w:bookmarkStart w:id="810" w:name="_Toc28359092"/>
      <w:bookmarkStart w:id="811" w:name="_Toc35393801"/>
      <w:r>
        <w:rPr>
          <w:rFonts w:hint="eastAsia" w:ascii="微软雅黑" w:hAnsi="微软雅黑" w:eastAsia="微软雅黑" w:cs="微软雅黑"/>
          <w:b/>
          <w:bCs/>
          <w:color w:val="auto"/>
          <w:kern w:val="0"/>
          <w:sz w:val="24"/>
          <w:szCs w:val="24"/>
          <w:highlight w:val="none"/>
        </w:rPr>
        <w:t>响应文件提交</w:t>
      </w:r>
      <w:bookmarkEnd w:id="807"/>
      <w:bookmarkEnd w:id="808"/>
      <w:bookmarkEnd w:id="809"/>
      <w:bookmarkEnd w:id="810"/>
      <w:bookmarkEnd w:id="811"/>
    </w:p>
    <w:p w14:paraId="33AC503F">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bookmarkStart w:id="812" w:name="_Toc28359016"/>
      <w:bookmarkStart w:id="813" w:name="_Toc35393802"/>
      <w:bookmarkStart w:id="814" w:name="_Toc35393633"/>
      <w:bookmarkStart w:id="815" w:name="_Toc28359093"/>
      <w:r>
        <w:rPr>
          <w:rFonts w:hint="eastAsia" w:ascii="微软雅黑" w:hAnsi="微软雅黑" w:eastAsia="微软雅黑" w:cs="微软雅黑"/>
          <w:color w:val="auto"/>
          <w:sz w:val="24"/>
          <w:szCs w:val="24"/>
          <w:highlight w:val="none"/>
        </w:rPr>
        <w:t>截止时间：</w:t>
      </w:r>
      <w:r>
        <w:rPr>
          <w:rFonts w:hint="eastAsia" w:ascii="微软雅黑" w:hAnsi="微软雅黑" w:eastAsia="微软雅黑" w:cs="微软雅黑"/>
          <w:sz w:val="24"/>
          <w:lang w:val="en-US" w:eastAsia="zh-CN"/>
        </w:rPr>
        <w:t>2026</w:t>
      </w:r>
      <w:r>
        <w:rPr>
          <w:rFonts w:hint="eastAsia" w:ascii="微软雅黑" w:hAnsi="微软雅黑" w:eastAsia="微软雅黑" w:cs="微软雅黑"/>
          <w:sz w:val="24"/>
        </w:rPr>
        <w:t>年</w:t>
      </w:r>
      <w:r>
        <w:rPr>
          <w:rFonts w:hint="eastAsia" w:ascii="微软雅黑" w:hAnsi="微软雅黑" w:eastAsia="微软雅黑" w:cs="微软雅黑"/>
          <w:sz w:val="24"/>
          <w:lang w:val="en-US" w:eastAsia="zh-CN"/>
        </w:rPr>
        <w:t>6</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11</w:t>
      </w:r>
      <w:r>
        <w:rPr>
          <w:rFonts w:hint="eastAsia" w:ascii="微软雅黑" w:hAnsi="微软雅黑" w:eastAsia="微软雅黑" w:cs="微软雅黑"/>
          <w:sz w:val="24"/>
        </w:rPr>
        <w:t>日</w:t>
      </w:r>
      <w:r>
        <w:rPr>
          <w:rFonts w:hint="eastAsia" w:ascii="微软雅黑" w:hAnsi="微软雅黑" w:eastAsia="微软雅黑" w:cs="微软雅黑"/>
          <w:color w:val="auto"/>
          <w:sz w:val="24"/>
          <w:szCs w:val="24"/>
          <w:highlight w:val="none"/>
          <w:lang w:val="en-US" w:eastAsia="zh-CN"/>
        </w:rPr>
        <w:t>10:30</w:t>
      </w:r>
      <w:r>
        <w:rPr>
          <w:rFonts w:hint="eastAsia" w:ascii="微软雅黑" w:hAnsi="微软雅黑" w:eastAsia="微软雅黑" w:cs="微软雅黑"/>
          <w:color w:val="auto"/>
          <w:sz w:val="24"/>
          <w:szCs w:val="24"/>
          <w:highlight w:val="none"/>
        </w:rPr>
        <w:t>（北京时间）</w:t>
      </w:r>
    </w:p>
    <w:p w14:paraId="7D1AB297">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地    点：</w:t>
      </w:r>
      <w:r>
        <w:rPr>
          <w:rFonts w:hint="eastAsia" w:ascii="微软雅黑" w:hAnsi="微软雅黑" w:eastAsia="微软雅黑" w:cs="微软雅黑"/>
          <w:color w:val="auto"/>
          <w:sz w:val="24"/>
          <w:szCs w:val="24"/>
          <w:highlight w:val="none"/>
          <w:lang w:val="en-US" w:eastAsia="zh-CN"/>
        </w:rPr>
        <w:t>请登录政采云投标客户端投标</w:t>
      </w:r>
    </w:p>
    <w:p w14:paraId="0FE62F5D">
      <w:pPr>
        <w:pageBreakBefore w:val="0"/>
        <w:widowControl w:val="0"/>
        <w:shd w:val="clear" w:color="auto" w:fill="auto"/>
        <w:kinsoku/>
        <w:wordWrap/>
        <w:overflowPunct/>
        <w:topLinePunct w:val="0"/>
        <w:bidi w:val="0"/>
        <w:snapToGrid/>
        <w:spacing w:before="0" w:after="0" w:line="360" w:lineRule="exact"/>
        <w:jc w:val="left"/>
        <w:textAlignment w:val="auto"/>
        <w:outlineLvl w:val="9"/>
        <w:rPr>
          <w:rFonts w:hint="eastAsia" w:ascii="微软雅黑" w:hAnsi="微软雅黑" w:eastAsia="微软雅黑" w:cs="微软雅黑"/>
          <w:b/>
          <w:bCs/>
          <w:color w:val="auto"/>
          <w:kern w:val="0"/>
          <w:sz w:val="24"/>
          <w:szCs w:val="24"/>
          <w:highlight w:val="none"/>
          <w:lang w:val="en-US" w:eastAsia="zh-CN"/>
        </w:rPr>
      </w:pPr>
      <w:bookmarkStart w:id="816" w:name="_Toc13853"/>
      <w:bookmarkStart w:id="817" w:name="_Toc17536"/>
      <w:bookmarkStart w:id="818" w:name="_Toc23948"/>
      <w:bookmarkStart w:id="819" w:name="_Toc21935"/>
      <w:r>
        <w:rPr>
          <w:rFonts w:hint="eastAsia" w:ascii="微软雅黑" w:hAnsi="微软雅黑" w:eastAsia="微软雅黑" w:cs="微软雅黑"/>
          <w:b/>
          <w:bCs/>
          <w:color w:val="auto"/>
          <w:kern w:val="0"/>
          <w:sz w:val="24"/>
          <w:szCs w:val="24"/>
          <w:highlight w:val="none"/>
        </w:rPr>
        <w:t>五、开启</w:t>
      </w:r>
      <w:bookmarkEnd w:id="812"/>
      <w:bookmarkEnd w:id="813"/>
      <w:bookmarkEnd w:id="814"/>
      <w:bookmarkEnd w:id="815"/>
      <w:bookmarkEnd w:id="816"/>
      <w:bookmarkEnd w:id="817"/>
      <w:bookmarkEnd w:id="818"/>
      <w:bookmarkEnd w:id="819"/>
    </w:p>
    <w:p w14:paraId="76709A6E">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时</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间：</w:t>
      </w:r>
      <w:r>
        <w:rPr>
          <w:rFonts w:hint="eastAsia" w:ascii="微软雅黑" w:hAnsi="微软雅黑" w:eastAsia="微软雅黑" w:cs="微软雅黑"/>
          <w:color w:val="auto"/>
          <w:sz w:val="24"/>
          <w:szCs w:val="24"/>
          <w:highlight w:val="none"/>
          <w:lang w:eastAsia="zh-CN"/>
        </w:rPr>
        <w:t>2026年</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lang w:eastAsia="zh-CN"/>
        </w:rPr>
        <w:t>月</w:t>
      </w: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lang w:eastAsia="zh-CN"/>
        </w:rPr>
        <w:t>日</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lang w:eastAsia="zh-CN"/>
        </w:rPr>
        <w:t>0（北京时间）</w:t>
      </w:r>
    </w:p>
    <w:p w14:paraId="0CCDFC5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点：</w:t>
      </w:r>
      <w:r>
        <w:rPr>
          <w:rFonts w:hint="eastAsia" w:ascii="微软雅黑" w:hAnsi="微软雅黑" w:eastAsia="微软雅黑" w:cs="微软雅黑"/>
          <w:color w:val="auto"/>
          <w:sz w:val="24"/>
          <w:szCs w:val="24"/>
          <w:highlight w:val="none"/>
          <w:lang w:val="en-US" w:eastAsia="zh-CN"/>
        </w:rPr>
        <w:t>供应商登录政采云平台https://www.zcygov.cn/，进入“项目采购-开标评标-右边选择对应项目点击“进入项目”进入开标大厅。</w:t>
      </w:r>
    </w:p>
    <w:p w14:paraId="212DF4B1">
      <w:pPr>
        <w:pageBreakBefore w:val="0"/>
        <w:widowControl w:val="0"/>
        <w:shd w:val="clear" w:color="auto" w:fill="auto"/>
        <w:kinsoku/>
        <w:wordWrap/>
        <w:overflowPunct/>
        <w:topLinePunct w:val="0"/>
        <w:bidi w:val="0"/>
        <w:snapToGrid/>
        <w:spacing w:before="0" w:after="0" w:line="36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820" w:name="_Toc25583"/>
      <w:bookmarkStart w:id="821" w:name="_Toc35393803"/>
      <w:bookmarkStart w:id="822" w:name="_Toc35393634"/>
      <w:bookmarkStart w:id="823" w:name="_Toc28359017"/>
      <w:bookmarkStart w:id="824" w:name="_Toc28359094"/>
      <w:bookmarkStart w:id="825" w:name="_Toc16291"/>
      <w:bookmarkStart w:id="826" w:name="_Toc21003"/>
      <w:bookmarkStart w:id="827" w:name="_Toc30872"/>
      <w:r>
        <w:rPr>
          <w:rFonts w:hint="eastAsia" w:ascii="微软雅黑" w:hAnsi="微软雅黑" w:eastAsia="微软雅黑" w:cs="微软雅黑"/>
          <w:b/>
          <w:bCs/>
          <w:color w:val="auto"/>
          <w:kern w:val="0"/>
          <w:sz w:val="24"/>
          <w:szCs w:val="24"/>
          <w:highlight w:val="none"/>
        </w:rPr>
        <w:t>六、公告期限</w:t>
      </w:r>
      <w:bookmarkEnd w:id="820"/>
      <w:bookmarkEnd w:id="821"/>
      <w:bookmarkEnd w:id="822"/>
      <w:bookmarkEnd w:id="823"/>
      <w:bookmarkEnd w:id="824"/>
      <w:bookmarkEnd w:id="825"/>
      <w:bookmarkEnd w:id="826"/>
      <w:bookmarkEnd w:id="827"/>
    </w:p>
    <w:p w14:paraId="65727122">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自本公告发布之日起</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个工作日。</w:t>
      </w:r>
    </w:p>
    <w:p w14:paraId="04975294">
      <w:pPr>
        <w:pageBreakBefore w:val="0"/>
        <w:widowControl w:val="0"/>
        <w:numPr>
          <w:ilvl w:val="0"/>
          <w:numId w:val="0"/>
        </w:numPr>
        <w:shd w:val="clear" w:color="auto" w:fill="auto"/>
        <w:kinsoku/>
        <w:wordWrap/>
        <w:overflowPunct/>
        <w:topLinePunct w:val="0"/>
        <w:autoSpaceDE/>
        <w:autoSpaceDN/>
        <w:bidi w:val="0"/>
        <w:adjustRightInd/>
        <w:snapToGrid/>
        <w:spacing w:line="400" w:lineRule="exact"/>
        <w:textAlignment w:val="auto"/>
        <w:outlineLvl w:val="9"/>
        <w:rPr>
          <w:rFonts w:hint="eastAsia" w:ascii="微软雅黑" w:hAnsi="微软雅黑" w:eastAsia="微软雅黑" w:cs="微软雅黑"/>
          <w:b/>
          <w:bCs/>
          <w:color w:val="auto"/>
          <w:sz w:val="24"/>
          <w:szCs w:val="24"/>
          <w:highlight w:val="none"/>
          <w:lang w:val="en-US" w:eastAsia="zh-CN"/>
        </w:rPr>
      </w:pPr>
      <w:bookmarkStart w:id="828" w:name="_Toc9890"/>
      <w:r>
        <w:rPr>
          <w:rFonts w:hint="eastAsia" w:ascii="微软雅黑" w:hAnsi="微软雅黑" w:eastAsia="微软雅黑" w:cs="微软雅黑"/>
          <w:b/>
          <w:bCs/>
          <w:color w:val="auto"/>
          <w:sz w:val="24"/>
          <w:szCs w:val="24"/>
          <w:highlight w:val="none"/>
          <w:lang w:val="en-US" w:eastAsia="zh-CN"/>
        </w:rPr>
        <w:t>七、其他补充事项</w:t>
      </w:r>
      <w:bookmarkEnd w:id="828"/>
    </w:p>
    <w:p w14:paraId="7D891D5D">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谈判，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71595521">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2.本项目实行网上投标，采用电子响应文件(供应商须使用CA加密设备通过政采云电子投标客户端制作响应文件)。若供应商参与谈判，自行承担谈判的一切费用。</w:t>
      </w:r>
    </w:p>
    <w:p w14:paraId="3DA02D59">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3.各供应商应在谈判前应确保成为新疆政府采购网正式注册入库供应商，并完成CA数字证书申领。因未注册入库、未办理CA数字证书等原因造成无法谈判或谈判失败等后果由供应商自行承担。</w:t>
      </w:r>
    </w:p>
    <w:p w14:paraId="0CB75CB7">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响应文件制作。在使用政采云谈判客户端时，建议使用WIN7及以上操作系统。客户端请至新疆政府采购网（http://www.ccgp-xinjiang.gov.cn/）下载专区查看，如有问题可拨打政采云客户服务热线95763进行咨询。</w:t>
      </w:r>
    </w:p>
    <w:p w14:paraId="54B35238">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5.供应商在谈判时须使用制作加密电子响应文件所使用的CA锁及电脑，电脑须提前配置好浏览器（建议使用360浏览器或谷歌浏览器），以便谈判时解锁。</w:t>
      </w:r>
    </w:p>
    <w:p w14:paraId="16F5AFC6">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6.谈判保证金缴纳及确认时间：凡拟参加本次谈判项目的供应商，必须在谈判前将谈判保证金汇入指定账户。谈判保证金汇款凭证上用途栏应注明:谈判项目名称+标项号+谈判保证金。否则，届时其谈判将被拒绝。</w:t>
      </w:r>
    </w:p>
    <w:p w14:paraId="71603DF3">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color w:val="auto"/>
          <w:sz w:val="24"/>
          <w:szCs w:val="24"/>
          <w:highlight w:val="none"/>
          <w:lang w:val="en-US" w:eastAsia="zh-CN"/>
        </w:rPr>
        <w:t>7.供应商对不见面谈判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二十号群：35547618（如已加入1-19群，无需重复加入），钉钉工具软件具有回放功能，直播培训结束后可在钉钉群中回放观看学习。</w:t>
      </w:r>
    </w:p>
    <w:p w14:paraId="3FF34599">
      <w:pPr>
        <w:pageBreakBefore w:val="0"/>
        <w:widowControl w:val="0"/>
        <w:shd w:val="clear" w:color="auto" w:fill="auto"/>
        <w:kinsoku/>
        <w:wordWrap/>
        <w:overflowPunct/>
        <w:topLinePunct w:val="0"/>
        <w:bidi w:val="0"/>
        <w:snapToGrid/>
        <w:spacing w:before="0" w:after="0" w:line="36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829" w:name="_Toc23943"/>
      <w:bookmarkStart w:id="830" w:name="_Toc24407"/>
      <w:bookmarkStart w:id="831" w:name="_Toc9755"/>
      <w:r>
        <w:rPr>
          <w:rFonts w:hint="eastAsia" w:ascii="微软雅黑" w:hAnsi="微软雅黑" w:eastAsia="微软雅黑" w:cs="微软雅黑"/>
          <w:b/>
          <w:bCs/>
          <w:color w:val="auto"/>
          <w:kern w:val="0"/>
          <w:sz w:val="24"/>
          <w:szCs w:val="24"/>
          <w:highlight w:val="none"/>
          <w:lang w:eastAsia="zh-CN"/>
        </w:rPr>
        <w:t>八</w:t>
      </w:r>
      <w:r>
        <w:rPr>
          <w:rFonts w:hint="eastAsia" w:ascii="微软雅黑" w:hAnsi="微软雅黑" w:eastAsia="微软雅黑" w:cs="微软雅黑"/>
          <w:b/>
          <w:bCs/>
          <w:color w:val="auto"/>
          <w:kern w:val="0"/>
          <w:sz w:val="24"/>
          <w:szCs w:val="24"/>
          <w:highlight w:val="none"/>
        </w:rPr>
        <w:t>、对本次</w:t>
      </w:r>
      <w:r>
        <w:rPr>
          <w:rFonts w:hint="eastAsia" w:ascii="微软雅黑" w:hAnsi="微软雅黑" w:eastAsia="微软雅黑" w:cs="微软雅黑"/>
          <w:b/>
          <w:bCs/>
          <w:color w:val="auto"/>
          <w:kern w:val="0"/>
          <w:sz w:val="24"/>
          <w:szCs w:val="24"/>
          <w:highlight w:val="none"/>
          <w:lang w:eastAsia="zh-CN"/>
        </w:rPr>
        <w:t>采购</w:t>
      </w:r>
      <w:r>
        <w:rPr>
          <w:rFonts w:hint="eastAsia" w:ascii="微软雅黑" w:hAnsi="微软雅黑" w:eastAsia="微软雅黑" w:cs="微软雅黑"/>
          <w:b/>
          <w:bCs/>
          <w:color w:val="auto"/>
          <w:kern w:val="0"/>
          <w:sz w:val="24"/>
          <w:szCs w:val="24"/>
          <w:highlight w:val="none"/>
        </w:rPr>
        <w:t>提出询问，请按以下方式联系</w:t>
      </w:r>
      <w:bookmarkEnd w:id="829"/>
      <w:bookmarkEnd w:id="830"/>
      <w:bookmarkEnd w:id="831"/>
    </w:p>
    <w:p w14:paraId="5866C745">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bookmarkStart w:id="832" w:name="_Toc35393637"/>
      <w:bookmarkStart w:id="833" w:name="_Toc6822"/>
      <w:bookmarkStart w:id="834" w:name="_Toc35393806"/>
      <w:bookmarkStart w:id="835" w:name="_Toc28359019"/>
      <w:bookmarkStart w:id="836" w:name="_Toc23190"/>
      <w:bookmarkStart w:id="837" w:name="_Toc20863"/>
      <w:bookmarkStart w:id="838" w:name="_Toc28359096"/>
      <w:bookmarkStart w:id="839" w:name="_Toc28359020"/>
      <w:bookmarkStart w:id="840" w:name="_Toc35393638"/>
      <w:bookmarkStart w:id="841" w:name="_Toc35393807"/>
      <w:bookmarkStart w:id="842" w:name="_Toc28359097"/>
      <w:r>
        <w:rPr>
          <w:rFonts w:hint="eastAsia" w:ascii="微软雅黑" w:hAnsi="微软雅黑" w:eastAsia="微软雅黑" w:cs="微软雅黑"/>
          <w:color w:val="auto"/>
          <w:sz w:val="24"/>
          <w:szCs w:val="24"/>
          <w:highlight w:val="none"/>
        </w:rPr>
        <w:t>1.采购人信息</w:t>
      </w:r>
      <w:bookmarkEnd w:id="832"/>
      <w:bookmarkEnd w:id="833"/>
      <w:bookmarkEnd w:id="834"/>
      <w:bookmarkEnd w:id="835"/>
      <w:bookmarkEnd w:id="836"/>
      <w:bookmarkEnd w:id="837"/>
      <w:bookmarkEnd w:id="838"/>
    </w:p>
    <w:p w14:paraId="09240AC7">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名    称：</w:t>
      </w:r>
      <w:r>
        <w:rPr>
          <w:rFonts w:hint="eastAsia" w:ascii="微软雅黑" w:hAnsi="微软雅黑" w:eastAsia="微软雅黑" w:cs="微软雅黑"/>
          <w:color w:val="auto"/>
          <w:sz w:val="24"/>
          <w:szCs w:val="24"/>
          <w:highlight w:val="none"/>
          <w:lang w:eastAsia="zh-CN"/>
        </w:rPr>
        <w:t>喀什地区农业技术推广中心</w:t>
      </w:r>
    </w:p>
    <w:p w14:paraId="24909870">
      <w:pPr>
        <w:pageBreakBefore w:val="0"/>
        <w:widowControl w:val="0"/>
        <w:kinsoku/>
        <w:wordWrap/>
        <w:overflowPunct/>
        <w:topLinePunct w:val="0"/>
        <w:bidi w:val="0"/>
        <w:snapToGrid/>
        <w:spacing w:line="360" w:lineRule="exact"/>
        <w:ind w:left="0" w:leftChars="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地    址：</w:t>
      </w:r>
      <w:r>
        <w:rPr>
          <w:rFonts w:hint="eastAsia" w:ascii="微软雅黑" w:hAnsi="微软雅黑" w:eastAsia="微软雅黑" w:cs="微软雅黑"/>
          <w:color w:val="auto"/>
          <w:sz w:val="24"/>
          <w:szCs w:val="24"/>
          <w:highlight w:val="none"/>
          <w:lang w:eastAsia="zh-CN"/>
        </w:rPr>
        <w:t>喀什市克孜勒都维路</w:t>
      </w:r>
      <w:r>
        <w:rPr>
          <w:rFonts w:hint="eastAsia" w:ascii="微软雅黑" w:hAnsi="微软雅黑" w:eastAsia="微软雅黑" w:cs="微软雅黑"/>
          <w:color w:val="auto"/>
          <w:sz w:val="24"/>
          <w:szCs w:val="24"/>
          <w:highlight w:val="none"/>
          <w:lang w:val="en-US" w:eastAsia="zh-CN"/>
        </w:rPr>
        <w:t>245号</w:t>
      </w:r>
    </w:p>
    <w:p w14:paraId="77CB5C17">
      <w:pPr>
        <w:spacing w:line="240" w:lineRule="auto"/>
        <w:ind w:firstLine="480" w:firstLineChars="200"/>
        <w:outlineLvl w:val="9"/>
        <w:rPr>
          <w:rFonts w:hint="default" w:ascii="微软雅黑" w:hAnsi="微软雅黑" w:eastAsia="微软雅黑" w:cs="微软雅黑"/>
          <w:sz w:val="24"/>
          <w:highlight w:val="none"/>
          <w:lang w:val="en-US"/>
        </w:rPr>
      </w:pPr>
      <w:r>
        <w:rPr>
          <w:rFonts w:hint="eastAsia" w:ascii="微软雅黑" w:hAnsi="微软雅黑" w:eastAsia="微软雅黑" w:cs="微软雅黑"/>
          <w:kern w:val="0"/>
          <w:sz w:val="24"/>
        </w:rPr>
        <w:t>联 系 人：</w:t>
      </w:r>
      <w:r>
        <w:rPr>
          <w:rFonts w:hint="eastAsia" w:ascii="微软雅黑" w:hAnsi="微软雅黑" w:eastAsia="微软雅黑" w:cs="微软雅黑"/>
          <w:b w:val="0"/>
          <w:bCs/>
          <w:sz w:val="24"/>
          <w:szCs w:val="24"/>
          <w:highlight w:val="none"/>
          <w:u w:val="none"/>
          <w:lang w:val="en-US" w:eastAsia="zh-CN"/>
        </w:rPr>
        <w:t>高欢欢</w:t>
      </w:r>
    </w:p>
    <w:p w14:paraId="6B3CA27C">
      <w:pPr>
        <w:pageBreakBefore w:val="0"/>
        <w:widowControl w:val="0"/>
        <w:kinsoku/>
        <w:wordWrap/>
        <w:overflowPunct/>
        <w:topLinePunct w:val="0"/>
        <w:bidi w:val="0"/>
        <w:snapToGrid/>
        <w:spacing w:line="360" w:lineRule="exact"/>
        <w:ind w:left="0" w:leftChars="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kern w:val="0"/>
          <w:sz w:val="24"/>
        </w:rPr>
        <w:t>联系方式：18099880160</w:t>
      </w:r>
    </w:p>
    <w:p w14:paraId="4C5D1080">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bookmarkStart w:id="843" w:name="_Toc22669"/>
      <w:bookmarkStart w:id="844" w:name="_Toc29877"/>
      <w:bookmarkStart w:id="845" w:name="_Toc22674"/>
      <w:r>
        <w:rPr>
          <w:rFonts w:hint="eastAsia" w:ascii="微软雅黑" w:hAnsi="微软雅黑" w:eastAsia="微软雅黑" w:cs="微软雅黑"/>
          <w:color w:val="auto"/>
          <w:sz w:val="24"/>
          <w:szCs w:val="24"/>
          <w:highlight w:val="none"/>
        </w:rPr>
        <w:t>2.采购代理机构信息</w:t>
      </w:r>
      <w:bookmarkEnd w:id="839"/>
      <w:bookmarkEnd w:id="840"/>
      <w:bookmarkEnd w:id="841"/>
      <w:bookmarkEnd w:id="842"/>
      <w:bookmarkEnd w:id="843"/>
      <w:bookmarkEnd w:id="844"/>
      <w:bookmarkEnd w:id="845"/>
    </w:p>
    <w:p w14:paraId="5A8608CD">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    称：新疆共建恒业信息咨询有限责任公司</w:t>
      </w:r>
    </w:p>
    <w:p w14:paraId="2AEDB4A7">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地　　址：喀什经济开发区深喀大道</w:t>
      </w:r>
      <w:r>
        <w:rPr>
          <w:rFonts w:hint="eastAsia" w:ascii="微软雅黑" w:hAnsi="微软雅黑" w:eastAsia="微软雅黑" w:cs="微软雅黑"/>
          <w:color w:val="auto"/>
          <w:sz w:val="24"/>
          <w:szCs w:val="24"/>
          <w:highlight w:val="none"/>
          <w:lang w:val="en-US" w:eastAsia="zh-CN"/>
        </w:rPr>
        <w:t>陕西大厦12楼1208室</w:t>
      </w:r>
    </w:p>
    <w:p w14:paraId="464D5CCA">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 系 人：</w:t>
      </w:r>
      <w:r>
        <w:rPr>
          <w:rFonts w:hint="eastAsia" w:ascii="微软雅黑" w:hAnsi="微软雅黑" w:eastAsia="微软雅黑" w:cs="微软雅黑"/>
          <w:color w:val="auto"/>
          <w:sz w:val="24"/>
          <w:szCs w:val="24"/>
          <w:highlight w:val="none"/>
          <w:lang w:val="en-US" w:eastAsia="zh-CN"/>
        </w:rPr>
        <w:t>朱萍、刘薇</w:t>
      </w:r>
      <w:r>
        <w:rPr>
          <w:rFonts w:hint="eastAsia" w:ascii="微软雅黑" w:hAnsi="微软雅黑" w:eastAsia="微软雅黑" w:cs="微软雅黑"/>
          <w:color w:val="auto"/>
          <w:sz w:val="24"/>
          <w:szCs w:val="24"/>
          <w:highlight w:val="none"/>
        </w:rPr>
        <w:t xml:space="preserve">      </w:t>
      </w:r>
    </w:p>
    <w:p w14:paraId="1FA8E795">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联系方式：</w:t>
      </w:r>
      <w:r>
        <w:rPr>
          <w:rFonts w:hint="eastAsia" w:ascii="微软雅黑" w:hAnsi="微软雅黑" w:eastAsia="微软雅黑" w:cs="微软雅黑"/>
          <w:color w:val="auto"/>
          <w:sz w:val="24"/>
          <w:szCs w:val="24"/>
          <w:highlight w:val="none"/>
          <w:lang w:val="en-US" w:eastAsia="zh-CN"/>
        </w:rPr>
        <w:t>朱萍、刘薇</w:t>
      </w:r>
      <w:r>
        <w:rPr>
          <w:rFonts w:hint="eastAsia" w:ascii="微软雅黑" w:hAnsi="微软雅黑" w:eastAsia="微软雅黑" w:cs="微软雅黑"/>
          <w:color w:val="auto"/>
          <w:sz w:val="24"/>
          <w:szCs w:val="24"/>
          <w:highlight w:val="none"/>
        </w:rPr>
        <w:t>18209987338</w:t>
      </w:r>
    </w:p>
    <w:p w14:paraId="4E14436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3.项目联系方式</w:t>
      </w:r>
    </w:p>
    <w:p w14:paraId="3AB667A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rPr>
        <w:t>项目联系人：</w:t>
      </w:r>
      <w:r>
        <w:rPr>
          <w:rFonts w:hint="eastAsia" w:ascii="微软雅黑" w:hAnsi="微软雅黑" w:eastAsia="微软雅黑" w:cs="微软雅黑"/>
          <w:color w:val="auto"/>
          <w:kern w:val="0"/>
          <w:sz w:val="24"/>
          <w:szCs w:val="24"/>
          <w:highlight w:val="none"/>
          <w:lang w:eastAsia="zh-CN"/>
        </w:rPr>
        <w:t>朱萍、刘薇</w:t>
      </w:r>
    </w:p>
    <w:p w14:paraId="31F2F9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电 话：</w:t>
      </w:r>
      <w:r>
        <w:rPr>
          <w:rFonts w:hint="eastAsia" w:ascii="微软雅黑" w:hAnsi="微软雅黑" w:eastAsia="微软雅黑" w:cs="微软雅黑"/>
          <w:color w:val="auto"/>
          <w:kern w:val="0"/>
          <w:sz w:val="24"/>
          <w:szCs w:val="24"/>
          <w:highlight w:val="none"/>
          <w:lang w:eastAsia="zh-CN"/>
        </w:rPr>
        <w:t>朱萍、刘薇</w:t>
      </w:r>
      <w:r>
        <w:rPr>
          <w:rFonts w:hint="eastAsia" w:ascii="微软雅黑" w:hAnsi="微软雅黑" w:eastAsia="微软雅黑" w:cs="微软雅黑"/>
          <w:color w:val="auto"/>
          <w:kern w:val="0"/>
          <w:sz w:val="24"/>
          <w:szCs w:val="24"/>
          <w:highlight w:val="none"/>
        </w:rPr>
        <w:t xml:space="preserve"> 18209987338</w:t>
      </w:r>
    </w:p>
    <w:p w14:paraId="0F97CD4A">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4.同级政府采购监督管理部门</w:t>
      </w:r>
    </w:p>
    <w:p w14:paraId="5455700C">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名    称：喀什地区财政局政府采购管理办公室            </w:t>
      </w:r>
    </w:p>
    <w:p w14:paraId="1A45C327">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地    址：喀什地区财政局 </w:t>
      </w:r>
    </w:p>
    <w:p w14:paraId="766F611F">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监督投诉电话：09982597000/09982597200</w:t>
      </w:r>
    </w:p>
    <w:p w14:paraId="1926252B">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21B97C5A">
      <w:pPr>
        <w:pageBreakBefore w:val="0"/>
        <w:widowControl w:val="0"/>
        <w:shd w:val="clear" w:color="auto" w:fill="auto"/>
        <w:kinsoku/>
        <w:wordWrap/>
        <w:overflowPunct/>
        <w:topLinePunct w:val="0"/>
        <w:bidi w:val="0"/>
        <w:snapToGrid/>
        <w:spacing w:line="360" w:lineRule="exact"/>
        <w:ind w:firstLine="480" w:firstLineChars="200"/>
        <w:jc w:val="right"/>
        <w:textAlignment w:val="auto"/>
        <w:outlineLvl w:val="9"/>
        <w:rPr>
          <w:rFonts w:hint="eastAsia" w:ascii="微软雅黑" w:hAnsi="微软雅黑" w:eastAsia="微软雅黑" w:cs="微软雅黑"/>
          <w:color w:val="auto"/>
          <w:kern w:val="0"/>
          <w:sz w:val="24"/>
          <w:szCs w:val="24"/>
          <w:highlight w:val="none"/>
        </w:rPr>
      </w:pPr>
    </w:p>
    <w:p w14:paraId="45ABC5CF">
      <w:pPr>
        <w:pageBreakBefore w:val="0"/>
        <w:widowControl w:val="0"/>
        <w:shd w:val="clear" w:color="auto" w:fill="auto"/>
        <w:kinsoku/>
        <w:wordWrap/>
        <w:overflowPunct/>
        <w:topLinePunct w:val="0"/>
        <w:bidi w:val="0"/>
        <w:snapToGrid/>
        <w:spacing w:line="360" w:lineRule="exact"/>
        <w:ind w:firstLine="480" w:firstLineChars="200"/>
        <w:jc w:val="right"/>
        <w:textAlignment w:val="auto"/>
        <w:outlineLvl w:val="9"/>
        <w:rPr>
          <w:rFonts w:hint="eastAsia" w:ascii="微软雅黑" w:hAnsi="微软雅黑" w:eastAsia="微软雅黑" w:cs="微软雅黑"/>
          <w:color w:val="auto"/>
          <w:kern w:val="0"/>
          <w:sz w:val="24"/>
          <w:szCs w:val="24"/>
          <w:highlight w:val="none"/>
        </w:rPr>
      </w:pPr>
    </w:p>
    <w:p w14:paraId="3848E2E7">
      <w:pPr>
        <w:pageBreakBefore w:val="0"/>
        <w:widowControl w:val="0"/>
        <w:kinsoku/>
        <w:wordWrap/>
        <w:overflowPunct/>
        <w:topLinePunct w:val="0"/>
        <w:bidi w:val="0"/>
        <w:snapToGrid/>
        <w:spacing w:line="360" w:lineRule="exact"/>
        <w:ind w:left="0" w:leftChars="0" w:firstLine="480" w:firstLineChars="200"/>
        <w:jc w:val="righ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新疆共建恒业信息咨询有限责任公司</w:t>
      </w:r>
    </w:p>
    <w:p w14:paraId="26BAC931">
      <w:pPr>
        <w:pageBreakBefore w:val="0"/>
        <w:widowControl w:val="0"/>
        <w:kinsoku/>
        <w:wordWrap/>
        <w:overflowPunct/>
        <w:topLinePunct w:val="0"/>
        <w:bidi w:val="0"/>
        <w:snapToGrid/>
        <w:spacing w:line="360" w:lineRule="exact"/>
        <w:ind w:left="0" w:leftChars="0" w:firstLine="480" w:firstLineChars="200"/>
        <w:jc w:val="righ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202</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lang w:eastAsia="zh-CN"/>
        </w:rPr>
        <w:t>年</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lang w:eastAsia="zh-CN"/>
        </w:rPr>
        <w:t>月</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lang w:eastAsia="zh-CN"/>
        </w:rPr>
        <w:t>日</w:t>
      </w:r>
    </w:p>
    <w:p w14:paraId="35ED4DDC">
      <w:pPr>
        <w:rPr>
          <w:rFonts w:hint="eastAsia" w:ascii="微软雅黑" w:hAnsi="微软雅黑" w:eastAsia="微软雅黑" w:cs="微软雅黑"/>
          <w:color w:val="auto"/>
          <w:sz w:val="24"/>
          <w:szCs w:val="24"/>
          <w:highlight w:val="none"/>
        </w:rPr>
      </w:pPr>
    </w:p>
    <w:p w14:paraId="22B0BF8C">
      <w:pPr>
        <w:rPr>
          <w:rFonts w:hint="eastAsia" w:ascii="微软雅黑" w:hAnsi="微软雅黑" w:eastAsia="微软雅黑" w:cs="微软雅黑"/>
          <w:b/>
          <w:bCs w:val="0"/>
          <w:color w:val="auto"/>
          <w:sz w:val="24"/>
          <w:szCs w:val="24"/>
          <w:highlight w:val="none"/>
          <w:lang w:val="en-US" w:eastAsia="zh-CN"/>
        </w:rPr>
      </w:pPr>
      <w:r>
        <w:rPr>
          <w:rFonts w:hint="eastAsia" w:ascii="微软雅黑" w:hAnsi="微软雅黑" w:eastAsia="微软雅黑" w:cs="微软雅黑"/>
          <w:b/>
          <w:bCs w:val="0"/>
          <w:color w:val="auto"/>
          <w:sz w:val="24"/>
          <w:szCs w:val="24"/>
          <w:highlight w:val="none"/>
          <w:lang w:val="en-US" w:eastAsia="zh-CN"/>
        </w:rPr>
        <w:br w:type="page"/>
      </w:r>
    </w:p>
    <w:p w14:paraId="7743CB60">
      <w:pPr>
        <w:pStyle w:val="2"/>
        <w:pageBreakBefore w:val="0"/>
        <w:numPr>
          <w:ilvl w:val="0"/>
          <w:numId w:val="0"/>
        </w:numPr>
        <w:tabs>
          <w:tab w:val="left" w:pos="0"/>
        </w:tabs>
        <w:kinsoku/>
        <w:wordWrap/>
        <w:overflowPunct/>
        <w:topLinePunct w:val="0"/>
        <w:bidi w:val="0"/>
        <w:spacing w:before="0" w:after="0" w:line="500" w:lineRule="exact"/>
        <w:ind w:leftChars="0"/>
        <w:jc w:val="center"/>
        <w:textAlignment w:val="auto"/>
        <w:rPr>
          <w:rFonts w:hint="eastAsia" w:ascii="微软雅黑" w:hAnsi="微软雅黑" w:eastAsia="微软雅黑" w:cs="微软雅黑"/>
          <w:b/>
          <w:bCs w:val="0"/>
          <w:color w:val="auto"/>
          <w:sz w:val="24"/>
          <w:szCs w:val="24"/>
          <w:highlight w:val="none"/>
        </w:rPr>
      </w:pPr>
      <w:bookmarkStart w:id="846" w:name="_Toc23523"/>
      <w:bookmarkStart w:id="847" w:name="_Toc17524"/>
      <w:r>
        <w:rPr>
          <w:rFonts w:hint="eastAsia" w:ascii="微软雅黑" w:hAnsi="微软雅黑" w:eastAsia="微软雅黑" w:cs="微软雅黑"/>
          <w:b/>
          <w:bCs w:val="0"/>
          <w:color w:val="auto"/>
          <w:sz w:val="32"/>
          <w:szCs w:val="32"/>
          <w:highlight w:val="none"/>
          <w:lang w:val="en-US" w:eastAsia="zh-CN"/>
        </w:rPr>
        <w:t>第4章  供应商须知资料表</w:t>
      </w:r>
      <w:bookmarkEnd w:id="846"/>
      <w:bookmarkEnd w:id="847"/>
    </w:p>
    <w:p w14:paraId="606CDF09">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本表是本次谈判项目的具体资料，是对供应商须知的具体补充和修改，如有矛盾，应以本资料表为准。</w:t>
      </w:r>
    </w:p>
    <w:tbl>
      <w:tblPr>
        <w:tblStyle w:val="39"/>
        <w:tblW w:w="94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32"/>
        <w:gridCol w:w="8152"/>
      </w:tblGrid>
      <w:tr w14:paraId="18E2C1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70CFC20E">
            <w:pPr>
              <w:pageBreakBefore w:val="0"/>
              <w:kinsoku/>
              <w:wordWrap/>
              <w:overflowPunct/>
              <w:topLinePunct w:val="0"/>
              <w:bidi w:val="0"/>
              <w:spacing w:line="500" w:lineRule="exact"/>
              <w:jc w:val="center"/>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条款号</w:t>
            </w:r>
          </w:p>
        </w:tc>
        <w:tc>
          <w:tcPr>
            <w:tcW w:w="8152" w:type="dxa"/>
            <w:noWrap w:val="0"/>
            <w:vAlign w:val="center"/>
          </w:tcPr>
          <w:p w14:paraId="2ABEDB83">
            <w:pPr>
              <w:pageBreakBefore w:val="0"/>
              <w:kinsoku/>
              <w:wordWrap/>
              <w:overflowPunct/>
              <w:topLinePunct w:val="0"/>
              <w:bidi w:val="0"/>
              <w:spacing w:line="500" w:lineRule="exact"/>
              <w:ind w:hanging="54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内      </w:t>
            </w:r>
            <w:r>
              <w:rPr>
                <w:rFonts w:hint="eastAsia" w:ascii="微软雅黑" w:hAnsi="微软雅黑" w:eastAsia="微软雅黑" w:cs="微软雅黑"/>
                <w:b w:val="0"/>
                <w:bCs/>
                <w:color w:val="auto"/>
                <w:sz w:val="24"/>
                <w:szCs w:val="24"/>
                <w:highlight w:val="none"/>
                <w:lang w:val="en-US" w:eastAsia="zh-CN"/>
              </w:rPr>
              <w:t>内</w:t>
            </w:r>
            <w:r>
              <w:rPr>
                <w:rFonts w:hint="eastAsia" w:ascii="微软雅黑" w:hAnsi="微软雅黑" w:eastAsia="微软雅黑" w:cs="微软雅黑"/>
                <w:b w:val="0"/>
                <w:bCs/>
                <w:color w:val="auto"/>
                <w:sz w:val="24"/>
                <w:szCs w:val="24"/>
                <w:highlight w:val="none"/>
              </w:rPr>
              <w:t>容</w:t>
            </w:r>
          </w:p>
        </w:tc>
      </w:tr>
      <w:tr w14:paraId="4C8C7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81" w:hRule="atLeast"/>
          <w:jc w:val="center"/>
        </w:trPr>
        <w:tc>
          <w:tcPr>
            <w:tcW w:w="1332" w:type="dxa"/>
            <w:noWrap w:val="0"/>
            <w:vAlign w:val="center"/>
          </w:tcPr>
          <w:p w14:paraId="38AC832F">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1.1</w:t>
            </w:r>
          </w:p>
        </w:tc>
        <w:tc>
          <w:tcPr>
            <w:tcW w:w="8152" w:type="dxa"/>
            <w:noWrap w:val="0"/>
            <w:vAlign w:val="center"/>
          </w:tcPr>
          <w:p w14:paraId="1951F9C0">
            <w:pPr>
              <w:pageBreakBefore w:val="0"/>
              <w:kinsoku/>
              <w:wordWrap/>
              <w:overflowPunct/>
              <w:topLinePunct w:val="0"/>
              <w:bidi w:val="0"/>
              <w:spacing w:line="240" w:lineRule="auto"/>
              <w:textAlignment w:val="auto"/>
              <w:rPr>
                <w:rFonts w:hint="eastAsia" w:ascii="微软雅黑" w:hAnsi="微软雅黑" w:eastAsia="微软雅黑" w:cs="微软雅黑"/>
                <w:color w:val="auto"/>
                <w:sz w:val="24"/>
                <w:szCs w:val="24"/>
                <w:highlight w:val="none"/>
                <w:u w:val="single"/>
                <w:lang w:eastAsia="zh-CN"/>
              </w:rPr>
            </w:pPr>
            <w:r>
              <w:rPr>
                <w:rFonts w:hint="eastAsia" w:ascii="微软雅黑" w:hAnsi="微软雅黑" w:eastAsia="微软雅黑" w:cs="微软雅黑"/>
                <w:b w:val="0"/>
                <w:bCs/>
                <w:color w:val="auto"/>
                <w:sz w:val="24"/>
                <w:szCs w:val="24"/>
                <w:highlight w:val="none"/>
              </w:rPr>
              <w:t>采购人：</w:t>
            </w:r>
            <w:r>
              <w:rPr>
                <w:rFonts w:hint="eastAsia" w:ascii="微软雅黑" w:hAnsi="微软雅黑" w:eastAsia="微软雅黑" w:cs="微软雅黑"/>
                <w:color w:val="auto"/>
                <w:sz w:val="24"/>
                <w:szCs w:val="24"/>
                <w:highlight w:val="none"/>
                <w:u w:val="single"/>
                <w:lang w:eastAsia="zh-CN"/>
              </w:rPr>
              <w:t>喀什地区农业技术推广中心</w:t>
            </w:r>
          </w:p>
          <w:p w14:paraId="2AB0308F">
            <w:pPr>
              <w:pStyle w:val="3"/>
              <w:spacing w:line="240" w:lineRule="auto"/>
              <w:jc w:val="left"/>
              <w:rPr>
                <w:rFonts w:hint="eastAsia" w:ascii="微软雅黑" w:hAnsi="微软雅黑" w:eastAsia="微软雅黑" w:cs="微软雅黑"/>
                <w:b w:val="0"/>
                <w:bCs/>
                <w:color w:val="auto"/>
                <w:sz w:val="24"/>
                <w:szCs w:val="24"/>
                <w:highlight w:val="none"/>
                <w:u w:val="single"/>
                <w:lang w:eastAsia="zh-CN"/>
              </w:rPr>
            </w:pPr>
            <w:bookmarkStart w:id="848" w:name="_Toc1192"/>
            <w:r>
              <w:rPr>
                <w:rFonts w:hint="eastAsia" w:ascii="微软雅黑" w:hAnsi="微软雅黑" w:eastAsia="微软雅黑" w:cs="微软雅黑"/>
                <w:b w:val="0"/>
                <w:bCs/>
                <w:color w:val="auto"/>
                <w:sz w:val="24"/>
                <w:szCs w:val="24"/>
                <w:highlight w:val="none"/>
                <w:u w:val="none"/>
                <w:lang w:eastAsia="zh-CN"/>
              </w:rPr>
              <w:t>地    址：</w:t>
            </w:r>
            <w:r>
              <w:rPr>
                <w:rFonts w:hint="eastAsia" w:ascii="微软雅黑" w:hAnsi="微软雅黑" w:eastAsia="微软雅黑" w:cs="微软雅黑"/>
                <w:b w:val="0"/>
                <w:bCs/>
                <w:color w:val="auto"/>
                <w:sz w:val="24"/>
                <w:szCs w:val="24"/>
                <w:highlight w:val="none"/>
                <w:u w:val="single"/>
                <w:lang w:eastAsia="zh-CN"/>
              </w:rPr>
              <w:t>喀什市克孜勒都维路</w:t>
            </w:r>
            <w:r>
              <w:rPr>
                <w:rFonts w:hint="eastAsia" w:ascii="微软雅黑" w:hAnsi="微软雅黑" w:eastAsia="微软雅黑" w:cs="微软雅黑"/>
                <w:b w:val="0"/>
                <w:bCs/>
                <w:color w:val="auto"/>
                <w:sz w:val="24"/>
                <w:szCs w:val="24"/>
                <w:highlight w:val="none"/>
                <w:u w:val="single"/>
                <w:lang w:val="en-US" w:eastAsia="zh-CN"/>
              </w:rPr>
              <w:t>245号</w:t>
            </w:r>
            <w:bookmarkEnd w:id="848"/>
          </w:p>
          <w:p w14:paraId="43A07160">
            <w:pPr>
              <w:pStyle w:val="3"/>
              <w:spacing w:line="240" w:lineRule="auto"/>
              <w:jc w:val="left"/>
              <w:rPr>
                <w:rFonts w:hint="eastAsia"/>
                <w:lang w:val="en-US"/>
              </w:rPr>
            </w:pPr>
            <w:bookmarkStart w:id="849" w:name="_Toc12260"/>
            <w:r>
              <w:rPr>
                <w:rFonts w:hint="eastAsia" w:ascii="微软雅黑" w:hAnsi="微软雅黑" w:eastAsia="微软雅黑" w:cs="微软雅黑"/>
                <w:b w:val="0"/>
                <w:bCs/>
                <w:color w:val="auto"/>
                <w:sz w:val="24"/>
                <w:szCs w:val="24"/>
                <w:highlight w:val="none"/>
                <w:u w:val="none"/>
                <w:lang w:eastAsia="zh-CN"/>
              </w:rPr>
              <w:t>联 系 人：</w:t>
            </w:r>
            <w:r>
              <w:rPr>
                <w:rFonts w:hint="eastAsia" w:ascii="微软雅黑" w:hAnsi="微软雅黑" w:eastAsia="微软雅黑" w:cs="微软雅黑"/>
                <w:b w:val="0"/>
                <w:bCs/>
                <w:color w:val="auto"/>
                <w:sz w:val="24"/>
                <w:szCs w:val="24"/>
                <w:highlight w:val="none"/>
                <w:u w:val="single"/>
                <w:lang w:val="en-US" w:eastAsia="zh-CN"/>
              </w:rPr>
              <w:t>高欢欢</w:t>
            </w:r>
            <w:r>
              <w:rPr>
                <w:rFonts w:hint="eastAsia" w:ascii="微软雅黑" w:hAnsi="微软雅黑" w:eastAsia="微软雅黑" w:cs="微软雅黑"/>
                <w:b w:val="0"/>
                <w:bCs/>
                <w:color w:val="auto"/>
                <w:sz w:val="24"/>
                <w:szCs w:val="24"/>
                <w:highlight w:val="none"/>
                <w:u w:val="none"/>
                <w:lang w:val="en-US" w:eastAsia="zh-CN"/>
              </w:rPr>
              <w:t xml:space="preserve">        </w:t>
            </w:r>
            <w:r>
              <w:rPr>
                <w:rFonts w:hint="eastAsia" w:ascii="微软雅黑" w:hAnsi="微软雅黑" w:eastAsia="微软雅黑" w:cs="微软雅黑"/>
                <w:b w:val="0"/>
                <w:bCs/>
                <w:color w:val="auto"/>
                <w:sz w:val="24"/>
                <w:szCs w:val="24"/>
                <w:highlight w:val="none"/>
                <w:u w:val="none"/>
                <w:lang w:eastAsia="zh-CN"/>
              </w:rPr>
              <w:t>联系方式：</w:t>
            </w:r>
            <w:r>
              <w:rPr>
                <w:rFonts w:hint="eastAsia" w:ascii="微软雅黑" w:hAnsi="微软雅黑" w:eastAsia="微软雅黑" w:cs="微软雅黑"/>
                <w:b w:val="0"/>
                <w:bCs/>
                <w:color w:val="auto"/>
                <w:sz w:val="24"/>
                <w:szCs w:val="24"/>
                <w:highlight w:val="none"/>
                <w:u w:val="single"/>
                <w:lang w:eastAsia="zh-CN"/>
              </w:rPr>
              <w:t>18099880160</w:t>
            </w:r>
            <w:bookmarkEnd w:id="849"/>
          </w:p>
        </w:tc>
      </w:tr>
      <w:tr w14:paraId="2788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59272D59">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w:t>
            </w:r>
          </w:p>
        </w:tc>
        <w:tc>
          <w:tcPr>
            <w:tcW w:w="8152" w:type="dxa"/>
            <w:noWrap w:val="0"/>
            <w:vAlign w:val="center"/>
          </w:tcPr>
          <w:p w14:paraId="0DC5BF60">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u w:val="single"/>
              </w:rPr>
            </w:pPr>
            <w:r>
              <w:rPr>
                <w:rFonts w:hint="eastAsia" w:ascii="微软雅黑" w:hAnsi="微软雅黑" w:eastAsia="微软雅黑" w:cs="微软雅黑"/>
                <w:b w:val="0"/>
                <w:bCs/>
                <w:color w:val="auto"/>
                <w:sz w:val="24"/>
                <w:szCs w:val="24"/>
                <w:highlight w:val="none"/>
              </w:rPr>
              <w:t>采购代理机构：</w:t>
            </w:r>
            <w:r>
              <w:rPr>
                <w:rFonts w:hint="eastAsia" w:ascii="微软雅黑" w:hAnsi="微软雅黑" w:eastAsia="微软雅黑" w:cs="微软雅黑"/>
                <w:b w:val="0"/>
                <w:bCs/>
                <w:color w:val="auto"/>
                <w:sz w:val="24"/>
                <w:szCs w:val="24"/>
                <w:highlight w:val="none"/>
                <w:u w:val="single"/>
              </w:rPr>
              <w:t xml:space="preserve">  </w:t>
            </w:r>
            <w:r>
              <w:rPr>
                <w:rFonts w:hint="eastAsia" w:ascii="微软雅黑" w:hAnsi="微软雅黑" w:eastAsia="微软雅黑" w:cs="微软雅黑"/>
                <w:b w:val="0"/>
                <w:bCs/>
                <w:color w:val="auto"/>
                <w:sz w:val="24"/>
                <w:szCs w:val="24"/>
                <w:highlight w:val="none"/>
                <w:u w:val="single"/>
                <w:lang w:eastAsia="zh-CN"/>
              </w:rPr>
              <w:t>新疆共建恒业信息咨询有限责任公司</w:t>
            </w:r>
            <w:r>
              <w:rPr>
                <w:rFonts w:hint="eastAsia" w:ascii="微软雅黑" w:hAnsi="微软雅黑" w:eastAsia="微软雅黑" w:cs="微软雅黑"/>
                <w:b w:val="0"/>
                <w:bCs/>
                <w:color w:val="auto"/>
                <w:sz w:val="24"/>
                <w:szCs w:val="24"/>
                <w:highlight w:val="none"/>
                <w:u w:val="single"/>
              </w:rPr>
              <w:t xml:space="preserve">  </w:t>
            </w:r>
          </w:p>
          <w:p w14:paraId="5B8A3FCC">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u w:val="single"/>
              </w:rPr>
            </w:pPr>
            <w:r>
              <w:rPr>
                <w:rFonts w:hint="eastAsia" w:ascii="微软雅黑" w:hAnsi="微软雅黑" w:eastAsia="微软雅黑" w:cs="微软雅黑"/>
                <w:b w:val="0"/>
                <w:bCs/>
                <w:color w:val="auto"/>
                <w:sz w:val="24"/>
                <w:szCs w:val="24"/>
                <w:highlight w:val="none"/>
              </w:rPr>
              <w:t>地址：</w:t>
            </w:r>
            <w:r>
              <w:rPr>
                <w:rFonts w:hint="eastAsia" w:ascii="微软雅黑" w:hAnsi="微软雅黑" w:eastAsia="微软雅黑" w:cs="微软雅黑"/>
                <w:b w:val="0"/>
                <w:bCs/>
                <w:color w:val="auto"/>
                <w:sz w:val="24"/>
                <w:szCs w:val="24"/>
                <w:highlight w:val="none"/>
                <w:u w:val="single"/>
              </w:rPr>
              <w:t xml:space="preserve"> 喀什经济开发区深喀大道陕西大厦12楼1208室   </w:t>
            </w:r>
          </w:p>
          <w:p w14:paraId="4F320A4F">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业务联系人：</w:t>
            </w:r>
            <w:r>
              <w:rPr>
                <w:rFonts w:hint="eastAsia" w:ascii="微软雅黑" w:hAnsi="微软雅黑" w:eastAsia="微软雅黑" w:cs="微软雅黑"/>
                <w:b w:val="0"/>
                <w:bCs/>
                <w:color w:val="auto"/>
                <w:sz w:val="24"/>
                <w:szCs w:val="24"/>
                <w:highlight w:val="none"/>
                <w:u w:val="single"/>
                <w:lang w:val="en-US" w:eastAsia="zh-CN"/>
              </w:rPr>
              <w:t>朱萍、刘薇</w:t>
            </w:r>
            <w:r>
              <w:rPr>
                <w:rFonts w:hint="eastAsia" w:ascii="微软雅黑" w:hAnsi="微软雅黑" w:eastAsia="微软雅黑" w:cs="微软雅黑"/>
                <w:b w:val="0"/>
                <w:bCs/>
                <w:color w:val="auto"/>
                <w:sz w:val="24"/>
                <w:szCs w:val="24"/>
                <w:highlight w:val="none"/>
              </w:rPr>
              <w:t>　     电话：</w:t>
            </w:r>
            <w:r>
              <w:rPr>
                <w:rFonts w:hint="eastAsia" w:ascii="微软雅黑" w:hAnsi="微软雅黑" w:eastAsia="微软雅黑" w:cs="微软雅黑"/>
                <w:b w:val="0"/>
                <w:bCs/>
                <w:color w:val="auto"/>
                <w:sz w:val="24"/>
                <w:szCs w:val="24"/>
                <w:highlight w:val="none"/>
                <w:u w:val="single"/>
                <w:lang w:eastAsia="zh-CN"/>
              </w:rPr>
              <w:t>18209987338</w:t>
            </w:r>
            <w:r>
              <w:rPr>
                <w:rFonts w:hint="eastAsia" w:ascii="微软雅黑" w:hAnsi="微软雅黑" w:eastAsia="微软雅黑" w:cs="微软雅黑"/>
                <w:b w:val="0"/>
                <w:bCs/>
                <w:color w:val="auto"/>
                <w:sz w:val="24"/>
                <w:szCs w:val="24"/>
                <w:highlight w:val="none"/>
                <w:u w:val="single"/>
              </w:rPr>
              <w:t xml:space="preserve"> </w:t>
            </w:r>
          </w:p>
        </w:tc>
      </w:tr>
      <w:tr w14:paraId="4C002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2540C7B8">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1.3.4</w:t>
            </w:r>
          </w:p>
        </w:tc>
        <w:tc>
          <w:tcPr>
            <w:tcW w:w="8152" w:type="dxa"/>
            <w:noWrap w:val="0"/>
            <w:vAlign w:val="center"/>
          </w:tcPr>
          <w:p w14:paraId="59860DC0">
            <w:pPr>
              <w:widowControl/>
              <w:shd w:val="clear" w:color="auto" w:fill="auto"/>
              <w:snapToGrid w:val="0"/>
              <w:spacing w:line="470" w:lineRule="exact"/>
              <w:jc w:val="left"/>
              <w:textAlignment w:val="baseline"/>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合格供应商的其他资格要求：（须将以下资格证明材料附在响应文件中）</w:t>
            </w:r>
          </w:p>
          <w:p w14:paraId="17831536">
            <w:pPr>
              <w:widowControl/>
              <w:snapToGrid w:val="0"/>
              <w:spacing w:line="440" w:lineRule="exact"/>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rPr>
              <w:t>（1）具有有效的营业执照；</w:t>
            </w:r>
          </w:p>
          <w:p w14:paraId="55BEE300">
            <w:pPr>
              <w:widowControl/>
              <w:snapToGrid w:val="0"/>
              <w:spacing w:line="440" w:lineRule="exact"/>
              <w:textAlignment w:val="baseline"/>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sz w:val="24"/>
                <w:lang w:val="en-US" w:eastAsia="zh-CN"/>
              </w:rPr>
              <w:t>（2）</w:t>
            </w:r>
            <w:r>
              <w:rPr>
                <w:rFonts w:hint="eastAsia" w:ascii="微软雅黑" w:hAnsi="微软雅黑" w:eastAsia="微软雅黑" w:cs="微软雅黑"/>
                <w:b/>
                <w:bCs/>
                <w:sz w:val="24"/>
                <w:lang w:eastAsia="zh-CN"/>
              </w:rPr>
              <w:t>法定代表人本人投标需提供法定代表人身份证及法定代表人资格证明书;授权委托人投标需提供法定代表人授权委托书、法定代表人身份证及被授权委托人身份证；</w:t>
            </w:r>
          </w:p>
          <w:p w14:paraId="65B72897">
            <w:pPr>
              <w:widowControl/>
              <w:snapToGrid w:val="0"/>
              <w:spacing w:line="440" w:lineRule="exact"/>
              <w:textAlignment w:val="baseline"/>
              <w:rPr>
                <w:rFonts w:hint="eastAsia" w:ascii="微软雅黑" w:hAnsi="微软雅黑" w:eastAsia="微软雅黑" w:cs="微软雅黑"/>
                <w:b/>
                <w:bCs/>
                <w:sz w:val="24"/>
                <w:lang w:eastAsia="zh-CN"/>
              </w:rPr>
            </w:pPr>
            <w:bookmarkStart w:id="850" w:name="_Toc13858"/>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3</w:t>
            </w:r>
            <w:r>
              <w:rPr>
                <w:rFonts w:hint="eastAsia" w:ascii="微软雅黑" w:hAnsi="微软雅黑" w:eastAsia="微软雅黑" w:cs="微软雅黑"/>
                <w:b/>
                <w:bCs/>
                <w:sz w:val="24"/>
              </w:rPr>
              <w:t>）</w:t>
            </w:r>
            <w:bookmarkEnd w:id="850"/>
            <w:r>
              <w:rPr>
                <w:rFonts w:hint="eastAsia" w:ascii="微软雅黑" w:hAnsi="微软雅黑" w:eastAsia="微软雅黑" w:cs="微软雅黑"/>
                <w:b/>
                <w:bCs/>
                <w:sz w:val="24"/>
                <w:lang w:eastAsia="zh-CN"/>
              </w:rPr>
              <w:t>提供2024年-2025年任意一年的财务审计报告（成立未满十二个月的新公司可提供近三个月内任意一个月的银行资信证明）；</w:t>
            </w:r>
          </w:p>
          <w:p w14:paraId="463809DE">
            <w:pPr>
              <w:widowControl/>
              <w:snapToGrid w:val="0"/>
              <w:spacing w:line="440" w:lineRule="exact"/>
              <w:textAlignment w:val="baseline"/>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4</w:t>
            </w:r>
            <w:r>
              <w:rPr>
                <w:rFonts w:hint="eastAsia" w:ascii="微软雅黑" w:hAnsi="微软雅黑" w:eastAsia="微软雅黑" w:cs="微软雅黑"/>
                <w:b/>
                <w:bCs/>
                <w:sz w:val="24"/>
              </w:rPr>
              <w:t>）</w:t>
            </w:r>
            <w:r>
              <w:rPr>
                <w:rFonts w:hint="eastAsia" w:ascii="微软雅黑" w:hAnsi="微软雅黑" w:eastAsia="微软雅黑" w:cs="微软雅黑"/>
                <w:b/>
                <w:bCs/>
                <w:sz w:val="24"/>
                <w:lang w:eastAsia="zh-CN"/>
              </w:rPr>
              <w:t>提供依法缴纳近6个月任意1个月的社会保险证明；</w:t>
            </w:r>
          </w:p>
          <w:p w14:paraId="0E91F488">
            <w:pPr>
              <w:widowControl/>
              <w:snapToGrid w:val="0"/>
              <w:spacing w:line="440" w:lineRule="exact"/>
              <w:textAlignment w:val="baseline"/>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5</w:t>
            </w:r>
            <w:r>
              <w:rPr>
                <w:rFonts w:hint="eastAsia" w:ascii="微软雅黑" w:hAnsi="微软雅黑" w:eastAsia="微软雅黑" w:cs="微软雅黑"/>
                <w:b/>
                <w:bCs/>
                <w:sz w:val="24"/>
              </w:rPr>
              <w:t>）</w:t>
            </w:r>
            <w:r>
              <w:rPr>
                <w:rFonts w:hint="eastAsia" w:ascii="微软雅黑" w:hAnsi="微软雅黑" w:eastAsia="微软雅黑" w:cs="微软雅黑"/>
                <w:b/>
                <w:bCs/>
                <w:sz w:val="24"/>
                <w:lang w:eastAsia="zh-CN"/>
              </w:rPr>
              <w:t>提供依法缴纳近6个月任意1个月的税收证明；</w:t>
            </w:r>
          </w:p>
          <w:p w14:paraId="4D4A0C20">
            <w:pPr>
              <w:widowControl/>
              <w:snapToGrid w:val="0"/>
              <w:spacing w:line="440" w:lineRule="exac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eastAsia="zh-CN"/>
              </w:rPr>
              <w:t>（</w:t>
            </w:r>
            <w:r>
              <w:rPr>
                <w:rFonts w:hint="eastAsia" w:ascii="微软雅黑" w:hAnsi="微软雅黑" w:eastAsia="微软雅黑" w:cs="微软雅黑"/>
                <w:b/>
                <w:bCs/>
                <w:sz w:val="24"/>
                <w:lang w:val="en-US" w:eastAsia="zh-CN"/>
              </w:rPr>
              <w:t>6</w:t>
            </w:r>
            <w:r>
              <w:rPr>
                <w:rFonts w:hint="eastAsia" w:ascii="微软雅黑" w:hAnsi="微软雅黑" w:eastAsia="微软雅黑" w:cs="微软雅黑"/>
                <w:b/>
                <w:bCs/>
                <w:sz w:val="24"/>
                <w:lang w:eastAsia="zh-CN"/>
              </w:rPr>
              <w:t>）</w:t>
            </w:r>
            <w:r>
              <w:rPr>
                <w:rFonts w:hint="eastAsia" w:ascii="微软雅黑" w:hAnsi="微软雅黑" w:eastAsia="微软雅黑" w:cs="微软雅黑"/>
                <w:b/>
                <w:bCs/>
                <w:sz w:val="24"/>
                <w:lang w:val="en-US" w:eastAsia="zh-CN"/>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p>
          <w:p w14:paraId="53313268">
            <w:pPr>
              <w:widowControl/>
              <w:snapToGrid w:val="0"/>
              <w:spacing w:line="440" w:lineRule="exact"/>
              <w:textAlignment w:val="baseline"/>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w:t>
            </w:r>
            <w:r>
              <w:rPr>
                <w:rFonts w:hint="eastAsia" w:ascii="微软雅黑" w:hAnsi="微软雅黑" w:eastAsia="微软雅黑" w:cs="微软雅黑"/>
                <w:b/>
                <w:bCs/>
                <w:sz w:val="24"/>
                <w:lang w:val="en-US" w:eastAsia="zh-CN"/>
              </w:rPr>
              <w:t>7</w:t>
            </w:r>
            <w:r>
              <w:rPr>
                <w:rFonts w:hint="eastAsia" w:ascii="微软雅黑" w:hAnsi="微软雅黑" w:eastAsia="微软雅黑" w:cs="微软雅黑"/>
                <w:b/>
                <w:bCs/>
                <w:sz w:val="24"/>
                <w:lang w:eastAsia="zh-CN"/>
              </w:rPr>
              <w:t>）参加政府采购活动前三年内在经营活动中没有重大违法记录的书面声明；</w:t>
            </w:r>
          </w:p>
          <w:p w14:paraId="3452C245">
            <w:pPr>
              <w:widowControl/>
              <w:snapToGrid w:val="0"/>
              <w:spacing w:line="440" w:lineRule="exact"/>
              <w:textAlignment w:val="baseline"/>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w:t>
            </w:r>
            <w:r>
              <w:rPr>
                <w:rFonts w:hint="eastAsia" w:ascii="微软雅黑" w:hAnsi="微软雅黑" w:eastAsia="微软雅黑" w:cs="微软雅黑"/>
                <w:b/>
                <w:bCs/>
                <w:sz w:val="24"/>
                <w:lang w:val="en-US" w:eastAsia="zh-CN"/>
              </w:rPr>
              <w:t>8</w:t>
            </w:r>
            <w:r>
              <w:rPr>
                <w:rFonts w:hint="eastAsia" w:ascii="微软雅黑" w:hAnsi="微软雅黑" w:eastAsia="微软雅黑" w:cs="微软雅黑"/>
                <w:b/>
                <w:bCs/>
                <w:sz w:val="24"/>
                <w:lang w:eastAsia="zh-CN"/>
              </w:rPr>
              <w:t>）缴纳</w:t>
            </w:r>
            <w:r>
              <w:rPr>
                <w:rFonts w:hint="eastAsia" w:ascii="微软雅黑" w:hAnsi="微软雅黑" w:eastAsia="微软雅黑" w:cs="微软雅黑"/>
                <w:b/>
                <w:bCs/>
                <w:sz w:val="24"/>
                <w:lang w:val="en-US" w:eastAsia="zh-CN"/>
              </w:rPr>
              <w:t>谈判</w:t>
            </w:r>
            <w:r>
              <w:rPr>
                <w:rFonts w:hint="eastAsia" w:ascii="微软雅黑" w:hAnsi="微软雅黑" w:eastAsia="微软雅黑" w:cs="微软雅黑"/>
                <w:b/>
                <w:bCs/>
                <w:sz w:val="24"/>
                <w:lang w:eastAsia="zh-CN"/>
              </w:rPr>
              <w:t>保证金有效凭证；</w:t>
            </w:r>
          </w:p>
          <w:p w14:paraId="1EE4CBC0">
            <w:pPr>
              <w:widowControl/>
              <w:snapToGrid w:val="0"/>
              <w:spacing w:line="440" w:lineRule="exact"/>
              <w:textAlignment w:val="baseline"/>
              <w:rPr>
                <w:rFonts w:hint="eastAsia" w:ascii="微软雅黑" w:hAnsi="微软雅黑" w:eastAsia="微软雅黑" w:cs="微软雅黑"/>
                <w:b/>
                <w:bCs/>
                <w:sz w:val="24"/>
                <w:lang w:eastAsia="zh-CN"/>
              </w:rPr>
            </w:pPr>
            <w:bookmarkStart w:id="851" w:name="_Toc15053"/>
            <w:bookmarkStart w:id="852" w:name="_Toc350"/>
            <w:r>
              <w:rPr>
                <w:rFonts w:hint="eastAsia" w:ascii="微软雅黑" w:hAnsi="微软雅黑" w:eastAsia="微软雅黑" w:cs="微软雅黑"/>
                <w:b/>
                <w:bCs/>
                <w:sz w:val="24"/>
                <w:lang w:eastAsia="zh-CN"/>
              </w:rPr>
              <w:t>（</w:t>
            </w:r>
            <w:r>
              <w:rPr>
                <w:rFonts w:hint="eastAsia" w:ascii="微软雅黑" w:hAnsi="微软雅黑" w:eastAsia="微软雅黑" w:cs="微软雅黑"/>
                <w:b/>
                <w:bCs/>
                <w:sz w:val="24"/>
                <w:lang w:val="en-US" w:eastAsia="zh-CN"/>
              </w:rPr>
              <w:t>9</w:t>
            </w:r>
            <w:r>
              <w:rPr>
                <w:rFonts w:hint="eastAsia" w:ascii="微软雅黑" w:hAnsi="微软雅黑" w:eastAsia="微软雅黑" w:cs="微软雅黑"/>
                <w:b/>
                <w:bCs/>
                <w:sz w:val="24"/>
                <w:lang w:eastAsia="zh-CN"/>
              </w:rPr>
              <w:t>）</w:t>
            </w:r>
            <w:r>
              <w:rPr>
                <w:rFonts w:hint="eastAsia" w:ascii="微软雅黑" w:hAnsi="微软雅黑" w:eastAsia="微软雅黑" w:cs="微软雅黑"/>
                <w:b/>
                <w:bCs/>
                <w:sz w:val="24"/>
                <w:lang w:val="en-US" w:eastAsia="zh-CN"/>
              </w:rPr>
              <w:t>提供中小企业声明函。</w:t>
            </w:r>
            <w:bookmarkEnd w:id="851"/>
            <w:bookmarkEnd w:id="852"/>
          </w:p>
          <w:p w14:paraId="24107C95">
            <w:pPr>
              <w:widowControl/>
              <w:snapToGrid w:val="0"/>
              <w:spacing w:line="440" w:lineRule="exact"/>
              <w:textAlignment w:val="baseline"/>
              <w:rPr>
                <w:rFonts w:hint="eastAsia" w:ascii="微软雅黑" w:hAnsi="微软雅黑" w:eastAsia="微软雅黑" w:cs="微软雅黑"/>
                <w:b w:val="0"/>
                <w:bCs/>
                <w:color w:val="auto"/>
                <w:sz w:val="24"/>
                <w:szCs w:val="24"/>
                <w:highlight w:val="none"/>
                <w:lang w:eastAsia="zh-CN"/>
              </w:rPr>
            </w:pPr>
            <w:bookmarkStart w:id="853" w:name="_Toc4220"/>
            <w:bookmarkStart w:id="854" w:name="_Toc29669"/>
            <w:bookmarkStart w:id="855" w:name="_Toc29044"/>
            <w:bookmarkStart w:id="856" w:name="_Toc15272"/>
            <w:bookmarkStart w:id="857" w:name="_Toc31793"/>
            <w:bookmarkStart w:id="858" w:name="_Toc13895"/>
            <w:r>
              <w:rPr>
                <w:rFonts w:hint="eastAsia" w:ascii="微软雅黑" w:hAnsi="微软雅黑" w:eastAsia="微软雅黑" w:cs="微软雅黑"/>
                <w:b/>
                <w:bCs/>
                <w:sz w:val="24"/>
                <w:lang w:eastAsia="zh-CN"/>
              </w:rPr>
              <w:t>各供应商应注意以下事项：①本项目要求各投标供应商提供“提供依法缴纳近6个月中任意1个月的税收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税收证明（“税种”不可为养老保险、医疗保险、失业保险、工伤保险和生育保险）</w:t>
            </w:r>
            <w:bookmarkEnd w:id="853"/>
            <w:bookmarkEnd w:id="854"/>
            <w:bookmarkEnd w:id="855"/>
            <w:bookmarkEnd w:id="856"/>
            <w:bookmarkEnd w:id="857"/>
            <w:bookmarkEnd w:id="858"/>
          </w:p>
        </w:tc>
      </w:tr>
      <w:tr w14:paraId="1ACA0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602B4768">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1.3.5   </w:t>
            </w:r>
          </w:p>
        </w:tc>
        <w:tc>
          <w:tcPr>
            <w:tcW w:w="8152" w:type="dxa"/>
            <w:noWrap w:val="0"/>
            <w:vAlign w:val="center"/>
          </w:tcPr>
          <w:p w14:paraId="426A9004">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是否允许采购进口产品：</w:t>
            </w:r>
            <w:r>
              <w:rPr>
                <w:rFonts w:hint="eastAsia" w:ascii="微软雅黑" w:hAnsi="微软雅黑" w:eastAsia="微软雅黑" w:cs="微软雅黑"/>
                <w:b w:val="0"/>
                <w:bCs/>
                <w:color w:val="auto"/>
                <w:sz w:val="24"/>
                <w:szCs w:val="24"/>
                <w:highlight w:val="none"/>
                <w:u w:val="single"/>
              </w:rPr>
              <w:t xml:space="preserve">  否  </w:t>
            </w:r>
            <w:r>
              <w:rPr>
                <w:rFonts w:hint="eastAsia" w:ascii="微软雅黑" w:hAnsi="微软雅黑" w:eastAsia="微软雅黑" w:cs="微软雅黑"/>
                <w:b w:val="0"/>
                <w:bCs/>
                <w:i/>
                <w:color w:val="auto"/>
                <w:sz w:val="24"/>
                <w:szCs w:val="24"/>
                <w:highlight w:val="none"/>
              </w:rPr>
              <w:t>（是、否）</w:t>
            </w:r>
          </w:p>
        </w:tc>
      </w:tr>
      <w:tr w14:paraId="2AB04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1718787B">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1.3.6</w:t>
            </w:r>
          </w:p>
        </w:tc>
        <w:tc>
          <w:tcPr>
            <w:tcW w:w="8152" w:type="dxa"/>
            <w:noWrap w:val="0"/>
            <w:vAlign w:val="center"/>
          </w:tcPr>
          <w:p w14:paraId="3BAF8A23">
            <w:pPr>
              <w:pageBreakBefore w:val="0"/>
              <w:kinsoku/>
              <w:wordWrap/>
              <w:overflowPunct/>
              <w:topLinePunct w:val="0"/>
              <w:bidi w:val="0"/>
              <w:spacing w:line="500" w:lineRule="exact"/>
              <w:textAlignment w:val="auto"/>
              <w:rPr>
                <w:rFonts w:hint="default" w:ascii="微软雅黑" w:hAnsi="微软雅黑" w:eastAsia="微软雅黑" w:cs="微软雅黑"/>
                <w:b w:val="0"/>
                <w:bCs/>
                <w:color w:val="auto"/>
                <w:sz w:val="24"/>
                <w:szCs w:val="24"/>
                <w:highlight w:val="none"/>
                <w:lang w:val="en-US"/>
              </w:rPr>
            </w:pPr>
            <w:r>
              <w:rPr>
                <w:rFonts w:hint="eastAsia" w:ascii="微软雅黑" w:hAnsi="微软雅黑" w:eastAsia="微软雅黑" w:cs="微软雅黑"/>
                <w:b/>
                <w:bCs/>
                <w:color w:val="000000" w:themeColor="text1"/>
                <w:sz w:val="24"/>
                <w:highlight w:val="none"/>
                <w:lang w:val="en-US" w:eastAsia="zh-CN"/>
                <w14:textFill>
                  <w14:solidFill>
                    <w14:schemeClr w14:val="tx1"/>
                  </w14:solidFill>
                </w14:textFill>
              </w:rPr>
              <w:t>本项目落实国务院办公厅印发《关于在政府采购中实施本国产品标准及相关政策的通知》（国办发〔2025〕34号，以下简称《通知》）政策</w:t>
            </w:r>
          </w:p>
        </w:tc>
      </w:tr>
      <w:tr w14:paraId="1E2EB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1332" w:type="dxa"/>
            <w:noWrap w:val="0"/>
            <w:vAlign w:val="center"/>
          </w:tcPr>
          <w:p w14:paraId="5080B507">
            <w:pPr>
              <w:pageBreakBefore w:val="0"/>
              <w:kinsoku/>
              <w:wordWrap/>
              <w:overflowPunct/>
              <w:topLinePunct w:val="0"/>
              <w:bidi w:val="0"/>
              <w:spacing w:line="500" w:lineRule="exact"/>
              <w:textAlignment w:val="auto"/>
              <w:rPr>
                <w:rFonts w:hint="default"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13.7</w:t>
            </w:r>
          </w:p>
        </w:tc>
        <w:tc>
          <w:tcPr>
            <w:tcW w:w="8152" w:type="dxa"/>
            <w:noWrap w:val="0"/>
            <w:vAlign w:val="center"/>
          </w:tcPr>
          <w:p w14:paraId="1B3B2056">
            <w:pPr>
              <w:rPr>
                <w:rFonts w:hint="eastAsia" w:ascii="微软雅黑" w:hAnsi="微软雅黑" w:eastAsia="微软雅黑" w:cs="微软雅黑"/>
                <w:sz w:val="24"/>
              </w:rPr>
            </w:pPr>
            <w:r>
              <w:rPr>
                <w:rFonts w:hint="eastAsia" w:ascii="微软雅黑" w:hAnsi="微软雅黑" w:eastAsia="微软雅黑" w:cs="微软雅黑"/>
                <w:sz w:val="24"/>
              </w:rPr>
              <w:t>是否为专门面向中小企业采购：</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lang w:val="en-US" w:eastAsia="zh-CN"/>
              </w:rPr>
              <w:t>是</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（是、否）</w:t>
            </w:r>
          </w:p>
          <w:p w14:paraId="4D3BF752">
            <w:pPr>
              <w:pageBreakBefore w:val="0"/>
              <w:kinsoku/>
              <w:wordWrap/>
              <w:overflowPunct/>
              <w:topLinePunct w:val="0"/>
              <w:bidi w:val="0"/>
              <w:spacing w:line="500" w:lineRule="exact"/>
              <w:textAlignment w:val="auto"/>
              <w:rPr>
                <w:rFonts w:hint="eastAsia" w:ascii="微软雅黑" w:hAnsi="微软雅黑" w:eastAsia="微软雅黑" w:cs="微软雅黑"/>
                <w:b w:val="0"/>
                <w:bCs/>
                <w:i w:val="0"/>
                <w:iCs w:val="0"/>
                <w:color w:val="auto"/>
                <w:sz w:val="24"/>
                <w:szCs w:val="24"/>
                <w:highlight w:val="none"/>
                <w:lang w:eastAsia="zh-CN"/>
              </w:rPr>
            </w:pPr>
            <w:r>
              <w:rPr>
                <w:rFonts w:hint="eastAsia" w:ascii="微软雅黑" w:hAnsi="微软雅黑" w:eastAsia="微软雅黑" w:cs="微软雅黑"/>
                <w:b/>
                <w:bCs/>
                <w:color w:val="auto"/>
                <w:kern w:val="0"/>
                <w:sz w:val="24"/>
                <w:szCs w:val="24"/>
                <w:highlight w:val="none"/>
                <w:lang w:val="en-US" w:eastAsia="zh-CN"/>
              </w:rPr>
              <w:t>本项目所属行业：</w:t>
            </w:r>
            <w:r>
              <w:rPr>
                <w:rFonts w:hint="eastAsia" w:ascii="微软雅黑" w:hAnsi="微软雅黑" w:eastAsia="微软雅黑" w:cs="微软雅黑"/>
                <w:b w:val="0"/>
                <w:bCs/>
                <w:color w:val="auto"/>
                <w:sz w:val="24"/>
                <w:szCs w:val="24"/>
                <w:highlight w:val="none"/>
                <w:u w:val="single"/>
                <w:lang w:val="zh-CN" w:eastAsia="zh-CN"/>
              </w:rPr>
              <w:t>其他未列明行业</w:t>
            </w:r>
            <w:r>
              <w:rPr>
                <w:rFonts w:hint="eastAsia" w:ascii="微软雅黑" w:hAnsi="微软雅黑" w:eastAsia="微软雅黑" w:cs="微软雅黑"/>
                <w:b/>
                <w:bCs/>
                <w:color w:val="auto"/>
                <w:kern w:val="0"/>
                <w:sz w:val="24"/>
                <w:szCs w:val="24"/>
                <w:highlight w:val="none"/>
                <w:u w:val="single"/>
                <w:lang w:val="en-US" w:eastAsia="zh-CN"/>
              </w:rPr>
              <w:t>。</w:t>
            </w:r>
          </w:p>
        </w:tc>
      </w:tr>
      <w:tr w14:paraId="581F3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239B2845">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w:t>
            </w:r>
          </w:p>
        </w:tc>
        <w:tc>
          <w:tcPr>
            <w:tcW w:w="8152" w:type="dxa"/>
            <w:noWrap w:val="0"/>
            <w:vAlign w:val="center"/>
          </w:tcPr>
          <w:p w14:paraId="24CF87C3">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是否允许联合体参加谈判的：</w:t>
            </w:r>
            <w:r>
              <w:rPr>
                <w:rFonts w:hint="eastAsia" w:ascii="微软雅黑" w:hAnsi="微软雅黑" w:eastAsia="微软雅黑" w:cs="微软雅黑"/>
                <w:b w:val="0"/>
                <w:bCs/>
                <w:color w:val="auto"/>
                <w:sz w:val="24"/>
                <w:szCs w:val="24"/>
                <w:highlight w:val="none"/>
                <w:u w:val="single"/>
              </w:rPr>
              <w:t xml:space="preserve">  否  </w:t>
            </w:r>
            <w:r>
              <w:rPr>
                <w:rFonts w:hint="eastAsia" w:ascii="微软雅黑" w:hAnsi="微软雅黑" w:eastAsia="微软雅黑" w:cs="微软雅黑"/>
                <w:b w:val="0"/>
                <w:bCs/>
                <w:i/>
                <w:color w:val="auto"/>
                <w:sz w:val="24"/>
                <w:szCs w:val="24"/>
                <w:highlight w:val="none"/>
              </w:rPr>
              <w:t>（是、否）</w:t>
            </w:r>
          </w:p>
        </w:tc>
      </w:tr>
      <w:tr w14:paraId="15828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3A34C016">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1.4.8</w:t>
            </w:r>
          </w:p>
        </w:tc>
        <w:tc>
          <w:tcPr>
            <w:tcW w:w="8152" w:type="dxa"/>
            <w:noWrap w:val="0"/>
            <w:vAlign w:val="center"/>
          </w:tcPr>
          <w:p w14:paraId="47DD6FED">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rPr>
              <w:t>联合体的其他资格要求：</w:t>
            </w:r>
            <w:r>
              <w:rPr>
                <w:rFonts w:hint="eastAsia" w:ascii="微软雅黑" w:hAnsi="微软雅黑" w:eastAsia="微软雅黑" w:cs="微软雅黑"/>
                <w:b w:val="0"/>
                <w:bCs/>
                <w:color w:val="auto"/>
                <w:sz w:val="24"/>
                <w:szCs w:val="24"/>
                <w:highlight w:val="none"/>
                <w:lang w:val="en-US" w:eastAsia="zh-CN"/>
              </w:rPr>
              <w:t>/</w:t>
            </w:r>
          </w:p>
        </w:tc>
      </w:tr>
      <w:tr w14:paraId="310DA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70496D69">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2.2</w:t>
            </w:r>
          </w:p>
        </w:tc>
        <w:tc>
          <w:tcPr>
            <w:tcW w:w="8152" w:type="dxa"/>
            <w:noWrap w:val="0"/>
            <w:vAlign w:val="center"/>
          </w:tcPr>
          <w:p w14:paraId="62A703FC">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rPr>
              <w:t>项目</w:t>
            </w:r>
            <w:r>
              <w:rPr>
                <w:rFonts w:hint="eastAsia" w:ascii="微软雅黑" w:hAnsi="微软雅黑" w:eastAsia="微软雅黑" w:cs="微软雅黑"/>
                <w:b w:val="0"/>
                <w:bCs/>
                <w:color w:val="auto"/>
                <w:sz w:val="24"/>
                <w:szCs w:val="24"/>
                <w:highlight w:val="none"/>
                <w:lang w:val="en-US" w:eastAsia="zh-CN"/>
              </w:rPr>
              <w:t>总</w:t>
            </w:r>
            <w:r>
              <w:rPr>
                <w:rFonts w:hint="eastAsia" w:ascii="微软雅黑" w:hAnsi="微软雅黑" w:eastAsia="微软雅黑" w:cs="微软雅黑"/>
                <w:b w:val="0"/>
                <w:bCs/>
                <w:color w:val="auto"/>
                <w:sz w:val="24"/>
                <w:szCs w:val="24"/>
                <w:highlight w:val="none"/>
              </w:rPr>
              <w:t>预算金额</w:t>
            </w: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208000.00元</w:t>
            </w:r>
          </w:p>
          <w:p w14:paraId="107D0B8D">
            <w:pPr>
              <w:rPr>
                <w:rFonts w:hint="default"/>
                <w:lang w:val="en-US" w:eastAsia="zh-CN"/>
              </w:rPr>
            </w:pPr>
            <w:r>
              <w:rPr>
                <w:rFonts w:hint="eastAsia" w:ascii="微软雅黑" w:hAnsi="微软雅黑" w:eastAsia="微软雅黑" w:cs="微软雅黑"/>
                <w:b w:val="0"/>
                <w:bCs/>
                <w:color w:val="000000"/>
                <w:sz w:val="24"/>
                <w:szCs w:val="24"/>
                <w:highlight w:val="none"/>
                <w:lang w:val="en-US" w:eastAsia="zh-CN"/>
              </w:rPr>
              <w:t>最高限价：</w:t>
            </w:r>
            <w:r>
              <w:rPr>
                <w:rFonts w:hint="eastAsia" w:ascii="微软雅黑" w:hAnsi="微软雅黑" w:eastAsia="微软雅黑" w:cs="微软雅黑"/>
                <w:b w:val="0"/>
                <w:bCs/>
                <w:color w:val="auto"/>
                <w:sz w:val="24"/>
                <w:szCs w:val="24"/>
                <w:highlight w:val="none"/>
                <w:lang w:val="en-US" w:eastAsia="zh-CN"/>
              </w:rPr>
              <w:t>208000.00元。</w:t>
            </w:r>
          </w:p>
        </w:tc>
      </w:tr>
      <w:tr w14:paraId="107CA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264AB8A5">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12.1</w:t>
            </w:r>
          </w:p>
        </w:tc>
        <w:tc>
          <w:tcPr>
            <w:tcW w:w="8152" w:type="dxa"/>
            <w:noWrap w:val="0"/>
            <w:vAlign w:val="center"/>
          </w:tcPr>
          <w:p w14:paraId="06E144E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谈判</w:t>
            </w:r>
            <w:r>
              <w:rPr>
                <w:rFonts w:hint="eastAsia" w:ascii="微软雅黑" w:hAnsi="微软雅黑" w:eastAsia="微软雅黑" w:cs="微软雅黑"/>
                <w:b w:val="0"/>
                <w:bCs/>
                <w:color w:val="auto"/>
                <w:sz w:val="24"/>
                <w:szCs w:val="24"/>
                <w:highlight w:val="none"/>
              </w:rPr>
              <w:t>保证金形式：</w:t>
            </w:r>
            <w:r>
              <w:rPr>
                <w:rFonts w:hint="eastAsia" w:ascii="微软雅黑" w:hAnsi="微软雅黑" w:eastAsia="微软雅黑" w:cs="微软雅黑"/>
                <w:b/>
                <w:bCs/>
                <w:color w:val="auto"/>
                <w:sz w:val="24"/>
                <w:szCs w:val="24"/>
                <w:highlight w:val="none"/>
              </w:rPr>
              <w:t xml:space="preserve">☑银行转账  ☑保函  ☑支票  ☑汇票  ☑本票 </w:t>
            </w:r>
          </w:p>
          <w:p w14:paraId="270D20D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投标</w:t>
            </w:r>
            <w:r>
              <w:rPr>
                <w:rFonts w:hint="eastAsia" w:ascii="微软雅黑" w:hAnsi="微软雅黑" w:eastAsia="微软雅黑" w:cs="微软雅黑"/>
                <w:b w:val="0"/>
                <w:bCs w:val="0"/>
                <w:color w:val="auto"/>
                <w:sz w:val="24"/>
                <w:szCs w:val="24"/>
                <w:highlight w:val="none"/>
              </w:rPr>
              <w:t>保证金金额：</w:t>
            </w:r>
          </w:p>
          <w:p w14:paraId="7FF1FF8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4000（肆仟元整）</w:t>
            </w:r>
            <w:r>
              <w:rPr>
                <w:rFonts w:hint="eastAsia" w:ascii="微软雅黑" w:hAnsi="微软雅黑" w:eastAsia="微软雅黑" w:cs="微软雅黑"/>
                <w:b w:val="0"/>
                <w:bCs w:val="0"/>
                <w:color w:val="auto"/>
                <w:sz w:val="24"/>
                <w:szCs w:val="24"/>
                <w:highlight w:val="none"/>
              </w:rPr>
              <w:t>（按照</w:t>
            </w:r>
            <w:r>
              <w:rPr>
                <w:rFonts w:hint="eastAsia" w:ascii="微软雅黑" w:hAnsi="微软雅黑" w:eastAsia="微软雅黑" w:cs="微软雅黑"/>
                <w:b w:val="0"/>
                <w:bCs w:val="0"/>
                <w:color w:val="auto"/>
                <w:sz w:val="24"/>
                <w:szCs w:val="24"/>
                <w:highlight w:val="none"/>
                <w:lang w:val="en-US" w:eastAsia="zh-CN"/>
              </w:rPr>
              <w:t>预算</w:t>
            </w:r>
            <w:r>
              <w:rPr>
                <w:rFonts w:hint="eastAsia" w:ascii="微软雅黑" w:hAnsi="微软雅黑" w:eastAsia="微软雅黑" w:cs="微软雅黑"/>
                <w:b w:val="0"/>
                <w:bCs w:val="0"/>
                <w:color w:val="auto"/>
                <w:sz w:val="24"/>
                <w:szCs w:val="24"/>
                <w:highlight w:val="none"/>
              </w:rPr>
              <w:t>金额</w:t>
            </w:r>
            <w:r>
              <w:rPr>
                <w:rFonts w:hint="eastAsia" w:ascii="微软雅黑" w:hAnsi="微软雅黑" w:eastAsia="微软雅黑" w:cs="微软雅黑"/>
                <w:b w:val="0"/>
                <w:bCs w:val="0"/>
                <w:color w:val="auto"/>
                <w:sz w:val="24"/>
                <w:szCs w:val="24"/>
                <w:highlight w:val="none"/>
                <w:lang w:val="en-US" w:eastAsia="zh-CN"/>
              </w:rPr>
              <w:t>2</w:t>
            </w:r>
            <w:r>
              <w:rPr>
                <w:rFonts w:hint="eastAsia" w:ascii="微软雅黑" w:hAnsi="微软雅黑" w:eastAsia="微软雅黑" w:cs="微软雅黑"/>
                <w:b w:val="0"/>
                <w:bCs w:val="0"/>
                <w:color w:val="auto"/>
                <w:sz w:val="24"/>
                <w:szCs w:val="24"/>
                <w:highlight w:val="none"/>
              </w:rPr>
              <w:t>%以内的整数计算）</w:t>
            </w:r>
          </w:p>
          <w:p w14:paraId="57E3E982">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谈判</w:t>
            </w:r>
            <w:r>
              <w:rPr>
                <w:rFonts w:hint="eastAsia" w:ascii="微软雅黑" w:hAnsi="微软雅黑" w:eastAsia="微软雅黑" w:cs="微软雅黑"/>
                <w:b w:val="0"/>
                <w:bCs/>
                <w:color w:val="auto"/>
                <w:sz w:val="24"/>
                <w:szCs w:val="24"/>
                <w:highlight w:val="none"/>
              </w:rPr>
              <w:t>保证金收款人：</w:t>
            </w:r>
          </w:p>
          <w:p w14:paraId="3A48B909">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谈判</w:t>
            </w:r>
            <w:r>
              <w:rPr>
                <w:rFonts w:hint="eastAsia" w:ascii="微软雅黑" w:hAnsi="微软雅黑" w:eastAsia="微软雅黑" w:cs="微软雅黑"/>
                <w:color w:val="auto"/>
                <w:sz w:val="24"/>
                <w:szCs w:val="24"/>
                <w:highlight w:val="none"/>
              </w:rPr>
              <w:t>保证金收款单位名称：新疆共建恒业信息咨询有限责任公司</w:t>
            </w:r>
          </w:p>
          <w:p w14:paraId="49F71F4D">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 户 行：乌鲁木齐银行喀什分行（营业部）</w:t>
            </w:r>
          </w:p>
          <w:p w14:paraId="25806B92">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账    号：0000020080110025191371（</w:t>
            </w:r>
            <w:r>
              <w:rPr>
                <w:rFonts w:hint="eastAsia" w:ascii="微软雅黑" w:hAnsi="微软雅黑" w:eastAsia="微软雅黑" w:cs="微软雅黑"/>
                <w:b/>
                <w:bCs/>
                <w:color w:val="auto"/>
                <w:sz w:val="24"/>
                <w:szCs w:val="24"/>
                <w:highlight w:val="none"/>
              </w:rPr>
              <w:t>电汇时请在汇款备注栏注明项目名称及包号（如有），并注明是</w:t>
            </w:r>
            <w:r>
              <w:rPr>
                <w:rFonts w:hint="eastAsia" w:ascii="微软雅黑" w:hAnsi="微软雅黑" w:eastAsia="微软雅黑" w:cs="微软雅黑"/>
                <w:b/>
                <w:bCs/>
                <w:color w:val="auto"/>
                <w:sz w:val="24"/>
                <w:szCs w:val="24"/>
                <w:highlight w:val="none"/>
                <w:lang w:eastAsia="zh-CN"/>
              </w:rPr>
              <w:t>谈判保证金</w:t>
            </w:r>
            <w:r>
              <w:rPr>
                <w:rFonts w:hint="eastAsia" w:ascii="微软雅黑" w:hAnsi="微软雅黑" w:eastAsia="微软雅黑" w:cs="微软雅黑"/>
                <w:b/>
                <w:bCs/>
                <w:color w:val="auto"/>
                <w:sz w:val="24"/>
                <w:szCs w:val="24"/>
                <w:highlight w:val="none"/>
              </w:rPr>
              <w:t>。否则视为无效</w:t>
            </w:r>
            <w:r>
              <w:rPr>
                <w:rFonts w:hint="eastAsia" w:ascii="微软雅黑" w:hAnsi="微软雅黑" w:eastAsia="微软雅黑" w:cs="微软雅黑"/>
                <w:b/>
                <w:bCs/>
                <w:color w:val="auto"/>
                <w:sz w:val="24"/>
                <w:szCs w:val="24"/>
                <w:highlight w:val="none"/>
                <w:lang w:eastAsia="zh-CN"/>
              </w:rPr>
              <w:t>谈判</w:t>
            </w:r>
            <w:r>
              <w:rPr>
                <w:rFonts w:hint="eastAsia" w:ascii="微软雅黑" w:hAnsi="微软雅黑" w:eastAsia="微软雅黑" w:cs="微软雅黑"/>
                <w:b/>
                <w:bCs/>
                <w:color w:val="auto"/>
                <w:sz w:val="24"/>
                <w:szCs w:val="24"/>
                <w:highlight w:val="none"/>
              </w:rPr>
              <w:t>保证金。</w:t>
            </w:r>
            <w:r>
              <w:rPr>
                <w:rFonts w:hint="eastAsia" w:ascii="微软雅黑" w:hAnsi="微软雅黑" w:eastAsia="微软雅黑" w:cs="微软雅黑"/>
                <w:color w:val="auto"/>
                <w:sz w:val="24"/>
                <w:szCs w:val="24"/>
                <w:highlight w:val="none"/>
              </w:rPr>
              <w:t>）     </w:t>
            </w:r>
          </w:p>
          <w:p w14:paraId="52EB61A3">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行    号：313894000405</w:t>
            </w:r>
          </w:p>
          <w:p w14:paraId="6D268C0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财务室联系方式：18209987338</w:t>
            </w:r>
          </w:p>
          <w:p w14:paraId="739F120B">
            <w:pPr>
              <w:pageBreakBefore w:val="0"/>
              <w:kinsoku/>
              <w:wordWrap/>
              <w:overflowPunct/>
              <w:topLinePunct w:val="0"/>
              <w:bidi w:val="0"/>
              <w:spacing w:line="500" w:lineRule="exact"/>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A:缴纳谈判保证金要求：谈判保证金必须在</w:t>
            </w:r>
            <w:r>
              <w:rPr>
                <w:rFonts w:hint="eastAsia" w:ascii="微软雅黑" w:hAnsi="微软雅黑" w:eastAsia="微软雅黑" w:cs="微软雅黑"/>
                <w:b/>
                <w:bCs w:val="0"/>
                <w:color w:val="auto"/>
                <w:sz w:val="24"/>
                <w:szCs w:val="24"/>
                <w:highlight w:val="none"/>
                <w:lang w:eastAsia="zh-CN"/>
              </w:rPr>
              <w:t>谈判</w:t>
            </w:r>
            <w:r>
              <w:rPr>
                <w:rFonts w:hint="eastAsia" w:ascii="微软雅黑" w:hAnsi="微软雅黑" w:eastAsia="微软雅黑" w:cs="微软雅黑"/>
                <w:b/>
                <w:bCs w:val="0"/>
                <w:color w:val="auto"/>
                <w:sz w:val="24"/>
                <w:szCs w:val="24"/>
                <w:highlight w:val="none"/>
              </w:rPr>
              <w:t>前交到新疆共建恒业信息咨询有限责任公司账户中。不接受现金、任何个人、分公司汇款。供应商向银行办理保证金汇（转）款时，应在用途栏（备注栏）注明项目名称及包号（如有），并注明是谈判保证金字样，如填写字数有要求可简写项目名称与包号（如有），由于未按要求注明信息而导致的一切后果由供应商自行承担。</w:t>
            </w:r>
          </w:p>
          <w:p w14:paraId="26390933">
            <w:pPr>
              <w:pageBreakBefore w:val="0"/>
              <w:kinsoku/>
              <w:wordWrap/>
              <w:overflowPunct/>
              <w:topLinePunct w:val="0"/>
              <w:bidi w:val="0"/>
              <w:spacing w:line="500" w:lineRule="exact"/>
              <w:textAlignment w:val="auto"/>
              <w:rPr>
                <w:rFonts w:hint="eastAsia" w:ascii="微软雅黑" w:hAnsi="微软雅黑" w:eastAsia="微软雅黑" w:cs="微软雅黑"/>
                <w:b/>
                <w:bCs w:val="0"/>
                <w:color w:val="auto"/>
                <w:sz w:val="24"/>
                <w:szCs w:val="24"/>
                <w:highlight w:val="none"/>
                <w:lang w:eastAsia="zh-CN"/>
              </w:rPr>
            </w:pPr>
            <w:r>
              <w:rPr>
                <w:rFonts w:hint="eastAsia" w:ascii="微软雅黑" w:hAnsi="微软雅黑" w:eastAsia="微软雅黑" w:cs="微软雅黑"/>
                <w:b/>
                <w:bCs w:val="0"/>
                <w:color w:val="auto"/>
                <w:sz w:val="24"/>
                <w:szCs w:val="24"/>
                <w:highlight w:val="none"/>
              </w:rPr>
              <w:t>B：退谈判保证金：（1）根据《中华人民共和国财政部令第87号--政府采购货物和</w:t>
            </w:r>
            <w:r>
              <w:rPr>
                <w:rFonts w:hint="eastAsia" w:ascii="微软雅黑" w:hAnsi="微软雅黑" w:eastAsia="微软雅黑" w:cs="微软雅黑"/>
                <w:b/>
                <w:bCs w:val="0"/>
                <w:color w:val="auto"/>
                <w:sz w:val="24"/>
                <w:szCs w:val="24"/>
                <w:highlight w:val="none"/>
                <w:lang w:eastAsia="zh-CN"/>
              </w:rPr>
              <w:t>服务</w:t>
            </w:r>
            <w:r>
              <w:rPr>
                <w:rFonts w:hint="eastAsia" w:ascii="微软雅黑" w:hAnsi="微软雅黑" w:eastAsia="微软雅黑" w:cs="微软雅黑"/>
                <w:b/>
                <w:bCs w:val="0"/>
                <w:color w:val="auto"/>
                <w:sz w:val="24"/>
                <w:szCs w:val="24"/>
                <w:highlight w:val="none"/>
              </w:rPr>
              <w:t>招标投标管理办法》第三十八条供应商在谈判截止时间前撤回已提交的谈判响应文件的，采购人或者采购代理机构应当自收到供应商书面撤回通知之日起５个工作日内，退还已收取的谈判保证金，但因供应商自身原因导致无法及时退还的除外。采购人或者采购代理机构应当自成交通知书发出之日起5个工作日内退还未成交供应商的谈判保证金，自采购合同签订之日起5个工作日内退还成交供应商的谈判保证金</w:t>
            </w:r>
            <w:r>
              <w:rPr>
                <w:rFonts w:hint="eastAsia" w:ascii="微软雅黑" w:hAnsi="微软雅黑" w:eastAsia="微软雅黑" w:cs="微软雅黑"/>
                <w:b/>
                <w:bCs w:val="0"/>
                <w:color w:val="auto"/>
                <w:sz w:val="24"/>
                <w:szCs w:val="24"/>
                <w:highlight w:val="none"/>
                <w:lang w:eastAsia="zh-CN"/>
              </w:rPr>
              <w:t>。</w:t>
            </w:r>
          </w:p>
          <w:p w14:paraId="6153934A">
            <w:pPr>
              <w:pageBreakBefore w:val="0"/>
              <w:numPr>
                <w:ilvl w:val="0"/>
                <w:numId w:val="7"/>
              </w:numPr>
              <w:kinsoku/>
              <w:wordWrap/>
              <w:overflowPunct/>
              <w:topLinePunct w:val="0"/>
              <w:bidi w:val="0"/>
              <w:spacing w:line="500" w:lineRule="exact"/>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成交供应商的谈判保证金在与采购单位签订合同后，把合同扫描件发送至邮箱3465165565@qq.com后，当日或次日即原账户退回。</w:t>
            </w:r>
          </w:p>
        </w:tc>
      </w:tr>
      <w:tr w14:paraId="6044D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623845CA">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13.1</w:t>
            </w:r>
          </w:p>
        </w:tc>
        <w:tc>
          <w:tcPr>
            <w:tcW w:w="8152" w:type="dxa"/>
            <w:noWrap w:val="0"/>
            <w:vAlign w:val="center"/>
          </w:tcPr>
          <w:p w14:paraId="4050604C">
            <w:pPr>
              <w:pageBreakBefore w:val="0"/>
              <w:kinsoku/>
              <w:wordWrap/>
              <w:overflowPunct/>
              <w:topLinePunct w:val="0"/>
              <w:bidi w:val="0"/>
              <w:spacing w:line="500" w:lineRule="exact"/>
              <w:textAlignment w:val="auto"/>
              <w:rPr>
                <w:rFonts w:hint="eastAsia" w:ascii="微软雅黑" w:hAnsi="微软雅黑" w:eastAsia="微软雅黑" w:cs="微软雅黑"/>
                <w:b/>
                <w:bCs/>
                <w:color w:val="auto"/>
                <w:kern w:val="2"/>
                <w:sz w:val="24"/>
                <w:szCs w:val="24"/>
                <w:highlight w:val="none"/>
                <w:u w:val="none"/>
                <w:shd w:val="clear" w:color="auto" w:fill="auto"/>
                <w:lang w:val="en-US" w:eastAsia="zh-CN" w:bidi="ar-SA"/>
              </w:rPr>
            </w:pPr>
            <w:r>
              <w:rPr>
                <w:rFonts w:hint="eastAsia" w:ascii="微软雅黑" w:hAnsi="微软雅黑" w:eastAsia="微软雅黑" w:cs="微软雅黑"/>
                <w:b w:val="0"/>
                <w:bCs/>
                <w:color w:val="auto"/>
                <w:sz w:val="24"/>
                <w:szCs w:val="24"/>
                <w:highlight w:val="none"/>
              </w:rPr>
              <w:t>谈判有效期：</w:t>
            </w:r>
            <w:r>
              <w:rPr>
                <w:rFonts w:hint="eastAsia" w:ascii="微软雅黑" w:hAnsi="微软雅黑" w:eastAsia="微软雅黑" w:cs="微软雅黑"/>
                <w:b w:val="0"/>
                <w:bCs/>
                <w:color w:val="auto"/>
                <w:sz w:val="24"/>
                <w:szCs w:val="24"/>
                <w:highlight w:val="none"/>
                <w:u w:val="single"/>
              </w:rPr>
              <w:t>　60　</w:t>
            </w:r>
            <w:r>
              <w:rPr>
                <w:rFonts w:hint="eastAsia" w:ascii="微软雅黑" w:hAnsi="微软雅黑" w:eastAsia="微软雅黑" w:cs="微软雅黑"/>
                <w:b w:val="0"/>
                <w:bCs/>
                <w:color w:val="auto"/>
                <w:sz w:val="24"/>
                <w:szCs w:val="24"/>
                <w:highlight w:val="none"/>
              </w:rPr>
              <w:t>日历日</w:t>
            </w:r>
          </w:p>
        </w:tc>
      </w:tr>
      <w:tr w14:paraId="12B9F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249D52BC">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14.1</w:t>
            </w:r>
          </w:p>
        </w:tc>
        <w:tc>
          <w:tcPr>
            <w:tcW w:w="8152" w:type="dxa"/>
            <w:noWrap w:val="0"/>
            <w:vAlign w:val="center"/>
          </w:tcPr>
          <w:p w14:paraId="4D5437EA">
            <w:pPr>
              <w:shd w:val="clear" w:color="auto" w:fill="auto"/>
              <w:spacing w:line="400" w:lineRule="exact"/>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本项目为电子谈判，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591ABD45">
            <w:pPr>
              <w:shd w:val="clear" w:color="auto" w:fill="auto"/>
              <w:spacing w:line="400" w:lineRule="exact"/>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（2）本项目实行网上投标，采用电子响应文件(供应商须使用CA加密设备通过政采云电子投标客户端制作响应文件)。若供应商参与谈判，自行承担谈判的一切费用。</w:t>
            </w:r>
          </w:p>
          <w:p w14:paraId="30F366ED">
            <w:pPr>
              <w:shd w:val="clear" w:color="auto" w:fill="auto"/>
              <w:spacing w:line="400" w:lineRule="exact"/>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（3）各供应商应在谈判前应确保成为新疆政府采购网正式注册入库供应商，并完成CA数字证书申领。因未注册入库、未办理CA数字证书等原因造成无法谈判或谈判失败等后果由供应商自行承担。</w:t>
            </w:r>
          </w:p>
          <w:p w14:paraId="30A3217B">
            <w:pPr>
              <w:shd w:val="clear" w:color="auto" w:fill="auto"/>
              <w:spacing w:line="400" w:lineRule="exact"/>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4）供应商将政采云电子交易客户端下载、安装完成后，可通过账号密码或CA登录客户端进行响应文件制作。在使用政采云谈判客户端时，建议使用WIN7及以上操作系统。客户端请至新疆政府采购网（http://www.ccgp-xinjiang.gov.cn/）下载专区查看，如有问题可拨打政采云客户服务热线95763进行咨询。</w:t>
            </w:r>
          </w:p>
          <w:p w14:paraId="168043A0">
            <w:pPr>
              <w:shd w:val="clear" w:color="auto" w:fill="auto"/>
              <w:spacing w:line="400" w:lineRule="exact"/>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（5）供应商在谈判时须使用制作加密电子响应文件所使用的CA锁及电脑，电脑须提前配置好浏览器（建议使用360浏览器或谷歌浏览器），以便谈判时解锁。</w:t>
            </w:r>
          </w:p>
          <w:p w14:paraId="731135E0">
            <w:pPr>
              <w:shd w:val="clear" w:color="auto" w:fill="auto"/>
              <w:spacing w:line="400" w:lineRule="exact"/>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6）谈判保证金缴纳及确认时间：凡拟参加本次谈判项目的供应商，必须在谈判前将谈判保证金汇入指定账户。谈判保证金汇款凭证上用途栏应注明:谈判项目名称+标项号+谈判保证金。否则，届时其谈判将被拒绝。</w:t>
            </w:r>
          </w:p>
          <w:p w14:paraId="62616AE6">
            <w:pPr>
              <w:shd w:val="clear" w:color="auto" w:fill="auto"/>
              <w:spacing w:line="400" w:lineRule="exact"/>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7）供应商对不见面谈判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20号群：35547618（如已加入1-19群，无需重复加入，十九个群联动直播），钉钉工具软件具有回放功能，直播培训结束后可在钉钉群中回放观看学习。</w:t>
            </w:r>
          </w:p>
          <w:p w14:paraId="0463DB75">
            <w:pPr>
              <w:shd w:val="clear" w:color="auto" w:fill="auto"/>
              <w:spacing w:line="400" w:lineRule="exact"/>
              <w:jc w:val="left"/>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（8）各供应商须在响应截止时间前完成在系统上递交电子响应文件。供应商的电子响应文件是经过CA证书加密后上传提交的</w:t>
            </w:r>
            <w:r>
              <w:rPr>
                <w:rFonts w:hint="eastAsia" w:ascii="微软雅黑" w:hAnsi="微软雅黑" w:eastAsia="微软雅黑" w:cs="微软雅黑"/>
                <w:b/>
                <w:bCs/>
                <w:color w:val="auto"/>
                <w:sz w:val="24"/>
                <w:szCs w:val="24"/>
                <w:highlight w:val="none"/>
              </w:rPr>
              <w:t>，任何单位或个人均无法在</w:t>
            </w:r>
            <w:r>
              <w:rPr>
                <w:rFonts w:hint="eastAsia" w:ascii="微软雅黑" w:hAnsi="微软雅黑" w:eastAsia="微软雅黑" w:cs="微软雅黑"/>
                <w:b/>
                <w:bCs/>
                <w:color w:val="auto"/>
                <w:sz w:val="24"/>
                <w:szCs w:val="24"/>
                <w:highlight w:val="none"/>
                <w:lang w:eastAsia="zh-CN"/>
              </w:rPr>
              <w:t>响应</w:t>
            </w:r>
            <w:r>
              <w:rPr>
                <w:rFonts w:hint="eastAsia" w:ascii="微软雅黑" w:hAnsi="微软雅黑" w:eastAsia="微软雅黑" w:cs="微软雅黑"/>
                <w:b/>
                <w:bCs/>
                <w:color w:val="auto"/>
                <w:sz w:val="24"/>
                <w:szCs w:val="24"/>
                <w:highlight w:val="none"/>
              </w:rPr>
              <w:t>截止时间(即</w:t>
            </w:r>
            <w:r>
              <w:rPr>
                <w:rFonts w:hint="eastAsia" w:ascii="微软雅黑" w:hAnsi="微软雅黑" w:eastAsia="微软雅黑" w:cs="微软雅黑"/>
                <w:b/>
                <w:bCs/>
                <w:color w:val="auto"/>
                <w:sz w:val="24"/>
                <w:szCs w:val="24"/>
                <w:highlight w:val="none"/>
                <w:lang w:eastAsia="zh-CN"/>
              </w:rPr>
              <w:t>谈判</w:t>
            </w:r>
            <w:r>
              <w:rPr>
                <w:rFonts w:hint="eastAsia" w:ascii="微软雅黑" w:hAnsi="微软雅黑" w:eastAsia="微软雅黑" w:cs="微软雅黑"/>
                <w:b/>
                <w:bCs/>
                <w:color w:val="auto"/>
                <w:sz w:val="24"/>
                <w:szCs w:val="24"/>
                <w:highlight w:val="none"/>
              </w:rPr>
              <w:t>时间)之前查看或篡改，不存在泄密风险。（严格按照政采云电子</w:t>
            </w:r>
            <w:r>
              <w:rPr>
                <w:rFonts w:hint="eastAsia" w:ascii="微软雅黑" w:hAnsi="微软雅黑" w:eastAsia="微软雅黑" w:cs="微软雅黑"/>
                <w:b/>
                <w:bCs/>
                <w:color w:val="auto"/>
                <w:sz w:val="24"/>
                <w:szCs w:val="24"/>
                <w:highlight w:val="none"/>
                <w:lang w:eastAsia="zh-CN"/>
              </w:rPr>
              <w:t>谈判</w:t>
            </w:r>
            <w:r>
              <w:rPr>
                <w:rFonts w:hint="eastAsia" w:ascii="微软雅黑" w:hAnsi="微软雅黑" w:eastAsia="微软雅黑" w:cs="微软雅黑"/>
                <w:b/>
                <w:bCs/>
                <w:color w:val="auto"/>
                <w:sz w:val="24"/>
                <w:szCs w:val="24"/>
                <w:highlight w:val="none"/>
              </w:rPr>
              <w:t>流程制作并上传电子</w:t>
            </w:r>
            <w:r>
              <w:rPr>
                <w:rFonts w:hint="eastAsia" w:ascii="微软雅黑" w:hAnsi="微软雅黑" w:eastAsia="微软雅黑" w:cs="微软雅黑"/>
                <w:b/>
                <w:bCs/>
                <w:color w:val="auto"/>
                <w:sz w:val="24"/>
                <w:szCs w:val="24"/>
                <w:highlight w:val="none"/>
                <w:lang w:eastAsia="zh-CN"/>
              </w:rPr>
              <w:t>响应文件</w:t>
            </w:r>
            <w:r>
              <w:rPr>
                <w:rFonts w:hint="eastAsia" w:ascii="微软雅黑" w:hAnsi="微软雅黑" w:eastAsia="微软雅黑" w:cs="微软雅黑"/>
                <w:b/>
                <w:bCs/>
                <w:color w:val="auto"/>
                <w:sz w:val="24"/>
                <w:szCs w:val="24"/>
                <w:highlight w:val="none"/>
              </w:rPr>
              <w:t>）</w:t>
            </w:r>
          </w:p>
          <w:p w14:paraId="1950C16C">
            <w:pPr>
              <w:shd w:val="clear" w:color="auto" w:fill="auto"/>
              <w:spacing w:line="400" w:lineRule="exact"/>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9</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各供应商在响应截止时间前将“响应文件”上传至政采云平台。响应文件包括“开标一览表表及资格证明文件”与“商务及技术文件”。响应文件应按照谈判文件规定的格式填写、签署和盖章，并以.jmbs格式上传至政采云开评标平台（响应文件为正本扫描件）。</w:t>
            </w:r>
          </w:p>
          <w:p w14:paraId="231D3254">
            <w:pPr>
              <w:pStyle w:val="28"/>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10）本项目有谈判环节，①请各供应商调试好电脑或笔记本电脑，须上线视频谈判，注意视频是能看到人像和声音的；②谈判结束后，还须上传二轮报价表，请各供应商提前调试好系统驱动，确保能在规定时间内提交，规定提交时间为30分钟。</w:t>
            </w:r>
          </w:p>
          <w:p w14:paraId="7871156B">
            <w:pPr>
              <w:shd w:val="clear" w:color="auto" w:fill="auto"/>
              <w:spacing w:line="400" w:lineRule="exact"/>
              <w:jc w:val="left"/>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（11）解密时长为30分钟，超出解密时长，作无效响应处理。</w:t>
            </w:r>
          </w:p>
        </w:tc>
      </w:tr>
      <w:tr w14:paraId="752F0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4BFB3087">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16.1</w:t>
            </w:r>
          </w:p>
        </w:tc>
        <w:tc>
          <w:tcPr>
            <w:tcW w:w="8152" w:type="dxa"/>
            <w:noWrap w:val="0"/>
            <w:vAlign w:val="center"/>
          </w:tcPr>
          <w:p w14:paraId="1B6FD512">
            <w:pPr>
              <w:pageBreakBefore w:val="0"/>
              <w:kinsoku/>
              <w:wordWrap/>
              <w:overflowPunct/>
              <w:topLinePunct w:val="0"/>
              <w:bidi w:val="0"/>
              <w:spacing w:line="500" w:lineRule="exact"/>
              <w:textAlignment w:val="auto"/>
              <w:rPr>
                <w:rFonts w:hint="eastAsia" w:ascii="微软雅黑" w:hAnsi="微软雅黑" w:eastAsia="微软雅黑" w:cs="微软雅黑"/>
                <w:bCs/>
                <w:color w:val="auto"/>
                <w:sz w:val="24"/>
                <w:szCs w:val="24"/>
                <w:highlight w:val="none"/>
                <w:lang w:eastAsia="zh-CN"/>
              </w:rPr>
            </w:pPr>
            <w:r>
              <w:rPr>
                <w:rFonts w:hint="eastAsia" w:ascii="微软雅黑" w:hAnsi="微软雅黑" w:eastAsia="微软雅黑" w:cs="微软雅黑"/>
                <w:b w:val="0"/>
                <w:bCs/>
                <w:color w:val="auto"/>
                <w:sz w:val="24"/>
                <w:szCs w:val="24"/>
                <w:highlight w:val="none"/>
                <w:lang w:val="en-US" w:eastAsia="zh-CN"/>
              </w:rPr>
              <w:t>上传</w:t>
            </w:r>
            <w:r>
              <w:rPr>
                <w:rFonts w:hint="eastAsia" w:ascii="微软雅黑" w:hAnsi="微软雅黑" w:eastAsia="微软雅黑" w:cs="微软雅黑"/>
                <w:b w:val="0"/>
                <w:bCs/>
                <w:color w:val="auto"/>
                <w:sz w:val="24"/>
                <w:szCs w:val="24"/>
                <w:highlight w:val="none"/>
              </w:rPr>
              <w:t>响应文件截止时间：</w:t>
            </w:r>
            <w:r>
              <w:rPr>
                <w:rFonts w:hint="eastAsia" w:ascii="微软雅黑" w:hAnsi="微软雅黑" w:eastAsia="微软雅黑" w:cs="微软雅黑"/>
                <w:b/>
                <w:bCs w:val="0"/>
                <w:color w:val="auto"/>
                <w:sz w:val="24"/>
                <w:szCs w:val="24"/>
                <w:highlight w:val="none"/>
                <w:u w:val="single"/>
                <w:lang w:eastAsia="zh-CN"/>
              </w:rPr>
              <w:t>2026年</w:t>
            </w:r>
            <w:r>
              <w:rPr>
                <w:rFonts w:hint="eastAsia" w:ascii="微软雅黑" w:hAnsi="微软雅黑" w:eastAsia="微软雅黑" w:cs="微软雅黑"/>
                <w:b/>
                <w:bCs w:val="0"/>
                <w:color w:val="auto"/>
                <w:sz w:val="24"/>
                <w:szCs w:val="24"/>
                <w:highlight w:val="none"/>
                <w:u w:val="single"/>
                <w:lang w:val="en-US" w:eastAsia="zh-CN"/>
              </w:rPr>
              <w:t>6</w:t>
            </w:r>
            <w:r>
              <w:rPr>
                <w:rFonts w:hint="eastAsia" w:ascii="微软雅黑" w:hAnsi="微软雅黑" w:eastAsia="微软雅黑" w:cs="微软雅黑"/>
                <w:b/>
                <w:bCs w:val="0"/>
                <w:color w:val="auto"/>
                <w:sz w:val="24"/>
                <w:szCs w:val="24"/>
                <w:highlight w:val="none"/>
                <w:u w:val="single"/>
                <w:lang w:eastAsia="zh-CN"/>
              </w:rPr>
              <w:t>月</w:t>
            </w:r>
            <w:r>
              <w:rPr>
                <w:rFonts w:hint="eastAsia" w:ascii="微软雅黑" w:hAnsi="微软雅黑" w:eastAsia="微软雅黑" w:cs="微软雅黑"/>
                <w:b/>
                <w:bCs w:val="0"/>
                <w:color w:val="auto"/>
                <w:sz w:val="24"/>
                <w:szCs w:val="24"/>
                <w:highlight w:val="none"/>
                <w:u w:val="single"/>
                <w:lang w:val="en-US" w:eastAsia="zh-CN"/>
              </w:rPr>
              <w:t>11</w:t>
            </w:r>
            <w:r>
              <w:rPr>
                <w:rFonts w:hint="eastAsia" w:ascii="微软雅黑" w:hAnsi="微软雅黑" w:eastAsia="微软雅黑" w:cs="微软雅黑"/>
                <w:b/>
                <w:bCs w:val="0"/>
                <w:color w:val="auto"/>
                <w:sz w:val="24"/>
                <w:szCs w:val="24"/>
                <w:highlight w:val="none"/>
                <w:u w:val="single"/>
                <w:lang w:eastAsia="zh-CN"/>
              </w:rPr>
              <w:t>日1</w:t>
            </w:r>
            <w:r>
              <w:rPr>
                <w:rFonts w:hint="eastAsia" w:ascii="微软雅黑" w:hAnsi="微软雅黑" w:eastAsia="微软雅黑" w:cs="微软雅黑"/>
                <w:b/>
                <w:bCs w:val="0"/>
                <w:color w:val="auto"/>
                <w:sz w:val="24"/>
                <w:szCs w:val="24"/>
                <w:highlight w:val="none"/>
                <w:u w:val="single"/>
                <w:lang w:val="en-US" w:eastAsia="zh-CN"/>
              </w:rPr>
              <w:t>0</w:t>
            </w:r>
            <w:r>
              <w:rPr>
                <w:rFonts w:hint="eastAsia" w:ascii="微软雅黑" w:hAnsi="微软雅黑" w:eastAsia="微软雅黑" w:cs="微软雅黑"/>
                <w:b/>
                <w:bCs w:val="0"/>
                <w:color w:val="auto"/>
                <w:sz w:val="24"/>
                <w:szCs w:val="24"/>
                <w:highlight w:val="none"/>
                <w:u w:val="single"/>
                <w:lang w:eastAsia="zh-CN"/>
              </w:rPr>
              <w:t>:</w:t>
            </w:r>
            <w:r>
              <w:rPr>
                <w:rFonts w:hint="eastAsia" w:ascii="微软雅黑" w:hAnsi="微软雅黑" w:eastAsia="微软雅黑" w:cs="微软雅黑"/>
                <w:b/>
                <w:bCs w:val="0"/>
                <w:color w:val="auto"/>
                <w:sz w:val="24"/>
                <w:szCs w:val="24"/>
                <w:highlight w:val="none"/>
                <w:u w:val="single"/>
                <w:lang w:val="en-US" w:eastAsia="zh-CN"/>
              </w:rPr>
              <w:t>3</w:t>
            </w:r>
            <w:r>
              <w:rPr>
                <w:rFonts w:hint="eastAsia" w:ascii="微软雅黑" w:hAnsi="微软雅黑" w:eastAsia="微软雅黑" w:cs="微软雅黑"/>
                <w:b/>
                <w:bCs w:val="0"/>
                <w:color w:val="auto"/>
                <w:sz w:val="24"/>
                <w:szCs w:val="24"/>
                <w:highlight w:val="none"/>
                <w:u w:val="single"/>
                <w:lang w:eastAsia="zh-CN"/>
              </w:rPr>
              <w:t>0（北京时间）</w:t>
            </w:r>
          </w:p>
          <w:p w14:paraId="0459C822">
            <w:pPr>
              <w:pageBreakBefore w:val="0"/>
              <w:kinsoku/>
              <w:wordWrap/>
              <w:overflowPunct/>
              <w:topLinePunct w:val="0"/>
              <w:bidi w:val="0"/>
              <w:spacing w:line="500" w:lineRule="exact"/>
              <w:textAlignment w:val="auto"/>
              <w:rPr>
                <w:rFonts w:hint="eastAsia" w:ascii="微软雅黑" w:hAnsi="微软雅黑" w:eastAsia="微软雅黑" w:cs="微软雅黑"/>
                <w:bCs/>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谈判地点：</w:t>
            </w:r>
            <w:r>
              <w:rPr>
                <w:rFonts w:hint="eastAsia" w:ascii="微软雅黑" w:hAnsi="微软雅黑" w:eastAsia="微软雅黑" w:cs="微软雅黑"/>
                <w:b/>
                <w:bCs/>
                <w:color w:val="auto"/>
                <w:sz w:val="24"/>
                <w:szCs w:val="24"/>
                <w:highlight w:val="none"/>
                <w:lang w:eastAsia="zh-CN"/>
              </w:rPr>
              <w:t>请登录政采云投标客户端投标</w:t>
            </w:r>
          </w:p>
        </w:tc>
      </w:tr>
      <w:tr w14:paraId="2C214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7B46D79E">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18.1</w:t>
            </w:r>
          </w:p>
        </w:tc>
        <w:tc>
          <w:tcPr>
            <w:tcW w:w="8152" w:type="dxa"/>
            <w:noWrap w:val="0"/>
            <w:vAlign w:val="center"/>
          </w:tcPr>
          <w:p w14:paraId="4D05B248">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u w:val="single"/>
              </w:rPr>
            </w:pPr>
            <w:r>
              <w:rPr>
                <w:rFonts w:hint="eastAsia" w:ascii="微软雅黑" w:hAnsi="微软雅黑" w:eastAsia="微软雅黑" w:cs="微软雅黑"/>
                <w:b w:val="0"/>
                <w:bCs/>
                <w:color w:val="auto"/>
                <w:sz w:val="24"/>
                <w:szCs w:val="24"/>
                <w:highlight w:val="none"/>
              </w:rPr>
              <w:t>谈判报价开启时间：</w:t>
            </w:r>
            <w:r>
              <w:rPr>
                <w:rFonts w:hint="eastAsia" w:ascii="微软雅黑" w:hAnsi="微软雅黑" w:eastAsia="微软雅黑" w:cs="微软雅黑"/>
                <w:b/>
                <w:bCs w:val="0"/>
                <w:color w:val="auto"/>
                <w:sz w:val="24"/>
                <w:szCs w:val="24"/>
                <w:highlight w:val="none"/>
                <w:u w:val="single"/>
                <w:lang w:eastAsia="zh-CN"/>
              </w:rPr>
              <w:t>2026年</w:t>
            </w:r>
            <w:r>
              <w:rPr>
                <w:rFonts w:hint="eastAsia" w:ascii="微软雅黑" w:hAnsi="微软雅黑" w:eastAsia="微软雅黑" w:cs="微软雅黑"/>
                <w:b/>
                <w:bCs w:val="0"/>
                <w:color w:val="auto"/>
                <w:sz w:val="24"/>
                <w:szCs w:val="24"/>
                <w:highlight w:val="none"/>
                <w:u w:val="single"/>
                <w:lang w:val="en-US" w:eastAsia="zh-CN"/>
              </w:rPr>
              <w:t>6</w:t>
            </w:r>
            <w:r>
              <w:rPr>
                <w:rFonts w:hint="eastAsia" w:ascii="微软雅黑" w:hAnsi="微软雅黑" w:eastAsia="微软雅黑" w:cs="微软雅黑"/>
                <w:b/>
                <w:bCs w:val="0"/>
                <w:color w:val="auto"/>
                <w:sz w:val="24"/>
                <w:szCs w:val="24"/>
                <w:highlight w:val="none"/>
                <w:u w:val="single"/>
                <w:lang w:eastAsia="zh-CN"/>
              </w:rPr>
              <w:t>月</w:t>
            </w:r>
            <w:r>
              <w:rPr>
                <w:rFonts w:hint="eastAsia" w:ascii="微软雅黑" w:hAnsi="微软雅黑" w:eastAsia="微软雅黑" w:cs="微软雅黑"/>
                <w:b/>
                <w:bCs w:val="0"/>
                <w:color w:val="auto"/>
                <w:sz w:val="24"/>
                <w:szCs w:val="24"/>
                <w:highlight w:val="none"/>
                <w:u w:val="single"/>
                <w:lang w:val="en-US" w:eastAsia="zh-CN"/>
              </w:rPr>
              <w:t>11</w:t>
            </w:r>
            <w:r>
              <w:rPr>
                <w:rFonts w:hint="eastAsia" w:ascii="微软雅黑" w:hAnsi="微软雅黑" w:eastAsia="微软雅黑" w:cs="微软雅黑"/>
                <w:b/>
                <w:bCs w:val="0"/>
                <w:color w:val="auto"/>
                <w:sz w:val="24"/>
                <w:szCs w:val="24"/>
                <w:highlight w:val="none"/>
                <w:u w:val="single"/>
                <w:lang w:eastAsia="zh-CN"/>
              </w:rPr>
              <w:t>日1</w:t>
            </w:r>
            <w:r>
              <w:rPr>
                <w:rFonts w:hint="eastAsia" w:ascii="微软雅黑" w:hAnsi="微软雅黑" w:eastAsia="微软雅黑" w:cs="微软雅黑"/>
                <w:b/>
                <w:bCs w:val="0"/>
                <w:color w:val="auto"/>
                <w:sz w:val="24"/>
                <w:szCs w:val="24"/>
                <w:highlight w:val="none"/>
                <w:u w:val="single"/>
                <w:lang w:val="en-US" w:eastAsia="zh-CN"/>
              </w:rPr>
              <w:t>0</w:t>
            </w:r>
            <w:r>
              <w:rPr>
                <w:rFonts w:hint="eastAsia" w:ascii="微软雅黑" w:hAnsi="微软雅黑" w:eastAsia="微软雅黑" w:cs="微软雅黑"/>
                <w:b/>
                <w:bCs w:val="0"/>
                <w:color w:val="auto"/>
                <w:sz w:val="24"/>
                <w:szCs w:val="24"/>
                <w:highlight w:val="none"/>
                <w:u w:val="single"/>
                <w:lang w:eastAsia="zh-CN"/>
              </w:rPr>
              <w:t>:</w:t>
            </w:r>
            <w:r>
              <w:rPr>
                <w:rFonts w:hint="eastAsia" w:ascii="微软雅黑" w:hAnsi="微软雅黑" w:eastAsia="微软雅黑" w:cs="微软雅黑"/>
                <w:b/>
                <w:bCs w:val="0"/>
                <w:color w:val="auto"/>
                <w:sz w:val="24"/>
                <w:szCs w:val="24"/>
                <w:highlight w:val="none"/>
                <w:u w:val="single"/>
                <w:lang w:val="en-US" w:eastAsia="zh-CN"/>
              </w:rPr>
              <w:t>3</w:t>
            </w:r>
            <w:r>
              <w:rPr>
                <w:rFonts w:hint="eastAsia" w:ascii="微软雅黑" w:hAnsi="微软雅黑" w:eastAsia="微软雅黑" w:cs="微软雅黑"/>
                <w:b/>
                <w:bCs w:val="0"/>
                <w:color w:val="auto"/>
                <w:sz w:val="24"/>
                <w:szCs w:val="24"/>
                <w:highlight w:val="none"/>
                <w:u w:val="single"/>
                <w:lang w:eastAsia="zh-CN"/>
              </w:rPr>
              <w:t>0（北京时间）</w:t>
            </w:r>
          </w:p>
          <w:p w14:paraId="16236180">
            <w:pPr>
              <w:pageBreakBefore w:val="0"/>
              <w:kinsoku/>
              <w:wordWrap/>
              <w:overflowPunct/>
              <w:topLinePunct w:val="0"/>
              <w:bidi w:val="0"/>
              <w:spacing w:line="500" w:lineRule="exact"/>
              <w:jc w:val="lef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谈判报价开启地点：</w:t>
            </w:r>
            <w:r>
              <w:rPr>
                <w:rFonts w:hint="eastAsia" w:ascii="微软雅黑" w:hAnsi="微软雅黑" w:eastAsia="微软雅黑" w:cs="微软雅黑"/>
                <w:b/>
                <w:bCs/>
                <w:color w:val="auto"/>
                <w:sz w:val="24"/>
                <w:szCs w:val="24"/>
                <w:highlight w:val="none"/>
                <w:lang w:eastAsia="zh-CN"/>
              </w:rPr>
              <w:t>供应商登录政采云平台https://www.zcygov.cn/，进入“项目采购-开标评标-右边选择对应项目点击“进入项目”进入开标大厅。</w:t>
            </w:r>
          </w:p>
        </w:tc>
      </w:tr>
      <w:tr w14:paraId="3E713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09B2FE93">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23.2</w:t>
            </w:r>
          </w:p>
        </w:tc>
        <w:tc>
          <w:tcPr>
            <w:tcW w:w="8152" w:type="dxa"/>
            <w:noWrap w:val="0"/>
            <w:vAlign w:val="center"/>
          </w:tcPr>
          <w:p w14:paraId="68F60922">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评审方法：根据质量和</w:t>
            </w:r>
            <w:r>
              <w:rPr>
                <w:rFonts w:hint="eastAsia" w:ascii="微软雅黑" w:hAnsi="微软雅黑" w:eastAsia="微软雅黑" w:cs="微软雅黑"/>
                <w:b w:val="0"/>
                <w:bCs/>
                <w:color w:val="auto"/>
                <w:sz w:val="24"/>
                <w:szCs w:val="24"/>
                <w:highlight w:val="none"/>
                <w:lang w:val="en-US" w:eastAsia="zh-CN"/>
              </w:rPr>
              <w:t>服务、</w:t>
            </w:r>
            <w:r>
              <w:rPr>
                <w:rFonts w:hint="eastAsia" w:ascii="微软雅黑" w:hAnsi="微软雅黑" w:eastAsia="微软雅黑" w:cs="微软雅黑"/>
                <w:b w:val="0"/>
                <w:bCs/>
                <w:color w:val="auto"/>
                <w:sz w:val="24"/>
                <w:szCs w:val="24"/>
                <w:highlight w:val="none"/>
                <w:lang w:eastAsia="zh-CN"/>
              </w:rPr>
              <w:t>货物</w:t>
            </w:r>
            <w:r>
              <w:rPr>
                <w:rFonts w:hint="eastAsia" w:ascii="微软雅黑" w:hAnsi="微软雅黑" w:eastAsia="微软雅黑" w:cs="微软雅黑"/>
                <w:b w:val="0"/>
                <w:bCs/>
                <w:color w:val="auto"/>
                <w:sz w:val="24"/>
                <w:szCs w:val="24"/>
                <w:highlight w:val="none"/>
              </w:rPr>
              <w:t>均能满足采购文件实质性响应要求且报价最低的原则确定成交供应商</w:t>
            </w: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rPr>
              <w:t>　　　</w:t>
            </w:r>
          </w:p>
        </w:tc>
      </w:tr>
      <w:tr w14:paraId="7D434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0" w:hRule="atLeast"/>
          <w:jc w:val="center"/>
        </w:trPr>
        <w:tc>
          <w:tcPr>
            <w:tcW w:w="1332" w:type="dxa"/>
            <w:noWrap w:val="0"/>
            <w:vAlign w:val="center"/>
          </w:tcPr>
          <w:p w14:paraId="3E432CCB">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27</w:t>
            </w:r>
          </w:p>
        </w:tc>
        <w:tc>
          <w:tcPr>
            <w:tcW w:w="8152" w:type="dxa"/>
            <w:noWrap w:val="0"/>
            <w:vAlign w:val="center"/>
          </w:tcPr>
          <w:p w14:paraId="6810AA5D">
            <w:pPr>
              <w:pageBreakBefore w:val="0"/>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b w:val="0"/>
                <w:bCs/>
                <w:color w:val="auto"/>
                <w:sz w:val="24"/>
                <w:szCs w:val="24"/>
                <w:highlight w:val="none"/>
                <w:lang w:eastAsia="zh-CN"/>
              </w:rPr>
              <w:t>推荐成交候选供应商的数量：</w:t>
            </w:r>
            <w:r>
              <w:rPr>
                <w:rFonts w:hint="eastAsia" w:ascii="微软雅黑" w:hAnsi="微软雅黑" w:eastAsia="微软雅黑" w:cs="微软雅黑"/>
                <w:b w:val="0"/>
                <w:bCs/>
                <w:color w:val="auto"/>
                <w:sz w:val="24"/>
                <w:szCs w:val="24"/>
                <w:highlight w:val="none"/>
                <w:lang w:val="en-US" w:eastAsia="zh-CN"/>
              </w:rPr>
              <w:t>3家。</w:t>
            </w:r>
          </w:p>
        </w:tc>
      </w:tr>
      <w:tr w14:paraId="3CA97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66518DFB">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27</w:t>
            </w:r>
          </w:p>
        </w:tc>
        <w:tc>
          <w:tcPr>
            <w:tcW w:w="8152" w:type="dxa"/>
            <w:noWrap w:val="0"/>
            <w:vAlign w:val="center"/>
          </w:tcPr>
          <w:p w14:paraId="291269FF">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采购人是否委托谈判小组直接确定成交供应商：</w:t>
            </w:r>
            <w:r>
              <w:rPr>
                <w:rFonts w:hint="eastAsia" w:ascii="微软雅黑" w:hAnsi="微软雅黑" w:eastAsia="微软雅黑" w:cs="微软雅黑"/>
                <w:b w:val="0"/>
                <w:bCs/>
                <w:color w:val="auto"/>
                <w:sz w:val="24"/>
                <w:szCs w:val="24"/>
                <w:highlight w:val="none"/>
                <w:u w:val="single"/>
              </w:rPr>
              <w:t xml:space="preserve"> 否  </w:t>
            </w:r>
            <w:r>
              <w:rPr>
                <w:rFonts w:hint="eastAsia" w:ascii="微软雅黑" w:hAnsi="微软雅黑" w:eastAsia="微软雅黑" w:cs="微软雅黑"/>
                <w:b w:val="0"/>
                <w:bCs/>
                <w:color w:val="auto"/>
                <w:sz w:val="24"/>
                <w:szCs w:val="24"/>
                <w:highlight w:val="none"/>
              </w:rPr>
              <w:t xml:space="preserve"> </w:t>
            </w:r>
            <w:r>
              <w:rPr>
                <w:rFonts w:hint="eastAsia" w:ascii="微软雅黑" w:hAnsi="微软雅黑" w:eastAsia="微软雅黑" w:cs="微软雅黑"/>
                <w:b w:val="0"/>
                <w:bCs/>
                <w:i/>
                <w:color w:val="auto"/>
                <w:sz w:val="24"/>
                <w:szCs w:val="24"/>
                <w:highlight w:val="none"/>
              </w:rPr>
              <w:t>（是、否）</w:t>
            </w:r>
          </w:p>
        </w:tc>
      </w:tr>
      <w:tr w14:paraId="3995C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31B43DDB">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31.1</w:t>
            </w:r>
          </w:p>
        </w:tc>
        <w:tc>
          <w:tcPr>
            <w:tcW w:w="8152" w:type="dxa"/>
            <w:noWrap w:val="0"/>
            <w:vAlign w:val="center"/>
          </w:tcPr>
          <w:p w14:paraId="649DE3BD">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u w:val="single"/>
              </w:rPr>
            </w:pPr>
            <w:r>
              <w:rPr>
                <w:rFonts w:hint="eastAsia" w:ascii="微软雅黑" w:hAnsi="微软雅黑" w:eastAsia="微软雅黑" w:cs="微软雅黑"/>
                <w:b w:val="0"/>
                <w:bCs/>
                <w:color w:val="auto"/>
                <w:sz w:val="24"/>
                <w:szCs w:val="24"/>
                <w:highlight w:val="none"/>
              </w:rPr>
              <w:t>履约保证金金额：</w:t>
            </w:r>
            <w:r>
              <w:rPr>
                <w:rFonts w:hint="eastAsia" w:ascii="微软雅黑" w:hAnsi="微软雅黑" w:eastAsia="微软雅黑" w:cs="微软雅黑"/>
                <w:b w:val="0"/>
                <w:bCs/>
                <w:color w:val="auto"/>
                <w:sz w:val="24"/>
                <w:szCs w:val="24"/>
                <w:highlight w:val="none"/>
                <w:u w:val="single"/>
              </w:rPr>
              <w:t>成交金额的　</w:t>
            </w:r>
            <w:r>
              <w:rPr>
                <w:rFonts w:hint="eastAsia" w:ascii="微软雅黑" w:hAnsi="微软雅黑" w:eastAsia="微软雅黑" w:cs="微软雅黑"/>
                <w:color w:val="auto"/>
                <w:sz w:val="24"/>
                <w:szCs w:val="24"/>
                <w:highlight w:val="none"/>
                <w:u w:val="single"/>
              </w:rPr>
              <w:t>5%</w:t>
            </w:r>
            <w:r>
              <w:rPr>
                <w:rFonts w:hint="eastAsia" w:ascii="微软雅黑" w:hAnsi="微软雅黑" w:eastAsia="微软雅黑" w:cs="微软雅黑"/>
                <w:b w:val="0"/>
                <w:bCs/>
                <w:color w:val="auto"/>
                <w:sz w:val="24"/>
                <w:szCs w:val="24"/>
                <w:highlight w:val="none"/>
                <w:u w:val="single"/>
              </w:rPr>
              <w:t>（不得超过成交金额的10%）</w:t>
            </w:r>
          </w:p>
          <w:p w14:paraId="5DE53FB4">
            <w:pPr>
              <w:pageBreakBefore w:val="0"/>
              <w:kinsoku/>
              <w:wordWrap/>
              <w:overflowPunct/>
              <w:topLinePunct w:val="0"/>
              <w:bidi w:val="0"/>
              <w:spacing w:line="500" w:lineRule="exact"/>
              <w:ind w:left="600" w:hanging="600" w:hangingChars="25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履约保证金形式：</w:t>
            </w:r>
            <w:r>
              <w:rPr>
                <w:rFonts w:hint="eastAsia" w:ascii="微软雅黑" w:hAnsi="微软雅黑" w:eastAsia="微软雅黑" w:cs="微软雅黑"/>
                <w:b w:val="0"/>
                <w:bCs/>
                <w:color w:val="auto"/>
                <w:sz w:val="24"/>
                <w:szCs w:val="24"/>
                <w:highlight w:val="none"/>
                <w:u w:val="single"/>
              </w:rPr>
              <w:t xml:space="preserve"> </w:t>
            </w:r>
            <w:r>
              <w:rPr>
                <w:rFonts w:hint="eastAsia" w:ascii="微软雅黑" w:hAnsi="微软雅黑" w:eastAsia="微软雅黑" w:cs="微软雅黑"/>
                <w:b w:val="0"/>
                <w:bCs/>
                <w:color w:val="auto"/>
                <w:sz w:val="24"/>
                <w:szCs w:val="24"/>
                <w:highlight w:val="none"/>
                <w:u w:val="single"/>
                <w:lang w:eastAsia="zh-CN"/>
              </w:rPr>
              <w:t>☑</w:t>
            </w:r>
            <w:r>
              <w:rPr>
                <w:rFonts w:hint="eastAsia" w:ascii="微软雅黑" w:hAnsi="微软雅黑" w:eastAsia="微软雅黑" w:cs="微软雅黑"/>
                <w:b w:val="0"/>
                <w:bCs/>
                <w:color w:val="auto"/>
                <w:sz w:val="24"/>
                <w:szCs w:val="24"/>
                <w:highlight w:val="none"/>
                <w:u w:val="single"/>
              </w:rPr>
              <w:t xml:space="preserve">保函  </w:t>
            </w:r>
            <w:r>
              <w:rPr>
                <w:rFonts w:hint="eastAsia" w:ascii="微软雅黑" w:hAnsi="微软雅黑" w:eastAsia="微软雅黑" w:cs="微软雅黑"/>
                <w:b w:val="0"/>
                <w:bCs/>
                <w:color w:val="auto"/>
                <w:sz w:val="24"/>
                <w:szCs w:val="24"/>
                <w:highlight w:val="none"/>
                <w:u w:val="single"/>
                <w:lang w:eastAsia="zh-CN"/>
              </w:rPr>
              <w:t>☑</w:t>
            </w:r>
            <w:r>
              <w:rPr>
                <w:rFonts w:hint="eastAsia" w:ascii="微软雅黑" w:hAnsi="微软雅黑" w:eastAsia="微软雅黑" w:cs="微软雅黑"/>
                <w:b w:val="0"/>
                <w:bCs/>
                <w:color w:val="auto"/>
                <w:sz w:val="24"/>
                <w:szCs w:val="24"/>
                <w:highlight w:val="none"/>
                <w:u w:val="single"/>
              </w:rPr>
              <w:t xml:space="preserve">电汇  </w:t>
            </w:r>
            <w:r>
              <w:rPr>
                <w:rFonts w:hint="eastAsia" w:ascii="微软雅黑" w:hAnsi="微软雅黑" w:eastAsia="微软雅黑" w:cs="微软雅黑"/>
                <w:b w:val="0"/>
                <w:bCs/>
                <w:color w:val="auto"/>
                <w:sz w:val="24"/>
                <w:szCs w:val="24"/>
                <w:highlight w:val="none"/>
                <w:u w:val="single"/>
                <w:lang w:eastAsia="zh-CN"/>
              </w:rPr>
              <w:t>☑</w:t>
            </w:r>
            <w:r>
              <w:rPr>
                <w:rFonts w:hint="eastAsia" w:ascii="微软雅黑" w:hAnsi="微软雅黑" w:eastAsia="微软雅黑" w:cs="微软雅黑"/>
                <w:b w:val="0"/>
                <w:bCs/>
                <w:color w:val="auto"/>
                <w:sz w:val="24"/>
                <w:szCs w:val="24"/>
                <w:highlight w:val="none"/>
                <w:u w:val="single"/>
              </w:rPr>
              <w:t>支票</w:t>
            </w:r>
            <w:r>
              <w:rPr>
                <w:rFonts w:hint="eastAsia" w:ascii="微软雅黑" w:hAnsi="微软雅黑" w:eastAsia="微软雅黑" w:cs="微软雅黑"/>
                <w:b w:val="0"/>
                <w:bCs/>
                <w:color w:val="auto"/>
                <w:sz w:val="24"/>
                <w:szCs w:val="24"/>
                <w:highlight w:val="none"/>
                <w:u w:val="single"/>
                <w:lang w:val="en-US" w:eastAsia="zh-CN"/>
              </w:rPr>
              <w:t xml:space="preserve">  </w:t>
            </w:r>
            <w:r>
              <w:rPr>
                <w:rFonts w:hint="eastAsia" w:ascii="微软雅黑" w:hAnsi="微软雅黑" w:eastAsia="微软雅黑" w:cs="微软雅黑"/>
                <w:b w:val="0"/>
                <w:bCs/>
                <w:color w:val="auto"/>
                <w:sz w:val="24"/>
                <w:szCs w:val="24"/>
                <w:highlight w:val="none"/>
                <w:u w:val="single"/>
              </w:rPr>
              <w:t>☑对公转账   （本项目允许的其他形式）</w:t>
            </w:r>
            <w:r>
              <w:rPr>
                <w:rFonts w:hint="eastAsia" w:ascii="微软雅黑" w:hAnsi="微软雅黑" w:eastAsia="微软雅黑" w:cs="微软雅黑"/>
                <w:b w:val="0"/>
                <w:bCs/>
                <w:color w:val="auto"/>
                <w:sz w:val="24"/>
                <w:szCs w:val="24"/>
                <w:highlight w:val="none"/>
              </w:rPr>
              <w:t xml:space="preserve"> </w:t>
            </w:r>
          </w:p>
          <w:p w14:paraId="5AAFE14E">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提交履约保证金的时间：</w:t>
            </w:r>
            <w:r>
              <w:rPr>
                <w:rFonts w:hint="eastAsia" w:ascii="微软雅黑" w:hAnsi="微软雅黑" w:eastAsia="微软雅黑" w:cs="微软雅黑"/>
                <w:b w:val="0"/>
                <w:bCs/>
                <w:color w:val="auto"/>
                <w:sz w:val="24"/>
                <w:szCs w:val="24"/>
                <w:highlight w:val="none"/>
                <w:u w:val="single"/>
              </w:rPr>
              <w:t>签订合同前</w:t>
            </w:r>
          </w:p>
        </w:tc>
      </w:tr>
      <w:tr w14:paraId="79B2C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63E613B0">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32</w:t>
            </w:r>
          </w:p>
        </w:tc>
        <w:tc>
          <w:tcPr>
            <w:tcW w:w="8152" w:type="dxa"/>
            <w:noWrap w:val="0"/>
            <w:vAlign w:val="center"/>
          </w:tcPr>
          <w:p w14:paraId="458C0B3B">
            <w:pPr>
              <w:keepNext w:val="0"/>
              <w:keepLines w:val="0"/>
              <w:pageBreakBefore w:val="0"/>
              <w:kinsoku/>
              <w:wordWrap/>
              <w:overflowPunct/>
              <w:topLinePunct w:val="0"/>
              <w:autoSpaceDE/>
              <w:autoSpaceDN/>
              <w:bidi w:val="0"/>
              <w:adjustRightInd/>
              <w:spacing w:line="240" w:lineRule="auto"/>
              <w:jc w:val="both"/>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招标</w:t>
            </w:r>
            <w:r>
              <w:rPr>
                <w:rFonts w:hint="eastAsia" w:ascii="微软雅黑" w:hAnsi="微软雅黑" w:eastAsia="微软雅黑" w:cs="微软雅黑"/>
                <w:color w:val="auto"/>
                <w:sz w:val="24"/>
                <w:szCs w:val="24"/>
                <w:highlight w:val="none"/>
              </w:rPr>
              <w:t>代理服务费</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成交服务费</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sz w:val="24"/>
              </w:rPr>
              <w:t xml:space="preserve">代理服务费：根据发改价格[2015]299号文，确定招标代理服务费按照成交金额的1.5%收取（由成交供应商领取成交通知书时一次性支付）。 </w:t>
            </w:r>
          </w:p>
          <w:p w14:paraId="0928D245">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color w:val="auto"/>
                <w:sz w:val="24"/>
                <w:szCs w:val="24"/>
                <w:highlight w:val="none"/>
              </w:rPr>
              <w:t>支付时间：</w:t>
            </w:r>
            <w:r>
              <w:rPr>
                <w:rFonts w:hint="eastAsia" w:ascii="微软雅黑" w:hAnsi="微软雅黑" w:eastAsia="微软雅黑" w:cs="微软雅黑"/>
                <w:color w:val="auto"/>
                <w:sz w:val="24"/>
                <w:szCs w:val="24"/>
                <w:highlight w:val="none"/>
                <w:u w:val="single"/>
              </w:rPr>
              <w:t xml:space="preserve"> 领取</w:t>
            </w:r>
            <w:r>
              <w:rPr>
                <w:rFonts w:hint="eastAsia" w:ascii="微软雅黑" w:hAnsi="微软雅黑" w:eastAsia="微软雅黑" w:cs="微软雅黑"/>
                <w:color w:val="auto"/>
                <w:sz w:val="24"/>
                <w:szCs w:val="24"/>
                <w:highlight w:val="none"/>
                <w:u w:val="single"/>
                <w:lang w:eastAsia="zh-CN"/>
              </w:rPr>
              <w:t>成交通知书</w:t>
            </w:r>
            <w:r>
              <w:rPr>
                <w:rFonts w:hint="eastAsia" w:ascii="微软雅黑" w:hAnsi="微软雅黑" w:eastAsia="微软雅黑" w:cs="微软雅黑"/>
                <w:color w:val="auto"/>
                <w:sz w:val="24"/>
                <w:szCs w:val="24"/>
                <w:highlight w:val="none"/>
                <w:u w:val="single"/>
              </w:rPr>
              <w:t>时</w:t>
            </w:r>
            <w:r>
              <w:rPr>
                <w:rFonts w:hint="eastAsia" w:ascii="微软雅黑" w:hAnsi="微软雅黑" w:eastAsia="微软雅黑" w:cs="微软雅黑"/>
                <w:color w:val="auto"/>
                <w:sz w:val="24"/>
                <w:szCs w:val="24"/>
                <w:highlight w:val="none"/>
                <w:u w:val="single"/>
                <w:lang w:val="en-US" w:eastAsia="zh-CN"/>
              </w:rPr>
              <w:t>一次性支付</w:t>
            </w:r>
            <w:r>
              <w:rPr>
                <w:rFonts w:hint="eastAsia" w:ascii="微软雅黑" w:hAnsi="微软雅黑" w:eastAsia="微软雅黑" w:cs="微软雅黑"/>
                <w:color w:val="auto"/>
                <w:sz w:val="24"/>
                <w:szCs w:val="24"/>
                <w:highlight w:val="none"/>
              </w:rPr>
              <w:t xml:space="preserve"> </w:t>
            </w:r>
          </w:p>
        </w:tc>
      </w:tr>
      <w:tr w14:paraId="30923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468BDF20">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33.1</w:t>
            </w:r>
          </w:p>
        </w:tc>
        <w:tc>
          <w:tcPr>
            <w:tcW w:w="8152" w:type="dxa"/>
            <w:noWrap w:val="0"/>
            <w:vAlign w:val="center"/>
          </w:tcPr>
          <w:p w14:paraId="3B7486AC">
            <w:pPr>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本项目是否属于信用担保试点范围：</w:t>
            </w:r>
            <w:r>
              <w:rPr>
                <w:rFonts w:hint="eastAsia" w:ascii="微软雅黑" w:hAnsi="微软雅黑" w:eastAsia="微软雅黑" w:cs="微软雅黑"/>
                <w:b w:val="0"/>
                <w:bCs/>
                <w:color w:val="auto"/>
                <w:sz w:val="24"/>
                <w:szCs w:val="24"/>
                <w:highlight w:val="none"/>
                <w:u w:val="single"/>
              </w:rPr>
              <w:t xml:space="preserve">  否  </w:t>
            </w:r>
            <w:r>
              <w:rPr>
                <w:rFonts w:hint="eastAsia" w:ascii="微软雅黑" w:hAnsi="微软雅黑" w:eastAsia="微软雅黑" w:cs="微软雅黑"/>
                <w:b w:val="0"/>
                <w:bCs/>
                <w:color w:val="auto"/>
                <w:sz w:val="24"/>
                <w:szCs w:val="24"/>
                <w:highlight w:val="none"/>
              </w:rPr>
              <w:t xml:space="preserve"> </w:t>
            </w:r>
            <w:r>
              <w:rPr>
                <w:rFonts w:hint="eastAsia" w:ascii="微软雅黑" w:hAnsi="微软雅黑" w:eastAsia="微软雅黑" w:cs="微软雅黑"/>
                <w:b w:val="0"/>
                <w:bCs/>
                <w:i/>
                <w:color w:val="auto"/>
                <w:sz w:val="24"/>
                <w:szCs w:val="24"/>
                <w:highlight w:val="none"/>
              </w:rPr>
              <w:t>（是、否）</w:t>
            </w:r>
          </w:p>
        </w:tc>
      </w:tr>
      <w:tr w14:paraId="677A6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2" w:type="dxa"/>
            <w:noWrap w:val="0"/>
            <w:vAlign w:val="center"/>
          </w:tcPr>
          <w:p w14:paraId="14499DCC">
            <w:pPr>
              <w:spacing w:line="360" w:lineRule="exact"/>
              <w:jc w:val="center"/>
              <w:rPr>
                <w:rFonts w:hint="eastAsia" w:ascii="微软雅黑" w:hAnsi="微软雅黑" w:eastAsia="微软雅黑" w:cs="微软雅黑"/>
                <w:b/>
                <w:bCs/>
                <w:sz w:val="24"/>
              </w:rPr>
            </w:pPr>
            <w:bookmarkStart w:id="859" w:name="_Toc17499"/>
            <w:bookmarkStart w:id="860" w:name="_Toc27982"/>
            <w:bookmarkStart w:id="861" w:name="_Toc29798"/>
            <w:bookmarkStart w:id="862" w:name="_Toc17321"/>
            <w:r>
              <w:rPr>
                <w:rFonts w:hint="eastAsia" w:ascii="微软雅黑" w:hAnsi="微软雅黑" w:eastAsia="微软雅黑" w:cs="微软雅黑"/>
                <w:b/>
                <w:bCs/>
                <w:sz w:val="24"/>
              </w:rPr>
              <w:t>重要</w:t>
            </w:r>
          </w:p>
          <w:p w14:paraId="23B227CF">
            <w:pPr>
              <w:spacing w:line="360" w:lineRule="exact"/>
              <w:jc w:val="center"/>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bCs/>
                <w:sz w:val="24"/>
              </w:rPr>
              <w:t>提示</w:t>
            </w:r>
          </w:p>
        </w:tc>
        <w:tc>
          <w:tcPr>
            <w:tcW w:w="8152" w:type="dxa"/>
            <w:noWrap w:val="0"/>
            <w:vAlign w:val="center"/>
          </w:tcPr>
          <w:p w14:paraId="38F10178">
            <w:pPr>
              <w:spacing w:line="360" w:lineRule="exact"/>
              <w:rPr>
                <w:rFonts w:hint="eastAsia" w:ascii="微软雅黑" w:hAnsi="微软雅黑" w:eastAsia="微软雅黑" w:cs="微软雅黑"/>
                <w:b/>
                <w:bCs/>
                <w:sz w:val="24"/>
              </w:rPr>
            </w:pPr>
            <w:r>
              <w:rPr>
                <w:rFonts w:hint="eastAsia" w:ascii="微软雅黑" w:hAnsi="微软雅黑" w:eastAsia="微软雅黑" w:cs="微软雅黑"/>
                <w:b/>
                <w:bCs/>
                <w:sz w:val="24"/>
              </w:rPr>
              <w:t>一）各供应商应当谨认真慎阅读以下条款，否则后果自行承担。</w:t>
            </w:r>
          </w:p>
          <w:p w14:paraId="65CBC7FC">
            <w:pPr>
              <w:spacing w:line="360" w:lineRule="exact"/>
              <w:rPr>
                <w:rFonts w:hint="eastAsia" w:ascii="微软雅黑" w:hAnsi="微软雅黑" w:eastAsia="微软雅黑" w:cs="微软雅黑"/>
                <w:sz w:val="24"/>
              </w:rPr>
            </w:pPr>
            <w:r>
              <w:rPr>
                <w:rFonts w:hint="eastAsia" w:ascii="微软雅黑" w:hAnsi="微软雅黑" w:eastAsia="微软雅黑" w:cs="微软雅黑"/>
                <w:sz w:val="24"/>
                <w:lang w:eastAsia="zh-CN"/>
              </w:rPr>
              <w:t>（</w:t>
            </w:r>
            <w:r>
              <w:rPr>
                <w:rFonts w:hint="eastAsia" w:ascii="微软雅黑" w:hAnsi="微软雅黑" w:eastAsia="微软雅黑" w:cs="微软雅黑"/>
                <w:sz w:val="24"/>
                <w:lang w:val="en-US" w:eastAsia="zh-CN"/>
              </w:rPr>
              <w:t>1</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参加本项目所有供应商应当提供真实有效作证资料，不得存在弄虚作假骗取中标</w:t>
            </w:r>
            <w:r>
              <w:rPr>
                <w:rFonts w:hint="eastAsia" w:ascii="微软雅黑" w:hAnsi="微软雅黑" w:eastAsia="微软雅黑" w:cs="微软雅黑"/>
                <w:sz w:val="24"/>
                <w:lang w:eastAsia="zh-CN"/>
              </w:rPr>
              <w:t>（</w:t>
            </w:r>
            <w:r>
              <w:rPr>
                <w:rFonts w:hint="eastAsia" w:ascii="微软雅黑" w:hAnsi="微软雅黑" w:eastAsia="微软雅黑" w:cs="微软雅黑"/>
                <w:sz w:val="24"/>
                <w:lang w:val="en-US" w:eastAsia="zh-CN"/>
              </w:rPr>
              <w:t>成交</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行为，一经发现将取消中标资格并列入黑名单。</w:t>
            </w:r>
          </w:p>
          <w:p w14:paraId="47A9E108">
            <w:pPr>
              <w:spacing w:line="360" w:lineRule="exact"/>
              <w:rPr>
                <w:rFonts w:hint="eastAsia" w:ascii="微软雅黑" w:hAnsi="微软雅黑" w:eastAsia="微软雅黑" w:cs="微软雅黑"/>
                <w:sz w:val="24"/>
                <w:highlight w:val="none"/>
              </w:rPr>
            </w:pPr>
            <w:r>
              <w:rPr>
                <w:rFonts w:hint="eastAsia" w:ascii="微软雅黑" w:hAnsi="微软雅黑" w:eastAsia="微软雅黑" w:cs="微软雅黑"/>
                <w:sz w:val="24"/>
                <w:lang w:eastAsia="zh-CN"/>
              </w:rPr>
              <w:t>（</w:t>
            </w:r>
            <w:r>
              <w:rPr>
                <w:rFonts w:hint="eastAsia" w:ascii="微软雅黑" w:hAnsi="微软雅黑" w:eastAsia="微软雅黑" w:cs="微软雅黑"/>
                <w:sz w:val="24"/>
                <w:lang w:val="en-US" w:eastAsia="zh-CN"/>
              </w:rPr>
              <w:t>2</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供应商上传</w:t>
            </w:r>
            <w:r>
              <w:rPr>
                <w:rFonts w:hint="eastAsia" w:ascii="微软雅黑" w:hAnsi="微软雅黑" w:eastAsia="微软雅黑" w:cs="微软雅黑"/>
                <w:sz w:val="24"/>
                <w:lang w:val="en-US" w:eastAsia="zh-CN"/>
              </w:rPr>
              <w:t>响应</w:t>
            </w:r>
            <w:r>
              <w:rPr>
                <w:rFonts w:hint="eastAsia" w:ascii="微软雅黑" w:hAnsi="微软雅黑" w:eastAsia="微软雅黑" w:cs="微软雅黑"/>
                <w:sz w:val="24"/>
              </w:rPr>
              <w:t>文件时，为确保文件的可读性，提供的内容须清晰可见，若因投标文件不清</w:t>
            </w:r>
            <w:r>
              <w:rPr>
                <w:rFonts w:hint="eastAsia" w:ascii="微软雅黑" w:hAnsi="微软雅黑" w:eastAsia="微软雅黑" w:cs="微软雅黑"/>
                <w:sz w:val="24"/>
                <w:highlight w:val="none"/>
              </w:rPr>
              <w:t>晰造成的后果，由投标供应商自行承担。</w:t>
            </w:r>
          </w:p>
          <w:p w14:paraId="3F89735B">
            <w:pPr>
              <w:spacing w:line="360" w:lineRule="exact"/>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lang w:val="en-US" w:eastAsia="zh-CN"/>
              </w:rPr>
              <w:t>3</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rPr>
              <w:t>严禁恶意竞标，必须保证所投</w:t>
            </w:r>
            <w:r>
              <w:rPr>
                <w:rFonts w:hint="eastAsia" w:ascii="微软雅黑" w:hAnsi="微软雅黑" w:eastAsia="微软雅黑" w:cs="微软雅黑"/>
                <w:sz w:val="24"/>
                <w:highlight w:val="none"/>
                <w:lang w:val="en-US" w:eastAsia="zh-CN"/>
              </w:rPr>
              <w:t>标项</w:t>
            </w:r>
            <w:r>
              <w:rPr>
                <w:rFonts w:hint="eastAsia" w:ascii="微软雅黑" w:hAnsi="微软雅黑" w:eastAsia="微软雅黑" w:cs="微软雅黑"/>
                <w:sz w:val="24"/>
                <w:highlight w:val="none"/>
              </w:rPr>
              <w:t>达到采购人要求</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rPr>
              <w:t>中标</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lang w:val="en-US" w:eastAsia="zh-CN"/>
              </w:rPr>
              <w:t>成交</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rPr>
              <w:t>后，</w:t>
            </w:r>
            <w:r>
              <w:rPr>
                <w:rFonts w:hint="eastAsia" w:ascii="微软雅黑" w:hAnsi="微软雅黑" w:eastAsia="微软雅黑" w:cs="微软雅黑"/>
                <w:sz w:val="24"/>
                <w:highlight w:val="none"/>
                <w:lang w:val="en-US" w:eastAsia="zh-CN"/>
              </w:rPr>
              <w:t>若</w:t>
            </w:r>
            <w:r>
              <w:rPr>
                <w:rFonts w:hint="eastAsia" w:ascii="微软雅黑" w:hAnsi="微软雅黑" w:eastAsia="微软雅黑" w:cs="微软雅黑"/>
                <w:sz w:val="24"/>
                <w:highlight w:val="none"/>
              </w:rPr>
              <w:t>中标</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lang w:val="en-US" w:eastAsia="zh-CN"/>
              </w:rPr>
              <w:t>成交</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rPr>
              <w:t>人向采购人提供的产品</w:t>
            </w:r>
            <w:r>
              <w:rPr>
                <w:rFonts w:hint="eastAsia" w:ascii="微软雅黑" w:hAnsi="微软雅黑" w:eastAsia="微软雅黑" w:cs="微软雅黑"/>
                <w:sz w:val="24"/>
                <w:highlight w:val="none"/>
                <w:lang w:val="en-US" w:eastAsia="zh-CN"/>
              </w:rPr>
              <w:t>或服务</w:t>
            </w:r>
            <w:r>
              <w:rPr>
                <w:rFonts w:hint="eastAsia" w:ascii="微软雅黑" w:hAnsi="微软雅黑" w:eastAsia="微软雅黑" w:cs="微软雅黑"/>
                <w:sz w:val="24"/>
                <w:highlight w:val="none"/>
              </w:rPr>
              <w:t>与投标文件中</w:t>
            </w:r>
            <w:r>
              <w:rPr>
                <w:rFonts w:hint="eastAsia" w:ascii="微软雅黑" w:hAnsi="微软雅黑" w:eastAsia="微软雅黑" w:cs="微软雅黑"/>
                <w:sz w:val="24"/>
                <w:highlight w:val="none"/>
                <w:lang w:val="en-US" w:eastAsia="zh-CN"/>
              </w:rPr>
              <w:t>采购需求</w:t>
            </w:r>
            <w:r>
              <w:rPr>
                <w:rFonts w:hint="eastAsia" w:ascii="微软雅黑" w:hAnsi="微软雅黑" w:eastAsia="微软雅黑" w:cs="微软雅黑"/>
                <w:sz w:val="24"/>
                <w:highlight w:val="none"/>
              </w:rPr>
              <w:t>不一致的，采购人有权拒收，期间所产生的任何费用由中标</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lang w:val="en-US" w:eastAsia="zh-CN"/>
              </w:rPr>
              <w:t>成交</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rPr>
              <w:t>人承担。</w:t>
            </w:r>
          </w:p>
          <w:p w14:paraId="2533EE23">
            <w:pPr>
              <w:spacing w:line="360" w:lineRule="exact"/>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4）根据财政部国库司《关于推动解决政府采购异常低价问题的通知》（财库〔2026〕2号），为整治政府采购领域“内卷式”竞争，形成优质优价、良性竞争的市场秩序，规范政府采购项目评审，防范履约风险，现将政府采购异常低价审查要求及程序明确如下：</w:t>
            </w:r>
          </w:p>
          <w:p w14:paraId="6EBC6001">
            <w:pPr>
              <w:spacing w:line="360" w:lineRule="exact"/>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①投标报价低于全部通过符合性审查供应商投标报价平均值50%的；</w:t>
            </w:r>
          </w:p>
          <w:p w14:paraId="29466626">
            <w:pPr>
              <w:spacing w:line="360" w:lineRule="exact"/>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②投标报价低于通过符合性审查的次低报价供应商投标报价50%的；</w:t>
            </w:r>
          </w:p>
          <w:p w14:paraId="221F3E29">
            <w:pPr>
              <w:spacing w:line="360" w:lineRule="exact"/>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③投标报价低于采购项目最高限价45%的；</w:t>
            </w:r>
          </w:p>
          <w:p w14:paraId="3F58726C">
            <w:pPr>
              <w:spacing w:line="360" w:lineRule="exact"/>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④评审委员会基于专业判断，认为供应商报价过低，有可能影响产品质量或者不能诚信履约的其他情形。</w:t>
            </w:r>
          </w:p>
          <w:p w14:paraId="6FEB3EC3">
            <w:pPr>
              <w:spacing w:line="360" w:lineRule="exact"/>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sz w:val="24"/>
                <w:highlight w:val="none"/>
                <w:lang w:val="en-US" w:eastAsia="zh-CN"/>
              </w:rPr>
              <w:t>评审委员会启动异常低价审查后，属于前述第1项至第4项情形的，应当要求相关供应商在30分钟内对投标价格作出解释，提供项目具体成本测算等与报价合理性相关的书面说明及必要的证明材料，包括但不限于原材料成本、人工成本、制造费用等。投标供应商不能提供书面说明、证明材料，或者提供的书面说明、证明材料不能证明其报价合理性的，评审委员会应当将其作为无效投标处理。</w:t>
            </w:r>
            <w:r>
              <w:rPr>
                <w:rFonts w:hint="eastAsia" w:ascii="微软雅黑" w:hAnsi="微软雅黑" w:eastAsia="微软雅黑" w:cs="微软雅黑"/>
                <w:sz w:val="24"/>
              </w:rPr>
              <w:br w:type="page"/>
            </w:r>
          </w:p>
        </w:tc>
      </w:tr>
    </w:tbl>
    <w:p w14:paraId="779C0864">
      <w:pPr>
        <w:pStyle w:val="2"/>
        <w:pageBreakBefore w:val="0"/>
        <w:numPr>
          <w:ilvl w:val="0"/>
          <w:numId w:val="0"/>
        </w:numPr>
        <w:tabs>
          <w:tab w:val="left" w:pos="0"/>
        </w:tabs>
        <w:kinsoku/>
        <w:wordWrap/>
        <w:overflowPunct/>
        <w:topLinePunct w:val="0"/>
        <w:bidi w:val="0"/>
        <w:spacing w:before="0" w:after="0" w:line="500" w:lineRule="exact"/>
        <w:ind w:leftChars="0"/>
        <w:jc w:val="center"/>
        <w:textAlignment w:val="auto"/>
        <w:rPr>
          <w:rFonts w:hint="eastAsia" w:ascii="微软雅黑" w:hAnsi="微软雅黑" w:eastAsia="微软雅黑" w:cs="微软雅黑"/>
          <w:sz w:val="32"/>
          <w:szCs w:val="32"/>
          <w:highlight w:val="none"/>
        </w:rPr>
      </w:pPr>
      <w:r>
        <w:rPr>
          <w:rFonts w:hint="eastAsia" w:ascii="微软雅黑" w:hAnsi="微软雅黑" w:eastAsia="微软雅黑" w:cs="微软雅黑"/>
          <w:b/>
          <w:bCs w:val="0"/>
          <w:color w:val="auto"/>
          <w:kern w:val="44"/>
          <w:sz w:val="32"/>
          <w:szCs w:val="32"/>
          <w:highlight w:val="none"/>
          <w:lang w:val="en-US" w:eastAsia="zh-CN" w:bidi="ar-SA"/>
        </w:rPr>
        <w:br w:type="page"/>
      </w:r>
      <w:bookmarkStart w:id="863" w:name="_Toc9991"/>
      <w:bookmarkStart w:id="864" w:name="_Toc3925"/>
      <w:r>
        <w:rPr>
          <w:rFonts w:hint="eastAsia" w:ascii="微软雅黑" w:hAnsi="微软雅黑" w:eastAsia="微软雅黑" w:cs="微软雅黑"/>
          <w:b/>
          <w:bCs w:val="0"/>
          <w:color w:val="auto"/>
          <w:sz w:val="32"/>
          <w:szCs w:val="32"/>
          <w:highlight w:val="none"/>
          <w:lang w:val="en-US" w:eastAsia="zh-CN"/>
        </w:rPr>
        <w:t>第5章 采购需求</w:t>
      </w:r>
      <w:bookmarkEnd w:id="859"/>
      <w:bookmarkEnd w:id="860"/>
      <w:bookmarkEnd w:id="863"/>
      <w:bookmarkEnd w:id="864"/>
    </w:p>
    <w:bookmarkEnd w:id="861"/>
    <w:bookmarkEnd w:id="862"/>
    <w:p w14:paraId="23A7A131">
      <w:pPr>
        <w:shd w:val="clear"/>
        <w:bidi w:val="0"/>
        <w:outlineLvl w:val="1"/>
        <w:rPr>
          <w:rFonts w:hint="eastAsia" w:ascii="微软雅黑" w:hAnsi="微软雅黑" w:eastAsia="微软雅黑" w:cs="微软雅黑"/>
          <w:color w:val="auto"/>
          <w:spacing w:val="7"/>
          <w:sz w:val="28"/>
          <w:szCs w:val="28"/>
          <w:highlight w:val="none"/>
          <w:lang w:val="en-US" w:eastAsia="zh-CN"/>
        </w:rPr>
      </w:pPr>
      <w:bookmarkStart w:id="865" w:name="_Toc10862"/>
      <w:bookmarkStart w:id="866" w:name="_Toc784"/>
      <w:bookmarkStart w:id="867" w:name="_Toc30012"/>
      <w:bookmarkStart w:id="868" w:name="_Toc860"/>
      <w:bookmarkStart w:id="869" w:name="_Toc985"/>
      <w:bookmarkStart w:id="870" w:name="_Toc12097"/>
      <w:r>
        <w:rPr>
          <w:rFonts w:hint="eastAsia" w:ascii="微软雅黑" w:hAnsi="微软雅黑" w:eastAsia="微软雅黑" w:cs="微软雅黑"/>
          <w:b/>
          <w:bCs/>
          <w:sz w:val="28"/>
          <w:szCs w:val="28"/>
          <w:highlight w:val="none"/>
        </w:rPr>
        <w:t>一、</w:t>
      </w:r>
      <w:r>
        <w:rPr>
          <w:rFonts w:hint="eastAsia" w:ascii="微软雅黑" w:hAnsi="微软雅黑" w:eastAsia="微软雅黑" w:cs="微软雅黑"/>
          <w:b/>
          <w:bCs/>
          <w:sz w:val="28"/>
          <w:szCs w:val="28"/>
          <w:highlight w:val="none"/>
          <w:lang w:val="en-US" w:eastAsia="zh-CN"/>
        </w:rPr>
        <w:t>采购内容</w:t>
      </w:r>
      <w:bookmarkEnd w:id="865"/>
    </w:p>
    <w:bookmarkEnd w:id="866"/>
    <w:bookmarkEnd w:id="867"/>
    <w:bookmarkEnd w:id="868"/>
    <w:bookmarkEnd w:id="869"/>
    <w:tbl>
      <w:tblPr>
        <w:tblStyle w:val="39"/>
        <w:tblW w:w="536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1683"/>
        <w:gridCol w:w="1413"/>
        <w:gridCol w:w="4266"/>
        <w:gridCol w:w="969"/>
      </w:tblGrid>
      <w:tr w14:paraId="6528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D81C">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8"/>
                <w:szCs w:val="28"/>
                <w:u w:val="none"/>
                <w:lang w:val="en-US" w:eastAsia="zh-CN" w:bidi="ar"/>
              </w:rPr>
            </w:pPr>
            <w:bookmarkStart w:id="871" w:name="_Toc7207"/>
            <w:bookmarkStart w:id="872" w:name="_Toc20773"/>
            <w:r>
              <w:rPr>
                <w:rFonts w:hint="eastAsia" w:ascii="微软雅黑" w:hAnsi="微软雅黑" w:eastAsia="微软雅黑" w:cs="微软雅黑"/>
                <w:i w:val="0"/>
                <w:iCs w:val="0"/>
                <w:color w:val="000000"/>
                <w:kern w:val="0"/>
                <w:sz w:val="28"/>
                <w:szCs w:val="28"/>
                <w:u w:val="none"/>
                <w:lang w:val="en-US" w:eastAsia="zh-CN" w:bidi="ar"/>
              </w:rPr>
              <w:t>委托业务服务</w:t>
            </w:r>
          </w:p>
        </w:tc>
      </w:tr>
      <w:tr w14:paraId="36BB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5092">
            <w:pPr>
              <w:jc w:val="center"/>
              <w:rPr>
                <w:rFonts w:hint="eastAsia" w:ascii="微软雅黑" w:hAnsi="微软雅黑" w:eastAsia="微软雅黑" w:cs="微软雅黑"/>
                <w:i w:val="0"/>
                <w:iCs w:val="0"/>
                <w:color w:val="000000"/>
                <w:sz w:val="28"/>
                <w:szCs w:val="28"/>
                <w:u w:val="none"/>
                <w:lang w:val="en-US" w:eastAsia="zh-CN"/>
              </w:rPr>
            </w:pPr>
            <w:r>
              <w:rPr>
                <w:rFonts w:hint="eastAsia" w:ascii="微软雅黑" w:hAnsi="微软雅黑" w:eastAsia="微软雅黑" w:cs="微软雅黑"/>
                <w:i w:val="0"/>
                <w:iCs w:val="0"/>
                <w:color w:val="000000"/>
                <w:sz w:val="28"/>
                <w:szCs w:val="28"/>
                <w:u w:val="none"/>
                <w:lang w:val="en-US" w:eastAsia="zh-CN"/>
              </w:rPr>
              <w:t>序号</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AC72">
            <w:pPr>
              <w:jc w:val="center"/>
              <w:rPr>
                <w:rFonts w:hint="eastAsia" w:ascii="微软雅黑" w:hAnsi="微软雅黑" w:eastAsia="微软雅黑" w:cs="微软雅黑"/>
                <w:i w:val="0"/>
                <w:iCs w:val="0"/>
                <w:color w:val="000000"/>
                <w:sz w:val="28"/>
                <w:szCs w:val="28"/>
                <w:u w:val="none"/>
                <w:lang w:val="en-US" w:eastAsia="zh-CN"/>
              </w:rPr>
            </w:pPr>
            <w:r>
              <w:rPr>
                <w:rFonts w:hint="eastAsia" w:ascii="微软雅黑" w:hAnsi="微软雅黑" w:eastAsia="微软雅黑" w:cs="微软雅黑"/>
                <w:b w:val="0"/>
                <w:bCs w:val="0"/>
                <w:sz w:val="28"/>
                <w:szCs w:val="28"/>
                <w:lang w:val="en-US" w:eastAsia="zh-CN"/>
              </w:rPr>
              <w:t>采购内容</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52DC">
            <w:pPr>
              <w:jc w:val="center"/>
              <w:rPr>
                <w:rFonts w:hint="eastAsia" w:ascii="微软雅黑" w:hAnsi="微软雅黑" w:eastAsia="微软雅黑" w:cs="微软雅黑"/>
                <w:i w:val="0"/>
                <w:iCs w:val="0"/>
                <w:color w:val="000000"/>
                <w:sz w:val="28"/>
                <w:szCs w:val="28"/>
                <w:u w:val="none"/>
                <w:lang w:val="en-US" w:eastAsia="zh-CN"/>
              </w:rPr>
            </w:pPr>
            <w:r>
              <w:rPr>
                <w:rFonts w:hint="eastAsia" w:ascii="微软雅黑" w:hAnsi="微软雅黑" w:eastAsia="微软雅黑" w:cs="微软雅黑"/>
                <w:b w:val="0"/>
                <w:bCs w:val="0"/>
                <w:sz w:val="28"/>
                <w:szCs w:val="28"/>
                <w:lang w:val="en-US" w:eastAsia="zh-CN"/>
              </w:rPr>
              <w:t>数量/单位</w:t>
            </w:r>
          </w:p>
        </w:tc>
        <w:tc>
          <w:tcPr>
            <w:tcW w:w="2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248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sz w:val="28"/>
                <w:szCs w:val="28"/>
                <w:u w:val="none"/>
                <w:lang w:val="en-US" w:eastAsia="zh-CN"/>
              </w:rPr>
              <w:t>采购需求</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CB73">
            <w:pPr>
              <w:jc w:val="center"/>
              <w:rPr>
                <w:rFonts w:hint="eastAsia" w:ascii="微软雅黑" w:hAnsi="微软雅黑" w:eastAsia="微软雅黑" w:cs="微软雅黑"/>
                <w:i w:val="0"/>
                <w:iCs w:val="0"/>
                <w:color w:val="000000"/>
                <w:sz w:val="28"/>
                <w:szCs w:val="28"/>
                <w:u w:val="none"/>
                <w:lang w:val="en-US" w:eastAsia="zh-CN"/>
              </w:rPr>
            </w:pPr>
            <w:r>
              <w:rPr>
                <w:rFonts w:hint="eastAsia" w:ascii="微软雅黑" w:hAnsi="微软雅黑" w:eastAsia="微软雅黑" w:cs="微软雅黑"/>
                <w:i w:val="0"/>
                <w:iCs w:val="0"/>
                <w:color w:val="000000"/>
                <w:sz w:val="28"/>
                <w:szCs w:val="28"/>
                <w:u w:val="none"/>
                <w:lang w:val="en-US" w:eastAsia="zh-CN"/>
              </w:rPr>
              <w:t>备注</w:t>
            </w:r>
          </w:p>
        </w:tc>
      </w:tr>
      <w:tr w14:paraId="55D0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D0C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BEE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飞防</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AE1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4400亩</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9328">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无人机防治作业：·覆盖率：作业覆盖率100%，无漏喷（漏喷面积≤0.5%/块），重喷率≤5%。</w:t>
            </w:r>
          </w:p>
          <w:p w14:paraId="4ABBB48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·雾滴：雾滴密度≥15 滴 /cm²（大田）、≥25 滴 /cm²（果树），分布均匀，无明显空白区。</w:t>
            </w:r>
          </w:p>
          <w:p w14:paraId="7098B3F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·药效：防治效果≥85%（病虫害死亡率 / 防效），无明显药害（药害率≤1%）。</w:t>
            </w:r>
          </w:p>
          <w:p w14:paraId="0DECE5EE">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·安全：无漂移药害，无人员伤亡，无设备事故。</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141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p>
        </w:tc>
      </w:tr>
      <w:tr w14:paraId="2B670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2DC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DB9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分流整地</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1B24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1500亩地</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0962">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sz w:val="28"/>
                <w:szCs w:val="28"/>
                <w:u w:val="none"/>
              </w:rPr>
              <w:t>1500亩地：·地表无明显起伏，50m内高低差≤3cm；无犁沟、无土埂，解决“大平小不平”。</w:t>
            </w:r>
          </w:p>
          <w:p w14:paraId="13893DE4">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sz w:val="28"/>
                <w:szCs w:val="28"/>
                <w:u w:val="none"/>
              </w:rPr>
              <w:t>·对角整地后，田块对角线高差≤5cm，畦面坡度≤1‰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0031">
            <w:pPr>
              <w:keepNext w:val="0"/>
              <w:keepLines w:val="0"/>
              <w:widowControl/>
              <w:suppressLineNumbers w:val="0"/>
              <w:jc w:val="both"/>
              <w:textAlignment w:val="center"/>
              <w:rPr>
                <w:rFonts w:hint="eastAsia" w:ascii="微软雅黑" w:hAnsi="微软雅黑" w:eastAsia="微软雅黑" w:cs="微软雅黑"/>
                <w:i w:val="0"/>
                <w:iCs w:val="0"/>
                <w:color w:val="000000"/>
                <w:sz w:val="28"/>
                <w:szCs w:val="28"/>
                <w:u w:val="none"/>
              </w:rPr>
            </w:pPr>
          </w:p>
        </w:tc>
      </w:tr>
      <w:tr w14:paraId="7A77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1BC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570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人工打顶</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E456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2500亩</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F4CC">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sz w:val="28"/>
                <w:szCs w:val="28"/>
                <w:u w:val="none"/>
              </w:rPr>
              <w:t>棉花人工打顶</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E41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p>
        </w:tc>
      </w:tr>
      <w:tr w14:paraId="7E03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BC4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E09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中耕（2次）</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F53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1900亩</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96C3C">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sz w:val="28"/>
                <w:szCs w:val="28"/>
                <w:u w:val="none"/>
                <w:lang w:val="en-US" w:eastAsia="zh-CN"/>
              </w:rPr>
              <w:t>1、</w:t>
            </w:r>
            <w:r>
              <w:rPr>
                <w:rFonts w:hint="eastAsia" w:ascii="微软雅黑" w:hAnsi="微软雅黑" w:eastAsia="微软雅黑" w:cs="微软雅黑"/>
                <w:i w:val="0"/>
                <w:iCs w:val="0"/>
                <w:color w:val="000000"/>
                <w:sz w:val="28"/>
                <w:szCs w:val="28"/>
                <w:u w:val="none"/>
              </w:rPr>
              <w:t>中耕深度5-8cm。要求深度达标、行间疏松、无板结</w:t>
            </w:r>
          </w:p>
          <w:p w14:paraId="52D4887A">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sz w:val="28"/>
                <w:szCs w:val="28"/>
                <w:u w:val="none"/>
                <w:lang w:val="en-US" w:eastAsia="zh-CN"/>
              </w:rPr>
              <w:t>2、</w:t>
            </w:r>
            <w:r>
              <w:rPr>
                <w:rFonts w:hint="eastAsia" w:ascii="微软雅黑" w:hAnsi="微软雅黑" w:eastAsia="微软雅黑" w:cs="微软雅黑"/>
                <w:i w:val="0"/>
                <w:iCs w:val="0"/>
                <w:color w:val="000000"/>
                <w:sz w:val="28"/>
                <w:szCs w:val="28"/>
                <w:u w:val="none"/>
              </w:rPr>
              <w:t>除草干净、无成片漏草</w:t>
            </w:r>
          </w:p>
          <w:p w14:paraId="1B4FD88D">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sz w:val="28"/>
                <w:szCs w:val="28"/>
                <w:u w:val="none"/>
                <w:lang w:val="en-US" w:eastAsia="zh-CN"/>
              </w:rPr>
              <w:t>3、</w:t>
            </w:r>
            <w:r>
              <w:rPr>
                <w:rFonts w:hint="eastAsia" w:ascii="微软雅黑" w:hAnsi="微软雅黑" w:eastAsia="微软雅黑" w:cs="微软雅黑"/>
                <w:i w:val="0"/>
                <w:iCs w:val="0"/>
                <w:color w:val="000000"/>
                <w:sz w:val="28"/>
                <w:szCs w:val="28"/>
                <w:u w:val="none"/>
              </w:rPr>
              <w:t>伤苗率控制在 2% 以内</w:t>
            </w:r>
          </w:p>
          <w:p w14:paraId="7A089C68">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sz w:val="28"/>
                <w:szCs w:val="28"/>
                <w:u w:val="none"/>
                <w:lang w:val="en-US" w:eastAsia="zh-CN"/>
              </w:rPr>
              <w:t>4、</w:t>
            </w:r>
            <w:r>
              <w:rPr>
                <w:rFonts w:hint="eastAsia" w:ascii="微软雅黑" w:hAnsi="微软雅黑" w:eastAsia="微软雅黑" w:cs="微软雅黑"/>
                <w:i w:val="0"/>
                <w:iCs w:val="0"/>
                <w:color w:val="000000"/>
                <w:sz w:val="28"/>
                <w:szCs w:val="28"/>
                <w:u w:val="none"/>
              </w:rPr>
              <w:t>无漏耕、无重耕、无大面积压苗埋苗</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4DD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p>
        </w:tc>
      </w:tr>
      <w:tr w14:paraId="4A1C7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B63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90A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收获委托业务</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30EA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100亩</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7072">
            <w:pPr>
              <w:keepNext w:val="0"/>
              <w:keepLines w:val="0"/>
              <w:widowControl/>
              <w:suppressLineNumbers w:val="0"/>
              <w:jc w:val="left"/>
              <w:textAlignment w:val="center"/>
              <w:rPr>
                <w:rStyle w:val="59"/>
                <w:rFonts w:hint="eastAsia" w:ascii="微软雅黑" w:hAnsi="微软雅黑" w:eastAsia="微软雅黑" w:cs="微软雅黑"/>
                <w:b w:val="0"/>
                <w:bCs/>
                <w:sz w:val="28"/>
                <w:szCs w:val="28"/>
                <w:lang w:val="en-US" w:eastAsia="zh-CN" w:bidi="ar"/>
              </w:rPr>
            </w:pPr>
            <w:r>
              <w:rPr>
                <w:rStyle w:val="59"/>
                <w:rFonts w:hint="eastAsia" w:ascii="微软雅黑" w:hAnsi="微软雅黑" w:eastAsia="微软雅黑" w:cs="微软雅黑"/>
                <w:b w:val="0"/>
                <w:bCs/>
                <w:sz w:val="28"/>
                <w:szCs w:val="28"/>
                <w:lang w:val="en-US" w:eastAsia="zh-CN" w:bidi="ar"/>
              </w:rPr>
              <w:t>1、联合收割机技术状态完好，切割器、脱粒滚筒、清选筛、风机、输送装置无故障。</w:t>
            </w:r>
          </w:p>
          <w:p w14:paraId="3CEB0302">
            <w:pPr>
              <w:keepNext w:val="0"/>
              <w:keepLines w:val="0"/>
              <w:widowControl/>
              <w:suppressLineNumbers w:val="0"/>
              <w:jc w:val="left"/>
              <w:textAlignment w:val="center"/>
              <w:rPr>
                <w:rStyle w:val="59"/>
                <w:rFonts w:hint="eastAsia" w:ascii="微软雅黑" w:hAnsi="微软雅黑" w:eastAsia="微软雅黑" w:cs="微软雅黑"/>
                <w:b w:val="0"/>
                <w:bCs/>
                <w:sz w:val="28"/>
                <w:szCs w:val="28"/>
                <w:lang w:val="en-US" w:eastAsia="zh-CN" w:bidi="ar"/>
              </w:rPr>
            </w:pPr>
            <w:r>
              <w:rPr>
                <w:rStyle w:val="59"/>
                <w:rFonts w:hint="eastAsia" w:ascii="微软雅黑" w:hAnsi="微软雅黑" w:eastAsia="微软雅黑" w:cs="微软雅黑"/>
                <w:b w:val="0"/>
                <w:bCs/>
                <w:sz w:val="28"/>
                <w:szCs w:val="28"/>
                <w:lang w:val="en-US" w:eastAsia="zh-CN" w:bidi="ar"/>
              </w:rPr>
              <w:t>2、作业前调试：脱粒间隙、风机风量、筛片角度、行走速度，试收达标再大面积作业。</w:t>
            </w:r>
          </w:p>
          <w:p w14:paraId="1544CA32">
            <w:pPr>
              <w:keepNext w:val="0"/>
              <w:keepLines w:val="0"/>
              <w:widowControl/>
              <w:suppressLineNumbers w:val="0"/>
              <w:jc w:val="left"/>
              <w:textAlignment w:val="center"/>
              <w:rPr>
                <w:rStyle w:val="59"/>
                <w:rFonts w:hint="eastAsia" w:ascii="微软雅黑" w:hAnsi="微软雅黑" w:eastAsia="微软雅黑" w:cs="微软雅黑"/>
                <w:b w:val="0"/>
                <w:bCs/>
                <w:sz w:val="28"/>
                <w:szCs w:val="28"/>
                <w:lang w:val="en-US" w:eastAsia="zh-CN" w:bidi="ar"/>
              </w:rPr>
            </w:pPr>
            <w:r>
              <w:rPr>
                <w:rStyle w:val="59"/>
                <w:rFonts w:hint="eastAsia" w:ascii="微软雅黑" w:hAnsi="微软雅黑" w:eastAsia="微软雅黑" w:cs="微软雅黑"/>
                <w:b w:val="0"/>
                <w:bCs/>
                <w:sz w:val="28"/>
                <w:szCs w:val="28"/>
                <w:lang w:val="en-US" w:eastAsia="zh-CN" w:bidi="ar"/>
              </w:rPr>
              <w:t>3、秸秆还田 / 粉碎装置、卸粮系统工作正常，无撒漏、无堵塞。</w:t>
            </w:r>
          </w:p>
          <w:p w14:paraId="5706D1D2">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r>
              <w:rPr>
                <w:rStyle w:val="59"/>
                <w:rFonts w:hint="eastAsia" w:ascii="微软雅黑" w:hAnsi="微软雅黑" w:eastAsia="微软雅黑" w:cs="微软雅黑"/>
                <w:b w:val="0"/>
                <w:bCs/>
                <w:sz w:val="28"/>
                <w:szCs w:val="28"/>
                <w:lang w:val="en-US" w:eastAsia="zh-CN" w:bidi="ar"/>
              </w:rPr>
              <w:t>4、操作人员持证上岗，熟悉机型和作物收获参数。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AE5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p>
        </w:tc>
      </w:tr>
    </w:tbl>
    <w:p w14:paraId="523C079D">
      <w:pPr>
        <w:jc w:val="left"/>
        <w:outlineLvl w:val="1"/>
        <w:rPr>
          <w:rFonts w:hint="eastAsia" w:ascii="微软雅黑" w:hAnsi="微软雅黑" w:eastAsia="微软雅黑" w:cs="微软雅黑"/>
          <w:b/>
          <w:bCs/>
          <w:sz w:val="28"/>
          <w:szCs w:val="28"/>
          <w:lang w:val="en-US" w:eastAsia="zh-CN"/>
        </w:rPr>
      </w:pPr>
      <w:bookmarkStart w:id="873" w:name="_Toc4256"/>
      <w:r>
        <w:rPr>
          <w:rFonts w:hint="eastAsia" w:ascii="微软雅黑" w:hAnsi="微软雅黑" w:eastAsia="微软雅黑" w:cs="微软雅黑"/>
          <w:b/>
          <w:bCs/>
          <w:sz w:val="28"/>
          <w:szCs w:val="28"/>
          <w:lang w:val="en-US" w:eastAsia="zh-CN"/>
        </w:rPr>
        <w:t>二、项目要求</w:t>
      </w:r>
      <w:bookmarkEnd w:id="871"/>
      <w:bookmarkEnd w:id="872"/>
      <w:bookmarkEnd w:id="873"/>
    </w:p>
    <w:p w14:paraId="2338A981">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微软雅黑" w:hAnsi="微软雅黑" w:eastAsia="微软雅黑" w:cs="微软雅黑"/>
          <w:b/>
          <w:bCs/>
          <w:i w:val="0"/>
          <w:caps w:val="0"/>
          <w:color w:val="auto"/>
          <w:spacing w:val="0"/>
          <w:w w:val="100"/>
          <w:kern w:val="2"/>
          <w:sz w:val="24"/>
          <w:szCs w:val="24"/>
          <w:highlight w:val="none"/>
          <w:lang w:val="en-US" w:eastAsia="zh-CN" w:bidi="ar-SA"/>
        </w:rPr>
      </w:pPr>
      <w:bookmarkStart w:id="874" w:name="bookmark52"/>
      <w:bookmarkEnd w:id="874"/>
      <w:bookmarkStart w:id="875" w:name="_Toc13207"/>
      <w:bookmarkStart w:id="876" w:name="_Toc12098"/>
      <w:r>
        <w:rPr>
          <w:rFonts w:hint="eastAsia" w:ascii="微软雅黑" w:hAnsi="微软雅黑" w:eastAsia="微软雅黑" w:cs="微软雅黑"/>
          <w:b/>
          <w:bCs/>
          <w:color w:val="auto"/>
          <w:kern w:val="2"/>
          <w:sz w:val="24"/>
          <w:szCs w:val="24"/>
          <w:highlight w:val="none"/>
          <w:u w:val="none"/>
          <w:lang w:val="en-US" w:eastAsia="zh-CN" w:bidi="ar-SA"/>
        </w:rPr>
        <w:t>（一）</w:t>
      </w:r>
      <w:bookmarkEnd w:id="875"/>
      <w:bookmarkEnd w:id="876"/>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项目的服务期限，服务地点、付款方式</w:t>
      </w:r>
    </w:p>
    <w:p w14:paraId="5322B8BF">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outlineLvl w:val="9"/>
        <w:rPr>
          <w:rFonts w:hint="default" w:ascii="微软雅黑" w:hAnsi="微软雅黑" w:eastAsia="微软雅黑" w:cs="微软雅黑"/>
          <w:b w:val="0"/>
          <w:bCs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1、服务期限</w:t>
      </w:r>
      <w:r>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t>：1年（具体以合同签订为准）</w:t>
      </w:r>
    </w:p>
    <w:p w14:paraId="7E98B18E">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outlineLvl w:val="9"/>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2、服务地点</w:t>
      </w:r>
      <w:r>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t>：采购人指定地点（具体地点以甲乙双方签订合同为准）</w:t>
      </w:r>
    </w:p>
    <w:p w14:paraId="6EB64BB7">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outlineLvl w:val="9"/>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3、付款方式：</w:t>
      </w:r>
      <w:r>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t>以合同签订为准</w:t>
      </w:r>
    </w:p>
    <w:p w14:paraId="51F3B053">
      <w:pPr>
        <w:pageBreakBefore w:val="0"/>
        <w:kinsoku/>
        <w:wordWrap/>
        <w:overflowPunct/>
        <w:topLinePunct w:val="0"/>
        <w:bidi w:val="0"/>
        <w:spacing w:afterAutospacing="0"/>
        <w:ind w:firstLine="480" w:firstLineChars="200"/>
        <w:jc w:val="left"/>
        <w:outlineLvl w:val="9"/>
        <w:rPr>
          <w:rFonts w:hint="default" w:ascii="微软雅黑" w:hAnsi="微软雅黑" w:eastAsia="微软雅黑" w:cs="微软雅黑"/>
          <w:b/>
          <w:bCs/>
          <w:i w:val="0"/>
          <w:caps w:val="0"/>
          <w:color w:val="auto"/>
          <w:spacing w:val="0"/>
          <w:w w:val="100"/>
          <w:kern w:val="2"/>
          <w:sz w:val="24"/>
          <w:szCs w:val="24"/>
          <w:highlight w:val="none"/>
          <w:lang w:val="en-US" w:eastAsia="zh-CN" w:bidi="ar-SA"/>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4、送货时间：</w:t>
      </w:r>
      <w:r>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t>签订合同后10个工作日内送达</w:t>
      </w:r>
    </w:p>
    <w:p w14:paraId="59379AF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微软雅黑" w:hAnsi="微软雅黑" w:eastAsia="微软雅黑" w:cs="微软雅黑"/>
          <w:b/>
          <w:bCs/>
          <w:i w:val="0"/>
          <w:caps w:val="0"/>
          <w:color w:val="auto"/>
          <w:spacing w:val="0"/>
          <w:w w:val="100"/>
          <w:kern w:val="2"/>
          <w:sz w:val="24"/>
          <w:szCs w:val="24"/>
          <w:highlight w:val="none"/>
          <w:lang w:val="en-US" w:eastAsia="zh-CN" w:bidi="ar-SA"/>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（二）质量技术、售后服务及验收保证的承诺及其他要求</w:t>
      </w:r>
    </w:p>
    <w:p w14:paraId="3E232DEB">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outlineLvl w:val="9"/>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val="0"/>
          <w:bCs/>
          <w:color w:val="000000"/>
          <w:kern w:val="0"/>
          <w:sz w:val="24"/>
          <w:szCs w:val="24"/>
          <w:lang w:val="en-US" w:eastAsia="zh-CN" w:bidi="ar"/>
        </w:rPr>
        <w:t>1、产品质量及服务质量均须符合国家强制性标准、行业推荐标准及招标文件要求。特此承诺。</w:t>
      </w:r>
    </w:p>
    <w:p w14:paraId="0185AEF2">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outlineLvl w:val="9"/>
        <w:rPr>
          <w:rFonts w:hint="eastAsia" w:ascii="微软雅黑" w:hAnsi="微软雅黑" w:eastAsia="微软雅黑" w:cs="微软雅黑"/>
          <w:b w:val="0"/>
          <w:bCs/>
          <w:color w:val="000000"/>
          <w:kern w:val="0"/>
          <w:sz w:val="24"/>
          <w:szCs w:val="24"/>
          <w:lang w:val="en-US" w:eastAsia="zh-CN" w:bidi="ar"/>
        </w:rPr>
      </w:pPr>
      <w:r>
        <w:rPr>
          <w:rFonts w:hint="eastAsia" w:ascii="微软雅黑" w:hAnsi="微软雅黑" w:eastAsia="微软雅黑" w:cs="微软雅黑"/>
          <w:b w:val="0"/>
          <w:bCs/>
          <w:color w:val="000000"/>
          <w:kern w:val="0"/>
          <w:sz w:val="24"/>
          <w:szCs w:val="24"/>
          <w:lang w:val="en-US" w:eastAsia="zh-CN" w:bidi="ar"/>
        </w:rPr>
        <w:t>2、供应商承诺，为保障项目质量及售后服务要求，成交后不得以任何方式转包或违法分包本项目。如发生上述行为，采购方有权立即终止合同，所有损失（包括重新采购、工期延误、第三方接管等产生的费用）由成交人全额承担。</w:t>
      </w:r>
    </w:p>
    <w:p w14:paraId="3F2817CF">
      <w:pPr>
        <w:keepNext w:val="0"/>
        <w:keepLines w:val="0"/>
        <w:pageBreakBefore w:val="0"/>
        <w:kinsoku/>
        <w:wordWrap/>
        <w:overflowPunct/>
        <w:topLinePunct w:val="0"/>
        <w:autoSpaceDE/>
        <w:autoSpaceDN/>
        <w:bidi w:val="0"/>
        <w:adjustRightInd/>
        <w:ind w:firstLine="480" w:firstLineChars="200"/>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val="0"/>
          <w:bCs/>
          <w:color w:val="000000"/>
          <w:kern w:val="0"/>
          <w:sz w:val="24"/>
          <w:szCs w:val="24"/>
          <w:lang w:val="en-US" w:eastAsia="zh-CN" w:bidi="ar"/>
        </w:rPr>
        <w:t>3、供应商提供</w:t>
      </w:r>
      <w:r>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t>按照国家和行业标准及招标文件要求的标准产品及服务，如质量达不到标准要求：采购方有权拒收、退货或要求返工重做；情节严重者将解除该部分服务合同，由此产生的相关费用及损失由供应商承担。</w:t>
      </w:r>
    </w:p>
    <w:p w14:paraId="58CD3D99">
      <w:pPr>
        <w:keepNext w:val="0"/>
        <w:keepLines w:val="0"/>
        <w:pageBreakBefore w:val="0"/>
        <w:kinsoku/>
        <w:wordWrap/>
        <w:overflowPunct/>
        <w:topLinePunct w:val="0"/>
        <w:autoSpaceDE/>
        <w:autoSpaceDN/>
        <w:bidi w:val="0"/>
        <w:adjustRightInd/>
        <w:ind w:firstLine="480" w:firstLineChars="200"/>
        <w:rPr>
          <w:rFonts w:hint="eastAsia"/>
          <w:lang w:val="en-US" w:eastAsia="zh-CN"/>
        </w:rPr>
      </w:pPr>
      <w:r>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t>采购人下达送货/服务通知后，供应商应在规定时间内组织交付/到场服务，在双方人员在场的情况下，共同清点货物、核对服务交付物或确认服务成果。</w:t>
      </w:r>
    </w:p>
    <w:p w14:paraId="15312DE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outlineLvl w:val="9"/>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t>4、供应商承诺提供免费的技术咨询服务，包括但不限于产品的使用方法、注意事项，以及服务方案的执行建议、常见问题处理等。如采购人有需要，供应商应在采购人通知后3日内派技术人员/服务人员到现场进行指导或问题处理。</w:t>
      </w:r>
    </w:p>
    <w:p w14:paraId="0A40083B">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outlineLvl w:val="9"/>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t>若存在数量不符、包装破损、外观不合格、服务交付物不完整、服务成果未达标等情况，供应商须在3日内无条件更换、补足或重新提供服务。</w:t>
      </w:r>
    </w:p>
    <w:p w14:paraId="115FD2C2">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baseline"/>
        <w:outlineLvl w:val="9"/>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val="0"/>
          <w:bCs w:val="0"/>
          <w:i w:val="0"/>
          <w:caps w:val="0"/>
          <w:color w:val="auto"/>
          <w:spacing w:val="0"/>
          <w:w w:val="100"/>
          <w:kern w:val="2"/>
          <w:sz w:val="24"/>
          <w:szCs w:val="24"/>
          <w:highlight w:val="none"/>
          <w:lang w:val="en-US" w:eastAsia="zh-CN" w:bidi="ar-SA"/>
        </w:rPr>
        <w:t>同时，供应商提供365×24小时服务咨询电话，方便采购人随时解决简单使用或服务操作问题。</w:t>
      </w:r>
    </w:p>
    <w:p w14:paraId="6FC6F844">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微软雅黑" w:hAnsi="微软雅黑" w:eastAsia="微软雅黑" w:cs="微软雅黑"/>
          <w:b/>
          <w:bCs/>
          <w:i w:val="0"/>
          <w:caps w:val="0"/>
          <w:color w:val="auto"/>
          <w:spacing w:val="0"/>
          <w:w w:val="100"/>
          <w:kern w:val="2"/>
          <w:sz w:val="24"/>
          <w:szCs w:val="24"/>
          <w:highlight w:val="none"/>
          <w:lang w:val="en-US" w:eastAsia="zh-CN" w:bidi="ar-SA"/>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（三）验收要求：</w:t>
      </w:r>
    </w:p>
    <w:p w14:paraId="29E4A179">
      <w:pPr>
        <w:keepNext w:val="0"/>
        <w:keepLines w:val="0"/>
        <w:pageBreakBefore w:val="0"/>
        <w:widowControl/>
        <w:suppressLineNumbers w:val="0"/>
        <w:kinsoku/>
        <w:wordWrap/>
        <w:overflowPunct/>
        <w:topLinePunct w:val="0"/>
        <w:bidi w:val="0"/>
        <w:spacing w:afterAutospacing="0"/>
        <w:ind w:firstLine="480" w:firstLineChars="20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1、验收主体：甲方单位、成交单位等。</w:t>
      </w:r>
    </w:p>
    <w:p w14:paraId="423454BA">
      <w:pPr>
        <w:keepNext w:val="0"/>
        <w:keepLines w:val="0"/>
        <w:pageBreakBefore w:val="0"/>
        <w:widowControl/>
        <w:suppressLineNumbers w:val="0"/>
        <w:kinsoku/>
        <w:wordWrap/>
        <w:overflowPunct/>
        <w:topLinePunct w:val="0"/>
        <w:bidi w:val="0"/>
        <w:spacing w:afterAutospacing="0"/>
        <w:ind w:firstLine="480" w:firstLineChars="20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2、验收标准：符合国家标准、行业标准以及有关技术规范要求。</w:t>
      </w:r>
    </w:p>
    <w:p w14:paraId="5D731146">
      <w:pPr>
        <w:keepNext w:val="0"/>
        <w:keepLines w:val="0"/>
        <w:pageBreakBefore w:val="0"/>
        <w:widowControl/>
        <w:suppressLineNumbers w:val="0"/>
        <w:kinsoku/>
        <w:wordWrap/>
        <w:overflowPunct/>
        <w:topLinePunct w:val="0"/>
        <w:bidi w:val="0"/>
        <w:spacing w:afterAutospacing="0"/>
        <w:ind w:firstLine="480" w:firstLineChars="20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3、验收方式：自行验收。</w:t>
      </w:r>
    </w:p>
    <w:p w14:paraId="6359D670">
      <w:pPr>
        <w:keepNext w:val="0"/>
        <w:keepLines w:val="0"/>
        <w:pageBreakBefore w:val="0"/>
        <w:widowControl/>
        <w:suppressLineNumbers w:val="0"/>
        <w:kinsoku/>
        <w:wordWrap/>
        <w:overflowPunct/>
        <w:topLinePunct w:val="0"/>
        <w:bidi w:val="0"/>
        <w:spacing w:afterAutospacing="0"/>
        <w:ind w:firstLine="480" w:firstLineChars="20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4、技术履约验收内容：按照本项目招标文件中“采购需求”及成交供应</w:t>
      </w:r>
    </w:p>
    <w:p w14:paraId="66C13813">
      <w:pPr>
        <w:keepNext w:val="0"/>
        <w:keepLines w:val="0"/>
        <w:pageBreakBefore w:val="0"/>
        <w:widowControl/>
        <w:suppressLineNumbers w:val="0"/>
        <w:kinsoku/>
        <w:wordWrap/>
        <w:overflowPunct/>
        <w:topLinePunct w:val="0"/>
        <w:bidi w:val="0"/>
        <w:spacing w:afterAutospacing="0"/>
        <w:ind w:firstLine="480" w:firstLineChars="20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商响应文件进行验收。</w:t>
      </w:r>
    </w:p>
    <w:p w14:paraId="17D13E08">
      <w:pPr>
        <w:keepNext w:val="0"/>
        <w:keepLines w:val="0"/>
        <w:pageBreakBefore w:val="0"/>
        <w:widowControl/>
        <w:suppressLineNumbers w:val="0"/>
        <w:kinsoku/>
        <w:wordWrap/>
        <w:overflowPunct/>
        <w:topLinePunct w:val="0"/>
        <w:bidi w:val="0"/>
        <w:spacing w:afterAutospacing="0"/>
        <w:ind w:firstLine="480" w:firstLineChars="20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5、商务履约验收内容：按照本项目谈判文件中相关要求及成交供应商响应文件进行验收。</w:t>
      </w:r>
    </w:p>
    <w:p w14:paraId="7DFA2230">
      <w:pPr>
        <w:keepNext w:val="0"/>
        <w:keepLines w:val="0"/>
        <w:pageBreakBefore w:val="0"/>
        <w:widowControl/>
        <w:suppressLineNumbers w:val="0"/>
        <w:kinsoku/>
        <w:wordWrap/>
        <w:overflowPunct/>
        <w:topLinePunct w:val="0"/>
        <w:bidi w:val="0"/>
        <w:spacing w:afterAutospacing="0"/>
        <w:ind w:firstLine="480" w:firstLineChars="200"/>
        <w:jc w:val="left"/>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6、违约处罚：如核查中发现成交供应商所提供服务或产品与谈判文件中规定及响应文件中所提供的服务或产品不符，按照民典法合同部分条款及双方签订的合同，成交供应商须承担相应的法律后果并赔偿采购单位的损失。</w:t>
      </w:r>
      <w:r>
        <w:rPr>
          <w:rFonts w:hint="eastAsia" w:ascii="微软雅黑" w:hAnsi="微软雅黑" w:eastAsia="微软雅黑" w:cs="微软雅黑"/>
          <w:b w:val="0"/>
          <w:bCs/>
          <w:color w:val="000000"/>
          <w:kern w:val="0"/>
          <w:sz w:val="24"/>
          <w:szCs w:val="24"/>
          <w:lang w:val="en-US" w:eastAsia="zh-CN" w:bidi="ar"/>
        </w:rPr>
        <w:t>并保留上报农业农村部门、市场监管部门及追究法律责任的权利。情节严重者，采购方将依法追究欺诈责任。</w:t>
      </w:r>
    </w:p>
    <w:p w14:paraId="14E3D4B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firstLine="480" w:firstLineChars="200"/>
        <w:jc w:val="both"/>
        <w:textAlignment w:val="auto"/>
        <w:outlineLvl w:val="9"/>
        <w:rPr>
          <w:rFonts w:hint="default"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7、对中标方的要求：①对本项目所有服务人员须持证上岗，甲方有权在上岗前检查其相关证件。②对本项目说有产品均须提供符合国家标准的产品合格证或第三方检测报告。</w:t>
      </w:r>
    </w:p>
    <w:p w14:paraId="426A3042">
      <w:pPr>
        <w:spacing w:line="320" w:lineRule="exact"/>
        <w:jc w:val="center"/>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color w:val="000000"/>
          <w:kern w:val="0"/>
          <w:sz w:val="24"/>
          <w:szCs w:val="24"/>
          <w:lang w:val="en-US" w:eastAsia="zh-CN" w:bidi="ar"/>
        </w:rPr>
        <w:br w:type="page"/>
      </w:r>
      <w:bookmarkStart w:id="877" w:name="_Toc10741"/>
      <w:r>
        <w:rPr>
          <w:rFonts w:hint="eastAsia" w:ascii="微软雅黑" w:hAnsi="微软雅黑" w:eastAsia="微软雅黑" w:cs="微软雅黑"/>
          <w:b/>
          <w:bCs w:val="0"/>
          <w:color w:val="auto"/>
          <w:kern w:val="44"/>
          <w:sz w:val="24"/>
          <w:szCs w:val="24"/>
          <w:highlight w:val="none"/>
        </w:rPr>
        <w:t xml:space="preserve">第6章  </w:t>
      </w:r>
      <w:bookmarkStart w:id="878" w:name="_Toc507399907"/>
      <w:bookmarkStart w:id="879" w:name="_Toc10220"/>
      <w:bookmarkStart w:id="880" w:name="_Toc518923127"/>
      <w:r>
        <w:rPr>
          <w:rFonts w:hint="eastAsia" w:ascii="微软雅黑" w:hAnsi="微软雅黑" w:eastAsia="微软雅黑" w:cs="微软雅黑"/>
          <w:b/>
          <w:bCs w:val="0"/>
          <w:color w:val="auto"/>
          <w:kern w:val="44"/>
          <w:sz w:val="24"/>
          <w:szCs w:val="24"/>
          <w:highlight w:val="none"/>
        </w:rPr>
        <w:t>评</w:t>
      </w:r>
      <w:r>
        <w:rPr>
          <w:rFonts w:hint="eastAsia" w:ascii="微软雅黑" w:hAnsi="微软雅黑" w:eastAsia="微软雅黑" w:cs="微软雅黑"/>
          <w:b/>
          <w:bCs w:val="0"/>
          <w:color w:val="auto"/>
          <w:kern w:val="44"/>
          <w:sz w:val="24"/>
          <w:szCs w:val="24"/>
          <w:highlight w:val="none"/>
          <w:lang w:val="en-US" w:eastAsia="zh-CN"/>
        </w:rPr>
        <w:t>审</w:t>
      </w:r>
      <w:r>
        <w:rPr>
          <w:rFonts w:hint="eastAsia" w:ascii="微软雅黑" w:hAnsi="微软雅黑" w:eastAsia="微软雅黑" w:cs="微软雅黑"/>
          <w:b/>
          <w:bCs w:val="0"/>
          <w:color w:val="auto"/>
          <w:kern w:val="44"/>
          <w:sz w:val="24"/>
          <w:szCs w:val="24"/>
          <w:highlight w:val="none"/>
        </w:rPr>
        <w:t>方法和标准</w:t>
      </w:r>
      <w:bookmarkEnd w:id="870"/>
      <w:bookmarkEnd w:id="877"/>
      <w:bookmarkEnd w:id="878"/>
      <w:bookmarkEnd w:id="879"/>
      <w:bookmarkEnd w:id="880"/>
    </w:p>
    <w:p w14:paraId="7740B243">
      <w:pPr>
        <w:pStyle w:val="11"/>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本项目将按照</w:t>
      </w:r>
      <w:r>
        <w:rPr>
          <w:rFonts w:hint="eastAsia" w:ascii="微软雅黑" w:hAnsi="微软雅黑" w:eastAsia="微软雅黑" w:cs="微软雅黑"/>
          <w:b w:val="0"/>
          <w:i w:val="0"/>
          <w:caps w:val="0"/>
          <w:color w:val="auto"/>
          <w:spacing w:val="0"/>
          <w:w w:val="100"/>
          <w:sz w:val="24"/>
          <w:szCs w:val="24"/>
          <w:highlight w:val="none"/>
          <w:lang w:eastAsia="zh-CN"/>
        </w:rPr>
        <w:t>谈判文件</w:t>
      </w:r>
      <w:r>
        <w:rPr>
          <w:rFonts w:hint="eastAsia" w:ascii="微软雅黑" w:hAnsi="微软雅黑" w:eastAsia="微软雅黑" w:cs="微软雅黑"/>
          <w:b w:val="0"/>
          <w:i w:val="0"/>
          <w:caps w:val="0"/>
          <w:color w:val="auto"/>
          <w:spacing w:val="0"/>
          <w:w w:val="100"/>
          <w:sz w:val="24"/>
          <w:szCs w:val="24"/>
          <w:highlight w:val="none"/>
        </w:rPr>
        <w:t xml:space="preserve">第一章供应商须知中“五 </w:t>
      </w:r>
      <w:r>
        <w:rPr>
          <w:rFonts w:hint="eastAsia" w:ascii="微软雅黑" w:hAnsi="微软雅黑" w:eastAsia="微软雅黑" w:cs="微软雅黑"/>
          <w:b w:val="0"/>
          <w:i w:val="0"/>
          <w:caps w:val="0"/>
          <w:color w:val="auto"/>
          <w:spacing w:val="0"/>
          <w:w w:val="100"/>
          <w:sz w:val="24"/>
          <w:szCs w:val="24"/>
          <w:highlight w:val="none"/>
          <w:lang w:val="en-US" w:eastAsia="zh-CN"/>
        </w:rPr>
        <w:t>谈判</w:t>
      </w:r>
      <w:r>
        <w:rPr>
          <w:rFonts w:hint="eastAsia" w:ascii="微软雅黑" w:hAnsi="微软雅黑" w:eastAsia="微软雅黑" w:cs="微软雅黑"/>
          <w:b w:val="0"/>
          <w:i w:val="0"/>
          <w:caps w:val="0"/>
          <w:color w:val="auto"/>
          <w:spacing w:val="0"/>
          <w:w w:val="100"/>
          <w:sz w:val="24"/>
          <w:szCs w:val="24"/>
          <w:highlight w:val="none"/>
        </w:rPr>
        <w:t>开启及评审”、“六 确定成交”及本章的规定评</w:t>
      </w:r>
      <w:r>
        <w:rPr>
          <w:rFonts w:hint="eastAsia" w:ascii="微软雅黑" w:hAnsi="微软雅黑" w:eastAsia="微软雅黑" w:cs="微软雅黑"/>
          <w:b w:val="0"/>
          <w:i w:val="0"/>
          <w:caps w:val="0"/>
          <w:color w:val="auto"/>
          <w:spacing w:val="0"/>
          <w:w w:val="100"/>
          <w:sz w:val="24"/>
          <w:szCs w:val="24"/>
          <w:highlight w:val="none"/>
          <w:lang w:eastAsia="zh-CN"/>
        </w:rPr>
        <w:t>审</w:t>
      </w:r>
      <w:r>
        <w:rPr>
          <w:rFonts w:hint="eastAsia" w:ascii="微软雅黑" w:hAnsi="微软雅黑" w:eastAsia="微软雅黑" w:cs="微软雅黑"/>
          <w:b w:val="0"/>
          <w:i w:val="0"/>
          <w:caps w:val="0"/>
          <w:color w:val="auto"/>
          <w:spacing w:val="0"/>
          <w:w w:val="100"/>
          <w:sz w:val="24"/>
          <w:szCs w:val="24"/>
          <w:highlight w:val="none"/>
        </w:rPr>
        <w:t>。</w:t>
      </w:r>
    </w:p>
    <w:p w14:paraId="40CD3B60">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rPr>
        <w:t>注：1.</w:t>
      </w:r>
      <w:r>
        <w:rPr>
          <w:rFonts w:hint="eastAsia" w:ascii="微软雅黑" w:hAnsi="微软雅黑" w:eastAsia="微软雅黑" w:cs="微软雅黑"/>
          <w:b/>
          <w:bCs/>
          <w:i w:val="0"/>
          <w:caps w:val="0"/>
          <w:color w:val="auto"/>
          <w:spacing w:val="0"/>
          <w:w w:val="100"/>
          <w:sz w:val="24"/>
          <w:szCs w:val="24"/>
          <w:highlight w:val="none"/>
          <w:lang w:eastAsia="zh-CN"/>
        </w:rPr>
        <w:t>谈判</w:t>
      </w:r>
      <w:r>
        <w:rPr>
          <w:rFonts w:hint="eastAsia" w:ascii="微软雅黑" w:hAnsi="微软雅黑" w:eastAsia="微软雅黑" w:cs="微软雅黑"/>
          <w:b/>
          <w:bCs/>
          <w:i w:val="0"/>
          <w:caps w:val="0"/>
          <w:color w:val="auto"/>
          <w:spacing w:val="0"/>
          <w:w w:val="100"/>
          <w:sz w:val="24"/>
          <w:szCs w:val="24"/>
          <w:highlight w:val="none"/>
        </w:rPr>
        <w:t>无效的情形：</w:t>
      </w:r>
    </w:p>
    <w:p w14:paraId="4E960915">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（1）单位负责人为同一人或者存在直接控股、管理关系的不同供应商，其相关</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70F7A670">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（2）为本项目提供过整体设计、规范编制或者项目管理、监理、检测等</w:t>
      </w:r>
      <w:r>
        <w:rPr>
          <w:rFonts w:hint="eastAsia" w:ascii="微软雅黑" w:hAnsi="微软雅黑" w:eastAsia="微软雅黑" w:cs="微软雅黑"/>
          <w:b w:val="0"/>
          <w:i w:val="0"/>
          <w:caps w:val="0"/>
          <w:color w:val="auto"/>
          <w:spacing w:val="0"/>
          <w:w w:val="100"/>
          <w:sz w:val="24"/>
          <w:szCs w:val="24"/>
          <w:highlight w:val="none"/>
          <w:lang w:eastAsia="zh-CN"/>
        </w:rPr>
        <w:t>货物</w:t>
      </w:r>
      <w:r>
        <w:rPr>
          <w:rFonts w:hint="eastAsia" w:ascii="微软雅黑" w:hAnsi="微软雅黑" w:eastAsia="微软雅黑" w:cs="微软雅黑"/>
          <w:b w:val="0"/>
          <w:i w:val="0"/>
          <w:caps w:val="0"/>
          <w:color w:val="auto"/>
          <w:spacing w:val="0"/>
          <w:w w:val="100"/>
          <w:sz w:val="24"/>
          <w:szCs w:val="24"/>
          <w:highlight w:val="none"/>
        </w:rPr>
        <w:t>的供应商，不得再参加本项目上述</w:t>
      </w:r>
      <w:r>
        <w:rPr>
          <w:rFonts w:hint="eastAsia" w:ascii="微软雅黑" w:hAnsi="微软雅黑" w:eastAsia="微软雅黑" w:cs="微软雅黑"/>
          <w:b w:val="0"/>
          <w:i w:val="0"/>
          <w:caps w:val="0"/>
          <w:color w:val="auto"/>
          <w:spacing w:val="0"/>
          <w:w w:val="100"/>
          <w:sz w:val="24"/>
          <w:szCs w:val="24"/>
          <w:highlight w:val="none"/>
          <w:lang w:eastAsia="zh-CN"/>
        </w:rPr>
        <w:t>货物</w:t>
      </w:r>
      <w:r>
        <w:rPr>
          <w:rFonts w:hint="eastAsia" w:ascii="微软雅黑" w:hAnsi="微软雅黑" w:eastAsia="微软雅黑" w:cs="微软雅黑"/>
          <w:b w:val="0"/>
          <w:i w:val="0"/>
          <w:caps w:val="0"/>
          <w:color w:val="auto"/>
          <w:spacing w:val="0"/>
          <w:w w:val="100"/>
          <w:sz w:val="24"/>
          <w:szCs w:val="24"/>
          <w:highlight w:val="none"/>
        </w:rPr>
        <w:t>以外的其他采购活动。否则其</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1E3EA203">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供应商在</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过程中不得向采购人提供、给予任何有价值的物品，影响其正常决策行为。一经发现，其将被认定为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7AEDFB6E">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w:t>
      </w:r>
      <w:r>
        <w:rPr>
          <w:rFonts w:hint="eastAsia" w:ascii="微软雅黑" w:hAnsi="微软雅黑" w:eastAsia="微软雅黑" w:cs="微软雅黑"/>
          <w:b w:val="0"/>
          <w:i w:val="0"/>
          <w:caps w:val="0"/>
          <w:color w:val="auto"/>
          <w:spacing w:val="0"/>
          <w:w w:val="100"/>
          <w:sz w:val="24"/>
          <w:szCs w:val="24"/>
          <w:highlight w:val="none"/>
          <w:lang w:val="en-US" w:eastAsia="zh-CN"/>
        </w:rPr>
        <w:t>3</w:t>
      </w:r>
      <w:r>
        <w:rPr>
          <w:rFonts w:hint="eastAsia" w:ascii="微软雅黑" w:hAnsi="微软雅黑" w:eastAsia="微软雅黑" w:cs="微软雅黑"/>
          <w:b w:val="0"/>
          <w:i w:val="0"/>
          <w:caps w:val="0"/>
          <w:color w:val="auto"/>
          <w:spacing w:val="0"/>
          <w:w w:val="100"/>
          <w:sz w:val="24"/>
          <w:szCs w:val="24"/>
          <w:highlight w:val="none"/>
        </w:rPr>
        <w:t>）供应商报价超过</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文件规定的预算金额或者分项、分包最高限价的，其</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0626D998">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w:t>
      </w:r>
      <w:r>
        <w:rPr>
          <w:rFonts w:hint="eastAsia" w:ascii="微软雅黑" w:hAnsi="微软雅黑" w:eastAsia="微软雅黑" w:cs="微软雅黑"/>
          <w:b w:val="0"/>
          <w:i w:val="0"/>
          <w:caps w:val="0"/>
          <w:color w:val="auto"/>
          <w:spacing w:val="0"/>
          <w:w w:val="100"/>
          <w:sz w:val="24"/>
          <w:szCs w:val="24"/>
          <w:highlight w:val="none"/>
          <w:lang w:val="en-US" w:eastAsia="zh-CN"/>
        </w:rPr>
        <w:t>4</w:t>
      </w:r>
      <w:r>
        <w:rPr>
          <w:rFonts w:hint="eastAsia" w:ascii="微软雅黑" w:hAnsi="微软雅黑" w:eastAsia="微软雅黑" w:cs="微软雅黑"/>
          <w:b w:val="0"/>
          <w:i w:val="0"/>
          <w:caps w:val="0"/>
          <w:color w:val="auto"/>
          <w:spacing w:val="0"/>
          <w:w w:val="100"/>
          <w:sz w:val="24"/>
          <w:szCs w:val="24"/>
          <w:highlight w:val="none"/>
        </w:rPr>
        <w:t>）供应商应认真阅读</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文件所有的事项、格式、条款和技术规范等。如供应商没有按照</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文件要求提交全部资料，或者响应文件没有对</w:t>
      </w:r>
      <w:r>
        <w:rPr>
          <w:rFonts w:hint="eastAsia" w:ascii="微软雅黑" w:hAnsi="微软雅黑" w:eastAsia="微软雅黑" w:cs="微软雅黑"/>
          <w:b w:val="0"/>
          <w:i w:val="0"/>
          <w:caps w:val="0"/>
          <w:color w:val="auto"/>
          <w:spacing w:val="0"/>
          <w:w w:val="100"/>
          <w:sz w:val="24"/>
          <w:szCs w:val="24"/>
          <w:highlight w:val="none"/>
          <w:lang w:eastAsia="zh-CN"/>
        </w:rPr>
        <w:t>谈判文件</w:t>
      </w:r>
      <w:r>
        <w:rPr>
          <w:rFonts w:hint="eastAsia" w:ascii="微软雅黑" w:hAnsi="微软雅黑" w:eastAsia="微软雅黑" w:cs="微软雅黑"/>
          <w:b w:val="0"/>
          <w:i w:val="0"/>
          <w:caps w:val="0"/>
          <w:color w:val="auto"/>
          <w:spacing w:val="0"/>
          <w:w w:val="100"/>
          <w:sz w:val="24"/>
          <w:szCs w:val="24"/>
          <w:highlight w:val="none"/>
        </w:rPr>
        <w:t>在各方面都做出实质性响应，可能导致其</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604A7AA9">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 xml:space="preserve"> （</w:t>
      </w:r>
      <w:r>
        <w:rPr>
          <w:rFonts w:hint="eastAsia" w:ascii="微软雅黑" w:hAnsi="微软雅黑" w:eastAsia="微软雅黑" w:cs="微软雅黑"/>
          <w:b w:val="0"/>
          <w:i w:val="0"/>
          <w:caps w:val="0"/>
          <w:color w:val="auto"/>
          <w:spacing w:val="0"/>
          <w:w w:val="100"/>
          <w:sz w:val="24"/>
          <w:szCs w:val="24"/>
          <w:highlight w:val="none"/>
          <w:lang w:val="en-US" w:eastAsia="zh-CN"/>
        </w:rPr>
        <w:t>5</w:t>
      </w:r>
      <w:r>
        <w:rPr>
          <w:rFonts w:hint="eastAsia" w:ascii="微软雅黑" w:hAnsi="微软雅黑" w:eastAsia="微软雅黑" w:cs="微软雅黑"/>
          <w:b w:val="0"/>
          <w:i w:val="0"/>
          <w:caps w:val="0"/>
          <w:color w:val="auto"/>
          <w:spacing w:val="0"/>
          <w:w w:val="100"/>
          <w:sz w:val="24"/>
          <w:szCs w:val="24"/>
          <w:highlight w:val="none"/>
        </w:rPr>
        <w:t>）供应商应当对所投分包</w:t>
      </w:r>
      <w:r>
        <w:rPr>
          <w:rFonts w:hint="eastAsia" w:ascii="微软雅黑" w:hAnsi="微软雅黑" w:eastAsia="微软雅黑" w:cs="微软雅黑"/>
          <w:b w:val="0"/>
          <w:i w:val="0"/>
          <w:caps w:val="0"/>
          <w:color w:val="auto"/>
          <w:spacing w:val="0"/>
          <w:w w:val="100"/>
          <w:sz w:val="24"/>
          <w:szCs w:val="24"/>
          <w:highlight w:val="none"/>
          <w:lang w:eastAsia="zh-CN"/>
        </w:rPr>
        <w:t>谈判文件</w:t>
      </w:r>
      <w:r>
        <w:rPr>
          <w:rFonts w:hint="eastAsia" w:ascii="微软雅黑" w:hAnsi="微软雅黑" w:eastAsia="微软雅黑" w:cs="微软雅黑"/>
          <w:b w:val="0"/>
          <w:i w:val="0"/>
          <w:caps w:val="0"/>
          <w:color w:val="auto"/>
          <w:spacing w:val="0"/>
          <w:w w:val="100"/>
          <w:sz w:val="24"/>
          <w:szCs w:val="24"/>
          <w:highlight w:val="none"/>
        </w:rPr>
        <w:t>中“</w:t>
      </w:r>
      <w:r>
        <w:rPr>
          <w:rFonts w:hint="eastAsia" w:ascii="微软雅黑" w:hAnsi="微软雅黑" w:eastAsia="微软雅黑" w:cs="微软雅黑"/>
          <w:b w:val="0"/>
          <w:i w:val="0"/>
          <w:caps w:val="0"/>
          <w:color w:val="auto"/>
          <w:spacing w:val="0"/>
          <w:w w:val="100"/>
          <w:sz w:val="24"/>
          <w:szCs w:val="24"/>
          <w:highlight w:val="none"/>
          <w:lang w:val="en-US" w:eastAsia="zh-CN"/>
        </w:rPr>
        <w:t>采购</w:t>
      </w:r>
      <w:r>
        <w:rPr>
          <w:rFonts w:hint="eastAsia" w:ascii="微软雅黑" w:hAnsi="微软雅黑" w:eastAsia="微软雅黑" w:cs="微软雅黑"/>
          <w:b w:val="0"/>
          <w:i w:val="0"/>
          <w:caps w:val="0"/>
          <w:color w:val="auto"/>
          <w:spacing w:val="0"/>
          <w:w w:val="100"/>
          <w:sz w:val="24"/>
          <w:szCs w:val="24"/>
          <w:highlight w:val="none"/>
        </w:rPr>
        <w:t>需求”所列的所有内容进行</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，如仅响应某一包中的部分内容，其该包</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56F78873">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w:t>
      </w:r>
      <w:r>
        <w:rPr>
          <w:rFonts w:hint="eastAsia" w:ascii="微软雅黑" w:hAnsi="微软雅黑" w:eastAsia="微软雅黑" w:cs="微软雅黑"/>
          <w:b w:val="0"/>
          <w:i w:val="0"/>
          <w:caps w:val="0"/>
          <w:color w:val="auto"/>
          <w:spacing w:val="0"/>
          <w:w w:val="100"/>
          <w:sz w:val="24"/>
          <w:szCs w:val="24"/>
          <w:highlight w:val="none"/>
          <w:lang w:val="en-US" w:eastAsia="zh-CN"/>
        </w:rPr>
        <w:t>6</w:t>
      </w:r>
      <w:r>
        <w:rPr>
          <w:rFonts w:hint="eastAsia" w:ascii="微软雅黑" w:hAnsi="微软雅黑" w:eastAsia="微软雅黑" w:cs="微软雅黑"/>
          <w:b w:val="0"/>
          <w:i w:val="0"/>
          <w:caps w:val="0"/>
          <w:color w:val="auto"/>
          <w:spacing w:val="0"/>
          <w:w w:val="100"/>
          <w:sz w:val="24"/>
          <w:szCs w:val="24"/>
          <w:highlight w:val="none"/>
        </w:rPr>
        <w:t>）供应商未按本须知第12.1和12.3条规定提交</w:t>
      </w:r>
      <w:r>
        <w:rPr>
          <w:rFonts w:hint="eastAsia" w:ascii="微软雅黑" w:hAnsi="微软雅黑" w:eastAsia="微软雅黑" w:cs="微软雅黑"/>
          <w:b w:val="0"/>
          <w:i w:val="0"/>
          <w:caps w:val="0"/>
          <w:color w:val="auto"/>
          <w:spacing w:val="0"/>
          <w:w w:val="100"/>
          <w:sz w:val="24"/>
          <w:szCs w:val="24"/>
          <w:highlight w:val="none"/>
          <w:lang w:eastAsia="zh-CN"/>
        </w:rPr>
        <w:t>谈判保证金</w:t>
      </w:r>
      <w:r>
        <w:rPr>
          <w:rFonts w:hint="eastAsia" w:ascii="微软雅黑" w:hAnsi="微软雅黑" w:eastAsia="微软雅黑" w:cs="微软雅黑"/>
          <w:b w:val="0"/>
          <w:i w:val="0"/>
          <w:caps w:val="0"/>
          <w:color w:val="auto"/>
          <w:spacing w:val="0"/>
          <w:w w:val="100"/>
          <w:sz w:val="24"/>
          <w:szCs w:val="24"/>
          <w:highlight w:val="none"/>
        </w:rPr>
        <w:t>的，其</w:t>
      </w:r>
      <w:r>
        <w:rPr>
          <w:rFonts w:hint="eastAsia" w:ascii="微软雅黑" w:hAnsi="微软雅黑" w:eastAsia="微软雅黑" w:cs="微软雅黑"/>
          <w:b w:val="0"/>
          <w:i w:val="0"/>
          <w:caps w:val="0"/>
          <w:color w:val="auto"/>
          <w:spacing w:val="0"/>
          <w:w w:val="100"/>
          <w:sz w:val="24"/>
          <w:szCs w:val="24"/>
          <w:highlight w:val="none"/>
          <w:lang w:eastAsia="zh-CN"/>
        </w:rPr>
        <w:t>谈判资格</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25D0EB8F">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w:t>
      </w:r>
      <w:r>
        <w:rPr>
          <w:rFonts w:hint="eastAsia" w:ascii="微软雅黑" w:hAnsi="微软雅黑" w:eastAsia="微软雅黑" w:cs="微软雅黑"/>
          <w:b w:val="0"/>
          <w:i w:val="0"/>
          <w:caps w:val="0"/>
          <w:color w:val="auto"/>
          <w:spacing w:val="0"/>
          <w:w w:val="100"/>
          <w:sz w:val="24"/>
          <w:szCs w:val="24"/>
          <w:highlight w:val="none"/>
          <w:lang w:val="en-US" w:eastAsia="zh-CN"/>
        </w:rPr>
        <w:t>7</w:t>
      </w:r>
      <w:r>
        <w:rPr>
          <w:rFonts w:hint="eastAsia" w:ascii="微软雅黑" w:hAnsi="微软雅黑" w:eastAsia="微软雅黑" w:cs="微软雅黑"/>
          <w:b w:val="0"/>
          <w:i w:val="0"/>
          <w:caps w:val="0"/>
          <w:color w:val="auto"/>
          <w:spacing w:val="0"/>
          <w:w w:val="100"/>
          <w:sz w:val="24"/>
          <w:szCs w:val="24"/>
          <w:highlight w:val="none"/>
        </w:rPr>
        <w:t>）所有</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均以人民币报价。供应商的</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报价应遵守《中华人民共和国价格法》。同时，根据《中华人民共和国政府采购法》第二条的规定，为保证公平竞争，如有</w:t>
      </w:r>
      <w:r>
        <w:rPr>
          <w:rFonts w:hint="eastAsia" w:ascii="微软雅黑" w:hAnsi="微软雅黑" w:eastAsia="微软雅黑" w:cs="微软雅黑"/>
          <w:b w:val="0"/>
          <w:i w:val="0"/>
          <w:caps w:val="0"/>
          <w:color w:val="auto"/>
          <w:spacing w:val="0"/>
          <w:w w:val="100"/>
          <w:sz w:val="24"/>
          <w:szCs w:val="24"/>
          <w:highlight w:val="none"/>
          <w:lang w:eastAsia="zh-CN"/>
        </w:rPr>
        <w:t>货物</w:t>
      </w:r>
      <w:r>
        <w:rPr>
          <w:rFonts w:hint="eastAsia" w:ascii="微软雅黑" w:hAnsi="微软雅黑" w:eastAsia="微软雅黑" w:cs="微软雅黑"/>
          <w:b w:val="0"/>
          <w:i w:val="0"/>
          <w:caps w:val="0"/>
          <w:color w:val="auto"/>
          <w:spacing w:val="0"/>
          <w:w w:val="100"/>
          <w:sz w:val="24"/>
          <w:szCs w:val="24"/>
          <w:highlight w:val="none"/>
        </w:rPr>
        <w:t>主体部分</w:t>
      </w:r>
      <w:r>
        <w:rPr>
          <w:rFonts w:hint="eastAsia" w:ascii="微软雅黑" w:hAnsi="微软雅黑" w:eastAsia="微软雅黑" w:cs="微软雅黑"/>
          <w:b w:val="0"/>
          <w:i w:val="0"/>
          <w:caps w:val="0"/>
          <w:color w:val="auto"/>
          <w:spacing w:val="0"/>
          <w:w w:val="100"/>
          <w:sz w:val="24"/>
          <w:szCs w:val="24"/>
          <w:highlight w:val="none"/>
          <w:lang w:eastAsia="zh-CN"/>
        </w:rPr>
        <w:t>、</w:t>
      </w:r>
      <w:r>
        <w:rPr>
          <w:rFonts w:hint="eastAsia" w:ascii="微软雅黑" w:hAnsi="微软雅黑" w:eastAsia="微软雅黑" w:cs="微软雅黑"/>
          <w:b w:val="0"/>
          <w:i w:val="0"/>
          <w:caps w:val="0"/>
          <w:color w:val="auto"/>
          <w:spacing w:val="0"/>
          <w:w w:val="100"/>
          <w:sz w:val="24"/>
          <w:szCs w:val="24"/>
          <w:highlight w:val="none"/>
          <w:lang w:val="en-US" w:eastAsia="zh-CN"/>
        </w:rPr>
        <w:t>服务主体部分</w:t>
      </w:r>
      <w:r>
        <w:rPr>
          <w:rFonts w:hint="eastAsia" w:ascii="微软雅黑" w:hAnsi="微软雅黑" w:eastAsia="微软雅黑" w:cs="微软雅黑"/>
          <w:b w:val="0"/>
          <w:i w:val="0"/>
          <w:caps w:val="0"/>
          <w:color w:val="auto"/>
          <w:spacing w:val="0"/>
          <w:w w:val="100"/>
          <w:sz w:val="24"/>
          <w:szCs w:val="24"/>
          <w:highlight w:val="none"/>
        </w:rPr>
        <w:t>的赠与行为，其</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3EB71F2F">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w:t>
      </w:r>
      <w:r>
        <w:rPr>
          <w:rFonts w:hint="eastAsia" w:ascii="微软雅黑" w:hAnsi="微软雅黑" w:eastAsia="微软雅黑" w:cs="微软雅黑"/>
          <w:b w:val="0"/>
          <w:i w:val="0"/>
          <w:caps w:val="0"/>
          <w:color w:val="auto"/>
          <w:spacing w:val="0"/>
          <w:w w:val="100"/>
          <w:sz w:val="24"/>
          <w:szCs w:val="24"/>
          <w:highlight w:val="none"/>
          <w:lang w:val="en-US" w:eastAsia="zh-CN"/>
        </w:rPr>
        <w:t>8</w:t>
      </w:r>
      <w:r>
        <w:rPr>
          <w:rFonts w:hint="eastAsia" w:ascii="微软雅黑" w:hAnsi="微软雅黑" w:eastAsia="微软雅黑" w:cs="微软雅黑"/>
          <w:b w:val="0"/>
          <w:i w:val="0"/>
          <w:caps w:val="0"/>
          <w:color w:val="auto"/>
          <w:spacing w:val="0"/>
          <w:w w:val="100"/>
          <w:sz w:val="24"/>
          <w:szCs w:val="24"/>
          <w:highlight w:val="none"/>
        </w:rPr>
        <w:t>）供应商所报的各分项</w:t>
      </w:r>
      <w:r>
        <w:rPr>
          <w:rFonts w:hint="eastAsia" w:ascii="微软雅黑" w:hAnsi="微软雅黑" w:eastAsia="微软雅黑" w:cs="微软雅黑"/>
          <w:b w:val="0"/>
          <w:i w:val="0"/>
          <w:caps w:val="0"/>
          <w:color w:val="auto"/>
          <w:spacing w:val="0"/>
          <w:w w:val="100"/>
          <w:sz w:val="24"/>
          <w:szCs w:val="24"/>
          <w:highlight w:val="none"/>
          <w:lang w:eastAsia="zh-CN"/>
        </w:rPr>
        <w:t>报价</w:t>
      </w:r>
      <w:r>
        <w:rPr>
          <w:rFonts w:hint="eastAsia" w:ascii="微软雅黑" w:hAnsi="微软雅黑" w:eastAsia="微软雅黑" w:cs="微软雅黑"/>
          <w:b w:val="0"/>
          <w:i w:val="0"/>
          <w:caps w:val="0"/>
          <w:color w:val="auto"/>
          <w:spacing w:val="0"/>
          <w:w w:val="100"/>
          <w:sz w:val="24"/>
          <w:szCs w:val="24"/>
          <w:highlight w:val="none"/>
        </w:rPr>
        <w:t>单价在合同履行过程中是固定不变的，不得以任何理由予以变更。任何包含价格调整要求的</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，其</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23326F58">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w:t>
      </w:r>
      <w:r>
        <w:rPr>
          <w:rFonts w:hint="eastAsia" w:ascii="微软雅黑" w:hAnsi="微软雅黑" w:eastAsia="微软雅黑" w:cs="微软雅黑"/>
          <w:b w:val="0"/>
          <w:i w:val="0"/>
          <w:caps w:val="0"/>
          <w:color w:val="auto"/>
          <w:spacing w:val="0"/>
          <w:w w:val="100"/>
          <w:sz w:val="24"/>
          <w:szCs w:val="24"/>
          <w:highlight w:val="none"/>
          <w:lang w:val="en-US" w:eastAsia="zh-CN"/>
        </w:rPr>
        <w:t>9</w:t>
      </w:r>
      <w:r>
        <w:rPr>
          <w:rFonts w:hint="eastAsia" w:ascii="微软雅黑" w:hAnsi="微软雅黑" w:eastAsia="微软雅黑" w:cs="微软雅黑"/>
          <w:b w:val="0"/>
          <w:i w:val="0"/>
          <w:caps w:val="0"/>
          <w:color w:val="auto"/>
          <w:spacing w:val="0"/>
          <w:w w:val="100"/>
          <w:sz w:val="24"/>
          <w:szCs w:val="24"/>
          <w:highlight w:val="none"/>
        </w:rPr>
        <w:t>）</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应在供应商须知资料表中规定时间内保持有效。</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有效期不满足要求的</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，其</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4DA3412C">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（1</w:t>
      </w:r>
      <w:r>
        <w:rPr>
          <w:rFonts w:hint="eastAsia" w:ascii="微软雅黑" w:hAnsi="微软雅黑" w:eastAsia="微软雅黑" w:cs="微软雅黑"/>
          <w:b w:val="0"/>
          <w:i w:val="0"/>
          <w:caps w:val="0"/>
          <w:color w:val="auto"/>
          <w:spacing w:val="0"/>
          <w:w w:val="100"/>
          <w:sz w:val="24"/>
          <w:szCs w:val="24"/>
          <w:highlight w:val="none"/>
          <w:lang w:val="en-US" w:eastAsia="zh-CN"/>
        </w:rPr>
        <w:t>0</w:t>
      </w:r>
      <w:r>
        <w:rPr>
          <w:rFonts w:hint="eastAsia" w:ascii="微软雅黑" w:hAnsi="微软雅黑" w:eastAsia="微软雅黑" w:cs="微软雅黑"/>
          <w:b w:val="0"/>
          <w:i w:val="0"/>
          <w:caps w:val="0"/>
          <w:color w:val="auto"/>
          <w:spacing w:val="0"/>
          <w:w w:val="100"/>
          <w:sz w:val="24"/>
          <w:szCs w:val="24"/>
          <w:highlight w:val="none"/>
        </w:rPr>
        <w:t>）采购人或采购代理机构将在</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前1个工作日至</w:t>
      </w:r>
      <w:r>
        <w:rPr>
          <w:rFonts w:hint="eastAsia" w:ascii="微软雅黑" w:hAnsi="微软雅黑" w:eastAsia="微软雅黑" w:cs="微软雅黑"/>
          <w:b w:val="0"/>
          <w:i w:val="0"/>
          <w:caps w:val="0"/>
          <w:color w:val="auto"/>
          <w:spacing w:val="0"/>
          <w:w w:val="100"/>
          <w:sz w:val="24"/>
          <w:szCs w:val="24"/>
          <w:highlight w:val="none"/>
          <w:lang w:val="en-US" w:eastAsia="zh-CN"/>
        </w:rPr>
        <w:t>报价</w:t>
      </w:r>
      <w:r>
        <w:rPr>
          <w:rFonts w:hint="eastAsia" w:ascii="微软雅黑" w:hAnsi="微软雅黑" w:eastAsia="微软雅黑" w:cs="微软雅黑"/>
          <w:b w:val="0"/>
          <w:i w:val="0"/>
          <w:caps w:val="0"/>
          <w:color w:val="auto"/>
          <w:spacing w:val="0"/>
          <w:w w:val="100"/>
          <w:sz w:val="24"/>
          <w:szCs w:val="24"/>
          <w:highlight w:val="none"/>
        </w:rPr>
        <w:t>截止后1小时的期间内查询供应商的信用记录。供应商存在不良信用记录的，其</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27DE4488">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（1</w:t>
      </w:r>
      <w:r>
        <w:rPr>
          <w:rFonts w:hint="eastAsia" w:ascii="微软雅黑" w:hAnsi="微软雅黑" w:eastAsia="微软雅黑" w:cs="微软雅黑"/>
          <w:b w:val="0"/>
          <w:i w:val="0"/>
          <w:caps w:val="0"/>
          <w:color w:val="auto"/>
          <w:spacing w:val="0"/>
          <w:w w:val="100"/>
          <w:sz w:val="24"/>
          <w:szCs w:val="24"/>
          <w:highlight w:val="none"/>
          <w:lang w:val="en-US" w:eastAsia="zh-CN"/>
        </w:rPr>
        <w:t>1</w:t>
      </w:r>
      <w:r>
        <w:rPr>
          <w:rFonts w:hint="eastAsia" w:ascii="微软雅黑" w:hAnsi="微软雅黑" w:eastAsia="微软雅黑" w:cs="微软雅黑"/>
          <w:b w:val="0"/>
          <w:i w:val="0"/>
          <w:caps w:val="0"/>
          <w:color w:val="auto"/>
          <w:spacing w:val="0"/>
          <w:w w:val="100"/>
          <w:sz w:val="24"/>
          <w:szCs w:val="24"/>
          <w:highlight w:val="none"/>
        </w:rPr>
        <w:t>）总价金额与按单价汇总金额不一致的，以单价金额计算结果为准。同时出现两种以上不一致的，按照前款规定的顺序修正。修正后的报价按照第20.2条的规定经供应商确认后产生约束力，供应商不确认的，其</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07278C51">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（1</w:t>
      </w:r>
      <w:r>
        <w:rPr>
          <w:rFonts w:hint="eastAsia" w:ascii="微软雅黑" w:hAnsi="微软雅黑" w:eastAsia="微软雅黑" w:cs="微软雅黑"/>
          <w:b w:val="0"/>
          <w:i w:val="0"/>
          <w:caps w:val="0"/>
          <w:color w:val="auto"/>
          <w:spacing w:val="0"/>
          <w:w w:val="100"/>
          <w:sz w:val="24"/>
          <w:szCs w:val="24"/>
          <w:highlight w:val="none"/>
          <w:lang w:val="en-US" w:eastAsia="zh-CN"/>
        </w:rPr>
        <w:t>2</w:t>
      </w:r>
      <w:r>
        <w:rPr>
          <w:rFonts w:hint="eastAsia" w:ascii="微软雅黑" w:hAnsi="微软雅黑" w:eastAsia="微软雅黑" w:cs="微软雅黑"/>
          <w:b w:val="0"/>
          <w:i w:val="0"/>
          <w:caps w:val="0"/>
          <w:color w:val="auto"/>
          <w:spacing w:val="0"/>
          <w:w w:val="100"/>
          <w:sz w:val="24"/>
          <w:szCs w:val="24"/>
          <w:highlight w:val="none"/>
        </w:rPr>
        <w:t>）在比较与评价之前，根据本须知的规定，</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小组要审查每份响应文件是否实质上响应了</w:t>
      </w:r>
      <w:r>
        <w:rPr>
          <w:rFonts w:hint="eastAsia" w:ascii="微软雅黑" w:hAnsi="微软雅黑" w:eastAsia="微软雅黑" w:cs="微软雅黑"/>
          <w:b w:val="0"/>
          <w:i w:val="0"/>
          <w:caps w:val="0"/>
          <w:color w:val="auto"/>
          <w:spacing w:val="0"/>
          <w:w w:val="100"/>
          <w:sz w:val="24"/>
          <w:szCs w:val="24"/>
          <w:highlight w:val="none"/>
          <w:lang w:eastAsia="zh-CN"/>
        </w:rPr>
        <w:t>谈判文件</w:t>
      </w:r>
      <w:r>
        <w:rPr>
          <w:rFonts w:hint="eastAsia" w:ascii="微软雅黑" w:hAnsi="微软雅黑" w:eastAsia="微软雅黑" w:cs="微软雅黑"/>
          <w:b w:val="0"/>
          <w:i w:val="0"/>
          <w:caps w:val="0"/>
          <w:color w:val="auto"/>
          <w:spacing w:val="0"/>
          <w:w w:val="100"/>
          <w:sz w:val="24"/>
          <w:szCs w:val="24"/>
          <w:highlight w:val="none"/>
        </w:rPr>
        <w:t>的要求。实质上响应的</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应该是与</w:t>
      </w:r>
      <w:r>
        <w:rPr>
          <w:rFonts w:hint="eastAsia" w:ascii="微软雅黑" w:hAnsi="微软雅黑" w:eastAsia="微软雅黑" w:cs="微软雅黑"/>
          <w:b w:val="0"/>
          <w:i w:val="0"/>
          <w:caps w:val="0"/>
          <w:color w:val="auto"/>
          <w:spacing w:val="0"/>
          <w:w w:val="100"/>
          <w:sz w:val="24"/>
          <w:szCs w:val="24"/>
          <w:highlight w:val="none"/>
          <w:lang w:eastAsia="zh-CN"/>
        </w:rPr>
        <w:t>谈判文件</w:t>
      </w:r>
      <w:r>
        <w:rPr>
          <w:rFonts w:hint="eastAsia" w:ascii="微软雅黑" w:hAnsi="微软雅黑" w:eastAsia="微软雅黑" w:cs="微软雅黑"/>
          <w:b w:val="0"/>
          <w:i w:val="0"/>
          <w:caps w:val="0"/>
          <w:color w:val="auto"/>
          <w:spacing w:val="0"/>
          <w:w w:val="100"/>
          <w:sz w:val="24"/>
          <w:szCs w:val="24"/>
          <w:highlight w:val="none"/>
        </w:rPr>
        <w:t>要求的全部条款、条件和规格相符，没有重大偏离的</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。对关键条款的偏离，将被认定为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76BBEBFB">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（1</w:t>
      </w:r>
      <w:r>
        <w:rPr>
          <w:rFonts w:hint="eastAsia" w:ascii="微软雅黑" w:hAnsi="微软雅黑" w:eastAsia="微软雅黑" w:cs="微软雅黑"/>
          <w:b w:val="0"/>
          <w:i w:val="0"/>
          <w:caps w:val="0"/>
          <w:color w:val="auto"/>
          <w:spacing w:val="0"/>
          <w:w w:val="100"/>
          <w:sz w:val="24"/>
          <w:szCs w:val="24"/>
          <w:highlight w:val="none"/>
          <w:lang w:val="en-US" w:eastAsia="zh-CN"/>
        </w:rPr>
        <w:t>3</w:t>
      </w:r>
      <w:r>
        <w:rPr>
          <w:rFonts w:hint="eastAsia" w:ascii="微软雅黑" w:hAnsi="微软雅黑" w:eastAsia="微软雅黑" w:cs="微软雅黑"/>
          <w:b w:val="0"/>
          <w:i w:val="0"/>
          <w:caps w:val="0"/>
          <w:color w:val="auto"/>
          <w:spacing w:val="0"/>
          <w:w w:val="100"/>
          <w:sz w:val="24"/>
          <w:szCs w:val="24"/>
          <w:highlight w:val="none"/>
        </w:rPr>
        <w:t>）如发现下列情况之一的，其</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将被认定为</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w:t>
      </w:r>
    </w:p>
    <w:p w14:paraId="5550A841">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未按</w:t>
      </w:r>
      <w:r>
        <w:rPr>
          <w:rFonts w:hint="eastAsia" w:ascii="微软雅黑" w:hAnsi="微软雅黑" w:eastAsia="微软雅黑" w:cs="微软雅黑"/>
          <w:b w:val="0"/>
          <w:i w:val="0"/>
          <w:caps w:val="0"/>
          <w:color w:val="auto"/>
          <w:spacing w:val="0"/>
          <w:w w:val="100"/>
          <w:sz w:val="24"/>
          <w:szCs w:val="24"/>
          <w:highlight w:val="none"/>
          <w:lang w:eastAsia="zh-CN"/>
        </w:rPr>
        <w:t>谈判文件</w:t>
      </w:r>
      <w:r>
        <w:rPr>
          <w:rFonts w:hint="eastAsia" w:ascii="微软雅黑" w:hAnsi="微软雅黑" w:eastAsia="微软雅黑" w:cs="微软雅黑"/>
          <w:b w:val="0"/>
          <w:i w:val="0"/>
          <w:caps w:val="0"/>
          <w:color w:val="auto"/>
          <w:spacing w:val="0"/>
          <w:w w:val="100"/>
          <w:sz w:val="24"/>
          <w:szCs w:val="24"/>
          <w:highlight w:val="none"/>
        </w:rPr>
        <w:t>规定的形式和金额提交</w:t>
      </w:r>
      <w:r>
        <w:rPr>
          <w:rFonts w:hint="eastAsia" w:ascii="微软雅黑" w:hAnsi="微软雅黑" w:eastAsia="微软雅黑" w:cs="微软雅黑"/>
          <w:b w:val="0"/>
          <w:i w:val="0"/>
          <w:caps w:val="0"/>
          <w:color w:val="auto"/>
          <w:spacing w:val="0"/>
          <w:w w:val="100"/>
          <w:sz w:val="24"/>
          <w:szCs w:val="24"/>
          <w:highlight w:val="none"/>
          <w:lang w:eastAsia="zh-CN"/>
        </w:rPr>
        <w:t>谈判保证金</w:t>
      </w:r>
      <w:r>
        <w:rPr>
          <w:rFonts w:hint="eastAsia" w:ascii="微软雅黑" w:hAnsi="微软雅黑" w:eastAsia="微软雅黑" w:cs="微软雅黑"/>
          <w:b w:val="0"/>
          <w:i w:val="0"/>
          <w:caps w:val="0"/>
          <w:color w:val="auto"/>
          <w:spacing w:val="0"/>
          <w:w w:val="100"/>
          <w:sz w:val="24"/>
          <w:szCs w:val="24"/>
          <w:highlight w:val="none"/>
        </w:rPr>
        <w:t>的；未按照</w:t>
      </w:r>
      <w:r>
        <w:rPr>
          <w:rFonts w:hint="eastAsia" w:ascii="微软雅黑" w:hAnsi="微软雅黑" w:eastAsia="微软雅黑" w:cs="微软雅黑"/>
          <w:b w:val="0"/>
          <w:i w:val="0"/>
          <w:caps w:val="0"/>
          <w:color w:val="auto"/>
          <w:spacing w:val="0"/>
          <w:w w:val="100"/>
          <w:sz w:val="24"/>
          <w:szCs w:val="24"/>
          <w:highlight w:val="none"/>
          <w:lang w:eastAsia="zh-CN"/>
        </w:rPr>
        <w:t>谈判文件</w:t>
      </w:r>
      <w:r>
        <w:rPr>
          <w:rFonts w:hint="eastAsia" w:ascii="微软雅黑" w:hAnsi="微软雅黑" w:eastAsia="微软雅黑" w:cs="微软雅黑"/>
          <w:b w:val="0"/>
          <w:i w:val="0"/>
          <w:caps w:val="0"/>
          <w:color w:val="auto"/>
          <w:spacing w:val="0"/>
          <w:w w:val="100"/>
          <w:sz w:val="24"/>
          <w:szCs w:val="24"/>
          <w:highlight w:val="none"/>
        </w:rPr>
        <w:t>规定要求签署、盖章的；未满足</w:t>
      </w:r>
      <w:r>
        <w:rPr>
          <w:rFonts w:hint="eastAsia" w:ascii="微软雅黑" w:hAnsi="微软雅黑" w:eastAsia="微软雅黑" w:cs="微软雅黑"/>
          <w:b w:val="0"/>
          <w:i w:val="0"/>
          <w:caps w:val="0"/>
          <w:color w:val="auto"/>
          <w:spacing w:val="0"/>
          <w:w w:val="100"/>
          <w:sz w:val="24"/>
          <w:szCs w:val="24"/>
          <w:highlight w:val="none"/>
          <w:lang w:eastAsia="zh-CN"/>
        </w:rPr>
        <w:t>谈判文件</w:t>
      </w:r>
      <w:r>
        <w:rPr>
          <w:rFonts w:hint="eastAsia" w:ascii="微软雅黑" w:hAnsi="微软雅黑" w:eastAsia="微软雅黑" w:cs="微软雅黑"/>
          <w:b w:val="0"/>
          <w:i w:val="0"/>
          <w:caps w:val="0"/>
          <w:color w:val="auto"/>
          <w:spacing w:val="0"/>
          <w:w w:val="100"/>
          <w:sz w:val="24"/>
          <w:szCs w:val="24"/>
          <w:highlight w:val="none"/>
        </w:rPr>
        <w:t>中技术条款的实质性要求；与其他供应商串通</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，或者与</w:t>
      </w:r>
      <w:r>
        <w:rPr>
          <w:rFonts w:hint="eastAsia" w:ascii="微软雅黑" w:hAnsi="微软雅黑" w:eastAsia="微软雅黑" w:cs="微软雅黑"/>
          <w:b w:val="0"/>
          <w:i w:val="0"/>
          <w:caps w:val="0"/>
          <w:color w:val="auto"/>
          <w:spacing w:val="0"/>
          <w:w w:val="100"/>
          <w:sz w:val="24"/>
          <w:szCs w:val="24"/>
          <w:highlight w:val="none"/>
          <w:lang w:eastAsia="zh-CN"/>
        </w:rPr>
        <w:t>采购</w:t>
      </w:r>
      <w:r>
        <w:rPr>
          <w:rFonts w:hint="eastAsia" w:ascii="微软雅黑" w:hAnsi="微软雅黑" w:eastAsia="微软雅黑" w:cs="微软雅黑"/>
          <w:b w:val="0"/>
          <w:i w:val="0"/>
          <w:caps w:val="0"/>
          <w:color w:val="auto"/>
          <w:spacing w:val="0"/>
          <w:w w:val="100"/>
          <w:sz w:val="24"/>
          <w:szCs w:val="24"/>
          <w:highlight w:val="none"/>
        </w:rPr>
        <w:t>人串通</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；属于</w:t>
      </w:r>
      <w:r>
        <w:rPr>
          <w:rFonts w:hint="eastAsia" w:ascii="微软雅黑" w:hAnsi="微软雅黑" w:eastAsia="微软雅黑" w:cs="微软雅黑"/>
          <w:b w:val="0"/>
          <w:i w:val="0"/>
          <w:caps w:val="0"/>
          <w:color w:val="auto"/>
          <w:spacing w:val="0"/>
          <w:w w:val="100"/>
          <w:sz w:val="24"/>
          <w:szCs w:val="24"/>
          <w:highlight w:val="none"/>
          <w:lang w:eastAsia="zh-CN"/>
        </w:rPr>
        <w:t>谈判文件</w:t>
      </w:r>
      <w:r>
        <w:rPr>
          <w:rFonts w:hint="eastAsia" w:ascii="微软雅黑" w:hAnsi="微软雅黑" w:eastAsia="微软雅黑" w:cs="微软雅黑"/>
          <w:b w:val="0"/>
          <w:i w:val="0"/>
          <w:caps w:val="0"/>
          <w:color w:val="auto"/>
          <w:spacing w:val="0"/>
          <w:w w:val="100"/>
          <w:sz w:val="24"/>
          <w:szCs w:val="24"/>
          <w:highlight w:val="none"/>
        </w:rPr>
        <w:t>规定的其他</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无效情形；</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小组认为供应商的报价明显低于其他通过符合性检查供应商的报价，有可能影响履约的，且供应商未按照规定证明其报价合理性的；响应文件含有采购人不能接受的附加条件的；不符合法规和</w:t>
      </w:r>
      <w:r>
        <w:rPr>
          <w:rFonts w:hint="eastAsia" w:ascii="微软雅黑" w:hAnsi="微软雅黑" w:eastAsia="微软雅黑" w:cs="微软雅黑"/>
          <w:b w:val="0"/>
          <w:i w:val="0"/>
          <w:caps w:val="0"/>
          <w:color w:val="auto"/>
          <w:spacing w:val="0"/>
          <w:w w:val="100"/>
          <w:sz w:val="24"/>
          <w:szCs w:val="24"/>
          <w:highlight w:val="none"/>
          <w:lang w:eastAsia="zh-CN"/>
        </w:rPr>
        <w:t>谈判文件</w:t>
      </w:r>
      <w:r>
        <w:rPr>
          <w:rFonts w:hint="eastAsia" w:ascii="微软雅黑" w:hAnsi="微软雅黑" w:eastAsia="微软雅黑" w:cs="微软雅黑"/>
          <w:b w:val="0"/>
          <w:i w:val="0"/>
          <w:caps w:val="0"/>
          <w:color w:val="auto"/>
          <w:spacing w:val="0"/>
          <w:w w:val="100"/>
          <w:sz w:val="24"/>
          <w:szCs w:val="24"/>
          <w:highlight w:val="none"/>
        </w:rPr>
        <w:t>中规定的其他实质性要求的。</w:t>
      </w:r>
    </w:p>
    <w:p w14:paraId="3404BF7E">
      <w:pPr>
        <w:widowControl/>
        <w:spacing w:line="380" w:lineRule="exact"/>
        <w:jc w:val="left"/>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rPr>
        <w:t>2、</w:t>
      </w:r>
      <w:r>
        <w:rPr>
          <w:rFonts w:hint="eastAsia" w:ascii="微软雅黑" w:hAnsi="微软雅黑" w:eastAsia="微软雅黑" w:cs="微软雅黑"/>
          <w:b/>
          <w:bCs/>
          <w:sz w:val="24"/>
          <w:lang w:val="en-US" w:eastAsia="zh-CN"/>
        </w:rPr>
        <w:t>本项目专门面向中小企业采购。根据《财政部关于进一步加大政府采购支持中小企业力度的通知》财库〔2022〕19号、《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不进行扣除。</w:t>
      </w:r>
    </w:p>
    <w:p w14:paraId="0E8C781E">
      <w:pPr>
        <w:keepNext w:val="0"/>
        <w:keepLines w:val="0"/>
        <w:pageBreakBefore w:val="0"/>
        <w:widowControl/>
        <w:kinsoku/>
        <w:wordWrap/>
        <w:overflowPunct/>
        <w:topLinePunct w:val="0"/>
        <w:bidi w:val="0"/>
        <w:snapToGrid w:val="0"/>
        <w:spacing w:before="0" w:beforeAutospacing="0" w:after="0" w:afterAutospacing="0" w:line="400" w:lineRule="exact"/>
        <w:jc w:val="left"/>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3.联合协议中约定，小型、微型企业的协议合同金额占到联合体协议合同总金额30%以上的，可给予联合体</w:t>
      </w:r>
      <w:r>
        <w:rPr>
          <w:rFonts w:hint="eastAsia" w:ascii="微软雅黑" w:hAnsi="微软雅黑" w:eastAsia="微软雅黑" w:cs="微软雅黑"/>
          <w:b w:val="0"/>
          <w:i w:val="0"/>
          <w:caps w:val="0"/>
          <w:color w:val="auto"/>
          <w:spacing w:val="0"/>
          <w:w w:val="100"/>
          <w:sz w:val="24"/>
          <w:szCs w:val="24"/>
          <w:highlight w:val="none"/>
          <w:u w:val="single" w:color="000000"/>
        </w:rPr>
        <w:t xml:space="preserve"> 2%-3</w:t>
      </w:r>
      <w:r>
        <w:rPr>
          <w:rFonts w:hint="eastAsia" w:ascii="微软雅黑" w:hAnsi="微软雅黑" w:eastAsia="微软雅黑" w:cs="微软雅黑"/>
          <w:b w:val="0"/>
          <w:i w:val="0"/>
          <w:caps w:val="0"/>
          <w:color w:val="auto"/>
          <w:spacing w:val="0"/>
          <w:w w:val="100"/>
          <w:sz w:val="24"/>
          <w:szCs w:val="24"/>
          <w:highlight w:val="none"/>
        </w:rPr>
        <w:t>%的价格扣除。</w:t>
      </w:r>
      <w:r>
        <w:rPr>
          <w:rFonts w:hint="eastAsia" w:ascii="微软雅黑" w:hAnsi="微软雅黑" w:eastAsia="微软雅黑" w:cs="微软雅黑"/>
          <w:b/>
          <w:bCs/>
          <w:i w:val="0"/>
          <w:caps w:val="0"/>
          <w:color w:val="auto"/>
          <w:spacing w:val="0"/>
          <w:w w:val="100"/>
          <w:sz w:val="24"/>
          <w:szCs w:val="24"/>
          <w:highlight w:val="none"/>
        </w:rPr>
        <w:t>（本项目不适用）</w:t>
      </w:r>
    </w:p>
    <w:p w14:paraId="757A4125">
      <w:pPr>
        <w:keepNext w:val="0"/>
        <w:keepLines w:val="0"/>
        <w:pageBreakBefore w:val="0"/>
        <w:widowControl/>
        <w:kinsoku/>
        <w:wordWrap/>
        <w:overflowPunct/>
        <w:topLinePunct w:val="0"/>
        <w:bidi w:val="0"/>
        <w:snapToGrid w:val="0"/>
        <w:spacing w:before="0" w:beforeAutospacing="0" w:after="0" w:afterAutospacing="0" w:line="400" w:lineRule="exact"/>
        <w:ind w:firstLine="480" w:firstLineChars="200"/>
        <w:jc w:val="left"/>
        <w:textAlignment w:val="baseline"/>
        <w:rPr>
          <w:rFonts w:hint="eastAsia" w:ascii="微软雅黑" w:hAnsi="微软雅黑" w:eastAsia="微软雅黑" w:cs="微软雅黑"/>
          <w:b w:val="0"/>
          <w:i w:val="0"/>
          <w:caps w:val="0"/>
          <w:color w:val="auto"/>
          <w:spacing w:val="0"/>
          <w:w w:val="100"/>
          <w:sz w:val="24"/>
          <w:szCs w:val="24"/>
          <w:highlight w:val="none"/>
        </w:rPr>
      </w:pPr>
      <w:r>
        <w:rPr>
          <w:rFonts w:hint="eastAsia" w:ascii="微软雅黑" w:hAnsi="微软雅黑" w:eastAsia="微软雅黑" w:cs="微软雅黑"/>
          <w:b w:val="0"/>
          <w:i w:val="0"/>
          <w:caps w:val="0"/>
          <w:color w:val="auto"/>
          <w:spacing w:val="0"/>
          <w:w w:val="100"/>
          <w:sz w:val="24"/>
          <w:szCs w:val="24"/>
          <w:highlight w:val="none"/>
        </w:rPr>
        <w:t>联合体各方均为小型、微型企业，联合体视同为小型、微型企业。</w:t>
      </w:r>
    </w:p>
    <w:p w14:paraId="480FBB29">
      <w:pPr>
        <w:pStyle w:val="11"/>
        <w:keepNext w:val="0"/>
        <w:keepLines w:val="0"/>
        <w:pageBreakBefore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bCs w:val="0"/>
          <w:i w:val="0"/>
          <w:caps w:val="0"/>
          <w:color w:val="auto"/>
          <w:spacing w:val="0"/>
          <w:w w:val="100"/>
          <w:sz w:val="24"/>
          <w:szCs w:val="24"/>
          <w:highlight w:val="none"/>
          <w:lang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4.</w:t>
      </w:r>
      <w:r>
        <w:rPr>
          <w:rFonts w:hint="eastAsia" w:ascii="微软雅黑" w:hAnsi="微软雅黑" w:eastAsia="微软雅黑" w:cs="微软雅黑"/>
          <w:b w:val="0"/>
          <w:i w:val="0"/>
          <w:caps w:val="0"/>
          <w:color w:val="auto"/>
          <w:spacing w:val="0"/>
          <w:w w:val="100"/>
          <w:sz w:val="24"/>
          <w:szCs w:val="24"/>
          <w:highlight w:val="none"/>
        </w:rPr>
        <w:t>供应商为提供</w:t>
      </w:r>
      <w:r>
        <w:rPr>
          <w:rFonts w:hint="eastAsia" w:ascii="微软雅黑" w:hAnsi="微软雅黑" w:eastAsia="微软雅黑" w:cs="微软雅黑"/>
          <w:b w:val="0"/>
          <w:i w:val="0"/>
          <w:caps w:val="0"/>
          <w:color w:val="auto"/>
          <w:spacing w:val="0"/>
          <w:w w:val="100"/>
          <w:sz w:val="24"/>
          <w:szCs w:val="24"/>
          <w:highlight w:val="none"/>
          <w:lang w:val="en-US" w:eastAsia="zh-CN"/>
        </w:rPr>
        <w:t>货物、服务</w:t>
      </w:r>
      <w:r>
        <w:rPr>
          <w:rFonts w:hint="eastAsia" w:ascii="微软雅黑" w:hAnsi="微软雅黑" w:eastAsia="微软雅黑" w:cs="微软雅黑"/>
          <w:b w:val="0"/>
          <w:i w:val="0"/>
          <w:caps w:val="0"/>
          <w:color w:val="auto"/>
          <w:spacing w:val="0"/>
          <w:w w:val="100"/>
          <w:sz w:val="24"/>
          <w:szCs w:val="24"/>
          <w:highlight w:val="none"/>
        </w:rPr>
        <w:t>在</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中伴随</w:t>
      </w:r>
      <w:r>
        <w:rPr>
          <w:rFonts w:hint="eastAsia" w:ascii="微软雅黑" w:hAnsi="微软雅黑" w:eastAsia="微软雅黑" w:cs="微软雅黑"/>
          <w:b w:val="0"/>
          <w:i w:val="0"/>
          <w:caps w:val="0"/>
          <w:color w:val="auto"/>
          <w:spacing w:val="0"/>
          <w:w w:val="100"/>
          <w:sz w:val="24"/>
          <w:szCs w:val="24"/>
          <w:highlight w:val="none"/>
          <w:lang w:eastAsia="zh-CN"/>
        </w:rPr>
        <w:t>谈判</w:t>
      </w:r>
      <w:r>
        <w:rPr>
          <w:rFonts w:hint="eastAsia" w:ascii="微软雅黑" w:hAnsi="微软雅黑" w:eastAsia="微软雅黑" w:cs="微软雅黑"/>
          <w:b w:val="0"/>
          <w:i w:val="0"/>
          <w:caps w:val="0"/>
          <w:color w:val="auto"/>
          <w:spacing w:val="0"/>
          <w:w w:val="100"/>
          <w:sz w:val="24"/>
          <w:szCs w:val="24"/>
          <w:highlight w:val="none"/>
        </w:rPr>
        <w:t>的产品如被列入财政部与国家主管部门颁发的节能产品目录或环境标志产品目录或无线局域网产品目录，应提供相关证明，在评</w:t>
      </w:r>
      <w:r>
        <w:rPr>
          <w:rFonts w:hint="eastAsia" w:ascii="微软雅黑" w:hAnsi="微软雅黑" w:eastAsia="微软雅黑" w:cs="微软雅黑"/>
          <w:b w:val="0"/>
          <w:i w:val="0"/>
          <w:caps w:val="0"/>
          <w:color w:val="auto"/>
          <w:spacing w:val="0"/>
          <w:w w:val="100"/>
          <w:sz w:val="24"/>
          <w:szCs w:val="24"/>
          <w:highlight w:val="none"/>
          <w:lang w:eastAsia="zh-CN"/>
        </w:rPr>
        <w:t>审</w:t>
      </w:r>
      <w:r>
        <w:rPr>
          <w:rFonts w:hint="eastAsia" w:ascii="微软雅黑" w:hAnsi="微软雅黑" w:eastAsia="微软雅黑" w:cs="微软雅黑"/>
          <w:b w:val="0"/>
          <w:i w:val="0"/>
          <w:caps w:val="0"/>
          <w:color w:val="auto"/>
          <w:spacing w:val="0"/>
          <w:w w:val="100"/>
          <w:sz w:val="24"/>
          <w:szCs w:val="24"/>
          <w:highlight w:val="none"/>
        </w:rPr>
        <w:t>时予以优先采购</w:t>
      </w:r>
      <w:r>
        <w:rPr>
          <w:rFonts w:hint="eastAsia" w:ascii="微软雅黑" w:hAnsi="微软雅黑" w:eastAsia="微软雅黑" w:cs="微软雅黑"/>
          <w:b w:val="0"/>
          <w:i w:val="0"/>
          <w:caps w:val="0"/>
          <w:color w:val="auto"/>
          <w:spacing w:val="0"/>
          <w:w w:val="100"/>
          <w:sz w:val="24"/>
          <w:szCs w:val="24"/>
          <w:highlight w:val="none"/>
          <w:lang w:eastAsia="zh-CN"/>
        </w:rPr>
        <w:t>，</w:t>
      </w:r>
      <w:r>
        <w:rPr>
          <w:rFonts w:hint="eastAsia" w:ascii="微软雅黑" w:hAnsi="微软雅黑" w:eastAsia="微软雅黑" w:cs="微软雅黑"/>
          <w:b w:val="0"/>
          <w:i w:val="0"/>
          <w:caps w:val="0"/>
          <w:color w:val="auto"/>
          <w:spacing w:val="0"/>
          <w:w w:val="100"/>
          <w:sz w:val="24"/>
          <w:szCs w:val="24"/>
          <w:highlight w:val="none"/>
        </w:rPr>
        <w:t>具体优惠措施为</w:t>
      </w:r>
      <w:r>
        <w:rPr>
          <w:rFonts w:hint="eastAsia" w:ascii="微软雅黑" w:hAnsi="微软雅黑" w:eastAsia="微软雅黑" w:cs="微软雅黑"/>
          <w:b w:val="0"/>
          <w:bCs w:val="0"/>
          <w:i w:val="0"/>
          <w:caps w:val="0"/>
          <w:color w:val="auto"/>
          <w:spacing w:val="0"/>
          <w:w w:val="100"/>
          <w:sz w:val="24"/>
          <w:szCs w:val="24"/>
          <w:highlight w:val="none"/>
          <w:u w:val="single" w:color="000000"/>
        </w:rPr>
        <w:t>：</w:t>
      </w:r>
      <w:r>
        <w:rPr>
          <w:rFonts w:hint="eastAsia" w:ascii="微软雅黑" w:hAnsi="微软雅黑" w:eastAsia="微软雅黑" w:cs="微软雅黑"/>
          <w:b w:val="0"/>
          <w:bCs w:val="0"/>
          <w:i w:val="0"/>
          <w:caps w:val="0"/>
          <w:color w:val="auto"/>
          <w:spacing w:val="0"/>
          <w:w w:val="100"/>
          <w:sz w:val="24"/>
          <w:szCs w:val="24"/>
          <w:highlight w:val="none"/>
          <w:u w:val="single" w:color="000000"/>
          <w:lang w:val="en-US" w:eastAsia="zh-CN"/>
        </w:rPr>
        <w:t>供应商</w:t>
      </w:r>
      <w:r>
        <w:rPr>
          <w:rFonts w:hint="eastAsia" w:ascii="微软雅黑" w:hAnsi="微软雅黑" w:eastAsia="微软雅黑" w:cs="微软雅黑"/>
          <w:b w:val="0"/>
          <w:bCs w:val="0"/>
          <w:i w:val="0"/>
          <w:caps w:val="0"/>
          <w:color w:val="auto"/>
          <w:spacing w:val="0"/>
          <w:w w:val="100"/>
          <w:sz w:val="24"/>
          <w:szCs w:val="24"/>
          <w:highlight w:val="none"/>
          <w:u w:val="single" w:color="000000"/>
        </w:rPr>
        <w:t>所投产品应优先选择《关于印发节能产品政府采购品目清单的通知》（财库〔2019〕19号）、《关于印发环境标志产品政府采购品目清单的通知》（财库〔2019〕</w:t>
      </w:r>
      <w:r>
        <w:rPr>
          <w:rFonts w:hint="eastAsia" w:ascii="微软雅黑" w:hAnsi="微软雅黑" w:eastAsia="微软雅黑" w:cs="微软雅黑"/>
          <w:b w:val="0"/>
          <w:bCs w:val="0"/>
          <w:i w:val="0"/>
          <w:caps w:val="0"/>
          <w:color w:val="auto"/>
          <w:spacing w:val="0"/>
          <w:w w:val="100"/>
          <w:sz w:val="24"/>
          <w:szCs w:val="24"/>
          <w:highlight w:val="none"/>
          <w:u w:val="single" w:color="000000"/>
          <w:lang w:val="en-US" w:eastAsia="zh-CN"/>
        </w:rPr>
        <w:t>18</w:t>
      </w:r>
      <w:r>
        <w:rPr>
          <w:rFonts w:hint="eastAsia" w:ascii="微软雅黑" w:hAnsi="微软雅黑" w:eastAsia="微软雅黑" w:cs="微软雅黑"/>
          <w:b w:val="0"/>
          <w:bCs w:val="0"/>
          <w:i w:val="0"/>
          <w:caps w:val="0"/>
          <w:color w:val="auto"/>
          <w:spacing w:val="0"/>
          <w:w w:val="100"/>
          <w:sz w:val="24"/>
          <w:szCs w:val="24"/>
          <w:highlight w:val="none"/>
          <w:u w:val="single" w:color="000000"/>
        </w:rPr>
        <w:t>号）目录内的产品。</w:t>
      </w:r>
    </w:p>
    <w:p w14:paraId="4D4D498B">
      <w:pPr>
        <w:pStyle w:val="11"/>
        <w:keepNext w:val="0"/>
        <w:keepLines w:val="0"/>
        <w:pageBreakBefore w:val="0"/>
        <w:shd w:val="clear" w:color="auto" w:fill="auto"/>
        <w:tabs>
          <w:tab w:val="clear" w:pos="567"/>
        </w:tabs>
        <w:kinsoku/>
        <w:wordWrap/>
        <w:overflowPunct/>
        <w:topLinePunct w:val="0"/>
        <w:bidi w:val="0"/>
        <w:spacing w:before="0" w:line="52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rPr>
        <w:t>5.</w:t>
      </w:r>
      <w:r>
        <w:rPr>
          <w:rFonts w:hint="eastAsia" w:ascii="微软雅黑" w:hAnsi="微软雅黑" w:eastAsia="微软雅黑" w:cs="微软雅黑"/>
          <w:b/>
          <w:bCs/>
          <w:color w:val="auto"/>
          <w:sz w:val="24"/>
          <w:szCs w:val="24"/>
          <w:highlight w:val="none"/>
          <w:lang w:val="en-US" w:eastAsia="zh-CN"/>
        </w:rPr>
        <w:t>同品牌处理办法：</w:t>
      </w:r>
      <w:r>
        <w:rPr>
          <w:rFonts w:hint="eastAsia" w:ascii="微软雅黑" w:hAnsi="微软雅黑" w:eastAsia="微软雅黑" w:cs="微软雅黑"/>
          <w:color w:val="auto"/>
          <w:sz w:val="24"/>
          <w:szCs w:val="24"/>
          <w:highlight w:val="none"/>
          <w:u w:val="single"/>
          <w:lang w:val="en-US" w:eastAsia="zh-CN"/>
        </w:rPr>
        <w:t>提供相同品牌产品且通过资格审查、符合性审查的不同供应商参加同一合同项下谈判的，按一家供应商计算，评审后得分最高的同品牌供应商获得成交人推荐资格;评审得分相同的，由采购人或者采购人委托谈判小组按照谈判文件规定的方式确定一个供应商获得成交人推荐资格，谈判文件未规定的采取随机抽取方式确定，其他同品牌供应商不作为成交候选人。</w:t>
      </w:r>
    </w:p>
    <w:p w14:paraId="0615CBBD">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bCs/>
          <w:i w:val="0"/>
          <w:caps w:val="0"/>
          <w:color w:val="auto"/>
          <w:spacing w:val="0"/>
          <w:w w:val="100"/>
          <w:kern w:val="2"/>
          <w:sz w:val="24"/>
          <w:szCs w:val="24"/>
          <w:highlight w:val="none"/>
          <w:lang w:val="en-US" w:eastAsia="zh-CN"/>
        </w:rPr>
      </w:pPr>
      <w:r>
        <w:rPr>
          <w:rFonts w:hint="eastAsia" w:ascii="微软雅黑" w:hAnsi="微软雅黑" w:eastAsia="微软雅黑" w:cs="微软雅黑"/>
          <w:b/>
          <w:bCs/>
          <w:i w:val="0"/>
          <w:caps w:val="0"/>
          <w:color w:val="auto"/>
          <w:spacing w:val="0"/>
          <w:w w:val="100"/>
          <w:kern w:val="2"/>
          <w:sz w:val="24"/>
          <w:szCs w:val="24"/>
          <w:highlight w:val="none"/>
          <w:lang w:val="en-US" w:eastAsia="zh-CN"/>
        </w:rPr>
        <w:t>6.谈判：</w:t>
      </w:r>
    </w:p>
    <w:p w14:paraId="7CBE1E10">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（1）采购人和采购代理机构将按供应商须知资料表中规定的谈判时间和地点组织谈判并邀请所有供应商代表参加。</w:t>
      </w:r>
    </w:p>
    <w:p w14:paraId="4CC0B632">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（2）谈判前，工作人员收走所有参会人员的手机，主持人宣布谈判纪律。</w:t>
      </w:r>
    </w:p>
    <w:p w14:paraId="29B62200">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（3）采购代理机构在政采云平台上进行标书解密，然后开启标书信息。</w:t>
      </w:r>
    </w:p>
    <w:p w14:paraId="1146C6A0">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（4）采购人或采购代理机构将对谈判过程进行记录，由参加谈判的相关人员签字确认，并存档备查。</w:t>
      </w:r>
    </w:p>
    <w:p w14:paraId="5F515AE9">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bCs/>
          <w:i w:val="0"/>
          <w:caps w:val="0"/>
          <w:color w:val="auto"/>
          <w:spacing w:val="0"/>
          <w:w w:val="100"/>
          <w:kern w:val="2"/>
          <w:sz w:val="24"/>
          <w:szCs w:val="24"/>
          <w:highlight w:val="none"/>
          <w:lang w:val="en-US" w:eastAsia="zh-CN"/>
        </w:rPr>
      </w:pPr>
      <w:r>
        <w:rPr>
          <w:rFonts w:hint="eastAsia" w:ascii="微软雅黑" w:hAnsi="微软雅黑" w:eastAsia="微软雅黑" w:cs="微软雅黑"/>
          <w:b/>
          <w:bCs/>
          <w:i w:val="0"/>
          <w:caps w:val="0"/>
          <w:color w:val="auto"/>
          <w:spacing w:val="0"/>
          <w:w w:val="100"/>
          <w:kern w:val="2"/>
          <w:sz w:val="24"/>
          <w:szCs w:val="24"/>
          <w:highlight w:val="none"/>
          <w:lang w:val="en-US" w:eastAsia="zh-CN"/>
        </w:rPr>
        <w:t>7.评审：</w:t>
      </w:r>
    </w:p>
    <w:p w14:paraId="6F65BF2A">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（1）在政采云平台上随机抽取3名组成谈判小组负责评审工作，并推选1名组长。</w:t>
      </w:r>
    </w:p>
    <w:p w14:paraId="2DAB728B">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（2）谈判小组应当按照谈判文件中规定的评审方法和标准，对所有响应文件进行资格性审查，再对符合资格要求的供应商的响应文件进行符合性审查，以确定其是否满足谈判文件的实质性要求。</w:t>
      </w:r>
    </w:p>
    <w:p w14:paraId="7CBA725B">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3）若对于响应文件中含义不明确、同类问题表述不一致或者有明显文字和计算错误的内容，谈判小组应当以书面形式要求供应商作出必要的澄清、说明或者补正。供应商的澄清、说明或者补正应当采用书面形式，并加盖公章，或者由法定代表人或其授权的代表签章。供应商的澄清、说明或者补正不得超出响应文件的范围或者改变响应文件的实质性内容。</w:t>
      </w:r>
    </w:p>
    <w:p w14:paraId="6D9D9DCB">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（4）</w:t>
      </w:r>
      <w:r>
        <w:rPr>
          <w:rFonts w:hint="eastAsia" w:ascii="微软雅黑" w:hAnsi="微软雅黑" w:eastAsia="微软雅黑" w:cs="微软雅黑"/>
          <w:b w:val="0"/>
          <w:bCs w:val="0"/>
          <w:i w:val="0"/>
          <w:caps w:val="0"/>
          <w:color w:val="auto"/>
          <w:spacing w:val="0"/>
          <w:w w:val="100"/>
          <w:sz w:val="24"/>
          <w:szCs w:val="24"/>
          <w:highlight w:val="none"/>
        </w:rPr>
        <w:t>共有两次报价，二次报价为最终报价，</w:t>
      </w:r>
      <w:r>
        <w:rPr>
          <w:rFonts w:hint="eastAsia" w:ascii="微软雅黑" w:hAnsi="微软雅黑" w:eastAsia="微软雅黑" w:cs="微软雅黑"/>
          <w:b w:val="0"/>
          <w:bCs w:val="0"/>
          <w:i w:val="0"/>
          <w:caps w:val="0"/>
          <w:color w:val="auto"/>
          <w:spacing w:val="0"/>
          <w:w w:val="100"/>
          <w:sz w:val="24"/>
          <w:szCs w:val="24"/>
          <w:highlight w:val="none"/>
          <w:lang w:eastAsia="zh-CN"/>
        </w:rPr>
        <w:t>谈判</w:t>
      </w:r>
      <w:r>
        <w:rPr>
          <w:rFonts w:hint="eastAsia" w:ascii="微软雅黑" w:hAnsi="微软雅黑" w:eastAsia="微软雅黑" w:cs="微软雅黑"/>
          <w:b w:val="0"/>
          <w:bCs w:val="0"/>
          <w:i w:val="0"/>
          <w:caps w:val="0"/>
          <w:color w:val="auto"/>
          <w:spacing w:val="0"/>
          <w:w w:val="100"/>
          <w:sz w:val="24"/>
          <w:szCs w:val="24"/>
          <w:highlight w:val="none"/>
        </w:rPr>
        <w:t>小组所有成员集中与单一供应商分别进行</w:t>
      </w:r>
      <w:r>
        <w:rPr>
          <w:rFonts w:hint="eastAsia" w:ascii="微软雅黑" w:hAnsi="微软雅黑" w:eastAsia="微软雅黑" w:cs="微软雅黑"/>
          <w:b w:val="0"/>
          <w:bCs w:val="0"/>
          <w:i w:val="0"/>
          <w:caps w:val="0"/>
          <w:color w:val="auto"/>
          <w:spacing w:val="0"/>
          <w:w w:val="100"/>
          <w:sz w:val="24"/>
          <w:szCs w:val="24"/>
          <w:highlight w:val="none"/>
          <w:lang w:eastAsia="zh-CN"/>
        </w:rPr>
        <w:t>谈判</w:t>
      </w:r>
      <w:r>
        <w:rPr>
          <w:rFonts w:hint="eastAsia" w:ascii="微软雅黑" w:hAnsi="微软雅黑" w:eastAsia="微软雅黑" w:cs="微软雅黑"/>
          <w:b w:val="0"/>
          <w:bCs w:val="0"/>
          <w:i w:val="0"/>
          <w:caps w:val="0"/>
          <w:color w:val="auto"/>
          <w:spacing w:val="0"/>
          <w:w w:val="100"/>
          <w:sz w:val="24"/>
          <w:szCs w:val="24"/>
          <w:highlight w:val="none"/>
        </w:rPr>
        <w:t>，并给予所有参加</w:t>
      </w:r>
      <w:r>
        <w:rPr>
          <w:rFonts w:hint="eastAsia" w:ascii="微软雅黑" w:hAnsi="微软雅黑" w:eastAsia="微软雅黑" w:cs="微软雅黑"/>
          <w:b w:val="0"/>
          <w:bCs w:val="0"/>
          <w:i w:val="0"/>
          <w:caps w:val="0"/>
          <w:color w:val="auto"/>
          <w:spacing w:val="0"/>
          <w:w w:val="100"/>
          <w:sz w:val="24"/>
          <w:szCs w:val="24"/>
          <w:highlight w:val="none"/>
          <w:lang w:eastAsia="zh-CN"/>
        </w:rPr>
        <w:t>谈判</w:t>
      </w:r>
      <w:r>
        <w:rPr>
          <w:rFonts w:hint="eastAsia" w:ascii="微软雅黑" w:hAnsi="微软雅黑" w:eastAsia="微软雅黑" w:cs="微软雅黑"/>
          <w:b w:val="0"/>
          <w:bCs w:val="0"/>
          <w:i w:val="0"/>
          <w:caps w:val="0"/>
          <w:color w:val="auto"/>
          <w:spacing w:val="0"/>
          <w:w w:val="100"/>
          <w:sz w:val="24"/>
          <w:szCs w:val="24"/>
          <w:highlight w:val="none"/>
        </w:rPr>
        <w:t>的供应商平等的</w:t>
      </w:r>
      <w:r>
        <w:rPr>
          <w:rFonts w:hint="eastAsia" w:ascii="微软雅黑" w:hAnsi="微软雅黑" w:eastAsia="微软雅黑" w:cs="微软雅黑"/>
          <w:b w:val="0"/>
          <w:bCs w:val="0"/>
          <w:i w:val="0"/>
          <w:caps w:val="0"/>
          <w:color w:val="auto"/>
          <w:spacing w:val="0"/>
          <w:w w:val="100"/>
          <w:sz w:val="24"/>
          <w:szCs w:val="24"/>
          <w:highlight w:val="none"/>
          <w:lang w:val="en-US" w:eastAsia="zh-CN"/>
        </w:rPr>
        <w:t>谈判</w:t>
      </w:r>
      <w:r>
        <w:rPr>
          <w:rFonts w:hint="eastAsia" w:ascii="微软雅黑" w:hAnsi="微软雅黑" w:eastAsia="微软雅黑" w:cs="微软雅黑"/>
          <w:b w:val="0"/>
          <w:bCs w:val="0"/>
          <w:i w:val="0"/>
          <w:caps w:val="0"/>
          <w:color w:val="auto"/>
          <w:spacing w:val="0"/>
          <w:w w:val="100"/>
          <w:sz w:val="24"/>
          <w:szCs w:val="24"/>
          <w:highlight w:val="none"/>
        </w:rPr>
        <w:t>机会，</w:t>
      </w:r>
      <w:r>
        <w:rPr>
          <w:rFonts w:hint="eastAsia" w:ascii="微软雅黑" w:hAnsi="微软雅黑" w:eastAsia="微软雅黑" w:cs="微软雅黑"/>
          <w:b w:val="0"/>
          <w:bCs w:val="0"/>
          <w:i w:val="0"/>
          <w:caps w:val="0"/>
          <w:color w:val="auto"/>
          <w:spacing w:val="0"/>
          <w:w w:val="100"/>
          <w:sz w:val="24"/>
          <w:szCs w:val="24"/>
          <w:highlight w:val="none"/>
          <w:lang w:eastAsia="zh-CN"/>
        </w:rPr>
        <w:t>谈判</w:t>
      </w:r>
      <w:r>
        <w:rPr>
          <w:rFonts w:hint="eastAsia" w:ascii="微软雅黑" w:hAnsi="微软雅黑" w:eastAsia="微软雅黑" w:cs="微软雅黑"/>
          <w:b w:val="0"/>
          <w:bCs w:val="0"/>
          <w:i w:val="0"/>
          <w:caps w:val="0"/>
          <w:color w:val="auto"/>
          <w:spacing w:val="0"/>
          <w:w w:val="100"/>
          <w:sz w:val="24"/>
          <w:szCs w:val="24"/>
          <w:highlight w:val="none"/>
        </w:rPr>
        <w:t>小组要求所有实质性响应的供应商在规定时间内提交最后报价。</w:t>
      </w:r>
      <w:r>
        <w:rPr>
          <w:rFonts w:hint="eastAsia" w:ascii="微软雅黑" w:hAnsi="微软雅黑" w:eastAsia="微软雅黑" w:cs="微软雅黑"/>
          <w:b w:val="0"/>
          <w:i w:val="0"/>
          <w:caps w:val="0"/>
          <w:color w:val="auto"/>
          <w:spacing w:val="0"/>
          <w:w w:val="100"/>
          <w:sz w:val="24"/>
          <w:szCs w:val="24"/>
          <w:highlight w:val="none"/>
          <w:lang w:val="en-US" w:eastAsia="zh-CN"/>
        </w:rPr>
        <w:t>　</w:t>
      </w:r>
    </w:p>
    <w:p w14:paraId="4216A57E">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（5）采用最低评标价法的，评审结果按谈判报价由低到高顺序排列。谈判报价相同的并列。响应文件满足谈判文件全部实质性要求且谈判报价最低的供应商为排名第一的成交候选人。</w:t>
      </w:r>
    </w:p>
    <w:p w14:paraId="6B7ACED0">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（7）谈判小组成员对需要共同认定的事项存在争议的，应当按照少数服从多数的原则作出结论。持不同意见的谈判小组成员应当在评审报告上签署不同意见及理由，否则视为同意评审报告。</w:t>
      </w:r>
    </w:p>
    <w:p w14:paraId="19A7339E">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bCs/>
          <w:i w:val="0"/>
          <w:caps w:val="0"/>
          <w:color w:val="auto"/>
          <w:spacing w:val="0"/>
          <w:w w:val="100"/>
          <w:kern w:val="2"/>
          <w:sz w:val="24"/>
          <w:szCs w:val="24"/>
          <w:highlight w:val="none"/>
          <w:lang w:val="en-US" w:eastAsia="zh-CN"/>
        </w:rPr>
      </w:pPr>
      <w:r>
        <w:rPr>
          <w:rFonts w:hint="eastAsia" w:ascii="微软雅黑" w:hAnsi="微软雅黑" w:eastAsia="微软雅黑" w:cs="微软雅黑"/>
          <w:b/>
          <w:bCs/>
          <w:i w:val="0"/>
          <w:caps w:val="0"/>
          <w:color w:val="auto"/>
          <w:spacing w:val="0"/>
          <w:w w:val="100"/>
          <w:kern w:val="2"/>
          <w:sz w:val="24"/>
          <w:szCs w:val="24"/>
          <w:highlight w:val="none"/>
          <w:lang w:val="en-US" w:eastAsia="zh-CN"/>
        </w:rPr>
        <w:t>8.定标：</w:t>
      </w:r>
    </w:p>
    <w:p w14:paraId="5D2E2698">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（1）采购代理机构应当在评审结束后2个工作日内将评审报告送采购人。</w:t>
      </w:r>
    </w:p>
    <w:p w14:paraId="0F1A3BD5">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2）采购人不委托评审委员会直接确定成交人。谈判小组推荐成交候选供应商的数量为3家。采购人应当自收到评审报告之日起５个工作日内，在评审报告确定的成交候选人名单中按顺序确定成交人。成交候选人并列的，由采购人按照谈判文件规定的方式确定成交人。</w:t>
      </w:r>
    </w:p>
    <w:p w14:paraId="643EB4B8">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 xml:space="preserve">（3）成交候选人并列式时的处理方式：评审结果按谈判报价由低到高顺序排列。谈判报价相同的并列。响应文件满足谈判文件全部实质性要求且谈判报价最低的供应商为排名第一的成交候选人。  </w:t>
      </w:r>
    </w:p>
    <w:p w14:paraId="60B98083">
      <w:pPr>
        <w:pStyle w:val="5"/>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val="0"/>
          <w:i w:val="0"/>
          <w:caps w:val="0"/>
          <w:color w:val="auto"/>
          <w:spacing w:val="0"/>
          <w:w w:val="100"/>
          <w:kern w:val="2"/>
          <w:sz w:val="24"/>
          <w:szCs w:val="24"/>
          <w:highlight w:val="none"/>
          <w:lang w:val="en-US" w:eastAsia="zh-CN"/>
        </w:rPr>
      </w:pPr>
      <w:r>
        <w:rPr>
          <w:rFonts w:hint="eastAsia" w:ascii="微软雅黑" w:hAnsi="微软雅黑" w:eastAsia="微软雅黑" w:cs="微软雅黑"/>
          <w:b w:val="0"/>
          <w:i w:val="0"/>
          <w:caps w:val="0"/>
          <w:color w:val="auto"/>
          <w:spacing w:val="0"/>
          <w:w w:val="100"/>
          <w:kern w:val="2"/>
          <w:sz w:val="24"/>
          <w:szCs w:val="24"/>
          <w:highlight w:val="none"/>
          <w:lang w:val="en-US" w:eastAsia="zh-CN"/>
        </w:rPr>
        <w:t>（4）采购人在收到评审报告5个工作日内未按评审报告推荐的成交候选人顺序确定成交人，又不能说明合法理由的，视同按评审报告推荐的顺序确定排名第一的成交候选人为成交人。</w:t>
      </w:r>
    </w:p>
    <w:p w14:paraId="08FCF056">
      <w:pPr>
        <w:pStyle w:val="11"/>
        <w:pageBreakBefore w:val="0"/>
        <w:tabs>
          <w:tab w:val="clear" w:pos="567"/>
        </w:tabs>
        <w:kinsoku/>
        <w:wordWrap/>
        <w:overflowPunct/>
        <w:topLinePunct w:val="0"/>
        <w:bidi w:val="0"/>
        <w:spacing w:before="0" w:line="500" w:lineRule="exact"/>
        <w:textAlignment w:val="auto"/>
        <w:rPr>
          <w:rFonts w:hint="eastAsia" w:ascii="微软雅黑" w:hAnsi="微软雅黑" w:eastAsia="微软雅黑" w:cs="微软雅黑"/>
          <w:b w:val="0"/>
          <w:bCs/>
          <w:color w:val="auto"/>
          <w:sz w:val="24"/>
          <w:szCs w:val="24"/>
          <w:highlight w:val="none"/>
        </w:rPr>
      </w:pPr>
    </w:p>
    <w:p w14:paraId="401F9D7E">
      <w:pPr>
        <w:pStyle w:val="11"/>
        <w:pageBreakBefore w:val="0"/>
        <w:tabs>
          <w:tab w:val="clear" w:pos="567"/>
        </w:tabs>
        <w:kinsoku/>
        <w:wordWrap/>
        <w:overflowPunct/>
        <w:topLinePunct w:val="0"/>
        <w:bidi w:val="0"/>
        <w:spacing w:before="0" w:line="500" w:lineRule="exact"/>
        <w:textAlignment w:val="auto"/>
        <w:rPr>
          <w:rFonts w:hint="eastAsia" w:ascii="微软雅黑" w:hAnsi="微软雅黑" w:eastAsia="微软雅黑" w:cs="微软雅黑"/>
          <w:b w:val="0"/>
          <w:bCs/>
          <w:color w:val="auto"/>
          <w:sz w:val="24"/>
          <w:szCs w:val="24"/>
          <w:highlight w:val="none"/>
        </w:rPr>
      </w:pPr>
    </w:p>
    <w:p w14:paraId="33BFEE81">
      <w:pPr>
        <w:pStyle w:val="11"/>
        <w:pageBreakBefore w:val="0"/>
        <w:tabs>
          <w:tab w:val="clear" w:pos="567"/>
        </w:tabs>
        <w:kinsoku/>
        <w:wordWrap/>
        <w:overflowPunct/>
        <w:topLinePunct w:val="0"/>
        <w:bidi w:val="0"/>
        <w:spacing w:before="0" w:line="500" w:lineRule="exact"/>
        <w:textAlignment w:val="auto"/>
        <w:rPr>
          <w:rFonts w:hint="eastAsia" w:ascii="微软雅黑" w:hAnsi="微软雅黑" w:eastAsia="微软雅黑" w:cs="微软雅黑"/>
          <w:b w:val="0"/>
          <w:bCs/>
          <w:color w:val="auto"/>
          <w:sz w:val="24"/>
          <w:szCs w:val="24"/>
          <w:highlight w:val="none"/>
        </w:rPr>
      </w:pPr>
    </w:p>
    <w:p w14:paraId="073FEB69">
      <w:pPr>
        <w:pStyle w:val="11"/>
        <w:pageBreakBefore w:val="0"/>
        <w:tabs>
          <w:tab w:val="clear" w:pos="567"/>
        </w:tabs>
        <w:kinsoku/>
        <w:wordWrap/>
        <w:overflowPunct/>
        <w:topLinePunct w:val="0"/>
        <w:bidi w:val="0"/>
        <w:spacing w:before="0" w:line="500" w:lineRule="exact"/>
        <w:textAlignment w:val="auto"/>
        <w:rPr>
          <w:rFonts w:hint="eastAsia" w:ascii="微软雅黑" w:hAnsi="微软雅黑" w:eastAsia="微软雅黑" w:cs="微软雅黑"/>
          <w:b w:val="0"/>
          <w:bCs/>
          <w:color w:val="auto"/>
          <w:sz w:val="24"/>
          <w:szCs w:val="24"/>
          <w:highlight w:val="none"/>
        </w:rPr>
      </w:pPr>
    </w:p>
    <w:p w14:paraId="640567C1">
      <w:pPr>
        <w:pStyle w:val="11"/>
        <w:pageBreakBefore w:val="0"/>
        <w:tabs>
          <w:tab w:val="clear" w:pos="567"/>
        </w:tabs>
        <w:kinsoku/>
        <w:wordWrap/>
        <w:overflowPunct/>
        <w:topLinePunct w:val="0"/>
        <w:bidi w:val="0"/>
        <w:spacing w:before="0" w:line="500" w:lineRule="exact"/>
        <w:textAlignment w:val="auto"/>
        <w:rPr>
          <w:rFonts w:hint="eastAsia" w:ascii="微软雅黑" w:hAnsi="微软雅黑" w:eastAsia="微软雅黑" w:cs="微软雅黑"/>
          <w:b w:val="0"/>
          <w:bCs/>
          <w:color w:val="auto"/>
          <w:sz w:val="24"/>
          <w:szCs w:val="24"/>
          <w:highlight w:val="none"/>
        </w:rPr>
      </w:pPr>
    </w:p>
    <w:p w14:paraId="22ABB0DC">
      <w:pPr>
        <w:pStyle w:val="11"/>
        <w:pageBreakBefore w:val="0"/>
        <w:tabs>
          <w:tab w:val="clear" w:pos="567"/>
        </w:tabs>
        <w:kinsoku/>
        <w:wordWrap/>
        <w:overflowPunct/>
        <w:topLinePunct w:val="0"/>
        <w:bidi w:val="0"/>
        <w:spacing w:before="0" w:line="500" w:lineRule="exact"/>
        <w:textAlignment w:val="auto"/>
        <w:rPr>
          <w:rFonts w:hint="eastAsia" w:ascii="微软雅黑" w:hAnsi="微软雅黑" w:eastAsia="微软雅黑" w:cs="微软雅黑"/>
          <w:b w:val="0"/>
          <w:bCs/>
          <w:color w:val="auto"/>
          <w:sz w:val="24"/>
          <w:szCs w:val="24"/>
          <w:highlight w:val="none"/>
        </w:rPr>
      </w:pPr>
    </w:p>
    <w:p w14:paraId="4BDAD771">
      <w:pPr>
        <w:pStyle w:val="11"/>
        <w:pageBreakBefore w:val="0"/>
        <w:tabs>
          <w:tab w:val="clear" w:pos="567"/>
        </w:tabs>
        <w:kinsoku/>
        <w:wordWrap/>
        <w:overflowPunct/>
        <w:topLinePunct w:val="0"/>
        <w:bidi w:val="0"/>
        <w:spacing w:before="0" w:line="500" w:lineRule="exact"/>
        <w:textAlignment w:val="auto"/>
        <w:rPr>
          <w:rFonts w:hint="eastAsia" w:ascii="微软雅黑" w:hAnsi="微软雅黑" w:eastAsia="微软雅黑" w:cs="微软雅黑"/>
          <w:b w:val="0"/>
          <w:bCs/>
          <w:color w:val="auto"/>
          <w:sz w:val="24"/>
          <w:szCs w:val="24"/>
          <w:highlight w:val="none"/>
        </w:rPr>
      </w:pPr>
    </w:p>
    <w:p w14:paraId="66911C57">
      <w:pPr>
        <w:pStyle w:val="11"/>
        <w:pageBreakBefore w:val="0"/>
        <w:tabs>
          <w:tab w:val="clear" w:pos="567"/>
        </w:tabs>
        <w:kinsoku/>
        <w:wordWrap/>
        <w:overflowPunct/>
        <w:topLinePunct w:val="0"/>
        <w:bidi w:val="0"/>
        <w:spacing w:before="0" w:line="500" w:lineRule="exact"/>
        <w:textAlignment w:val="auto"/>
        <w:rPr>
          <w:rFonts w:hint="eastAsia" w:ascii="微软雅黑" w:hAnsi="微软雅黑" w:eastAsia="微软雅黑" w:cs="微软雅黑"/>
          <w:b w:val="0"/>
          <w:bCs/>
          <w:color w:val="auto"/>
          <w:sz w:val="24"/>
          <w:szCs w:val="24"/>
          <w:highlight w:val="none"/>
        </w:rPr>
      </w:pPr>
    </w:p>
    <w:p w14:paraId="3251B8D0">
      <w:pPr>
        <w:pStyle w:val="11"/>
        <w:pageBreakBefore w:val="0"/>
        <w:tabs>
          <w:tab w:val="clear" w:pos="567"/>
        </w:tabs>
        <w:kinsoku/>
        <w:wordWrap/>
        <w:overflowPunct/>
        <w:topLinePunct w:val="0"/>
        <w:bidi w:val="0"/>
        <w:spacing w:before="0" w:line="500" w:lineRule="exact"/>
        <w:textAlignment w:val="auto"/>
        <w:rPr>
          <w:rFonts w:hint="eastAsia" w:ascii="微软雅黑" w:hAnsi="微软雅黑" w:eastAsia="微软雅黑" w:cs="微软雅黑"/>
          <w:b w:val="0"/>
          <w:bCs/>
          <w:color w:val="auto"/>
          <w:sz w:val="24"/>
          <w:szCs w:val="24"/>
          <w:highlight w:val="none"/>
        </w:rPr>
      </w:pPr>
    </w:p>
    <w:p w14:paraId="18915882">
      <w:pPr>
        <w:rPr>
          <w:rFonts w:hint="eastAsia" w:ascii="微软雅黑" w:hAnsi="微软雅黑" w:eastAsia="微软雅黑" w:cs="微软雅黑"/>
          <w:b w:val="0"/>
          <w:bCs/>
          <w:color w:val="auto"/>
          <w:sz w:val="24"/>
          <w:szCs w:val="24"/>
          <w:highlight w:val="none"/>
        </w:rPr>
      </w:pPr>
    </w:p>
    <w:p w14:paraId="30502210">
      <w:pPr>
        <w:pStyle w:val="38"/>
        <w:rPr>
          <w:rFonts w:hint="eastAsia" w:ascii="微软雅黑" w:hAnsi="微软雅黑" w:eastAsia="微软雅黑" w:cs="微软雅黑"/>
          <w:b w:val="0"/>
          <w:bCs/>
          <w:color w:val="auto"/>
          <w:sz w:val="24"/>
          <w:szCs w:val="24"/>
          <w:highlight w:val="none"/>
        </w:rPr>
      </w:pPr>
    </w:p>
    <w:p w14:paraId="0BB0F6DD">
      <w:pPr>
        <w:pageBreakBefore w:val="0"/>
        <w:kinsoku/>
        <w:wordWrap/>
        <w:overflowPunct/>
        <w:topLinePunct w:val="0"/>
        <w:bidi w:val="0"/>
        <w:spacing w:line="500" w:lineRule="exact"/>
        <w:jc w:val="both"/>
        <w:textAlignment w:val="auto"/>
        <w:outlineLvl w:val="9"/>
        <w:rPr>
          <w:rFonts w:hint="eastAsia" w:ascii="微软雅黑" w:hAnsi="微软雅黑" w:eastAsia="微软雅黑" w:cs="微软雅黑"/>
          <w:b/>
          <w:bCs w:val="0"/>
          <w:color w:val="auto"/>
          <w:spacing w:val="-2"/>
          <w:sz w:val="24"/>
          <w:szCs w:val="24"/>
          <w:highlight w:val="none"/>
        </w:rPr>
      </w:pPr>
      <w:bookmarkStart w:id="881" w:name="_Toc14193"/>
      <w:bookmarkStart w:id="882" w:name="_Toc10241"/>
      <w:bookmarkStart w:id="883" w:name="_Toc767"/>
      <w:bookmarkStart w:id="884" w:name="_Toc4083_WPSOffice_Level2"/>
      <w:bookmarkStart w:id="885" w:name="_Toc30537"/>
      <w:bookmarkStart w:id="886" w:name="_Toc28341"/>
      <w:bookmarkStart w:id="887" w:name="_Toc32348"/>
      <w:bookmarkStart w:id="888" w:name="_Toc27447"/>
      <w:bookmarkStart w:id="889" w:name="_Toc25824"/>
      <w:bookmarkStart w:id="890" w:name="_Toc18594"/>
      <w:bookmarkStart w:id="891" w:name="_Toc19645"/>
      <w:bookmarkStart w:id="892" w:name="_Toc27839"/>
      <w:bookmarkStart w:id="893" w:name="_Toc4359"/>
      <w:bookmarkStart w:id="894" w:name="_Toc3495"/>
      <w:bookmarkStart w:id="895" w:name="_Toc27625"/>
      <w:bookmarkStart w:id="896" w:name="_Toc12865"/>
    </w:p>
    <w:p w14:paraId="3BAFF561">
      <w:pPr>
        <w:pageBreakBefore w:val="0"/>
        <w:kinsoku/>
        <w:wordWrap/>
        <w:overflowPunct/>
        <w:topLinePunct w:val="0"/>
        <w:bidi w:val="0"/>
        <w:spacing w:line="500" w:lineRule="exact"/>
        <w:jc w:val="center"/>
        <w:textAlignment w:val="auto"/>
        <w:outlineLvl w:val="1"/>
        <w:rPr>
          <w:rFonts w:hint="eastAsia"/>
        </w:rPr>
      </w:pPr>
      <w:r>
        <w:rPr>
          <w:rFonts w:hint="eastAsia" w:ascii="微软雅黑" w:hAnsi="微软雅黑" w:eastAsia="微软雅黑" w:cs="微软雅黑"/>
          <w:b/>
          <w:bCs w:val="0"/>
          <w:color w:val="auto"/>
          <w:spacing w:val="-2"/>
          <w:sz w:val="24"/>
          <w:szCs w:val="24"/>
          <w:highlight w:val="none"/>
        </w:rPr>
        <w:br w:type="page"/>
      </w:r>
      <w:bookmarkStart w:id="897" w:name="_Toc15738"/>
      <w:bookmarkStart w:id="898" w:name="_Toc136"/>
      <w:r>
        <w:rPr>
          <w:rFonts w:hint="eastAsia" w:ascii="微软雅黑" w:hAnsi="微软雅黑" w:eastAsia="微软雅黑" w:cs="微软雅黑"/>
          <w:b/>
          <w:bCs w:val="0"/>
          <w:color w:val="auto"/>
          <w:spacing w:val="-2"/>
          <w:sz w:val="24"/>
          <w:szCs w:val="24"/>
          <w:highlight w:val="none"/>
        </w:rPr>
        <w:t xml:space="preserve">附表一 </w:t>
      </w:r>
      <w:r>
        <w:rPr>
          <w:rFonts w:hint="eastAsia" w:ascii="微软雅黑" w:hAnsi="微软雅黑" w:eastAsia="微软雅黑" w:cs="微软雅黑"/>
          <w:b/>
          <w:bCs w:val="0"/>
          <w:color w:val="auto"/>
          <w:sz w:val="24"/>
          <w:szCs w:val="24"/>
          <w:highlight w:val="none"/>
        </w:rPr>
        <w:t>响应文件—资格性审查表</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tbl>
      <w:tblPr>
        <w:tblStyle w:val="39"/>
        <w:tblpPr w:leftFromText="180" w:rightFromText="180" w:vertAnchor="text" w:horzAnchor="page" w:tblpXSpec="center" w:tblpY="234"/>
        <w:tblOverlap w:val="never"/>
        <w:tblW w:w="10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256"/>
        <w:gridCol w:w="890"/>
        <w:gridCol w:w="782"/>
        <w:gridCol w:w="903"/>
      </w:tblGrid>
      <w:tr w14:paraId="7B76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5" w:type="dxa"/>
            <w:vMerge w:val="restart"/>
            <w:vAlign w:val="center"/>
          </w:tcPr>
          <w:p w14:paraId="59199698">
            <w:pPr>
              <w:spacing w:line="360" w:lineRule="exact"/>
              <w:rPr>
                <w:rFonts w:hint="eastAsia" w:ascii="微软雅黑" w:hAnsi="微软雅黑" w:eastAsia="微软雅黑" w:cs="微软雅黑"/>
                <w:b/>
                <w:bCs/>
                <w:sz w:val="24"/>
              </w:rPr>
            </w:pPr>
            <w:r>
              <w:rPr>
                <w:rFonts w:hint="eastAsia" w:ascii="微软雅黑" w:hAnsi="微软雅黑" w:eastAsia="微软雅黑" w:cs="微软雅黑"/>
                <w:b/>
                <w:bCs/>
                <w:sz w:val="24"/>
              </w:rPr>
              <w:t>序号</w:t>
            </w:r>
          </w:p>
        </w:tc>
        <w:tc>
          <w:tcPr>
            <w:tcW w:w="7256" w:type="dxa"/>
            <w:vMerge w:val="restart"/>
            <w:vAlign w:val="center"/>
          </w:tcPr>
          <w:p w14:paraId="5420C96F">
            <w:pPr>
              <w:spacing w:line="360" w:lineRule="exact"/>
              <w:rPr>
                <w:rFonts w:hint="eastAsia" w:ascii="微软雅黑" w:hAnsi="微软雅黑" w:eastAsia="微软雅黑" w:cs="微软雅黑"/>
                <w:b/>
                <w:bCs/>
                <w:sz w:val="24"/>
              </w:rPr>
            </w:pPr>
            <w:r>
              <w:rPr>
                <w:rFonts w:hint="eastAsia" w:ascii="微软雅黑" w:hAnsi="微软雅黑" w:eastAsia="微软雅黑" w:cs="微软雅黑"/>
                <w:b/>
                <w:bCs/>
                <w:sz w:val="24"/>
              </w:rPr>
              <w:t>评审内容</w:t>
            </w:r>
          </w:p>
        </w:tc>
        <w:tc>
          <w:tcPr>
            <w:tcW w:w="2575" w:type="dxa"/>
            <w:gridSpan w:val="3"/>
            <w:vAlign w:val="center"/>
          </w:tcPr>
          <w:p w14:paraId="25480D54">
            <w:pPr>
              <w:spacing w:line="360" w:lineRule="exact"/>
              <w:jc w:val="center"/>
              <w:rPr>
                <w:rFonts w:hint="eastAsia" w:ascii="微软雅黑" w:hAnsi="微软雅黑" w:eastAsia="微软雅黑" w:cs="微软雅黑"/>
                <w:b/>
                <w:bCs/>
                <w:sz w:val="24"/>
              </w:rPr>
            </w:pPr>
            <w:r>
              <w:rPr>
                <w:rFonts w:hint="eastAsia" w:ascii="微软雅黑" w:hAnsi="微软雅黑" w:eastAsia="微软雅黑" w:cs="微软雅黑"/>
                <w:b/>
                <w:bCs/>
                <w:sz w:val="24"/>
              </w:rPr>
              <w:t>供应商名称</w:t>
            </w:r>
          </w:p>
        </w:tc>
      </w:tr>
      <w:tr w14:paraId="7076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45" w:type="dxa"/>
            <w:vMerge w:val="continue"/>
            <w:vAlign w:val="center"/>
          </w:tcPr>
          <w:p w14:paraId="3BBD621D">
            <w:pPr>
              <w:spacing w:line="360" w:lineRule="exact"/>
              <w:rPr>
                <w:rFonts w:hint="eastAsia" w:ascii="微软雅黑" w:hAnsi="微软雅黑" w:eastAsia="微软雅黑" w:cs="微软雅黑"/>
                <w:b/>
                <w:bCs/>
                <w:sz w:val="24"/>
              </w:rPr>
            </w:pPr>
          </w:p>
        </w:tc>
        <w:tc>
          <w:tcPr>
            <w:tcW w:w="7256" w:type="dxa"/>
            <w:vMerge w:val="continue"/>
            <w:vAlign w:val="center"/>
          </w:tcPr>
          <w:p w14:paraId="5F1E9FFD">
            <w:pPr>
              <w:spacing w:line="360" w:lineRule="exact"/>
              <w:rPr>
                <w:rFonts w:hint="eastAsia" w:ascii="微软雅黑" w:hAnsi="微软雅黑" w:eastAsia="微软雅黑" w:cs="微软雅黑"/>
                <w:b/>
                <w:bCs/>
                <w:sz w:val="24"/>
              </w:rPr>
            </w:pPr>
          </w:p>
        </w:tc>
        <w:tc>
          <w:tcPr>
            <w:tcW w:w="890" w:type="dxa"/>
            <w:vAlign w:val="center"/>
          </w:tcPr>
          <w:p w14:paraId="18E6FEEF">
            <w:pPr>
              <w:spacing w:line="360" w:lineRule="exact"/>
              <w:rPr>
                <w:rFonts w:hint="eastAsia" w:ascii="微软雅黑" w:hAnsi="微软雅黑" w:eastAsia="微软雅黑" w:cs="微软雅黑"/>
                <w:b/>
                <w:bCs/>
                <w:sz w:val="24"/>
              </w:rPr>
            </w:pPr>
            <w:r>
              <w:rPr>
                <w:rFonts w:hint="eastAsia" w:ascii="微软雅黑" w:hAnsi="微软雅黑" w:eastAsia="微软雅黑" w:cs="微软雅黑"/>
                <w:b/>
                <w:bCs/>
                <w:sz w:val="24"/>
              </w:rPr>
              <w:t>是否合格</w:t>
            </w:r>
          </w:p>
        </w:tc>
        <w:tc>
          <w:tcPr>
            <w:tcW w:w="782" w:type="dxa"/>
            <w:vAlign w:val="center"/>
          </w:tcPr>
          <w:p w14:paraId="2EC94F2F">
            <w:pPr>
              <w:spacing w:line="360" w:lineRule="exact"/>
              <w:rPr>
                <w:rFonts w:hint="eastAsia" w:ascii="微软雅黑" w:hAnsi="微软雅黑" w:eastAsia="微软雅黑" w:cs="微软雅黑"/>
                <w:b/>
                <w:bCs/>
                <w:sz w:val="24"/>
              </w:rPr>
            </w:pPr>
            <w:r>
              <w:rPr>
                <w:rFonts w:hint="eastAsia" w:ascii="微软雅黑" w:hAnsi="微软雅黑" w:eastAsia="微软雅黑" w:cs="微软雅黑"/>
                <w:b/>
                <w:bCs/>
                <w:sz w:val="24"/>
              </w:rPr>
              <w:t>是否合格</w:t>
            </w:r>
          </w:p>
        </w:tc>
        <w:tc>
          <w:tcPr>
            <w:tcW w:w="903" w:type="dxa"/>
            <w:vAlign w:val="center"/>
          </w:tcPr>
          <w:p w14:paraId="5724B8CD">
            <w:pPr>
              <w:spacing w:line="360" w:lineRule="exact"/>
              <w:rPr>
                <w:rFonts w:hint="eastAsia" w:ascii="微软雅黑" w:hAnsi="微软雅黑" w:eastAsia="微软雅黑" w:cs="微软雅黑"/>
                <w:b/>
                <w:bCs/>
                <w:sz w:val="24"/>
              </w:rPr>
            </w:pPr>
            <w:r>
              <w:rPr>
                <w:rFonts w:hint="eastAsia" w:ascii="微软雅黑" w:hAnsi="微软雅黑" w:eastAsia="微软雅黑" w:cs="微软雅黑"/>
                <w:b/>
                <w:bCs/>
                <w:sz w:val="24"/>
              </w:rPr>
              <w:t>是否合格</w:t>
            </w:r>
          </w:p>
        </w:tc>
      </w:tr>
      <w:tr w14:paraId="49E2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Align w:val="center"/>
          </w:tcPr>
          <w:p w14:paraId="5773599B">
            <w:pPr>
              <w:spacing w:line="36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1</w:t>
            </w:r>
          </w:p>
        </w:tc>
        <w:tc>
          <w:tcPr>
            <w:tcW w:w="7256" w:type="dxa"/>
            <w:vAlign w:val="center"/>
          </w:tcPr>
          <w:p w14:paraId="35B2CF4B">
            <w:pPr>
              <w:spacing w:line="360" w:lineRule="exact"/>
              <w:jc w:val="left"/>
              <w:rPr>
                <w:rFonts w:hint="eastAsia" w:ascii="微软雅黑" w:hAnsi="微软雅黑" w:eastAsia="微软雅黑" w:cs="微软雅黑"/>
                <w:sz w:val="24"/>
              </w:rPr>
            </w:pPr>
            <w:r>
              <w:rPr>
                <w:rFonts w:hint="eastAsia" w:ascii="微软雅黑" w:hAnsi="微软雅黑" w:eastAsia="微软雅黑" w:cs="微软雅黑"/>
                <w:sz w:val="24"/>
              </w:rPr>
              <w:t>具有有效的营业执照；</w:t>
            </w:r>
          </w:p>
        </w:tc>
        <w:tc>
          <w:tcPr>
            <w:tcW w:w="890" w:type="dxa"/>
            <w:vAlign w:val="center"/>
          </w:tcPr>
          <w:p w14:paraId="6E7AB98C">
            <w:pPr>
              <w:spacing w:line="360" w:lineRule="exact"/>
              <w:rPr>
                <w:rFonts w:hint="eastAsia" w:ascii="微软雅黑" w:hAnsi="微软雅黑" w:eastAsia="微软雅黑" w:cs="微软雅黑"/>
                <w:sz w:val="24"/>
              </w:rPr>
            </w:pPr>
          </w:p>
        </w:tc>
        <w:tc>
          <w:tcPr>
            <w:tcW w:w="782" w:type="dxa"/>
            <w:vAlign w:val="center"/>
          </w:tcPr>
          <w:p w14:paraId="19FA4934">
            <w:pPr>
              <w:spacing w:line="360" w:lineRule="exact"/>
              <w:rPr>
                <w:rFonts w:hint="eastAsia" w:ascii="微软雅黑" w:hAnsi="微软雅黑" w:eastAsia="微软雅黑" w:cs="微软雅黑"/>
                <w:sz w:val="24"/>
              </w:rPr>
            </w:pPr>
          </w:p>
        </w:tc>
        <w:tc>
          <w:tcPr>
            <w:tcW w:w="903" w:type="dxa"/>
            <w:vAlign w:val="center"/>
          </w:tcPr>
          <w:p w14:paraId="70866AD2">
            <w:pPr>
              <w:spacing w:line="360" w:lineRule="exact"/>
              <w:rPr>
                <w:rFonts w:hint="eastAsia" w:ascii="微软雅黑" w:hAnsi="微软雅黑" w:eastAsia="微软雅黑" w:cs="微软雅黑"/>
                <w:sz w:val="24"/>
              </w:rPr>
            </w:pPr>
          </w:p>
        </w:tc>
      </w:tr>
      <w:tr w14:paraId="36C4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Align w:val="center"/>
          </w:tcPr>
          <w:p w14:paraId="44DBA9B3">
            <w:pPr>
              <w:spacing w:line="360" w:lineRule="exact"/>
              <w:jc w:val="center"/>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2</w:t>
            </w:r>
          </w:p>
        </w:tc>
        <w:tc>
          <w:tcPr>
            <w:tcW w:w="7256" w:type="dxa"/>
            <w:shd w:val="clear" w:color="auto" w:fill="auto"/>
            <w:vAlign w:val="center"/>
          </w:tcPr>
          <w:p w14:paraId="74250D93">
            <w:pPr>
              <w:spacing w:line="360" w:lineRule="exact"/>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highlight w:val="none"/>
                <w:lang w:eastAsia="zh-CN"/>
              </w:rPr>
              <w:t>法定代表人本人投标需提供法定代表人身份证及法定代表人资格证明书;授权委托人投标需提供法定代表人授权委托书、法定代表人身份证及被授权委托人身份证；</w:t>
            </w:r>
          </w:p>
        </w:tc>
        <w:tc>
          <w:tcPr>
            <w:tcW w:w="890" w:type="dxa"/>
            <w:vAlign w:val="center"/>
          </w:tcPr>
          <w:p w14:paraId="06414E55">
            <w:pPr>
              <w:spacing w:line="360" w:lineRule="exact"/>
              <w:rPr>
                <w:rFonts w:hint="eastAsia" w:ascii="微软雅黑" w:hAnsi="微软雅黑" w:eastAsia="微软雅黑" w:cs="微软雅黑"/>
                <w:sz w:val="24"/>
              </w:rPr>
            </w:pPr>
          </w:p>
        </w:tc>
        <w:tc>
          <w:tcPr>
            <w:tcW w:w="782" w:type="dxa"/>
            <w:vAlign w:val="center"/>
          </w:tcPr>
          <w:p w14:paraId="5A8E1B5A">
            <w:pPr>
              <w:spacing w:line="360" w:lineRule="exact"/>
              <w:rPr>
                <w:rFonts w:hint="eastAsia" w:ascii="微软雅黑" w:hAnsi="微软雅黑" w:eastAsia="微软雅黑" w:cs="微软雅黑"/>
                <w:sz w:val="24"/>
              </w:rPr>
            </w:pPr>
          </w:p>
        </w:tc>
        <w:tc>
          <w:tcPr>
            <w:tcW w:w="903" w:type="dxa"/>
            <w:vAlign w:val="center"/>
          </w:tcPr>
          <w:p w14:paraId="0DB45081">
            <w:pPr>
              <w:spacing w:line="360" w:lineRule="exact"/>
              <w:rPr>
                <w:rFonts w:hint="eastAsia" w:ascii="微软雅黑" w:hAnsi="微软雅黑" w:eastAsia="微软雅黑" w:cs="微软雅黑"/>
                <w:sz w:val="24"/>
              </w:rPr>
            </w:pPr>
          </w:p>
        </w:tc>
      </w:tr>
      <w:tr w14:paraId="081B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Align w:val="center"/>
          </w:tcPr>
          <w:p w14:paraId="17B54D6A">
            <w:pPr>
              <w:spacing w:line="360" w:lineRule="exact"/>
              <w:jc w:val="center"/>
              <w:rPr>
                <w:rFonts w:hint="eastAsia" w:ascii="微软雅黑" w:hAnsi="微软雅黑" w:eastAsia="微软雅黑" w:cs="微软雅黑"/>
                <w:sz w:val="24"/>
                <w:lang w:eastAsia="zh-CN"/>
              </w:rPr>
            </w:pPr>
            <w:r>
              <w:rPr>
                <w:rFonts w:hint="eastAsia" w:ascii="微软雅黑" w:hAnsi="微软雅黑" w:eastAsia="微软雅黑" w:cs="微软雅黑"/>
                <w:sz w:val="24"/>
                <w:lang w:val="en-US" w:eastAsia="zh-CN"/>
              </w:rPr>
              <w:t>3</w:t>
            </w:r>
          </w:p>
        </w:tc>
        <w:tc>
          <w:tcPr>
            <w:tcW w:w="7256" w:type="dxa"/>
            <w:shd w:val="clear" w:color="auto" w:fill="auto"/>
            <w:vAlign w:val="center"/>
          </w:tcPr>
          <w:p w14:paraId="450DF593">
            <w:pPr>
              <w:spacing w:line="360" w:lineRule="exact"/>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提供2024年-2025年任意一年的财务审计报告（成立未满十二个月的新公司可提供近三个月内任意一个月的银行资信证明）；</w:t>
            </w:r>
          </w:p>
        </w:tc>
        <w:tc>
          <w:tcPr>
            <w:tcW w:w="890" w:type="dxa"/>
            <w:vAlign w:val="center"/>
          </w:tcPr>
          <w:p w14:paraId="1E881D3A">
            <w:pPr>
              <w:spacing w:line="360" w:lineRule="exact"/>
              <w:rPr>
                <w:rFonts w:hint="eastAsia" w:ascii="微软雅黑" w:hAnsi="微软雅黑" w:eastAsia="微软雅黑" w:cs="微软雅黑"/>
                <w:sz w:val="24"/>
              </w:rPr>
            </w:pPr>
          </w:p>
        </w:tc>
        <w:tc>
          <w:tcPr>
            <w:tcW w:w="782" w:type="dxa"/>
            <w:vAlign w:val="center"/>
          </w:tcPr>
          <w:p w14:paraId="3AE35A95">
            <w:pPr>
              <w:spacing w:line="360" w:lineRule="exact"/>
              <w:rPr>
                <w:rFonts w:hint="eastAsia" w:ascii="微软雅黑" w:hAnsi="微软雅黑" w:eastAsia="微软雅黑" w:cs="微软雅黑"/>
                <w:sz w:val="24"/>
              </w:rPr>
            </w:pPr>
          </w:p>
        </w:tc>
        <w:tc>
          <w:tcPr>
            <w:tcW w:w="903" w:type="dxa"/>
            <w:vAlign w:val="center"/>
          </w:tcPr>
          <w:p w14:paraId="4711E498">
            <w:pPr>
              <w:spacing w:line="360" w:lineRule="exact"/>
              <w:rPr>
                <w:rFonts w:hint="eastAsia" w:ascii="微软雅黑" w:hAnsi="微软雅黑" w:eastAsia="微软雅黑" w:cs="微软雅黑"/>
                <w:sz w:val="24"/>
              </w:rPr>
            </w:pPr>
          </w:p>
        </w:tc>
      </w:tr>
      <w:tr w14:paraId="3BA8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Align w:val="center"/>
          </w:tcPr>
          <w:p w14:paraId="79FC72F5">
            <w:pPr>
              <w:spacing w:line="360" w:lineRule="exact"/>
              <w:jc w:val="center"/>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4</w:t>
            </w:r>
          </w:p>
        </w:tc>
        <w:tc>
          <w:tcPr>
            <w:tcW w:w="7256" w:type="dxa"/>
            <w:shd w:val="clear" w:color="auto" w:fill="auto"/>
            <w:vAlign w:val="center"/>
          </w:tcPr>
          <w:p w14:paraId="4CD98270">
            <w:pPr>
              <w:spacing w:line="360" w:lineRule="exact"/>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rPr>
              <w:t>提供依法缴纳近6个月任意1个月的社会保险证明；</w:t>
            </w:r>
          </w:p>
        </w:tc>
        <w:tc>
          <w:tcPr>
            <w:tcW w:w="890" w:type="dxa"/>
            <w:vAlign w:val="center"/>
          </w:tcPr>
          <w:p w14:paraId="5274998C">
            <w:pPr>
              <w:spacing w:line="360" w:lineRule="exact"/>
              <w:rPr>
                <w:rFonts w:hint="eastAsia" w:ascii="微软雅黑" w:hAnsi="微软雅黑" w:eastAsia="微软雅黑" w:cs="微软雅黑"/>
                <w:sz w:val="24"/>
              </w:rPr>
            </w:pPr>
          </w:p>
        </w:tc>
        <w:tc>
          <w:tcPr>
            <w:tcW w:w="782" w:type="dxa"/>
            <w:vAlign w:val="center"/>
          </w:tcPr>
          <w:p w14:paraId="4178C704">
            <w:pPr>
              <w:spacing w:line="360" w:lineRule="exact"/>
              <w:rPr>
                <w:rFonts w:hint="eastAsia" w:ascii="微软雅黑" w:hAnsi="微软雅黑" w:eastAsia="微软雅黑" w:cs="微软雅黑"/>
                <w:sz w:val="24"/>
              </w:rPr>
            </w:pPr>
          </w:p>
        </w:tc>
        <w:tc>
          <w:tcPr>
            <w:tcW w:w="903" w:type="dxa"/>
            <w:vAlign w:val="center"/>
          </w:tcPr>
          <w:p w14:paraId="6707BF75">
            <w:pPr>
              <w:spacing w:line="360" w:lineRule="exact"/>
              <w:rPr>
                <w:rFonts w:hint="eastAsia" w:ascii="微软雅黑" w:hAnsi="微软雅黑" w:eastAsia="微软雅黑" w:cs="微软雅黑"/>
                <w:sz w:val="24"/>
              </w:rPr>
            </w:pPr>
          </w:p>
        </w:tc>
      </w:tr>
      <w:tr w14:paraId="2969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5" w:type="dxa"/>
            <w:vAlign w:val="center"/>
          </w:tcPr>
          <w:p w14:paraId="3FE60B2E">
            <w:pPr>
              <w:spacing w:line="360" w:lineRule="exact"/>
              <w:jc w:val="center"/>
              <w:rPr>
                <w:rFonts w:hint="eastAsia" w:ascii="微软雅黑" w:hAnsi="微软雅黑" w:eastAsia="微软雅黑" w:cs="微软雅黑"/>
                <w:sz w:val="24"/>
                <w:lang w:eastAsia="zh-CN"/>
              </w:rPr>
            </w:pPr>
            <w:r>
              <w:rPr>
                <w:rFonts w:hint="eastAsia" w:ascii="微软雅黑" w:hAnsi="微软雅黑" w:eastAsia="微软雅黑" w:cs="微软雅黑"/>
                <w:sz w:val="24"/>
                <w:lang w:val="en-US" w:eastAsia="zh-CN"/>
              </w:rPr>
              <w:t>5</w:t>
            </w:r>
          </w:p>
        </w:tc>
        <w:tc>
          <w:tcPr>
            <w:tcW w:w="7256" w:type="dxa"/>
            <w:shd w:val="clear" w:color="auto" w:fill="auto"/>
            <w:vAlign w:val="center"/>
          </w:tcPr>
          <w:p w14:paraId="60C22968">
            <w:pPr>
              <w:spacing w:line="360" w:lineRule="exact"/>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rPr>
              <w:t>提供依法缴纳近6个月任意1个月的税收证明；</w:t>
            </w:r>
          </w:p>
        </w:tc>
        <w:tc>
          <w:tcPr>
            <w:tcW w:w="890" w:type="dxa"/>
            <w:vAlign w:val="center"/>
          </w:tcPr>
          <w:p w14:paraId="0F51B810">
            <w:pPr>
              <w:spacing w:line="360" w:lineRule="exact"/>
              <w:rPr>
                <w:rFonts w:hint="eastAsia" w:ascii="微软雅黑" w:hAnsi="微软雅黑" w:eastAsia="微软雅黑" w:cs="微软雅黑"/>
                <w:sz w:val="24"/>
              </w:rPr>
            </w:pPr>
          </w:p>
        </w:tc>
        <w:tc>
          <w:tcPr>
            <w:tcW w:w="782" w:type="dxa"/>
            <w:vAlign w:val="center"/>
          </w:tcPr>
          <w:p w14:paraId="2874BF7A">
            <w:pPr>
              <w:spacing w:line="360" w:lineRule="exact"/>
              <w:rPr>
                <w:rFonts w:hint="eastAsia" w:ascii="微软雅黑" w:hAnsi="微软雅黑" w:eastAsia="微软雅黑" w:cs="微软雅黑"/>
                <w:sz w:val="24"/>
              </w:rPr>
            </w:pPr>
          </w:p>
        </w:tc>
        <w:tc>
          <w:tcPr>
            <w:tcW w:w="903" w:type="dxa"/>
            <w:vAlign w:val="center"/>
          </w:tcPr>
          <w:p w14:paraId="5ED3B962">
            <w:pPr>
              <w:spacing w:line="360" w:lineRule="exact"/>
              <w:rPr>
                <w:rFonts w:hint="eastAsia" w:ascii="微软雅黑" w:hAnsi="微软雅黑" w:eastAsia="微软雅黑" w:cs="微软雅黑"/>
                <w:sz w:val="24"/>
              </w:rPr>
            </w:pPr>
          </w:p>
        </w:tc>
      </w:tr>
      <w:tr w14:paraId="0B7E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45" w:type="dxa"/>
            <w:vAlign w:val="center"/>
          </w:tcPr>
          <w:p w14:paraId="0670C4EB">
            <w:pPr>
              <w:spacing w:line="360" w:lineRule="exact"/>
              <w:jc w:val="center"/>
              <w:rPr>
                <w:rFonts w:hint="eastAsia" w:ascii="微软雅黑" w:hAnsi="微软雅黑" w:eastAsia="微软雅黑" w:cs="微软雅黑"/>
                <w:sz w:val="24"/>
                <w:lang w:eastAsia="zh-CN"/>
              </w:rPr>
            </w:pPr>
            <w:r>
              <w:rPr>
                <w:rFonts w:hint="eastAsia" w:ascii="微软雅黑" w:hAnsi="微软雅黑" w:eastAsia="微软雅黑" w:cs="微软雅黑"/>
                <w:sz w:val="24"/>
                <w:lang w:val="en-US" w:eastAsia="zh-CN"/>
              </w:rPr>
              <w:t>6</w:t>
            </w:r>
          </w:p>
        </w:tc>
        <w:tc>
          <w:tcPr>
            <w:tcW w:w="7256" w:type="dxa"/>
            <w:shd w:val="clear" w:color="auto" w:fill="auto"/>
            <w:vAlign w:val="center"/>
          </w:tcPr>
          <w:p w14:paraId="3EF98398">
            <w:pPr>
              <w:wordWrap w:val="0"/>
              <w:spacing w:line="360" w:lineRule="exact"/>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p>
        </w:tc>
        <w:tc>
          <w:tcPr>
            <w:tcW w:w="890" w:type="dxa"/>
            <w:vAlign w:val="center"/>
          </w:tcPr>
          <w:p w14:paraId="436CABE2">
            <w:pPr>
              <w:spacing w:line="360" w:lineRule="exact"/>
              <w:rPr>
                <w:rFonts w:hint="eastAsia" w:ascii="微软雅黑" w:hAnsi="微软雅黑" w:eastAsia="微软雅黑" w:cs="微软雅黑"/>
                <w:sz w:val="24"/>
              </w:rPr>
            </w:pPr>
          </w:p>
        </w:tc>
        <w:tc>
          <w:tcPr>
            <w:tcW w:w="782" w:type="dxa"/>
            <w:vAlign w:val="center"/>
          </w:tcPr>
          <w:p w14:paraId="697D6C6F">
            <w:pPr>
              <w:spacing w:line="360" w:lineRule="exact"/>
              <w:rPr>
                <w:rFonts w:hint="eastAsia" w:ascii="微软雅黑" w:hAnsi="微软雅黑" w:eastAsia="微软雅黑" w:cs="微软雅黑"/>
                <w:sz w:val="24"/>
              </w:rPr>
            </w:pPr>
          </w:p>
        </w:tc>
        <w:tc>
          <w:tcPr>
            <w:tcW w:w="903" w:type="dxa"/>
            <w:vAlign w:val="center"/>
          </w:tcPr>
          <w:p w14:paraId="3D8D48AF">
            <w:pPr>
              <w:spacing w:line="360" w:lineRule="exact"/>
              <w:rPr>
                <w:rFonts w:hint="eastAsia" w:ascii="微软雅黑" w:hAnsi="微软雅黑" w:eastAsia="微软雅黑" w:cs="微软雅黑"/>
                <w:sz w:val="24"/>
              </w:rPr>
            </w:pPr>
          </w:p>
        </w:tc>
      </w:tr>
      <w:tr w14:paraId="4F2E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45" w:type="dxa"/>
            <w:vAlign w:val="center"/>
          </w:tcPr>
          <w:p w14:paraId="1E4DCA66">
            <w:pPr>
              <w:spacing w:line="360" w:lineRule="exact"/>
              <w:jc w:val="center"/>
              <w:rPr>
                <w:rFonts w:hint="eastAsia" w:ascii="微软雅黑" w:hAnsi="微软雅黑" w:eastAsia="微软雅黑" w:cs="微软雅黑"/>
                <w:sz w:val="24"/>
                <w:lang w:eastAsia="zh-CN"/>
              </w:rPr>
            </w:pPr>
            <w:r>
              <w:rPr>
                <w:rFonts w:hint="eastAsia" w:ascii="微软雅黑" w:hAnsi="微软雅黑" w:eastAsia="微软雅黑" w:cs="微软雅黑"/>
                <w:sz w:val="24"/>
                <w:lang w:val="en-US" w:eastAsia="zh-CN"/>
              </w:rPr>
              <w:t>7</w:t>
            </w:r>
          </w:p>
        </w:tc>
        <w:tc>
          <w:tcPr>
            <w:tcW w:w="7256" w:type="dxa"/>
            <w:shd w:val="clear" w:color="auto" w:fill="auto"/>
            <w:vAlign w:val="center"/>
          </w:tcPr>
          <w:p w14:paraId="4EB5EDB0">
            <w:pPr>
              <w:spacing w:line="360" w:lineRule="exact"/>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rPr>
              <w:t>参加政府采购活动前三年内在经营活动中没有重大违法记录的书面声明；</w:t>
            </w:r>
          </w:p>
        </w:tc>
        <w:tc>
          <w:tcPr>
            <w:tcW w:w="890" w:type="dxa"/>
            <w:vAlign w:val="center"/>
          </w:tcPr>
          <w:p w14:paraId="3784DC82">
            <w:pPr>
              <w:spacing w:line="360" w:lineRule="exact"/>
              <w:rPr>
                <w:rFonts w:hint="eastAsia" w:ascii="微软雅黑" w:hAnsi="微软雅黑" w:eastAsia="微软雅黑" w:cs="微软雅黑"/>
                <w:sz w:val="24"/>
              </w:rPr>
            </w:pPr>
          </w:p>
        </w:tc>
        <w:tc>
          <w:tcPr>
            <w:tcW w:w="782" w:type="dxa"/>
            <w:vAlign w:val="center"/>
          </w:tcPr>
          <w:p w14:paraId="04C0C67F">
            <w:pPr>
              <w:spacing w:line="360" w:lineRule="exact"/>
              <w:rPr>
                <w:rFonts w:hint="eastAsia" w:ascii="微软雅黑" w:hAnsi="微软雅黑" w:eastAsia="微软雅黑" w:cs="微软雅黑"/>
                <w:sz w:val="24"/>
              </w:rPr>
            </w:pPr>
          </w:p>
        </w:tc>
        <w:tc>
          <w:tcPr>
            <w:tcW w:w="903" w:type="dxa"/>
            <w:vAlign w:val="center"/>
          </w:tcPr>
          <w:p w14:paraId="4A8FFEDE">
            <w:pPr>
              <w:spacing w:line="360" w:lineRule="exact"/>
              <w:rPr>
                <w:rFonts w:hint="eastAsia" w:ascii="微软雅黑" w:hAnsi="微软雅黑" w:eastAsia="微软雅黑" w:cs="微软雅黑"/>
                <w:sz w:val="24"/>
              </w:rPr>
            </w:pPr>
          </w:p>
        </w:tc>
      </w:tr>
      <w:tr w14:paraId="0F14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45" w:type="dxa"/>
            <w:vAlign w:val="center"/>
          </w:tcPr>
          <w:p w14:paraId="71B9F171">
            <w:pPr>
              <w:spacing w:line="360" w:lineRule="exact"/>
              <w:jc w:val="center"/>
              <w:rPr>
                <w:rFonts w:hint="eastAsia" w:ascii="微软雅黑" w:hAnsi="微软雅黑" w:eastAsia="微软雅黑" w:cs="微软雅黑"/>
                <w:sz w:val="24"/>
                <w:lang w:eastAsia="zh-CN"/>
              </w:rPr>
            </w:pPr>
            <w:r>
              <w:rPr>
                <w:rFonts w:hint="eastAsia" w:ascii="微软雅黑" w:hAnsi="微软雅黑" w:eastAsia="微软雅黑" w:cs="微软雅黑"/>
                <w:sz w:val="24"/>
                <w:lang w:val="en-US" w:eastAsia="zh-CN"/>
              </w:rPr>
              <w:t>8</w:t>
            </w:r>
          </w:p>
        </w:tc>
        <w:tc>
          <w:tcPr>
            <w:tcW w:w="7256" w:type="dxa"/>
            <w:shd w:val="clear" w:color="auto" w:fill="auto"/>
            <w:vAlign w:val="center"/>
          </w:tcPr>
          <w:p w14:paraId="4D80060A">
            <w:pPr>
              <w:spacing w:line="360" w:lineRule="exact"/>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rPr>
              <w:t>缴纳</w:t>
            </w:r>
            <w:r>
              <w:rPr>
                <w:rFonts w:hint="eastAsia" w:ascii="微软雅黑" w:hAnsi="微软雅黑" w:eastAsia="微软雅黑" w:cs="微软雅黑"/>
                <w:sz w:val="24"/>
                <w:lang w:eastAsia="zh-CN"/>
              </w:rPr>
              <w:t>谈判</w:t>
            </w:r>
            <w:r>
              <w:rPr>
                <w:rFonts w:hint="eastAsia" w:ascii="微软雅黑" w:hAnsi="微软雅黑" w:eastAsia="微软雅黑" w:cs="微软雅黑"/>
                <w:sz w:val="24"/>
              </w:rPr>
              <w:t>保证金有效凭证</w:t>
            </w:r>
            <w:r>
              <w:rPr>
                <w:rFonts w:hint="eastAsia" w:ascii="微软雅黑" w:hAnsi="微软雅黑" w:eastAsia="微软雅黑" w:cs="微软雅黑"/>
                <w:sz w:val="24"/>
                <w:lang w:eastAsia="zh-CN"/>
              </w:rPr>
              <w:t>；</w:t>
            </w:r>
          </w:p>
        </w:tc>
        <w:tc>
          <w:tcPr>
            <w:tcW w:w="890" w:type="dxa"/>
            <w:vAlign w:val="center"/>
          </w:tcPr>
          <w:p w14:paraId="460645C1">
            <w:pPr>
              <w:spacing w:line="360" w:lineRule="exact"/>
              <w:rPr>
                <w:rFonts w:hint="eastAsia" w:ascii="微软雅黑" w:hAnsi="微软雅黑" w:eastAsia="微软雅黑" w:cs="微软雅黑"/>
                <w:sz w:val="24"/>
              </w:rPr>
            </w:pPr>
          </w:p>
        </w:tc>
        <w:tc>
          <w:tcPr>
            <w:tcW w:w="782" w:type="dxa"/>
            <w:vAlign w:val="center"/>
          </w:tcPr>
          <w:p w14:paraId="7D2E87BA">
            <w:pPr>
              <w:spacing w:line="360" w:lineRule="exact"/>
              <w:rPr>
                <w:rFonts w:hint="eastAsia" w:ascii="微软雅黑" w:hAnsi="微软雅黑" w:eastAsia="微软雅黑" w:cs="微软雅黑"/>
                <w:sz w:val="24"/>
              </w:rPr>
            </w:pPr>
          </w:p>
        </w:tc>
        <w:tc>
          <w:tcPr>
            <w:tcW w:w="903" w:type="dxa"/>
            <w:vAlign w:val="center"/>
          </w:tcPr>
          <w:p w14:paraId="7ED8380B">
            <w:pPr>
              <w:spacing w:line="360" w:lineRule="exact"/>
              <w:rPr>
                <w:rFonts w:hint="eastAsia" w:ascii="微软雅黑" w:hAnsi="微软雅黑" w:eastAsia="微软雅黑" w:cs="微软雅黑"/>
                <w:sz w:val="24"/>
              </w:rPr>
            </w:pPr>
          </w:p>
        </w:tc>
      </w:tr>
      <w:tr w14:paraId="20F5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45" w:type="dxa"/>
            <w:vAlign w:val="center"/>
          </w:tcPr>
          <w:p w14:paraId="52EBD487">
            <w:pPr>
              <w:spacing w:line="360" w:lineRule="exact"/>
              <w:jc w:val="center"/>
              <w:rPr>
                <w:rFonts w:hint="eastAsia" w:ascii="微软雅黑" w:hAnsi="微软雅黑" w:eastAsia="微软雅黑" w:cs="微软雅黑"/>
                <w:sz w:val="24"/>
                <w:lang w:eastAsia="zh-CN"/>
              </w:rPr>
            </w:pPr>
            <w:r>
              <w:rPr>
                <w:rFonts w:hint="eastAsia" w:ascii="微软雅黑" w:hAnsi="微软雅黑" w:eastAsia="微软雅黑" w:cs="微软雅黑"/>
                <w:sz w:val="24"/>
                <w:lang w:val="en-US" w:eastAsia="zh-CN"/>
              </w:rPr>
              <w:t>9</w:t>
            </w:r>
          </w:p>
        </w:tc>
        <w:tc>
          <w:tcPr>
            <w:tcW w:w="7256" w:type="dxa"/>
            <w:shd w:val="clear" w:color="auto" w:fill="auto"/>
            <w:vAlign w:val="center"/>
          </w:tcPr>
          <w:p w14:paraId="070B09A2">
            <w:pPr>
              <w:spacing w:line="360" w:lineRule="exact"/>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lang w:val="en-US" w:eastAsia="zh-CN"/>
              </w:rPr>
              <w:t>提供中小企业声明函；</w:t>
            </w:r>
          </w:p>
        </w:tc>
        <w:tc>
          <w:tcPr>
            <w:tcW w:w="890" w:type="dxa"/>
            <w:vAlign w:val="center"/>
          </w:tcPr>
          <w:p w14:paraId="73324595">
            <w:pPr>
              <w:spacing w:line="360" w:lineRule="exact"/>
              <w:rPr>
                <w:rFonts w:hint="eastAsia" w:ascii="微软雅黑" w:hAnsi="微软雅黑" w:eastAsia="微软雅黑" w:cs="微软雅黑"/>
                <w:sz w:val="24"/>
              </w:rPr>
            </w:pPr>
          </w:p>
        </w:tc>
        <w:tc>
          <w:tcPr>
            <w:tcW w:w="782" w:type="dxa"/>
            <w:vAlign w:val="center"/>
          </w:tcPr>
          <w:p w14:paraId="1C16376A">
            <w:pPr>
              <w:spacing w:line="360" w:lineRule="exact"/>
              <w:rPr>
                <w:rFonts w:hint="eastAsia" w:ascii="微软雅黑" w:hAnsi="微软雅黑" w:eastAsia="微软雅黑" w:cs="微软雅黑"/>
                <w:sz w:val="24"/>
              </w:rPr>
            </w:pPr>
          </w:p>
        </w:tc>
        <w:tc>
          <w:tcPr>
            <w:tcW w:w="903" w:type="dxa"/>
            <w:vAlign w:val="center"/>
          </w:tcPr>
          <w:p w14:paraId="01A46811">
            <w:pPr>
              <w:spacing w:line="360" w:lineRule="exact"/>
              <w:rPr>
                <w:rFonts w:hint="eastAsia" w:ascii="微软雅黑" w:hAnsi="微软雅黑" w:eastAsia="微软雅黑" w:cs="微软雅黑"/>
                <w:sz w:val="24"/>
              </w:rPr>
            </w:pPr>
          </w:p>
        </w:tc>
      </w:tr>
      <w:tr w14:paraId="1DFA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901" w:type="dxa"/>
            <w:gridSpan w:val="2"/>
            <w:vAlign w:val="center"/>
          </w:tcPr>
          <w:p w14:paraId="697F327A">
            <w:pPr>
              <w:spacing w:line="36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结论</w:t>
            </w:r>
          </w:p>
        </w:tc>
        <w:tc>
          <w:tcPr>
            <w:tcW w:w="890" w:type="dxa"/>
            <w:vAlign w:val="center"/>
          </w:tcPr>
          <w:p w14:paraId="76F17DA1">
            <w:pPr>
              <w:spacing w:line="360" w:lineRule="exact"/>
              <w:rPr>
                <w:rFonts w:hint="eastAsia" w:ascii="微软雅黑" w:hAnsi="微软雅黑" w:eastAsia="微软雅黑" w:cs="微软雅黑"/>
                <w:sz w:val="24"/>
              </w:rPr>
            </w:pPr>
          </w:p>
        </w:tc>
        <w:tc>
          <w:tcPr>
            <w:tcW w:w="782" w:type="dxa"/>
            <w:vAlign w:val="center"/>
          </w:tcPr>
          <w:p w14:paraId="6059093E">
            <w:pPr>
              <w:spacing w:line="360" w:lineRule="exact"/>
              <w:rPr>
                <w:rFonts w:hint="eastAsia" w:ascii="微软雅黑" w:hAnsi="微软雅黑" w:eastAsia="微软雅黑" w:cs="微软雅黑"/>
                <w:sz w:val="24"/>
              </w:rPr>
            </w:pPr>
          </w:p>
        </w:tc>
        <w:tc>
          <w:tcPr>
            <w:tcW w:w="903" w:type="dxa"/>
            <w:vAlign w:val="center"/>
          </w:tcPr>
          <w:p w14:paraId="11764F72">
            <w:pPr>
              <w:spacing w:line="360" w:lineRule="exact"/>
              <w:rPr>
                <w:rFonts w:hint="eastAsia" w:ascii="微软雅黑" w:hAnsi="微软雅黑" w:eastAsia="微软雅黑" w:cs="微软雅黑"/>
                <w:sz w:val="24"/>
              </w:rPr>
            </w:pPr>
          </w:p>
        </w:tc>
      </w:tr>
    </w:tbl>
    <w:p w14:paraId="5882A8DE">
      <w:pPr>
        <w:keepNext w:val="0"/>
        <w:keepLines w:val="0"/>
        <w:pageBreakBefore w:val="0"/>
        <w:widowControl w:val="0"/>
        <w:kinsoku/>
        <w:wordWrap/>
        <w:overflowPunct/>
        <w:topLinePunct w:val="0"/>
        <w:autoSpaceDE/>
        <w:autoSpaceDN/>
        <w:bidi w:val="0"/>
        <w:adjustRightInd/>
        <w:snapToGrid/>
        <w:spacing w:line="500" w:lineRule="exact"/>
        <w:ind w:left="0"/>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说明：（1）上述各项中用“√”表示通过，“×”表示不通过；</w:t>
      </w:r>
    </w:p>
    <w:p w14:paraId="174E8DE6">
      <w:pPr>
        <w:keepNext w:val="0"/>
        <w:keepLines w:val="0"/>
        <w:pageBreakBefore w:val="0"/>
        <w:widowControl w:val="0"/>
        <w:kinsoku/>
        <w:wordWrap/>
        <w:overflowPunct/>
        <w:topLinePunct w:val="0"/>
        <w:autoSpaceDE/>
        <w:autoSpaceDN/>
        <w:bidi w:val="0"/>
        <w:adjustRightInd/>
        <w:snapToGrid/>
        <w:spacing w:line="500" w:lineRule="exact"/>
        <w:ind w:left="0"/>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（2）上述各项中如有一项为“×”，则结论为“×”，表示该</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中存在重大偏差，不能通过初步评审；</w:t>
      </w:r>
      <w:r>
        <w:rPr>
          <w:rFonts w:hint="eastAsia" w:ascii="微软雅黑" w:hAnsi="微软雅黑" w:eastAsia="微软雅黑" w:cs="微软雅黑"/>
          <w:b w:val="0"/>
          <w:bCs/>
          <w:color w:val="auto"/>
          <w:sz w:val="24"/>
          <w:szCs w:val="24"/>
          <w:highlight w:val="none"/>
          <w:lang w:eastAsia="zh-CN"/>
        </w:rPr>
        <w:t>谈判小组</w:t>
      </w:r>
      <w:r>
        <w:rPr>
          <w:rFonts w:hint="eastAsia" w:ascii="微软雅黑" w:hAnsi="微软雅黑" w:eastAsia="微软雅黑" w:cs="微软雅黑"/>
          <w:b w:val="0"/>
          <w:bCs/>
          <w:color w:val="auto"/>
          <w:sz w:val="24"/>
          <w:szCs w:val="24"/>
          <w:highlight w:val="none"/>
        </w:rPr>
        <w:t>对某一分项评审认为不合格时，必须要写明原因。</w:t>
      </w:r>
    </w:p>
    <w:p w14:paraId="3FA5D6A7">
      <w:pPr>
        <w:pStyle w:val="5"/>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color w:val="auto"/>
          <w:sz w:val="24"/>
          <w:szCs w:val="24"/>
          <w:highlight w:val="none"/>
        </w:rPr>
        <w:t>（3）</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最终合格与否，以所有</w:t>
      </w:r>
      <w:r>
        <w:rPr>
          <w:rFonts w:hint="eastAsia" w:ascii="微软雅黑" w:hAnsi="微软雅黑" w:eastAsia="微软雅黑" w:cs="微软雅黑"/>
          <w:b w:val="0"/>
          <w:bCs/>
          <w:color w:val="auto"/>
          <w:sz w:val="24"/>
          <w:szCs w:val="24"/>
          <w:highlight w:val="none"/>
          <w:lang w:eastAsia="zh-CN"/>
        </w:rPr>
        <w:t>谈判小组</w:t>
      </w:r>
      <w:r>
        <w:rPr>
          <w:rFonts w:hint="eastAsia" w:ascii="微软雅黑" w:hAnsi="微软雅黑" w:eastAsia="微软雅黑" w:cs="微软雅黑"/>
          <w:b w:val="0"/>
          <w:bCs/>
          <w:color w:val="auto"/>
          <w:sz w:val="24"/>
          <w:szCs w:val="24"/>
          <w:highlight w:val="none"/>
        </w:rPr>
        <w:t>的评审意见中少数服从多数为原则定论。</w:t>
      </w:r>
      <w:bookmarkStart w:id="899" w:name="_Toc2603"/>
      <w:bookmarkStart w:id="900" w:name="_Toc13979_WPSOffice_Level2"/>
    </w:p>
    <w:p w14:paraId="78E9A785">
      <w:pPr>
        <w:pStyle w:val="5"/>
        <w:pageBreakBefore w:val="0"/>
        <w:kinsoku/>
        <w:wordWrap/>
        <w:overflowPunct/>
        <w:topLinePunct w:val="0"/>
        <w:bidi w:val="0"/>
        <w:spacing w:line="500" w:lineRule="exact"/>
        <w:ind w:left="0" w:leftChars="0" w:firstLine="0" w:firstLineChars="0"/>
        <w:jc w:val="center"/>
        <w:textAlignment w:val="auto"/>
        <w:outlineLvl w:val="1"/>
        <w:rPr>
          <w:rFonts w:hint="eastAsia" w:ascii="微软雅黑" w:hAnsi="微软雅黑" w:eastAsia="微软雅黑" w:cs="微软雅黑"/>
          <w:b/>
          <w:bCs w:val="0"/>
          <w:color w:val="auto"/>
          <w:kern w:val="2"/>
          <w:sz w:val="24"/>
          <w:szCs w:val="24"/>
          <w:highlight w:val="none"/>
          <w:lang w:eastAsia="zh-CN"/>
        </w:rPr>
      </w:pPr>
      <w:bookmarkStart w:id="901" w:name="_Toc14104"/>
      <w:bookmarkStart w:id="902" w:name="_Toc23197"/>
      <w:bookmarkStart w:id="903" w:name="_Toc8089"/>
      <w:bookmarkStart w:id="904" w:name="_Toc14328"/>
      <w:bookmarkStart w:id="905" w:name="_Toc24062"/>
      <w:bookmarkStart w:id="906" w:name="_Toc6832"/>
      <w:bookmarkStart w:id="907" w:name="_Toc8066"/>
      <w:bookmarkStart w:id="908" w:name="_Toc31837"/>
      <w:bookmarkStart w:id="909" w:name="_Toc16064"/>
      <w:bookmarkStart w:id="910" w:name="_Toc30463"/>
      <w:bookmarkStart w:id="911" w:name="_Toc27554"/>
      <w:bookmarkStart w:id="912" w:name="_Toc27707"/>
      <w:bookmarkStart w:id="913" w:name="_Toc6245"/>
      <w:bookmarkStart w:id="914" w:name="_Toc8727"/>
      <w:r>
        <w:rPr>
          <w:rFonts w:hint="eastAsia" w:ascii="微软雅黑" w:hAnsi="微软雅黑" w:eastAsia="微软雅黑" w:cs="微软雅黑"/>
          <w:b/>
          <w:bCs w:val="0"/>
          <w:color w:val="auto"/>
          <w:spacing w:val="-2"/>
          <w:sz w:val="24"/>
          <w:szCs w:val="24"/>
          <w:highlight w:val="none"/>
        </w:rPr>
        <w:br w:type="page"/>
      </w:r>
      <w:bookmarkStart w:id="2971" w:name="_GoBack"/>
      <w:bookmarkEnd w:id="2971"/>
      <w:bookmarkStart w:id="915" w:name="_Toc30203"/>
      <w:bookmarkStart w:id="916" w:name="_Toc11404"/>
      <w:r>
        <w:rPr>
          <w:rFonts w:hint="eastAsia" w:ascii="微软雅黑" w:hAnsi="微软雅黑" w:eastAsia="微软雅黑" w:cs="微软雅黑"/>
          <w:b/>
          <w:bCs w:val="0"/>
          <w:color w:val="auto"/>
          <w:spacing w:val="-2"/>
          <w:sz w:val="24"/>
          <w:szCs w:val="24"/>
          <w:highlight w:val="none"/>
        </w:rPr>
        <w:t xml:space="preserve">附表二 </w:t>
      </w:r>
      <w:r>
        <w:rPr>
          <w:rFonts w:hint="eastAsia" w:ascii="微软雅黑" w:hAnsi="微软雅黑" w:eastAsia="微软雅黑" w:cs="微软雅黑"/>
          <w:b/>
          <w:bCs w:val="0"/>
          <w:color w:val="auto"/>
          <w:sz w:val="24"/>
          <w:szCs w:val="24"/>
          <w:highlight w:val="none"/>
        </w:rPr>
        <w:t>响应文件—</w:t>
      </w:r>
      <w:r>
        <w:rPr>
          <w:rFonts w:hint="eastAsia" w:ascii="微软雅黑" w:hAnsi="微软雅黑" w:eastAsia="微软雅黑" w:cs="微软雅黑"/>
          <w:b/>
          <w:bCs w:val="0"/>
          <w:color w:val="auto"/>
          <w:kern w:val="2"/>
          <w:sz w:val="24"/>
          <w:szCs w:val="24"/>
          <w:highlight w:val="none"/>
        </w:rPr>
        <w:t>符合性审查表</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tbl>
      <w:tblPr>
        <w:tblStyle w:val="39"/>
        <w:tblpPr w:leftFromText="180" w:rightFromText="180" w:vertAnchor="text" w:horzAnchor="page" w:tblpXSpec="center" w:tblpY="262"/>
        <w:tblOverlap w:val="never"/>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527"/>
        <w:gridCol w:w="1158"/>
      </w:tblGrid>
      <w:tr w14:paraId="7890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375" w:type="dxa"/>
            <w:gridSpan w:val="2"/>
            <w:noWrap w:val="0"/>
            <w:vAlign w:val="center"/>
          </w:tcPr>
          <w:p w14:paraId="059AEDD4">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评审内容</w:t>
            </w:r>
          </w:p>
        </w:tc>
        <w:tc>
          <w:tcPr>
            <w:tcW w:w="1158" w:type="dxa"/>
            <w:noWrap w:val="0"/>
            <w:vAlign w:val="center"/>
          </w:tcPr>
          <w:p w14:paraId="0E79797D">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b/>
                <w:color w:val="auto"/>
                <w:sz w:val="24"/>
                <w:szCs w:val="24"/>
                <w:highlight w:val="none"/>
              </w:rPr>
              <w:t>评审意见</w:t>
            </w:r>
          </w:p>
        </w:tc>
      </w:tr>
      <w:tr w14:paraId="6964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noWrap w:val="0"/>
            <w:vAlign w:val="center"/>
          </w:tcPr>
          <w:p w14:paraId="01A72BC2">
            <w:pPr>
              <w:shd w:val="clear" w:color="auto" w:fill="auto"/>
              <w:spacing w:line="400" w:lineRule="exact"/>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7527" w:type="dxa"/>
            <w:noWrap w:val="0"/>
            <w:vAlign w:val="center"/>
          </w:tcPr>
          <w:p w14:paraId="2F7C930B">
            <w:pPr>
              <w:shd w:val="clear" w:color="auto" w:fill="auto"/>
              <w:spacing w:line="400" w:lineRule="exact"/>
              <w:outlineLvl w:val="9"/>
              <w:rPr>
                <w:rFonts w:hint="eastAsia" w:ascii="微软雅黑" w:hAnsi="微软雅黑" w:eastAsia="微软雅黑" w:cs="微软雅黑"/>
                <w:color w:val="auto"/>
                <w:spacing w:val="-2"/>
                <w:sz w:val="24"/>
                <w:szCs w:val="24"/>
                <w:highlight w:val="none"/>
              </w:rPr>
            </w:pPr>
          </w:p>
        </w:tc>
        <w:tc>
          <w:tcPr>
            <w:tcW w:w="1158" w:type="dxa"/>
            <w:noWrap w:val="0"/>
            <w:vAlign w:val="center"/>
          </w:tcPr>
          <w:p w14:paraId="0ED710F3">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是否合格</w:t>
            </w:r>
          </w:p>
        </w:tc>
      </w:tr>
      <w:tr w14:paraId="50D8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48" w:type="dxa"/>
            <w:noWrap w:val="0"/>
            <w:vAlign w:val="center"/>
          </w:tcPr>
          <w:p w14:paraId="689F2FB9">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1</w:t>
            </w:r>
          </w:p>
        </w:tc>
        <w:tc>
          <w:tcPr>
            <w:tcW w:w="7527" w:type="dxa"/>
            <w:noWrap w:val="0"/>
            <w:vAlign w:val="bottom"/>
          </w:tcPr>
          <w:p w14:paraId="2CC19DD5">
            <w:pPr>
              <w:shd w:val="clear" w:color="auto" w:fill="auto"/>
              <w:spacing w:line="400" w:lineRule="exact"/>
              <w:jc w:val="left"/>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各供应商</w:t>
            </w:r>
            <w:r>
              <w:rPr>
                <w:rFonts w:hint="eastAsia" w:ascii="微软雅黑" w:hAnsi="微软雅黑" w:eastAsia="微软雅黑" w:cs="微软雅黑"/>
                <w:color w:val="auto"/>
                <w:spacing w:val="-2"/>
                <w:sz w:val="24"/>
                <w:szCs w:val="24"/>
                <w:highlight w:val="none"/>
                <w:lang w:eastAsia="zh-CN"/>
              </w:rPr>
              <w:t>响应</w:t>
            </w:r>
            <w:r>
              <w:rPr>
                <w:rFonts w:hint="eastAsia" w:ascii="微软雅黑" w:hAnsi="微软雅黑" w:eastAsia="微软雅黑" w:cs="微软雅黑"/>
                <w:color w:val="auto"/>
                <w:spacing w:val="-2"/>
                <w:sz w:val="24"/>
                <w:szCs w:val="24"/>
                <w:highlight w:val="none"/>
              </w:rPr>
              <w:t>报价未高于预算金额；</w:t>
            </w:r>
          </w:p>
        </w:tc>
        <w:tc>
          <w:tcPr>
            <w:tcW w:w="1158" w:type="dxa"/>
            <w:noWrap w:val="0"/>
            <w:vAlign w:val="center"/>
          </w:tcPr>
          <w:p w14:paraId="007B625D">
            <w:pPr>
              <w:shd w:val="clear" w:color="auto" w:fill="auto"/>
              <w:spacing w:line="400" w:lineRule="exact"/>
              <w:outlineLvl w:val="9"/>
              <w:rPr>
                <w:rFonts w:hint="eastAsia" w:ascii="微软雅黑" w:hAnsi="微软雅黑" w:eastAsia="微软雅黑" w:cs="微软雅黑"/>
                <w:color w:val="auto"/>
                <w:spacing w:val="-2"/>
                <w:sz w:val="24"/>
                <w:szCs w:val="24"/>
                <w:highlight w:val="none"/>
              </w:rPr>
            </w:pPr>
          </w:p>
        </w:tc>
      </w:tr>
      <w:tr w14:paraId="3EAF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48" w:type="dxa"/>
            <w:noWrap w:val="0"/>
            <w:vAlign w:val="center"/>
          </w:tcPr>
          <w:p w14:paraId="1D683F4C">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2</w:t>
            </w:r>
          </w:p>
        </w:tc>
        <w:tc>
          <w:tcPr>
            <w:tcW w:w="7527" w:type="dxa"/>
            <w:noWrap w:val="0"/>
            <w:vAlign w:val="bottom"/>
          </w:tcPr>
          <w:p w14:paraId="00AB6241">
            <w:pPr>
              <w:shd w:val="clear" w:color="auto" w:fill="auto"/>
              <w:spacing w:line="400" w:lineRule="exact"/>
              <w:jc w:val="left"/>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lang w:eastAsia="zh-CN"/>
              </w:rPr>
              <w:t>谈判小组</w:t>
            </w:r>
            <w:r>
              <w:rPr>
                <w:rFonts w:hint="eastAsia" w:ascii="微软雅黑" w:hAnsi="微软雅黑" w:eastAsia="微软雅黑" w:cs="微软雅黑"/>
                <w:color w:val="auto"/>
                <w:spacing w:val="-2"/>
                <w:sz w:val="24"/>
                <w:szCs w:val="24"/>
                <w:highlight w:val="none"/>
              </w:rPr>
              <w:t>认为供应商的报价无明显低于其他通过符合性审查供应商的报价的，其报价合理；</w:t>
            </w:r>
          </w:p>
        </w:tc>
        <w:tc>
          <w:tcPr>
            <w:tcW w:w="1158" w:type="dxa"/>
            <w:noWrap w:val="0"/>
            <w:vAlign w:val="center"/>
          </w:tcPr>
          <w:p w14:paraId="4C5F92BF">
            <w:pPr>
              <w:shd w:val="clear" w:color="auto" w:fill="auto"/>
              <w:spacing w:line="400" w:lineRule="exact"/>
              <w:outlineLvl w:val="9"/>
              <w:rPr>
                <w:rFonts w:hint="eastAsia" w:ascii="微软雅黑" w:hAnsi="微软雅黑" w:eastAsia="微软雅黑" w:cs="微软雅黑"/>
                <w:color w:val="auto"/>
                <w:spacing w:val="-2"/>
                <w:sz w:val="24"/>
                <w:szCs w:val="24"/>
                <w:highlight w:val="none"/>
              </w:rPr>
            </w:pPr>
          </w:p>
        </w:tc>
      </w:tr>
      <w:tr w14:paraId="6DF3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noWrap w:val="0"/>
            <w:vAlign w:val="center"/>
          </w:tcPr>
          <w:p w14:paraId="59F9CD63">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3</w:t>
            </w:r>
          </w:p>
        </w:tc>
        <w:tc>
          <w:tcPr>
            <w:tcW w:w="7527" w:type="dxa"/>
            <w:noWrap w:val="0"/>
            <w:vAlign w:val="bottom"/>
          </w:tcPr>
          <w:p w14:paraId="01C887CD">
            <w:pPr>
              <w:shd w:val="clear" w:color="auto" w:fill="auto"/>
              <w:spacing w:line="400" w:lineRule="exact"/>
              <w:jc w:val="left"/>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lang w:eastAsia="zh-CN"/>
              </w:rPr>
              <w:t>响应文件</w:t>
            </w:r>
            <w:r>
              <w:rPr>
                <w:rFonts w:hint="eastAsia" w:ascii="微软雅黑" w:hAnsi="微软雅黑" w:eastAsia="微软雅黑" w:cs="微软雅黑"/>
                <w:color w:val="auto"/>
                <w:spacing w:val="-2"/>
                <w:sz w:val="24"/>
                <w:szCs w:val="24"/>
                <w:highlight w:val="none"/>
              </w:rPr>
              <w:t>按照</w:t>
            </w:r>
            <w:r>
              <w:rPr>
                <w:rFonts w:hint="eastAsia" w:ascii="微软雅黑" w:hAnsi="微软雅黑" w:eastAsia="微软雅黑" w:cs="微软雅黑"/>
                <w:color w:val="auto"/>
                <w:spacing w:val="-2"/>
                <w:sz w:val="24"/>
                <w:szCs w:val="24"/>
                <w:highlight w:val="none"/>
                <w:lang w:eastAsia="zh-CN"/>
              </w:rPr>
              <w:t>谈判文件</w:t>
            </w:r>
            <w:r>
              <w:rPr>
                <w:rFonts w:hint="eastAsia" w:ascii="微软雅黑" w:hAnsi="微软雅黑" w:eastAsia="微软雅黑" w:cs="微软雅黑"/>
                <w:color w:val="auto"/>
                <w:spacing w:val="-2"/>
                <w:sz w:val="24"/>
                <w:szCs w:val="24"/>
                <w:highlight w:val="none"/>
              </w:rPr>
              <w:t>的规定编制、标记及签署盖章的，法定代表人</w:t>
            </w:r>
            <w:r>
              <w:rPr>
                <w:rFonts w:hint="eastAsia" w:ascii="微软雅黑" w:hAnsi="微软雅黑" w:eastAsia="微软雅黑" w:cs="微软雅黑"/>
                <w:color w:val="auto"/>
                <w:spacing w:val="-2"/>
                <w:sz w:val="24"/>
                <w:szCs w:val="24"/>
                <w:highlight w:val="none"/>
                <w:lang w:val="en-US" w:eastAsia="zh-CN"/>
              </w:rPr>
              <w:t>或授权委托代理人</w:t>
            </w:r>
            <w:r>
              <w:rPr>
                <w:rFonts w:hint="eastAsia" w:ascii="微软雅黑" w:hAnsi="微软雅黑" w:eastAsia="微软雅黑" w:cs="微软雅黑"/>
                <w:color w:val="auto"/>
                <w:spacing w:val="-2"/>
                <w:sz w:val="24"/>
                <w:szCs w:val="24"/>
                <w:highlight w:val="none"/>
              </w:rPr>
              <w:t>签字（章）和加盖供应商公章的；</w:t>
            </w:r>
          </w:p>
        </w:tc>
        <w:tc>
          <w:tcPr>
            <w:tcW w:w="1158" w:type="dxa"/>
            <w:noWrap w:val="0"/>
            <w:vAlign w:val="center"/>
          </w:tcPr>
          <w:p w14:paraId="708049B2">
            <w:pPr>
              <w:shd w:val="clear" w:color="auto" w:fill="auto"/>
              <w:spacing w:line="400" w:lineRule="exact"/>
              <w:outlineLvl w:val="9"/>
              <w:rPr>
                <w:rFonts w:hint="eastAsia" w:ascii="微软雅黑" w:hAnsi="微软雅黑" w:eastAsia="微软雅黑" w:cs="微软雅黑"/>
                <w:color w:val="auto"/>
                <w:sz w:val="24"/>
                <w:szCs w:val="24"/>
                <w:highlight w:val="none"/>
              </w:rPr>
            </w:pPr>
          </w:p>
        </w:tc>
      </w:tr>
      <w:tr w14:paraId="14D0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48" w:type="dxa"/>
            <w:noWrap w:val="0"/>
            <w:vAlign w:val="center"/>
          </w:tcPr>
          <w:p w14:paraId="55ACB70A">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4</w:t>
            </w:r>
          </w:p>
        </w:tc>
        <w:tc>
          <w:tcPr>
            <w:tcW w:w="7527" w:type="dxa"/>
            <w:noWrap w:val="0"/>
            <w:vAlign w:val="bottom"/>
          </w:tcPr>
          <w:p w14:paraId="7837E861">
            <w:pPr>
              <w:shd w:val="clear" w:color="auto" w:fill="auto"/>
              <w:spacing w:line="400" w:lineRule="exact"/>
              <w:jc w:val="left"/>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按</w:t>
            </w:r>
            <w:r>
              <w:rPr>
                <w:rFonts w:hint="eastAsia" w:ascii="微软雅黑" w:hAnsi="微软雅黑" w:eastAsia="微软雅黑" w:cs="微软雅黑"/>
                <w:color w:val="auto"/>
                <w:spacing w:val="-2"/>
                <w:sz w:val="24"/>
                <w:szCs w:val="24"/>
                <w:highlight w:val="none"/>
                <w:lang w:val="en-US" w:eastAsia="zh-CN"/>
              </w:rPr>
              <w:t>谈判</w:t>
            </w:r>
            <w:r>
              <w:rPr>
                <w:rFonts w:hint="eastAsia" w:ascii="微软雅黑" w:hAnsi="微软雅黑" w:eastAsia="微软雅黑" w:cs="微软雅黑"/>
                <w:color w:val="auto"/>
                <w:spacing w:val="-2"/>
                <w:sz w:val="24"/>
                <w:szCs w:val="24"/>
                <w:highlight w:val="none"/>
              </w:rPr>
              <w:t>文件规定的格式填写，内容</w:t>
            </w:r>
            <w:r>
              <w:rPr>
                <w:rFonts w:hint="eastAsia" w:ascii="微软雅黑" w:hAnsi="微软雅黑" w:eastAsia="微软雅黑" w:cs="微软雅黑"/>
                <w:color w:val="auto"/>
                <w:spacing w:val="-2"/>
                <w:sz w:val="24"/>
                <w:szCs w:val="24"/>
                <w:highlight w:val="none"/>
                <w:lang w:val="en-US" w:eastAsia="zh-CN"/>
              </w:rPr>
              <w:t>全面</w:t>
            </w:r>
            <w:r>
              <w:rPr>
                <w:rFonts w:hint="eastAsia" w:ascii="微软雅黑" w:hAnsi="微软雅黑" w:eastAsia="微软雅黑" w:cs="微软雅黑"/>
                <w:color w:val="auto"/>
                <w:spacing w:val="-2"/>
                <w:sz w:val="24"/>
                <w:szCs w:val="24"/>
                <w:highlight w:val="none"/>
              </w:rPr>
              <w:t>；</w:t>
            </w:r>
          </w:p>
        </w:tc>
        <w:tc>
          <w:tcPr>
            <w:tcW w:w="1158" w:type="dxa"/>
            <w:noWrap w:val="0"/>
            <w:vAlign w:val="center"/>
          </w:tcPr>
          <w:p w14:paraId="4F247CBD">
            <w:pPr>
              <w:shd w:val="clear" w:color="auto" w:fill="auto"/>
              <w:spacing w:line="400" w:lineRule="exact"/>
              <w:outlineLvl w:val="9"/>
              <w:rPr>
                <w:rFonts w:hint="eastAsia" w:ascii="微软雅黑" w:hAnsi="微软雅黑" w:eastAsia="微软雅黑" w:cs="微软雅黑"/>
                <w:color w:val="auto"/>
                <w:spacing w:val="-2"/>
                <w:sz w:val="24"/>
                <w:szCs w:val="24"/>
                <w:highlight w:val="none"/>
              </w:rPr>
            </w:pPr>
          </w:p>
        </w:tc>
      </w:tr>
      <w:tr w14:paraId="2C62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48" w:type="dxa"/>
            <w:noWrap w:val="0"/>
            <w:vAlign w:val="center"/>
          </w:tcPr>
          <w:p w14:paraId="149B41B0">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lang w:val="en-US" w:eastAsia="zh-CN"/>
              </w:rPr>
            </w:pPr>
            <w:r>
              <w:rPr>
                <w:rFonts w:hint="eastAsia" w:ascii="微软雅黑" w:hAnsi="微软雅黑" w:eastAsia="微软雅黑" w:cs="微软雅黑"/>
                <w:color w:val="auto"/>
                <w:spacing w:val="-2"/>
                <w:sz w:val="24"/>
                <w:szCs w:val="24"/>
                <w:highlight w:val="none"/>
              </w:rPr>
              <w:t>5</w:t>
            </w:r>
          </w:p>
        </w:tc>
        <w:tc>
          <w:tcPr>
            <w:tcW w:w="7527" w:type="dxa"/>
            <w:noWrap w:val="0"/>
            <w:vAlign w:val="bottom"/>
          </w:tcPr>
          <w:p w14:paraId="51AE860F">
            <w:pPr>
              <w:shd w:val="clear" w:color="auto" w:fill="auto"/>
              <w:spacing w:line="400" w:lineRule="exact"/>
              <w:jc w:val="left"/>
              <w:outlineLvl w:val="9"/>
              <w:rPr>
                <w:rFonts w:hint="eastAsia" w:ascii="微软雅黑" w:hAnsi="微软雅黑" w:eastAsia="微软雅黑" w:cs="微软雅黑"/>
                <w:color w:val="auto"/>
                <w:spacing w:val="-2"/>
                <w:sz w:val="24"/>
                <w:szCs w:val="24"/>
                <w:highlight w:val="none"/>
                <w:lang w:eastAsia="zh-CN"/>
              </w:rPr>
            </w:pPr>
            <w:r>
              <w:rPr>
                <w:rFonts w:hint="eastAsia" w:ascii="微软雅黑" w:hAnsi="微软雅黑" w:eastAsia="微软雅黑" w:cs="微软雅黑"/>
                <w:color w:val="auto"/>
                <w:spacing w:val="-2"/>
                <w:sz w:val="24"/>
                <w:szCs w:val="24"/>
                <w:highlight w:val="none"/>
                <w:lang w:val="en-US" w:eastAsia="zh-CN"/>
              </w:rPr>
              <w:t>符合谈判文件中规定的实质性要求；</w:t>
            </w:r>
            <w:r>
              <w:rPr>
                <w:rFonts w:hint="eastAsia" w:ascii="微软雅黑" w:hAnsi="微软雅黑" w:eastAsia="微软雅黑" w:cs="微软雅黑"/>
                <w:b/>
                <w:bCs/>
                <w:color w:val="auto"/>
                <w:spacing w:val="-2"/>
                <w:sz w:val="24"/>
                <w:szCs w:val="24"/>
                <w:highlight w:val="none"/>
                <w:lang w:val="en-US" w:eastAsia="zh-CN"/>
              </w:rPr>
              <w:t>（服务期限、服务地点等）</w:t>
            </w:r>
          </w:p>
        </w:tc>
        <w:tc>
          <w:tcPr>
            <w:tcW w:w="1158" w:type="dxa"/>
            <w:noWrap w:val="0"/>
            <w:vAlign w:val="center"/>
          </w:tcPr>
          <w:p w14:paraId="39915308">
            <w:pPr>
              <w:shd w:val="clear" w:color="auto" w:fill="auto"/>
              <w:spacing w:line="400" w:lineRule="exact"/>
              <w:outlineLvl w:val="9"/>
              <w:rPr>
                <w:rFonts w:hint="eastAsia" w:ascii="微软雅黑" w:hAnsi="微软雅黑" w:eastAsia="微软雅黑" w:cs="微软雅黑"/>
                <w:color w:val="auto"/>
                <w:spacing w:val="-2"/>
                <w:sz w:val="24"/>
                <w:szCs w:val="24"/>
                <w:highlight w:val="none"/>
              </w:rPr>
            </w:pPr>
          </w:p>
        </w:tc>
      </w:tr>
      <w:tr w14:paraId="314A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48" w:type="dxa"/>
            <w:noWrap w:val="0"/>
            <w:vAlign w:val="center"/>
          </w:tcPr>
          <w:p w14:paraId="4FCBD330">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6</w:t>
            </w:r>
          </w:p>
        </w:tc>
        <w:tc>
          <w:tcPr>
            <w:tcW w:w="7527" w:type="dxa"/>
            <w:noWrap w:val="0"/>
            <w:vAlign w:val="bottom"/>
          </w:tcPr>
          <w:p w14:paraId="086DD38A">
            <w:pPr>
              <w:shd w:val="clear" w:color="auto" w:fill="auto"/>
              <w:spacing w:line="400" w:lineRule="exact"/>
              <w:jc w:val="left"/>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没有采购人不能接受的附加条件的；</w:t>
            </w:r>
          </w:p>
        </w:tc>
        <w:tc>
          <w:tcPr>
            <w:tcW w:w="1158" w:type="dxa"/>
            <w:noWrap w:val="0"/>
            <w:vAlign w:val="center"/>
          </w:tcPr>
          <w:p w14:paraId="18930038">
            <w:pPr>
              <w:shd w:val="clear" w:color="auto" w:fill="auto"/>
              <w:spacing w:line="400" w:lineRule="exact"/>
              <w:outlineLvl w:val="9"/>
              <w:rPr>
                <w:rFonts w:hint="eastAsia" w:ascii="微软雅黑" w:hAnsi="微软雅黑" w:eastAsia="微软雅黑" w:cs="微软雅黑"/>
                <w:color w:val="auto"/>
                <w:spacing w:val="-2"/>
                <w:sz w:val="24"/>
                <w:szCs w:val="24"/>
                <w:highlight w:val="none"/>
              </w:rPr>
            </w:pPr>
          </w:p>
        </w:tc>
      </w:tr>
      <w:tr w14:paraId="39E7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48" w:type="dxa"/>
            <w:noWrap w:val="0"/>
            <w:vAlign w:val="center"/>
          </w:tcPr>
          <w:p w14:paraId="4BD2C125">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7</w:t>
            </w:r>
          </w:p>
        </w:tc>
        <w:tc>
          <w:tcPr>
            <w:tcW w:w="7527" w:type="dxa"/>
            <w:noWrap w:val="0"/>
            <w:vAlign w:val="center"/>
          </w:tcPr>
          <w:p w14:paraId="0CEE7204">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微软雅黑" w:hAnsi="微软雅黑" w:eastAsia="微软雅黑" w:cs="微软雅黑"/>
                <w:color w:val="auto"/>
                <w:spacing w:val="-2"/>
                <w:sz w:val="24"/>
                <w:szCs w:val="24"/>
                <w:highlight w:val="none"/>
                <w:lang w:eastAsia="zh-CN"/>
              </w:rPr>
            </w:pPr>
            <w:r>
              <w:rPr>
                <w:rFonts w:hint="eastAsia" w:ascii="微软雅黑" w:hAnsi="微软雅黑" w:eastAsia="微软雅黑" w:cs="微软雅黑"/>
                <w:color w:val="auto"/>
                <w:spacing w:val="-2"/>
                <w:sz w:val="24"/>
                <w:szCs w:val="24"/>
                <w:highlight w:val="none"/>
              </w:rPr>
              <w:t>不同供应商的</w:t>
            </w:r>
            <w:r>
              <w:rPr>
                <w:rFonts w:hint="eastAsia" w:ascii="微软雅黑" w:hAnsi="微软雅黑" w:eastAsia="微软雅黑" w:cs="微软雅黑"/>
                <w:color w:val="auto"/>
                <w:spacing w:val="-2"/>
                <w:sz w:val="24"/>
                <w:szCs w:val="24"/>
                <w:highlight w:val="none"/>
                <w:lang w:val="en-US" w:eastAsia="zh-CN"/>
              </w:rPr>
              <w:t>谈判</w:t>
            </w:r>
            <w:r>
              <w:rPr>
                <w:rFonts w:hint="eastAsia" w:ascii="微软雅黑" w:hAnsi="微软雅黑" w:eastAsia="微软雅黑" w:cs="微软雅黑"/>
                <w:color w:val="auto"/>
                <w:spacing w:val="-2"/>
                <w:sz w:val="24"/>
                <w:szCs w:val="24"/>
                <w:highlight w:val="none"/>
              </w:rPr>
              <w:t>文件没有错漏一致的情况；</w:t>
            </w:r>
          </w:p>
        </w:tc>
        <w:tc>
          <w:tcPr>
            <w:tcW w:w="1158" w:type="dxa"/>
            <w:noWrap w:val="0"/>
            <w:vAlign w:val="center"/>
          </w:tcPr>
          <w:p w14:paraId="1899C7E6">
            <w:pPr>
              <w:shd w:val="clear" w:color="auto" w:fill="auto"/>
              <w:spacing w:line="400" w:lineRule="exact"/>
              <w:outlineLvl w:val="9"/>
              <w:rPr>
                <w:rFonts w:hint="eastAsia" w:ascii="微软雅黑" w:hAnsi="微软雅黑" w:eastAsia="微软雅黑" w:cs="微软雅黑"/>
                <w:color w:val="auto"/>
                <w:spacing w:val="-2"/>
                <w:sz w:val="24"/>
                <w:szCs w:val="24"/>
                <w:highlight w:val="none"/>
              </w:rPr>
            </w:pPr>
          </w:p>
        </w:tc>
      </w:tr>
      <w:tr w14:paraId="649B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48" w:type="dxa"/>
            <w:noWrap w:val="0"/>
            <w:vAlign w:val="center"/>
          </w:tcPr>
          <w:p w14:paraId="45D9C9D0">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8</w:t>
            </w:r>
          </w:p>
        </w:tc>
        <w:tc>
          <w:tcPr>
            <w:tcW w:w="7527" w:type="dxa"/>
            <w:noWrap w:val="0"/>
            <w:vAlign w:val="center"/>
          </w:tcPr>
          <w:p w14:paraId="1FC293A4">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供应商附有详细地址、联系人、电话标明的</w:t>
            </w:r>
            <w:r>
              <w:rPr>
                <w:rFonts w:hint="eastAsia" w:ascii="微软雅黑" w:hAnsi="微软雅黑" w:eastAsia="微软雅黑" w:cs="微软雅黑"/>
                <w:color w:val="auto"/>
                <w:spacing w:val="-2"/>
                <w:sz w:val="24"/>
                <w:szCs w:val="24"/>
                <w:highlight w:val="none"/>
                <w:lang w:eastAsia="zh-CN"/>
              </w:rPr>
              <w:t>；</w:t>
            </w:r>
          </w:p>
        </w:tc>
        <w:tc>
          <w:tcPr>
            <w:tcW w:w="1158" w:type="dxa"/>
            <w:noWrap w:val="0"/>
            <w:vAlign w:val="center"/>
          </w:tcPr>
          <w:p w14:paraId="5E0B238F">
            <w:pPr>
              <w:shd w:val="clear" w:color="auto" w:fill="auto"/>
              <w:spacing w:line="400" w:lineRule="exact"/>
              <w:outlineLvl w:val="9"/>
              <w:rPr>
                <w:rFonts w:hint="eastAsia" w:ascii="微软雅黑" w:hAnsi="微软雅黑" w:eastAsia="微软雅黑" w:cs="微软雅黑"/>
                <w:color w:val="auto"/>
                <w:spacing w:val="-2"/>
                <w:sz w:val="24"/>
                <w:szCs w:val="24"/>
                <w:highlight w:val="none"/>
              </w:rPr>
            </w:pPr>
          </w:p>
        </w:tc>
      </w:tr>
      <w:tr w14:paraId="6F0C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48" w:type="dxa"/>
            <w:noWrap w:val="0"/>
            <w:vAlign w:val="center"/>
          </w:tcPr>
          <w:p w14:paraId="4ABDDE59">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9</w:t>
            </w:r>
          </w:p>
        </w:tc>
        <w:tc>
          <w:tcPr>
            <w:tcW w:w="7527" w:type="dxa"/>
            <w:noWrap w:val="0"/>
            <w:vAlign w:val="center"/>
          </w:tcPr>
          <w:p w14:paraId="64E16C2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法律、法规和</w:t>
            </w:r>
            <w:r>
              <w:rPr>
                <w:rFonts w:hint="eastAsia" w:ascii="微软雅黑" w:hAnsi="微软雅黑" w:eastAsia="微软雅黑" w:cs="微软雅黑"/>
                <w:color w:val="auto"/>
                <w:spacing w:val="-2"/>
                <w:sz w:val="24"/>
                <w:szCs w:val="24"/>
                <w:highlight w:val="none"/>
                <w:lang w:val="en-US" w:eastAsia="zh-CN"/>
              </w:rPr>
              <w:t>谈判</w:t>
            </w:r>
            <w:r>
              <w:rPr>
                <w:rFonts w:hint="eastAsia" w:ascii="微软雅黑" w:hAnsi="微软雅黑" w:eastAsia="微软雅黑" w:cs="微软雅黑"/>
                <w:color w:val="auto"/>
                <w:spacing w:val="-2"/>
                <w:sz w:val="24"/>
                <w:szCs w:val="24"/>
                <w:highlight w:val="none"/>
              </w:rPr>
              <w:t>文件规定的其他无效情形</w:t>
            </w:r>
            <w:r>
              <w:rPr>
                <w:rFonts w:hint="eastAsia" w:ascii="微软雅黑" w:hAnsi="微软雅黑" w:eastAsia="微软雅黑" w:cs="微软雅黑"/>
                <w:color w:val="auto"/>
                <w:spacing w:val="-2"/>
                <w:sz w:val="24"/>
                <w:szCs w:val="24"/>
                <w:highlight w:val="none"/>
                <w:lang w:eastAsia="zh-CN"/>
              </w:rPr>
              <w:t>；</w:t>
            </w:r>
          </w:p>
        </w:tc>
        <w:tc>
          <w:tcPr>
            <w:tcW w:w="1158" w:type="dxa"/>
            <w:noWrap w:val="0"/>
            <w:vAlign w:val="center"/>
          </w:tcPr>
          <w:p w14:paraId="3F440CCA">
            <w:pPr>
              <w:shd w:val="clear" w:color="auto" w:fill="auto"/>
              <w:spacing w:line="400" w:lineRule="exact"/>
              <w:outlineLvl w:val="9"/>
              <w:rPr>
                <w:rFonts w:hint="eastAsia" w:ascii="微软雅黑" w:hAnsi="微软雅黑" w:eastAsia="微软雅黑" w:cs="微软雅黑"/>
                <w:color w:val="auto"/>
                <w:spacing w:val="-2"/>
                <w:sz w:val="24"/>
                <w:szCs w:val="24"/>
                <w:highlight w:val="none"/>
              </w:rPr>
            </w:pPr>
          </w:p>
        </w:tc>
      </w:tr>
      <w:tr w14:paraId="52D0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48" w:type="dxa"/>
            <w:noWrap w:val="0"/>
            <w:vAlign w:val="center"/>
          </w:tcPr>
          <w:p w14:paraId="0E299DB9">
            <w:pPr>
              <w:shd w:val="clear" w:color="auto" w:fill="auto"/>
              <w:spacing w:line="400" w:lineRule="exact"/>
              <w:jc w:val="center"/>
              <w:outlineLvl w:val="9"/>
              <w:rPr>
                <w:rFonts w:hint="eastAsia" w:ascii="微软雅黑" w:hAnsi="微软雅黑" w:eastAsia="微软雅黑" w:cs="微软雅黑"/>
                <w:color w:val="auto"/>
                <w:spacing w:val="-2"/>
                <w:sz w:val="24"/>
                <w:szCs w:val="24"/>
                <w:highlight w:val="none"/>
                <w:lang w:val="en-US" w:eastAsia="zh-CN"/>
              </w:rPr>
            </w:pPr>
            <w:r>
              <w:rPr>
                <w:rFonts w:hint="eastAsia" w:ascii="微软雅黑" w:hAnsi="微软雅黑" w:eastAsia="微软雅黑" w:cs="微软雅黑"/>
                <w:color w:val="auto"/>
                <w:spacing w:val="-2"/>
                <w:sz w:val="24"/>
                <w:szCs w:val="24"/>
                <w:highlight w:val="none"/>
                <w:lang w:val="en-US" w:eastAsia="zh-CN"/>
              </w:rPr>
              <w:t>10</w:t>
            </w:r>
          </w:p>
        </w:tc>
        <w:tc>
          <w:tcPr>
            <w:tcW w:w="7527" w:type="dxa"/>
            <w:noWrap w:val="0"/>
            <w:vAlign w:val="center"/>
          </w:tcPr>
          <w:p w14:paraId="53214BE1">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微软雅黑" w:hAnsi="微软雅黑" w:eastAsia="微软雅黑" w:cs="微软雅黑"/>
                <w:color w:val="auto"/>
                <w:spacing w:val="-2"/>
                <w:sz w:val="24"/>
                <w:szCs w:val="24"/>
                <w:highlight w:val="none"/>
                <w:lang w:val="en-US" w:eastAsia="zh-CN"/>
              </w:rPr>
            </w:pPr>
            <w:r>
              <w:rPr>
                <w:rFonts w:hint="eastAsia" w:ascii="微软雅黑" w:hAnsi="微软雅黑" w:eastAsia="微软雅黑" w:cs="微软雅黑"/>
                <w:color w:val="auto"/>
                <w:spacing w:val="-2"/>
                <w:sz w:val="24"/>
                <w:szCs w:val="24"/>
                <w:highlight w:val="none"/>
                <w:lang w:val="en-US" w:eastAsia="zh-CN"/>
              </w:rPr>
              <w:t>谈判有效期满足谈判文件要求；</w:t>
            </w:r>
          </w:p>
        </w:tc>
        <w:tc>
          <w:tcPr>
            <w:tcW w:w="1158" w:type="dxa"/>
            <w:noWrap w:val="0"/>
            <w:vAlign w:val="center"/>
          </w:tcPr>
          <w:p w14:paraId="4343BF20">
            <w:pPr>
              <w:shd w:val="clear" w:color="auto" w:fill="auto"/>
              <w:spacing w:line="400" w:lineRule="exact"/>
              <w:outlineLvl w:val="9"/>
              <w:rPr>
                <w:rFonts w:hint="eastAsia" w:ascii="微软雅黑" w:hAnsi="微软雅黑" w:eastAsia="微软雅黑" w:cs="微软雅黑"/>
                <w:color w:val="auto"/>
                <w:spacing w:val="-2"/>
                <w:sz w:val="24"/>
                <w:szCs w:val="24"/>
                <w:highlight w:val="none"/>
              </w:rPr>
            </w:pPr>
          </w:p>
        </w:tc>
      </w:tr>
      <w:tr w14:paraId="4CA8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375" w:type="dxa"/>
            <w:gridSpan w:val="2"/>
            <w:noWrap w:val="0"/>
            <w:vAlign w:val="center"/>
          </w:tcPr>
          <w:p w14:paraId="50C7A515">
            <w:pPr>
              <w:shd w:val="clear" w:color="auto" w:fill="auto"/>
              <w:spacing w:line="400" w:lineRule="exact"/>
              <w:ind w:firstLine="424" w:firstLineChars="180"/>
              <w:outlineLvl w:val="9"/>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结论：通过评审打“√”，未通过评审打“×”</w:t>
            </w:r>
          </w:p>
        </w:tc>
        <w:tc>
          <w:tcPr>
            <w:tcW w:w="1158" w:type="dxa"/>
            <w:noWrap w:val="0"/>
            <w:vAlign w:val="center"/>
          </w:tcPr>
          <w:p w14:paraId="12C23DE3">
            <w:pPr>
              <w:shd w:val="clear" w:color="auto" w:fill="auto"/>
              <w:spacing w:line="400" w:lineRule="exact"/>
              <w:ind w:firstLine="424" w:firstLineChars="180"/>
              <w:outlineLvl w:val="9"/>
              <w:rPr>
                <w:rFonts w:hint="eastAsia" w:ascii="微软雅黑" w:hAnsi="微软雅黑" w:eastAsia="微软雅黑" w:cs="微软雅黑"/>
                <w:color w:val="auto"/>
                <w:spacing w:val="-2"/>
                <w:sz w:val="24"/>
                <w:szCs w:val="24"/>
                <w:highlight w:val="none"/>
              </w:rPr>
            </w:pPr>
          </w:p>
        </w:tc>
      </w:tr>
    </w:tbl>
    <w:p w14:paraId="3F530F63">
      <w:pPr>
        <w:pageBreakBefore w:val="0"/>
        <w:kinsoku/>
        <w:wordWrap/>
        <w:overflowPunct/>
        <w:topLinePunct w:val="0"/>
        <w:bidi w:val="0"/>
        <w:spacing w:line="500" w:lineRule="exact"/>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说明：</w:t>
      </w:r>
    </w:p>
    <w:p w14:paraId="5AC25C60">
      <w:pPr>
        <w:pageBreakBefore w:val="0"/>
        <w:kinsoku/>
        <w:wordWrap/>
        <w:overflowPunct/>
        <w:topLinePunct w:val="0"/>
        <w:bidi w:val="0"/>
        <w:spacing w:line="500" w:lineRule="exact"/>
        <w:ind w:left="60"/>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（1）上述各项中用“√”表示通过，“×”表示不通过；</w:t>
      </w:r>
    </w:p>
    <w:p w14:paraId="5240AD4D">
      <w:pPr>
        <w:pageBreakBefore w:val="0"/>
        <w:kinsoku/>
        <w:wordWrap/>
        <w:overflowPunct/>
        <w:topLinePunct w:val="0"/>
        <w:bidi w:val="0"/>
        <w:spacing w:line="500" w:lineRule="exact"/>
        <w:ind w:left="779" w:leftChars="28" w:hanging="720" w:hangingChars="300"/>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（2）上述各项中如有一项为“×”，则结论为“×”，表示该</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中存在重大偏差，不能通过初步评审；</w:t>
      </w:r>
      <w:r>
        <w:rPr>
          <w:rFonts w:hint="eastAsia" w:ascii="微软雅黑" w:hAnsi="微软雅黑" w:eastAsia="微软雅黑" w:cs="微软雅黑"/>
          <w:b w:val="0"/>
          <w:bCs/>
          <w:color w:val="auto"/>
          <w:sz w:val="24"/>
          <w:szCs w:val="24"/>
          <w:highlight w:val="none"/>
          <w:lang w:eastAsia="zh-CN"/>
        </w:rPr>
        <w:t>谈判小组</w:t>
      </w:r>
      <w:r>
        <w:rPr>
          <w:rFonts w:hint="eastAsia" w:ascii="微软雅黑" w:hAnsi="微软雅黑" w:eastAsia="微软雅黑" w:cs="微软雅黑"/>
          <w:b w:val="0"/>
          <w:bCs/>
          <w:color w:val="auto"/>
          <w:sz w:val="24"/>
          <w:szCs w:val="24"/>
          <w:highlight w:val="none"/>
        </w:rPr>
        <w:t>对某一分项评审认为不合格时，必须要写明原因。</w:t>
      </w:r>
    </w:p>
    <w:p w14:paraId="71B53384">
      <w:pPr>
        <w:pageBreakBefore w:val="0"/>
        <w:kinsoku/>
        <w:wordWrap/>
        <w:overflowPunct/>
        <w:topLinePunct w:val="0"/>
        <w:bidi w:val="0"/>
        <w:spacing w:line="500" w:lineRule="exact"/>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w:t>
      </w:r>
      <w:r>
        <w:rPr>
          <w:rFonts w:hint="eastAsia" w:ascii="微软雅黑" w:hAnsi="微软雅黑" w:eastAsia="微软雅黑" w:cs="微软雅黑"/>
          <w:b w:val="0"/>
          <w:bCs/>
          <w:color w:val="auto"/>
          <w:sz w:val="24"/>
          <w:szCs w:val="24"/>
          <w:highlight w:val="none"/>
          <w:lang w:eastAsia="zh-CN"/>
        </w:rPr>
        <w:t>响应文件</w:t>
      </w:r>
      <w:r>
        <w:rPr>
          <w:rFonts w:hint="eastAsia" w:ascii="微软雅黑" w:hAnsi="微软雅黑" w:eastAsia="微软雅黑" w:cs="微软雅黑"/>
          <w:b w:val="0"/>
          <w:bCs/>
          <w:color w:val="auto"/>
          <w:sz w:val="24"/>
          <w:szCs w:val="24"/>
          <w:highlight w:val="none"/>
        </w:rPr>
        <w:t>最终合格与否，以所有</w:t>
      </w:r>
      <w:r>
        <w:rPr>
          <w:rFonts w:hint="eastAsia" w:ascii="微软雅黑" w:hAnsi="微软雅黑" w:eastAsia="微软雅黑" w:cs="微软雅黑"/>
          <w:b w:val="0"/>
          <w:bCs/>
          <w:color w:val="auto"/>
          <w:sz w:val="24"/>
          <w:szCs w:val="24"/>
          <w:highlight w:val="none"/>
          <w:lang w:eastAsia="zh-CN"/>
        </w:rPr>
        <w:t>谈判小组</w:t>
      </w:r>
      <w:r>
        <w:rPr>
          <w:rFonts w:hint="eastAsia" w:ascii="微软雅黑" w:hAnsi="微软雅黑" w:eastAsia="微软雅黑" w:cs="微软雅黑"/>
          <w:b w:val="0"/>
          <w:bCs/>
          <w:color w:val="auto"/>
          <w:sz w:val="24"/>
          <w:szCs w:val="24"/>
          <w:highlight w:val="none"/>
        </w:rPr>
        <w:t>的评审意见中少数服从多数为原则。</w:t>
      </w:r>
    </w:p>
    <w:p w14:paraId="4AC8D4AE">
      <w:pPr>
        <w:pageBreakBefore w:val="0"/>
        <w:kinsoku/>
        <w:wordWrap/>
        <w:overflowPunct/>
        <w:topLinePunct w:val="0"/>
        <w:bidi w:val="0"/>
        <w:spacing w:line="500" w:lineRule="exact"/>
        <w:jc w:val="center"/>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br w:type="page"/>
      </w:r>
      <w:bookmarkStart w:id="917" w:name="_Toc30745_WPSOffice_Level2"/>
      <w:bookmarkStart w:id="918" w:name="_Toc7055"/>
      <w:bookmarkStart w:id="919" w:name="_Toc9377_WPSOffice_Level1"/>
      <w:bookmarkStart w:id="920" w:name="_Toc374"/>
    </w:p>
    <w:p w14:paraId="7F4DE5F2">
      <w:pPr>
        <w:pStyle w:val="5"/>
        <w:rPr>
          <w:rFonts w:hint="eastAsia" w:ascii="微软雅黑" w:hAnsi="微软雅黑" w:eastAsia="微软雅黑" w:cs="微软雅黑"/>
          <w:color w:val="auto"/>
          <w:sz w:val="24"/>
          <w:szCs w:val="24"/>
          <w:highlight w:val="none"/>
          <w:lang w:val="en-US" w:eastAsia="zh-CN"/>
        </w:rPr>
      </w:pPr>
    </w:p>
    <w:p w14:paraId="04D8226D">
      <w:pPr>
        <w:rPr>
          <w:rFonts w:hint="eastAsia" w:ascii="微软雅黑" w:hAnsi="微软雅黑" w:eastAsia="微软雅黑" w:cs="微软雅黑"/>
          <w:color w:val="auto"/>
          <w:sz w:val="24"/>
          <w:szCs w:val="24"/>
          <w:highlight w:val="none"/>
          <w:lang w:val="en-US" w:eastAsia="zh-CN"/>
        </w:rPr>
      </w:pPr>
    </w:p>
    <w:p w14:paraId="43F4BD62">
      <w:pPr>
        <w:pStyle w:val="5"/>
        <w:rPr>
          <w:rFonts w:hint="eastAsia" w:ascii="微软雅黑" w:hAnsi="微软雅黑" w:eastAsia="微软雅黑" w:cs="微软雅黑"/>
          <w:color w:val="auto"/>
          <w:sz w:val="24"/>
          <w:szCs w:val="24"/>
          <w:highlight w:val="none"/>
          <w:lang w:val="en-US" w:eastAsia="zh-CN"/>
        </w:rPr>
      </w:pPr>
    </w:p>
    <w:p w14:paraId="4D84DAED">
      <w:pPr>
        <w:pStyle w:val="6"/>
        <w:rPr>
          <w:rFonts w:hint="eastAsia" w:ascii="微软雅黑" w:hAnsi="微软雅黑" w:eastAsia="微软雅黑" w:cs="微软雅黑"/>
          <w:color w:val="auto"/>
          <w:sz w:val="24"/>
          <w:szCs w:val="24"/>
          <w:highlight w:val="none"/>
          <w:lang w:val="en-US" w:eastAsia="zh-CN"/>
        </w:rPr>
      </w:pPr>
    </w:p>
    <w:p w14:paraId="56D19F86">
      <w:pPr>
        <w:rPr>
          <w:rFonts w:hint="eastAsia" w:ascii="微软雅黑" w:hAnsi="微软雅黑" w:eastAsia="微软雅黑" w:cs="微软雅黑"/>
          <w:color w:val="auto"/>
          <w:sz w:val="24"/>
          <w:szCs w:val="24"/>
          <w:highlight w:val="none"/>
          <w:lang w:val="en-US" w:eastAsia="zh-CN"/>
        </w:rPr>
      </w:pPr>
    </w:p>
    <w:p w14:paraId="78D56BDA">
      <w:pPr>
        <w:pStyle w:val="38"/>
        <w:rPr>
          <w:rFonts w:hint="eastAsia" w:ascii="微软雅黑" w:hAnsi="微软雅黑" w:eastAsia="微软雅黑" w:cs="微软雅黑"/>
          <w:color w:val="auto"/>
          <w:sz w:val="24"/>
          <w:szCs w:val="24"/>
          <w:highlight w:val="none"/>
          <w:lang w:val="en-US" w:eastAsia="zh-CN"/>
        </w:rPr>
      </w:pPr>
    </w:p>
    <w:p w14:paraId="44BAE1EF">
      <w:pPr>
        <w:pStyle w:val="5"/>
        <w:rPr>
          <w:rFonts w:hint="eastAsia"/>
          <w:highlight w:val="none"/>
          <w:lang w:val="en-US" w:eastAsia="zh-CN"/>
        </w:rPr>
      </w:pPr>
    </w:p>
    <w:p w14:paraId="7AA98D17">
      <w:pPr>
        <w:rPr>
          <w:rFonts w:hint="eastAsia" w:ascii="微软雅黑" w:hAnsi="微软雅黑" w:eastAsia="微软雅黑" w:cs="微软雅黑"/>
          <w:color w:val="auto"/>
          <w:sz w:val="24"/>
          <w:szCs w:val="24"/>
          <w:highlight w:val="none"/>
          <w:lang w:val="en-US" w:eastAsia="zh-CN"/>
        </w:rPr>
      </w:pPr>
    </w:p>
    <w:p w14:paraId="4F78FEEE">
      <w:pPr>
        <w:rPr>
          <w:rFonts w:hint="eastAsia" w:ascii="微软雅黑" w:hAnsi="微软雅黑" w:eastAsia="微软雅黑" w:cs="微软雅黑"/>
          <w:color w:val="auto"/>
          <w:sz w:val="24"/>
          <w:szCs w:val="24"/>
          <w:highlight w:val="none"/>
          <w:lang w:val="en-US" w:eastAsia="zh-CN"/>
        </w:rPr>
      </w:pPr>
    </w:p>
    <w:p w14:paraId="481AAC2A">
      <w:pPr>
        <w:pStyle w:val="11"/>
        <w:rPr>
          <w:rFonts w:hint="eastAsia" w:ascii="微软雅黑" w:hAnsi="微软雅黑" w:eastAsia="微软雅黑" w:cs="微软雅黑"/>
          <w:highlight w:val="none"/>
          <w:lang w:val="en-US" w:eastAsia="zh-CN"/>
        </w:rPr>
      </w:pPr>
    </w:p>
    <w:p w14:paraId="3368FB83">
      <w:pPr>
        <w:pStyle w:val="5"/>
        <w:outlineLvl w:val="9"/>
        <w:rPr>
          <w:rFonts w:hint="eastAsia" w:ascii="微软雅黑" w:hAnsi="微软雅黑" w:eastAsia="微软雅黑" w:cs="微软雅黑"/>
          <w:sz w:val="22"/>
          <w:szCs w:val="22"/>
          <w:highlight w:val="none"/>
          <w:lang w:val="en-US" w:eastAsia="zh-CN"/>
        </w:rPr>
      </w:pPr>
    </w:p>
    <w:p w14:paraId="6EFD534A">
      <w:pPr>
        <w:pageBreakBefore w:val="0"/>
        <w:numPr>
          <w:ilvl w:val="0"/>
          <w:numId w:val="0"/>
        </w:numPr>
        <w:kinsoku/>
        <w:wordWrap/>
        <w:overflowPunct/>
        <w:topLinePunct w:val="0"/>
        <w:bidi w:val="0"/>
        <w:spacing w:line="500" w:lineRule="exact"/>
        <w:ind w:leftChars="0"/>
        <w:jc w:val="center"/>
        <w:textAlignment w:val="auto"/>
        <w:outlineLvl w:val="9"/>
        <w:rPr>
          <w:rFonts w:hint="eastAsia" w:ascii="微软雅黑" w:hAnsi="微软雅黑" w:eastAsia="微软雅黑" w:cs="微软雅黑"/>
          <w:b/>
          <w:bCs w:val="0"/>
          <w:color w:val="auto"/>
          <w:sz w:val="40"/>
          <w:szCs w:val="40"/>
          <w:highlight w:val="none"/>
        </w:rPr>
      </w:pPr>
      <w:bookmarkStart w:id="921" w:name="_Toc18009"/>
      <w:bookmarkStart w:id="922" w:name="_Toc1396"/>
      <w:bookmarkStart w:id="923" w:name="_Toc2329"/>
      <w:r>
        <w:rPr>
          <w:rFonts w:hint="eastAsia" w:ascii="微软雅黑" w:hAnsi="微软雅黑" w:eastAsia="微软雅黑" w:cs="微软雅黑"/>
          <w:b/>
          <w:bCs w:val="0"/>
          <w:color w:val="auto"/>
          <w:sz w:val="40"/>
          <w:szCs w:val="40"/>
          <w:highlight w:val="none"/>
        </w:rPr>
        <w:t>谈判文件</w:t>
      </w:r>
      <w:bookmarkEnd w:id="917"/>
      <w:bookmarkEnd w:id="918"/>
      <w:bookmarkEnd w:id="919"/>
      <w:bookmarkEnd w:id="920"/>
      <w:bookmarkEnd w:id="921"/>
      <w:bookmarkEnd w:id="922"/>
      <w:bookmarkEnd w:id="923"/>
    </w:p>
    <w:p w14:paraId="698A8AFE">
      <w:pPr>
        <w:pStyle w:val="38"/>
        <w:rPr>
          <w:rFonts w:hint="eastAsia"/>
          <w:highlight w:val="none"/>
        </w:rPr>
      </w:pPr>
    </w:p>
    <w:p w14:paraId="42988A28">
      <w:pPr>
        <w:pStyle w:val="38"/>
        <w:rPr>
          <w:rFonts w:hint="eastAsia" w:ascii="微软雅黑" w:hAnsi="微软雅黑" w:eastAsia="微软雅黑" w:cs="微软雅黑"/>
          <w:sz w:val="22"/>
          <w:szCs w:val="22"/>
          <w:highlight w:val="none"/>
        </w:rPr>
      </w:pPr>
    </w:p>
    <w:p w14:paraId="588AFF74">
      <w:pPr>
        <w:pageBreakBefore w:val="0"/>
        <w:numPr>
          <w:ilvl w:val="0"/>
          <w:numId w:val="0"/>
        </w:numPr>
        <w:kinsoku/>
        <w:wordWrap/>
        <w:overflowPunct/>
        <w:topLinePunct w:val="0"/>
        <w:bidi w:val="0"/>
        <w:spacing w:line="500" w:lineRule="exact"/>
        <w:ind w:leftChars="0"/>
        <w:jc w:val="center"/>
        <w:textAlignment w:val="auto"/>
        <w:outlineLvl w:val="9"/>
        <w:rPr>
          <w:rFonts w:hint="default" w:ascii="微软雅黑" w:hAnsi="微软雅黑" w:eastAsia="微软雅黑" w:cs="微软雅黑"/>
          <w:b/>
          <w:bCs w:val="0"/>
          <w:color w:val="auto"/>
          <w:sz w:val="40"/>
          <w:szCs w:val="40"/>
          <w:highlight w:val="none"/>
          <w:lang w:val="en-US" w:eastAsia="zh-CN"/>
        </w:rPr>
      </w:pPr>
      <w:bookmarkStart w:id="924" w:name="_Toc9431"/>
      <w:bookmarkStart w:id="925" w:name="_Toc7063"/>
      <w:bookmarkStart w:id="926" w:name="_Toc6151"/>
      <w:bookmarkStart w:id="927" w:name="_Toc15701"/>
      <w:bookmarkStart w:id="928" w:name="_Toc6723"/>
      <w:r>
        <w:rPr>
          <w:rFonts w:hint="eastAsia" w:ascii="微软雅黑" w:hAnsi="微软雅黑" w:eastAsia="微软雅黑" w:cs="微软雅黑"/>
          <w:b/>
          <w:bCs w:val="0"/>
          <w:color w:val="auto"/>
          <w:sz w:val="40"/>
          <w:szCs w:val="40"/>
          <w:highlight w:val="none"/>
        </w:rPr>
        <w:t>项目编号：</w:t>
      </w:r>
      <w:bookmarkEnd w:id="924"/>
      <w:bookmarkEnd w:id="925"/>
      <w:bookmarkEnd w:id="926"/>
      <w:bookmarkEnd w:id="927"/>
      <w:bookmarkEnd w:id="928"/>
      <w:bookmarkStart w:id="929" w:name="_Toc25214_WPSOffice_Level1"/>
      <w:r>
        <w:rPr>
          <w:rFonts w:hint="eastAsia" w:ascii="微软雅黑" w:hAnsi="微软雅黑" w:eastAsia="微软雅黑" w:cs="微软雅黑"/>
          <w:b/>
          <w:bCs w:val="0"/>
          <w:color w:val="auto"/>
          <w:sz w:val="40"/>
          <w:szCs w:val="40"/>
          <w:highlight w:val="none"/>
          <w:lang w:eastAsia="zh-CN"/>
        </w:rPr>
        <w:t>26GJ-(TP)-028</w:t>
      </w:r>
      <w:r>
        <w:rPr>
          <w:rFonts w:hint="eastAsia" w:ascii="微软雅黑" w:hAnsi="微软雅黑" w:eastAsia="微软雅黑" w:cs="微软雅黑"/>
          <w:b/>
          <w:bCs w:val="0"/>
          <w:color w:val="auto"/>
          <w:sz w:val="40"/>
          <w:szCs w:val="40"/>
          <w:highlight w:val="none"/>
          <w:lang w:val="en-US" w:eastAsia="zh-CN"/>
        </w:rPr>
        <w:t>-3</w:t>
      </w:r>
    </w:p>
    <w:p w14:paraId="45C83EE8">
      <w:pPr>
        <w:pStyle w:val="38"/>
        <w:rPr>
          <w:rFonts w:hint="default"/>
          <w:highlight w:val="none"/>
          <w:lang w:val="en-US" w:eastAsia="zh-CN"/>
        </w:rPr>
      </w:pPr>
    </w:p>
    <w:p w14:paraId="2B4B2F52">
      <w:pPr>
        <w:pStyle w:val="38"/>
        <w:rPr>
          <w:rFonts w:hint="eastAsia" w:ascii="微软雅黑" w:hAnsi="微软雅黑" w:eastAsia="微软雅黑" w:cs="微软雅黑"/>
          <w:sz w:val="22"/>
          <w:szCs w:val="22"/>
          <w:highlight w:val="none"/>
          <w:lang w:val="en-US" w:eastAsia="zh-CN"/>
        </w:rPr>
      </w:pPr>
    </w:p>
    <w:p w14:paraId="5502915D">
      <w:pPr>
        <w:pageBreakBefore w:val="0"/>
        <w:numPr>
          <w:ilvl w:val="0"/>
          <w:numId w:val="0"/>
        </w:numPr>
        <w:kinsoku/>
        <w:wordWrap/>
        <w:overflowPunct/>
        <w:topLinePunct w:val="0"/>
        <w:bidi w:val="0"/>
        <w:spacing w:line="500" w:lineRule="exact"/>
        <w:ind w:leftChars="0"/>
        <w:jc w:val="center"/>
        <w:textAlignment w:val="auto"/>
        <w:outlineLvl w:val="9"/>
        <w:rPr>
          <w:rFonts w:hint="eastAsia" w:ascii="微软雅黑" w:hAnsi="微软雅黑" w:eastAsia="微软雅黑" w:cs="微软雅黑"/>
          <w:b/>
          <w:bCs w:val="0"/>
          <w:color w:val="auto"/>
          <w:sz w:val="40"/>
          <w:szCs w:val="40"/>
          <w:highlight w:val="none"/>
        </w:rPr>
      </w:pPr>
      <w:bookmarkStart w:id="930" w:name="_Toc31062"/>
      <w:bookmarkStart w:id="931" w:name="_Toc5217"/>
      <w:bookmarkStart w:id="932" w:name="_Toc25688"/>
      <w:bookmarkStart w:id="933" w:name="_Toc3061"/>
      <w:bookmarkStart w:id="934" w:name="_Toc101"/>
      <w:r>
        <w:rPr>
          <w:rFonts w:hint="eastAsia" w:ascii="微软雅黑" w:hAnsi="微软雅黑" w:eastAsia="微软雅黑" w:cs="微软雅黑"/>
          <w:b/>
          <w:bCs w:val="0"/>
          <w:color w:val="auto"/>
          <w:sz w:val="40"/>
          <w:szCs w:val="40"/>
          <w:highlight w:val="none"/>
        </w:rPr>
        <w:t>第 三 册</w:t>
      </w:r>
      <w:bookmarkEnd w:id="929"/>
      <w:bookmarkEnd w:id="930"/>
      <w:bookmarkEnd w:id="931"/>
      <w:bookmarkEnd w:id="932"/>
      <w:bookmarkEnd w:id="933"/>
      <w:bookmarkEnd w:id="934"/>
    </w:p>
    <w:p w14:paraId="1A893CDE">
      <w:pPr>
        <w:pStyle w:val="5"/>
        <w:pageBreakBefore w:val="0"/>
        <w:kinsoku/>
        <w:wordWrap/>
        <w:overflowPunct/>
        <w:topLinePunct w:val="0"/>
        <w:bidi w:val="0"/>
        <w:spacing w:line="500" w:lineRule="exact"/>
        <w:textAlignment w:val="auto"/>
        <w:rPr>
          <w:rFonts w:hint="eastAsia" w:ascii="微软雅黑" w:hAnsi="微软雅黑" w:eastAsia="微软雅黑" w:cs="微软雅黑"/>
          <w:b w:val="0"/>
          <w:bCs/>
          <w:color w:val="auto"/>
          <w:sz w:val="44"/>
          <w:szCs w:val="44"/>
          <w:highlight w:val="none"/>
        </w:rPr>
      </w:pPr>
    </w:p>
    <w:bookmarkEnd w:id="772"/>
    <w:bookmarkEnd w:id="773"/>
    <w:bookmarkEnd w:id="774"/>
    <w:bookmarkEnd w:id="775"/>
    <w:p w14:paraId="6A3BE8AA">
      <w:pPr>
        <w:pStyle w:val="5"/>
        <w:rPr>
          <w:rFonts w:hint="eastAsia" w:ascii="微软雅黑" w:hAnsi="微软雅黑" w:eastAsia="微软雅黑" w:cs="微软雅黑"/>
          <w:b/>
          <w:bCs w:val="0"/>
          <w:color w:val="auto"/>
          <w:sz w:val="24"/>
          <w:szCs w:val="24"/>
          <w:highlight w:val="none"/>
          <w:lang w:eastAsia="zh-CN"/>
        </w:rPr>
      </w:pPr>
      <w:bookmarkStart w:id="935" w:name="_Toc4796"/>
      <w:bookmarkStart w:id="936" w:name="_Toc4337"/>
      <w:bookmarkStart w:id="937" w:name="_Toc6865"/>
      <w:bookmarkStart w:id="938" w:name="_Toc507399904"/>
      <w:bookmarkStart w:id="939" w:name="_Toc515647833"/>
    </w:p>
    <w:p w14:paraId="02C66A17">
      <w:pPr>
        <w:rPr>
          <w:rFonts w:hint="eastAsia" w:ascii="微软雅黑" w:hAnsi="微软雅黑" w:eastAsia="微软雅黑" w:cs="微软雅黑"/>
          <w:b/>
          <w:bCs w:val="0"/>
          <w:color w:val="auto"/>
          <w:sz w:val="24"/>
          <w:szCs w:val="24"/>
          <w:highlight w:val="none"/>
          <w:lang w:eastAsia="zh-CN"/>
        </w:rPr>
      </w:pPr>
    </w:p>
    <w:p w14:paraId="7F3BFD34">
      <w:pPr>
        <w:pStyle w:val="5"/>
        <w:rPr>
          <w:rFonts w:hint="eastAsia" w:ascii="微软雅黑" w:hAnsi="微软雅黑" w:eastAsia="微软雅黑" w:cs="微软雅黑"/>
          <w:b/>
          <w:bCs w:val="0"/>
          <w:color w:val="auto"/>
          <w:sz w:val="24"/>
          <w:szCs w:val="24"/>
          <w:highlight w:val="none"/>
          <w:lang w:eastAsia="zh-CN"/>
        </w:rPr>
      </w:pPr>
    </w:p>
    <w:p w14:paraId="5C878E24">
      <w:pPr>
        <w:rPr>
          <w:rFonts w:hint="eastAsia" w:ascii="微软雅黑" w:hAnsi="微软雅黑" w:eastAsia="微软雅黑" w:cs="微软雅黑"/>
          <w:b/>
          <w:bCs w:val="0"/>
          <w:color w:val="auto"/>
          <w:sz w:val="24"/>
          <w:szCs w:val="24"/>
          <w:highlight w:val="none"/>
          <w:lang w:eastAsia="zh-CN"/>
        </w:rPr>
      </w:pPr>
    </w:p>
    <w:p w14:paraId="3B21347B">
      <w:pPr>
        <w:pStyle w:val="5"/>
        <w:rPr>
          <w:rFonts w:hint="eastAsia" w:ascii="微软雅黑" w:hAnsi="微软雅黑" w:eastAsia="微软雅黑" w:cs="微软雅黑"/>
          <w:b/>
          <w:bCs w:val="0"/>
          <w:color w:val="auto"/>
          <w:sz w:val="24"/>
          <w:szCs w:val="24"/>
          <w:highlight w:val="none"/>
          <w:lang w:eastAsia="zh-CN"/>
        </w:rPr>
      </w:pPr>
    </w:p>
    <w:bookmarkEnd w:id="935"/>
    <w:bookmarkEnd w:id="936"/>
    <w:bookmarkEnd w:id="937"/>
    <w:bookmarkEnd w:id="938"/>
    <w:bookmarkEnd w:id="939"/>
    <w:p w14:paraId="62A2ECF9">
      <w:pPr>
        <w:pStyle w:val="2"/>
        <w:tabs>
          <w:tab w:val="left" w:pos="0"/>
        </w:tabs>
        <w:spacing w:before="0" w:after="0" w:line="240" w:lineRule="atLeast"/>
        <w:ind w:left="-15"/>
        <w:rPr>
          <w:rFonts w:hint="eastAsia" w:ascii="微软雅黑" w:hAnsi="微软雅黑" w:eastAsia="微软雅黑" w:cs="微软雅黑"/>
          <w:color w:val="auto"/>
          <w:sz w:val="24"/>
          <w:szCs w:val="24"/>
          <w:highlight w:val="none"/>
        </w:rPr>
      </w:pPr>
      <w:bookmarkStart w:id="940" w:name="_Toc17450"/>
      <w:r>
        <w:rPr>
          <w:rFonts w:hint="eastAsia" w:ascii="微软雅黑" w:hAnsi="微软雅黑" w:eastAsia="微软雅黑" w:cs="微软雅黑"/>
          <w:b/>
          <w:bCs/>
          <w:szCs w:val="32"/>
          <w:highlight w:val="none"/>
        </w:rPr>
        <w:br w:type="page"/>
      </w:r>
      <w:bookmarkStart w:id="941" w:name="_Toc17740"/>
      <w:bookmarkStart w:id="942" w:name="_Toc6309"/>
      <w:r>
        <w:rPr>
          <w:rFonts w:hint="eastAsia" w:ascii="微软雅黑" w:hAnsi="微软雅黑" w:eastAsia="微软雅黑" w:cs="微软雅黑"/>
          <w:b/>
          <w:bCs/>
          <w:szCs w:val="32"/>
          <w:highlight w:val="none"/>
        </w:rPr>
        <w:t>第7章 政府采购合同</w:t>
      </w:r>
      <w:bookmarkEnd w:id="940"/>
      <w:bookmarkEnd w:id="941"/>
      <w:bookmarkEnd w:id="942"/>
      <w:bookmarkStart w:id="943" w:name="_Toc487900382"/>
      <w:bookmarkEnd w:id="943"/>
      <w:bookmarkStart w:id="944" w:name="_Toc216513788"/>
      <w:bookmarkEnd w:id="944"/>
      <w:bookmarkStart w:id="945" w:name="_Hlt487972895"/>
      <w:bookmarkEnd w:id="945"/>
    </w:p>
    <w:p w14:paraId="4CA88C95">
      <w:pPr>
        <w:spacing w:line="240" w:lineRule="auto"/>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合同编号：</w:t>
      </w:r>
      <w:r>
        <w:rPr>
          <w:rFonts w:hint="eastAsia" w:ascii="微软雅黑" w:hAnsi="微软雅黑" w:eastAsia="微软雅黑" w:cs="微软雅黑"/>
          <w:color w:val="auto"/>
          <w:sz w:val="24"/>
          <w:szCs w:val="24"/>
          <w:highlight w:val="none"/>
          <w:u w:val="single"/>
        </w:rPr>
        <w:t xml:space="preserve">           </w:t>
      </w:r>
    </w:p>
    <w:p w14:paraId="6C797F30">
      <w:pPr>
        <w:spacing w:line="240" w:lineRule="auto"/>
        <w:jc w:val="center"/>
        <w:outlineLvl w:val="9"/>
        <w:rPr>
          <w:rFonts w:hint="eastAsia" w:ascii="微软雅黑" w:hAnsi="微软雅黑" w:eastAsia="微软雅黑" w:cs="微软雅黑"/>
          <w:b/>
          <w:color w:val="auto"/>
          <w:sz w:val="24"/>
          <w:szCs w:val="24"/>
          <w:highlight w:val="none"/>
        </w:rPr>
      </w:pPr>
    </w:p>
    <w:p w14:paraId="773E6DD3">
      <w:pPr>
        <w:spacing w:line="240" w:lineRule="auto"/>
        <w:jc w:val="center"/>
        <w:outlineLvl w:val="9"/>
        <w:rPr>
          <w:rFonts w:hint="eastAsia" w:ascii="微软雅黑" w:hAnsi="微软雅黑" w:eastAsia="微软雅黑" w:cs="微软雅黑"/>
          <w:b/>
          <w:color w:val="auto"/>
          <w:sz w:val="24"/>
          <w:szCs w:val="24"/>
          <w:highlight w:val="none"/>
        </w:rPr>
      </w:pPr>
    </w:p>
    <w:p w14:paraId="66F255C2">
      <w:pPr>
        <w:spacing w:line="240" w:lineRule="auto"/>
        <w:jc w:val="center"/>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政府采购合同参考范本</w:t>
      </w:r>
    </w:p>
    <w:p w14:paraId="0C5F98A2">
      <w:pPr>
        <w:spacing w:line="240" w:lineRule="auto"/>
        <w:jc w:val="center"/>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（服务类）</w:t>
      </w:r>
    </w:p>
    <w:p w14:paraId="30D9BF54">
      <w:pPr>
        <w:widowControl w:val="0"/>
        <w:autoSpaceDE w:val="0"/>
        <w:autoSpaceDN w:val="0"/>
        <w:adjustRightInd w:val="0"/>
        <w:spacing w:line="240" w:lineRule="auto"/>
        <w:ind w:firstLine="0"/>
        <w:jc w:val="left"/>
        <w:outlineLvl w:val="9"/>
        <w:rPr>
          <w:rFonts w:hint="eastAsia" w:ascii="微软雅黑" w:hAnsi="微软雅黑" w:eastAsia="微软雅黑" w:cs="微软雅黑"/>
          <w:color w:val="auto"/>
          <w:kern w:val="0"/>
          <w:sz w:val="24"/>
          <w:szCs w:val="24"/>
          <w:highlight w:val="none"/>
          <w:lang w:val="en-US" w:eastAsia="zh-CN" w:bidi="ar-SA"/>
        </w:rPr>
      </w:pPr>
    </w:p>
    <w:p w14:paraId="384BF1B7">
      <w:pPr>
        <w:widowControl w:val="0"/>
        <w:autoSpaceDE w:val="0"/>
        <w:autoSpaceDN w:val="0"/>
        <w:adjustRightInd w:val="0"/>
        <w:spacing w:line="240" w:lineRule="auto"/>
        <w:ind w:firstLine="0"/>
        <w:jc w:val="left"/>
        <w:outlineLvl w:val="9"/>
        <w:rPr>
          <w:rFonts w:hint="eastAsia" w:ascii="微软雅黑" w:hAnsi="微软雅黑" w:eastAsia="微软雅黑" w:cs="微软雅黑"/>
          <w:color w:val="auto"/>
          <w:kern w:val="0"/>
          <w:sz w:val="24"/>
          <w:szCs w:val="24"/>
          <w:highlight w:val="none"/>
          <w:lang w:val="en-US" w:eastAsia="zh-CN" w:bidi="ar-SA"/>
        </w:rPr>
      </w:pPr>
    </w:p>
    <w:p w14:paraId="6D2FBB09">
      <w:pPr>
        <w:widowControl w:val="0"/>
        <w:autoSpaceDE w:val="0"/>
        <w:autoSpaceDN w:val="0"/>
        <w:adjustRightInd w:val="0"/>
        <w:spacing w:line="240" w:lineRule="auto"/>
        <w:ind w:firstLine="0"/>
        <w:jc w:val="left"/>
        <w:outlineLvl w:val="9"/>
        <w:rPr>
          <w:rFonts w:hint="eastAsia" w:ascii="微软雅黑" w:hAnsi="微软雅黑" w:eastAsia="微软雅黑" w:cs="微软雅黑"/>
          <w:color w:val="auto"/>
          <w:kern w:val="0"/>
          <w:sz w:val="24"/>
          <w:szCs w:val="24"/>
          <w:highlight w:val="none"/>
          <w:lang w:val="en-US" w:eastAsia="zh-CN" w:bidi="ar-SA"/>
        </w:rPr>
      </w:pPr>
    </w:p>
    <w:p w14:paraId="6992DA25">
      <w:pPr>
        <w:widowControl w:val="0"/>
        <w:autoSpaceDE w:val="0"/>
        <w:autoSpaceDN w:val="0"/>
        <w:adjustRightInd w:val="0"/>
        <w:spacing w:line="240" w:lineRule="auto"/>
        <w:ind w:firstLine="0"/>
        <w:jc w:val="center"/>
        <w:outlineLvl w:val="9"/>
        <w:rPr>
          <w:rFonts w:hint="eastAsia" w:ascii="微软雅黑" w:hAnsi="微软雅黑" w:eastAsia="微软雅黑" w:cs="微软雅黑"/>
          <w:b/>
          <w:color w:val="auto"/>
          <w:kern w:val="0"/>
          <w:sz w:val="24"/>
          <w:szCs w:val="24"/>
          <w:highlight w:val="none"/>
          <w:lang w:val="en-US" w:eastAsia="zh-CN" w:bidi="ar-SA"/>
        </w:rPr>
      </w:pPr>
      <w:r>
        <w:rPr>
          <w:rFonts w:hint="eastAsia" w:ascii="微软雅黑" w:hAnsi="微软雅黑" w:eastAsia="微软雅黑" w:cs="微软雅黑"/>
          <w:b/>
          <w:color w:val="auto"/>
          <w:kern w:val="0"/>
          <w:sz w:val="24"/>
          <w:szCs w:val="24"/>
          <w:highlight w:val="none"/>
          <w:lang w:val="en-US" w:eastAsia="zh-CN" w:bidi="ar-SA"/>
        </w:rPr>
        <w:t>第一部分 合同书</w:t>
      </w:r>
    </w:p>
    <w:p w14:paraId="7A30B777">
      <w:pPr>
        <w:widowControl w:val="0"/>
        <w:autoSpaceDE w:val="0"/>
        <w:autoSpaceDN w:val="0"/>
        <w:adjustRightInd w:val="0"/>
        <w:spacing w:line="240" w:lineRule="auto"/>
        <w:ind w:firstLine="0"/>
        <w:jc w:val="left"/>
        <w:outlineLvl w:val="9"/>
        <w:rPr>
          <w:rFonts w:hint="eastAsia" w:ascii="微软雅黑" w:hAnsi="微软雅黑" w:eastAsia="微软雅黑" w:cs="微软雅黑"/>
          <w:color w:val="auto"/>
          <w:kern w:val="0"/>
          <w:sz w:val="24"/>
          <w:szCs w:val="24"/>
          <w:highlight w:val="none"/>
          <w:lang w:val="en-US" w:eastAsia="zh-CN" w:bidi="ar-SA"/>
        </w:rPr>
      </w:pPr>
    </w:p>
    <w:p w14:paraId="6BBCCC5B">
      <w:pPr>
        <w:widowControl w:val="0"/>
        <w:autoSpaceDE w:val="0"/>
        <w:autoSpaceDN w:val="0"/>
        <w:adjustRightInd w:val="0"/>
        <w:spacing w:line="240" w:lineRule="auto"/>
        <w:ind w:firstLine="0"/>
        <w:jc w:val="left"/>
        <w:outlineLvl w:val="9"/>
        <w:rPr>
          <w:rFonts w:hint="eastAsia" w:ascii="微软雅黑" w:hAnsi="微软雅黑" w:eastAsia="微软雅黑" w:cs="微软雅黑"/>
          <w:color w:val="auto"/>
          <w:kern w:val="0"/>
          <w:sz w:val="24"/>
          <w:szCs w:val="24"/>
          <w:highlight w:val="none"/>
          <w:lang w:val="en-US" w:eastAsia="zh-CN" w:bidi="ar-SA"/>
        </w:rPr>
      </w:pPr>
    </w:p>
    <w:p w14:paraId="7383D662">
      <w:pPr>
        <w:spacing w:before="120" w:line="240" w:lineRule="auto"/>
        <w:outlineLvl w:val="9"/>
        <w:rPr>
          <w:rFonts w:hint="eastAsia" w:ascii="微软雅黑" w:hAnsi="微软雅黑" w:eastAsia="微软雅黑" w:cs="微软雅黑"/>
          <w:color w:val="auto"/>
          <w:sz w:val="24"/>
          <w:szCs w:val="24"/>
          <w:highlight w:val="none"/>
        </w:rPr>
      </w:pPr>
    </w:p>
    <w:p w14:paraId="4C9446C6">
      <w:pPr>
        <w:spacing w:before="120" w:line="240" w:lineRule="auto"/>
        <w:ind w:left="96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p>
    <w:p w14:paraId="5CA60C6F">
      <w:pPr>
        <w:widowControl w:val="0"/>
        <w:spacing w:before="120" w:beforeAutospacing="0" w:afterAutospacing="0" w:line="240" w:lineRule="auto"/>
        <w:jc w:val="both"/>
        <w:outlineLvl w:val="9"/>
        <w:rPr>
          <w:rFonts w:hint="eastAsia" w:ascii="微软雅黑" w:hAnsi="微软雅黑" w:eastAsia="微软雅黑" w:cs="微软雅黑"/>
          <w:color w:val="auto"/>
          <w:kern w:val="2"/>
          <w:sz w:val="24"/>
          <w:szCs w:val="24"/>
          <w:highlight w:val="none"/>
          <w:lang w:val="en-US" w:eastAsia="zh-CN" w:bidi="ar-SA"/>
        </w:rPr>
      </w:pPr>
    </w:p>
    <w:p w14:paraId="529B5270">
      <w:pPr>
        <w:spacing w:line="240" w:lineRule="auto"/>
        <w:outlineLvl w:val="9"/>
        <w:rPr>
          <w:rFonts w:hint="eastAsia" w:ascii="微软雅黑" w:hAnsi="微软雅黑" w:eastAsia="微软雅黑" w:cs="微软雅黑"/>
          <w:color w:val="auto"/>
          <w:sz w:val="24"/>
          <w:szCs w:val="24"/>
          <w:highlight w:val="none"/>
        </w:rPr>
      </w:pPr>
    </w:p>
    <w:p w14:paraId="36E2B113">
      <w:pPr>
        <w:spacing w:before="120" w:line="240" w:lineRule="auto"/>
        <w:ind w:left="96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甲方：</w:t>
      </w:r>
      <w:r>
        <w:rPr>
          <w:rFonts w:hint="eastAsia" w:ascii="微软雅黑" w:hAnsi="微软雅黑" w:eastAsia="微软雅黑" w:cs="微软雅黑"/>
          <w:color w:val="auto"/>
          <w:sz w:val="24"/>
          <w:szCs w:val="24"/>
          <w:highlight w:val="none"/>
          <w:u w:val="single"/>
        </w:rPr>
        <w:t xml:space="preserve">                                       </w:t>
      </w:r>
    </w:p>
    <w:p w14:paraId="472C946A">
      <w:pPr>
        <w:spacing w:before="120" w:line="240" w:lineRule="auto"/>
        <w:outlineLvl w:val="9"/>
        <w:rPr>
          <w:rFonts w:hint="eastAsia" w:ascii="微软雅黑" w:hAnsi="微软雅黑" w:eastAsia="微软雅黑" w:cs="微软雅黑"/>
          <w:color w:val="auto"/>
          <w:sz w:val="24"/>
          <w:szCs w:val="24"/>
          <w:highlight w:val="none"/>
        </w:rPr>
      </w:pPr>
    </w:p>
    <w:p w14:paraId="1976D4BD">
      <w:pPr>
        <w:spacing w:before="120" w:line="240" w:lineRule="auto"/>
        <w:ind w:left="96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乙方：</w:t>
      </w:r>
      <w:r>
        <w:rPr>
          <w:rFonts w:hint="eastAsia" w:ascii="微软雅黑" w:hAnsi="微软雅黑" w:eastAsia="微软雅黑" w:cs="微软雅黑"/>
          <w:color w:val="auto"/>
          <w:sz w:val="24"/>
          <w:szCs w:val="24"/>
          <w:highlight w:val="none"/>
          <w:u w:val="single"/>
        </w:rPr>
        <w:t xml:space="preserve">                                       </w:t>
      </w:r>
    </w:p>
    <w:p w14:paraId="221EF1D1">
      <w:pPr>
        <w:spacing w:before="120" w:line="240" w:lineRule="auto"/>
        <w:outlineLvl w:val="9"/>
        <w:rPr>
          <w:rFonts w:hint="eastAsia" w:ascii="微软雅黑" w:hAnsi="微软雅黑" w:eastAsia="微软雅黑" w:cs="微软雅黑"/>
          <w:color w:val="auto"/>
          <w:sz w:val="24"/>
          <w:szCs w:val="24"/>
          <w:highlight w:val="none"/>
        </w:rPr>
      </w:pPr>
    </w:p>
    <w:p w14:paraId="3BC061B1">
      <w:pPr>
        <w:spacing w:before="120" w:line="240" w:lineRule="auto"/>
        <w:ind w:firstLine="960" w:firstLineChars="4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签订地：</w:t>
      </w:r>
      <w:r>
        <w:rPr>
          <w:rFonts w:hint="eastAsia" w:ascii="微软雅黑" w:hAnsi="微软雅黑" w:eastAsia="微软雅黑" w:cs="微软雅黑"/>
          <w:color w:val="auto"/>
          <w:sz w:val="24"/>
          <w:szCs w:val="24"/>
          <w:highlight w:val="none"/>
          <w:u w:val="single"/>
        </w:rPr>
        <w:t xml:space="preserve">                                     </w:t>
      </w:r>
    </w:p>
    <w:p w14:paraId="31E06329">
      <w:pPr>
        <w:spacing w:before="120" w:line="240" w:lineRule="auto"/>
        <w:outlineLvl w:val="9"/>
        <w:rPr>
          <w:rFonts w:hint="eastAsia" w:ascii="微软雅黑" w:hAnsi="微软雅黑" w:eastAsia="微软雅黑" w:cs="微软雅黑"/>
          <w:color w:val="auto"/>
          <w:sz w:val="24"/>
          <w:szCs w:val="24"/>
          <w:highlight w:val="none"/>
        </w:rPr>
      </w:pPr>
    </w:p>
    <w:p w14:paraId="3449D8D1">
      <w:pPr>
        <w:spacing w:before="120" w:line="240" w:lineRule="auto"/>
        <w:ind w:firstLine="960" w:firstLineChars="4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签订日期：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w:t>
      </w:r>
    </w:p>
    <w:p w14:paraId="4CE9A41A">
      <w:pPr>
        <w:autoSpaceDE w:val="0"/>
        <w:autoSpaceDN w:val="0"/>
        <w:adjustRightInd w:val="0"/>
        <w:spacing w:line="240" w:lineRule="auto"/>
        <w:ind w:firstLine="640"/>
        <w:jc w:val="center"/>
        <w:outlineLvl w:val="9"/>
        <w:rPr>
          <w:rFonts w:hint="eastAsia" w:ascii="微软雅黑" w:hAnsi="微软雅黑" w:eastAsia="微软雅黑" w:cs="微软雅黑"/>
          <w:color w:val="auto"/>
          <w:sz w:val="24"/>
          <w:szCs w:val="24"/>
          <w:highlight w:val="none"/>
        </w:rPr>
        <w:sectPr>
          <w:headerReference r:id="rId4" w:type="first"/>
          <w:footerReference r:id="rId7" w:type="first"/>
          <w:footerReference r:id="rId5" w:type="default"/>
          <w:headerReference r:id="rId3" w:type="even"/>
          <w:footerReference r:id="rId6" w:type="even"/>
          <w:pgSz w:w="11907" w:h="16840"/>
          <w:pgMar w:top="1474" w:right="1814" w:bottom="1474" w:left="1814" w:header="851" w:footer="851" w:gutter="0"/>
          <w:pgNumType w:fmt="decimal"/>
          <w:cols w:space="720" w:num="1"/>
          <w:docGrid w:linePitch="462" w:charSpace="0"/>
        </w:sectPr>
      </w:pPr>
    </w:p>
    <w:p w14:paraId="57C7083F">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年</w:t>
      </w:r>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月</w:t>
      </w:r>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日</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（采购人名称）   </w:t>
      </w:r>
      <w:r>
        <w:rPr>
          <w:rFonts w:hint="eastAsia" w:ascii="微软雅黑" w:hAnsi="微软雅黑" w:eastAsia="微软雅黑" w:cs="微软雅黑"/>
          <w:color w:val="auto"/>
          <w:sz w:val="24"/>
          <w:szCs w:val="24"/>
          <w:highlight w:val="none"/>
        </w:rPr>
        <w:t>以</w:t>
      </w:r>
      <w:r>
        <w:rPr>
          <w:rFonts w:hint="eastAsia" w:ascii="微软雅黑" w:hAnsi="微软雅黑" w:eastAsia="微软雅黑" w:cs="微软雅黑"/>
          <w:color w:val="auto"/>
          <w:sz w:val="24"/>
          <w:szCs w:val="24"/>
          <w:highlight w:val="none"/>
          <w:u w:val="single"/>
        </w:rPr>
        <w:t xml:space="preserve">   （政府采购方式）  </w:t>
      </w:r>
      <w:r>
        <w:rPr>
          <w:rFonts w:hint="eastAsia" w:ascii="微软雅黑" w:hAnsi="微软雅黑" w:eastAsia="微软雅黑" w:cs="微软雅黑"/>
          <w:color w:val="auto"/>
          <w:sz w:val="24"/>
          <w:szCs w:val="24"/>
          <w:highlight w:val="none"/>
        </w:rPr>
        <w:t>对</w:t>
      </w:r>
      <w:r>
        <w:rPr>
          <w:rFonts w:hint="eastAsia" w:ascii="微软雅黑" w:hAnsi="微软雅黑" w:eastAsia="微软雅黑" w:cs="微软雅黑"/>
          <w:color w:val="auto"/>
          <w:sz w:val="24"/>
          <w:szCs w:val="24"/>
          <w:highlight w:val="none"/>
          <w:u w:val="single"/>
        </w:rPr>
        <w:t xml:space="preserve">   （同前页项目名称）   </w:t>
      </w:r>
      <w:r>
        <w:rPr>
          <w:rFonts w:hint="eastAsia" w:ascii="微软雅黑" w:hAnsi="微软雅黑" w:eastAsia="微软雅黑" w:cs="微软雅黑"/>
          <w:color w:val="auto"/>
          <w:sz w:val="24"/>
          <w:szCs w:val="24"/>
          <w:highlight w:val="none"/>
        </w:rPr>
        <w:t>项目进行了采购。经</w:t>
      </w:r>
      <w:r>
        <w:rPr>
          <w:rFonts w:hint="eastAsia" w:ascii="微软雅黑" w:hAnsi="微软雅黑" w:eastAsia="微软雅黑" w:cs="微软雅黑"/>
          <w:color w:val="auto"/>
          <w:sz w:val="24"/>
          <w:szCs w:val="24"/>
          <w:highlight w:val="none"/>
          <w:u w:val="single"/>
        </w:rPr>
        <w:t xml:space="preserve">   （相关评定主体名称）   </w:t>
      </w:r>
      <w:r>
        <w:rPr>
          <w:rFonts w:hint="eastAsia" w:ascii="微软雅黑" w:hAnsi="微软雅黑" w:eastAsia="微软雅黑" w:cs="微软雅黑"/>
          <w:color w:val="auto"/>
          <w:sz w:val="24"/>
          <w:szCs w:val="24"/>
          <w:highlight w:val="none"/>
        </w:rPr>
        <w:t>评定，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成交</w:t>
      </w:r>
      <w:r>
        <w:rPr>
          <w:rFonts w:hint="eastAsia" w:ascii="微软雅黑" w:hAnsi="微软雅黑" w:eastAsia="微软雅黑" w:cs="微软雅黑"/>
          <w:color w:val="auto"/>
          <w:sz w:val="24"/>
          <w:szCs w:val="24"/>
          <w:highlight w:val="none"/>
          <w:u w:val="single"/>
        </w:rPr>
        <w:t xml:space="preserve">供应商名称） </w:t>
      </w:r>
      <w:r>
        <w:rPr>
          <w:rFonts w:hint="eastAsia" w:ascii="微软雅黑" w:hAnsi="微软雅黑" w:eastAsia="微软雅黑" w:cs="微软雅黑"/>
          <w:color w:val="auto"/>
          <w:sz w:val="24"/>
          <w:szCs w:val="24"/>
          <w:highlight w:val="none"/>
        </w:rPr>
        <w:t>为该项目</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供应商。现于</w:t>
      </w:r>
      <w:r>
        <w:rPr>
          <w:rFonts w:hint="eastAsia" w:ascii="微软雅黑" w:hAnsi="微软雅黑" w:eastAsia="微软雅黑" w:cs="微软雅黑"/>
          <w:color w:val="auto"/>
          <w:sz w:val="24"/>
          <w:szCs w:val="24"/>
          <w:highlight w:val="none"/>
          <w:lang w:eastAsia="zh-CN"/>
        </w:rPr>
        <w:t>成交通知书</w:t>
      </w:r>
      <w:r>
        <w:rPr>
          <w:rFonts w:hint="eastAsia" w:ascii="微软雅黑" w:hAnsi="微软雅黑" w:eastAsia="微软雅黑" w:cs="微软雅黑"/>
          <w:color w:val="auto"/>
          <w:sz w:val="24"/>
          <w:szCs w:val="24"/>
          <w:highlight w:val="none"/>
        </w:rPr>
        <w:t>发出之日起三十日内，按照采购文件确定的事项签订本合同。</w:t>
      </w:r>
    </w:p>
    <w:p w14:paraId="21DC2822">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zh-CN"/>
        </w:rPr>
        <w:t>根据《中华人民共和国民法典》、《中华人民共和国政府采购法》等相关法律法规之规定，按照平等、自愿、公平和诚实信用的原则，经</w:t>
      </w:r>
      <w:r>
        <w:rPr>
          <w:rFonts w:hint="eastAsia" w:ascii="微软雅黑" w:hAnsi="微软雅黑" w:eastAsia="微软雅黑" w:cs="微软雅黑"/>
          <w:color w:val="auto"/>
          <w:sz w:val="24"/>
          <w:szCs w:val="24"/>
          <w:highlight w:val="none"/>
          <w:u w:val="single"/>
        </w:rPr>
        <w:t xml:space="preserve">   （采购人名称）   </w:t>
      </w:r>
      <w:r>
        <w:rPr>
          <w:rFonts w:hint="eastAsia" w:ascii="微软雅黑" w:hAnsi="微软雅黑" w:eastAsia="微软雅黑" w:cs="微软雅黑"/>
          <w:color w:val="auto"/>
          <w:sz w:val="24"/>
          <w:szCs w:val="24"/>
          <w:highlight w:val="none"/>
          <w:lang w:val="zh-CN"/>
        </w:rPr>
        <w:t>(以下简称：甲方)和</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成交</w:t>
      </w:r>
      <w:r>
        <w:rPr>
          <w:rFonts w:hint="eastAsia" w:ascii="微软雅黑" w:hAnsi="微软雅黑" w:eastAsia="微软雅黑" w:cs="微软雅黑"/>
          <w:color w:val="auto"/>
          <w:sz w:val="24"/>
          <w:szCs w:val="24"/>
          <w:highlight w:val="none"/>
          <w:u w:val="single"/>
        </w:rPr>
        <w:t xml:space="preserve">供应商名称）   </w:t>
      </w:r>
      <w:r>
        <w:rPr>
          <w:rFonts w:hint="eastAsia" w:ascii="微软雅黑" w:hAnsi="微软雅黑" w:eastAsia="微软雅黑" w:cs="微软雅黑"/>
          <w:color w:val="auto"/>
          <w:sz w:val="24"/>
          <w:szCs w:val="24"/>
          <w:highlight w:val="none"/>
          <w:lang w:val="zh-CN"/>
        </w:rPr>
        <w:t>(以下简称：乙方)协商一致，约定以下合同</w:t>
      </w:r>
      <w:r>
        <w:rPr>
          <w:rFonts w:hint="eastAsia" w:ascii="微软雅黑" w:hAnsi="微软雅黑" w:eastAsia="微软雅黑" w:cs="微软雅黑"/>
          <w:color w:val="auto"/>
          <w:sz w:val="24"/>
          <w:szCs w:val="24"/>
          <w:highlight w:val="none"/>
        </w:rPr>
        <w:t>条款，以兹共同遵守、全面履行。</w:t>
      </w:r>
    </w:p>
    <w:p w14:paraId="0E554AE6">
      <w:pPr>
        <w:spacing w:line="240" w:lineRule="auto"/>
        <w:ind w:firstLine="480" w:firstLineChars="200"/>
        <w:outlineLvl w:val="9"/>
        <w:rPr>
          <w:rFonts w:hint="eastAsia" w:ascii="微软雅黑" w:hAnsi="微软雅黑" w:eastAsia="微软雅黑" w:cs="微软雅黑"/>
          <w:color w:val="auto"/>
          <w:sz w:val="24"/>
          <w:szCs w:val="24"/>
          <w:highlight w:val="none"/>
        </w:rPr>
      </w:pPr>
      <w:bookmarkStart w:id="946" w:name="_Toc20041"/>
      <w:bookmarkStart w:id="947" w:name="_Toc22084"/>
      <w:bookmarkStart w:id="948" w:name="_Toc21036"/>
      <w:bookmarkStart w:id="949" w:name="_Toc1256"/>
      <w:bookmarkStart w:id="950" w:name="_Toc18383"/>
      <w:bookmarkStart w:id="951" w:name="_Toc20421"/>
      <w:bookmarkStart w:id="952" w:name="_Toc20566"/>
      <w:bookmarkStart w:id="953" w:name="_Toc11864"/>
      <w:bookmarkStart w:id="954" w:name="_Toc23100"/>
      <w:bookmarkStart w:id="955" w:name="_Toc12162"/>
      <w:bookmarkStart w:id="956" w:name="_Toc32571"/>
      <w:bookmarkStart w:id="957" w:name="_Toc22342"/>
      <w:bookmarkStart w:id="958" w:name="_Toc28044"/>
      <w:bookmarkStart w:id="959" w:name="_Toc8106"/>
      <w:bookmarkStart w:id="960" w:name="_Toc32137"/>
      <w:bookmarkStart w:id="961" w:name="_Toc3665"/>
      <w:bookmarkStart w:id="962" w:name="_Toc30633"/>
      <w:bookmarkStart w:id="963" w:name="_Toc5753"/>
      <w:bookmarkStart w:id="964" w:name="_Toc11129"/>
      <w:bookmarkStart w:id="965" w:name="_Toc15378"/>
      <w:bookmarkStart w:id="966" w:name="_Toc1880"/>
      <w:bookmarkStart w:id="967" w:name="_Toc19273"/>
      <w:r>
        <w:rPr>
          <w:rFonts w:hint="eastAsia" w:ascii="微软雅黑" w:hAnsi="微软雅黑" w:eastAsia="微软雅黑" w:cs="微软雅黑"/>
          <w:b/>
          <w:color w:val="auto"/>
          <w:sz w:val="24"/>
          <w:szCs w:val="24"/>
          <w:highlight w:val="none"/>
        </w:rPr>
        <w:t>1.1 合同组成部分</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 w14:paraId="067CFF26">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2C979A2">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 本合同及其补充合同、变更协议；</w:t>
      </w:r>
    </w:p>
    <w:p w14:paraId="0A07FE73">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1.1.2 </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lang w:eastAsia="zh-CN"/>
        </w:rPr>
        <w:t>通知书</w:t>
      </w:r>
      <w:r>
        <w:rPr>
          <w:rFonts w:hint="eastAsia" w:ascii="微软雅黑" w:hAnsi="微软雅黑" w:eastAsia="微软雅黑" w:cs="微软雅黑"/>
          <w:color w:val="auto"/>
          <w:sz w:val="24"/>
          <w:szCs w:val="24"/>
          <w:highlight w:val="none"/>
        </w:rPr>
        <w:t>；</w:t>
      </w:r>
    </w:p>
    <w:p w14:paraId="5BB4ADA3">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1.1.3 </w:t>
      </w:r>
      <w:r>
        <w:rPr>
          <w:rFonts w:hint="eastAsia" w:ascii="微软雅黑" w:hAnsi="微软雅黑" w:eastAsia="微软雅黑" w:cs="微软雅黑"/>
          <w:color w:val="auto"/>
          <w:sz w:val="24"/>
          <w:szCs w:val="24"/>
          <w:highlight w:val="none"/>
          <w:lang w:val="en-US" w:eastAsia="zh-CN"/>
        </w:rPr>
        <w:t>谈判</w:t>
      </w:r>
      <w:r>
        <w:rPr>
          <w:rFonts w:hint="eastAsia" w:ascii="微软雅黑" w:hAnsi="微软雅黑" w:eastAsia="微软雅黑" w:cs="微软雅黑"/>
          <w:color w:val="auto"/>
          <w:sz w:val="24"/>
          <w:szCs w:val="24"/>
          <w:highlight w:val="none"/>
          <w:lang w:eastAsia="zh-CN"/>
        </w:rPr>
        <w:t>文件</w:t>
      </w:r>
      <w:r>
        <w:rPr>
          <w:rFonts w:hint="eastAsia" w:ascii="微软雅黑" w:hAnsi="微软雅黑" w:eastAsia="微软雅黑" w:cs="微软雅黑"/>
          <w:color w:val="auto"/>
          <w:sz w:val="24"/>
          <w:szCs w:val="24"/>
          <w:highlight w:val="none"/>
        </w:rPr>
        <w:t>（含澄清或者说明文件）；</w:t>
      </w:r>
    </w:p>
    <w:p w14:paraId="3295ED62">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1.1.4 </w:t>
      </w:r>
      <w:r>
        <w:rPr>
          <w:rFonts w:hint="eastAsia" w:ascii="微软雅黑" w:hAnsi="微软雅黑" w:eastAsia="微软雅黑" w:cs="微软雅黑"/>
          <w:color w:val="auto"/>
          <w:sz w:val="24"/>
          <w:szCs w:val="24"/>
          <w:highlight w:val="none"/>
          <w:lang w:val="en-US" w:eastAsia="zh-CN"/>
        </w:rPr>
        <w:t>响应文件</w:t>
      </w:r>
      <w:r>
        <w:rPr>
          <w:rFonts w:hint="eastAsia" w:ascii="微软雅黑" w:hAnsi="微软雅黑" w:eastAsia="微软雅黑" w:cs="微软雅黑"/>
          <w:color w:val="auto"/>
          <w:sz w:val="24"/>
          <w:szCs w:val="24"/>
          <w:highlight w:val="none"/>
        </w:rPr>
        <w:t>（含澄清或者修改文件）；</w:t>
      </w:r>
    </w:p>
    <w:p w14:paraId="631DA4B9">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1.1.5 其他相关采购文件。</w:t>
      </w:r>
    </w:p>
    <w:p w14:paraId="690FE4D6">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968" w:name="_Toc12605"/>
      <w:bookmarkStart w:id="969" w:name="_Toc538"/>
      <w:bookmarkStart w:id="970" w:name="_Toc18571"/>
      <w:bookmarkStart w:id="971" w:name="_Toc15104"/>
      <w:bookmarkStart w:id="972" w:name="_Toc31498"/>
      <w:bookmarkStart w:id="973" w:name="_Toc4708"/>
      <w:bookmarkStart w:id="974" w:name="_Toc22587"/>
      <w:bookmarkStart w:id="975" w:name="_Toc27391"/>
      <w:bookmarkStart w:id="976" w:name="_Toc25999"/>
      <w:bookmarkStart w:id="977" w:name="_Toc28832"/>
      <w:bookmarkStart w:id="978" w:name="_Toc11749"/>
      <w:bookmarkStart w:id="979" w:name="_Toc18585"/>
      <w:bookmarkStart w:id="980" w:name="_Toc23275"/>
      <w:bookmarkStart w:id="981" w:name="_Toc6773"/>
      <w:bookmarkStart w:id="982" w:name="_Toc6311"/>
      <w:bookmarkStart w:id="983" w:name="_Toc6313"/>
      <w:bookmarkStart w:id="984" w:name="_Toc24493"/>
      <w:bookmarkStart w:id="985" w:name="_Toc27911"/>
      <w:bookmarkStart w:id="986" w:name="_Toc21197"/>
      <w:bookmarkStart w:id="987" w:name="_Toc2918"/>
      <w:bookmarkStart w:id="988" w:name="_Toc22185"/>
      <w:bookmarkStart w:id="989" w:name="_Toc26168"/>
      <w:bookmarkStart w:id="990" w:name="_Toc1090"/>
      <w:bookmarkStart w:id="991" w:name="_Toc28997"/>
      <w:bookmarkStart w:id="992" w:name="_Toc15369"/>
      <w:bookmarkStart w:id="993" w:name="_Toc1944"/>
      <w:r>
        <w:rPr>
          <w:rFonts w:hint="eastAsia" w:ascii="微软雅黑" w:hAnsi="微软雅黑" w:eastAsia="微软雅黑" w:cs="微软雅黑"/>
          <w:b/>
          <w:color w:val="auto"/>
          <w:sz w:val="24"/>
          <w:szCs w:val="24"/>
          <w:highlight w:val="none"/>
        </w:rPr>
        <w:t>1.2 标的</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14:paraId="6D66A6ED">
      <w:pPr>
        <w:spacing w:line="240" w:lineRule="auto"/>
        <w:ind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1.2.1 标的名称：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4CF17102">
      <w:pPr>
        <w:spacing w:line="240" w:lineRule="auto"/>
        <w:ind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1.2.2 标的数量：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37060451">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 标的质量：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61AA333D">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994" w:name="_Toc2888"/>
      <w:bookmarkStart w:id="995" w:name="_Toc536"/>
      <w:bookmarkStart w:id="996" w:name="_Toc19725"/>
      <w:bookmarkStart w:id="997" w:name="_Toc5635"/>
      <w:bookmarkStart w:id="998" w:name="_Toc17666"/>
      <w:bookmarkStart w:id="999" w:name="_Toc23363"/>
      <w:bookmarkStart w:id="1000" w:name="_Toc21038"/>
      <w:bookmarkStart w:id="1001" w:name="_Toc23906"/>
      <w:bookmarkStart w:id="1002" w:name="_Toc13554"/>
      <w:bookmarkStart w:id="1003" w:name="_Toc30155"/>
      <w:bookmarkStart w:id="1004" w:name="_Toc13918"/>
      <w:bookmarkStart w:id="1005" w:name="_Toc27077"/>
      <w:bookmarkStart w:id="1006" w:name="_Toc21124"/>
      <w:bookmarkStart w:id="1007" w:name="_Toc4932"/>
      <w:bookmarkStart w:id="1008" w:name="_Toc4687"/>
      <w:bookmarkStart w:id="1009" w:name="_Toc30991"/>
      <w:bookmarkStart w:id="1010" w:name="_Toc17541"/>
      <w:bookmarkStart w:id="1011" w:name="_Toc20370"/>
      <w:bookmarkStart w:id="1012" w:name="_Toc3790"/>
      <w:bookmarkStart w:id="1013" w:name="_Toc4929"/>
      <w:bookmarkStart w:id="1014" w:name="_Toc19849"/>
      <w:bookmarkStart w:id="1015" w:name="_Toc32314"/>
      <w:bookmarkStart w:id="1016" w:name="_Toc9723"/>
      <w:bookmarkStart w:id="1017" w:name="_Toc28143"/>
      <w:r>
        <w:rPr>
          <w:rFonts w:hint="eastAsia" w:ascii="微软雅黑" w:hAnsi="微软雅黑" w:eastAsia="微软雅黑" w:cs="微软雅黑"/>
          <w:b/>
          <w:color w:val="auto"/>
          <w:sz w:val="24"/>
          <w:szCs w:val="24"/>
          <w:highlight w:val="none"/>
        </w:rPr>
        <w:t>1.3 价款</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p w14:paraId="24C1FFFA">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本合同总价为：￥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元（大写：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元人民币）。</w:t>
      </w:r>
    </w:p>
    <w:p w14:paraId="1CCF8E41">
      <w:pPr>
        <w:spacing w:line="240" w:lineRule="auto"/>
        <w:ind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分项价格：</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B48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F3BFCB5">
            <w:pPr>
              <w:widowControl w:val="0"/>
              <w:spacing w:line="240" w:lineRule="auto"/>
              <w:jc w:val="center"/>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序号</w:t>
            </w:r>
          </w:p>
        </w:tc>
        <w:tc>
          <w:tcPr>
            <w:tcW w:w="3402" w:type="dxa"/>
            <w:noWrap w:val="0"/>
            <w:vAlign w:val="center"/>
          </w:tcPr>
          <w:p w14:paraId="4C0A493C">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分项名称</w:t>
            </w:r>
          </w:p>
        </w:tc>
        <w:tc>
          <w:tcPr>
            <w:tcW w:w="2552" w:type="dxa"/>
            <w:noWrap w:val="0"/>
            <w:vAlign w:val="center"/>
          </w:tcPr>
          <w:p w14:paraId="6EF495AD">
            <w:pPr>
              <w:widowControl w:val="0"/>
              <w:spacing w:line="240" w:lineRule="auto"/>
              <w:jc w:val="center"/>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分项价格</w:t>
            </w:r>
          </w:p>
        </w:tc>
      </w:tr>
      <w:tr w14:paraId="164F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62B914B">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3402" w:type="dxa"/>
            <w:noWrap w:val="0"/>
            <w:vAlign w:val="center"/>
          </w:tcPr>
          <w:p w14:paraId="121CEB4F">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2552" w:type="dxa"/>
            <w:noWrap w:val="0"/>
            <w:vAlign w:val="center"/>
          </w:tcPr>
          <w:p w14:paraId="49C4289A">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r>
      <w:tr w14:paraId="3158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A1948D8">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3402" w:type="dxa"/>
            <w:noWrap w:val="0"/>
            <w:vAlign w:val="center"/>
          </w:tcPr>
          <w:p w14:paraId="41F36B76">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2552" w:type="dxa"/>
            <w:noWrap w:val="0"/>
            <w:vAlign w:val="center"/>
          </w:tcPr>
          <w:p w14:paraId="0AB49ACF">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r>
      <w:tr w14:paraId="349A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89DE2F3">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3402" w:type="dxa"/>
            <w:noWrap w:val="0"/>
            <w:vAlign w:val="center"/>
          </w:tcPr>
          <w:p w14:paraId="3401765D">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2552" w:type="dxa"/>
            <w:noWrap w:val="0"/>
            <w:vAlign w:val="center"/>
          </w:tcPr>
          <w:p w14:paraId="22925D0D">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r>
      <w:tr w14:paraId="4EE5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2014ABB">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3402" w:type="dxa"/>
            <w:noWrap w:val="0"/>
            <w:vAlign w:val="center"/>
          </w:tcPr>
          <w:p w14:paraId="5C83C754">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c>
          <w:tcPr>
            <w:tcW w:w="2552" w:type="dxa"/>
            <w:noWrap w:val="0"/>
            <w:vAlign w:val="center"/>
          </w:tcPr>
          <w:p w14:paraId="581194E5">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r>
      <w:tr w14:paraId="4D0F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71751964">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总价</w:t>
            </w:r>
          </w:p>
        </w:tc>
        <w:tc>
          <w:tcPr>
            <w:tcW w:w="2552" w:type="dxa"/>
            <w:noWrap w:val="0"/>
            <w:vAlign w:val="center"/>
          </w:tcPr>
          <w:p w14:paraId="1166BCC2">
            <w:pPr>
              <w:widowControl w:val="0"/>
              <w:spacing w:line="240" w:lineRule="auto"/>
              <w:ind w:firstLine="200"/>
              <w:jc w:val="center"/>
              <w:outlineLvl w:val="9"/>
              <w:rPr>
                <w:rFonts w:hint="eastAsia" w:ascii="微软雅黑" w:hAnsi="微软雅黑" w:eastAsia="微软雅黑" w:cs="微软雅黑"/>
                <w:color w:val="auto"/>
                <w:kern w:val="2"/>
                <w:sz w:val="24"/>
                <w:szCs w:val="24"/>
                <w:highlight w:val="none"/>
                <w:lang w:val="en-US" w:eastAsia="zh-CN" w:bidi="ar-SA"/>
              </w:rPr>
            </w:pPr>
          </w:p>
        </w:tc>
      </w:tr>
    </w:tbl>
    <w:p w14:paraId="5556C4CF">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018" w:name="_Toc23173"/>
      <w:bookmarkStart w:id="1019" w:name="_Toc1006"/>
      <w:bookmarkStart w:id="1020" w:name="_Toc19143"/>
      <w:bookmarkStart w:id="1021" w:name="_Toc19035"/>
      <w:bookmarkStart w:id="1022" w:name="_Toc8041"/>
      <w:bookmarkStart w:id="1023" w:name="_Toc7832"/>
      <w:bookmarkStart w:id="1024" w:name="_Toc13403"/>
      <w:bookmarkStart w:id="1025" w:name="_Toc19221"/>
      <w:bookmarkStart w:id="1026" w:name="_Toc29404"/>
      <w:bookmarkStart w:id="1027" w:name="_Toc30158"/>
      <w:bookmarkStart w:id="1028" w:name="_Toc16087"/>
      <w:bookmarkStart w:id="1029" w:name="_Toc17855"/>
      <w:bookmarkStart w:id="1030" w:name="_Toc2559"/>
      <w:bookmarkStart w:id="1031" w:name="_Toc29167"/>
      <w:bookmarkStart w:id="1032" w:name="_Toc22242"/>
      <w:bookmarkStart w:id="1033" w:name="_Toc28219"/>
      <w:bookmarkStart w:id="1034" w:name="_Toc32305"/>
      <w:bookmarkStart w:id="1035" w:name="_Toc26916"/>
      <w:bookmarkStart w:id="1036" w:name="_Toc18532"/>
      <w:bookmarkStart w:id="1037" w:name="_Toc6998"/>
      <w:bookmarkStart w:id="1038" w:name="_Toc12714"/>
      <w:bookmarkStart w:id="1039" w:name="_Toc24157"/>
      <w:bookmarkStart w:id="1040" w:name="_Toc3654"/>
      <w:bookmarkStart w:id="1041" w:name="_Toc21059"/>
      <w:bookmarkStart w:id="1042" w:name="_Toc14993"/>
      <w:r>
        <w:rPr>
          <w:rFonts w:hint="eastAsia" w:ascii="微软雅黑" w:hAnsi="微软雅黑" w:eastAsia="微软雅黑" w:cs="微软雅黑"/>
          <w:b/>
          <w:color w:val="auto"/>
          <w:sz w:val="24"/>
          <w:szCs w:val="24"/>
          <w:highlight w:val="none"/>
        </w:rPr>
        <w:t>1.4 付款方式和发票开具方式</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14:paraId="48BB22CF">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1.4.1付款方式：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269CD727">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1.4.2 发票开具方式：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60E403CC">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043" w:name="_Toc31421"/>
      <w:bookmarkStart w:id="1044" w:name="_Toc21606"/>
      <w:bookmarkStart w:id="1045" w:name="_Toc28212"/>
      <w:bookmarkStart w:id="1046" w:name="_Toc4301"/>
      <w:bookmarkStart w:id="1047" w:name="_Toc3007"/>
      <w:bookmarkStart w:id="1048" w:name="_Toc23367"/>
      <w:bookmarkStart w:id="1049" w:name="_Toc24233"/>
      <w:bookmarkStart w:id="1050" w:name="_Toc24838"/>
      <w:bookmarkStart w:id="1051" w:name="_Toc19186"/>
      <w:bookmarkStart w:id="1052" w:name="_Toc17088"/>
      <w:bookmarkStart w:id="1053" w:name="_Toc3251"/>
      <w:bookmarkStart w:id="1054" w:name="_Toc11108"/>
      <w:bookmarkStart w:id="1055" w:name="_Toc4760"/>
      <w:bookmarkStart w:id="1056" w:name="_Toc3625"/>
      <w:bookmarkStart w:id="1057" w:name="_Toc23903"/>
      <w:bookmarkStart w:id="1058" w:name="_Toc12261"/>
      <w:bookmarkStart w:id="1059" w:name="_Toc17456"/>
      <w:bookmarkStart w:id="1060" w:name="_Toc8772"/>
      <w:bookmarkStart w:id="1061" w:name="_Toc24718"/>
      <w:bookmarkStart w:id="1062" w:name="_Toc1804"/>
      <w:bookmarkStart w:id="1063" w:name="_Toc17889"/>
      <w:bookmarkStart w:id="1064" w:name="_Toc8177"/>
      <w:r>
        <w:rPr>
          <w:rFonts w:hint="eastAsia" w:ascii="微软雅黑" w:hAnsi="微软雅黑" w:eastAsia="微软雅黑" w:cs="微软雅黑"/>
          <w:b/>
          <w:color w:val="auto"/>
          <w:sz w:val="24"/>
          <w:szCs w:val="24"/>
          <w:highlight w:val="none"/>
        </w:rPr>
        <w:t>1.5 履行期限、地点和方式</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p w14:paraId="6664CBDF">
      <w:pPr>
        <w:spacing w:line="240" w:lineRule="auto"/>
        <w:ind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1.5.1 履行期限：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62541811">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1.5.2 履行地点：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70EA2EA4">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1.5.3 履行方式：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3D29CE92">
      <w:pPr>
        <w:spacing w:line="240" w:lineRule="auto"/>
        <w:ind w:firstLine="480" w:firstLineChars="200"/>
        <w:outlineLvl w:val="9"/>
        <w:rPr>
          <w:rFonts w:hint="eastAsia" w:ascii="微软雅黑" w:hAnsi="微软雅黑" w:eastAsia="微软雅黑" w:cs="微软雅黑"/>
          <w:color w:val="auto"/>
          <w:sz w:val="24"/>
          <w:szCs w:val="24"/>
          <w:highlight w:val="none"/>
          <w:u w:val="single"/>
        </w:rPr>
      </w:pPr>
      <w:bookmarkStart w:id="1065" w:name="_Toc8586"/>
      <w:bookmarkStart w:id="1066" w:name="_Toc18474"/>
      <w:bookmarkStart w:id="1067" w:name="_Toc14138"/>
      <w:bookmarkStart w:id="1068" w:name="_Toc7929"/>
      <w:bookmarkStart w:id="1069" w:name="_Toc3290"/>
      <w:bookmarkStart w:id="1070" w:name="_Toc24662"/>
      <w:bookmarkStart w:id="1071" w:name="_Toc18326"/>
      <w:bookmarkStart w:id="1072" w:name="_Toc25461"/>
      <w:bookmarkStart w:id="1073" w:name="_Toc14977"/>
      <w:bookmarkStart w:id="1074" w:name="_Toc5863"/>
      <w:bookmarkStart w:id="1075" w:name="_Toc12514"/>
      <w:bookmarkStart w:id="1076" w:name="_Toc5745"/>
      <w:bookmarkStart w:id="1077" w:name="_Toc3691"/>
      <w:bookmarkStart w:id="1078" w:name="_Toc9188"/>
      <w:bookmarkStart w:id="1079" w:name="_Toc30025"/>
      <w:bookmarkStart w:id="1080" w:name="_Toc27990"/>
      <w:bookmarkStart w:id="1081" w:name="_Toc13897"/>
      <w:bookmarkStart w:id="1082" w:name="_Toc10490"/>
      <w:bookmarkStart w:id="1083" w:name="_Toc16708"/>
      <w:bookmarkStart w:id="1084" w:name="_Toc19118"/>
      <w:bookmarkStart w:id="1085" w:name="_Toc5418"/>
      <w:bookmarkStart w:id="1086" w:name="_Toc1409"/>
      <w:bookmarkStart w:id="1087" w:name="_Toc31155"/>
      <w:r>
        <w:rPr>
          <w:rFonts w:hint="eastAsia" w:ascii="微软雅黑" w:hAnsi="微软雅黑" w:eastAsia="微软雅黑" w:cs="微软雅黑"/>
          <w:b/>
          <w:color w:val="auto"/>
          <w:sz w:val="24"/>
          <w:szCs w:val="24"/>
          <w:highlight w:val="none"/>
        </w:rPr>
        <w:t>1.6 违约责任</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14:paraId="7D43D48D">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%计算，最高限额为本合同总价的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%；迟延履行的违约金计算数额达到前述最高限额之日起，甲方有权在要求乙方支付违约金的同时，书面通知乙方解除本合同；</w:t>
      </w:r>
    </w:p>
    <w:p w14:paraId="5EF860CC">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%计算，最高限额为本合同总价的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%；迟延付款的违约金计算数额达到前述最高限额之日起，乙方有权在要求甲方支付违约金的同时，书面通知甲方解除本合同；</w:t>
      </w:r>
    </w:p>
    <w:p w14:paraId="23787689">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5E728C59">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7A613D4">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479F672">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1.6.6 如果出现政府采购监督管理部门在处理投诉事项期间，书面通知甲方暂停采购活动的情形，或者询问或质疑事项可能影响</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结果的，导致甲方中止履行合同的情形，均不视为甲方违约。</w:t>
      </w:r>
    </w:p>
    <w:p w14:paraId="3F757538">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088" w:name="_Toc14940"/>
      <w:bookmarkStart w:id="1089" w:name="_Toc9497"/>
      <w:bookmarkStart w:id="1090" w:name="_Toc31557"/>
      <w:bookmarkStart w:id="1091" w:name="_Toc18683"/>
      <w:bookmarkStart w:id="1092" w:name="_Toc1790"/>
      <w:bookmarkStart w:id="1093" w:name="_Toc23069"/>
      <w:bookmarkStart w:id="1094" w:name="_Toc22322"/>
      <w:bookmarkStart w:id="1095" w:name="_Toc16127"/>
      <w:bookmarkStart w:id="1096" w:name="_Toc13358"/>
      <w:bookmarkStart w:id="1097" w:name="_Toc10884"/>
      <w:bookmarkStart w:id="1098" w:name="_Toc12954"/>
      <w:bookmarkStart w:id="1099" w:name="_Toc19829"/>
      <w:bookmarkStart w:id="1100" w:name="_Toc30329"/>
      <w:bookmarkStart w:id="1101" w:name="_Toc34"/>
      <w:bookmarkStart w:id="1102" w:name="_Toc4563"/>
      <w:bookmarkStart w:id="1103" w:name="_Toc21069"/>
      <w:bookmarkStart w:id="1104" w:name="_Toc26807"/>
      <w:bookmarkStart w:id="1105" w:name="_Toc21818"/>
      <w:bookmarkStart w:id="1106" w:name="_Toc3964"/>
      <w:bookmarkStart w:id="1107" w:name="_Toc23618"/>
      <w:bookmarkStart w:id="1108" w:name="_Toc4448"/>
      <w:bookmarkStart w:id="1109" w:name="_Toc4490"/>
      <w:bookmarkStart w:id="1110" w:name="_Toc13634"/>
      <w:bookmarkStart w:id="1111" w:name="_Toc32454"/>
      <w:bookmarkStart w:id="1112" w:name="_Toc9782"/>
      <w:r>
        <w:rPr>
          <w:rFonts w:hint="eastAsia" w:ascii="微软雅黑" w:hAnsi="微软雅黑" w:eastAsia="微软雅黑" w:cs="微软雅黑"/>
          <w:b/>
          <w:color w:val="auto"/>
          <w:sz w:val="24"/>
          <w:szCs w:val="24"/>
          <w:highlight w:val="none"/>
        </w:rPr>
        <w:t>1.7 合同争议的解决</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p>
    <w:p w14:paraId="43E54504">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种方式解决：</w:t>
      </w:r>
    </w:p>
    <w:p w14:paraId="43CD6242">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1.7.1 将争议提交</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仲裁委员会依申请仲裁时其现行有效的仲裁规则裁决；</w:t>
      </w:r>
    </w:p>
    <w:p w14:paraId="41A94FC9">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1.7.2 向</w:t>
      </w:r>
      <w:r>
        <w:rPr>
          <w:rFonts w:hint="eastAsia" w:ascii="微软雅黑" w:hAnsi="微软雅黑" w:eastAsia="微软雅黑" w:cs="微软雅黑"/>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color w:val="auto"/>
          <w:sz w:val="24"/>
          <w:szCs w:val="24"/>
          <w:highlight w:val="none"/>
        </w:rPr>
        <w:t>人民法院起诉。</w:t>
      </w:r>
    </w:p>
    <w:p w14:paraId="057B2649">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113" w:name="_Toc7654"/>
      <w:bookmarkStart w:id="1114" w:name="_Toc17508"/>
      <w:bookmarkStart w:id="1115" w:name="_Toc12948"/>
      <w:bookmarkStart w:id="1116" w:name="_Toc32664"/>
      <w:bookmarkStart w:id="1117" w:name="_Toc6048"/>
      <w:bookmarkStart w:id="1118" w:name="_Toc15827"/>
      <w:bookmarkStart w:id="1119" w:name="_Toc6379"/>
      <w:bookmarkStart w:id="1120" w:name="_Toc23967"/>
      <w:bookmarkStart w:id="1121" w:name="_Toc12078"/>
      <w:bookmarkStart w:id="1122" w:name="_Toc13173"/>
      <w:bookmarkStart w:id="1123" w:name="_Toc1048"/>
      <w:bookmarkStart w:id="1124" w:name="_Toc17904"/>
      <w:bookmarkStart w:id="1125" w:name="_Toc26227"/>
      <w:bookmarkStart w:id="1126" w:name="_Toc16417"/>
      <w:bookmarkStart w:id="1127" w:name="_Toc12273"/>
      <w:bookmarkStart w:id="1128" w:name="_Toc6707"/>
      <w:bookmarkStart w:id="1129" w:name="_Toc8898"/>
      <w:bookmarkStart w:id="1130" w:name="_Toc26100"/>
      <w:bookmarkStart w:id="1131" w:name="_Toc1472"/>
      <w:bookmarkStart w:id="1132" w:name="_Toc13186"/>
      <w:bookmarkStart w:id="1133" w:name="_Toc10526"/>
      <w:bookmarkStart w:id="1134" w:name="_Toc1686"/>
      <w:bookmarkStart w:id="1135" w:name="_Toc32067"/>
      <w:r>
        <w:rPr>
          <w:rFonts w:hint="eastAsia" w:ascii="微软雅黑" w:hAnsi="微软雅黑" w:eastAsia="微软雅黑" w:cs="微软雅黑"/>
          <w:b/>
          <w:color w:val="auto"/>
          <w:sz w:val="24"/>
          <w:szCs w:val="24"/>
          <w:highlight w:val="none"/>
        </w:rPr>
        <w:t>1.8 合同生效</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p>
    <w:p w14:paraId="3F487A90">
      <w:pPr>
        <w:spacing w:line="240" w:lineRule="auto"/>
        <w:ind w:firstLine="480" w:firstLineChars="200"/>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color w:val="auto"/>
          <w:sz w:val="24"/>
          <w:szCs w:val="24"/>
          <w:highlight w:val="none"/>
        </w:rPr>
        <w:t>本合同自双方当事人盖章或者签字时生效。</w:t>
      </w:r>
    </w:p>
    <w:p w14:paraId="6547881A">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p>
    <w:p w14:paraId="1790EA0E">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b/>
          <w:color w:val="auto"/>
          <w:sz w:val="24"/>
          <w:szCs w:val="24"/>
          <w:highlight w:val="none"/>
          <w:lang w:val="zh-CN"/>
        </w:rPr>
        <w:t>甲方</w:t>
      </w:r>
      <w:r>
        <w:rPr>
          <w:rFonts w:hint="eastAsia" w:ascii="微软雅黑" w:hAnsi="微软雅黑" w:eastAsia="微软雅黑" w:cs="微软雅黑"/>
          <w:color w:val="auto"/>
          <w:sz w:val="24"/>
          <w:szCs w:val="24"/>
          <w:highlight w:val="none"/>
          <w:lang w:val="zh-CN"/>
        </w:rPr>
        <w:t xml:space="preserve">：                             </w:t>
      </w:r>
      <w:r>
        <w:rPr>
          <w:rFonts w:hint="eastAsia" w:ascii="微软雅黑" w:hAnsi="微软雅黑" w:eastAsia="微软雅黑" w:cs="微软雅黑"/>
          <w:b/>
          <w:color w:val="auto"/>
          <w:sz w:val="24"/>
          <w:szCs w:val="24"/>
          <w:highlight w:val="none"/>
          <w:lang w:val="zh-CN"/>
        </w:rPr>
        <w:t xml:space="preserve">      乙方</w:t>
      </w:r>
      <w:r>
        <w:rPr>
          <w:rFonts w:hint="eastAsia" w:ascii="微软雅黑" w:hAnsi="微软雅黑" w:eastAsia="微软雅黑" w:cs="微软雅黑"/>
          <w:color w:val="auto"/>
          <w:sz w:val="24"/>
          <w:szCs w:val="24"/>
          <w:highlight w:val="none"/>
          <w:lang w:val="zh-CN"/>
        </w:rPr>
        <w:t>：</w:t>
      </w:r>
    </w:p>
    <w:p w14:paraId="295DA564">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统一社会信用代码：                        统一社会信用代码或身份证号码：</w:t>
      </w:r>
    </w:p>
    <w:p w14:paraId="09ED9719">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p>
    <w:p w14:paraId="3D1EA328">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住所：                                   住所：</w:t>
      </w:r>
    </w:p>
    <w:p w14:paraId="0346537D">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法定代表人或                             法定代表人</w:t>
      </w:r>
    </w:p>
    <w:p w14:paraId="0C31C699">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 xml:space="preserve">授权代表（签字）：                        或授权代表（签字）: </w:t>
      </w:r>
    </w:p>
    <w:p w14:paraId="7DBBBF62">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联系人：                                 联系人：</w:t>
      </w:r>
    </w:p>
    <w:p w14:paraId="33901A6F">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约定送达地址：                           约定送达地址：</w:t>
      </w:r>
    </w:p>
    <w:p w14:paraId="6AE6010F">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邮政编码：                               邮政编码：</w:t>
      </w:r>
    </w:p>
    <w:p w14:paraId="6682BA3B">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 xml:space="preserve">电话:                                    电话: </w:t>
      </w:r>
    </w:p>
    <w:p w14:paraId="47F10A9C">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传真:                                    传真:</w:t>
      </w:r>
    </w:p>
    <w:p w14:paraId="41D22AC8">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zh-CN"/>
        </w:rPr>
        <w:t>电子邮箱：                               电子邮箱：</w:t>
      </w:r>
    </w:p>
    <w:p w14:paraId="37854D8D">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开户银行：                               开户银行： </w:t>
      </w:r>
    </w:p>
    <w:p w14:paraId="1DD89E3C">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开户名称：                               开户名称： </w:t>
      </w:r>
    </w:p>
    <w:p w14:paraId="2F044A90">
      <w:pPr>
        <w:autoSpaceDE w:val="0"/>
        <w:autoSpaceDN w:val="0"/>
        <w:adjustRightInd w:val="0"/>
        <w:spacing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开户账号：</w:t>
      </w:r>
      <w:r>
        <w:rPr>
          <w:rFonts w:hint="eastAsia" w:ascii="微软雅黑" w:hAnsi="微软雅黑" w:eastAsia="微软雅黑" w:cs="微软雅黑"/>
          <w:color w:val="auto"/>
          <w:sz w:val="24"/>
          <w:szCs w:val="24"/>
          <w:highlight w:val="none"/>
          <w:lang w:val="zh-CN"/>
        </w:rPr>
        <w:t xml:space="preserve">                               </w:t>
      </w:r>
      <w:r>
        <w:rPr>
          <w:rFonts w:hint="eastAsia" w:ascii="微软雅黑" w:hAnsi="微软雅黑" w:eastAsia="微软雅黑" w:cs="微软雅黑"/>
          <w:color w:val="auto"/>
          <w:sz w:val="24"/>
          <w:szCs w:val="24"/>
          <w:highlight w:val="none"/>
        </w:rPr>
        <w:t>开户账号：</w:t>
      </w:r>
    </w:p>
    <w:p w14:paraId="2BD190C1">
      <w:pPr>
        <w:widowControl/>
        <w:spacing w:line="240" w:lineRule="auto"/>
        <w:jc w:val="left"/>
        <w:outlineLvl w:val="9"/>
        <w:rPr>
          <w:rFonts w:hint="eastAsia" w:ascii="微软雅黑" w:hAnsi="微软雅黑" w:eastAsia="微软雅黑" w:cs="微软雅黑"/>
          <w:b/>
          <w:color w:val="auto"/>
          <w:sz w:val="24"/>
          <w:szCs w:val="24"/>
          <w:highlight w:val="none"/>
        </w:rPr>
      </w:pPr>
    </w:p>
    <w:p w14:paraId="49C00226">
      <w:pPr>
        <w:widowControl/>
        <w:spacing w:line="240" w:lineRule="auto"/>
        <w:jc w:val="left"/>
        <w:outlineLvl w:val="9"/>
        <w:rPr>
          <w:rFonts w:hint="eastAsia" w:ascii="微软雅黑" w:hAnsi="微软雅黑" w:eastAsia="微软雅黑" w:cs="微软雅黑"/>
          <w:b/>
          <w:color w:val="auto"/>
          <w:sz w:val="24"/>
          <w:szCs w:val="24"/>
          <w:highlight w:val="none"/>
        </w:rPr>
      </w:pPr>
    </w:p>
    <w:p w14:paraId="2879DD86">
      <w:pPr>
        <w:widowControl/>
        <w:spacing w:line="240" w:lineRule="auto"/>
        <w:jc w:val="left"/>
        <w:outlineLvl w:val="9"/>
        <w:rPr>
          <w:rFonts w:hint="eastAsia" w:ascii="微软雅黑" w:hAnsi="微软雅黑" w:eastAsia="微软雅黑" w:cs="微软雅黑"/>
          <w:b/>
          <w:color w:val="auto"/>
          <w:kern w:val="0"/>
          <w:sz w:val="24"/>
          <w:szCs w:val="24"/>
          <w:highlight w:val="none"/>
        </w:rPr>
      </w:pPr>
    </w:p>
    <w:p w14:paraId="7B1D5FD4">
      <w:pPr>
        <w:widowControl/>
        <w:spacing w:line="240" w:lineRule="auto"/>
        <w:jc w:val="left"/>
        <w:outlineLvl w:val="9"/>
        <w:rPr>
          <w:rFonts w:hint="eastAsia" w:ascii="微软雅黑" w:hAnsi="微软雅黑" w:eastAsia="微软雅黑" w:cs="微软雅黑"/>
          <w:b/>
          <w:color w:val="auto"/>
          <w:kern w:val="0"/>
          <w:sz w:val="24"/>
          <w:szCs w:val="24"/>
          <w:highlight w:val="none"/>
        </w:rPr>
      </w:pPr>
    </w:p>
    <w:p w14:paraId="7FDEF4D8">
      <w:pPr>
        <w:widowControl w:val="0"/>
        <w:autoSpaceDE w:val="0"/>
        <w:autoSpaceDN w:val="0"/>
        <w:adjustRightInd w:val="0"/>
        <w:spacing w:line="240" w:lineRule="auto"/>
        <w:ind w:firstLine="0"/>
        <w:jc w:val="both"/>
        <w:outlineLvl w:val="9"/>
        <w:rPr>
          <w:rFonts w:hint="eastAsia" w:ascii="微软雅黑" w:hAnsi="微软雅黑" w:eastAsia="微软雅黑" w:cs="微软雅黑"/>
          <w:b/>
          <w:color w:val="auto"/>
          <w:kern w:val="0"/>
          <w:sz w:val="24"/>
          <w:szCs w:val="24"/>
          <w:highlight w:val="none"/>
          <w:lang w:val="en-US" w:eastAsia="zh-CN" w:bidi="ar-SA"/>
        </w:rPr>
      </w:pPr>
    </w:p>
    <w:p w14:paraId="77DA06ED">
      <w:pPr>
        <w:widowControl w:val="0"/>
        <w:autoSpaceDE w:val="0"/>
        <w:autoSpaceDN w:val="0"/>
        <w:adjustRightInd w:val="0"/>
        <w:spacing w:line="240" w:lineRule="auto"/>
        <w:ind w:firstLine="0"/>
        <w:jc w:val="center"/>
        <w:outlineLvl w:val="9"/>
        <w:rPr>
          <w:rFonts w:hint="eastAsia" w:ascii="微软雅黑" w:hAnsi="微软雅黑" w:eastAsia="微软雅黑" w:cs="微软雅黑"/>
          <w:b/>
          <w:color w:val="auto"/>
          <w:kern w:val="0"/>
          <w:sz w:val="24"/>
          <w:szCs w:val="24"/>
          <w:highlight w:val="none"/>
          <w:lang w:val="en-US" w:eastAsia="zh-CN" w:bidi="ar-SA"/>
        </w:rPr>
      </w:pPr>
      <w:r>
        <w:rPr>
          <w:rFonts w:hint="eastAsia" w:ascii="微软雅黑" w:hAnsi="微软雅黑" w:eastAsia="微软雅黑" w:cs="微软雅黑"/>
          <w:b/>
          <w:color w:val="auto"/>
          <w:kern w:val="0"/>
          <w:sz w:val="24"/>
          <w:szCs w:val="24"/>
          <w:highlight w:val="none"/>
          <w:lang w:val="en-US" w:eastAsia="zh-CN" w:bidi="ar-SA"/>
        </w:rPr>
        <w:t>第二部分 合同一般条款</w:t>
      </w:r>
    </w:p>
    <w:p w14:paraId="18130EC7">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136" w:name="_Toc16934"/>
      <w:bookmarkStart w:id="1137" w:name="_Toc15537"/>
      <w:bookmarkStart w:id="1138" w:name="_Toc26055"/>
      <w:bookmarkStart w:id="1139" w:name="_Toc21058"/>
      <w:bookmarkStart w:id="1140" w:name="_Toc9585"/>
      <w:bookmarkStart w:id="1141" w:name="_Toc19680"/>
      <w:bookmarkStart w:id="1142" w:name="_Toc17704"/>
      <w:bookmarkStart w:id="1143" w:name="_Toc23998"/>
      <w:bookmarkStart w:id="1144" w:name="_Toc25079"/>
      <w:bookmarkStart w:id="1145" w:name="_Toc28701"/>
      <w:bookmarkStart w:id="1146" w:name="_Toc10954"/>
      <w:bookmarkStart w:id="1147" w:name="_Toc2256"/>
      <w:bookmarkStart w:id="1148" w:name="_Toc26542"/>
      <w:bookmarkStart w:id="1149" w:name="_Toc17067"/>
      <w:bookmarkStart w:id="1150" w:name="_Toc14021"/>
      <w:bookmarkStart w:id="1151" w:name="_Toc29024"/>
      <w:bookmarkStart w:id="1152" w:name="_Toc20107"/>
      <w:bookmarkStart w:id="1153" w:name="_Toc31297"/>
      <w:bookmarkStart w:id="1154" w:name="_Toc29074"/>
      <w:bookmarkStart w:id="1155" w:name="_Toc5117"/>
      <w:bookmarkStart w:id="1156" w:name="_Toc3094"/>
      <w:bookmarkStart w:id="1157" w:name="_Toc26527"/>
      <w:bookmarkStart w:id="1158" w:name="_Toc25610"/>
      <w:bookmarkStart w:id="1159" w:name="_Toc5228"/>
      <w:bookmarkStart w:id="1160" w:name="_Toc13941"/>
      <w:bookmarkStart w:id="1161" w:name="_Toc10827"/>
      <w:bookmarkStart w:id="1162" w:name="_Toc28840"/>
      <w:bookmarkStart w:id="1163" w:name="_Toc19762"/>
      <w:r>
        <w:rPr>
          <w:rFonts w:hint="eastAsia" w:ascii="微软雅黑" w:hAnsi="微软雅黑" w:eastAsia="微软雅黑" w:cs="微软雅黑"/>
          <w:b/>
          <w:color w:val="auto"/>
          <w:sz w:val="24"/>
          <w:szCs w:val="24"/>
          <w:highlight w:val="none"/>
        </w:rPr>
        <w:t>2.1 定义</w:t>
      </w:r>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p w14:paraId="3C9FFF20">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本合同中的下列词语应按以下内容进行解释：</w:t>
      </w:r>
    </w:p>
    <w:p w14:paraId="6A1DBA20">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 “合同”系指采购人和</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供应商签订的载明双方当事人所达成的协议，并包括所有的附件、附录和构成合同的其他文件。</w:t>
      </w:r>
    </w:p>
    <w:p w14:paraId="3A17D384">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2.1.2 “合同价”系指根据合同约定，</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供应商在完全履行合同义务后，采购人应支付给</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供应商的价格。</w:t>
      </w:r>
    </w:p>
    <w:p w14:paraId="3501CC57">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 “服务”系指</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供应商根据合同约定应向采购人履行的除货物和工程以外的其他政府采购对象，包括采购人自身需要的服务和向社会公众提供的公共服务。</w:t>
      </w:r>
    </w:p>
    <w:p w14:paraId="3017F2EB">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2.1.4 “甲方”系指与</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供应商签署合同的采购人；采购人委托采购代理机构代表其与乙方签订合同的，采购人的授权委托书作为合同附件。</w:t>
      </w:r>
    </w:p>
    <w:p w14:paraId="11B5D488">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2.1.5 “乙方”系指根据合同约定提供服务的</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014D33A5">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2.1.6 “现场”系指合同约定提供服务的地点。</w:t>
      </w:r>
    </w:p>
    <w:p w14:paraId="5437E7E4">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164" w:name="_Toc10249"/>
      <w:bookmarkStart w:id="1165" w:name="_Toc13639"/>
      <w:bookmarkStart w:id="1166" w:name="_Toc16752"/>
      <w:bookmarkStart w:id="1167" w:name="_Toc23289"/>
      <w:bookmarkStart w:id="1168" w:name="_Toc3769"/>
      <w:bookmarkStart w:id="1169" w:name="_Toc8861"/>
      <w:bookmarkStart w:id="1170" w:name="_Toc4737"/>
      <w:bookmarkStart w:id="1171" w:name="_Toc25980"/>
      <w:bookmarkStart w:id="1172" w:name="_Toc22493"/>
      <w:bookmarkStart w:id="1173" w:name="_Toc7411"/>
      <w:bookmarkStart w:id="1174" w:name="_Toc19539"/>
      <w:bookmarkStart w:id="1175" w:name="_Toc31953"/>
      <w:bookmarkStart w:id="1176" w:name="_Toc31402"/>
      <w:bookmarkStart w:id="1177" w:name="_Toc24501"/>
      <w:bookmarkStart w:id="1178" w:name="_Toc28811"/>
      <w:bookmarkStart w:id="1179" w:name="_Toc21068"/>
      <w:bookmarkStart w:id="1180" w:name="_Toc22639"/>
      <w:bookmarkStart w:id="1181" w:name="_Toc24806"/>
      <w:bookmarkStart w:id="1182" w:name="_Toc2098"/>
      <w:bookmarkStart w:id="1183" w:name="_Toc15686"/>
      <w:bookmarkStart w:id="1184" w:name="_Toc19824"/>
      <w:bookmarkStart w:id="1185" w:name="_Toc23029"/>
      <w:bookmarkStart w:id="1186" w:name="_Toc20955"/>
      <w:bookmarkStart w:id="1187" w:name="_Toc30239"/>
      <w:r>
        <w:rPr>
          <w:rFonts w:hint="eastAsia" w:ascii="微软雅黑" w:hAnsi="微软雅黑" w:eastAsia="微软雅黑" w:cs="微软雅黑"/>
          <w:b/>
          <w:color w:val="auto"/>
          <w:sz w:val="24"/>
          <w:szCs w:val="24"/>
          <w:highlight w:val="none"/>
        </w:rPr>
        <w:t>2.2 技术规范</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p>
    <w:p w14:paraId="5D89692C">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4CAC2A0">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188" w:name="_Toc26339"/>
      <w:bookmarkStart w:id="1189" w:name="_Toc28964"/>
      <w:bookmarkStart w:id="1190" w:name="_Toc30138"/>
      <w:bookmarkStart w:id="1191" w:name="_Toc12881"/>
      <w:bookmarkStart w:id="1192" w:name="_Toc9122"/>
      <w:bookmarkStart w:id="1193" w:name="_Toc22279"/>
      <w:bookmarkStart w:id="1194" w:name="_Toc24660"/>
      <w:bookmarkStart w:id="1195" w:name="_Toc10533"/>
      <w:bookmarkStart w:id="1196" w:name="_Toc8378"/>
      <w:bookmarkStart w:id="1197" w:name="_Toc25325"/>
      <w:bookmarkStart w:id="1198" w:name="_Toc27945"/>
      <w:bookmarkStart w:id="1199" w:name="_Toc20195"/>
      <w:bookmarkStart w:id="1200" w:name="_Toc13958"/>
      <w:bookmarkStart w:id="1201" w:name="_Toc9578"/>
      <w:bookmarkStart w:id="1202" w:name="_Toc9033"/>
      <w:bookmarkStart w:id="1203" w:name="_Toc3273"/>
      <w:bookmarkStart w:id="1204" w:name="_Toc12412"/>
      <w:bookmarkStart w:id="1205" w:name="_Toc32402"/>
      <w:bookmarkStart w:id="1206" w:name="_Toc22416"/>
      <w:bookmarkStart w:id="1207" w:name="_Toc7280"/>
      <w:bookmarkStart w:id="1208" w:name="_Toc1059"/>
      <w:bookmarkStart w:id="1209" w:name="_Toc13673"/>
      <w:bookmarkStart w:id="1210" w:name="_Toc14704"/>
      <w:bookmarkStart w:id="1211" w:name="_Toc9494"/>
      <w:r>
        <w:rPr>
          <w:rFonts w:hint="eastAsia" w:ascii="微软雅黑" w:hAnsi="微软雅黑" w:eastAsia="微软雅黑" w:cs="微软雅黑"/>
          <w:b/>
          <w:color w:val="auto"/>
          <w:sz w:val="24"/>
          <w:szCs w:val="24"/>
          <w:highlight w:val="none"/>
        </w:rPr>
        <w:t>2.3 知识产权</w:t>
      </w:r>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p>
    <w:p w14:paraId="5A7D2713">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4953A2D">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2.3.2 合同涉及技术成果的归属和收益的分成办法的，详见</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14:paraId="0C15CD72">
      <w:pPr>
        <w:spacing w:line="240" w:lineRule="auto"/>
        <w:ind w:firstLine="480" w:firstLineChars="200"/>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2.4 履约检查和问题反馈</w:t>
      </w:r>
    </w:p>
    <w:p w14:paraId="236F7D18">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469CEA91">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2.4.2 合同履行期间，甲方有权将履行过程中出现的问题反馈给乙方，双方当事人应以书面形式约定需要完善和改进的内容。</w:t>
      </w:r>
    </w:p>
    <w:p w14:paraId="4C25A49F">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212" w:name="_Toc24593"/>
      <w:bookmarkStart w:id="1213" w:name="_Toc15567"/>
      <w:bookmarkStart w:id="1214" w:name="_Toc32720"/>
      <w:bookmarkStart w:id="1215" w:name="_Toc4237"/>
      <w:bookmarkStart w:id="1216" w:name="_Toc21474"/>
      <w:bookmarkStart w:id="1217" w:name="_Toc25005"/>
      <w:bookmarkStart w:id="1218" w:name="_Toc32043"/>
      <w:bookmarkStart w:id="1219" w:name="_Toc31233"/>
      <w:bookmarkStart w:id="1220" w:name="_Toc28361"/>
      <w:bookmarkStart w:id="1221" w:name="_Toc9933"/>
      <w:bookmarkStart w:id="1222" w:name="_Toc29673"/>
      <w:bookmarkStart w:id="1223" w:name="_Toc23202"/>
      <w:bookmarkStart w:id="1224" w:name="_Toc18680"/>
      <w:bookmarkStart w:id="1225" w:name="_Toc12450"/>
      <w:bookmarkStart w:id="1226" w:name="_Toc16577"/>
      <w:bookmarkStart w:id="1227" w:name="_Toc6504"/>
      <w:bookmarkStart w:id="1228" w:name="_Toc9665"/>
      <w:bookmarkStart w:id="1229" w:name="_Toc32430"/>
      <w:bookmarkStart w:id="1230" w:name="_Toc8411"/>
      <w:bookmarkStart w:id="1231" w:name="_Toc32670"/>
      <w:bookmarkStart w:id="1232" w:name="_Toc31494"/>
      <w:bookmarkStart w:id="1233" w:name="_Toc22011"/>
      <w:r>
        <w:rPr>
          <w:rFonts w:hint="eastAsia" w:ascii="微软雅黑" w:hAnsi="微软雅黑" w:eastAsia="微软雅黑" w:cs="微软雅黑"/>
          <w:b/>
          <w:color w:val="auto"/>
          <w:sz w:val="24"/>
          <w:szCs w:val="24"/>
          <w:highlight w:val="none"/>
        </w:rPr>
        <w:t>2.5 结算方式和付款条件</w:t>
      </w:r>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p>
    <w:p w14:paraId="5CA83ED1">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详见</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14:paraId="7309CAE8">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234" w:name="_Toc22835"/>
      <w:bookmarkStart w:id="1235" w:name="_Toc29402"/>
      <w:bookmarkStart w:id="1236" w:name="_Toc29060"/>
      <w:bookmarkStart w:id="1237" w:name="_Toc3982"/>
      <w:bookmarkStart w:id="1238" w:name="_Toc18186"/>
      <w:bookmarkStart w:id="1239" w:name="_Toc30507"/>
      <w:bookmarkStart w:id="1240" w:name="_Toc23122"/>
      <w:bookmarkStart w:id="1241" w:name="_Toc26992"/>
      <w:bookmarkStart w:id="1242" w:name="_Toc7558"/>
      <w:bookmarkStart w:id="1243" w:name="_Toc9514"/>
      <w:bookmarkStart w:id="1244" w:name="_Toc12925"/>
      <w:bookmarkStart w:id="1245" w:name="_Toc18990"/>
      <w:bookmarkStart w:id="1246" w:name="_Toc5430"/>
      <w:bookmarkStart w:id="1247" w:name="_Toc13467"/>
      <w:bookmarkStart w:id="1248" w:name="_Toc13154"/>
      <w:bookmarkStart w:id="1249" w:name="_Toc15412"/>
      <w:bookmarkStart w:id="1250" w:name="_Toc15250"/>
      <w:bookmarkStart w:id="1251" w:name="_Toc13151"/>
      <w:bookmarkStart w:id="1252" w:name="_Toc31145"/>
      <w:bookmarkStart w:id="1253" w:name="_Toc13097"/>
      <w:bookmarkStart w:id="1254" w:name="_Toc5428"/>
      <w:bookmarkStart w:id="1255" w:name="_Toc10913"/>
      <w:bookmarkStart w:id="1256" w:name="_Toc32044"/>
      <w:bookmarkStart w:id="1257" w:name="_Toc20627"/>
      <w:bookmarkStart w:id="1258" w:name="_Toc23530"/>
      <w:r>
        <w:rPr>
          <w:rFonts w:hint="eastAsia" w:ascii="微软雅黑" w:hAnsi="微软雅黑" w:eastAsia="微软雅黑" w:cs="微软雅黑"/>
          <w:b/>
          <w:color w:val="auto"/>
          <w:sz w:val="24"/>
          <w:szCs w:val="24"/>
          <w:highlight w:val="none"/>
        </w:rPr>
        <w:t>2.6 技术资料和保密义务</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p>
    <w:p w14:paraId="3DDE54A4">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2.6.1 乙方有权依据合同约定和项目需要，向甲方了解有关情况，调阅有关资料等，甲方应予积极配合；</w:t>
      </w:r>
    </w:p>
    <w:p w14:paraId="62B879D8">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2.6.2 乙方有义务妥善保管和保护由甲方提供的前款信息和资料等；</w:t>
      </w:r>
    </w:p>
    <w:p w14:paraId="396C85BF">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26C6925">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259" w:name="_Toc1851"/>
      <w:bookmarkStart w:id="1260" w:name="_Toc16562"/>
      <w:bookmarkStart w:id="1261" w:name="_Toc2664"/>
      <w:bookmarkStart w:id="1262" w:name="_Toc339"/>
      <w:bookmarkStart w:id="1263" w:name="_Toc29113"/>
      <w:bookmarkStart w:id="1264" w:name="_Toc6423"/>
      <w:bookmarkStart w:id="1265" w:name="_Toc20114"/>
      <w:bookmarkStart w:id="1266" w:name="_Toc7340"/>
      <w:bookmarkStart w:id="1267" w:name="_Toc24694"/>
      <w:bookmarkStart w:id="1268" w:name="_Toc29892"/>
      <w:bookmarkStart w:id="1269" w:name="_Toc9021"/>
      <w:bookmarkStart w:id="1270" w:name="_Toc1976"/>
      <w:bookmarkStart w:id="1271" w:name="_Toc24552"/>
      <w:bookmarkStart w:id="1272" w:name="_Toc22614"/>
      <w:bookmarkStart w:id="1273" w:name="_Toc13112"/>
      <w:bookmarkStart w:id="1274" w:name="_Toc24209"/>
      <w:bookmarkStart w:id="1275" w:name="_Toc15010"/>
      <w:bookmarkStart w:id="1276" w:name="_Toc29551"/>
      <w:bookmarkStart w:id="1277" w:name="_Toc18372"/>
      <w:bookmarkStart w:id="1278" w:name="_Toc15766"/>
      <w:bookmarkStart w:id="1279" w:name="_Toc29615"/>
      <w:r>
        <w:rPr>
          <w:rFonts w:hint="eastAsia" w:ascii="微软雅黑" w:hAnsi="微软雅黑" w:eastAsia="微软雅黑" w:cs="微软雅黑"/>
          <w:b/>
          <w:color w:val="auto"/>
          <w:sz w:val="24"/>
          <w:szCs w:val="24"/>
          <w:highlight w:val="none"/>
        </w:rPr>
        <w:t>2.7 质量保证</w:t>
      </w:r>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p>
    <w:p w14:paraId="31CFF490">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2.7.1 乙方应建立和完善履行合同的内部质量保证体系，并提供相关内部规章制度给甲方，以便甲方进行监督检查；</w:t>
      </w:r>
    </w:p>
    <w:p w14:paraId="0FC3F46F">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2.7.2 乙方应保证履行合同的人员数量和素质、软件和硬件设备的配置、场地、环境和设施等满足全面履行合同的要求，并应接受甲方的监督检查。</w:t>
      </w:r>
    </w:p>
    <w:p w14:paraId="4090ED5B">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280" w:name="_Toc4614"/>
      <w:bookmarkStart w:id="1281" w:name="_Toc8481"/>
      <w:bookmarkStart w:id="1282" w:name="_Toc6425"/>
      <w:bookmarkStart w:id="1283" w:name="_Toc10485"/>
      <w:bookmarkStart w:id="1284" w:name="_Toc25825"/>
      <w:bookmarkStart w:id="1285" w:name="_Toc3077"/>
      <w:bookmarkStart w:id="1286" w:name="_Toc3699"/>
      <w:bookmarkStart w:id="1287" w:name="_Toc1263"/>
      <w:bookmarkStart w:id="1288" w:name="_Toc15967"/>
      <w:bookmarkStart w:id="1289" w:name="_Toc30394"/>
      <w:bookmarkStart w:id="1290" w:name="_Toc28170"/>
      <w:bookmarkStart w:id="1291" w:name="_Toc11034"/>
      <w:bookmarkStart w:id="1292" w:name="_Toc32424"/>
      <w:bookmarkStart w:id="1293" w:name="_Toc30545"/>
      <w:bookmarkStart w:id="1294" w:name="_Toc10063"/>
      <w:bookmarkStart w:id="1295" w:name="_Toc11542"/>
      <w:bookmarkStart w:id="1296" w:name="_Toc10547"/>
      <w:bookmarkStart w:id="1297" w:name="_Toc11272"/>
      <w:bookmarkStart w:id="1298" w:name="_Toc30141"/>
      <w:bookmarkStart w:id="1299" w:name="_Toc32458"/>
      <w:bookmarkStart w:id="1300" w:name="_Toc7710"/>
      <w:r>
        <w:rPr>
          <w:rFonts w:hint="eastAsia" w:ascii="微软雅黑" w:hAnsi="微软雅黑" w:eastAsia="微软雅黑" w:cs="微软雅黑"/>
          <w:b/>
          <w:color w:val="auto"/>
          <w:sz w:val="24"/>
          <w:szCs w:val="24"/>
          <w:highlight w:val="none"/>
        </w:rPr>
        <w:t>2.8 延迟履行</w:t>
      </w:r>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4EB6C4F8">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8C6A948">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301" w:name="_Toc17095"/>
      <w:bookmarkStart w:id="1302" w:name="_Toc2469"/>
      <w:bookmarkStart w:id="1303" w:name="_Toc12521"/>
      <w:bookmarkStart w:id="1304" w:name="_Toc7777"/>
      <w:bookmarkStart w:id="1305" w:name="_Toc28758"/>
      <w:bookmarkStart w:id="1306" w:name="_Toc1780"/>
      <w:bookmarkStart w:id="1307" w:name="_Toc12112"/>
      <w:bookmarkStart w:id="1308" w:name="_Toc10611"/>
      <w:bookmarkStart w:id="1309" w:name="_Toc18543"/>
      <w:bookmarkStart w:id="1310" w:name="_Toc13769"/>
      <w:bookmarkStart w:id="1311" w:name="_Toc3810"/>
      <w:bookmarkStart w:id="1312" w:name="_Toc25613"/>
      <w:bookmarkStart w:id="1313" w:name="_Toc2244"/>
      <w:bookmarkStart w:id="1314" w:name="_Toc27101"/>
      <w:bookmarkStart w:id="1315" w:name="_Toc10750"/>
      <w:bookmarkStart w:id="1316" w:name="_Toc20254"/>
      <w:bookmarkStart w:id="1317" w:name="_Toc14652"/>
      <w:bookmarkStart w:id="1318" w:name="_Toc12190"/>
      <w:bookmarkStart w:id="1319" w:name="_Toc3758"/>
      <w:bookmarkStart w:id="1320" w:name="_Toc19341"/>
      <w:bookmarkStart w:id="1321" w:name="_Toc22434"/>
      <w:r>
        <w:rPr>
          <w:rFonts w:hint="eastAsia" w:ascii="微软雅黑" w:hAnsi="微软雅黑" w:eastAsia="微软雅黑" w:cs="微软雅黑"/>
          <w:b/>
          <w:color w:val="auto"/>
          <w:sz w:val="24"/>
          <w:szCs w:val="24"/>
          <w:highlight w:val="none"/>
        </w:rPr>
        <w:t>2.9 合同变更</w:t>
      </w:r>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14:paraId="75265B46">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01457C06">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2.9.2 合同继续履行将损害国家利益和社会公共利益的，双方当事人应当以书面形式变更合同。有过错的一方应当承担赔偿责任，双方当事人都有过错的，各自承担相应的责任。</w:t>
      </w:r>
    </w:p>
    <w:p w14:paraId="179B98ED">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322" w:name="_Toc28640"/>
      <w:bookmarkStart w:id="1323" w:name="_Toc4195"/>
      <w:bookmarkStart w:id="1324" w:name="_Toc30446"/>
      <w:bookmarkStart w:id="1325" w:name="_Toc15457"/>
      <w:bookmarkStart w:id="1326" w:name="_Toc25994"/>
      <w:bookmarkStart w:id="1327" w:name="_Toc18298"/>
      <w:bookmarkStart w:id="1328" w:name="_Toc17116"/>
      <w:bookmarkStart w:id="1329" w:name="_Toc6143"/>
      <w:bookmarkStart w:id="1330" w:name="_Toc8222"/>
      <w:bookmarkStart w:id="1331" w:name="_Toc26473"/>
      <w:bookmarkStart w:id="1332" w:name="_Toc8977"/>
      <w:bookmarkStart w:id="1333" w:name="_Toc26689"/>
      <w:bookmarkStart w:id="1334" w:name="_Toc22130"/>
      <w:bookmarkStart w:id="1335" w:name="_Toc23368"/>
      <w:bookmarkStart w:id="1336" w:name="_Toc26265"/>
      <w:bookmarkStart w:id="1337" w:name="_Toc13106"/>
      <w:bookmarkStart w:id="1338" w:name="_Toc21830"/>
      <w:bookmarkStart w:id="1339" w:name="_Toc14972"/>
      <w:bookmarkStart w:id="1340" w:name="_Toc24472"/>
      <w:bookmarkStart w:id="1341" w:name="_Toc6424"/>
      <w:bookmarkStart w:id="1342" w:name="_Toc10663"/>
      <w:bookmarkStart w:id="1343" w:name="_Toc14960"/>
      <w:bookmarkStart w:id="1344" w:name="_Toc10186"/>
      <w:bookmarkStart w:id="1345" w:name="_Toc27242"/>
      <w:bookmarkStart w:id="1346" w:name="_Toc42"/>
      <w:bookmarkStart w:id="1347" w:name="_Toc24271"/>
      <w:bookmarkStart w:id="1348" w:name="_Toc18950"/>
      <w:r>
        <w:rPr>
          <w:rFonts w:hint="eastAsia" w:ascii="微软雅黑" w:hAnsi="微软雅黑" w:eastAsia="微软雅黑" w:cs="微软雅黑"/>
          <w:b/>
          <w:color w:val="auto"/>
          <w:sz w:val="24"/>
          <w:szCs w:val="24"/>
          <w:highlight w:val="none"/>
        </w:rPr>
        <w:t>2.10 合同转让和分包</w:t>
      </w:r>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p>
    <w:p w14:paraId="7AFF2AAC">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61E45AE">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349" w:name="_Toc19565"/>
      <w:bookmarkStart w:id="1350" w:name="_Toc9462"/>
      <w:bookmarkStart w:id="1351" w:name="_Toc24708"/>
      <w:bookmarkStart w:id="1352" w:name="_Toc32494"/>
      <w:bookmarkStart w:id="1353" w:name="_Toc26633"/>
      <w:bookmarkStart w:id="1354" w:name="_Toc25571"/>
      <w:bookmarkStart w:id="1355" w:name="_Toc10449"/>
      <w:bookmarkStart w:id="1356" w:name="_Toc13365"/>
      <w:bookmarkStart w:id="1357" w:name="_Toc1191"/>
      <w:bookmarkStart w:id="1358" w:name="_Toc10203"/>
      <w:bookmarkStart w:id="1359" w:name="_Toc19440"/>
      <w:bookmarkStart w:id="1360" w:name="_Toc4684"/>
      <w:bookmarkStart w:id="1361" w:name="_Toc945"/>
      <w:bookmarkStart w:id="1362" w:name="_Toc15171"/>
      <w:bookmarkStart w:id="1363" w:name="_Toc23855"/>
      <w:bookmarkStart w:id="1364" w:name="_Toc21900"/>
      <w:bookmarkStart w:id="1365" w:name="_Toc16875"/>
      <w:bookmarkStart w:id="1366" w:name="_Toc4720"/>
      <w:bookmarkStart w:id="1367" w:name="_Toc12541"/>
      <w:bookmarkStart w:id="1368" w:name="_Toc26602"/>
      <w:bookmarkStart w:id="1369" w:name="_Toc14717"/>
      <w:bookmarkStart w:id="1370" w:name="_Toc9705"/>
      <w:bookmarkStart w:id="1371" w:name="_Toc15404"/>
      <w:r>
        <w:rPr>
          <w:rFonts w:hint="eastAsia" w:ascii="微软雅黑" w:hAnsi="微软雅黑" w:eastAsia="微软雅黑" w:cs="微软雅黑"/>
          <w:b/>
          <w:color w:val="auto"/>
          <w:sz w:val="24"/>
          <w:szCs w:val="24"/>
          <w:highlight w:val="none"/>
        </w:rPr>
        <w:t>2.11 不可抗力</w:t>
      </w:r>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2E2903FE">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2.11.1如果任何一方遭遇法律规定的不可抗力，致使合同履行受阻时，履行合同的期限应予延长，延长的期限应相当于不可抗力所影响的时间；</w:t>
      </w:r>
    </w:p>
    <w:p w14:paraId="35B2FEA3">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2.11.2 因不可抗力致使不能实现合同目的的，当事人可以解除合同；</w:t>
      </w:r>
    </w:p>
    <w:p w14:paraId="2B89E0AA">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2.11.3 因不可抗力致使合同有变更必要的，双方当事人应在</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约定时间内以书面形式变更合同；</w:t>
      </w:r>
    </w:p>
    <w:p w14:paraId="1FA79AA3">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2.11.4受不可抗力影响的一方在不可抗力发生后，应在</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约定时间内以书面形式通知对方当事人，并在</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约定时间内，将有关部门出具的证明文件送达对方当事人。</w:t>
      </w:r>
    </w:p>
    <w:p w14:paraId="66904D13">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372" w:name="_Toc16499"/>
      <w:bookmarkStart w:id="1373" w:name="_Toc30880"/>
      <w:bookmarkStart w:id="1374" w:name="_Toc17127"/>
      <w:bookmarkStart w:id="1375" w:name="_Toc12690"/>
      <w:bookmarkStart w:id="1376" w:name="_Toc219"/>
      <w:bookmarkStart w:id="1377" w:name="_Toc11275"/>
      <w:bookmarkStart w:id="1378" w:name="_Toc9302"/>
      <w:bookmarkStart w:id="1379" w:name="_Toc6465"/>
      <w:bookmarkStart w:id="1380" w:name="_Toc3638"/>
      <w:bookmarkStart w:id="1381" w:name="_Toc6743"/>
      <w:bookmarkStart w:id="1382" w:name="_Toc2562"/>
      <w:bookmarkStart w:id="1383" w:name="_Toc32215"/>
      <w:bookmarkStart w:id="1384" w:name="_Toc14115"/>
      <w:bookmarkStart w:id="1385" w:name="_Toc14370"/>
      <w:bookmarkStart w:id="1386" w:name="_Toc23373"/>
      <w:bookmarkStart w:id="1387" w:name="_Toc14205"/>
      <w:bookmarkStart w:id="1388" w:name="_Toc2174"/>
      <w:bookmarkStart w:id="1389" w:name="_Toc787"/>
      <w:bookmarkStart w:id="1390" w:name="_Toc23854"/>
      <w:bookmarkStart w:id="1391" w:name="_Toc24465"/>
      <w:bookmarkStart w:id="1392" w:name="_Toc14831"/>
      <w:bookmarkStart w:id="1393" w:name="_Toc19153"/>
      <w:bookmarkStart w:id="1394" w:name="_Toc32181"/>
      <w:bookmarkStart w:id="1395" w:name="_Toc27961"/>
      <w:r>
        <w:rPr>
          <w:rFonts w:hint="eastAsia" w:ascii="微软雅黑" w:hAnsi="微软雅黑" w:eastAsia="微软雅黑" w:cs="微软雅黑"/>
          <w:b/>
          <w:color w:val="auto"/>
          <w:sz w:val="24"/>
          <w:szCs w:val="24"/>
          <w:highlight w:val="none"/>
        </w:rPr>
        <w:t>2.12 税费</w:t>
      </w:r>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14:paraId="5E31DDB2">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与合同有关的一切税费，均按照中华人民共和国法律的相关规定缴纳。</w:t>
      </w:r>
    </w:p>
    <w:p w14:paraId="3344569A">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396" w:name="_Toc30043"/>
      <w:bookmarkStart w:id="1397" w:name="_Toc4896"/>
      <w:bookmarkStart w:id="1398" w:name="_Toc12415"/>
      <w:bookmarkStart w:id="1399" w:name="_Toc26883"/>
      <w:bookmarkStart w:id="1400" w:name="_Toc30105"/>
      <w:bookmarkStart w:id="1401" w:name="_Toc25525"/>
      <w:bookmarkStart w:id="1402" w:name="_Toc19880"/>
      <w:bookmarkStart w:id="1403" w:name="_Toc16935"/>
      <w:bookmarkStart w:id="1404" w:name="_Toc17934"/>
      <w:bookmarkStart w:id="1405" w:name="_Toc16361"/>
      <w:bookmarkStart w:id="1406" w:name="_Toc3759"/>
      <w:bookmarkStart w:id="1407" w:name="_Toc15188"/>
      <w:bookmarkStart w:id="1408" w:name="_Toc24063"/>
      <w:bookmarkStart w:id="1409" w:name="_Toc29122"/>
      <w:bookmarkStart w:id="1410" w:name="_Toc14814"/>
      <w:bookmarkStart w:id="1411" w:name="_Toc10398"/>
      <w:bookmarkStart w:id="1412" w:name="_Toc21103"/>
      <w:bookmarkStart w:id="1413" w:name="_Toc426"/>
      <w:bookmarkStart w:id="1414" w:name="_Toc22813"/>
      <w:bookmarkStart w:id="1415" w:name="_Toc24809"/>
      <w:bookmarkStart w:id="1416" w:name="_Toc14494"/>
      <w:bookmarkStart w:id="1417" w:name="_Toc15966"/>
      <w:bookmarkStart w:id="1418" w:name="_Toc22150"/>
      <w:bookmarkStart w:id="1419" w:name="_Toc5156"/>
      <w:bookmarkStart w:id="1420" w:name="_Toc31237"/>
      <w:bookmarkStart w:id="1421" w:name="_Toc27492"/>
      <w:r>
        <w:rPr>
          <w:rFonts w:hint="eastAsia" w:ascii="微软雅黑" w:hAnsi="微软雅黑" w:eastAsia="微软雅黑" w:cs="微软雅黑"/>
          <w:b/>
          <w:color w:val="auto"/>
          <w:sz w:val="24"/>
          <w:szCs w:val="24"/>
          <w:highlight w:val="none"/>
        </w:rPr>
        <w:t>2.13 乙方破产</w:t>
      </w:r>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p>
    <w:p w14:paraId="12811D41">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73E95E9">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422" w:name="_Toc14113"/>
      <w:bookmarkStart w:id="1423" w:name="_Toc8310"/>
      <w:bookmarkStart w:id="1424" w:name="_Toc27757"/>
      <w:bookmarkStart w:id="1425" w:name="_Toc31298"/>
      <w:bookmarkStart w:id="1426" w:name="_Toc2016"/>
      <w:bookmarkStart w:id="1427" w:name="_Toc8069"/>
      <w:bookmarkStart w:id="1428" w:name="_Toc10056"/>
      <w:bookmarkStart w:id="1429" w:name="_Toc1675"/>
      <w:bookmarkStart w:id="1430" w:name="_Toc11710"/>
      <w:bookmarkStart w:id="1431" w:name="_Toc6032"/>
      <w:bookmarkStart w:id="1432" w:name="_Toc26320"/>
      <w:bookmarkStart w:id="1433" w:name="_Toc4348"/>
      <w:bookmarkStart w:id="1434" w:name="_Toc4472"/>
      <w:bookmarkStart w:id="1435" w:name="_Toc27748"/>
      <w:bookmarkStart w:id="1436" w:name="_Toc9082"/>
      <w:bookmarkStart w:id="1437" w:name="_Toc15804"/>
      <w:bookmarkStart w:id="1438" w:name="_Toc18650"/>
      <w:bookmarkStart w:id="1439" w:name="_Toc25092"/>
      <w:bookmarkStart w:id="1440" w:name="_Toc23323"/>
      <w:bookmarkStart w:id="1441" w:name="_Toc1123"/>
      <w:bookmarkStart w:id="1442" w:name="_Toc2167"/>
      <w:bookmarkStart w:id="1443" w:name="_Toc23359"/>
      <w:bookmarkStart w:id="1444" w:name="_Toc15650"/>
      <w:r>
        <w:rPr>
          <w:rFonts w:hint="eastAsia" w:ascii="微软雅黑" w:hAnsi="微软雅黑" w:eastAsia="微软雅黑" w:cs="微软雅黑"/>
          <w:b/>
          <w:color w:val="auto"/>
          <w:sz w:val="24"/>
          <w:szCs w:val="24"/>
          <w:highlight w:val="none"/>
        </w:rPr>
        <w:t>2.14 合同中止、终止</w:t>
      </w:r>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p>
    <w:p w14:paraId="4FAB211A">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2.14.1 双方当事人不得擅自中止或者终止合同；</w:t>
      </w:r>
    </w:p>
    <w:p w14:paraId="35B1F8F9">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747588BB">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445" w:name="_Toc5120"/>
      <w:bookmarkStart w:id="1446" w:name="_Toc145"/>
      <w:bookmarkStart w:id="1447" w:name="_Toc16922"/>
      <w:bookmarkStart w:id="1448" w:name="_Toc12473"/>
      <w:bookmarkStart w:id="1449" w:name="_Toc22355"/>
      <w:bookmarkStart w:id="1450" w:name="_Toc30269"/>
      <w:bookmarkStart w:id="1451" w:name="_Toc22475"/>
      <w:bookmarkStart w:id="1452" w:name="_Toc16250"/>
      <w:bookmarkStart w:id="1453" w:name="_Toc25815"/>
      <w:bookmarkStart w:id="1454" w:name="_Toc25930"/>
      <w:bookmarkStart w:id="1455" w:name="_Toc24820"/>
      <w:bookmarkStart w:id="1456" w:name="_Toc26233"/>
      <w:bookmarkStart w:id="1457" w:name="_Toc17969"/>
      <w:bookmarkStart w:id="1458" w:name="_Toc25753"/>
      <w:bookmarkStart w:id="1459" w:name="_Toc17363"/>
      <w:bookmarkStart w:id="1460" w:name="_Toc30002"/>
      <w:bookmarkStart w:id="1461" w:name="_Toc1969"/>
      <w:bookmarkStart w:id="1462" w:name="_Toc14653"/>
      <w:bookmarkStart w:id="1463" w:name="_Toc7090"/>
      <w:bookmarkStart w:id="1464" w:name="_Toc12981"/>
      <w:bookmarkStart w:id="1465" w:name="_Toc32162"/>
      <w:r>
        <w:rPr>
          <w:rFonts w:hint="eastAsia" w:ascii="微软雅黑" w:hAnsi="微软雅黑" w:eastAsia="微软雅黑" w:cs="微软雅黑"/>
          <w:b/>
          <w:color w:val="auto"/>
          <w:sz w:val="24"/>
          <w:szCs w:val="24"/>
          <w:highlight w:val="none"/>
        </w:rPr>
        <w:t>2.15 检验和验收</w:t>
      </w:r>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p>
    <w:p w14:paraId="4F7A03D5">
      <w:pPr>
        <w:tabs>
          <w:tab w:val="left" w:pos="360"/>
          <w:tab w:val="left" w:pos="540"/>
          <w:tab w:val="left" w:pos="1080"/>
        </w:tabs>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2.15.1 乙方按照</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的约定，定期提交服务报告，甲方按照</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的约定进行定期验收；</w:t>
      </w:r>
    </w:p>
    <w:p w14:paraId="5D3208A7">
      <w:pPr>
        <w:tabs>
          <w:tab w:val="left" w:pos="360"/>
          <w:tab w:val="left" w:pos="540"/>
          <w:tab w:val="left" w:pos="1080"/>
        </w:tabs>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1F0141F">
      <w:pPr>
        <w:tabs>
          <w:tab w:val="left" w:pos="360"/>
          <w:tab w:val="left" w:pos="540"/>
          <w:tab w:val="left" w:pos="1080"/>
        </w:tabs>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2.15.3 检验和验收标准、程序等具体内容以及前述验收书的效力详见</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i/>
          <w:color w:val="auto"/>
          <w:sz w:val="24"/>
          <w:szCs w:val="24"/>
          <w:highlight w:val="none"/>
        </w:rPr>
        <w:t>。</w:t>
      </w:r>
    </w:p>
    <w:p w14:paraId="2B926529">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466" w:name="_Toc18336"/>
      <w:bookmarkStart w:id="1467" w:name="_Toc10525"/>
      <w:bookmarkStart w:id="1468" w:name="_Toc6307"/>
      <w:bookmarkStart w:id="1469" w:name="_Toc29667"/>
      <w:bookmarkStart w:id="1470" w:name="_Toc1691"/>
      <w:bookmarkStart w:id="1471" w:name="_Toc31892"/>
      <w:bookmarkStart w:id="1472" w:name="_Toc8198"/>
      <w:bookmarkStart w:id="1473" w:name="_Toc13544"/>
      <w:bookmarkStart w:id="1474" w:name="_Toc10819"/>
      <w:bookmarkStart w:id="1475" w:name="_Toc18147"/>
      <w:bookmarkStart w:id="1476" w:name="_Toc13224"/>
      <w:bookmarkStart w:id="1477" w:name="_Toc22987"/>
      <w:bookmarkStart w:id="1478" w:name="_Toc22004"/>
      <w:bookmarkStart w:id="1479" w:name="_Toc15525"/>
      <w:bookmarkStart w:id="1480" w:name="_Toc2308"/>
      <w:bookmarkStart w:id="1481" w:name="_Toc12970"/>
      <w:bookmarkStart w:id="1482" w:name="_Toc9808"/>
      <w:bookmarkStart w:id="1483" w:name="_Toc12666"/>
      <w:bookmarkStart w:id="1484" w:name="_Toc13486"/>
      <w:bookmarkStart w:id="1485" w:name="_Toc31656"/>
      <w:bookmarkStart w:id="1486" w:name="_Toc22381"/>
      <w:bookmarkStart w:id="1487" w:name="_Toc23573"/>
      <w:bookmarkStart w:id="1488" w:name="_Toc14701"/>
      <w:r>
        <w:rPr>
          <w:rFonts w:hint="eastAsia" w:ascii="微软雅黑" w:hAnsi="微软雅黑" w:eastAsia="微软雅黑" w:cs="微软雅黑"/>
          <w:b/>
          <w:color w:val="auto"/>
          <w:sz w:val="24"/>
          <w:szCs w:val="24"/>
          <w:highlight w:val="none"/>
        </w:rPr>
        <w:t>2.16 通知和送达</w:t>
      </w:r>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p>
    <w:p w14:paraId="75C4F083">
      <w:pPr>
        <w:spacing w:line="240" w:lineRule="auto"/>
        <w:ind w:firstLine="480" w:firstLineChars="200"/>
        <w:outlineLvl w:val="9"/>
        <w:rPr>
          <w:rFonts w:hint="eastAsia" w:ascii="微软雅黑" w:hAnsi="微软雅黑" w:eastAsia="微软雅黑" w:cs="微软雅黑"/>
          <w:color w:val="auto"/>
          <w:sz w:val="24"/>
          <w:szCs w:val="24"/>
          <w:highlight w:val="none"/>
        </w:rPr>
      </w:pPr>
      <w:bookmarkStart w:id="1489" w:name="_Toc7073"/>
      <w:r>
        <w:rPr>
          <w:rFonts w:hint="eastAsia" w:ascii="微软雅黑" w:hAnsi="微软雅黑" w:eastAsia="微软雅黑" w:cs="微软雅黑"/>
          <w:color w:val="auto"/>
          <w:sz w:val="24"/>
          <w:szCs w:val="24"/>
          <w:highlight w:val="none"/>
        </w:rPr>
        <w:t>2.16.1 任何一方因履行合同而以合同第一部分尾部所列明的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发出的所有通知、文件、材料，均视为已向对方当事人送达；任何一方变更上述送达方式或者地址的，应于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个工作日内书面通知对方当事人，在对方当事人收到有关变更通知之前，变更前的约定送达方式或者地址仍视为有效。</w:t>
      </w:r>
      <w:bookmarkEnd w:id="1489"/>
    </w:p>
    <w:p w14:paraId="31A02D5B">
      <w:pPr>
        <w:spacing w:line="240" w:lineRule="auto"/>
        <w:ind w:firstLine="480" w:firstLineChars="200"/>
        <w:outlineLvl w:val="9"/>
        <w:rPr>
          <w:rFonts w:hint="eastAsia" w:ascii="微软雅黑" w:hAnsi="微软雅黑" w:eastAsia="微软雅黑" w:cs="微软雅黑"/>
          <w:color w:val="auto"/>
          <w:sz w:val="24"/>
          <w:szCs w:val="24"/>
          <w:highlight w:val="none"/>
        </w:rPr>
      </w:pPr>
      <w:bookmarkStart w:id="1490" w:name="_Toc27674"/>
      <w:bookmarkStart w:id="1491" w:name="_Toc18401"/>
      <w:r>
        <w:rPr>
          <w:rFonts w:hint="eastAsia" w:ascii="微软雅黑" w:hAnsi="微软雅黑" w:eastAsia="微软雅黑" w:cs="微软雅黑"/>
          <w:color w:val="auto"/>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490"/>
      <w:bookmarkEnd w:id="1491"/>
    </w:p>
    <w:p w14:paraId="5072F304">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492" w:name="_Toc31615"/>
      <w:bookmarkStart w:id="1493" w:name="_Toc27644"/>
      <w:bookmarkStart w:id="1494" w:name="_Toc18906"/>
      <w:bookmarkStart w:id="1495" w:name="_Toc13433"/>
      <w:bookmarkStart w:id="1496" w:name="_Toc18929"/>
      <w:bookmarkStart w:id="1497" w:name="_Toc12839"/>
      <w:bookmarkStart w:id="1498" w:name="_Toc10103"/>
      <w:bookmarkStart w:id="1499" w:name="_Toc28514"/>
      <w:bookmarkStart w:id="1500" w:name="_Toc20808"/>
      <w:bookmarkStart w:id="1501" w:name="_Toc13574"/>
      <w:bookmarkStart w:id="1502" w:name="_Toc19439"/>
      <w:bookmarkStart w:id="1503" w:name="_Toc4843"/>
      <w:bookmarkStart w:id="1504" w:name="_Toc8509"/>
      <w:bookmarkStart w:id="1505" w:name="_Toc29232"/>
      <w:bookmarkStart w:id="1506" w:name="_Toc4377"/>
      <w:bookmarkStart w:id="1507" w:name="_Toc18708"/>
      <w:bookmarkStart w:id="1508" w:name="_Toc28590"/>
      <w:bookmarkStart w:id="1509" w:name="_Toc12254"/>
      <w:bookmarkStart w:id="1510" w:name="_Toc4407"/>
      <w:bookmarkStart w:id="1511" w:name="_Toc16009"/>
      <w:bookmarkStart w:id="1512" w:name="_Toc27188"/>
      <w:bookmarkStart w:id="1513" w:name="_Toc556"/>
      <w:bookmarkStart w:id="1514" w:name="_Toc5063"/>
      <w:r>
        <w:rPr>
          <w:rFonts w:hint="eastAsia" w:ascii="微软雅黑" w:hAnsi="微软雅黑" w:eastAsia="微软雅黑" w:cs="微软雅黑"/>
          <w:b/>
          <w:color w:val="auto"/>
          <w:sz w:val="24"/>
          <w:szCs w:val="24"/>
          <w:highlight w:val="none"/>
        </w:rPr>
        <w:t>2.17 合同使用的文字和适用的法律</w:t>
      </w:r>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14:paraId="2C0F231B">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2.17.1 合同使用汉语书就、变更和解释；</w:t>
      </w:r>
    </w:p>
    <w:p w14:paraId="6F0EE8ED">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2.17.2 合同适用中华人民共和国法律。</w:t>
      </w:r>
    </w:p>
    <w:p w14:paraId="24E708B5">
      <w:pPr>
        <w:spacing w:line="240" w:lineRule="auto"/>
        <w:ind w:firstLine="480" w:firstLineChars="200"/>
        <w:outlineLvl w:val="9"/>
        <w:rPr>
          <w:rFonts w:hint="eastAsia" w:ascii="微软雅黑" w:hAnsi="微软雅黑" w:eastAsia="微软雅黑" w:cs="微软雅黑"/>
          <w:b/>
          <w:color w:val="auto"/>
          <w:sz w:val="24"/>
          <w:szCs w:val="24"/>
          <w:highlight w:val="none"/>
        </w:rPr>
      </w:pPr>
      <w:bookmarkStart w:id="1515" w:name="_Toc23334"/>
      <w:bookmarkStart w:id="1516" w:name="_Toc18902"/>
      <w:bookmarkStart w:id="1517" w:name="_Toc10693"/>
      <w:bookmarkStart w:id="1518" w:name="_Toc27403"/>
      <w:bookmarkStart w:id="1519" w:name="_Toc7807"/>
      <w:bookmarkStart w:id="1520" w:name="_Toc20271"/>
      <w:bookmarkStart w:id="1521" w:name="_Toc26691"/>
      <w:bookmarkStart w:id="1522" w:name="_Toc15033"/>
      <w:bookmarkStart w:id="1523" w:name="_Toc32540"/>
      <w:bookmarkStart w:id="1524" w:name="_Toc32391"/>
      <w:bookmarkStart w:id="1525" w:name="_Toc20559"/>
      <w:bookmarkStart w:id="1526" w:name="_Toc16047"/>
      <w:bookmarkStart w:id="1527" w:name="_Toc30096"/>
      <w:bookmarkStart w:id="1528" w:name="_Toc106"/>
      <w:bookmarkStart w:id="1529" w:name="_Toc5719"/>
      <w:bookmarkStart w:id="1530" w:name="_Toc16414"/>
      <w:bookmarkStart w:id="1531" w:name="_Toc30312"/>
      <w:bookmarkStart w:id="1532" w:name="_Toc27761"/>
      <w:bookmarkStart w:id="1533" w:name="_Toc27127"/>
      <w:bookmarkStart w:id="1534" w:name="_Toc31884"/>
      <w:bookmarkStart w:id="1535" w:name="_Toc25105"/>
      <w:bookmarkStart w:id="1536" w:name="_Toc32512"/>
      <w:r>
        <w:rPr>
          <w:rFonts w:hint="eastAsia" w:ascii="微软雅黑" w:hAnsi="微软雅黑" w:eastAsia="微软雅黑" w:cs="微软雅黑"/>
          <w:b/>
          <w:color w:val="auto"/>
          <w:sz w:val="24"/>
          <w:szCs w:val="24"/>
          <w:highlight w:val="none"/>
        </w:rPr>
        <w:t>2.18 履约保证金</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p>
    <w:p w14:paraId="350F4092">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2.18.1 采购文件要求乙方提交履约保证金的，乙方应按</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约定的方式，以支票、汇票、本票或者金融机构、担保机构出具的保函等非现金形式，提交不超过合同价10%的履约保证金；</w:t>
      </w:r>
    </w:p>
    <w:p w14:paraId="51848E1B">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2.18.2 履约保证金在</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约定期间内不予退还或者应完全有效，前述约定期间届满之日起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个工作日内，甲方应将履约保证金退还乙方；</w:t>
      </w:r>
    </w:p>
    <w:p w14:paraId="7DC0AB05">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859976F">
      <w:pPr>
        <w:spacing w:line="240" w:lineRule="auto"/>
        <w:ind w:firstLine="480" w:firstLineChars="200"/>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2.19 合同份数</w:t>
      </w:r>
    </w:p>
    <w:p w14:paraId="738A14DE">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合同份数按</w:t>
      </w:r>
      <w:r>
        <w:rPr>
          <w:rFonts w:hint="eastAsia" w:ascii="微软雅黑" w:hAnsi="微软雅黑" w:eastAsia="微软雅黑" w:cs="微软雅黑"/>
          <w:b/>
          <w:i/>
          <w:color w:val="auto"/>
          <w:sz w:val="24"/>
          <w:szCs w:val="24"/>
          <w:highlight w:val="none"/>
          <w:u w:val="single"/>
        </w:rPr>
        <w:t>合同专用条款</w:t>
      </w:r>
      <w:r>
        <w:rPr>
          <w:rFonts w:hint="eastAsia" w:ascii="微软雅黑" w:hAnsi="微软雅黑" w:eastAsia="微软雅黑" w:cs="微软雅黑"/>
          <w:color w:val="auto"/>
          <w:sz w:val="24"/>
          <w:szCs w:val="24"/>
          <w:highlight w:val="none"/>
        </w:rPr>
        <w:t>规定，每份均具有同等法律效力。</w:t>
      </w:r>
      <w:bookmarkStart w:id="1537" w:name="_Toc331685784"/>
    </w:p>
    <w:p w14:paraId="40BA6C52">
      <w:pPr>
        <w:spacing w:line="240" w:lineRule="auto"/>
        <w:ind w:firstLine="480" w:firstLineChars="200"/>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第三部分  合同专用条款</w:t>
      </w:r>
      <w:bookmarkEnd w:id="1537"/>
    </w:p>
    <w:p w14:paraId="1477DDAF">
      <w:pPr>
        <w:spacing w:line="240" w:lineRule="auto"/>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9"/>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1113A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0419DCAD">
            <w:pPr>
              <w:spacing w:line="240" w:lineRule="auto"/>
              <w:jc w:val="center"/>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条款号</w:t>
            </w:r>
          </w:p>
        </w:tc>
        <w:tc>
          <w:tcPr>
            <w:tcW w:w="7633" w:type="dxa"/>
            <w:noWrap w:val="0"/>
            <w:vAlign w:val="center"/>
          </w:tcPr>
          <w:p w14:paraId="39FD0307">
            <w:pPr>
              <w:spacing w:line="240" w:lineRule="auto"/>
              <w:jc w:val="center"/>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约定内容</w:t>
            </w:r>
          </w:p>
        </w:tc>
      </w:tr>
      <w:tr w14:paraId="6C20A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720E16E7">
            <w:pPr>
              <w:spacing w:line="240" w:lineRule="auto"/>
              <w:outlineLvl w:val="9"/>
              <w:rPr>
                <w:rFonts w:hint="eastAsia" w:ascii="微软雅黑" w:hAnsi="微软雅黑" w:eastAsia="微软雅黑" w:cs="微软雅黑"/>
                <w:color w:val="auto"/>
                <w:sz w:val="24"/>
                <w:szCs w:val="24"/>
                <w:highlight w:val="none"/>
              </w:rPr>
            </w:pPr>
          </w:p>
        </w:tc>
        <w:tc>
          <w:tcPr>
            <w:tcW w:w="7633" w:type="dxa"/>
            <w:noWrap w:val="0"/>
            <w:vAlign w:val="center"/>
          </w:tcPr>
          <w:p w14:paraId="2ACFB36C">
            <w:pPr>
              <w:spacing w:line="240" w:lineRule="auto"/>
              <w:outlineLvl w:val="9"/>
              <w:rPr>
                <w:rFonts w:hint="eastAsia" w:ascii="微软雅黑" w:hAnsi="微软雅黑" w:eastAsia="微软雅黑" w:cs="微软雅黑"/>
                <w:color w:val="auto"/>
                <w:sz w:val="24"/>
                <w:szCs w:val="24"/>
                <w:highlight w:val="none"/>
              </w:rPr>
            </w:pPr>
          </w:p>
        </w:tc>
      </w:tr>
      <w:tr w14:paraId="501B4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2701E48F">
            <w:pPr>
              <w:spacing w:line="240" w:lineRule="auto"/>
              <w:outlineLvl w:val="9"/>
              <w:rPr>
                <w:rFonts w:hint="eastAsia" w:ascii="微软雅黑" w:hAnsi="微软雅黑" w:eastAsia="微软雅黑" w:cs="微软雅黑"/>
                <w:color w:val="auto"/>
                <w:sz w:val="24"/>
                <w:szCs w:val="24"/>
                <w:highlight w:val="none"/>
              </w:rPr>
            </w:pPr>
          </w:p>
        </w:tc>
        <w:tc>
          <w:tcPr>
            <w:tcW w:w="7633" w:type="dxa"/>
            <w:noWrap w:val="0"/>
            <w:vAlign w:val="center"/>
          </w:tcPr>
          <w:p w14:paraId="15A14750">
            <w:pPr>
              <w:spacing w:line="240" w:lineRule="auto"/>
              <w:outlineLvl w:val="9"/>
              <w:rPr>
                <w:rFonts w:hint="eastAsia" w:ascii="微软雅黑" w:hAnsi="微软雅黑" w:eastAsia="微软雅黑" w:cs="微软雅黑"/>
                <w:color w:val="auto"/>
                <w:sz w:val="24"/>
                <w:szCs w:val="24"/>
                <w:highlight w:val="none"/>
              </w:rPr>
            </w:pPr>
          </w:p>
        </w:tc>
      </w:tr>
      <w:tr w14:paraId="74E39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56DA9A3F">
            <w:pPr>
              <w:spacing w:line="240" w:lineRule="auto"/>
              <w:outlineLvl w:val="9"/>
              <w:rPr>
                <w:rFonts w:hint="eastAsia" w:ascii="微软雅黑" w:hAnsi="微软雅黑" w:eastAsia="微软雅黑" w:cs="微软雅黑"/>
                <w:color w:val="auto"/>
                <w:sz w:val="24"/>
                <w:szCs w:val="24"/>
                <w:highlight w:val="none"/>
              </w:rPr>
            </w:pPr>
          </w:p>
        </w:tc>
        <w:tc>
          <w:tcPr>
            <w:tcW w:w="7633" w:type="dxa"/>
            <w:noWrap w:val="0"/>
            <w:vAlign w:val="center"/>
          </w:tcPr>
          <w:p w14:paraId="5EB25D12">
            <w:pPr>
              <w:spacing w:line="240" w:lineRule="auto"/>
              <w:outlineLvl w:val="9"/>
              <w:rPr>
                <w:rFonts w:hint="eastAsia" w:ascii="微软雅黑" w:hAnsi="微软雅黑" w:eastAsia="微软雅黑" w:cs="微软雅黑"/>
                <w:color w:val="auto"/>
                <w:sz w:val="24"/>
                <w:szCs w:val="24"/>
                <w:highlight w:val="none"/>
              </w:rPr>
            </w:pPr>
          </w:p>
        </w:tc>
      </w:tr>
      <w:tr w14:paraId="50AED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9F337D8">
            <w:pPr>
              <w:spacing w:line="240" w:lineRule="auto"/>
              <w:outlineLvl w:val="9"/>
              <w:rPr>
                <w:rFonts w:hint="eastAsia" w:ascii="微软雅黑" w:hAnsi="微软雅黑" w:eastAsia="微软雅黑" w:cs="微软雅黑"/>
                <w:color w:val="auto"/>
                <w:sz w:val="24"/>
                <w:szCs w:val="24"/>
                <w:highlight w:val="none"/>
              </w:rPr>
            </w:pPr>
          </w:p>
        </w:tc>
        <w:tc>
          <w:tcPr>
            <w:tcW w:w="7633" w:type="dxa"/>
            <w:noWrap w:val="0"/>
            <w:vAlign w:val="center"/>
          </w:tcPr>
          <w:p w14:paraId="247AAEE6">
            <w:pPr>
              <w:spacing w:line="240" w:lineRule="auto"/>
              <w:outlineLvl w:val="9"/>
              <w:rPr>
                <w:rFonts w:hint="eastAsia" w:ascii="微软雅黑" w:hAnsi="微软雅黑" w:eastAsia="微软雅黑" w:cs="微软雅黑"/>
                <w:color w:val="auto"/>
                <w:sz w:val="24"/>
                <w:szCs w:val="24"/>
                <w:highlight w:val="none"/>
              </w:rPr>
            </w:pPr>
          </w:p>
        </w:tc>
      </w:tr>
      <w:tr w14:paraId="01A40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6550C46F">
            <w:pPr>
              <w:spacing w:line="240" w:lineRule="auto"/>
              <w:outlineLvl w:val="9"/>
              <w:rPr>
                <w:rFonts w:hint="eastAsia" w:ascii="微软雅黑" w:hAnsi="微软雅黑" w:eastAsia="微软雅黑" w:cs="微软雅黑"/>
                <w:color w:val="auto"/>
                <w:sz w:val="24"/>
                <w:szCs w:val="24"/>
                <w:highlight w:val="none"/>
              </w:rPr>
            </w:pPr>
          </w:p>
        </w:tc>
        <w:tc>
          <w:tcPr>
            <w:tcW w:w="7633" w:type="dxa"/>
            <w:noWrap w:val="0"/>
            <w:vAlign w:val="center"/>
          </w:tcPr>
          <w:p w14:paraId="4FBE1C55">
            <w:pPr>
              <w:spacing w:line="240" w:lineRule="auto"/>
              <w:outlineLvl w:val="9"/>
              <w:rPr>
                <w:rFonts w:hint="eastAsia" w:ascii="微软雅黑" w:hAnsi="微软雅黑" w:eastAsia="微软雅黑" w:cs="微软雅黑"/>
                <w:color w:val="auto"/>
                <w:sz w:val="24"/>
                <w:szCs w:val="24"/>
                <w:highlight w:val="none"/>
                <w:u w:val="single"/>
              </w:rPr>
            </w:pPr>
          </w:p>
        </w:tc>
      </w:tr>
      <w:tr w14:paraId="05346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6BE8BFF3">
            <w:pPr>
              <w:spacing w:line="240" w:lineRule="auto"/>
              <w:outlineLvl w:val="9"/>
              <w:rPr>
                <w:rFonts w:hint="eastAsia" w:ascii="微软雅黑" w:hAnsi="微软雅黑" w:eastAsia="微软雅黑" w:cs="微软雅黑"/>
                <w:color w:val="auto"/>
                <w:sz w:val="24"/>
                <w:szCs w:val="24"/>
                <w:highlight w:val="none"/>
              </w:rPr>
            </w:pPr>
          </w:p>
        </w:tc>
        <w:tc>
          <w:tcPr>
            <w:tcW w:w="7633" w:type="dxa"/>
            <w:noWrap w:val="0"/>
            <w:vAlign w:val="center"/>
          </w:tcPr>
          <w:p w14:paraId="331B7522">
            <w:pPr>
              <w:spacing w:line="240" w:lineRule="auto"/>
              <w:outlineLvl w:val="9"/>
              <w:rPr>
                <w:rFonts w:hint="eastAsia" w:ascii="微软雅黑" w:hAnsi="微软雅黑" w:eastAsia="微软雅黑" w:cs="微软雅黑"/>
                <w:color w:val="auto"/>
                <w:sz w:val="24"/>
                <w:szCs w:val="24"/>
                <w:highlight w:val="none"/>
              </w:rPr>
            </w:pPr>
          </w:p>
        </w:tc>
      </w:tr>
      <w:tr w14:paraId="26122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F75D18D">
            <w:pPr>
              <w:spacing w:line="240" w:lineRule="auto"/>
              <w:outlineLvl w:val="9"/>
              <w:rPr>
                <w:rFonts w:hint="eastAsia" w:ascii="微软雅黑" w:hAnsi="微软雅黑" w:eastAsia="微软雅黑" w:cs="微软雅黑"/>
                <w:color w:val="auto"/>
                <w:sz w:val="24"/>
                <w:szCs w:val="24"/>
                <w:highlight w:val="none"/>
              </w:rPr>
            </w:pPr>
          </w:p>
        </w:tc>
        <w:tc>
          <w:tcPr>
            <w:tcW w:w="7633" w:type="dxa"/>
            <w:noWrap w:val="0"/>
            <w:vAlign w:val="center"/>
          </w:tcPr>
          <w:p w14:paraId="0DBA966F">
            <w:pPr>
              <w:spacing w:line="240" w:lineRule="auto"/>
              <w:outlineLvl w:val="9"/>
              <w:rPr>
                <w:rFonts w:hint="eastAsia" w:ascii="微软雅黑" w:hAnsi="微软雅黑" w:eastAsia="微软雅黑" w:cs="微软雅黑"/>
                <w:color w:val="auto"/>
                <w:sz w:val="24"/>
                <w:szCs w:val="24"/>
                <w:highlight w:val="none"/>
                <w:u w:val="single"/>
              </w:rPr>
            </w:pPr>
          </w:p>
        </w:tc>
      </w:tr>
      <w:tr w14:paraId="1551C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86BC795">
            <w:pPr>
              <w:spacing w:line="240" w:lineRule="auto"/>
              <w:outlineLvl w:val="9"/>
              <w:rPr>
                <w:rFonts w:hint="eastAsia" w:ascii="微软雅黑" w:hAnsi="微软雅黑" w:eastAsia="微软雅黑" w:cs="微软雅黑"/>
                <w:color w:val="auto"/>
                <w:sz w:val="24"/>
                <w:szCs w:val="24"/>
                <w:highlight w:val="none"/>
              </w:rPr>
            </w:pPr>
          </w:p>
        </w:tc>
        <w:tc>
          <w:tcPr>
            <w:tcW w:w="7633" w:type="dxa"/>
            <w:noWrap w:val="0"/>
            <w:vAlign w:val="center"/>
          </w:tcPr>
          <w:p w14:paraId="63D7CB26">
            <w:pPr>
              <w:spacing w:line="240" w:lineRule="auto"/>
              <w:outlineLvl w:val="9"/>
              <w:rPr>
                <w:rFonts w:hint="eastAsia" w:ascii="微软雅黑" w:hAnsi="微软雅黑" w:eastAsia="微软雅黑" w:cs="微软雅黑"/>
                <w:color w:val="auto"/>
                <w:sz w:val="24"/>
                <w:szCs w:val="24"/>
                <w:highlight w:val="none"/>
              </w:rPr>
            </w:pPr>
          </w:p>
        </w:tc>
      </w:tr>
      <w:tr w14:paraId="6D2DC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B508D3C">
            <w:pPr>
              <w:spacing w:line="240" w:lineRule="auto"/>
              <w:outlineLvl w:val="9"/>
              <w:rPr>
                <w:rFonts w:hint="eastAsia" w:ascii="微软雅黑" w:hAnsi="微软雅黑" w:eastAsia="微软雅黑" w:cs="微软雅黑"/>
                <w:color w:val="auto"/>
                <w:sz w:val="24"/>
                <w:szCs w:val="24"/>
                <w:highlight w:val="none"/>
              </w:rPr>
            </w:pPr>
          </w:p>
        </w:tc>
        <w:tc>
          <w:tcPr>
            <w:tcW w:w="7633" w:type="dxa"/>
            <w:noWrap w:val="0"/>
            <w:vAlign w:val="center"/>
          </w:tcPr>
          <w:p w14:paraId="3BC471FB">
            <w:pPr>
              <w:spacing w:line="240" w:lineRule="auto"/>
              <w:outlineLvl w:val="9"/>
              <w:rPr>
                <w:rFonts w:hint="eastAsia" w:ascii="微软雅黑" w:hAnsi="微软雅黑" w:eastAsia="微软雅黑" w:cs="微软雅黑"/>
                <w:color w:val="auto"/>
                <w:sz w:val="24"/>
                <w:szCs w:val="24"/>
                <w:highlight w:val="none"/>
              </w:rPr>
            </w:pPr>
          </w:p>
        </w:tc>
      </w:tr>
    </w:tbl>
    <w:p w14:paraId="566A85C5">
      <w:pP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br w:type="page"/>
      </w:r>
    </w:p>
    <w:p w14:paraId="5150AC92">
      <w:pPr>
        <w:rPr>
          <w:rFonts w:ascii="微软雅黑" w:hAnsi="微软雅黑" w:eastAsia="微软雅黑" w:cs="微软雅黑"/>
          <w:szCs w:val="21"/>
          <w:highlight w:val="none"/>
        </w:rPr>
      </w:pPr>
      <w:r>
        <w:rPr>
          <w:rFonts w:hint="eastAsia" w:ascii="微软雅黑" w:hAnsi="微软雅黑" w:eastAsia="微软雅黑" w:cs="微软雅黑"/>
          <w:szCs w:val="21"/>
          <w:highlight w:val="none"/>
        </w:rPr>
        <w:t xml:space="preserve">合同编号：           </w:t>
      </w:r>
    </w:p>
    <w:p w14:paraId="7FE87F32">
      <w:pPr>
        <w:rPr>
          <w:rFonts w:ascii="微软雅黑" w:hAnsi="微软雅黑" w:eastAsia="微软雅黑" w:cs="微软雅黑"/>
          <w:szCs w:val="21"/>
          <w:highlight w:val="none"/>
        </w:rPr>
      </w:pPr>
    </w:p>
    <w:p w14:paraId="57A2C579">
      <w:pPr>
        <w:spacing w:line="500" w:lineRule="exact"/>
        <w:jc w:val="center"/>
        <w:rPr>
          <w:rFonts w:ascii="微软雅黑" w:hAnsi="微软雅黑" w:eastAsia="微软雅黑" w:cs="微软雅黑"/>
          <w:b/>
          <w:szCs w:val="21"/>
          <w:highlight w:val="none"/>
        </w:rPr>
      </w:pPr>
      <w:r>
        <w:rPr>
          <w:rFonts w:hint="eastAsia" w:ascii="微软雅黑" w:hAnsi="微软雅黑" w:eastAsia="微软雅黑" w:cs="微软雅黑"/>
          <w:b/>
          <w:szCs w:val="21"/>
          <w:highlight w:val="none"/>
        </w:rPr>
        <w:t>政府采购合同-参考范本</w:t>
      </w:r>
    </w:p>
    <w:p w14:paraId="701768B5">
      <w:pPr>
        <w:spacing w:line="500" w:lineRule="exact"/>
        <w:jc w:val="center"/>
        <w:rPr>
          <w:rFonts w:ascii="微软雅黑" w:hAnsi="微软雅黑" w:eastAsia="微软雅黑" w:cs="微软雅黑"/>
          <w:b/>
          <w:szCs w:val="21"/>
          <w:highlight w:val="none"/>
        </w:rPr>
      </w:pPr>
      <w:r>
        <w:rPr>
          <w:rFonts w:hint="eastAsia" w:ascii="微软雅黑" w:hAnsi="微软雅黑" w:eastAsia="微软雅黑" w:cs="微软雅黑"/>
          <w:b/>
          <w:szCs w:val="21"/>
          <w:highlight w:val="none"/>
        </w:rPr>
        <w:t>（货物类）</w:t>
      </w:r>
    </w:p>
    <w:p w14:paraId="12F528E3">
      <w:pPr>
        <w:rPr>
          <w:rFonts w:ascii="微软雅黑" w:hAnsi="微软雅黑" w:eastAsia="微软雅黑" w:cs="微软雅黑"/>
          <w:szCs w:val="21"/>
          <w:highlight w:val="none"/>
        </w:rPr>
      </w:pPr>
    </w:p>
    <w:p w14:paraId="15DCAFBA">
      <w:pPr>
        <w:rPr>
          <w:rFonts w:ascii="微软雅黑" w:hAnsi="微软雅黑" w:eastAsia="微软雅黑" w:cs="微软雅黑"/>
          <w:szCs w:val="21"/>
          <w:highlight w:val="none"/>
        </w:rPr>
      </w:pPr>
    </w:p>
    <w:p w14:paraId="27C6E65B">
      <w:pPr>
        <w:pStyle w:val="75"/>
        <w:spacing w:line="360" w:lineRule="exact"/>
        <w:ind w:firstLine="0"/>
        <w:jc w:val="center"/>
        <w:rPr>
          <w:rFonts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第一部分 合同书</w:t>
      </w:r>
    </w:p>
    <w:p w14:paraId="160C38F8">
      <w:pPr>
        <w:rPr>
          <w:rFonts w:ascii="微软雅黑" w:hAnsi="微软雅黑" w:eastAsia="微软雅黑" w:cs="微软雅黑"/>
          <w:szCs w:val="21"/>
          <w:highlight w:val="none"/>
        </w:rPr>
      </w:pPr>
    </w:p>
    <w:p w14:paraId="46F4D08A">
      <w:pPr>
        <w:spacing w:before="120" w:line="360" w:lineRule="exact"/>
        <w:ind w:left="96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项目名称：</w:t>
      </w:r>
      <w:r>
        <w:rPr>
          <w:rFonts w:hint="eastAsia" w:ascii="微软雅黑" w:hAnsi="微软雅黑" w:eastAsia="微软雅黑" w:cs="微软雅黑"/>
          <w:szCs w:val="21"/>
          <w:highlight w:val="none"/>
          <w:u w:val="single"/>
        </w:rPr>
        <w:t xml:space="preserve">                                   </w:t>
      </w:r>
    </w:p>
    <w:p w14:paraId="3400991F">
      <w:pPr>
        <w:pStyle w:val="83"/>
        <w:spacing w:before="120" w:line="360" w:lineRule="exact"/>
        <w:rPr>
          <w:rFonts w:ascii="微软雅黑" w:hAnsi="微软雅黑" w:eastAsia="微软雅黑" w:cs="微软雅黑"/>
          <w:sz w:val="21"/>
          <w:szCs w:val="21"/>
          <w:highlight w:val="none"/>
        </w:rPr>
      </w:pPr>
    </w:p>
    <w:p w14:paraId="58F72F89">
      <w:pPr>
        <w:pStyle w:val="83"/>
        <w:spacing w:before="120" w:line="360" w:lineRule="exact"/>
        <w:rPr>
          <w:rFonts w:ascii="微软雅黑" w:hAnsi="微软雅黑" w:eastAsia="微软雅黑" w:cs="微软雅黑"/>
          <w:sz w:val="21"/>
          <w:szCs w:val="21"/>
          <w:highlight w:val="none"/>
        </w:rPr>
      </w:pPr>
    </w:p>
    <w:p w14:paraId="17A48253">
      <w:pPr>
        <w:spacing w:line="360" w:lineRule="exact"/>
        <w:rPr>
          <w:rFonts w:ascii="微软雅黑" w:hAnsi="微软雅黑" w:eastAsia="微软雅黑" w:cs="微软雅黑"/>
          <w:szCs w:val="21"/>
          <w:highlight w:val="none"/>
        </w:rPr>
      </w:pPr>
    </w:p>
    <w:p w14:paraId="333F7DB6">
      <w:pPr>
        <w:spacing w:before="120" w:line="360" w:lineRule="exact"/>
        <w:ind w:left="96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甲方：</w:t>
      </w:r>
      <w:r>
        <w:rPr>
          <w:rFonts w:hint="eastAsia" w:ascii="微软雅黑" w:hAnsi="微软雅黑" w:eastAsia="微软雅黑" w:cs="微软雅黑"/>
          <w:szCs w:val="21"/>
          <w:highlight w:val="none"/>
          <w:u w:val="single"/>
        </w:rPr>
        <w:t xml:space="preserve">                                       </w:t>
      </w:r>
    </w:p>
    <w:p w14:paraId="250DD00F">
      <w:pPr>
        <w:spacing w:before="120" w:line="360" w:lineRule="exact"/>
        <w:rPr>
          <w:rFonts w:ascii="微软雅黑" w:hAnsi="微软雅黑" w:eastAsia="微软雅黑" w:cs="微软雅黑"/>
          <w:szCs w:val="21"/>
          <w:highlight w:val="none"/>
        </w:rPr>
      </w:pPr>
    </w:p>
    <w:p w14:paraId="5DEF1DA3">
      <w:pPr>
        <w:spacing w:before="120" w:line="360" w:lineRule="exact"/>
        <w:ind w:left="96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乙方：</w:t>
      </w:r>
      <w:r>
        <w:rPr>
          <w:rFonts w:hint="eastAsia" w:ascii="微软雅黑" w:hAnsi="微软雅黑" w:eastAsia="微软雅黑" w:cs="微软雅黑"/>
          <w:szCs w:val="21"/>
          <w:highlight w:val="none"/>
          <w:u w:val="single"/>
        </w:rPr>
        <w:t xml:space="preserve">                                       </w:t>
      </w:r>
    </w:p>
    <w:p w14:paraId="69552951">
      <w:pPr>
        <w:spacing w:before="120" w:line="360" w:lineRule="exact"/>
        <w:rPr>
          <w:rFonts w:ascii="微软雅黑" w:hAnsi="微软雅黑" w:eastAsia="微软雅黑" w:cs="微软雅黑"/>
          <w:szCs w:val="21"/>
          <w:highlight w:val="none"/>
        </w:rPr>
      </w:pPr>
    </w:p>
    <w:p w14:paraId="0F81C477">
      <w:pPr>
        <w:spacing w:before="120" w:line="360" w:lineRule="exact"/>
        <w:ind w:firstLine="840" w:firstLineChars="40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签订地：</w:t>
      </w:r>
      <w:r>
        <w:rPr>
          <w:rFonts w:hint="eastAsia" w:ascii="微软雅黑" w:hAnsi="微软雅黑" w:eastAsia="微软雅黑" w:cs="微软雅黑"/>
          <w:szCs w:val="21"/>
          <w:highlight w:val="none"/>
          <w:u w:val="single"/>
        </w:rPr>
        <w:t xml:space="preserve">                                     </w:t>
      </w:r>
    </w:p>
    <w:p w14:paraId="487B4306">
      <w:pPr>
        <w:spacing w:before="120" w:line="360" w:lineRule="exact"/>
        <w:rPr>
          <w:rFonts w:ascii="微软雅黑" w:hAnsi="微软雅黑" w:eastAsia="微软雅黑" w:cs="微软雅黑"/>
          <w:szCs w:val="21"/>
          <w:highlight w:val="none"/>
        </w:rPr>
      </w:pPr>
    </w:p>
    <w:p w14:paraId="4B8CB69E">
      <w:pPr>
        <w:spacing w:before="120" w:line="360" w:lineRule="exact"/>
        <w:ind w:firstLine="840" w:firstLineChars="40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签订日期：</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年</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月</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日</w:t>
      </w:r>
    </w:p>
    <w:p w14:paraId="6CD05FD4">
      <w:pPr>
        <w:autoSpaceDE w:val="0"/>
        <w:autoSpaceDN w:val="0"/>
        <w:adjustRightInd w:val="0"/>
        <w:spacing w:line="360" w:lineRule="exact"/>
        <w:ind w:firstLine="640"/>
        <w:jc w:val="center"/>
        <w:rPr>
          <w:rFonts w:ascii="微软雅黑" w:hAnsi="微软雅黑" w:eastAsia="微软雅黑" w:cs="微软雅黑"/>
          <w:szCs w:val="21"/>
          <w:highlight w:val="none"/>
        </w:rPr>
        <w:sectPr>
          <w:headerReference r:id="rId8" w:type="default"/>
          <w:pgSz w:w="11907" w:h="16840"/>
          <w:pgMar w:top="1474" w:right="1814" w:bottom="1474" w:left="1814" w:header="851" w:footer="851" w:gutter="0"/>
          <w:cols w:space="720" w:num="1"/>
          <w:docGrid w:linePitch="462" w:charSpace="0"/>
        </w:sectPr>
      </w:pPr>
    </w:p>
    <w:p w14:paraId="49CFC216">
      <w:pPr>
        <w:spacing w:line="360" w:lineRule="exact"/>
        <w:ind w:firstLine="420" w:firstLineChars="200"/>
        <w:rPr>
          <w:rFonts w:ascii="微软雅黑" w:hAnsi="微软雅黑" w:eastAsia="微软雅黑" w:cs="微软雅黑"/>
          <w:szCs w:val="21"/>
          <w:highlight w:val="none"/>
        </w:rPr>
      </w:pPr>
      <w:bookmarkStart w:id="1538" w:name="_Toc1846"/>
      <w:bookmarkStart w:id="1539" w:name="_Toc2659"/>
      <w:bookmarkStart w:id="1540" w:name="_Toc24059"/>
      <w:bookmarkStart w:id="1541" w:name="_Toc2232"/>
      <w:bookmarkStart w:id="1542" w:name="_Toc3029"/>
      <w:bookmarkStart w:id="1543" w:name="_Toc26721"/>
      <w:r>
        <w:rPr>
          <w:rFonts w:hint="eastAsia" w:ascii="微软雅黑" w:hAnsi="微软雅黑" w:eastAsia="微软雅黑" w:cs="微软雅黑"/>
          <w:szCs w:val="21"/>
          <w:highlight w:val="none"/>
          <w:u w:val="single"/>
          <w:lang w:val="zh-CN"/>
        </w:rPr>
        <w:t xml:space="preserve">        </w:t>
      </w:r>
      <w:r>
        <w:rPr>
          <w:rFonts w:hint="eastAsia" w:ascii="微软雅黑" w:hAnsi="微软雅黑" w:eastAsia="微软雅黑" w:cs="微软雅黑"/>
          <w:szCs w:val="21"/>
          <w:highlight w:val="none"/>
          <w:lang w:val="zh-CN"/>
        </w:rPr>
        <w:t>年</w:t>
      </w:r>
      <w:r>
        <w:rPr>
          <w:rFonts w:hint="eastAsia" w:ascii="微软雅黑" w:hAnsi="微软雅黑" w:eastAsia="微软雅黑" w:cs="微软雅黑"/>
          <w:szCs w:val="21"/>
          <w:highlight w:val="none"/>
          <w:u w:val="single"/>
          <w:lang w:val="zh-CN"/>
        </w:rPr>
        <w:t xml:space="preserve">    </w:t>
      </w:r>
      <w:r>
        <w:rPr>
          <w:rFonts w:hint="eastAsia" w:ascii="微软雅黑" w:hAnsi="微软雅黑" w:eastAsia="微软雅黑" w:cs="微软雅黑"/>
          <w:szCs w:val="21"/>
          <w:highlight w:val="none"/>
          <w:lang w:val="zh-CN"/>
        </w:rPr>
        <w:t>月</w:t>
      </w:r>
      <w:r>
        <w:rPr>
          <w:rFonts w:hint="eastAsia" w:ascii="微软雅黑" w:hAnsi="微软雅黑" w:eastAsia="微软雅黑" w:cs="微软雅黑"/>
          <w:szCs w:val="21"/>
          <w:highlight w:val="none"/>
          <w:u w:val="single"/>
          <w:lang w:val="zh-CN"/>
        </w:rPr>
        <w:t xml:space="preserve">    </w:t>
      </w:r>
      <w:r>
        <w:rPr>
          <w:rFonts w:hint="eastAsia" w:ascii="微软雅黑" w:hAnsi="微软雅黑" w:eastAsia="微软雅黑" w:cs="微软雅黑"/>
          <w:szCs w:val="21"/>
          <w:highlight w:val="none"/>
          <w:lang w:val="zh-CN"/>
        </w:rPr>
        <w:t>日</w:t>
      </w:r>
      <w:r>
        <w:rPr>
          <w:rFonts w:hint="eastAsia" w:ascii="微软雅黑" w:hAnsi="微软雅黑" w:eastAsia="微软雅黑" w:cs="微软雅黑"/>
          <w:szCs w:val="21"/>
          <w:highlight w:val="none"/>
        </w:rPr>
        <w:t>，</w:t>
      </w:r>
      <w:r>
        <w:rPr>
          <w:rFonts w:hint="eastAsia" w:ascii="微软雅黑" w:hAnsi="微软雅黑" w:eastAsia="微软雅黑" w:cs="微软雅黑"/>
          <w:szCs w:val="21"/>
          <w:highlight w:val="none"/>
          <w:u w:val="single"/>
        </w:rPr>
        <w:t xml:space="preserve">   （采购人名称）   </w:t>
      </w:r>
      <w:r>
        <w:rPr>
          <w:rFonts w:hint="eastAsia" w:ascii="微软雅黑" w:hAnsi="微软雅黑" w:eastAsia="微软雅黑" w:cs="微软雅黑"/>
          <w:szCs w:val="21"/>
          <w:highlight w:val="none"/>
        </w:rPr>
        <w:t>以</w:t>
      </w:r>
      <w:r>
        <w:rPr>
          <w:rFonts w:hint="eastAsia" w:ascii="微软雅黑" w:hAnsi="微软雅黑" w:eastAsia="微软雅黑" w:cs="微软雅黑"/>
          <w:szCs w:val="21"/>
          <w:highlight w:val="none"/>
          <w:u w:val="single"/>
        </w:rPr>
        <w:t xml:space="preserve">   （政府采购方式）  </w:t>
      </w:r>
      <w:r>
        <w:rPr>
          <w:rFonts w:hint="eastAsia" w:ascii="微软雅黑" w:hAnsi="微软雅黑" w:eastAsia="微软雅黑" w:cs="微软雅黑"/>
          <w:szCs w:val="21"/>
          <w:highlight w:val="none"/>
        </w:rPr>
        <w:t>对</w:t>
      </w:r>
      <w:r>
        <w:rPr>
          <w:rFonts w:hint="eastAsia" w:ascii="微软雅黑" w:hAnsi="微软雅黑" w:eastAsia="微软雅黑" w:cs="微软雅黑"/>
          <w:szCs w:val="21"/>
          <w:highlight w:val="none"/>
          <w:u w:val="single"/>
        </w:rPr>
        <w:t xml:space="preserve">   （同前页项目名称）   </w:t>
      </w:r>
      <w:r>
        <w:rPr>
          <w:rFonts w:hint="eastAsia" w:ascii="微软雅黑" w:hAnsi="微软雅黑" w:eastAsia="微软雅黑" w:cs="微软雅黑"/>
          <w:szCs w:val="21"/>
          <w:highlight w:val="none"/>
        </w:rPr>
        <w:t>项目进行了采购。经</w:t>
      </w:r>
      <w:r>
        <w:rPr>
          <w:rFonts w:hint="eastAsia" w:ascii="微软雅黑" w:hAnsi="微软雅黑" w:eastAsia="微软雅黑" w:cs="微软雅黑"/>
          <w:szCs w:val="21"/>
          <w:highlight w:val="none"/>
          <w:u w:val="single"/>
        </w:rPr>
        <w:t xml:space="preserve">   （相关评定主体名称）   </w:t>
      </w:r>
      <w:r>
        <w:rPr>
          <w:rFonts w:hint="eastAsia" w:ascii="微软雅黑" w:hAnsi="微软雅黑" w:eastAsia="微软雅黑" w:cs="微软雅黑"/>
          <w:szCs w:val="21"/>
          <w:highlight w:val="none"/>
        </w:rPr>
        <w:t>评定，</w:t>
      </w:r>
      <w:r>
        <w:rPr>
          <w:rFonts w:hint="eastAsia" w:ascii="微软雅黑" w:hAnsi="微软雅黑" w:eastAsia="微软雅黑" w:cs="微软雅黑"/>
          <w:szCs w:val="21"/>
          <w:highlight w:val="none"/>
          <w:u w:val="single"/>
        </w:rPr>
        <w:t xml:space="preserve">   （中标供应商名称）</w:t>
      </w:r>
      <w:r>
        <w:rPr>
          <w:rFonts w:hint="eastAsia" w:ascii="微软雅黑" w:hAnsi="微软雅黑" w:eastAsia="微软雅黑" w:cs="微软雅黑"/>
          <w:szCs w:val="21"/>
          <w:highlight w:val="none"/>
        </w:rPr>
        <w:t>为该项目中标供应商。现于中标通知书发出之日起三十日内，按照采购文件确定的事项签订本合同。</w:t>
      </w:r>
    </w:p>
    <w:p w14:paraId="02DADCB6">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lang w:val="zh-CN"/>
        </w:rPr>
        <w:t>根据《中华人民共和国</w:t>
      </w:r>
      <w:r>
        <w:rPr>
          <w:rFonts w:hint="eastAsia" w:ascii="微软雅黑" w:hAnsi="微软雅黑" w:eastAsia="微软雅黑" w:cs="微软雅黑"/>
          <w:szCs w:val="21"/>
          <w:highlight w:val="none"/>
        </w:rPr>
        <w:t>民法典</w:t>
      </w:r>
      <w:r>
        <w:rPr>
          <w:rFonts w:hint="eastAsia" w:ascii="微软雅黑" w:hAnsi="微软雅黑" w:eastAsia="微软雅黑" w:cs="微软雅黑"/>
          <w:szCs w:val="21"/>
          <w:highlight w:val="none"/>
          <w:lang w:val="zh-CN"/>
        </w:rPr>
        <w:t>》、《中华人民共和国政府采购法》等相关法律法规之规定，按照平等、自愿、公平和诚实信用的原则，经</w:t>
      </w:r>
      <w:r>
        <w:rPr>
          <w:rFonts w:hint="eastAsia" w:ascii="微软雅黑" w:hAnsi="微软雅黑" w:eastAsia="微软雅黑" w:cs="微软雅黑"/>
          <w:szCs w:val="21"/>
          <w:highlight w:val="none"/>
          <w:u w:val="single"/>
        </w:rPr>
        <w:t xml:space="preserve">   （采购人名称）   </w:t>
      </w:r>
      <w:r>
        <w:rPr>
          <w:rFonts w:hint="eastAsia" w:ascii="微软雅黑" w:hAnsi="微软雅黑" w:eastAsia="微软雅黑" w:cs="微软雅黑"/>
          <w:szCs w:val="21"/>
          <w:highlight w:val="none"/>
          <w:lang w:val="zh-CN"/>
        </w:rPr>
        <w:t>(以下简称：甲方)和</w:t>
      </w:r>
      <w:r>
        <w:rPr>
          <w:rFonts w:hint="eastAsia" w:ascii="微软雅黑" w:hAnsi="微软雅黑" w:eastAsia="微软雅黑" w:cs="微软雅黑"/>
          <w:szCs w:val="21"/>
          <w:highlight w:val="none"/>
          <w:u w:val="single"/>
        </w:rPr>
        <w:t xml:space="preserve">   （中标供应商名称）   </w:t>
      </w:r>
      <w:r>
        <w:rPr>
          <w:rFonts w:hint="eastAsia" w:ascii="微软雅黑" w:hAnsi="微软雅黑" w:eastAsia="微软雅黑" w:cs="微软雅黑"/>
          <w:szCs w:val="21"/>
          <w:highlight w:val="none"/>
          <w:lang w:val="zh-CN"/>
        </w:rPr>
        <w:t>(以下简称：乙方)协商一致，约定以下合同</w:t>
      </w:r>
      <w:r>
        <w:rPr>
          <w:rFonts w:hint="eastAsia" w:ascii="微软雅黑" w:hAnsi="微软雅黑" w:eastAsia="微软雅黑" w:cs="微软雅黑"/>
          <w:szCs w:val="21"/>
          <w:highlight w:val="none"/>
        </w:rPr>
        <w:t>条款，以兹共同遵守、全面履行。</w:t>
      </w:r>
    </w:p>
    <w:bookmarkEnd w:id="1538"/>
    <w:bookmarkEnd w:id="1539"/>
    <w:bookmarkEnd w:id="1540"/>
    <w:bookmarkEnd w:id="1541"/>
    <w:bookmarkEnd w:id="1542"/>
    <w:bookmarkEnd w:id="1543"/>
    <w:p w14:paraId="5F85B79C">
      <w:pPr>
        <w:spacing w:line="360" w:lineRule="exact"/>
        <w:ind w:firstLine="420" w:firstLineChars="200"/>
        <w:rPr>
          <w:rFonts w:ascii="微软雅黑" w:hAnsi="微软雅黑" w:eastAsia="微软雅黑" w:cs="微软雅黑"/>
          <w:b/>
          <w:szCs w:val="21"/>
          <w:highlight w:val="none"/>
        </w:rPr>
      </w:pPr>
      <w:bookmarkStart w:id="1544" w:name="_Toc4274"/>
      <w:bookmarkStart w:id="1545" w:name="_Toc24689"/>
      <w:bookmarkStart w:id="1546" w:name="_Toc30575"/>
      <w:bookmarkStart w:id="1547" w:name="_Toc4498"/>
      <w:bookmarkStart w:id="1548" w:name="_Toc25352"/>
      <w:bookmarkStart w:id="1549" w:name="_Toc21329"/>
      <w:bookmarkStart w:id="1550" w:name="_Toc13002"/>
      <w:bookmarkStart w:id="1551" w:name="_Toc16592"/>
      <w:bookmarkStart w:id="1552" w:name="_Toc9595"/>
      <w:bookmarkStart w:id="1553" w:name="_Toc21386"/>
      <w:bookmarkStart w:id="1554" w:name="_Toc21091"/>
      <w:bookmarkStart w:id="1555" w:name="_Toc31919"/>
      <w:bookmarkStart w:id="1556" w:name="_Toc5179"/>
      <w:bookmarkStart w:id="1557" w:name="_Toc18247"/>
      <w:bookmarkStart w:id="1558" w:name="_Toc30797"/>
      <w:bookmarkStart w:id="1559" w:name="_Toc20877"/>
      <w:bookmarkStart w:id="1560" w:name="_Toc2302"/>
      <w:bookmarkStart w:id="1561" w:name="_Toc937"/>
      <w:bookmarkStart w:id="1562" w:name="_Toc4751"/>
      <w:bookmarkStart w:id="1563" w:name="_Toc4279"/>
      <w:bookmarkStart w:id="1564" w:name="_Toc13018"/>
      <w:bookmarkStart w:id="1565" w:name="_Toc29751"/>
      <w:bookmarkStart w:id="1566" w:name="_Toc28090"/>
      <w:bookmarkStart w:id="1567" w:name="_Toc22288"/>
      <w:bookmarkStart w:id="1568" w:name="_Toc22584"/>
      <w:bookmarkStart w:id="1569" w:name="_Toc7702"/>
      <w:bookmarkStart w:id="1570" w:name="_Toc14766"/>
      <w:bookmarkStart w:id="1571" w:name="_Toc18344"/>
      <w:bookmarkStart w:id="1572" w:name="_Toc299"/>
      <w:bookmarkStart w:id="1573" w:name="_Toc31749"/>
      <w:bookmarkStart w:id="1574" w:name="_Toc12771"/>
      <w:bookmarkStart w:id="1575" w:name="_Toc22490"/>
      <w:bookmarkStart w:id="1576" w:name="_Toc15183"/>
      <w:bookmarkStart w:id="1577" w:name="_Toc29499"/>
      <w:bookmarkStart w:id="1578" w:name="_Toc14426"/>
      <w:bookmarkStart w:id="1579" w:name="_Toc13510"/>
      <w:bookmarkStart w:id="1580" w:name="_Toc31317"/>
      <w:bookmarkStart w:id="1581" w:name="_Toc24186"/>
      <w:bookmarkStart w:id="1582" w:name="_Toc6038"/>
      <w:r>
        <w:rPr>
          <w:rFonts w:hint="eastAsia" w:ascii="微软雅黑" w:hAnsi="微软雅黑" w:eastAsia="微软雅黑" w:cs="微软雅黑"/>
          <w:b/>
          <w:szCs w:val="21"/>
          <w:highlight w:val="none"/>
        </w:rPr>
        <w:t>1.1 合同组成部分</w:t>
      </w:r>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p>
    <w:p w14:paraId="218A25EF">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F66D6FB">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1.1.1 本合同及其补充合同、变更协议；</w:t>
      </w:r>
    </w:p>
    <w:p w14:paraId="0C938997">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1.1.2 中标通知书；</w:t>
      </w:r>
    </w:p>
    <w:p w14:paraId="4248880F">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1.1.3 投标文件（含澄清或者说明文件）；</w:t>
      </w:r>
    </w:p>
    <w:p w14:paraId="19B0F7C2">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1.1.4 招标文件（含澄清或者修改文件）；</w:t>
      </w:r>
    </w:p>
    <w:p w14:paraId="02A7B2AA">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1.1.5 其他相关采购文件。</w:t>
      </w:r>
    </w:p>
    <w:p w14:paraId="4AE503A0">
      <w:pPr>
        <w:spacing w:line="360" w:lineRule="exact"/>
        <w:ind w:firstLine="420" w:firstLineChars="200"/>
        <w:rPr>
          <w:rFonts w:ascii="微软雅黑" w:hAnsi="微软雅黑" w:eastAsia="微软雅黑" w:cs="微软雅黑"/>
          <w:b/>
          <w:szCs w:val="21"/>
          <w:highlight w:val="none"/>
        </w:rPr>
      </w:pPr>
      <w:bookmarkStart w:id="1583" w:name="_Toc19336"/>
      <w:bookmarkStart w:id="1584" w:name="_Toc31638"/>
      <w:bookmarkStart w:id="1585" w:name="_Toc27318"/>
      <w:bookmarkStart w:id="1586" w:name="_Toc8057"/>
      <w:bookmarkStart w:id="1587" w:name="_Toc16086"/>
      <w:bookmarkStart w:id="1588" w:name="_Toc21295"/>
      <w:bookmarkStart w:id="1589" w:name="_Toc4935"/>
      <w:bookmarkStart w:id="1590" w:name="_Toc19377"/>
      <w:bookmarkStart w:id="1591" w:name="_Toc30189"/>
      <w:bookmarkStart w:id="1592" w:name="_Toc12726"/>
      <w:bookmarkStart w:id="1593" w:name="_Toc21446"/>
      <w:bookmarkStart w:id="1594" w:name="_Toc26166"/>
      <w:bookmarkStart w:id="1595" w:name="_Toc24300"/>
      <w:bookmarkStart w:id="1596" w:name="_Toc21217"/>
      <w:bookmarkStart w:id="1597" w:name="_Toc16866"/>
      <w:bookmarkStart w:id="1598" w:name="_Toc30099"/>
      <w:bookmarkStart w:id="1599" w:name="_Toc4957"/>
      <w:bookmarkStart w:id="1600" w:name="_Toc15345"/>
      <w:bookmarkStart w:id="1601" w:name="_Toc14235"/>
      <w:bookmarkStart w:id="1602" w:name="_Toc9006"/>
      <w:bookmarkStart w:id="1603" w:name="_Toc13372"/>
      <w:bookmarkStart w:id="1604" w:name="_Toc14189"/>
      <w:bookmarkStart w:id="1605" w:name="_Toc28577"/>
      <w:bookmarkStart w:id="1606" w:name="_Toc27126"/>
      <w:bookmarkStart w:id="1607" w:name="_Toc8631"/>
      <w:bookmarkStart w:id="1608" w:name="_Toc30626"/>
      <w:bookmarkStart w:id="1609" w:name="_Toc5906"/>
      <w:bookmarkStart w:id="1610" w:name="_Toc20245"/>
      <w:bookmarkStart w:id="1611" w:name="_Toc21093"/>
      <w:bookmarkStart w:id="1612" w:name="_Toc2828"/>
      <w:bookmarkStart w:id="1613" w:name="_Toc24680"/>
      <w:bookmarkStart w:id="1614" w:name="_Toc1557"/>
      <w:bookmarkStart w:id="1615" w:name="_Toc8278"/>
      <w:bookmarkStart w:id="1616" w:name="_Toc10561"/>
      <w:bookmarkStart w:id="1617" w:name="_Toc4735"/>
      <w:bookmarkStart w:id="1618" w:name="_Toc923"/>
      <w:bookmarkStart w:id="1619" w:name="_Toc13259"/>
      <w:bookmarkStart w:id="1620" w:name="_Toc9161"/>
      <w:bookmarkStart w:id="1621" w:name="_Toc25735"/>
      <w:bookmarkStart w:id="1622" w:name="_Toc25402"/>
      <w:bookmarkStart w:id="1623" w:name="_Toc23778"/>
      <w:bookmarkStart w:id="1624" w:name="_Toc1446"/>
      <w:bookmarkStart w:id="1625" w:name="_Toc19432"/>
      <w:bookmarkStart w:id="1626" w:name="_Toc13138"/>
      <w:bookmarkStart w:id="1627" w:name="_Toc7862"/>
      <w:bookmarkStart w:id="1628" w:name="_Toc7977"/>
      <w:bookmarkStart w:id="1629" w:name="_Toc193"/>
      <w:r>
        <w:rPr>
          <w:rFonts w:hint="eastAsia" w:ascii="微软雅黑" w:hAnsi="微软雅黑" w:eastAsia="微软雅黑" w:cs="微软雅黑"/>
          <w:b/>
          <w:szCs w:val="21"/>
          <w:highlight w:val="none"/>
        </w:rPr>
        <w:t>1.2 货物</w:t>
      </w:r>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p>
    <w:p w14:paraId="72B119DD">
      <w:pPr>
        <w:spacing w:line="360" w:lineRule="exact"/>
        <w:ind w:firstLine="420" w:firstLineChars="20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1.2.1 货物名称：</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16EFC71D">
      <w:pPr>
        <w:spacing w:line="360" w:lineRule="exact"/>
        <w:ind w:firstLine="420" w:firstLineChars="20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1.2.2 货物数量：</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24ECAD18">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1.2.3 货物质量：</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60B33FFE">
      <w:pPr>
        <w:spacing w:line="360" w:lineRule="exact"/>
        <w:ind w:firstLine="420" w:firstLineChars="200"/>
        <w:rPr>
          <w:rFonts w:ascii="微软雅黑" w:hAnsi="微软雅黑" w:eastAsia="微软雅黑" w:cs="微软雅黑"/>
          <w:b/>
          <w:szCs w:val="21"/>
          <w:highlight w:val="none"/>
        </w:rPr>
      </w:pPr>
      <w:bookmarkStart w:id="1630" w:name="_Toc14240"/>
      <w:bookmarkStart w:id="1631" w:name="_Toc1528"/>
      <w:bookmarkStart w:id="1632" w:name="_Toc27433"/>
      <w:bookmarkStart w:id="1633" w:name="_Toc30755"/>
      <w:bookmarkStart w:id="1634" w:name="_Toc16"/>
      <w:bookmarkStart w:id="1635" w:name="_Toc21201"/>
      <w:bookmarkStart w:id="1636" w:name="_Toc25196"/>
      <w:bookmarkStart w:id="1637" w:name="_Toc27282"/>
      <w:bookmarkStart w:id="1638" w:name="_Toc15214"/>
      <w:bookmarkStart w:id="1639" w:name="_Toc27576"/>
      <w:bookmarkStart w:id="1640" w:name="_Toc23316"/>
      <w:bookmarkStart w:id="1641" w:name="_Toc10942"/>
      <w:bookmarkStart w:id="1642" w:name="_Toc19682"/>
      <w:bookmarkStart w:id="1643" w:name="_Toc21551"/>
      <w:bookmarkStart w:id="1644" w:name="_Toc3113"/>
      <w:bookmarkStart w:id="1645" w:name="_Toc31503"/>
      <w:bookmarkStart w:id="1646" w:name="_Toc21631"/>
      <w:bookmarkStart w:id="1647" w:name="_Toc32341"/>
      <w:bookmarkStart w:id="1648" w:name="_Toc4513"/>
      <w:bookmarkStart w:id="1649" w:name="_Toc22546"/>
      <w:bookmarkStart w:id="1650" w:name="_Toc28204"/>
      <w:bookmarkStart w:id="1651" w:name="_Toc29895"/>
      <w:bookmarkStart w:id="1652" w:name="_Toc9364"/>
      <w:bookmarkStart w:id="1653" w:name="_Toc3428"/>
      <w:bookmarkStart w:id="1654" w:name="_Toc8386"/>
      <w:bookmarkStart w:id="1655" w:name="_Toc12266"/>
      <w:bookmarkStart w:id="1656" w:name="_Toc25368"/>
      <w:bookmarkStart w:id="1657" w:name="_Toc1267"/>
      <w:bookmarkStart w:id="1658" w:name="_Toc6402"/>
      <w:bookmarkStart w:id="1659" w:name="_Toc29984"/>
      <w:bookmarkStart w:id="1660" w:name="_Toc20842"/>
      <w:bookmarkStart w:id="1661" w:name="_Toc23693"/>
      <w:bookmarkStart w:id="1662" w:name="_Toc21040"/>
      <w:bookmarkStart w:id="1663" w:name="_Toc17236"/>
      <w:bookmarkStart w:id="1664" w:name="_Toc633"/>
      <w:bookmarkStart w:id="1665" w:name="_Toc13898"/>
      <w:bookmarkStart w:id="1666" w:name="_Toc14520"/>
      <w:bookmarkStart w:id="1667" w:name="_Toc11045"/>
      <w:bookmarkStart w:id="1668" w:name="_Toc30667"/>
      <w:bookmarkStart w:id="1669" w:name="_Toc19128"/>
      <w:bookmarkStart w:id="1670" w:name="_Toc14112"/>
      <w:bookmarkStart w:id="1671" w:name="_Toc23292"/>
      <w:bookmarkStart w:id="1672" w:name="_Toc23461"/>
      <w:bookmarkStart w:id="1673" w:name="_Toc23112"/>
      <w:bookmarkStart w:id="1674" w:name="_Toc20800"/>
      <w:bookmarkStart w:id="1675" w:name="_Toc18854"/>
      <w:r>
        <w:rPr>
          <w:rFonts w:hint="eastAsia" w:ascii="微软雅黑" w:hAnsi="微软雅黑" w:eastAsia="微软雅黑" w:cs="微软雅黑"/>
          <w:b/>
          <w:szCs w:val="21"/>
          <w:highlight w:val="none"/>
        </w:rPr>
        <w:t>1.3 价款</w:t>
      </w:r>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p>
    <w:p w14:paraId="1E7F42DA">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本合同总价为：￥</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元（大写：</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元人民币）。</w:t>
      </w:r>
    </w:p>
    <w:p w14:paraId="2AEFCF65">
      <w:pPr>
        <w:spacing w:line="360" w:lineRule="exact"/>
        <w:ind w:firstLine="420" w:firstLineChars="20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分项价格：</w:t>
      </w:r>
    </w:p>
    <w:tbl>
      <w:tblPr>
        <w:tblStyle w:val="39"/>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14:paraId="1C2E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2A8FD6D2">
            <w:pPr>
              <w:pStyle w:val="71"/>
              <w:spacing w:line="360" w:lineRule="exact"/>
              <w:jc w:val="center"/>
              <w:rPr>
                <w:rFonts w:ascii="微软雅黑" w:hAnsi="微软雅黑" w:eastAsia="微软雅黑" w:cs="微软雅黑"/>
                <w:kern w:val="2"/>
                <w:sz w:val="21"/>
                <w:szCs w:val="21"/>
                <w:highlight w:val="none"/>
              </w:rPr>
            </w:pPr>
            <w:r>
              <w:rPr>
                <w:rFonts w:hint="eastAsia" w:ascii="微软雅黑" w:hAnsi="微软雅黑" w:eastAsia="微软雅黑" w:cs="微软雅黑"/>
                <w:kern w:val="2"/>
                <w:sz w:val="21"/>
                <w:szCs w:val="21"/>
                <w:highlight w:val="none"/>
              </w:rPr>
              <w:t>序号</w:t>
            </w:r>
          </w:p>
        </w:tc>
        <w:tc>
          <w:tcPr>
            <w:tcW w:w="3738" w:type="dxa"/>
            <w:noWrap w:val="0"/>
            <w:vAlign w:val="center"/>
          </w:tcPr>
          <w:p w14:paraId="186CEE49">
            <w:pPr>
              <w:pStyle w:val="71"/>
              <w:spacing w:line="360" w:lineRule="exact"/>
              <w:ind w:firstLine="200"/>
              <w:jc w:val="center"/>
              <w:rPr>
                <w:rFonts w:ascii="微软雅黑" w:hAnsi="微软雅黑" w:eastAsia="微软雅黑" w:cs="微软雅黑"/>
                <w:kern w:val="2"/>
                <w:sz w:val="21"/>
                <w:szCs w:val="21"/>
                <w:highlight w:val="none"/>
              </w:rPr>
            </w:pPr>
            <w:r>
              <w:rPr>
                <w:rFonts w:hint="eastAsia" w:ascii="微软雅黑" w:hAnsi="微软雅黑" w:eastAsia="微软雅黑" w:cs="微软雅黑"/>
                <w:kern w:val="2"/>
                <w:sz w:val="21"/>
                <w:szCs w:val="21"/>
                <w:highlight w:val="none"/>
              </w:rPr>
              <w:t>分项名称</w:t>
            </w:r>
          </w:p>
        </w:tc>
        <w:tc>
          <w:tcPr>
            <w:tcW w:w="2803" w:type="dxa"/>
            <w:noWrap w:val="0"/>
            <w:vAlign w:val="center"/>
          </w:tcPr>
          <w:p w14:paraId="34CDD8FD">
            <w:pPr>
              <w:pStyle w:val="71"/>
              <w:spacing w:line="360" w:lineRule="exact"/>
              <w:jc w:val="center"/>
              <w:rPr>
                <w:rFonts w:ascii="微软雅黑" w:hAnsi="微软雅黑" w:eastAsia="微软雅黑" w:cs="微软雅黑"/>
                <w:kern w:val="2"/>
                <w:sz w:val="21"/>
                <w:szCs w:val="21"/>
                <w:highlight w:val="none"/>
              </w:rPr>
            </w:pPr>
            <w:r>
              <w:rPr>
                <w:rFonts w:hint="eastAsia" w:ascii="微软雅黑" w:hAnsi="微软雅黑" w:eastAsia="微软雅黑" w:cs="微软雅黑"/>
                <w:kern w:val="2"/>
                <w:sz w:val="21"/>
                <w:szCs w:val="21"/>
                <w:highlight w:val="none"/>
              </w:rPr>
              <w:t>分项价格</w:t>
            </w:r>
          </w:p>
        </w:tc>
      </w:tr>
      <w:tr w14:paraId="2898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08833A5A">
            <w:pPr>
              <w:pStyle w:val="71"/>
              <w:spacing w:line="360" w:lineRule="exact"/>
              <w:ind w:firstLine="200"/>
              <w:jc w:val="center"/>
              <w:rPr>
                <w:rFonts w:ascii="微软雅黑" w:hAnsi="微软雅黑" w:eastAsia="微软雅黑" w:cs="微软雅黑"/>
                <w:kern w:val="2"/>
                <w:sz w:val="21"/>
                <w:szCs w:val="21"/>
                <w:highlight w:val="none"/>
              </w:rPr>
            </w:pPr>
          </w:p>
        </w:tc>
        <w:tc>
          <w:tcPr>
            <w:tcW w:w="3738" w:type="dxa"/>
            <w:noWrap w:val="0"/>
            <w:vAlign w:val="center"/>
          </w:tcPr>
          <w:p w14:paraId="1460FE24">
            <w:pPr>
              <w:pStyle w:val="71"/>
              <w:spacing w:line="360" w:lineRule="exact"/>
              <w:ind w:firstLine="200"/>
              <w:jc w:val="center"/>
              <w:rPr>
                <w:rFonts w:ascii="微软雅黑" w:hAnsi="微软雅黑" w:eastAsia="微软雅黑" w:cs="微软雅黑"/>
                <w:kern w:val="2"/>
                <w:sz w:val="21"/>
                <w:szCs w:val="21"/>
                <w:highlight w:val="none"/>
              </w:rPr>
            </w:pPr>
          </w:p>
        </w:tc>
        <w:tc>
          <w:tcPr>
            <w:tcW w:w="2803" w:type="dxa"/>
            <w:noWrap w:val="0"/>
            <w:vAlign w:val="center"/>
          </w:tcPr>
          <w:p w14:paraId="42710325">
            <w:pPr>
              <w:pStyle w:val="71"/>
              <w:spacing w:line="360" w:lineRule="exact"/>
              <w:ind w:firstLine="200"/>
              <w:jc w:val="center"/>
              <w:rPr>
                <w:rFonts w:ascii="微软雅黑" w:hAnsi="微软雅黑" w:eastAsia="微软雅黑" w:cs="微软雅黑"/>
                <w:kern w:val="2"/>
                <w:sz w:val="21"/>
                <w:szCs w:val="21"/>
                <w:highlight w:val="none"/>
              </w:rPr>
            </w:pPr>
          </w:p>
        </w:tc>
      </w:tr>
      <w:tr w14:paraId="1069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7DB42289">
            <w:pPr>
              <w:pStyle w:val="71"/>
              <w:spacing w:line="360" w:lineRule="exact"/>
              <w:ind w:firstLine="200"/>
              <w:jc w:val="center"/>
              <w:rPr>
                <w:rFonts w:ascii="微软雅黑" w:hAnsi="微软雅黑" w:eastAsia="微软雅黑" w:cs="微软雅黑"/>
                <w:kern w:val="2"/>
                <w:sz w:val="21"/>
                <w:szCs w:val="21"/>
                <w:highlight w:val="none"/>
              </w:rPr>
            </w:pPr>
          </w:p>
        </w:tc>
        <w:tc>
          <w:tcPr>
            <w:tcW w:w="3738" w:type="dxa"/>
            <w:noWrap w:val="0"/>
            <w:vAlign w:val="center"/>
          </w:tcPr>
          <w:p w14:paraId="4B503071">
            <w:pPr>
              <w:pStyle w:val="71"/>
              <w:spacing w:line="360" w:lineRule="exact"/>
              <w:ind w:firstLine="200"/>
              <w:jc w:val="center"/>
              <w:rPr>
                <w:rFonts w:ascii="微软雅黑" w:hAnsi="微软雅黑" w:eastAsia="微软雅黑" w:cs="微软雅黑"/>
                <w:kern w:val="2"/>
                <w:sz w:val="21"/>
                <w:szCs w:val="21"/>
                <w:highlight w:val="none"/>
              </w:rPr>
            </w:pPr>
          </w:p>
        </w:tc>
        <w:tc>
          <w:tcPr>
            <w:tcW w:w="2803" w:type="dxa"/>
            <w:noWrap w:val="0"/>
            <w:vAlign w:val="center"/>
          </w:tcPr>
          <w:p w14:paraId="13C42B1A">
            <w:pPr>
              <w:pStyle w:val="71"/>
              <w:spacing w:line="360" w:lineRule="exact"/>
              <w:ind w:firstLine="200"/>
              <w:jc w:val="center"/>
              <w:rPr>
                <w:rFonts w:ascii="微软雅黑" w:hAnsi="微软雅黑" w:eastAsia="微软雅黑" w:cs="微软雅黑"/>
                <w:kern w:val="2"/>
                <w:sz w:val="21"/>
                <w:szCs w:val="21"/>
                <w:highlight w:val="none"/>
              </w:rPr>
            </w:pPr>
          </w:p>
        </w:tc>
      </w:tr>
      <w:tr w14:paraId="1188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14:paraId="6D2ABDB1">
            <w:pPr>
              <w:pStyle w:val="71"/>
              <w:spacing w:line="360" w:lineRule="exact"/>
              <w:ind w:firstLine="200"/>
              <w:jc w:val="center"/>
              <w:rPr>
                <w:rFonts w:ascii="微软雅黑" w:hAnsi="微软雅黑" w:eastAsia="微软雅黑" w:cs="微软雅黑"/>
                <w:kern w:val="2"/>
                <w:sz w:val="21"/>
                <w:szCs w:val="21"/>
                <w:highlight w:val="none"/>
              </w:rPr>
            </w:pPr>
            <w:r>
              <w:rPr>
                <w:rFonts w:hint="eastAsia" w:ascii="微软雅黑" w:hAnsi="微软雅黑" w:eastAsia="微软雅黑" w:cs="微软雅黑"/>
                <w:kern w:val="2"/>
                <w:sz w:val="21"/>
                <w:szCs w:val="21"/>
                <w:highlight w:val="none"/>
              </w:rPr>
              <w:t>总价</w:t>
            </w:r>
          </w:p>
        </w:tc>
        <w:tc>
          <w:tcPr>
            <w:tcW w:w="2803" w:type="dxa"/>
            <w:noWrap w:val="0"/>
            <w:vAlign w:val="center"/>
          </w:tcPr>
          <w:p w14:paraId="027A6CE5">
            <w:pPr>
              <w:pStyle w:val="71"/>
              <w:spacing w:line="360" w:lineRule="exact"/>
              <w:ind w:firstLine="200"/>
              <w:jc w:val="center"/>
              <w:rPr>
                <w:rFonts w:ascii="微软雅黑" w:hAnsi="微软雅黑" w:eastAsia="微软雅黑" w:cs="微软雅黑"/>
                <w:kern w:val="2"/>
                <w:sz w:val="21"/>
                <w:szCs w:val="21"/>
                <w:highlight w:val="none"/>
              </w:rPr>
            </w:pPr>
          </w:p>
        </w:tc>
      </w:tr>
    </w:tbl>
    <w:p w14:paraId="2B52F312">
      <w:pPr>
        <w:spacing w:line="360" w:lineRule="exact"/>
        <w:ind w:firstLine="420" w:firstLineChars="200"/>
        <w:rPr>
          <w:rFonts w:ascii="微软雅黑" w:hAnsi="微软雅黑" w:eastAsia="微软雅黑" w:cs="微软雅黑"/>
          <w:b/>
          <w:szCs w:val="21"/>
          <w:highlight w:val="none"/>
        </w:rPr>
      </w:pPr>
      <w:bookmarkStart w:id="1676" w:name="_Toc14128"/>
      <w:bookmarkStart w:id="1677" w:name="_Toc8496"/>
      <w:bookmarkStart w:id="1678" w:name="_Toc26112"/>
      <w:bookmarkStart w:id="1679" w:name="_Toc7801"/>
      <w:bookmarkStart w:id="1680" w:name="_Toc22618"/>
      <w:bookmarkStart w:id="1681" w:name="_Toc20763"/>
      <w:bookmarkStart w:id="1682" w:name="_Toc1493"/>
      <w:bookmarkStart w:id="1683" w:name="_Toc1949"/>
      <w:bookmarkStart w:id="1684" w:name="_Toc10086"/>
      <w:bookmarkStart w:id="1685" w:name="_Toc7895"/>
      <w:bookmarkStart w:id="1686" w:name="_Toc26470"/>
      <w:bookmarkStart w:id="1687" w:name="_Toc30297"/>
      <w:bookmarkStart w:id="1688" w:name="_Toc9279"/>
      <w:bookmarkStart w:id="1689" w:name="_Toc4330"/>
      <w:bookmarkStart w:id="1690" w:name="_Toc12094"/>
      <w:bookmarkStart w:id="1691" w:name="_Toc28773"/>
      <w:bookmarkStart w:id="1692" w:name="_Toc5736"/>
      <w:bookmarkStart w:id="1693" w:name="_Toc15573"/>
      <w:bookmarkStart w:id="1694" w:name="_Toc31015"/>
      <w:bookmarkStart w:id="1695" w:name="_Toc7458"/>
      <w:bookmarkStart w:id="1696" w:name="_Toc25678"/>
      <w:bookmarkStart w:id="1697" w:name="_Toc12160"/>
      <w:bookmarkStart w:id="1698" w:name="_Toc7313"/>
      <w:bookmarkStart w:id="1699" w:name="_Toc14667"/>
      <w:bookmarkStart w:id="1700" w:name="_Toc27654"/>
      <w:bookmarkStart w:id="1701" w:name="_Toc31049"/>
      <w:bookmarkStart w:id="1702" w:name="_Toc26784"/>
      <w:bookmarkStart w:id="1703" w:name="_Toc30814"/>
      <w:bookmarkStart w:id="1704" w:name="_Toc9108"/>
      <w:bookmarkStart w:id="1705" w:name="_Toc23422"/>
      <w:bookmarkStart w:id="1706" w:name="_Toc30643"/>
      <w:bookmarkStart w:id="1707" w:name="_Toc1814"/>
      <w:bookmarkStart w:id="1708" w:name="_Toc21349"/>
      <w:bookmarkStart w:id="1709" w:name="_Toc4084"/>
      <w:bookmarkStart w:id="1710" w:name="_Toc24781"/>
      <w:bookmarkStart w:id="1711" w:name="_Toc25818"/>
      <w:bookmarkStart w:id="1712" w:name="_Toc13856"/>
      <w:bookmarkStart w:id="1713" w:name="_Toc8402"/>
      <w:bookmarkStart w:id="1714" w:name="_Toc4585"/>
      <w:bookmarkStart w:id="1715" w:name="_Toc26523"/>
      <w:bookmarkStart w:id="1716" w:name="_Toc23594"/>
      <w:bookmarkStart w:id="1717" w:name="_Toc10340"/>
      <w:bookmarkStart w:id="1718" w:name="_Toc7110"/>
      <w:bookmarkStart w:id="1719" w:name="_Toc27817"/>
      <w:bookmarkStart w:id="1720" w:name="_Toc20850"/>
      <w:r>
        <w:rPr>
          <w:rFonts w:hint="eastAsia" w:ascii="微软雅黑" w:hAnsi="微软雅黑" w:eastAsia="微软雅黑" w:cs="微软雅黑"/>
          <w:b/>
          <w:szCs w:val="21"/>
          <w:highlight w:val="none"/>
        </w:rPr>
        <w:t>1.4 付款方式和发票开具方式</w:t>
      </w:r>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14:paraId="4EB2D484">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1.4.1 付款方式：</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282A83CB">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1.4.2 发票开具方式：</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1844C5FC">
      <w:pPr>
        <w:spacing w:line="360" w:lineRule="exact"/>
        <w:ind w:firstLine="420" w:firstLineChars="200"/>
        <w:rPr>
          <w:rFonts w:ascii="微软雅黑" w:hAnsi="微软雅黑" w:eastAsia="微软雅黑" w:cs="微软雅黑"/>
          <w:b/>
          <w:szCs w:val="21"/>
          <w:highlight w:val="none"/>
        </w:rPr>
      </w:pPr>
      <w:bookmarkStart w:id="1721" w:name="_Toc22903"/>
      <w:bookmarkStart w:id="1722" w:name="_Toc9475"/>
      <w:bookmarkStart w:id="1723" w:name="_Toc6393"/>
      <w:bookmarkStart w:id="1724" w:name="_Toc2852"/>
      <w:bookmarkStart w:id="1725" w:name="_Toc2631"/>
      <w:bookmarkStart w:id="1726" w:name="_Toc27020"/>
      <w:bookmarkStart w:id="1727" w:name="_Toc22861"/>
      <w:bookmarkStart w:id="1728" w:name="_Toc28943"/>
      <w:bookmarkStart w:id="1729" w:name="_Toc25417"/>
      <w:bookmarkStart w:id="1730" w:name="_Toc22270"/>
      <w:bookmarkStart w:id="1731" w:name="_Toc17179"/>
      <w:bookmarkStart w:id="1732" w:name="_Toc32098"/>
      <w:bookmarkStart w:id="1733" w:name="_Toc17246"/>
      <w:bookmarkStart w:id="1734" w:name="_Toc2846"/>
      <w:bookmarkStart w:id="1735" w:name="_Toc8476"/>
      <w:bookmarkStart w:id="1736" w:name="_Toc24174"/>
      <w:bookmarkStart w:id="1737" w:name="_Toc32717"/>
      <w:bookmarkStart w:id="1738" w:name="_Toc25427"/>
      <w:bookmarkStart w:id="1739" w:name="_Toc14649"/>
      <w:bookmarkStart w:id="1740" w:name="_Toc3578"/>
      <w:bookmarkStart w:id="1741" w:name="_Toc10276"/>
      <w:bookmarkStart w:id="1742" w:name="_Toc23735"/>
      <w:bookmarkStart w:id="1743" w:name="_Toc26095"/>
      <w:bookmarkStart w:id="1744" w:name="_Toc19304"/>
      <w:bookmarkStart w:id="1745" w:name="_Toc17448"/>
      <w:bookmarkStart w:id="1746" w:name="_Toc16341"/>
      <w:bookmarkStart w:id="1747" w:name="_Toc16823"/>
      <w:bookmarkStart w:id="1748" w:name="_Toc25278"/>
      <w:bookmarkStart w:id="1749" w:name="_Toc2048"/>
      <w:bookmarkStart w:id="1750" w:name="_Toc7357"/>
      <w:bookmarkStart w:id="1751" w:name="_Toc32071"/>
      <w:bookmarkStart w:id="1752" w:name="_Toc5397"/>
      <w:bookmarkStart w:id="1753" w:name="_Toc7017"/>
      <w:bookmarkStart w:id="1754" w:name="_Toc2083"/>
      <w:bookmarkStart w:id="1755" w:name="_Toc4292"/>
      <w:bookmarkStart w:id="1756" w:name="_Toc26187"/>
      <w:bookmarkStart w:id="1757" w:name="_Toc22920"/>
      <w:bookmarkStart w:id="1758" w:name="_Toc24799"/>
      <w:bookmarkStart w:id="1759" w:name="_Toc30364"/>
      <w:bookmarkStart w:id="1760" w:name="_Toc4501"/>
      <w:bookmarkStart w:id="1761" w:name="_Toc4353"/>
      <w:bookmarkStart w:id="1762" w:name="_Toc30563"/>
      <w:bookmarkStart w:id="1763" w:name="_Toc30447"/>
      <w:bookmarkStart w:id="1764" w:name="_Toc9478"/>
      <w:bookmarkStart w:id="1765" w:name="_Toc14194"/>
      <w:bookmarkStart w:id="1766" w:name="_Toc25844"/>
      <w:r>
        <w:rPr>
          <w:rFonts w:hint="eastAsia" w:ascii="微软雅黑" w:hAnsi="微软雅黑" w:eastAsia="微软雅黑" w:cs="微软雅黑"/>
          <w:b/>
          <w:szCs w:val="21"/>
          <w:highlight w:val="none"/>
        </w:rPr>
        <w:t>1.5 货物交付期限、地点和方式</w:t>
      </w:r>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p>
    <w:p w14:paraId="38288D57">
      <w:pPr>
        <w:spacing w:line="360" w:lineRule="exact"/>
        <w:ind w:firstLine="420" w:firstLineChars="20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1.5.1 交付期限：</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1948347E">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1.5.2 交付地点：</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4BFE5DBB">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1.5.3 交付方式：</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w:t>
      </w:r>
    </w:p>
    <w:p w14:paraId="4175D2BF">
      <w:pPr>
        <w:spacing w:line="360" w:lineRule="exact"/>
        <w:ind w:firstLine="420" w:firstLineChars="200"/>
        <w:rPr>
          <w:rFonts w:ascii="微软雅黑" w:hAnsi="微软雅黑" w:eastAsia="微软雅黑" w:cs="微软雅黑"/>
          <w:b/>
          <w:szCs w:val="21"/>
          <w:highlight w:val="none"/>
        </w:rPr>
      </w:pPr>
      <w:bookmarkStart w:id="1767" w:name="_Toc13970"/>
      <w:bookmarkStart w:id="1768" w:name="_Toc25591"/>
      <w:bookmarkStart w:id="1769" w:name="_Toc18652"/>
      <w:bookmarkStart w:id="1770" w:name="_Toc5183"/>
      <w:bookmarkStart w:id="1771" w:name="_Toc295"/>
      <w:bookmarkStart w:id="1772" w:name="_Toc27247"/>
      <w:bookmarkStart w:id="1773" w:name="_Toc12402"/>
      <w:bookmarkStart w:id="1774" w:name="_Toc12988"/>
      <w:bookmarkStart w:id="1775" w:name="_Toc21261"/>
      <w:bookmarkStart w:id="1776" w:name="_Toc8541"/>
      <w:bookmarkStart w:id="1777" w:name="_Toc6841"/>
      <w:bookmarkStart w:id="1778" w:name="_Toc15394"/>
      <w:bookmarkStart w:id="1779" w:name="_Toc20173"/>
      <w:bookmarkStart w:id="1780" w:name="_Toc27250"/>
      <w:bookmarkStart w:id="1781" w:name="_Toc16478"/>
      <w:bookmarkStart w:id="1782" w:name="_Toc12629"/>
      <w:bookmarkStart w:id="1783" w:name="_Toc11237"/>
      <w:bookmarkStart w:id="1784" w:name="_Toc19554"/>
      <w:bookmarkStart w:id="1785" w:name="_Toc11279"/>
      <w:bookmarkStart w:id="1786" w:name="_Toc4190"/>
      <w:bookmarkStart w:id="1787" w:name="_Toc16816"/>
      <w:bookmarkStart w:id="1788" w:name="_Toc21423"/>
      <w:bookmarkStart w:id="1789" w:name="_Toc21406"/>
      <w:bookmarkStart w:id="1790" w:name="_Toc28130"/>
      <w:bookmarkStart w:id="1791" w:name="_Toc1835"/>
      <w:bookmarkStart w:id="1792" w:name="_Toc14181"/>
      <w:bookmarkStart w:id="1793" w:name="_Toc26856"/>
      <w:bookmarkStart w:id="1794" w:name="_Toc12495"/>
      <w:bookmarkStart w:id="1795" w:name="_Toc22088"/>
      <w:bookmarkStart w:id="1796" w:name="_Toc3339"/>
      <w:bookmarkStart w:id="1797" w:name="_Toc29769"/>
      <w:bookmarkStart w:id="1798" w:name="_Toc26850"/>
      <w:bookmarkStart w:id="1799" w:name="_Toc13569"/>
      <w:bookmarkStart w:id="1800" w:name="_Toc11026"/>
      <w:bookmarkStart w:id="1801" w:name="_Toc1881"/>
      <w:bookmarkStart w:id="1802" w:name="_Toc362"/>
      <w:bookmarkStart w:id="1803" w:name="_Toc15865"/>
      <w:bookmarkStart w:id="1804" w:name="_Toc1143"/>
      <w:bookmarkStart w:id="1805" w:name="_Toc12753"/>
      <w:bookmarkStart w:id="1806" w:name="_Toc31437"/>
      <w:bookmarkStart w:id="1807" w:name="_Toc30256"/>
      <w:bookmarkStart w:id="1808" w:name="_Toc8754"/>
      <w:bookmarkStart w:id="1809" w:name="_Toc32353"/>
      <w:bookmarkStart w:id="1810" w:name="_Toc32088"/>
      <w:bookmarkStart w:id="1811" w:name="_Toc24355"/>
      <w:r>
        <w:rPr>
          <w:rFonts w:hint="eastAsia" w:ascii="微软雅黑" w:hAnsi="微软雅黑" w:eastAsia="微软雅黑" w:cs="微软雅黑"/>
          <w:b/>
          <w:szCs w:val="21"/>
          <w:highlight w:val="none"/>
        </w:rPr>
        <w:t>1.6 违约责任</w:t>
      </w:r>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p>
    <w:p w14:paraId="5F606B90">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%计算，最高限额为本合同总价的</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%；迟延交付货物的违约金计算数额达到前述最高限额之日起，甲方有权在要求乙方支付违约金的同时，书面通知乙方解除本合同；</w:t>
      </w:r>
    </w:p>
    <w:p w14:paraId="3C695D89">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%计算，最高限额为本合同总价的</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%；迟延付款的违约金计算数额达到前述最高限额之日起，乙方有权在要求甲方支付违约金的同时，书面通知甲方解除本合同；</w:t>
      </w:r>
    </w:p>
    <w:p w14:paraId="7F081D00">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0564CFD">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0301BC5">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DDDE7A2">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4C653766">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1.6.7货物或者在途货物或者交付给第一承运人后的货物毁损、灭失的风险负担（建议增加由乙方承担）。</w:t>
      </w:r>
    </w:p>
    <w:p w14:paraId="4755844A">
      <w:pPr>
        <w:spacing w:line="360" w:lineRule="exact"/>
        <w:ind w:firstLine="420" w:firstLineChars="200"/>
        <w:rPr>
          <w:rFonts w:ascii="微软雅黑" w:hAnsi="微软雅黑" w:eastAsia="微软雅黑" w:cs="微软雅黑"/>
          <w:b/>
          <w:szCs w:val="21"/>
          <w:highlight w:val="none"/>
        </w:rPr>
      </w:pPr>
      <w:bookmarkStart w:id="1812" w:name="_Toc27927"/>
      <w:bookmarkStart w:id="1813" w:name="_Toc7297"/>
      <w:bookmarkStart w:id="1814" w:name="_Toc7216"/>
      <w:bookmarkStart w:id="1815" w:name="_Toc20610"/>
      <w:bookmarkStart w:id="1816" w:name="_Toc565"/>
      <w:bookmarkStart w:id="1817" w:name="_Toc28775"/>
      <w:bookmarkStart w:id="1818" w:name="_Toc17407"/>
      <w:bookmarkStart w:id="1819" w:name="_Toc21810"/>
      <w:bookmarkStart w:id="1820" w:name="_Toc5482"/>
      <w:bookmarkStart w:id="1821" w:name="_Toc16021"/>
      <w:bookmarkStart w:id="1822" w:name="_Toc9202"/>
      <w:bookmarkStart w:id="1823" w:name="_Toc5877"/>
      <w:bookmarkStart w:id="1824" w:name="_Toc25915"/>
      <w:bookmarkStart w:id="1825" w:name="_Toc11381"/>
      <w:bookmarkStart w:id="1826" w:name="_Toc20238"/>
      <w:bookmarkStart w:id="1827" w:name="_Toc20902"/>
      <w:bookmarkStart w:id="1828" w:name="_Toc28375"/>
      <w:bookmarkStart w:id="1829" w:name="_Toc31080"/>
      <w:bookmarkStart w:id="1830" w:name="_Toc9253"/>
      <w:bookmarkStart w:id="1831" w:name="_Toc14832"/>
      <w:bookmarkStart w:id="1832" w:name="_Toc32517"/>
      <w:bookmarkStart w:id="1833" w:name="_Toc2627"/>
      <w:bookmarkStart w:id="1834" w:name="_Toc2338"/>
      <w:bookmarkStart w:id="1835" w:name="_Toc22094"/>
      <w:bookmarkStart w:id="1836" w:name="_Toc23654"/>
      <w:bookmarkStart w:id="1837" w:name="_Toc6344"/>
      <w:bookmarkStart w:id="1838" w:name="_Toc29802"/>
      <w:bookmarkStart w:id="1839" w:name="_Toc8054"/>
      <w:bookmarkStart w:id="1840" w:name="_Toc6448"/>
      <w:bookmarkStart w:id="1841" w:name="_Toc6660"/>
      <w:bookmarkStart w:id="1842" w:name="_Toc27762"/>
      <w:bookmarkStart w:id="1843" w:name="_Toc29432"/>
      <w:bookmarkStart w:id="1844" w:name="_Toc25793"/>
      <w:bookmarkStart w:id="1845" w:name="_Toc10702"/>
      <w:bookmarkStart w:id="1846" w:name="_Toc24393"/>
      <w:bookmarkStart w:id="1847" w:name="_Toc29338"/>
      <w:bookmarkStart w:id="1848" w:name="_Toc8037"/>
      <w:bookmarkStart w:id="1849" w:name="_Toc11007"/>
      <w:bookmarkStart w:id="1850" w:name="_Toc15583"/>
      <w:bookmarkStart w:id="1851" w:name="_Toc8914"/>
      <w:bookmarkStart w:id="1852" w:name="_Toc3403"/>
      <w:bookmarkStart w:id="1853" w:name="_Toc7647"/>
      <w:bookmarkStart w:id="1854" w:name="_Toc11167"/>
      <w:bookmarkStart w:id="1855" w:name="_Toc19011"/>
      <w:bookmarkStart w:id="1856" w:name="_Toc17013"/>
      <w:bookmarkStart w:id="1857" w:name="_Toc13447"/>
      <w:r>
        <w:rPr>
          <w:rFonts w:hint="eastAsia" w:ascii="微软雅黑" w:hAnsi="微软雅黑" w:eastAsia="微软雅黑" w:cs="微软雅黑"/>
          <w:b/>
          <w:szCs w:val="21"/>
          <w:highlight w:val="none"/>
        </w:rPr>
        <w:t>1.7 合同争议的解决</w:t>
      </w:r>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p>
    <w:p w14:paraId="6F0E9B19">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种方式解决：</w:t>
      </w:r>
    </w:p>
    <w:p w14:paraId="44BF0223">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1.7.1 将争议提交</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仲裁委员会依申请仲裁时其现行有效的仲裁规则裁决；</w:t>
      </w:r>
    </w:p>
    <w:p w14:paraId="133F238C">
      <w:pPr>
        <w:spacing w:line="360" w:lineRule="exact"/>
        <w:ind w:firstLine="420" w:firstLineChars="200"/>
        <w:rPr>
          <w:rFonts w:ascii="微软雅黑" w:hAnsi="微软雅黑" w:eastAsia="微软雅黑" w:cs="微软雅黑"/>
          <w:szCs w:val="21"/>
          <w:highlight w:val="none"/>
          <w:u w:val="single"/>
        </w:rPr>
      </w:pPr>
      <w:r>
        <w:rPr>
          <w:rFonts w:hint="eastAsia" w:ascii="微软雅黑" w:hAnsi="微软雅黑" w:eastAsia="微软雅黑" w:cs="微软雅黑"/>
          <w:szCs w:val="21"/>
          <w:highlight w:val="none"/>
        </w:rPr>
        <w:t>1.7.2 向</w:t>
      </w:r>
      <w:r>
        <w:rPr>
          <w:rFonts w:hint="eastAsia" w:ascii="微软雅黑" w:hAnsi="微软雅黑" w:eastAsia="微软雅黑" w:cs="微软雅黑"/>
          <w:szCs w:val="21"/>
          <w:highlight w:val="none"/>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szCs w:val="21"/>
          <w:highlight w:val="none"/>
        </w:rPr>
        <w:t xml:space="preserve">  在采购方所在地的人民法院起诉。</w:t>
      </w:r>
    </w:p>
    <w:p w14:paraId="7AE908DE">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17.3乙方应当先行履行合同，待供货检验合格后，甲方方可进行支付货款，若供应商资质或者供应货物不符合参数要求，甲方有权随时解除合同，并有权依法追究违约责任。</w:t>
      </w:r>
    </w:p>
    <w:p w14:paraId="07942F01">
      <w:pPr>
        <w:spacing w:line="360" w:lineRule="exact"/>
        <w:ind w:firstLine="420" w:firstLineChars="200"/>
        <w:rPr>
          <w:rFonts w:ascii="微软雅黑" w:hAnsi="微软雅黑" w:eastAsia="微软雅黑" w:cs="微软雅黑"/>
          <w:b/>
          <w:szCs w:val="21"/>
          <w:highlight w:val="none"/>
        </w:rPr>
      </w:pPr>
      <w:bookmarkStart w:id="1858" w:name="_Toc518"/>
      <w:bookmarkStart w:id="1859" w:name="_Toc7245"/>
      <w:bookmarkStart w:id="1860" w:name="_Toc2894"/>
      <w:bookmarkStart w:id="1861" w:name="_Toc6721"/>
      <w:bookmarkStart w:id="1862" w:name="_Toc880"/>
      <w:bookmarkStart w:id="1863" w:name="_Toc9191"/>
      <w:bookmarkStart w:id="1864" w:name="_Toc10043"/>
      <w:bookmarkStart w:id="1865" w:name="_Toc26897"/>
      <w:bookmarkStart w:id="1866" w:name="_Toc10255"/>
      <w:bookmarkStart w:id="1867" w:name="_Toc27565"/>
      <w:bookmarkStart w:id="1868" w:name="_Toc21152"/>
      <w:bookmarkStart w:id="1869" w:name="_Toc27626"/>
      <w:bookmarkStart w:id="1870" w:name="_Toc23061"/>
      <w:bookmarkStart w:id="1871" w:name="_Toc19180"/>
      <w:bookmarkStart w:id="1872" w:name="_Toc25452"/>
      <w:bookmarkStart w:id="1873" w:name="_Toc30260"/>
      <w:bookmarkStart w:id="1874" w:name="_Toc11173"/>
      <w:bookmarkStart w:id="1875" w:name="_Toc20905"/>
      <w:bookmarkStart w:id="1876" w:name="_Toc13718"/>
      <w:bookmarkStart w:id="1877" w:name="_Toc27430"/>
      <w:bookmarkStart w:id="1878" w:name="_Toc17113"/>
      <w:bookmarkStart w:id="1879" w:name="_Toc6411"/>
      <w:bookmarkStart w:id="1880" w:name="_Toc22385"/>
      <w:bookmarkStart w:id="1881" w:name="_Toc11882"/>
      <w:bookmarkStart w:id="1882" w:name="_Toc1647"/>
      <w:bookmarkStart w:id="1883" w:name="_Toc24759"/>
      <w:bookmarkStart w:id="1884" w:name="_Toc15322"/>
      <w:bookmarkStart w:id="1885" w:name="_Toc9329"/>
      <w:bookmarkStart w:id="1886" w:name="_Toc30006"/>
      <w:bookmarkStart w:id="1887" w:name="_Toc20282"/>
      <w:bookmarkStart w:id="1888" w:name="_Toc2901"/>
      <w:bookmarkStart w:id="1889" w:name="_Toc5403"/>
      <w:bookmarkStart w:id="1890" w:name="_Toc10362"/>
      <w:bookmarkStart w:id="1891" w:name="_Toc9582"/>
      <w:bookmarkStart w:id="1892" w:name="_Toc13065"/>
      <w:bookmarkStart w:id="1893" w:name="_Toc12859"/>
      <w:bookmarkStart w:id="1894" w:name="_Toc24003"/>
      <w:bookmarkStart w:id="1895" w:name="_Toc27461"/>
      <w:bookmarkStart w:id="1896" w:name="_Toc10429"/>
      <w:bookmarkStart w:id="1897" w:name="_Toc20305"/>
      <w:bookmarkStart w:id="1898" w:name="_Toc20822"/>
      <w:bookmarkStart w:id="1899" w:name="_Toc16410"/>
      <w:bookmarkStart w:id="1900" w:name="_Toc28584"/>
      <w:bookmarkStart w:id="1901" w:name="_Toc6001"/>
      <w:r>
        <w:rPr>
          <w:rFonts w:hint="eastAsia" w:ascii="微软雅黑" w:hAnsi="微软雅黑" w:eastAsia="微软雅黑" w:cs="微软雅黑"/>
          <w:b/>
          <w:szCs w:val="21"/>
          <w:highlight w:val="none"/>
        </w:rPr>
        <w:t>1.8 合同生效</w:t>
      </w:r>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p>
    <w:p w14:paraId="09F004CC">
      <w:pPr>
        <w:spacing w:line="360" w:lineRule="exact"/>
        <w:ind w:firstLine="420" w:firstLineChars="200"/>
        <w:rPr>
          <w:rFonts w:ascii="微软雅黑" w:hAnsi="微软雅黑" w:eastAsia="微软雅黑" w:cs="微软雅黑"/>
          <w:b/>
          <w:szCs w:val="21"/>
          <w:highlight w:val="none"/>
        </w:rPr>
      </w:pPr>
      <w:r>
        <w:rPr>
          <w:rFonts w:hint="eastAsia" w:ascii="微软雅黑" w:hAnsi="微软雅黑" w:eastAsia="微软雅黑" w:cs="微软雅黑"/>
          <w:szCs w:val="21"/>
          <w:highlight w:val="none"/>
        </w:rPr>
        <w:t>本合同自双方当事人盖章或者签字时生效。</w:t>
      </w:r>
    </w:p>
    <w:p w14:paraId="7C03D83C">
      <w:pPr>
        <w:autoSpaceDE w:val="0"/>
        <w:autoSpaceDN w:val="0"/>
        <w:adjustRightInd w:val="0"/>
        <w:spacing w:line="360" w:lineRule="exact"/>
        <w:rPr>
          <w:rFonts w:ascii="微软雅黑" w:hAnsi="微软雅黑" w:eastAsia="微软雅黑" w:cs="微软雅黑"/>
          <w:szCs w:val="21"/>
          <w:highlight w:val="none"/>
          <w:lang w:val="zh-CN"/>
        </w:rPr>
      </w:pPr>
    </w:p>
    <w:p w14:paraId="264A684C">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b/>
          <w:szCs w:val="21"/>
          <w:highlight w:val="none"/>
          <w:lang w:val="zh-CN"/>
        </w:rPr>
        <w:t>甲方</w:t>
      </w:r>
      <w:r>
        <w:rPr>
          <w:rFonts w:hint="eastAsia" w:ascii="微软雅黑" w:hAnsi="微软雅黑" w:eastAsia="微软雅黑" w:cs="微软雅黑"/>
          <w:szCs w:val="21"/>
          <w:highlight w:val="none"/>
          <w:lang w:val="zh-CN"/>
        </w:rPr>
        <w:t xml:space="preserve">：                             </w:t>
      </w:r>
      <w:r>
        <w:rPr>
          <w:rFonts w:hint="eastAsia" w:ascii="微软雅黑" w:hAnsi="微软雅黑" w:eastAsia="微软雅黑" w:cs="微软雅黑"/>
          <w:b/>
          <w:szCs w:val="21"/>
          <w:highlight w:val="none"/>
          <w:lang w:val="zh-CN"/>
        </w:rPr>
        <w:t xml:space="preserve">      乙方</w:t>
      </w:r>
      <w:r>
        <w:rPr>
          <w:rFonts w:hint="eastAsia" w:ascii="微软雅黑" w:hAnsi="微软雅黑" w:eastAsia="微软雅黑" w:cs="微软雅黑"/>
          <w:szCs w:val="21"/>
          <w:highlight w:val="none"/>
          <w:lang w:val="zh-CN"/>
        </w:rPr>
        <w:t>：</w:t>
      </w:r>
    </w:p>
    <w:p w14:paraId="16221B5D">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统一社会信用代码：                        统一社会信用代码或身份证号码：</w:t>
      </w:r>
    </w:p>
    <w:p w14:paraId="32296893">
      <w:pPr>
        <w:autoSpaceDE w:val="0"/>
        <w:autoSpaceDN w:val="0"/>
        <w:adjustRightInd w:val="0"/>
        <w:spacing w:line="360" w:lineRule="exact"/>
        <w:rPr>
          <w:rFonts w:ascii="微软雅黑" w:hAnsi="微软雅黑" w:eastAsia="微软雅黑" w:cs="微软雅黑"/>
          <w:szCs w:val="21"/>
          <w:highlight w:val="none"/>
          <w:lang w:val="zh-CN"/>
        </w:rPr>
      </w:pPr>
    </w:p>
    <w:p w14:paraId="21E9ADD9">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住所：                                   住所：</w:t>
      </w:r>
    </w:p>
    <w:p w14:paraId="16108680">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法定代表人或                             法定代表人</w:t>
      </w:r>
    </w:p>
    <w:p w14:paraId="253A07A5">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 xml:space="preserve">授权代表（签字）：                        或授权代表（签字）: </w:t>
      </w:r>
    </w:p>
    <w:p w14:paraId="75E8DB9B">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联系人：                                 联系人：</w:t>
      </w:r>
    </w:p>
    <w:p w14:paraId="29A045CE">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约定送达地址：                           约定送达地址：</w:t>
      </w:r>
    </w:p>
    <w:p w14:paraId="7DA8ADCF">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邮政编码：                               邮政编码：</w:t>
      </w:r>
    </w:p>
    <w:p w14:paraId="78FFEC3B">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 xml:space="preserve">电话:                                    电话: </w:t>
      </w:r>
    </w:p>
    <w:p w14:paraId="3EFA5F24">
      <w:pPr>
        <w:autoSpaceDE w:val="0"/>
        <w:autoSpaceDN w:val="0"/>
        <w:adjustRightInd w:val="0"/>
        <w:spacing w:line="360" w:lineRule="exact"/>
        <w:rPr>
          <w:rFonts w:ascii="微软雅黑" w:hAnsi="微软雅黑" w:eastAsia="微软雅黑" w:cs="微软雅黑"/>
          <w:szCs w:val="21"/>
          <w:highlight w:val="none"/>
          <w:lang w:val="zh-CN"/>
        </w:rPr>
      </w:pPr>
      <w:r>
        <w:rPr>
          <w:rFonts w:hint="eastAsia" w:ascii="微软雅黑" w:hAnsi="微软雅黑" w:eastAsia="微软雅黑" w:cs="微软雅黑"/>
          <w:szCs w:val="21"/>
          <w:highlight w:val="none"/>
          <w:lang w:val="zh-CN"/>
        </w:rPr>
        <w:t>传真:                                    传真:</w:t>
      </w:r>
    </w:p>
    <w:p w14:paraId="2AE16A83">
      <w:pPr>
        <w:autoSpaceDE w:val="0"/>
        <w:autoSpaceDN w:val="0"/>
        <w:adjustRightInd w:val="0"/>
        <w:spacing w:line="36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lang w:val="zh-CN"/>
        </w:rPr>
        <w:t>电子邮箱：                               电子邮箱：</w:t>
      </w:r>
    </w:p>
    <w:p w14:paraId="104DDF7B">
      <w:pPr>
        <w:autoSpaceDE w:val="0"/>
        <w:autoSpaceDN w:val="0"/>
        <w:adjustRightInd w:val="0"/>
        <w:spacing w:line="36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 xml:space="preserve">开户银行：                               开户银行： </w:t>
      </w:r>
    </w:p>
    <w:p w14:paraId="306F5A43">
      <w:pPr>
        <w:autoSpaceDE w:val="0"/>
        <w:autoSpaceDN w:val="0"/>
        <w:adjustRightInd w:val="0"/>
        <w:spacing w:line="36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 xml:space="preserve">开户名称：                               开户名称： </w:t>
      </w:r>
    </w:p>
    <w:p w14:paraId="5614E0CA">
      <w:pPr>
        <w:autoSpaceDE w:val="0"/>
        <w:autoSpaceDN w:val="0"/>
        <w:adjustRightInd w:val="0"/>
        <w:spacing w:line="36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开户账号：</w:t>
      </w:r>
      <w:r>
        <w:rPr>
          <w:rFonts w:hint="eastAsia" w:ascii="微软雅黑" w:hAnsi="微软雅黑" w:eastAsia="微软雅黑" w:cs="微软雅黑"/>
          <w:szCs w:val="21"/>
          <w:highlight w:val="none"/>
          <w:lang w:val="zh-CN"/>
        </w:rPr>
        <w:t xml:space="preserve">                               </w:t>
      </w:r>
      <w:r>
        <w:rPr>
          <w:rFonts w:hint="eastAsia" w:ascii="微软雅黑" w:hAnsi="微软雅黑" w:eastAsia="微软雅黑" w:cs="微软雅黑"/>
          <w:szCs w:val="21"/>
          <w:highlight w:val="none"/>
        </w:rPr>
        <w:t>开户账号：</w:t>
      </w:r>
    </w:p>
    <w:p w14:paraId="7406420E">
      <w:pPr>
        <w:widowControl/>
        <w:spacing w:line="360" w:lineRule="exact"/>
        <w:jc w:val="left"/>
        <w:rPr>
          <w:rFonts w:ascii="微软雅黑" w:hAnsi="微软雅黑" w:eastAsia="微软雅黑" w:cs="微软雅黑"/>
          <w:b/>
          <w:szCs w:val="21"/>
          <w:highlight w:val="none"/>
        </w:rPr>
      </w:pPr>
      <w:bookmarkStart w:id="1902" w:name="_Toc331685783"/>
    </w:p>
    <w:p w14:paraId="4CC33B08">
      <w:pPr>
        <w:widowControl/>
        <w:spacing w:line="360" w:lineRule="exact"/>
        <w:jc w:val="left"/>
        <w:rPr>
          <w:rFonts w:ascii="微软雅黑" w:hAnsi="微软雅黑" w:eastAsia="微软雅黑" w:cs="微软雅黑"/>
          <w:b/>
          <w:szCs w:val="21"/>
          <w:highlight w:val="none"/>
        </w:rPr>
      </w:pPr>
    </w:p>
    <w:p w14:paraId="5ED36863">
      <w:pPr>
        <w:pStyle w:val="75"/>
        <w:spacing w:line="360" w:lineRule="exact"/>
        <w:ind w:firstLine="200"/>
        <w:jc w:val="center"/>
        <w:rPr>
          <w:rFonts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第二部分 合同一般条款</w:t>
      </w:r>
      <w:bookmarkEnd w:id="1902"/>
    </w:p>
    <w:p w14:paraId="10D3F31E">
      <w:pPr>
        <w:spacing w:line="360" w:lineRule="exact"/>
        <w:ind w:firstLine="420" w:firstLineChars="200"/>
        <w:rPr>
          <w:rFonts w:ascii="微软雅黑" w:hAnsi="微软雅黑" w:eastAsia="微软雅黑" w:cs="微软雅黑"/>
          <w:b/>
          <w:szCs w:val="21"/>
          <w:highlight w:val="none"/>
        </w:rPr>
      </w:pPr>
      <w:bookmarkStart w:id="1903" w:name="_Toc477"/>
      <w:bookmarkStart w:id="1904" w:name="_Toc1596"/>
      <w:bookmarkStart w:id="1905" w:name="_Toc26936"/>
      <w:bookmarkStart w:id="1906" w:name="_Toc14827"/>
      <w:bookmarkStart w:id="1907" w:name="_Toc2034"/>
      <w:bookmarkStart w:id="1908" w:name="_Toc487900349"/>
      <w:bookmarkStart w:id="1909" w:name="_Toc28992"/>
      <w:bookmarkStart w:id="1910" w:name="_Ref467379109"/>
      <w:bookmarkStart w:id="1911" w:name="_Toc1241"/>
      <w:bookmarkStart w:id="1912" w:name="_Toc12488"/>
      <w:bookmarkStart w:id="1913" w:name="_Toc510"/>
      <w:bookmarkStart w:id="1914" w:name="_Toc3983"/>
      <w:bookmarkStart w:id="1915" w:name="_Toc5579"/>
      <w:bookmarkStart w:id="1916" w:name="_Toc115"/>
      <w:bookmarkStart w:id="1917" w:name="_Toc6280"/>
      <w:bookmarkStart w:id="1918" w:name="_Ref467379195"/>
      <w:bookmarkStart w:id="1919" w:name="_Toc32624"/>
      <w:bookmarkStart w:id="1920" w:name="_Toc27133"/>
      <w:bookmarkStart w:id="1921" w:name="_Toc26822"/>
      <w:bookmarkStart w:id="1922" w:name="_Toc31417"/>
      <w:bookmarkStart w:id="1923" w:name="_Toc18744"/>
      <w:bookmarkStart w:id="1924" w:name="_Toc28113"/>
      <w:bookmarkStart w:id="1925" w:name="_Toc25554"/>
      <w:bookmarkStart w:id="1926" w:name="_Toc3091"/>
      <w:bookmarkStart w:id="1927" w:name="_Toc20709"/>
      <w:bookmarkStart w:id="1928" w:name="_Toc29659"/>
      <w:bookmarkStart w:id="1929" w:name="_Ref467378463"/>
      <w:bookmarkStart w:id="1930" w:name="_Toc17722"/>
      <w:bookmarkStart w:id="1931" w:name="_Toc4459"/>
      <w:bookmarkStart w:id="1932" w:name="_Ref467379101"/>
      <w:bookmarkStart w:id="1933" w:name="_Toc14065"/>
      <w:bookmarkStart w:id="1934" w:name="_Ref467379214"/>
      <w:bookmarkStart w:id="1935" w:name="_Toc15647"/>
      <w:bookmarkStart w:id="1936" w:name="_Toc24786"/>
      <w:bookmarkStart w:id="1937" w:name="_Toc19259"/>
      <w:bookmarkStart w:id="1938" w:name="_Toc14186"/>
      <w:bookmarkStart w:id="1939" w:name="_Ref467379094"/>
      <w:bookmarkStart w:id="1940" w:name="_Toc17718"/>
      <w:bookmarkStart w:id="1941" w:name="_Toc19614"/>
      <w:bookmarkStart w:id="1942" w:name="_Toc9404"/>
      <w:bookmarkStart w:id="1943" w:name="_Toc28763"/>
      <w:bookmarkStart w:id="1944" w:name="_Toc19166"/>
      <w:bookmarkStart w:id="1945" w:name="_Toc259093669"/>
      <w:bookmarkStart w:id="1946" w:name="_Ref467378499"/>
      <w:bookmarkStart w:id="1947" w:name="_Toc2417"/>
      <w:bookmarkStart w:id="1948" w:name="_Toc28547"/>
      <w:bookmarkStart w:id="1949" w:name="_Ref467379225"/>
      <w:bookmarkStart w:id="1950" w:name="_Toc16593"/>
      <w:bookmarkStart w:id="1951" w:name="_Toc12683"/>
      <w:bookmarkStart w:id="1952" w:name="_Toc8206"/>
      <w:bookmarkStart w:id="1953" w:name="_Toc16687"/>
      <w:bookmarkStart w:id="1954" w:name="_Ref467378404"/>
      <w:bookmarkStart w:id="1955" w:name="_Toc2485"/>
      <w:bookmarkStart w:id="1956" w:name="_Toc11627"/>
      <w:bookmarkStart w:id="1957" w:name="_Toc279701240"/>
      <w:bookmarkStart w:id="1958" w:name="_Ref467379205"/>
      <w:bookmarkStart w:id="1959" w:name="_Toc16917"/>
      <w:bookmarkStart w:id="1960" w:name="_Toc26415"/>
      <w:bookmarkStart w:id="1961" w:name="_Toc23655"/>
      <w:bookmarkStart w:id="1962" w:name="_Toc18165"/>
      <w:r>
        <w:rPr>
          <w:rFonts w:hint="eastAsia" w:ascii="微软雅黑" w:hAnsi="微软雅黑" w:eastAsia="微软雅黑" w:cs="微软雅黑"/>
          <w:b/>
          <w:szCs w:val="21"/>
          <w:highlight w:val="none"/>
        </w:rPr>
        <w:t>2.1 定义</w:t>
      </w:r>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p>
    <w:p w14:paraId="162B37E0">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本合同中的下列词语应按以下内容进行解释：</w:t>
      </w:r>
    </w:p>
    <w:p w14:paraId="5C1B35B3">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2.1.1 “合同”系指采购人和中标供应商签订的载明双方当事人所达成的协议，并包括所有的附件、附录和构成合同的其他文件。</w:t>
      </w:r>
    </w:p>
    <w:p w14:paraId="6F8A891F">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2.1.2 “合同价”系指根据合同约定，中标供应商在完全履行合同义务后，采购人应支付给中标供应商的价格。</w:t>
      </w:r>
    </w:p>
    <w:p w14:paraId="1ED1B573">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2.1.3 “货物”系指中标供应商根据合同约定应向采购人交付的一切各种形态和种类的物品，包括原材料、燃料、设备、机械、仪表、备件、计算机软件、产品等，并包括工具、手册等其他相关资料。</w:t>
      </w:r>
    </w:p>
    <w:p w14:paraId="7E4E040A">
      <w:pPr>
        <w:spacing w:line="360" w:lineRule="exact"/>
        <w:ind w:firstLine="420" w:firstLineChars="200"/>
        <w:rPr>
          <w:rFonts w:ascii="微软雅黑" w:hAnsi="微软雅黑" w:eastAsia="微软雅黑" w:cs="微软雅黑"/>
          <w:szCs w:val="21"/>
          <w:highlight w:val="none"/>
        </w:rPr>
      </w:pPr>
      <w:bookmarkStart w:id="1963" w:name="_Ref467378840"/>
      <w:r>
        <w:rPr>
          <w:rFonts w:hint="eastAsia" w:ascii="微软雅黑" w:hAnsi="微软雅黑" w:eastAsia="微软雅黑" w:cs="微软雅黑"/>
          <w:szCs w:val="21"/>
          <w:highlight w:val="none"/>
        </w:rPr>
        <w:t>2.1.4 “甲方”系指与中标供应商签署合同的采购人</w:t>
      </w:r>
      <w:bookmarkEnd w:id="1963"/>
      <w:r>
        <w:rPr>
          <w:rFonts w:hint="eastAsia" w:ascii="微软雅黑" w:hAnsi="微软雅黑" w:eastAsia="微软雅黑" w:cs="微软雅黑"/>
          <w:szCs w:val="21"/>
          <w:highlight w:val="none"/>
        </w:rPr>
        <w:t>；采购人委托采购代理机构代表其与乙方签订合同的，采购人的授权委托书作为合同附件。</w:t>
      </w:r>
    </w:p>
    <w:p w14:paraId="21F37F23">
      <w:pPr>
        <w:spacing w:line="360" w:lineRule="exact"/>
        <w:ind w:firstLine="420" w:firstLineChars="200"/>
        <w:rPr>
          <w:rFonts w:ascii="微软雅黑" w:hAnsi="微软雅黑" w:eastAsia="微软雅黑" w:cs="微软雅黑"/>
          <w:szCs w:val="21"/>
          <w:highlight w:val="none"/>
        </w:rPr>
      </w:pPr>
      <w:bookmarkStart w:id="1964" w:name="_Ref467379400"/>
      <w:r>
        <w:rPr>
          <w:rFonts w:hint="eastAsia" w:ascii="微软雅黑" w:hAnsi="微软雅黑" w:eastAsia="微软雅黑" w:cs="微软雅黑"/>
          <w:szCs w:val="21"/>
          <w:highlight w:val="none"/>
        </w:rPr>
        <w:t>2.1.5 “乙方”系指根据合同约定交付货物的中标供应商</w:t>
      </w:r>
      <w:bookmarkEnd w:id="1964"/>
      <w:r>
        <w:rPr>
          <w:rFonts w:hint="eastAsia" w:ascii="微软雅黑" w:hAnsi="微软雅黑" w:eastAsia="微软雅黑" w:cs="微软雅黑"/>
          <w:szCs w:val="21"/>
          <w:highlight w:val="none"/>
        </w:rPr>
        <w:t>；两个以上的自然人、法定代表人或者其他组织组成一个联合体，以一个供应商的身份共同参加政府采购的，联合体各方均应为乙方或者与乙方相同地位的合同当事人，并就合同约定的事项对甲方承担连带责任。</w:t>
      </w:r>
    </w:p>
    <w:p w14:paraId="10F9D6E2">
      <w:pPr>
        <w:spacing w:line="360" w:lineRule="exact"/>
        <w:ind w:firstLine="420" w:firstLineChars="200"/>
        <w:rPr>
          <w:rFonts w:ascii="微软雅黑" w:hAnsi="微软雅黑" w:eastAsia="微软雅黑" w:cs="微软雅黑"/>
          <w:szCs w:val="21"/>
          <w:highlight w:val="none"/>
        </w:rPr>
      </w:pPr>
      <w:bookmarkStart w:id="1965" w:name="_Ref467379436"/>
      <w:r>
        <w:rPr>
          <w:rFonts w:hint="eastAsia" w:ascii="微软雅黑" w:hAnsi="微软雅黑" w:eastAsia="微软雅黑" w:cs="微软雅黑"/>
          <w:szCs w:val="21"/>
          <w:highlight w:val="none"/>
        </w:rPr>
        <w:t>2.1.6 “现场”系指合同约定货物将要运至或者安装的地点。</w:t>
      </w:r>
      <w:bookmarkEnd w:id="1965"/>
    </w:p>
    <w:p w14:paraId="700536C8">
      <w:pPr>
        <w:spacing w:line="360" w:lineRule="exact"/>
        <w:ind w:firstLine="420" w:firstLineChars="200"/>
        <w:rPr>
          <w:rFonts w:ascii="微软雅黑" w:hAnsi="微软雅黑" w:eastAsia="微软雅黑" w:cs="微软雅黑"/>
          <w:b/>
          <w:szCs w:val="21"/>
          <w:highlight w:val="none"/>
        </w:rPr>
      </w:pPr>
      <w:bookmarkStart w:id="1966" w:name="_Toc6897"/>
      <w:bookmarkStart w:id="1967" w:name="_Toc32504"/>
      <w:bookmarkStart w:id="1968" w:name="_Toc13024"/>
      <w:bookmarkStart w:id="1969" w:name="_Toc17151"/>
      <w:bookmarkStart w:id="1970" w:name="_Toc27635"/>
      <w:bookmarkStart w:id="1971" w:name="_Toc24792"/>
      <w:bookmarkStart w:id="1972" w:name="_Toc7024"/>
      <w:bookmarkStart w:id="1973" w:name="_Toc8315"/>
      <w:bookmarkStart w:id="1974" w:name="_Toc8248"/>
      <w:bookmarkStart w:id="1975" w:name="_Toc3860"/>
      <w:bookmarkStart w:id="1976" w:name="_Toc13336"/>
      <w:bookmarkStart w:id="1977" w:name="_Toc10183"/>
      <w:bookmarkStart w:id="1978" w:name="_Toc15922"/>
      <w:bookmarkStart w:id="1979" w:name="_Toc7130"/>
      <w:bookmarkStart w:id="1980" w:name="_Toc7416"/>
      <w:bookmarkStart w:id="1981" w:name="_Toc15848"/>
      <w:bookmarkStart w:id="1982" w:name="_Toc829"/>
      <w:bookmarkStart w:id="1983" w:name="_Toc24523"/>
      <w:bookmarkStart w:id="1984" w:name="_Toc1183"/>
      <w:bookmarkStart w:id="1985" w:name="_Toc14975"/>
      <w:bookmarkStart w:id="1986" w:name="_Toc21145"/>
      <w:bookmarkStart w:id="1987" w:name="_Toc1447"/>
      <w:bookmarkStart w:id="1988" w:name="_Toc279701241"/>
      <w:bookmarkStart w:id="1989" w:name="_Toc259093670"/>
      <w:bookmarkStart w:id="1990" w:name="_Toc23689"/>
      <w:bookmarkStart w:id="1991" w:name="_Toc9621"/>
      <w:bookmarkStart w:id="1992" w:name="_Toc20046"/>
      <w:bookmarkStart w:id="1993" w:name="_Toc10855"/>
      <w:bookmarkStart w:id="1994" w:name="_Toc22122"/>
      <w:bookmarkStart w:id="1995" w:name="_Toc5592"/>
      <w:bookmarkStart w:id="1996" w:name="_Toc16564"/>
      <w:bookmarkStart w:id="1997" w:name="_Toc10514"/>
      <w:bookmarkStart w:id="1998" w:name="_Toc25266"/>
      <w:bookmarkStart w:id="1999" w:name="_Toc20726"/>
      <w:bookmarkStart w:id="2000" w:name="_Toc769"/>
      <w:bookmarkStart w:id="2001" w:name="_Toc11122"/>
      <w:bookmarkStart w:id="2002" w:name="_Toc23227"/>
      <w:bookmarkStart w:id="2003" w:name="_Toc16045"/>
      <w:bookmarkStart w:id="2004" w:name="_Toc487900350"/>
      <w:bookmarkStart w:id="2005" w:name="_Toc29311"/>
      <w:bookmarkStart w:id="2006" w:name="_Toc14999"/>
      <w:bookmarkStart w:id="2007" w:name="_Toc11142"/>
      <w:bookmarkStart w:id="2008" w:name="_Toc1221"/>
      <w:bookmarkStart w:id="2009" w:name="_Toc27952"/>
      <w:bookmarkStart w:id="2010" w:name="_Toc22104"/>
      <w:bookmarkStart w:id="2011" w:name="_Toc4183"/>
      <w:bookmarkStart w:id="2012" w:name="_Toc1352"/>
      <w:bookmarkStart w:id="2013" w:name="_Toc24448"/>
      <w:bookmarkStart w:id="2014" w:name="_Toc3949"/>
      <w:r>
        <w:rPr>
          <w:rFonts w:hint="eastAsia" w:ascii="微软雅黑" w:hAnsi="微软雅黑" w:eastAsia="微软雅黑" w:cs="微软雅黑"/>
          <w:b/>
          <w:szCs w:val="21"/>
          <w:highlight w:val="none"/>
        </w:rPr>
        <w:t>2.2 技术规范</w:t>
      </w:r>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p>
    <w:p w14:paraId="4D77A2B4">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B65BB15">
      <w:pPr>
        <w:spacing w:line="360" w:lineRule="exact"/>
        <w:ind w:firstLine="420" w:firstLineChars="200"/>
        <w:rPr>
          <w:rFonts w:ascii="微软雅黑" w:hAnsi="微软雅黑" w:eastAsia="微软雅黑" w:cs="微软雅黑"/>
          <w:b/>
          <w:szCs w:val="21"/>
          <w:highlight w:val="none"/>
        </w:rPr>
      </w:pPr>
      <w:bookmarkStart w:id="2015" w:name="_Toc3480"/>
      <w:bookmarkStart w:id="2016" w:name="_Toc6121"/>
      <w:bookmarkStart w:id="2017" w:name="_Toc279701242"/>
      <w:bookmarkStart w:id="2018" w:name="_Toc19084"/>
      <w:bookmarkStart w:id="2019" w:name="_Toc10532"/>
      <w:bookmarkStart w:id="2020" w:name="_Toc30552"/>
      <w:bookmarkStart w:id="2021" w:name="_Toc24940"/>
      <w:bookmarkStart w:id="2022" w:name="_Toc30527"/>
      <w:bookmarkStart w:id="2023" w:name="_Toc27983"/>
      <w:bookmarkStart w:id="2024" w:name="_Toc14978"/>
      <w:bookmarkStart w:id="2025" w:name="_Toc25750"/>
      <w:bookmarkStart w:id="2026" w:name="_Toc487900351"/>
      <w:bookmarkStart w:id="2027" w:name="_Toc11802"/>
      <w:bookmarkStart w:id="2028" w:name="_Toc31634"/>
      <w:bookmarkStart w:id="2029" w:name="_Toc16609"/>
      <w:bookmarkStart w:id="2030" w:name="_Toc5708"/>
      <w:bookmarkStart w:id="2031" w:name="_Toc14632"/>
      <w:bookmarkStart w:id="2032" w:name="_Toc7722"/>
      <w:bookmarkStart w:id="2033" w:name="_Toc30287"/>
      <w:bookmarkStart w:id="2034" w:name="_Toc27435"/>
      <w:bookmarkStart w:id="2035" w:name="_Toc27853"/>
      <w:bookmarkStart w:id="2036" w:name="_Toc13699"/>
      <w:bookmarkStart w:id="2037" w:name="_Toc14019"/>
      <w:bookmarkStart w:id="2038" w:name="_Toc23791"/>
      <w:bookmarkStart w:id="2039" w:name="_Toc8172"/>
      <w:bookmarkStart w:id="2040" w:name="_Toc22649"/>
      <w:bookmarkStart w:id="2041" w:name="_Toc8932"/>
      <w:bookmarkStart w:id="2042" w:name="_Toc15733"/>
      <w:bookmarkStart w:id="2043" w:name="_Toc6403"/>
      <w:bookmarkStart w:id="2044" w:name="_Toc3854"/>
      <w:bookmarkStart w:id="2045" w:name="_Toc14437"/>
      <w:bookmarkStart w:id="2046" w:name="_Toc4029"/>
      <w:bookmarkStart w:id="2047" w:name="_Toc24085"/>
      <w:bookmarkStart w:id="2048" w:name="_Toc994"/>
      <w:bookmarkStart w:id="2049" w:name="_Toc16556"/>
      <w:bookmarkStart w:id="2050" w:name="_Toc23649"/>
      <w:bookmarkStart w:id="2051" w:name="_Toc10732"/>
      <w:bookmarkStart w:id="2052" w:name="_Toc9829"/>
      <w:bookmarkStart w:id="2053" w:name="_Toc24568"/>
      <w:bookmarkStart w:id="2054" w:name="_Toc20130"/>
      <w:bookmarkStart w:id="2055" w:name="_Toc259093671"/>
      <w:bookmarkStart w:id="2056" w:name="_Toc18952"/>
      <w:bookmarkStart w:id="2057" w:name="_Toc24537"/>
      <w:bookmarkStart w:id="2058" w:name="_Toc10720"/>
      <w:bookmarkStart w:id="2059" w:name="_Toc32048"/>
      <w:bookmarkStart w:id="2060" w:name="_Toc30700"/>
      <w:bookmarkStart w:id="2061" w:name="_Toc27279"/>
      <w:bookmarkStart w:id="2062" w:name="_Toc975"/>
      <w:bookmarkStart w:id="2063" w:name="_Toc6581"/>
      <w:bookmarkStart w:id="2064" w:name="_Toc4916"/>
      <w:r>
        <w:rPr>
          <w:rFonts w:hint="eastAsia" w:ascii="微软雅黑" w:hAnsi="微软雅黑" w:eastAsia="微软雅黑" w:cs="微软雅黑"/>
          <w:b/>
          <w:szCs w:val="21"/>
          <w:highlight w:val="none"/>
        </w:rPr>
        <w:t>2.3 知识产权</w:t>
      </w:r>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p>
    <w:p w14:paraId="3FCC7E69">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3C61B2C2">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2.3.2具有知识产权的计算机软件等货物的知识产权归属，详见</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w:t>
      </w:r>
    </w:p>
    <w:p w14:paraId="1312CEC1">
      <w:pPr>
        <w:spacing w:line="360" w:lineRule="exact"/>
        <w:ind w:firstLine="420" w:firstLineChars="200"/>
        <w:rPr>
          <w:rFonts w:ascii="微软雅黑" w:hAnsi="微软雅黑" w:eastAsia="微软雅黑" w:cs="微软雅黑"/>
          <w:b/>
          <w:szCs w:val="21"/>
          <w:highlight w:val="none"/>
        </w:rPr>
      </w:pPr>
      <w:bookmarkStart w:id="2065" w:name="_Toc6781"/>
      <w:bookmarkStart w:id="2066" w:name="_Toc28714"/>
      <w:bookmarkStart w:id="2067" w:name="_Toc23105"/>
      <w:bookmarkStart w:id="2068" w:name="_Toc22932"/>
      <w:bookmarkStart w:id="2069" w:name="_Toc25767"/>
      <w:bookmarkStart w:id="2070" w:name="_Toc7613"/>
      <w:bookmarkStart w:id="2071" w:name="_Toc19638"/>
      <w:bookmarkStart w:id="2072" w:name="_Toc13736"/>
      <w:bookmarkStart w:id="2073" w:name="_Toc17080"/>
      <w:bookmarkStart w:id="2074" w:name="_Toc28684"/>
      <w:bookmarkStart w:id="2075" w:name="_Toc18110"/>
      <w:bookmarkStart w:id="2076" w:name="_Toc11932"/>
      <w:bookmarkStart w:id="2077" w:name="_Toc4194"/>
      <w:bookmarkStart w:id="2078" w:name="_Toc26731"/>
      <w:bookmarkStart w:id="2079" w:name="_Toc9470"/>
      <w:bookmarkStart w:id="2080" w:name="_Toc12105"/>
      <w:bookmarkStart w:id="2081" w:name="_Toc8260"/>
      <w:bookmarkStart w:id="2082" w:name="_Toc64"/>
      <w:bookmarkStart w:id="2083" w:name="_Toc27737"/>
      <w:bookmarkStart w:id="2084" w:name="_Toc29291"/>
      <w:bookmarkStart w:id="2085" w:name="_Toc7771"/>
      <w:bookmarkStart w:id="2086" w:name="_Toc17680"/>
      <w:bookmarkStart w:id="2087" w:name="_Toc13048"/>
      <w:bookmarkStart w:id="2088" w:name="_Toc10970"/>
      <w:bookmarkStart w:id="2089" w:name="_Toc20620"/>
      <w:bookmarkStart w:id="2090" w:name="_Toc16163"/>
      <w:bookmarkStart w:id="2091" w:name="_Toc12219"/>
      <w:bookmarkStart w:id="2092" w:name="_Toc5395"/>
      <w:bookmarkStart w:id="2093" w:name="_Toc26810"/>
      <w:bookmarkStart w:id="2094" w:name="_Toc20378"/>
      <w:bookmarkStart w:id="2095" w:name="_Toc7492"/>
      <w:bookmarkStart w:id="2096" w:name="_Toc15691"/>
      <w:bookmarkStart w:id="2097" w:name="_Toc29149"/>
      <w:bookmarkStart w:id="2098" w:name="_Toc18554"/>
      <w:bookmarkStart w:id="2099" w:name="_Toc30060"/>
      <w:bookmarkStart w:id="2100" w:name="_Toc391"/>
      <w:bookmarkStart w:id="2101" w:name="_Toc5819"/>
      <w:bookmarkStart w:id="2102" w:name="_Toc16949"/>
      <w:bookmarkStart w:id="2103" w:name="_Toc11241"/>
      <w:bookmarkStart w:id="2104" w:name="_Toc10546"/>
      <w:bookmarkStart w:id="2105" w:name="_Toc12736"/>
      <w:bookmarkStart w:id="2106" w:name="_Toc3486"/>
      <w:bookmarkStart w:id="2107" w:name="_Toc26296"/>
      <w:bookmarkStart w:id="2108" w:name="_Toc17661"/>
      <w:bookmarkStart w:id="2109" w:name="_Toc16844"/>
      <w:bookmarkStart w:id="2110" w:name="_Toc12"/>
      <w:r>
        <w:rPr>
          <w:rFonts w:hint="eastAsia" w:ascii="微软雅黑" w:hAnsi="微软雅黑" w:eastAsia="微软雅黑" w:cs="微软雅黑"/>
          <w:b/>
          <w:szCs w:val="21"/>
          <w:highlight w:val="none"/>
        </w:rPr>
        <w:t>2.4 包装和装运</w:t>
      </w:r>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p>
    <w:p w14:paraId="60A73717">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2.4.1除</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311854F">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2.4.2 装运货物的要求和通知，详见</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w:t>
      </w:r>
    </w:p>
    <w:p w14:paraId="1C7AB130">
      <w:pPr>
        <w:spacing w:line="360" w:lineRule="exact"/>
        <w:ind w:firstLine="420" w:firstLineChars="200"/>
        <w:rPr>
          <w:rFonts w:ascii="微软雅黑" w:hAnsi="微软雅黑" w:eastAsia="微软雅黑" w:cs="微软雅黑"/>
          <w:b/>
          <w:szCs w:val="21"/>
          <w:highlight w:val="none"/>
        </w:rPr>
      </w:pPr>
      <w:bookmarkStart w:id="2111" w:name="_Ref467379536"/>
      <w:bookmarkStart w:id="2112" w:name="_Ref467378591"/>
      <w:bookmarkStart w:id="2113" w:name="_Toc259093674"/>
      <w:bookmarkStart w:id="2114" w:name="_Ref467379527"/>
      <w:bookmarkStart w:id="2115" w:name="_Ref467379542"/>
      <w:bookmarkStart w:id="2116" w:name="_Toc279701245"/>
      <w:bookmarkStart w:id="2117" w:name="_Toc487900354"/>
      <w:bookmarkStart w:id="2118" w:name="_Ref467378541"/>
      <w:bookmarkStart w:id="2119" w:name="_Toc5927"/>
      <w:bookmarkStart w:id="2120" w:name="_Toc19074"/>
      <w:bookmarkStart w:id="2121" w:name="_Toc30272"/>
      <w:bookmarkStart w:id="2122" w:name="_Toc7292"/>
      <w:bookmarkStart w:id="2123" w:name="_Toc2815"/>
      <w:bookmarkStart w:id="2124" w:name="_Toc27540"/>
      <w:bookmarkStart w:id="2125" w:name="_Toc443"/>
      <w:bookmarkStart w:id="2126" w:name="_Toc27792"/>
      <w:bookmarkStart w:id="2127" w:name="_Toc12428"/>
      <w:bookmarkStart w:id="2128" w:name="_Toc21970"/>
      <w:bookmarkStart w:id="2129" w:name="_Toc27993"/>
      <w:bookmarkStart w:id="2130" w:name="_Toc30516"/>
      <w:bookmarkStart w:id="2131" w:name="_Toc2628"/>
      <w:bookmarkStart w:id="2132" w:name="_Toc4831"/>
      <w:bookmarkStart w:id="2133" w:name="_Toc21410"/>
      <w:bookmarkStart w:id="2134" w:name="_Toc18834"/>
      <w:bookmarkStart w:id="2135" w:name="_Toc18162"/>
      <w:bookmarkStart w:id="2136" w:name="_Toc26182"/>
      <w:bookmarkStart w:id="2137" w:name="_Toc5656"/>
      <w:bookmarkStart w:id="2138" w:name="_Toc15512"/>
      <w:bookmarkStart w:id="2139" w:name="_Toc28324"/>
      <w:bookmarkStart w:id="2140" w:name="_Toc8711"/>
      <w:bookmarkStart w:id="2141" w:name="_Toc16398"/>
      <w:bookmarkStart w:id="2142" w:name="_Toc31445"/>
      <w:bookmarkStart w:id="2143" w:name="_Toc6948"/>
      <w:bookmarkStart w:id="2144" w:name="_Toc25149"/>
      <w:bookmarkStart w:id="2145" w:name="_Toc2752"/>
      <w:bookmarkStart w:id="2146" w:name="_Toc24299"/>
      <w:bookmarkStart w:id="2147" w:name="_Toc28937"/>
      <w:bookmarkStart w:id="2148" w:name="_Toc3427"/>
      <w:bookmarkStart w:id="2149" w:name="_Toc22648"/>
      <w:bookmarkStart w:id="2150" w:name="_Toc5746"/>
      <w:bookmarkStart w:id="2151" w:name="_Toc7299"/>
      <w:bookmarkStart w:id="2152" w:name="_Toc24158"/>
      <w:bookmarkStart w:id="2153" w:name="_Toc14904"/>
      <w:bookmarkStart w:id="2154" w:name="_Toc21198"/>
      <w:bookmarkStart w:id="2155" w:name="_Toc31350"/>
      <w:bookmarkStart w:id="2156" w:name="_Toc13458"/>
      <w:bookmarkStart w:id="2157" w:name="_Toc24935"/>
      <w:bookmarkStart w:id="2158" w:name="_Toc1565"/>
      <w:bookmarkStart w:id="2159" w:name="_Toc18307"/>
      <w:bookmarkStart w:id="2160" w:name="_Toc18515"/>
      <w:bookmarkStart w:id="2161" w:name="_Toc14284"/>
      <w:bookmarkStart w:id="2162" w:name="_Toc13671"/>
      <w:r>
        <w:rPr>
          <w:rFonts w:hint="eastAsia" w:ascii="微软雅黑" w:hAnsi="微软雅黑" w:eastAsia="微软雅黑" w:cs="微软雅黑"/>
          <w:b/>
          <w:szCs w:val="21"/>
          <w:highlight w:val="none"/>
        </w:rPr>
        <w:t>2.</w:t>
      </w:r>
      <w:bookmarkEnd w:id="2111"/>
      <w:bookmarkEnd w:id="2112"/>
      <w:bookmarkEnd w:id="2113"/>
      <w:bookmarkEnd w:id="2114"/>
      <w:bookmarkEnd w:id="2115"/>
      <w:bookmarkEnd w:id="2116"/>
      <w:bookmarkEnd w:id="2117"/>
      <w:bookmarkEnd w:id="2118"/>
      <w:r>
        <w:rPr>
          <w:rFonts w:hint="eastAsia" w:ascii="微软雅黑" w:hAnsi="微软雅黑" w:eastAsia="微软雅黑" w:cs="微软雅黑"/>
          <w:b/>
          <w:szCs w:val="21"/>
          <w:highlight w:val="none"/>
        </w:rPr>
        <w:t>5 履约检查和问题反馈</w:t>
      </w:r>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p>
    <w:p w14:paraId="5A2EBD9A">
      <w:pPr>
        <w:spacing w:line="360" w:lineRule="exact"/>
        <w:ind w:firstLine="420" w:firstLineChars="200"/>
        <w:rPr>
          <w:rFonts w:ascii="微软雅黑" w:hAnsi="微软雅黑" w:eastAsia="微软雅黑" w:cs="微软雅黑"/>
          <w:szCs w:val="21"/>
          <w:highlight w:val="none"/>
        </w:rPr>
      </w:pPr>
      <w:bookmarkStart w:id="2163" w:name="_Ref467379657"/>
      <w:r>
        <w:rPr>
          <w:rFonts w:hint="eastAsia" w:ascii="微软雅黑" w:hAnsi="微软雅黑" w:eastAsia="微软雅黑" w:cs="微软雅黑"/>
          <w:szCs w:val="21"/>
          <w:highlight w:val="none"/>
        </w:rPr>
        <w:t>2.5.1</w:t>
      </w:r>
      <w:bookmarkEnd w:id="2163"/>
      <w:bookmarkStart w:id="2164" w:name="_Toc186431854"/>
      <w:bookmarkStart w:id="2165" w:name="_Ref467379793"/>
      <w:bookmarkStart w:id="2166" w:name="_Toc259093676"/>
      <w:bookmarkStart w:id="2167" w:name="_Ref467379807"/>
      <w:bookmarkStart w:id="2168" w:name="_Toc279701247"/>
      <w:bookmarkStart w:id="2169" w:name="_Toc487900357"/>
      <w:r>
        <w:rPr>
          <w:rFonts w:hint="eastAsia" w:ascii="微软雅黑" w:hAnsi="微软雅黑" w:eastAsia="微软雅黑" w:cs="微软雅黑"/>
          <w:szCs w:val="21"/>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1D492815">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2.5.2 合同履行期间，甲方有权将履行过程中出现的问题反馈给乙方，双方当事人应以书面形式约定需要完善和改进的内容</w:t>
      </w:r>
      <w:bookmarkEnd w:id="2164"/>
      <w:bookmarkStart w:id="2170" w:name="_Toc186431855"/>
      <w:r>
        <w:rPr>
          <w:rFonts w:hint="eastAsia" w:ascii="微软雅黑" w:hAnsi="微软雅黑" w:eastAsia="微软雅黑" w:cs="微软雅黑"/>
          <w:szCs w:val="21"/>
          <w:highlight w:val="none"/>
        </w:rPr>
        <w:t>。</w:t>
      </w:r>
    </w:p>
    <w:bookmarkEnd w:id="2170"/>
    <w:p w14:paraId="70A1110D">
      <w:pPr>
        <w:spacing w:line="360" w:lineRule="exact"/>
        <w:ind w:firstLine="420" w:firstLineChars="200"/>
        <w:rPr>
          <w:rFonts w:ascii="微软雅黑" w:hAnsi="微软雅黑" w:eastAsia="微软雅黑" w:cs="微软雅黑"/>
          <w:b/>
          <w:szCs w:val="21"/>
          <w:highlight w:val="none"/>
        </w:rPr>
      </w:pPr>
      <w:bookmarkStart w:id="2171" w:name="_Toc6603"/>
      <w:bookmarkStart w:id="2172" w:name="_Toc25739"/>
      <w:bookmarkStart w:id="2173" w:name="_Toc24060"/>
      <w:bookmarkStart w:id="2174" w:name="_Toc11270"/>
      <w:bookmarkStart w:id="2175" w:name="_Toc567"/>
      <w:bookmarkStart w:id="2176" w:name="_Toc24251"/>
      <w:bookmarkStart w:id="2177" w:name="_Toc5533"/>
      <w:bookmarkStart w:id="2178" w:name="_Toc5304"/>
      <w:bookmarkStart w:id="2179" w:name="_Toc31711"/>
      <w:bookmarkStart w:id="2180" w:name="_Toc5782"/>
      <w:bookmarkStart w:id="2181" w:name="_Toc13227"/>
      <w:bookmarkStart w:id="2182" w:name="_Toc17060"/>
      <w:bookmarkStart w:id="2183" w:name="_Toc10112"/>
      <w:bookmarkStart w:id="2184" w:name="_Toc31014"/>
      <w:bookmarkStart w:id="2185" w:name="_Toc8304"/>
      <w:bookmarkStart w:id="2186" w:name="_Toc31002"/>
      <w:bookmarkStart w:id="2187" w:name="_Toc28710"/>
      <w:bookmarkStart w:id="2188" w:name="_Toc23553"/>
      <w:bookmarkStart w:id="2189" w:name="_Toc32592"/>
      <w:bookmarkStart w:id="2190" w:name="_Toc17898"/>
      <w:bookmarkStart w:id="2191" w:name="_Toc23408"/>
      <w:bookmarkStart w:id="2192" w:name="_Toc14567"/>
      <w:bookmarkStart w:id="2193" w:name="_Toc234"/>
      <w:bookmarkStart w:id="2194" w:name="_Toc26298"/>
      <w:bookmarkStart w:id="2195" w:name="_Toc12360"/>
      <w:bookmarkStart w:id="2196" w:name="_Toc12377"/>
      <w:bookmarkStart w:id="2197" w:name="_Toc31520"/>
      <w:bookmarkStart w:id="2198" w:name="_Toc17283"/>
      <w:bookmarkStart w:id="2199" w:name="_Toc25745"/>
      <w:bookmarkStart w:id="2200" w:name="_Toc4239"/>
      <w:bookmarkStart w:id="2201" w:name="_Toc582"/>
      <w:bookmarkStart w:id="2202" w:name="_Toc23261"/>
      <w:bookmarkStart w:id="2203" w:name="_Toc7023"/>
      <w:bookmarkStart w:id="2204" w:name="_Toc7836"/>
      <w:bookmarkStart w:id="2205" w:name="_Toc8517"/>
      <w:bookmarkStart w:id="2206" w:name="_Toc2067"/>
      <w:bookmarkStart w:id="2207" w:name="_Toc9092"/>
      <w:bookmarkStart w:id="2208" w:name="_Toc26232"/>
      <w:bookmarkStart w:id="2209" w:name="_Toc24376"/>
      <w:bookmarkStart w:id="2210" w:name="_Toc19219"/>
      <w:bookmarkStart w:id="2211" w:name="_Toc10980"/>
      <w:bookmarkStart w:id="2212" w:name="_Toc16383"/>
      <w:bookmarkStart w:id="2213" w:name="_Toc16352"/>
      <w:bookmarkStart w:id="2214" w:name="_Toc11522"/>
      <w:r>
        <w:rPr>
          <w:rFonts w:hint="eastAsia" w:ascii="微软雅黑" w:hAnsi="微软雅黑" w:eastAsia="微软雅黑" w:cs="微软雅黑"/>
          <w:b/>
          <w:szCs w:val="21"/>
          <w:highlight w:val="none"/>
        </w:rPr>
        <w:t>2.6 结算方式和付款条件</w:t>
      </w:r>
      <w:bookmarkEnd w:id="2165"/>
      <w:bookmarkEnd w:id="2166"/>
      <w:bookmarkEnd w:id="2167"/>
      <w:bookmarkEnd w:id="2168"/>
      <w:bookmarkEnd w:id="2169"/>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p>
    <w:p w14:paraId="635C14B0">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详见</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w:t>
      </w:r>
    </w:p>
    <w:p w14:paraId="062AFF0A">
      <w:pPr>
        <w:spacing w:line="360" w:lineRule="exact"/>
        <w:ind w:firstLine="420" w:firstLineChars="200"/>
        <w:rPr>
          <w:rFonts w:ascii="微软雅黑" w:hAnsi="微软雅黑" w:eastAsia="微软雅黑" w:cs="微软雅黑"/>
          <w:b/>
          <w:szCs w:val="21"/>
          <w:highlight w:val="none"/>
        </w:rPr>
      </w:pPr>
      <w:bookmarkStart w:id="2215" w:name="_Ref467379923"/>
      <w:bookmarkStart w:id="2216" w:name="_Toc279701248"/>
      <w:bookmarkStart w:id="2217" w:name="_Toc487900358"/>
      <w:bookmarkStart w:id="2218" w:name="_Ref467379863"/>
      <w:bookmarkStart w:id="2219" w:name="_Toc259093677"/>
      <w:bookmarkStart w:id="2220" w:name="_Ref467379852"/>
      <w:bookmarkStart w:id="2221" w:name="_Toc28781"/>
      <w:bookmarkStart w:id="2222" w:name="_Toc21436"/>
      <w:bookmarkStart w:id="2223" w:name="_Toc9035"/>
      <w:bookmarkStart w:id="2224" w:name="_Toc14491"/>
      <w:bookmarkStart w:id="2225" w:name="_Toc3225"/>
      <w:bookmarkStart w:id="2226" w:name="_Toc29885"/>
      <w:bookmarkStart w:id="2227" w:name="_Toc2277"/>
      <w:bookmarkStart w:id="2228" w:name="_Toc17630"/>
      <w:bookmarkStart w:id="2229" w:name="_Toc16110"/>
      <w:bookmarkStart w:id="2230" w:name="_Toc17607"/>
      <w:bookmarkStart w:id="2231" w:name="_Toc12169"/>
      <w:bookmarkStart w:id="2232" w:name="_Toc8995"/>
      <w:bookmarkStart w:id="2233" w:name="_Toc11236"/>
      <w:bookmarkStart w:id="2234" w:name="_Toc21848"/>
      <w:bookmarkStart w:id="2235" w:name="_Toc21585"/>
      <w:bookmarkStart w:id="2236" w:name="_Toc28658"/>
      <w:bookmarkStart w:id="2237" w:name="_Toc26143"/>
      <w:bookmarkStart w:id="2238" w:name="_Toc27454"/>
      <w:bookmarkStart w:id="2239" w:name="_Toc28470"/>
      <w:bookmarkStart w:id="2240" w:name="_Toc31058"/>
      <w:bookmarkStart w:id="2241" w:name="_Toc4066"/>
      <w:bookmarkStart w:id="2242" w:name="_Toc31305"/>
      <w:bookmarkStart w:id="2243" w:name="_Toc30137"/>
      <w:bookmarkStart w:id="2244" w:name="_Toc26874"/>
      <w:bookmarkStart w:id="2245" w:name="_Toc20683"/>
      <w:bookmarkStart w:id="2246" w:name="_Toc31971"/>
      <w:bookmarkStart w:id="2247" w:name="_Toc6329"/>
      <w:bookmarkStart w:id="2248" w:name="_Toc1200"/>
      <w:bookmarkStart w:id="2249" w:name="_Toc22305"/>
      <w:bookmarkStart w:id="2250" w:name="_Toc17051"/>
      <w:bookmarkStart w:id="2251" w:name="_Toc9845"/>
      <w:bookmarkStart w:id="2252" w:name="_Toc774"/>
      <w:bookmarkStart w:id="2253" w:name="_Toc14762"/>
      <w:bookmarkStart w:id="2254" w:name="_Toc30860"/>
      <w:bookmarkStart w:id="2255" w:name="_Toc29030"/>
      <w:bookmarkStart w:id="2256" w:name="_Toc29616"/>
      <w:bookmarkStart w:id="2257" w:name="_Toc6277"/>
      <w:bookmarkStart w:id="2258" w:name="_Toc10114"/>
      <w:bookmarkStart w:id="2259" w:name="_Toc5979"/>
      <w:bookmarkStart w:id="2260" w:name="_Toc30098"/>
      <w:bookmarkStart w:id="2261" w:name="_Toc13711"/>
      <w:bookmarkStart w:id="2262" w:name="_Toc11615"/>
      <w:bookmarkStart w:id="2263" w:name="_Toc17136"/>
      <w:bookmarkStart w:id="2264" w:name="_Toc10595"/>
      <w:bookmarkStart w:id="2265" w:name="_Toc13023"/>
      <w:bookmarkStart w:id="2266" w:name="_Toc25085"/>
      <w:r>
        <w:rPr>
          <w:rFonts w:hint="eastAsia" w:ascii="微软雅黑" w:hAnsi="微软雅黑" w:eastAsia="微软雅黑" w:cs="微软雅黑"/>
          <w:b/>
          <w:szCs w:val="21"/>
          <w:highlight w:val="none"/>
        </w:rPr>
        <w:t>2.7 技术资料</w:t>
      </w:r>
      <w:bookmarkEnd w:id="2215"/>
      <w:bookmarkEnd w:id="2216"/>
      <w:bookmarkEnd w:id="2217"/>
      <w:bookmarkEnd w:id="2218"/>
      <w:bookmarkEnd w:id="2219"/>
      <w:bookmarkEnd w:id="2220"/>
      <w:r>
        <w:rPr>
          <w:rFonts w:hint="eastAsia" w:ascii="微软雅黑" w:hAnsi="微软雅黑" w:eastAsia="微软雅黑" w:cs="微软雅黑"/>
          <w:b/>
          <w:szCs w:val="21"/>
          <w:highlight w:val="none"/>
        </w:rPr>
        <w:t>和保密义务</w:t>
      </w:r>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p>
    <w:p w14:paraId="06503A36">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2.7.1 乙方有权依据合同约定和项目需要，向甲方了解有关情况，调阅有关资料等，甲方应予积极配合；</w:t>
      </w:r>
    </w:p>
    <w:p w14:paraId="3849F881">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2.7.2 乙方有义务妥善保管和保护由甲方提供的前款信息和资料等；</w:t>
      </w:r>
    </w:p>
    <w:p w14:paraId="675B271B">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w:t>
      </w:r>
      <w:r>
        <w:rPr>
          <w:rFonts w:hint="eastAsia" w:ascii="微软雅黑" w:hAnsi="微软雅黑" w:eastAsia="微软雅黑" w:cs="微软雅黑"/>
          <w:szCs w:val="21"/>
          <w:highlight w:val="none"/>
          <w:lang w:val="en-US" w:eastAsia="zh-CN"/>
        </w:rPr>
        <w:t>机密</w:t>
      </w:r>
      <w:r>
        <w:rPr>
          <w:rFonts w:hint="eastAsia" w:ascii="微软雅黑" w:hAnsi="微软雅黑" w:eastAsia="微软雅黑" w:cs="微软雅黑"/>
          <w:szCs w:val="21"/>
          <w:highlight w:val="none"/>
        </w:rPr>
        <w:t>和商业信息等，并采取一切合理和必要措施和方式防止任何第三方接触到对方当事人的上述信息和资料。</w:t>
      </w:r>
    </w:p>
    <w:p w14:paraId="3A7CACA2">
      <w:pPr>
        <w:spacing w:line="360" w:lineRule="exact"/>
        <w:ind w:firstLine="420" w:firstLineChars="200"/>
        <w:rPr>
          <w:rFonts w:ascii="微软雅黑" w:hAnsi="微软雅黑" w:eastAsia="微软雅黑" w:cs="微软雅黑"/>
          <w:b/>
          <w:szCs w:val="21"/>
          <w:highlight w:val="none"/>
        </w:rPr>
      </w:pPr>
      <w:bookmarkStart w:id="2267" w:name="_Toc18551"/>
      <w:bookmarkStart w:id="2268" w:name="_Toc2535"/>
      <w:bookmarkStart w:id="2269" w:name="_Toc10326"/>
      <w:bookmarkStart w:id="2270" w:name="_Toc5321"/>
      <w:bookmarkStart w:id="2271" w:name="_Toc7860"/>
      <w:bookmarkStart w:id="2272" w:name="_Toc24921"/>
      <w:bookmarkStart w:id="2273" w:name="_Toc14349"/>
      <w:bookmarkStart w:id="2274" w:name="_Toc8288"/>
      <w:bookmarkStart w:id="2275" w:name="_Toc53"/>
      <w:bookmarkStart w:id="2276" w:name="_Toc11328"/>
      <w:bookmarkStart w:id="2277" w:name="_Toc30503"/>
      <w:bookmarkStart w:id="2278" w:name="_Toc14935"/>
      <w:bookmarkStart w:id="2279" w:name="_Toc26262"/>
      <w:bookmarkStart w:id="2280" w:name="_Toc18231"/>
      <w:bookmarkStart w:id="2281" w:name="_Toc9224"/>
      <w:bookmarkStart w:id="2282" w:name="_Toc18745"/>
      <w:bookmarkStart w:id="2283" w:name="_Toc7328"/>
      <w:bookmarkStart w:id="2284" w:name="_Toc19122"/>
      <w:bookmarkStart w:id="2285" w:name="_Toc21267"/>
      <w:bookmarkStart w:id="2286" w:name="_Toc25408"/>
      <w:bookmarkStart w:id="2287" w:name="_Toc17357"/>
      <w:bookmarkStart w:id="2288" w:name="_Toc5658"/>
      <w:bookmarkStart w:id="2289" w:name="_Toc22329"/>
      <w:bookmarkStart w:id="2290" w:name="_Toc22969"/>
      <w:bookmarkStart w:id="2291" w:name="_Toc7374"/>
      <w:bookmarkStart w:id="2292" w:name="_Toc15155"/>
      <w:bookmarkStart w:id="2293" w:name="_Toc30324"/>
      <w:bookmarkStart w:id="2294" w:name="_Toc11530"/>
      <w:bookmarkStart w:id="2295" w:name="_Toc9375"/>
      <w:bookmarkStart w:id="2296" w:name="_Toc30477"/>
      <w:bookmarkStart w:id="2297" w:name="_Toc16677"/>
      <w:bookmarkStart w:id="2298" w:name="_Toc4587"/>
      <w:bookmarkStart w:id="2299" w:name="_Toc4354"/>
      <w:bookmarkStart w:id="2300" w:name="_Toc5200"/>
      <w:bookmarkStart w:id="2301" w:name="_Toc16190"/>
      <w:bookmarkStart w:id="2302" w:name="_Toc27962"/>
      <w:bookmarkStart w:id="2303" w:name="_Toc8187"/>
      <w:bookmarkStart w:id="2304" w:name="_Toc25567"/>
      <w:bookmarkStart w:id="2305" w:name="_Toc23081"/>
      <w:bookmarkStart w:id="2306" w:name="_Toc3156"/>
      <w:bookmarkStart w:id="2307" w:name="_Toc19865"/>
      <w:bookmarkStart w:id="2308" w:name="_Toc27453"/>
      <w:bookmarkStart w:id="2309" w:name="_Toc30167"/>
      <w:r>
        <w:rPr>
          <w:rFonts w:hint="eastAsia" w:ascii="微软雅黑" w:hAnsi="微软雅黑" w:eastAsia="微软雅黑" w:cs="微软雅黑"/>
          <w:b/>
          <w:szCs w:val="21"/>
          <w:highlight w:val="none"/>
        </w:rPr>
        <w:t>2.8 质量保证</w:t>
      </w:r>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p>
    <w:p w14:paraId="0CDBAC8A">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2.8.1 乙方应建立和完善履行合同的内部质量保证体系，并提供相关内部规章制度给甲方，以便甲方进行监督检查；</w:t>
      </w:r>
    </w:p>
    <w:p w14:paraId="2BD30679">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2.8.2 乙方应保证履行合同的人员数量和素质、软件和硬件设备的配置、场地、环境和设施等满足全面履行合同的要求，并应接受甲方的监督检查。</w:t>
      </w:r>
    </w:p>
    <w:p w14:paraId="68B9C2D4">
      <w:pPr>
        <w:spacing w:line="360" w:lineRule="exact"/>
        <w:ind w:firstLine="420" w:firstLineChars="200"/>
        <w:rPr>
          <w:rFonts w:ascii="微软雅黑" w:hAnsi="微软雅黑" w:eastAsia="微软雅黑" w:cs="微软雅黑"/>
          <w:b/>
          <w:szCs w:val="21"/>
          <w:highlight w:val="none"/>
        </w:rPr>
      </w:pPr>
      <w:bookmarkStart w:id="2310" w:name="_Toc812"/>
      <w:bookmarkStart w:id="2311" w:name="_Toc31811"/>
      <w:bookmarkStart w:id="2312" w:name="_Toc27420"/>
      <w:bookmarkStart w:id="2313" w:name="_Toc16901"/>
      <w:bookmarkStart w:id="2314" w:name="_Toc19904"/>
      <w:bookmarkStart w:id="2315" w:name="_Toc17032"/>
      <w:bookmarkStart w:id="2316" w:name="_Toc27238"/>
      <w:bookmarkStart w:id="2317" w:name="_Toc27234"/>
      <w:bookmarkStart w:id="2318" w:name="_Toc22016"/>
      <w:bookmarkStart w:id="2319" w:name="_Toc14596"/>
      <w:bookmarkStart w:id="2320" w:name="_Toc17030"/>
      <w:bookmarkStart w:id="2321" w:name="_Toc14920"/>
      <w:bookmarkStart w:id="2322" w:name="_Toc17497"/>
      <w:bookmarkStart w:id="2323" w:name="_Toc22464"/>
      <w:bookmarkStart w:id="2324" w:name="_Toc23172"/>
      <w:bookmarkStart w:id="2325" w:name="_Toc17244"/>
      <w:bookmarkStart w:id="2326" w:name="_Toc7598"/>
      <w:bookmarkStart w:id="2327" w:name="_Toc6284"/>
      <w:bookmarkStart w:id="2328" w:name="_Toc18817"/>
      <w:bookmarkStart w:id="2329" w:name="_Toc1729"/>
      <w:bookmarkStart w:id="2330" w:name="_Toc18105"/>
      <w:bookmarkStart w:id="2331" w:name="_Toc26555"/>
      <w:bookmarkStart w:id="2332" w:name="_Toc12966"/>
      <w:bookmarkStart w:id="2333" w:name="_Toc27732"/>
      <w:bookmarkStart w:id="2334" w:name="_Toc22330"/>
      <w:bookmarkStart w:id="2335" w:name="_Toc12174"/>
      <w:bookmarkStart w:id="2336" w:name="_Toc615"/>
      <w:bookmarkStart w:id="2337" w:name="_Toc23417"/>
      <w:bookmarkStart w:id="2338" w:name="_Toc30757"/>
      <w:bookmarkStart w:id="2339" w:name="_Toc25549"/>
      <w:bookmarkStart w:id="2340" w:name="_Toc1735"/>
      <w:bookmarkStart w:id="2341" w:name="_Toc14663"/>
      <w:bookmarkStart w:id="2342" w:name="_Toc14489"/>
      <w:bookmarkStart w:id="2343" w:name="_Toc2473"/>
      <w:bookmarkStart w:id="2344" w:name="_Toc12010"/>
      <w:bookmarkStart w:id="2345" w:name="_Toc7146"/>
      <w:bookmarkStart w:id="2346" w:name="_Toc23810"/>
      <w:bookmarkStart w:id="2347" w:name="_Toc25529"/>
      <w:bookmarkStart w:id="2348" w:name="_Toc13812"/>
      <w:bookmarkStart w:id="2349" w:name="_Toc31920"/>
      <w:bookmarkStart w:id="2350" w:name="_Toc27207"/>
      <w:bookmarkStart w:id="2351" w:name="_Toc28497"/>
      <w:bookmarkStart w:id="2352" w:name="_Toc30950"/>
      <w:bookmarkStart w:id="2353" w:name="_Toc7046"/>
      <w:bookmarkStart w:id="2354" w:name="_Toc487900362"/>
      <w:bookmarkStart w:id="2355" w:name="_Toc259093681"/>
      <w:bookmarkStart w:id="2356" w:name="_Toc279701252"/>
      <w:r>
        <w:rPr>
          <w:rFonts w:hint="eastAsia" w:ascii="微软雅黑" w:hAnsi="微软雅黑" w:eastAsia="微软雅黑" w:cs="微软雅黑"/>
          <w:b/>
          <w:szCs w:val="21"/>
          <w:highlight w:val="none"/>
        </w:rPr>
        <w:t>2.9 货物的风险负担</w:t>
      </w:r>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p>
    <w:p w14:paraId="172AF692">
      <w:pPr>
        <w:spacing w:line="360" w:lineRule="exact"/>
        <w:ind w:firstLine="420" w:firstLineChars="200"/>
        <w:rPr>
          <w:rFonts w:ascii="微软雅黑" w:hAnsi="微软雅黑" w:eastAsia="微软雅黑" w:cs="微软雅黑"/>
          <w:b/>
          <w:szCs w:val="21"/>
          <w:highlight w:val="none"/>
        </w:rPr>
      </w:pPr>
      <w:r>
        <w:rPr>
          <w:rFonts w:hint="eastAsia" w:ascii="微软雅黑" w:hAnsi="微软雅黑" w:eastAsia="微软雅黑" w:cs="微软雅黑"/>
          <w:szCs w:val="21"/>
          <w:highlight w:val="none"/>
        </w:rPr>
        <w:t>货物或者在途货物或者交付给第一承运人后的货物毁损、灭失的风险负担详见</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w:t>
      </w:r>
    </w:p>
    <w:p w14:paraId="41C32B79">
      <w:pPr>
        <w:spacing w:line="360" w:lineRule="exact"/>
        <w:ind w:firstLine="420" w:firstLineChars="200"/>
        <w:rPr>
          <w:rFonts w:ascii="微软雅黑" w:hAnsi="微软雅黑" w:eastAsia="微软雅黑" w:cs="微软雅黑"/>
          <w:b/>
          <w:szCs w:val="21"/>
          <w:highlight w:val="none"/>
        </w:rPr>
      </w:pPr>
      <w:bookmarkStart w:id="2357" w:name="_Toc15465"/>
      <w:bookmarkStart w:id="2358" w:name="_Toc7986"/>
      <w:bookmarkStart w:id="2359" w:name="_Toc25663"/>
      <w:bookmarkStart w:id="2360" w:name="_Toc14055"/>
      <w:bookmarkStart w:id="2361" w:name="_Toc14698"/>
      <w:bookmarkStart w:id="2362" w:name="_Toc29192"/>
      <w:bookmarkStart w:id="2363" w:name="_Toc26567"/>
      <w:bookmarkStart w:id="2364" w:name="_Toc5196"/>
      <w:bookmarkStart w:id="2365" w:name="_Toc29837"/>
      <w:bookmarkStart w:id="2366" w:name="_Toc11963"/>
      <w:bookmarkStart w:id="2367" w:name="_Toc19684"/>
      <w:bookmarkStart w:id="2368" w:name="_Toc8328"/>
      <w:bookmarkStart w:id="2369" w:name="_Toc22377"/>
      <w:bookmarkStart w:id="2370" w:name="_Toc2"/>
      <w:bookmarkStart w:id="2371" w:name="_Toc9067"/>
      <w:bookmarkStart w:id="2372" w:name="_Toc6602"/>
      <w:bookmarkStart w:id="2373" w:name="_Toc15972"/>
      <w:bookmarkStart w:id="2374" w:name="_Toc30533"/>
      <w:bookmarkStart w:id="2375" w:name="_Toc2791"/>
      <w:bookmarkStart w:id="2376" w:name="_Toc22559"/>
      <w:bookmarkStart w:id="2377" w:name="_Toc30775"/>
      <w:bookmarkStart w:id="2378" w:name="_Toc21739"/>
      <w:bookmarkStart w:id="2379" w:name="_Toc31819"/>
      <w:bookmarkStart w:id="2380" w:name="_Toc552"/>
      <w:bookmarkStart w:id="2381" w:name="_Toc17180"/>
      <w:bookmarkStart w:id="2382" w:name="_Toc6706"/>
      <w:bookmarkStart w:id="2383" w:name="_Toc26376"/>
      <w:bookmarkStart w:id="2384" w:name="_Toc25703"/>
      <w:bookmarkStart w:id="2385" w:name="_Toc1742"/>
      <w:bookmarkStart w:id="2386" w:name="_Toc13218"/>
      <w:bookmarkStart w:id="2387" w:name="_Toc1364"/>
      <w:bookmarkStart w:id="2388" w:name="_Toc4386"/>
      <w:bookmarkStart w:id="2389" w:name="_Toc7128"/>
      <w:bookmarkStart w:id="2390" w:name="_Toc15150"/>
      <w:bookmarkStart w:id="2391" w:name="_Toc4835"/>
      <w:bookmarkStart w:id="2392" w:name="_Toc1164"/>
      <w:bookmarkStart w:id="2393" w:name="_Toc10328"/>
      <w:bookmarkStart w:id="2394" w:name="_Toc22347"/>
      <w:bookmarkStart w:id="2395" w:name="_Toc16633"/>
      <w:bookmarkStart w:id="2396" w:name="_Toc14015"/>
      <w:bookmarkStart w:id="2397" w:name="_Toc14096"/>
      <w:bookmarkStart w:id="2398" w:name="_Toc6894"/>
      <w:bookmarkStart w:id="2399" w:name="_Toc10027"/>
      <w:r>
        <w:rPr>
          <w:rFonts w:hint="eastAsia" w:ascii="微软雅黑" w:hAnsi="微软雅黑" w:eastAsia="微软雅黑" w:cs="微软雅黑"/>
          <w:b/>
          <w:szCs w:val="21"/>
          <w:highlight w:val="none"/>
        </w:rPr>
        <w:t>2.10 延迟</w:t>
      </w:r>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r>
        <w:rPr>
          <w:rFonts w:hint="eastAsia" w:ascii="微软雅黑" w:hAnsi="微软雅黑" w:eastAsia="微软雅黑" w:cs="微软雅黑"/>
          <w:b/>
          <w:szCs w:val="21"/>
          <w:highlight w:val="none"/>
        </w:rPr>
        <w:t>供货</w:t>
      </w:r>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p>
    <w:p w14:paraId="0649B3D4">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供货的具体时间。</w:t>
      </w:r>
    </w:p>
    <w:p w14:paraId="546BD087">
      <w:pPr>
        <w:spacing w:line="360" w:lineRule="exact"/>
        <w:ind w:firstLine="420" w:firstLineChars="200"/>
        <w:rPr>
          <w:rFonts w:ascii="微软雅黑" w:hAnsi="微软雅黑" w:eastAsia="微软雅黑" w:cs="微软雅黑"/>
          <w:b/>
          <w:szCs w:val="21"/>
          <w:highlight w:val="none"/>
        </w:rPr>
      </w:pPr>
      <w:bookmarkStart w:id="2400" w:name="_Toc4586"/>
      <w:bookmarkStart w:id="2401" w:name="_Toc7502"/>
      <w:bookmarkStart w:id="2402" w:name="_Toc1612"/>
      <w:bookmarkStart w:id="2403" w:name="_Toc10685"/>
      <w:bookmarkStart w:id="2404" w:name="_Toc1280"/>
      <w:bookmarkStart w:id="2405" w:name="_Toc1184"/>
      <w:bookmarkStart w:id="2406" w:name="_Toc29608"/>
      <w:bookmarkStart w:id="2407" w:name="_Toc507"/>
      <w:bookmarkStart w:id="2408" w:name="_Toc3064"/>
      <w:bookmarkStart w:id="2409" w:name="_Toc7851"/>
      <w:bookmarkStart w:id="2410" w:name="_Toc10995"/>
      <w:bookmarkStart w:id="2411" w:name="_Toc14851"/>
      <w:bookmarkStart w:id="2412" w:name="_Toc20553"/>
      <w:bookmarkStart w:id="2413" w:name="_Toc19778"/>
      <w:bookmarkStart w:id="2414" w:name="_Toc29961"/>
      <w:bookmarkStart w:id="2415" w:name="_Toc6293"/>
      <w:bookmarkStart w:id="2416" w:name="_Toc3856"/>
      <w:bookmarkStart w:id="2417" w:name="_Toc15931"/>
      <w:bookmarkStart w:id="2418" w:name="_Toc15208"/>
      <w:bookmarkStart w:id="2419" w:name="_Toc4897"/>
      <w:bookmarkStart w:id="2420" w:name="_Toc10956"/>
      <w:bookmarkStart w:id="2421" w:name="_Toc15877"/>
      <w:bookmarkStart w:id="2422" w:name="_Toc16810"/>
      <w:bookmarkStart w:id="2423" w:name="_Toc25717"/>
      <w:bookmarkStart w:id="2424" w:name="_Toc8441"/>
      <w:bookmarkStart w:id="2425" w:name="_Toc28031"/>
      <w:bookmarkStart w:id="2426" w:name="_Toc22300"/>
      <w:bookmarkStart w:id="2427" w:name="_Toc9117"/>
      <w:bookmarkStart w:id="2428" w:name="_Toc15143"/>
      <w:bookmarkStart w:id="2429" w:name="_Toc10296"/>
      <w:bookmarkStart w:id="2430" w:name="_Toc12175"/>
      <w:bookmarkStart w:id="2431" w:name="_Toc27518"/>
      <w:bookmarkStart w:id="2432" w:name="_Toc32387"/>
      <w:bookmarkStart w:id="2433" w:name="_Toc13512"/>
      <w:bookmarkStart w:id="2434" w:name="_Toc31857"/>
      <w:bookmarkStart w:id="2435" w:name="_Toc16528"/>
      <w:bookmarkStart w:id="2436" w:name="_Toc2858"/>
      <w:bookmarkStart w:id="2437" w:name="_Toc17237"/>
      <w:bookmarkStart w:id="2438" w:name="_Toc31403"/>
      <w:bookmarkStart w:id="2439" w:name="_Toc7444"/>
      <w:bookmarkStart w:id="2440" w:name="_Toc7890"/>
      <w:bookmarkStart w:id="2441" w:name="_Toc18704"/>
      <w:bookmarkStart w:id="2442" w:name="_Toc25023"/>
      <w:bookmarkStart w:id="2443" w:name="_Toc23170"/>
      <w:bookmarkStart w:id="2444" w:name="_Toc259093683"/>
      <w:bookmarkStart w:id="2445" w:name="_Toc487900364"/>
      <w:bookmarkStart w:id="2446" w:name="_Ref467378121"/>
      <w:bookmarkStart w:id="2447" w:name="_Toc279701254"/>
      <w:r>
        <w:rPr>
          <w:rFonts w:hint="eastAsia" w:ascii="微软雅黑" w:hAnsi="微软雅黑" w:eastAsia="微软雅黑" w:cs="微软雅黑"/>
          <w:b/>
          <w:szCs w:val="21"/>
          <w:highlight w:val="none"/>
        </w:rPr>
        <w:t>2.11 合同变更</w:t>
      </w:r>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p>
    <w:p w14:paraId="1584E073">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32D980EC">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2.11.2 合同继续履行将损害国家利益和社会公共利益的，双方当事人应当以书面形式变更合同。有过错的一方应当承担赔偿责任，双方当事人都有过错的，各自承担相应的责任。</w:t>
      </w:r>
      <w:bookmarkStart w:id="2448" w:name="_Toc487900369"/>
      <w:bookmarkStart w:id="2449" w:name="_Toc259093688"/>
      <w:bookmarkStart w:id="2450" w:name="_Toc279701259"/>
    </w:p>
    <w:p w14:paraId="40156324">
      <w:pPr>
        <w:spacing w:line="360" w:lineRule="exact"/>
        <w:ind w:firstLine="420" w:firstLineChars="200"/>
        <w:rPr>
          <w:rFonts w:ascii="微软雅黑" w:hAnsi="微软雅黑" w:eastAsia="微软雅黑" w:cs="微软雅黑"/>
          <w:b/>
          <w:szCs w:val="21"/>
          <w:highlight w:val="none"/>
        </w:rPr>
      </w:pPr>
      <w:bookmarkStart w:id="2451" w:name="_Toc19380"/>
      <w:bookmarkStart w:id="2452" w:name="_Toc6677"/>
      <w:bookmarkStart w:id="2453" w:name="_Toc31619"/>
      <w:bookmarkStart w:id="2454" w:name="_Toc3825"/>
      <w:bookmarkStart w:id="2455" w:name="_Toc6988"/>
      <w:bookmarkStart w:id="2456" w:name="_Toc2157"/>
      <w:bookmarkStart w:id="2457" w:name="_Toc26864"/>
      <w:bookmarkStart w:id="2458" w:name="_Toc3928"/>
      <w:bookmarkStart w:id="2459" w:name="_Toc19406"/>
      <w:bookmarkStart w:id="2460" w:name="_Toc5898"/>
      <w:bookmarkStart w:id="2461" w:name="_Toc2579"/>
      <w:bookmarkStart w:id="2462" w:name="_Toc25555"/>
      <w:bookmarkStart w:id="2463" w:name="_Toc9031"/>
      <w:bookmarkStart w:id="2464" w:name="_Toc9984"/>
      <w:bookmarkStart w:id="2465" w:name="_Toc9110"/>
      <w:bookmarkStart w:id="2466" w:name="_Toc22955"/>
      <w:bookmarkStart w:id="2467" w:name="_Toc11626"/>
      <w:bookmarkStart w:id="2468" w:name="_Toc19381"/>
      <w:bookmarkStart w:id="2469" w:name="_Toc25294"/>
      <w:bookmarkStart w:id="2470" w:name="_Toc14895"/>
      <w:bookmarkStart w:id="2471" w:name="_Toc26224"/>
      <w:bookmarkStart w:id="2472" w:name="_Toc7026"/>
      <w:bookmarkStart w:id="2473" w:name="_Toc29865"/>
      <w:bookmarkStart w:id="2474" w:name="_Toc21525"/>
      <w:bookmarkStart w:id="2475" w:name="_Toc23079"/>
      <w:bookmarkStart w:id="2476" w:name="_Toc27531"/>
      <w:bookmarkStart w:id="2477" w:name="_Toc3931"/>
      <w:bookmarkStart w:id="2478" w:name="_Toc29703"/>
      <w:bookmarkStart w:id="2479" w:name="_Toc8289"/>
      <w:bookmarkStart w:id="2480" w:name="_Toc21146"/>
      <w:bookmarkStart w:id="2481" w:name="_Toc30763"/>
      <w:bookmarkStart w:id="2482" w:name="_Toc11757"/>
      <w:bookmarkStart w:id="2483" w:name="_Toc10537"/>
      <w:bookmarkStart w:id="2484" w:name="_Toc15237"/>
      <w:bookmarkStart w:id="2485" w:name="_Toc24275"/>
      <w:bookmarkStart w:id="2486" w:name="_Toc11573"/>
      <w:bookmarkStart w:id="2487" w:name="_Toc10366"/>
      <w:bookmarkStart w:id="2488" w:name="_Toc18494"/>
      <w:bookmarkStart w:id="2489" w:name="_Toc13446"/>
      <w:bookmarkStart w:id="2490" w:name="_Toc4389"/>
      <w:bookmarkStart w:id="2491" w:name="_Toc8431"/>
      <w:bookmarkStart w:id="2492" w:name="_Toc2223"/>
      <w:bookmarkStart w:id="2493" w:name="_Toc24511"/>
      <w:r>
        <w:rPr>
          <w:rFonts w:hint="eastAsia" w:ascii="微软雅黑" w:hAnsi="微软雅黑" w:eastAsia="微软雅黑" w:cs="微软雅黑"/>
          <w:b/>
          <w:szCs w:val="21"/>
          <w:highlight w:val="none"/>
        </w:rPr>
        <w:t>2.12 合同转让</w:t>
      </w:r>
      <w:bookmarkEnd w:id="2448"/>
      <w:bookmarkEnd w:id="2449"/>
      <w:bookmarkEnd w:id="2450"/>
      <w:r>
        <w:rPr>
          <w:rFonts w:hint="eastAsia" w:ascii="微软雅黑" w:hAnsi="微软雅黑" w:eastAsia="微软雅黑" w:cs="微软雅黑"/>
          <w:b/>
          <w:szCs w:val="21"/>
          <w:highlight w:val="none"/>
        </w:rPr>
        <w:t>和分包</w:t>
      </w:r>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p>
    <w:p w14:paraId="3DD9DB1B">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B30D4F2">
      <w:pPr>
        <w:spacing w:line="360" w:lineRule="exact"/>
        <w:ind w:firstLine="420" w:firstLineChars="200"/>
        <w:rPr>
          <w:rFonts w:ascii="微软雅黑" w:hAnsi="微软雅黑" w:eastAsia="微软雅黑" w:cs="微软雅黑"/>
          <w:b/>
          <w:szCs w:val="21"/>
          <w:highlight w:val="none"/>
        </w:rPr>
      </w:pPr>
      <w:bookmarkStart w:id="2494" w:name="_Toc11104"/>
      <w:bookmarkStart w:id="2495" w:name="_Toc2540"/>
      <w:bookmarkStart w:id="2496" w:name="_Toc1070"/>
      <w:bookmarkStart w:id="2497" w:name="_Toc14066"/>
      <w:bookmarkStart w:id="2498" w:name="_Toc16893"/>
      <w:bookmarkStart w:id="2499" w:name="_Toc11767"/>
      <w:bookmarkStart w:id="2500" w:name="_Toc26793"/>
      <w:bookmarkStart w:id="2501" w:name="_Toc15741"/>
      <w:bookmarkStart w:id="2502" w:name="_Toc17819"/>
      <w:bookmarkStart w:id="2503" w:name="_Toc5484"/>
      <w:bookmarkStart w:id="2504" w:name="_Toc27813"/>
      <w:bookmarkStart w:id="2505" w:name="_Toc32515"/>
      <w:bookmarkStart w:id="2506" w:name="_Toc32109"/>
      <w:bookmarkStart w:id="2507" w:name="_Toc635"/>
      <w:bookmarkStart w:id="2508" w:name="_Toc31101"/>
      <w:bookmarkStart w:id="2509" w:name="_Toc6918"/>
      <w:bookmarkStart w:id="2510" w:name="_Toc8480"/>
      <w:bookmarkStart w:id="2511" w:name="_Toc13557"/>
      <w:bookmarkStart w:id="2512" w:name="_Toc17498"/>
      <w:bookmarkStart w:id="2513" w:name="_Toc2507"/>
      <w:bookmarkStart w:id="2514" w:name="_Toc18376"/>
      <w:bookmarkStart w:id="2515" w:name="_Toc27864"/>
      <w:bookmarkStart w:id="2516" w:name="_Toc17643"/>
      <w:bookmarkStart w:id="2517" w:name="_Toc14752"/>
      <w:bookmarkStart w:id="2518" w:name="_Toc24741"/>
      <w:bookmarkStart w:id="2519" w:name="_Toc4954"/>
      <w:bookmarkStart w:id="2520" w:name="_Toc29195"/>
      <w:bookmarkStart w:id="2521" w:name="_Toc8114"/>
      <w:bookmarkStart w:id="2522" w:name="_Toc4540"/>
      <w:bookmarkStart w:id="2523" w:name="_Toc9125"/>
      <w:bookmarkStart w:id="2524" w:name="_Toc2908"/>
      <w:bookmarkStart w:id="2525" w:name="_Toc19610"/>
      <w:bookmarkStart w:id="2526" w:name="_Toc20380"/>
      <w:bookmarkStart w:id="2527" w:name="_Toc16508"/>
      <w:bookmarkStart w:id="2528" w:name="_Toc14458"/>
      <w:bookmarkStart w:id="2529" w:name="_Toc29037"/>
      <w:bookmarkStart w:id="2530" w:name="_Toc584"/>
      <w:bookmarkStart w:id="2531" w:name="_Toc32704"/>
      <w:bookmarkStart w:id="2532" w:name="_Toc12809"/>
      <w:bookmarkStart w:id="2533" w:name="_Toc11432"/>
      <w:bookmarkStart w:id="2534" w:name="_Toc13570"/>
      <w:bookmarkStart w:id="2535" w:name="_Toc2586"/>
      <w:bookmarkStart w:id="2536" w:name="_Toc3533"/>
      <w:bookmarkStart w:id="2537" w:name="_Toc15411"/>
      <w:r>
        <w:rPr>
          <w:rFonts w:hint="eastAsia" w:ascii="微软雅黑" w:hAnsi="微软雅黑" w:eastAsia="微软雅黑" w:cs="微软雅黑"/>
          <w:b/>
          <w:szCs w:val="21"/>
          <w:highlight w:val="none"/>
        </w:rPr>
        <w:t>2.13 不可抗力</w:t>
      </w:r>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p>
    <w:p w14:paraId="012D3BD9">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2.13.1如果任何一方遭遇法律规定的不可抗力，致使合同履行受阻时，履行合同的期限应予延长，延长的期限应相当于不可抗力所影响的时间；</w:t>
      </w:r>
    </w:p>
    <w:p w14:paraId="74B5EBC1">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2.13.2 因不可抗力致使不能实现合同目的的，当事人可以解除合同；</w:t>
      </w:r>
    </w:p>
    <w:p w14:paraId="6D506D38">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2.13.3 因不可抗力致使合同有变更必要的，双方当事人应在</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约定时间内以书面形式变更合同；</w:t>
      </w:r>
    </w:p>
    <w:p w14:paraId="5CF1FD24">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2.13.4受不可抗力影响的一方在不可抗力发生后，应在</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约定时间内以书面形式通知对方当事人，并在</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约定时间内，将有关部门出具的证明文件送达对方当事人。</w:t>
      </w:r>
    </w:p>
    <w:p w14:paraId="104D3776">
      <w:pPr>
        <w:pStyle w:val="5"/>
        <w:rPr>
          <w:rFonts w:ascii="微软雅黑" w:hAnsi="微软雅黑" w:eastAsia="微软雅黑" w:cs="微软雅黑"/>
          <w:highlight w:val="none"/>
        </w:rPr>
      </w:pPr>
      <w:r>
        <w:rPr>
          <w:rFonts w:hint="eastAsia" w:ascii="微软雅黑" w:hAnsi="微软雅黑" w:eastAsia="微软雅黑" w:cs="微软雅黑"/>
          <w:sz w:val="21"/>
          <w:szCs w:val="21"/>
          <w:highlight w:val="none"/>
        </w:rPr>
        <w:t>2.13.5如遇到像新冠疫情等情势变更的情形，请参照2.13</w:t>
      </w:r>
      <w:r>
        <w:rPr>
          <w:rFonts w:hint="eastAsia" w:ascii="微软雅黑" w:hAnsi="微软雅黑" w:eastAsia="微软雅黑" w:cs="微软雅黑"/>
          <w:b/>
          <w:sz w:val="21"/>
          <w:szCs w:val="21"/>
          <w:highlight w:val="none"/>
        </w:rPr>
        <w:t>不可抗力的条款。</w:t>
      </w:r>
    </w:p>
    <w:p w14:paraId="3110A912">
      <w:pPr>
        <w:spacing w:line="360" w:lineRule="exact"/>
        <w:ind w:firstLine="420" w:firstLineChars="200"/>
        <w:rPr>
          <w:rFonts w:ascii="微软雅黑" w:hAnsi="微软雅黑" w:eastAsia="微软雅黑" w:cs="微软雅黑"/>
          <w:b/>
          <w:szCs w:val="21"/>
          <w:highlight w:val="none"/>
        </w:rPr>
      </w:pPr>
      <w:bookmarkStart w:id="2538" w:name="_Toc25783"/>
      <w:bookmarkStart w:id="2539" w:name="_Toc19306"/>
      <w:bookmarkStart w:id="2540" w:name="_Toc11876"/>
      <w:bookmarkStart w:id="2541" w:name="_Toc11263"/>
      <w:bookmarkStart w:id="2542" w:name="_Toc17152"/>
      <w:bookmarkStart w:id="2543" w:name="_Toc279701255"/>
      <w:bookmarkStart w:id="2544" w:name="_Toc10324"/>
      <w:bookmarkStart w:id="2545" w:name="_Toc259093684"/>
      <w:bookmarkStart w:id="2546" w:name="_Toc24514"/>
      <w:bookmarkStart w:id="2547" w:name="_Toc6676"/>
      <w:bookmarkStart w:id="2548" w:name="_Toc13910"/>
      <w:bookmarkStart w:id="2549" w:name="_Toc26085"/>
      <w:bookmarkStart w:id="2550" w:name="_Toc32179"/>
      <w:bookmarkStart w:id="2551" w:name="_Toc2996"/>
      <w:bookmarkStart w:id="2552" w:name="_Toc487900365"/>
      <w:bookmarkStart w:id="2553" w:name="_Toc10528"/>
      <w:bookmarkStart w:id="2554" w:name="_Toc11423"/>
      <w:bookmarkStart w:id="2555" w:name="_Toc6969"/>
      <w:bookmarkStart w:id="2556" w:name="_Toc98"/>
      <w:bookmarkStart w:id="2557" w:name="_Toc19677"/>
      <w:bookmarkStart w:id="2558" w:name="_Toc14798"/>
      <w:bookmarkStart w:id="2559" w:name="_Toc689"/>
      <w:bookmarkStart w:id="2560" w:name="_Toc27499"/>
      <w:bookmarkStart w:id="2561" w:name="_Toc29330"/>
      <w:bookmarkStart w:id="2562" w:name="_Toc14646"/>
      <w:bookmarkStart w:id="2563" w:name="_Toc22930"/>
      <w:bookmarkStart w:id="2564" w:name="_Toc7145"/>
      <w:bookmarkStart w:id="2565" w:name="_Toc17878"/>
      <w:bookmarkStart w:id="2566" w:name="_Toc4510"/>
      <w:bookmarkStart w:id="2567" w:name="_Toc28117"/>
      <w:bookmarkStart w:id="2568" w:name="_Toc4007"/>
      <w:bookmarkStart w:id="2569" w:name="_Toc19556"/>
      <w:bookmarkStart w:id="2570" w:name="_Toc23578"/>
      <w:bookmarkStart w:id="2571" w:name="_Toc6047"/>
      <w:bookmarkStart w:id="2572" w:name="_Toc29744"/>
      <w:bookmarkStart w:id="2573" w:name="_Toc6224"/>
      <w:bookmarkStart w:id="2574" w:name="_Toc4006"/>
      <w:bookmarkStart w:id="2575" w:name="_Toc30676"/>
      <w:bookmarkStart w:id="2576" w:name="_Toc6243"/>
      <w:bookmarkStart w:id="2577" w:name="_Toc29649"/>
      <w:bookmarkStart w:id="2578" w:name="_Toc32551"/>
      <w:bookmarkStart w:id="2579" w:name="_Toc26981"/>
      <w:bookmarkStart w:id="2580" w:name="_Toc16532"/>
      <w:bookmarkStart w:id="2581" w:name="_Toc31597"/>
      <w:bookmarkStart w:id="2582" w:name="_Toc16229"/>
      <w:bookmarkStart w:id="2583" w:name="_Toc1584"/>
      <w:bookmarkStart w:id="2584" w:name="_Toc14974"/>
      <w:bookmarkStart w:id="2585" w:name="_Toc15258"/>
      <w:bookmarkStart w:id="2586" w:name="_Toc6141"/>
      <w:bookmarkStart w:id="2587" w:name="_Toc6288"/>
      <w:r>
        <w:rPr>
          <w:rFonts w:hint="eastAsia" w:ascii="微软雅黑" w:hAnsi="微软雅黑" w:eastAsia="微软雅黑" w:cs="微软雅黑"/>
          <w:b/>
          <w:szCs w:val="21"/>
          <w:highlight w:val="none"/>
        </w:rPr>
        <w:t>2.14 税费</w:t>
      </w:r>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p>
    <w:p w14:paraId="4E4A35FF">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与合同有关的一切税费，均按照中华人民共和国法律的相关规定。</w:t>
      </w:r>
    </w:p>
    <w:p w14:paraId="732AD54D">
      <w:pPr>
        <w:spacing w:line="360" w:lineRule="exact"/>
        <w:ind w:firstLine="420" w:firstLineChars="200"/>
        <w:rPr>
          <w:rFonts w:ascii="微软雅黑" w:hAnsi="微软雅黑" w:eastAsia="微软雅黑" w:cs="微软雅黑"/>
          <w:b/>
          <w:szCs w:val="21"/>
          <w:highlight w:val="none"/>
        </w:rPr>
      </w:pPr>
      <w:bookmarkStart w:id="2588" w:name="_Toc3354"/>
      <w:bookmarkStart w:id="2589" w:name="_Toc28905"/>
      <w:bookmarkStart w:id="2590" w:name="_Toc6733"/>
      <w:bookmarkStart w:id="2591" w:name="_Toc8934"/>
      <w:bookmarkStart w:id="2592" w:name="_Toc23415"/>
      <w:bookmarkStart w:id="2593" w:name="_Toc14348"/>
      <w:bookmarkStart w:id="2594" w:name="_Toc15722"/>
      <w:bookmarkStart w:id="2595" w:name="_Toc21290"/>
      <w:bookmarkStart w:id="2596" w:name="_Toc7102"/>
      <w:bookmarkStart w:id="2597" w:name="_Toc4812"/>
      <w:bookmarkStart w:id="2598" w:name="_Toc13626"/>
      <w:bookmarkStart w:id="2599" w:name="_Toc20594"/>
      <w:bookmarkStart w:id="2600" w:name="_Toc515"/>
      <w:bookmarkStart w:id="2601" w:name="_Toc13012"/>
      <w:bookmarkStart w:id="2602" w:name="_Toc23266"/>
      <w:bookmarkStart w:id="2603" w:name="_Toc15818"/>
      <w:bookmarkStart w:id="2604" w:name="_Toc13343"/>
      <w:bookmarkStart w:id="2605" w:name="_Toc25260"/>
      <w:bookmarkStart w:id="2606" w:name="_Toc15854"/>
      <w:bookmarkStart w:id="2607" w:name="_Toc7117"/>
      <w:bookmarkStart w:id="2608" w:name="_Toc13460"/>
      <w:bookmarkStart w:id="2609" w:name="_Toc9300"/>
      <w:bookmarkStart w:id="2610" w:name="_Toc29869"/>
      <w:bookmarkStart w:id="2611" w:name="_Toc6688"/>
      <w:bookmarkStart w:id="2612" w:name="_Toc21570"/>
      <w:bookmarkStart w:id="2613" w:name="_Toc11308"/>
      <w:bookmarkStart w:id="2614" w:name="_Toc22071"/>
      <w:bookmarkStart w:id="2615" w:name="_Toc22239"/>
      <w:bookmarkStart w:id="2616" w:name="_Toc259093687"/>
      <w:bookmarkStart w:id="2617" w:name="_Toc4792"/>
      <w:bookmarkStart w:id="2618" w:name="_Toc279701258"/>
      <w:bookmarkStart w:id="2619" w:name="_Toc4260"/>
      <w:bookmarkStart w:id="2620" w:name="_Toc14403"/>
      <w:bookmarkStart w:id="2621" w:name="_Toc8298"/>
      <w:bookmarkStart w:id="2622" w:name="_Toc6037"/>
      <w:bookmarkStart w:id="2623" w:name="_Toc15720"/>
      <w:bookmarkStart w:id="2624" w:name="_Toc12141"/>
      <w:bookmarkStart w:id="2625" w:name="_Toc15485"/>
      <w:bookmarkStart w:id="2626" w:name="_Toc4749"/>
      <w:bookmarkStart w:id="2627" w:name="_Toc31088"/>
      <w:bookmarkStart w:id="2628" w:name="_Toc25303"/>
      <w:bookmarkStart w:id="2629" w:name="_Toc32686"/>
      <w:bookmarkStart w:id="2630" w:name="_Toc16959"/>
      <w:bookmarkStart w:id="2631" w:name="_Toc25654"/>
      <w:bookmarkStart w:id="2632" w:name="_Toc29993"/>
      <w:bookmarkStart w:id="2633" w:name="_Toc17217"/>
      <w:bookmarkStart w:id="2634" w:name="_Toc487900368"/>
      <w:bookmarkStart w:id="2635" w:name="_Toc12594"/>
      <w:bookmarkStart w:id="2636" w:name="_Toc30768"/>
      <w:bookmarkStart w:id="2637" w:name="_Toc32560"/>
      <w:r>
        <w:rPr>
          <w:rFonts w:hint="eastAsia" w:ascii="微软雅黑" w:hAnsi="微软雅黑" w:eastAsia="微软雅黑" w:cs="微软雅黑"/>
          <w:b/>
          <w:szCs w:val="21"/>
          <w:highlight w:val="none"/>
        </w:rPr>
        <w:t>2.15 乙方破产</w:t>
      </w:r>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p>
    <w:p w14:paraId="2AA694DB">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B8BD878">
      <w:pPr>
        <w:spacing w:line="360" w:lineRule="exact"/>
        <w:ind w:firstLine="420" w:firstLineChars="200"/>
        <w:rPr>
          <w:rFonts w:ascii="微软雅黑" w:hAnsi="微软雅黑" w:eastAsia="微软雅黑" w:cs="微软雅黑"/>
          <w:b/>
          <w:szCs w:val="21"/>
          <w:highlight w:val="none"/>
        </w:rPr>
      </w:pPr>
      <w:bookmarkStart w:id="2638" w:name="_Toc29333"/>
      <w:bookmarkStart w:id="2639" w:name="_Toc26246"/>
      <w:bookmarkStart w:id="2640" w:name="_Toc6641"/>
      <w:bookmarkStart w:id="2641" w:name="_Toc4227"/>
      <w:bookmarkStart w:id="2642" w:name="_Toc20974"/>
      <w:bookmarkStart w:id="2643" w:name="_Toc818"/>
      <w:bookmarkStart w:id="2644" w:name="_Toc24976"/>
      <w:bookmarkStart w:id="2645" w:name="_Toc20409"/>
      <w:bookmarkStart w:id="2646" w:name="_Toc14797"/>
      <w:bookmarkStart w:id="2647" w:name="_Toc23073"/>
      <w:bookmarkStart w:id="2648" w:name="_Toc22975"/>
      <w:bookmarkStart w:id="2649" w:name="_Toc9318"/>
      <w:bookmarkStart w:id="2650" w:name="_Toc32508"/>
      <w:bookmarkStart w:id="2651" w:name="_Toc29764"/>
      <w:bookmarkStart w:id="2652" w:name="_Toc8131"/>
      <w:bookmarkStart w:id="2653" w:name="_Toc31639"/>
      <w:bookmarkStart w:id="2654" w:name="_Toc32330"/>
      <w:bookmarkStart w:id="2655" w:name="_Toc1303"/>
      <w:bookmarkStart w:id="2656" w:name="_Toc13500"/>
      <w:bookmarkStart w:id="2657" w:name="_Toc15387"/>
      <w:bookmarkStart w:id="2658" w:name="_Toc2374"/>
      <w:bookmarkStart w:id="2659" w:name="_Toc5182"/>
      <w:bookmarkStart w:id="2660" w:name="_Toc8188"/>
      <w:bookmarkStart w:id="2661" w:name="_Toc27106"/>
      <w:bookmarkStart w:id="2662" w:name="_Toc248"/>
      <w:bookmarkStart w:id="2663" w:name="_Toc12868"/>
      <w:bookmarkStart w:id="2664" w:name="_Toc10302"/>
      <w:bookmarkStart w:id="2665" w:name="_Toc24066"/>
      <w:bookmarkStart w:id="2666" w:name="_Toc2211"/>
      <w:bookmarkStart w:id="2667" w:name="_Toc7197"/>
      <w:bookmarkStart w:id="2668" w:name="_Toc24868"/>
      <w:bookmarkStart w:id="2669" w:name="_Toc1542"/>
      <w:bookmarkStart w:id="2670" w:name="_Toc26255"/>
      <w:bookmarkStart w:id="2671" w:name="_Toc12606"/>
      <w:bookmarkStart w:id="2672" w:name="_Toc15605"/>
      <w:bookmarkStart w:id="2673" w:name="_Toc6085"/>
      <w:bookmarkStart w:id="2674" w:name="_Toc24867"/>
      <w:bookmarkStart w:id="2675" w:name="_Toc27366"/>
      <w:bookmarkStart w:id="2676" w:name="_Toc22724"/>
      <w:bookmarkStart w:id="2677" w:name="_Toc2967"/>
      <w:bookmarkStart w:id="2678" w:name="_Toc24866"/>
      <w:bookmarkStart w:id="2679" w:name="_Toc6134"/>
      <w:bookmarkStart w:id="2680" w:name="_Toc7369"/>
      <w:bookmarkStart w:id="2681" w:name="_Toc15445"/>
      <w:bookmarkStart w:id="2682" w:name="_Toc9957"/>
      <w:bookmarkStart w:id="2683" w:name="_Toc302"/>
      <w:r>
        <w:rPr>
          <w:rFonts w:hint="eastAsia" w:ascii="微软雅黑" w:hAnsi="微软雅黑" w:eastAsia="微软雅黑" w:cs="微软雅黑"/>
          <w:b/>
          <w:szCs w:val="21"/>
          <w:highlight w:val="none"/>
        </w:rPr>
        <w:t>2.16 合同中止、终止</w:t>
      </w:r>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p>
    <w:p w14:paraId="73DBB245">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2.16.1 双方当事人不得擅自中止或者终止合同；</w:t>
      </w:r>
    </w:p>
    <w:p w14:paraId="5AD0337B">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2.16.2合同继续履行将损害国家利益和社会公共利益的，双方当事人应当中止或者终止合同。有过错的一方应当承担赔偿责任，双方当事人都有过错的，各自承担相应的责任。</w:t>
      </w:r>
    </w:p>
    <w:p w14:paraId="4207ABFC">
      <w:pPr>
        <w:spacing w:line="360" w:lineRule="exact"/>
        <w:ind w:firstLine="420" w:firstLineChars="200"/>
        <w:rPr>
          <w:rFonts w:ascii="微软雅黑" w:hAnsi="微软雅黑" w:eastAsia="微软雅黑" w:cs="微软雅黑"/>
          <w:b/>
          <w:szCs w:val="21"/>
          <w:highlight w:val="none"/>
        </w:rPr>
      </w:pPr>
      <w:bookmarkStart w:id="2684" w:name="_Toc27227"/>
      <w:bookmarkStart w:id="2685" w:name="_Toc14563"/>
      <w:bookmarkStart w:id="2686" w:name="_Toc27954"/>
      <w:bookmarkStart w:id="2687" w:name="_Toc19755"/>
      <w:bookmarkStart w:id="2688" w:name="_Toc13150"/>
      <w:bookmarkStart w:id="2689" w:name="_Toc30958"/>
      <w:bookmarkStart w:id="2690" w:name="_Toc12401"/>
      <w:bookmarkStart w:id="2691" w:name="_Toc21636"/>
      <w:bookmarkStart w:id="2692" w:name="_Toc11658"/>
      <w:bookmarkStart w:id="2693" w:name="_Toc30133"/>
      <w:bookmarkStart w:id="2694" w:name="_Toc24731"/>
      <w:bookmarkStart w:id="2695" w:name="_Toc18602"/>
      <w:bookmarkStart w:id="2696" w:name="_Toc7005"/>
      <w:bookmarkStart w:id="2697" w:name="_Toc22561"/>
      <w:bookmarkStart w:id="2698" w:name="_Toc13904"/>
      <w:bookmarkStart w:id="2699" w:name="_Toc7142"/>
      <w:bookmarkStart w:id="2700" w:name="_Toc2741"/>
      <w:bookmarkStart w:id="2701" w:name="_Toc28047"/>
      <w:bookmarkStart w:id="2702" w:name="_Toc19779"/>
      <w:bookmarkStart w:id="2703" w:name="_Toc207"/>
      <w:bookmarkStart w:id="2704" w:name="_Toc22451"/>
      <w:bookmarkStart w:id="2705" w:name="_Toc11060"/>
      <w:bookmarkStart w:id="2706" w:name="_Toc31069"/>
      <w:bookmarkStart w:id="2707" w:name="_Toc6920"/>
      <w:bookmarkStart w:id="2708" w:name="_Toc1125"/>
      <w:bookmarkStart w:id="2709" w:name="_Toc4111"/>
      <w:bookmarkStart w:id="2710" w:name="_Toc23303"/>
      <w:bookmarkStart w:id="2711" w:name="_Toc30476"/>
      <w:bookmarkStart w:id="2712" w:name="_Toc21425"/>
      <w:bookmarkStart w:id="2713" w:name="_Toc22455"/>
      <w:bookmarkStart w:id="2714" w:name="_Toc32580"/>
      <w:bookmarkStart w:id="2715" w:name="_Toc13756"/>
      <w:bookmarkStart w:id="2716" w:name="_Toc25358"/>
      <w:bookmarkStart w:id="2717" w:name="_Toc18411"/>
      <w:bookmarkStart w:id="2718" w:name="_Toc6596"/>
      <w:bookmarkStart w:id="2719" w:name="_Toc28757"/>
      <w:bookmarkStart w:id="2720" w:name="_Toc4865"/>
      <w:bookmarkStart w:id="2721" w:name="_Toc19324"/>
      <w:bookmarkStart w:id="2722" w:name="_Toc19328"/>
      <w:bookmarkStart w:id="2723" w:name="_Toc16623"/>
      <w:bookmarkStart w:id="2724" w:name="_Toc32090"/>
      <w:bookmarkStart w:id="2725" w:name="_Toc29829"/>
      <w:bookmarkStart w:id="2726" w:name="_Toc20145"/>
      <w:bookmarkStart w:id="2727" w:name="_Toc14890"/>
      <w:bookmarkStart w:id="2728" w:name="_Toc25836"/>
      <w:bookmarkStart w:id="2729" w:name="_Toc25710"/>
      <w:r>
        <w:rPr>
          <w:rFonts w:hint="eastAsia" w:ascii="微软雅黑" w:hAnsi="微软雅黑" w:eastAsia="微软雅黑" w:cs="微软雅黑"/>
          <w:b/>
          <w:szCs w:val="21"/>
          <w:highlight w:val="none"/>
        </w:rPr>
        <w:t>2.17 检验和验收</w:t>
      </w:r>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p>
    <w:p w14:paraId="38AFA16E">
      <w:pPr>
        <w:tabs>
          <w:tab w:val="left" w:pos="360"/>
          <w:tab w:val="left" w:pos="540"/>
          <w:tab w:val="left" w:pos="1080"/>
        </w:tabs>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约定时间内组织验收，并可依法邀请相关方参加，验收应出具验收书。</w:t>
      </w:r>
    </w:p>
    <w:p w14:paraId="30B1F41F">
      <w:pPr>
        <w:tabs>
          <w:tab w:val="left" w:pos="360"/>
          <w:tab w:val="left" w:pos="540"/>
          <w:tab w:val="left" w:pos="1080"/>
        </w:tabs>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6FE256D9">
      <w:pPr>
        <w:tabs>
          <w:tab w:val="left" w:pos="360"/>
          <w:tab w:val="left" w:pos="540"/>
          <w:tab w:val="left" w:pos="1080"/>
        </w:tabs>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2.17.3 检验和验收标准、程序等具体内容以及前述验收书的效力详见</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i/>
          <w:szCs w:val="21"/>
          <w:highlight w:val="none"/>
        </w:rPr>
        <w:t>。</w:t>
      </w:r>
    </w:p>
    <w:bookmarkEnd w:id="2444"/>
    <w:bookmarkEnd w:id="2445"/>
    <w:bookmarkEnd w:id="2446"/>
    <w:bookmarkEnd w:id="2447"/>
    <w:p w14:paraId="288D2D92">
      <w:pPr>
        <w:spacing w:line="360" w:lineRule="exact"/>
        <w:ind w:firstLine="420" w:firstLineChars="200"/>
        <w:rPr>
          <w:rFonts w:ascii="微软雅黑" w:hAnsi="微软雅黑" w:eastAsia="微软雅黑" w:cs="微软雅黑"/>
          <w:b/>
          <w:szCs w:val="21"/>
          <w:highlight w:val="none"/>
        </w:rPr>
      </w:pPr>
      <w:bookmarkStart w:id="2730" w:name="_Toc279701261"/>
      <w:bookmarkStart w:id="2731" w:name="_Toc487900371"/>
      <w:bookmarkStart w:id="2732" w:name="_Toc259093690"/>
      <w:bookmarkStart w:id="2733" w:name="_Toc13357"/>
      <w:bookmarkStart w:id="2734" w:name="_Toc25315"/>
      <w:bookmarkStart w:id="2735" w:name="_Toc15285"/>
      <w:bookmarkStart w:id="2736" w:name="_Toc7489"/>
      <w:bookmarkStart w:id="2737" w:name="_Toc11885"/>
      <w:bookmarkStart w:id="2738" w:name="_Toc1829"/>
      <w:bookmarkStart w:id="2739" w:name="_Toc19091"/>
      <w:bookmarkStart w:id="2740" w:name="_Toc22439"/>
      <w:bookmarkStart w:id="2741" w:name="_Toc11284"/>
      <w:bookmarkStart w:id="2742" w:name="_Toc17313"/>
      <w:bookmarkStart w:id="2743" w:name="_Toc19604"/>
      <w:bookmarkStart w:id="2744" w:name="_Toc29075"/>
      <w:bookmarkStart w:id="2745" w:name="_Toc24642"/>
      <w:bookmarkStart w:id="2746" w:name="_Toc13220"/>
      <w:bookmarkStart w:id="2747" w:name="_Toc9266"/>
      <w:bookmarkStart w:id="2748" w:name="_Toc27772"/>
      <w:bookmarkStart w:id="2749" w:name="_Toc12493"/>
      <w:bookmarkStart w:id="2750" w:name="_Toc29995"/>
      <w:bookmarkStart w:id="2751" w:name="_Toc26823"/>
      <w:bookmarkStart w:id="2752" w:name="_Toc8096"/>
      <w:bookmarkStart w:id="2753" w:name="_Toc24171"/>
      <w:bookmarkStart w:id="2754" w:name="_Toc11065"/>
      <w:bookmarkStart w:id="2755" w:name="_Toc15037"/>
      <w:bookmarkStart w:id="2756" w:name="_Toc21849"/>
      <w:bookmarkStart w:id="2757" w:name="_Toc8866"/>
      <w:bookmarkStart w:id="2758" w:name="_Toc25182"/>
      <w:bookmarkStart w:id="2759" w:name="_Toc22123"/>
      <w:bookmarkStart w:id="2760" w:name="_Toc28697"/>
      <w:bookmarkStart w:id="2761" w:name="_Toc4983"/>
      <w:bookmarkStart w:id="2762" w:name="_Toc8941"/>
      <w:bookmarkStart w:id="2763" w:name="_Toc9340"/>
      <w:bookmarkStart w:id="2764" w:name="_Toc26892"/>
      <w:bookmarkStart w:id="2765" w:name="_Toc10130"/>
      <w:bookmarkStart w:id="2766" w:name="_Toc11852"/>
      <w:bookmarkStart w:id="2767" w:name="_Toc19636"/>
      <w:bookmarkStart w:id="2768" w:name="_Toc17270"/>
      <w:bookmarkStart w:id="2769" w:name="_Toc27621"/>
      <w:bookmarkStart w:id="2770" w:name="_Toc29842"/>
      <w:bookmarkStart w:id="2771" w:name="_Toc2040"/>
      <w:bookmarkStart w:id="2772" w:name="_Toc29229"/>
      <w:bookmarkStart w:id="2773" w:name="_Toc20259"/>
      <w:bookmarkStart w:id="2774" w:name="_Toc2435"/>
      <w:bookmarkStart w:id="2775" w:name="_Toc14242"/>
      <w:r>
        <w:rPr>
          <w:rFonts w:hint="eastAsia" w:ascii="微软雅黑" w:hAnsi="微软雅黑" w:eastAsia="微软雅黑" w:cs="微软雅黑"/>
          <w:b/>
          <w:szCs w:val="21"/>
          <w:highlight w:val="none"/>
        </w:rPr>
        <w:t>2.18 通知</w:t>
      </w:r>
      <w:bookmarkEnd w:id="2730"/>
      <w:bookmarkEnd w:id="2731"/>
      <w:bookmarkEnd w:id="2732"/>
      <w:r>
        <w:rPr>
          <w:rFonts w:hint="eastAsia" w:ascii="微软雅黑" w:hAnsi="微软雅黑" w:eastAsia="微软雅黑" w:cs="微软雅黑"/>
          <w:b/>
          <w:szCs w:val="21"/>
          <w:highlight w:val="none"/>
        </w:rPr>
        <w:t>和送达</w:t>
      </w:r>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p>
    <w:p w14:paraId="7E2B4CCB">
      <w:pPr>
        <w:spacing w:line="360" w:lineRule="exact"/>
        <w:ind w:firstLine="420" w:firstLineChars="200"/>
        <w:rPr>
          <w:rFonts w:ascii="微软雅黑" w:hAnsi="微软雅黑" w:eastAsia="微软雅黑" w:cs="微软雅黑"/>
          <w:szCs w:val="21"/>
          <w:highlight w:val="none"/>
        </w:rPr>
      </w:pPr>
      <w:bookmarkStart w:id="2776" w:name="_Toc6698"/>
      <w:bookmarkStart w:id="2777" w:name="_Toc3135"/>
      <w:bookmarkStart w:id="2778" w:name="_Toc259093691"/>
      <w:bookmarkStart w:id="2779" w:name="_Toc487900372"/>
      <w:bookmarkStart w:id="2780" w:name="_Toc279701262"/>
      <w:r>
        <w:rPr>
          <w:rFonts w:hint="eastAsia" w:ascii="微软雅黑" w:hAnsi="微软雅黑" w:eastAsia="微软雅黑" w:cs="微软雅黑"/>
          <w:szCs w:val="21"/>
          <w:highlight w:val="none"/>
        </w:rPr>
        <w:t>2.18.1 任何一方因履行合同而以合同第一部分尾部所列明的</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发出的所有通知、文件、材料，均视为已向对方当事人送达；任何一方变更上述送达方式或者地址的，应于</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个工作日内书面通知对方当事人，在对方当事人收到有关变更通知之前，变更前的约定送达方式或者地址仍视为有效。</w:t>
      </w:r>
      <w:bookmarkEnd w:id="2776"/>
      <w:bookmarkEnd w:id="2777"/>
    </w:p>
    <w:p w14:paraId="0BF37E7D">
      <w:pPr>
        <w:spacing w:line="360" w:lineRule="exact"/>
        <w:ind w:firstLine="420" w:firstLineChars="200"/>
        <w:rPr>
          <w:rFonts w:ascii="微软雅黑" w:hAnsi="微软雅黑" w:eastAsia="微软雅黑" w:cs="微软雅黑"/>
          <w:szCs w:val="21"/>
          <w:highlight w:val="none"/>
        </w:rPr>
      </w:pPr>
      <w:bookmarkStart w:id="2781" w:name="_Toc23294"/>
      <w:bookmarkStart w:id="2782" w:name="_Toc23128"/>
      <w:r>
        <w:rPr>
          <w:rFonts w:hint="eastAsia" w:ascii="微软雅黑" w:hAnsi="微软雅黑" w:eastAsia="微软雅黑" w:cs="微软雅黑"/>
          <w:szCs w:val="21"/>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81"/>
      <w:bookmarkEnd w:id="2782"/>
    </w:p>
    <w:p w14:paraId="418F8F7F">
      <w:pPr>
        <w:spacing w:line="360" w:lineRule="exact"/>
        <w:ind w:firstLine="420" w:firstLineChars="200"/>
        <w:rPr>
          <w:rFonts w:ascii="微软雅黑" w:hAnsi="微软雅黑" w:eastAsia="微软雅黑" w:cs="微软雅黑"/>
          <w:b/>
          <w:szCs w:val="21"/>
          <w:highlight w:val="none"/>
        </w:rPr>
      </w:pPr>
      <w:bookmarkStart w:id="2783" w:name="_Toc19958"/>
      <w:bookmarkStart w:id="2784" w:name="_Toc24725"/>
      <w:bookmarkStart w:id="2785" w:name="_Toc30497"/>
      <w:bookmarkStart w:id="2786" w:name="_Toc2623"/>
      <w:bookmarkStart w:id="2787" w:name="_Toc1121"/>
      <w:bookmarkStart w:id="2788" w:name="_Toc21671"/>
      <w:bookmarkStart w:id="2789" w:name="_Toc4747"/>
      <w:bookmarkStart w:id="2790" w:name="_Toc23931"/>
      <w:bookmarkStart w:id="2791" w:name="_Toc22798"/>
      <w:bookmarkStart w:id="2792" w:name="_Toc22858"/>
      <w:bookmarkStart w:id="2793" w:name="_Toc513"/>
      <w:bookmarkStart w:id="2794" w:name="_Toc14430"/>
      <w:bookmarkStart w:id="2795" w:name="_Toc4355"/>
      <w:bookmarkStart w:id="2796" w:name="_Toc20914"/>
      <w:bookmarkStart w:id="2797" w:name="_Toc4241"/>
      <w:bookmarkStart w:id="2798" w:name="_Toc20989"/>
      <w:bookmarkStart w:id="2799" w:name="_Toc20309"/>
      <w:bookmarkStart w:id="2800" w:name="_Toc18540"/>
      <w:bookmarkStart w:id="2801" w:name="_Toc31861"/>
      <w:bookmarkStart w:id="2802" w:name="_Toc9371"/>
      <w:bookmarkStart w:id="2803" w:name="_Toc29578"/>
      <w:bookmarkStart w:id="2804" w:name="_Toc27038"/>
      <w:bookmarkStart w:id="2805" w:name="_Toc1492"/>
      <w:bookmarkStart w:id="2806" w:name="_Toc9456"/>
      <w:bookmarkStart w:id="2807" w:name="_Toc12147"/>
      <w:bookmarkStart w:id="2808" w:name="_Toc10896"/>
      <w:bookmarkStart w:id="2809" w:name="_Toc5312"/>
      <w:bookmarkStart w:id="2810" w:name="_Toc19314"/>
      <w:bookmarkStart w:id="2811" w:name="_Toc15958"/>
      <w:bookmarkStart w:id="2812" w:name="_Toc11585"/>
      <w:bookmarkStart w:id="2813" w:name="_Toc29312"/>
      <w:bookmarkStart w:id="2814" w:name="_Toc5411"/>
      <w:bookmarkStart w:id="2815" w:name="_Toc30197"/>
      <w:bookmarkStart w:id="2816" w:name="_Toc11892"/>
      <w:bookmarkStart w:id="2817" w:name="_Toc10932"/>
      <w:bookmarkStart w:id="2818" w:name="_Toc21245"/>
      <w:bookmarkStart w:id="2819" w:name="_Toc30599"/>
      <w:bookmarkStart w:id="2820" w:name="_Toc29766"/>
      <w:bookmarkStart w:id="2821" w:name="_Toc25198"/>
      <w:bookmarkStart w:id="2822" w:name="_Toc28855"/>
      <w:bookmarkStart w:id="2823" w:name="_Toc21923"/>
      <w:bookmarkStart w:id="2824" w:name="_Toc14810"/>
      <w:bookmarkStart w:id="2825" w:name="_Toc16010"/>
      <w:bookmarkStart w:id="2826" w:name="_Toc1444"/>
      <w:bookmarkStart w:id="2827" w:name="_Toc12721"/>
      <w:bookmarkStart w:id="2828" w:name="_Toc21011"/>
      <w:bookmarkStart w:id="2829" w:name="_Toc22532"/>
      <w:r>
        <w:rPr>
          <w:rFonts w:hint="eastAsia" w:ascii="微软雅黑" w:hAnsi="微软雅黑" w:eastAsia="微软雅黑" w:cs="微软雅黑"/>
          <w:b/>
          <w:szCs w:val="21"/>
          <w:highlight w:val="none"/>
        </w:rPr>
        <w:t>2.19 计量单位</w:t>
      </w:r>
      <w:bookmarkEnd w:id="2778"/>
      <w:bookmarkEnd w:id="2779"/>
      <w:bookmarkEnd w:id="2780"/>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p>
    <w:p w14:paraId="369270C5">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除技术规范中另有规定外,合同的计量单位均使用国家法定计量单位。</w:t>
      </w:r>
    </w:p>
    <w:p w14:paraId="60AE5152">
      <w:pPr>
        <w:spacing w:line="360" w:lineRule="exact"/>
        <w:ind w:firstLine="420" w:firstLineChars="200"/>
        <w:rPr>
          <w:rFonts w:ascii="微软雅黑" w:hAnsi="微软雅黑" w:eastAsia="微软雅黑" w:cs="微软雅黑"/>
          <w:b/>
          <w:szCs w:val="21"/>
          <w:highlight w:val="none"/>
        </w:rPr>
      </w:pPr>
      <w:bookmarkStart w:id="2830" w:name="_Toc12547"/>
      <w:bookmarkStart w:id="2831" w:name="_Toc25148"/>
      <w:bookmarkStart w:id="2832" w:name="_Toc487900373"/>
      <w:bookmarkStart w:id="2833" w:name="_Toc15868"/>
      <w:bookmarkStart w:id="2834" w:name="_Toc17517"/>
      <w:bookmarkStart w:id="2835" w:name="_Toc23641"/>
      <w:bookmarkStart w:id="2836" w:name="_Toc18634"/>
      <w:bookmarkStart w:id="2837" w:name="_Toc24231"/>
      <w:bookmarkStart w:id="2838" w:name="_Toc259093692"/>
      <w:bookmarkStart w:id="2839" w:name="_Toc28357"/>
      <w:bookmarkStart w:id="2840" w:name="_Toc11130"/>
      <w:bookmarkStart w:id="2841" w:name="_Toc29617"/>
      <w:bookmarkStart w:id="2842" w:name="_Toc7172"/>
      <w:bookmarkStart w:id="2843" w:name="_Toc10330"/>
      <w:bookmarkStart w:id="2844" w:name="_Toc9819"/>
      <w:bookmarkStart w:id="2845" w:name="_Toc8816"/>
      <w:bookmarkStart w:id="2846" w:name="_Toc18567"/>
      <w:bookmarkStart w:id="2847" w:name="_Toc24115"/>
      <w:bookmarkStart w:id="2848" w:name="_Toc28784"/>
      <w:bookmarkStart w:id="2849" w:name="_Toc3417"/>
      <w:bookmarkStart w:id="2850" w:name="_Toc10830"/>
      <w:bookmarkStart w:id="2851" w:name="_Toc12781"/>
      <w:bookmarkStart w:id="2852" w:name="_Toc19154"/>
      <w:bookmarkStart w:id="2853" w:name="_Toc23148"/>
      <w:bookmarkStart w:id="2854" w:name="_Toc31474"/>
      <w:bookmarkStart w:id="2855" w:name="_Toc1736"/>
      <w:bookmarkStart w:id="2856" w:name="_Toc27589"/>
      <w:bookmarkStart w:id="2857" w:name="_Toc31531"/>
      <w:bookmarkStart w:id="2858" w:name="_Toc28469"/>
      <w:bookmarkStart w:id="2859" w:name="_Toc21177"/>
      <w:bookmarkStart w:id="2860" w:name="_Toc9331"/>
      <w:bookmarkStart w:id="2861" w:name="_Toc279701263"/>
      <w:bookmarkStart w:id="2862" w:name="_Toc18716"/>
      <w:bookmarkStart w:id="2863" w:name="_Toc2161"/>
      <w:bookmarkStart w:id="2864" w:name="_Toc5796"/>
      <w:bookmarkStart w:id="2865" w:name="_Toc12773"/>
      <w:bookmarkStart w:id="2866" w:name="_Toc16880"/>
      <w:bookmarkStart w:id="2867" w:name="_Toc10585"/>
      <w:bookmarkStart w:id="2868" w:name="_Toc7567"/>
      <w:bookmarkStart w:id="2869" w:name="_Toc26340"/>
      <w:bookmarkStart w:id="2870" w:name="_Toc6343"/>
      <w:bookmarkStart w:id="2871" w:name="_Toc15428"/>
      <w:bookmarkStart w:id="2872" w:name="_Toc20624"/>
      <w:bookmarkStart w:id="2873" w:name="_Toc24843"/>
      <w:bookmarkStart w:id="2874" w:name="_Toc13131"/>
      <w:bookmarkStart w:id="2875" w:name="_Toc15271"/>
      <w:r>
        <w:rPr>
          <w:rFonts w:hint="eastAsia" w:ascii="微软雅黑" w:hAnsi="微软雅黑" w:eastAsia="微软雅黑" w:cs="微软雅黑"/>
          <w:b/>
          <w:szCs w:val="21"/>
          <w:highlight w:val="none"/>
        </w:rPr>
        <w:t>2.20 合同使用的文字和适用的法律</w:t>
      </w:r>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p>
    <w:p w14:paraId="7605C27C">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2.20.1 合同使用汉语书就、变更和解释；</w:t>
      </w:r>
    </w:p>
    <w:p w14:paraId="644A9F29">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2.20.2 合同适用中华人民共和国法律。</w:t>
      </w:r>
    </w:p>
    <w:p w14:paraId="5C474F88">
      <w:pPr>
        <w:spacing w:line="360" w:lineRule="exact"/>
        <w:ind w:firstLine="420" w:firstLineChars="200"/>
        <w:rPr>
          <w:rFonts w:ascii="微软雅黑" w:hAnsi="微软雅黑" w:eastAsia="微软雅黑" w:cs="微软雅黑"/>
          <w:b/>
          <w:szCs w:val="21"/>
          <w:highlight w:val="none"/>
        </w:rPr>
      </w:pPr>
      <w:bookmarkStart w:id="2876" w:name="_Toc18838"/>
      <w:bookmarkStart w:id="2877" w:name="_Toc17759"/>
      <w:bookmarkStart w:id="2878" w:name="_Toc15744"/>
      <w:bookmarkStart w:id="2879" w:name="_Toc12945"/>
      <w:bookmarkStart w:id="2880" w:name="_Toc28946"/>
      <w:bookmarkStart w:id="2881" w:name="_Toc13924"/>
      <w:bookmarkStart w:id="2882" w:name="_Toc3165"/>
      <w:bookmarkStart w:id="2883" w:name="_Toc19409"/>
      <w:bookmarkStart w:id="2884" w:name="_Toc25518"/>
      <w:bookmarkStart w:id="2885" w:name="_Toc31790"/>
      <w:bookmarkStart w:id="2886" w:name="_Toc15872"/>
      <w:bookmarkStart w:id="2887" w:name="_Toc17743"/>
      <w:bookmarkStart w:id="2888" w:name="_Toc259093693"/>
      <w:bookmarkStart w:id="2889" w:name="_Toc26372"/>
      <w:bookmarkStart w:id="2890" w:name="_Toc31569"/>
      <w:bookmarkStart w:id="2891" w:name="_Toc32767"/>
      <w:bookmarkStart w:id="2892" w:name="_Toc25910"/>
      <w:bookmarkStart w:id="2893" w:name="_Toc32497"/>
      <w:bookmarkStart w:id="2894" w:name="_Toc12066"/>
      <w:bookmarkStart w:id="2895" w:name="_Toc1670"/>
      <w:bookmarkStart w:id="2896" w:name="_Toc18281"/>
      <w:bookmarkStart w:id="2897" w:name="_Toc14964"/>
      <w:bookmarkStart w:id="2898" w:name="_Toc279701264"/>
      <w:bookmarkStart w:id="2899" w:name="_Toc23464"/>
      <w:bookmarkStart w:id="2900" w:name="_Toc638"/>
      <w:bookmarkStart w:id="2901" w:name="_Toc11176"/>
      <w:bookmarkStart w:id="2902" w:name="_Toc18845"/>
      <w:bookmarkStart w:id="2903" w:name="_Toc25551"/>
      <w:bookmarkStart w:id="2904" w:name="_Toc29073"/>
      <w:bookmarkStart w:id="2905" w:name="_Toc16658"/>
      <w:bookmarkStart w:id="2906" w:name="_Toc29493"/>
      <w:bookmarkStart w:id="2907" w:name="_Toc9653"/>
      <w:bookmarkStart w:id="2908" w:name="_Toc22384"/>
      <w:bookmarkStart w:id="2909" w:name="_Toc21915"/>
      <w:bookmarkStart w:id="2910" w:name="_Toc5000"/>
      <w:bookmarkStart w:id="2911" w:name="_Toc11628"/>
      <w:bookmarkStart w:id="2912" w:name="_Toc9280"/>
      <w:bookmarkStart w:id="2913" w:name="_Toc9880"/>
      <w:bookmarkStart w:id="2914" w:name="_Toc3148"/>
      <w:bookmarkStart w:id="2915" w:name="_Toc27703"/>
      <w:bookmarkStart w:id="2916" w:name="_Toc15434"/>
      <w:bookmarkStart w:id="2917" w:name="_Toc16673"/>
      <w:bookmarkStart w:id="2918" w:name="_Toc23015"/>
      <w:bookmarkStart w:id="2919" w:name="_Toc14308"/>
      <w:bookmarkStart w:id="2920" w:name="_Toc8602"/>
      <w:bookmarkStart w:id="2921" w:name="_Toc30511"/>
      <w:bookmarkStart w:id="2922" w:name="_Toc29921"/>
      <w:bookmarkStart w:id="2923" w:name="_Toc12004"/>
      <w:bookmarkStart w:id="2924" w:name="_Toc487900374"/>
      <w:r>
        <w:rPr>
          <w:rFonts w:hint="eastAsia" w:ascii="微软雅黑" w:hAnsi="微软雅黑" w:eastAsia="微软雅黑" w:cs="微软雅黑"/>
          <w:b/>
          <w:szCs w:val="21"/>
          <w:highlight w:val="none"/>
        </w:rPr>
        <w:t>2.21 履约保证金</w:t>
      </w:r>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p>
    <w:p w14:paraId="4B390BF2">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2.21.1 采购文件要求乙方提交履约保证金的，乙方应按</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约定的方式，以支票、汇票、本票或者金融机构、担保机构出具的保函等非现金形式，提交不超过合同价10%的履约保证金；</w:t>
      </w:r>
    </w:p>
    <w:p w14:paraId="483D466C">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2.21.2  履约保证金在</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约定期间内或者货物质量保证期内不予退还或者应完全有效，前述约定期间届满或者货物质量保证期届满之日起</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个工作日内，甲方应将履约保证金退还乙方；</w:t>
      </w:r>
    </w:p>
    <w:p w14:paraId="2913FE45">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924"/>
    <w:p w14:paraId="09772A4D">
      <w:pPr>
        <w:spacing w:line="360" w:lineRule="exact"/>
        <w:ind w:firstLine="420" w:firstLineChars="200"/>
        <w:rPr>
          <w:rFonts w:ascii="微软雅黑" w:hAnsi="微软雅黑" w:eastAsia="微软雅黑" w:cs="微软雅黑"/>
          <w:b/>
          <w:szCs w:val="21"/>
          <w:highlight w:val="none"/>
        </w:rPr>
      </w:pPr>
      <w:bookmarkStart w:id="2925" w:name="_Toc31950"/>
      <w:bookmarkStart w:id="2926" w:name="_Toc936"/>
      <w:bookmarkStart w:id="2927" w:name="_Toc19890"/>
      <w:bookmarkStart w:id="2928" w:name="_Toc27563"/>
      <w:bookmarkStart w:id="2929" w:name="_Toc32408"/>
      <w:bookmarkStart w:id="2930" w:name="_Toc11103"/>
      <w:bookmarkStart w:id="2931" w:name="_Toc10801"/>
      <w:bookmarkStart w:id="2932" w:name="_Toc12034"/>
      <w:bookmarkStart w:id="2933" w:name="_Toc10477"/>
      <w:bookmarkStart w:id="2934" w:name="_Toc468"/>
      <w:bookmarkStart w:id="2935" w:name="_Toc3020"/>
      <w:bookmarkStart w:id="2936" w:name="_Toc17004"/>
      <w:bookmarkStart w:id="2937" w:name="_Toc10736"/>
      <w:bookmarkStart w:id="2938" w:name="_Toc28671"/>
      <w:bookmarkStart w:id="2939" w:name="_Toc26471"/>
      <w:bookmarkStart w:id="2940" w:name="_Toc21930"/>
      <w:bookmarkStart w:id="2941" w:name="_Toc2720"/>
      <w:bookmarkStart w:id="2942" w:name="_Toc30496"/>
      <w:bookmarkStart w:id="2943" w:name="_Toc14001"/>
      <w:bookmarkStart w:id="2944" w:name="_Toc8867"/>
      <w:bookmarkStart w:id="2945" w:name="_Toc6787"/>
      <w:bookmarkStart w:id="2946" w:name="_Toc25712"/>
      <w:bookmarkStart w:id="2947" w:name="_Toc25691"/>
      <w:bookmarkStart w:id="2948" w:name="_Toc12607"/>
      <w:bookmarkStart w:id="2949" w:name="_Toc26017"/>
      <w:bookmarkStart w:id="2950" w:name="_Toc13582"/>
      <w:bookmarkStart w:id="2951" w:name="_Toc17342"/>
      <w:bookmarkStart w:id="2952" w:name="_Toc8495"/>
      <w:bookmarkStart w:id="2953" w:name="_Toc6885"/>
      <w:bookmarkStart w:id="2954" w:name="_Toc32243"/>
      <w:bookmarkStart w:id="2955" w:name="_Toc31760"/>
      <w:bookmarkStart w:id="2956" w:name="_Toc21759"/>
      <w:bookmarkStart w:id="2957" w:name="_Toc26940"/>
      <w:bookmarkStart w:id="2958" w:name="_Toc10796"/>
      <w:bookmarkStart w:id="2959" w:name="_Toc30847"/>
      <w:bookmarkStart w:id="2960" w:name="_Toc22821"/>
      <w:bookmarkStart w:id="2961" w:name="_Toc29936"/>
      <w:bookmarkStart w:id="2962" w:name="_Toc2916"/>
      <w:bookmarkStart w:id="2963" w:name="_Toc2442"/>
      <w:bookmarkStart w:id="2964" w:name="_Toc19282"/>
      <w:bookmarkStart w:id="2965" w:name="_Toc11644"/>
      <w:bookmarkStart w:id="2966" w:name="_Toc31089"/>
      <w:bookmarkStart w:id="2967" w:name="_Toc22496"/>
      <w:bookmarkStart w:id="2968" w:name="_Toc24006"/>
      <w:bookmarkStart w:id="2969" w:name="_Toc20802"/>
      <w:bookmarkStart w:id="2970" w:name="_Toc27561"/>
      <w:r>
        <w:rPr>
          <w:rFonts w:hint="eastAsia" w:ascii="微软雅黑" w:hAnsi="微软雅黑" w:eastAsia="微软雅黑" w:cs="微软雅黑"/>
          <w:b/>
          <w:szCs w:val="21"/>
          <w:highlight w:val="none"/>
        </w:rPr>
        <w:t>2.22 合同份数</w:t>
      </w:r>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p>
    <w:p w14:paraId="17557BD7">
      <w:pPr>
        <w:spacing w:line="36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合同份数按</w:t>
      </w:r>
      <w:r>
        <w:rPr>
          <w:rFonts w:hint="eastAsia" w:ascii="微软雅黑" w:hAnsi="微软雅黑" w:eastAsia="微软雅黑" w:cs="微软雅黑"/>
          <w:b/>
          <w:i/>
          <w:szCs w:val="21"/>
          <w:highlight w:val="none"/>
          <w:u w:val="single"/>
        </w:rPr>
        <w:t>合同专用条款</w:t>
      </w:r>
      <w:r>
        <w:rPr>
          <w:rFonts w:hint="eastAsia" w:ascii="微软雅黑" w:hAnsi="微软雅黑" w:eastAsia="微软雅黑" w:cs="微软雅黑"/>
          <w:szCs w:val="21"/>
          <w:highlight w:val="none"/>
        </w:rPr>
        <w:t>规定，每份均具有同等法律效力。</w:t>
      </w:r>
    </w:p>
    <w:p w14:paraId="2025D1B4">
      <w:pPr>
        <w:rPr>
          <w:rFonts w:hint="eastAsia" w:ascii="微软雅黑" w:hAnsi="微软雅黑" w:eastAsia="微软雅黑" w:cs="微软雅黑"/>
          <w:b w:val="0"/>
          <w:bCs/>
          <w:color w:val="auto"/>
          <w:sz w:val="24"/>
          <w:szCs w:val="24"/>
          <w:highlight w:val="none"/>
        </w:rPr>
      </w:pPr>
    </w:p>
    <w:sectPr>
      <w:headerReference r:id="rId9" w:type="default"/>
      <w:footerReference r:id="rId10"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华文楷体">
    <w:panose1 w:val="02010600040101010101"/>
    <w:charset w:val="86"/>
    <w:family w:val="auto"/>
    <w:pitch w:val="default"/>
    <w:sig w:usb0="00000287" w:usb1="080F0000" w:usb2="00000000" w:usb3="00000000" w:csb0="0004009F" w:csb1="DFD7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1" w:fontKey="{A4A0F8FB-7579-4849-9517-3A18408EA3E1}"/>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47628">
    <w:pPr>
      <w:widowControl w:val="0"/>
      <w:autoSpaceDE w:val="0"/>
      <w:autoSpaceDN w:val="0"/>
      <w:adjustRightInd w:val="0"/>
      <w:snapToGrid w:val="0"/>
      <w:jc w:val="center"/>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199366">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56</w:t>
                          </w:r>
                          <w:r>
                            <w:rPr>
                              <w:rFonts w:ascii="宋体" w:hAnsi="Times New Roman" w:eastAsia="宋体" w:cs="Times New Roman"/>
                              <w:kern w:val="0"/>
                              <w:sz w:val="18"/>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F199366">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56</w:t>
                    </w:r>
                    <w:r>
                      <w:rPr>
                        <w:rFonts w:ascii="宋体" w:hAnsi="Times New Roman" w:eastAsia="宋体" w:cs="Times New Roman"/>
                        <w:kern w:val="0"/>
                        <w:sz w:val="18"/>
                        <w:szCs w:val="20"/>
                        <w:lang w:val="en-US" w:eastAsia="zh-CN" w:bidi="ar-SA"/>
                      </w:rPr>
                      <w:fldChar w:fldCharType="end"/>
                    </w:r>
                  </w:p>
                </w:txbxContent>
              </v:textbox>
            </v:shape>
          </w:pict>
        </mc:Fallback>
      </mc:AlternateContent>
    </w:r>
  </w:p>
  <w:p w14:paraId="09C39DB6">
    <w:pPr>
      <w:widowControl w:val="0"/>
      <w:autoSpaceDE w:val="0"/>
      <w:autoSpaceDN w:val="0"/>
      <w:adjustRightInd w:val="0"/>
      <w:snapToGrid w:val="0"/>
      <w:jc w:val="center"/>
      <w:rPr>
        <w:rFonts w:ascii="宋体" w:hAnsi="Times New Roman" w:eastAsia="宋体" w:cs="Times New Roman"/>
        <w:kern w:val="0"/>
        <w:sz w:val="18"/>
        <w:szCs w:val="20"/>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C53A3">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231AE">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9518B">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1" name="文本框 2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14:paraId="2D81DD74">
                          <w:pPr>
                            <w:pStyle w:val="22"/>
                            <w:jc w:val="center"/>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vert="horz" wrap="none" lIns="0" tIns="0" rIns="0" bIns="0" anchor="t" anchorCtr="0" upright="1">
                      <a:spAutoFit/>
                    </wps:bodyPr>
                  </wps:wsp>
                </a:graphicData>
              </a:graphic>
            </wp:anchor>
          </w:drawing>
        </mc:Choice>
        <mc:Fallback>
          <w:pict>
            <v:shape id="文本框 27" o:spid="_x0000_s1026" o:spt="202" type="#_x0000_t202" style="position:absolute;left:0pt;margin-top:0pt;height:11.7pt;width:9.05pt;mso-position-horizontal:center;mso-position-horizontal-relative:margin;mso-wrap-style:none;z-index:251659264;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AugUXRAAAAAwEAAA8A&#10;AAAAAAAAAQAgAAAAIgAAAGRycy9kb3ducmV2LnhtbFBLAQIUABQAAAAIAIdO4kBiKo7i5QEAAL0D&#10;AAAOAAAAAAAAAAEAIAAAACABAABkcnMvZTJvRG9jLnhtbFBLBQYAAAAABgAGAFkBAAB3BQAAAAA=&#10;">
              <v:fill on="f" focussize="0,0"/>
              <v:stroke on="f"/>
              <v:imagedata o:title=""/>
              <o:lock v:ext="edit" aspectratio="f"/>
              <v:textbox inset="0mm,0mm,0mm,0mm" style="mso-fit-shape-to-text:t;">
                <w:txbxContent>
                  <w:p w14:paraId="2D81DD74">
                    <w:pPr>
                      <w:pStyle w:val="22"/>
                      <w:jc w:val="center"/>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p w14:paraId="49F0A41E">
    <w:pPr>
      <w:pStyle w:val="22"/>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F10D0">
    <w:pPr>
      <w:widowControl w:val="0"/>
      <w:pBdr>
        <w:bottom w:val="single" w:color="auto" w:sz="6" w:space="1"/>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12B8E">
    <w:pPr>
      <w:widowControl w:val="0"/>
      <w:pBdr>
        <w:bottom w:val="single" w:color="auto" w:sz="6" w:space="1"/>
      </w:pBdr>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BA0ED">
    <w:pPr>
      <w:pStyle w:val="23"/>
      <w:pBdr>
        <w:bottom w:val="double" w:color="auto" w:sz="8" w:space="0"/>
      </w:pBdr>
      <w:jc w:val="left"/>
    </w:pPr>
    <w:r>
      <w:rPr>
        <w:rFonts w:hint="eastAsia"/>
      </w:rPr>
      <w:drawing>
        <wp:inline distT="0" distB="0" distL="114300" distR="114300">
          <wp:extent cx="2992755" cy="428625"/>
          <wp:effectExtent l="0" t="0" r="7620" b="0"/>
          <wp:docPr id="2" name="图片 9" descr="7fb26b890cf49d76afa2453ec3c9120"/>
          <wp:cNvGraphicFramePr/>
          <a:graphic xmlns:a="http://schemas.openxmlformats.org/drawingml/2006/main">
            <a:graphicData uri="http://schemas.openxmlformats.org/drawingml/2006/picture">
              <pic:pic xmlns:pic="http://schemas.openxmlformats.org/drawingml/2006/picture">
                <pic:nvPicPr>
                  <pic:cNvPr id="2" name="图片 9" descr="7fb26b890cf49d76afa2453ec3c9120"/>
                  <pic:cNvPicPr/>
                </pic:nvPicPr>
                <pic:blipFill>
                  <a:blip r:embed="rId1"/>
                  <a:stretch>
                    <a:fillRect/>
                  </a:stretch>
                </pic:blipFill>
                <pic:spPr>
                  <a:xfrm>
                    <a:off x="0" y="0"/>
                    <a:ext cx="2992755" cy="42862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A4A60">
    <w:pPr>
      <w:pStyle w:val="23"/>
      <w:pBdr>
        <w:bottom w:val="double" w:color="auto" w:sz="8" w:space="0"/>
      </w:pBdr>
      <w:jc w:val="left"/>
    </w:pPr>
    <w:r>
      <w:rPr>
        <w:rFonts w:hint="eastAsia"/>
      </w:rPr>
      <w:drawing>
        <wp:inline distT="0" distB="0" distL="114300" distR="114300">
          <wp:extent cx="2992755" cy="429260"/>
          <wp:effectExtent l="0" t="0" r="7620" b="8890"/>
          <wp:docPr id="3" name="图片 1" descr="7fb26b890cf49d76afa2453ec3c9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7fb26b890cf49d76afa2453ec3c9120"/>
                  <pic:cNvPicPr>
                    <a:picLocks noChangeAspect="1"/>
                  </pic:cNvPicPr>
                </pic:nvPicPr>
                <pic:blipFill>
                  <a:blip r:embed="rId1"/>
                  <a:stretch>
                    <a:fillRect/>
                  </a:stretch>
                </pic:blipFill>
                <pic:spPr>
                  <a:xfrm>
                    <a:off x="0" y="0"/>
                    <a:ext cx="2992755" cy="4292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66157"/>
    <w:multiLevelType w:val="multilevel"/>
    <w:tmpl w:val="80F66157"/>
    <w:lvl w:ilvl="0" w:tentative="0">
      <w:start w:val="1"/>
      <w:numFmt w:val="decimal"/>
      <w:suff w:val="space"/>
      <w:lvlText w:val="第%1章"/>
      <w:lvlJc w:val="left"/>
      <w:pPr>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
    <w:nsid w:val="00000003"/>
    <w:multiLevelType w:val="singleLevel"/>
    <w:tmpl w:val="00000003"/>
    <w:lvl w:ilvl="0" w:tentative="0">
      <w:start w:val="11"/>
      <w:numFmt w:val="decimal"/>
      <w:suff w:val="space"/>
      <w:lvlText w:val="%1."/>
      <w:lvlJc w:val="left"/>
    </w:lvl>
  </w:abstractNum>
  <w:abstractNum w:abstractNumId="2">
    <w:nsid w:val="00000007"/>
    <w:multiLevelType w:val="multilevel"/>
    <w:tmpl w:val="00000007"/>
    <w:lvl w:ilvl="0" w:tentative="0">
      <w:start w:val="1"/>
      <w:numFmt w:val="decimal"/>
      <w:lvlText w:val="（%1）"/>
      <w:lvlJc w:val="left"/>
      <w:pPr>
        <w:tabs>
          <w:tab w:val="left" w:pos="1571"/>
        </w:tabs>
        <w:ind w:left="1560" w:hanging="720"/>
      </w:pPr>
      <w:rPr>
        <w:rFonts w:ascii="仿宋_GB2312" w:hAnsi="宋体" w:eastAsia="仿宋_GB2312" w:cs="Times New Roman"/>
      </w:rPr>
    </w:lvl>
    <w:lvl w:ilvl="1" w:tentative="0">
      <w:start w:val="1"/>
      <w:numFmt w:val="lowerLetter"/>
      <w:lvlText w:val="%2)"/>
      <w:lvlJc w:val="left"/>
      <w:pPr>
        <w:tabs>
          <w:tab w:val="left" w:pos="1739"/>
        </w:tabs>
        <w:ind w:left="1728" w:hanging="420"/>
      </w:pPr>
    </w:lvl>
    <w:lvl w:ilvl="2" w:tentative="0">
      <w:start w:val="1"/>
      <w:numFmt w:val="lowerRoman"/>
      <w:lvlText w:val="%3."/>
      <w:lvlJc w:val="right"/>
      <w:pPr>
        <w:tabs>
          <w:tab w:val="left" w:pos="2159"/>
        </w:tabs>
        <w:ind w:left="2148" w:hanging="420"/>
      </w:pPr>
    </w:lvl>
    <w:lvl w:ilvl="3" w:tentative="0">
      <w:start w:val="1"/>
      <w:numFmt w:val="decimal"/>
      <w:lvlText w:val="%4."/>
      <w:lvlJc w:val="left"/>
      <w:pPr>
        <w:tabs>
          <w:tab w:val="left" w:pos="2579"/>
        </w:tabs>
        <w:ind w:left="2568" w:hanging="420"/>
      </w:pPr>
    </w:lvl>
    <w:lvl w:ilvl="4" w:tentative="0">
      <w:start w:val="1"/>
      <w:numFmt w:val="lowerLetter"/>
      <w:lvlText w:val="%5)"/>
      <w:lvlJc w:val="left"/>
      <w:pPr>
        <w:tabs>
          <w:tab w:val="left" w:pos="2999"/>
        </w:tabs>
        <w:ind w:left="2988" w:hanging="420"/>
      </w:pPr>
    </w:lvl>
    <w:lvl w:ilvl="5" w:tentative="0">
      <w:start w:val="1"/>
      <w:numFmt w:val="lowerRoman"/>
      <w:lvlText w:val="%6."/>
      <w:lvlJc w:val="right"/>
      <w:pPr>
        <w:tabs>
          <w:tab w:val="left" w:pos="3419"/>
        </w:tabs>
        <w:ind w:left="3408" w:hanging="420"/>
      </w:pPr>
    </w:lvl>
    <w:lvl w:ilvl="6" w:tentative="0">
      <w:start w:val="1"/>
      <w:numFmt w:val="decimal"/>
      <w:lvlText w:val="%7."/>
      <w:lvlJc w:val="left"/>
      <w:pPr>
        <w:tabs>
          <w:tab w:val="left" w:pos="3839"/>
        </w:tabs>
        <w:ind w:left="3828" w:hanging="420"/>
      </w:pPr>
    </w:lvl>
    <w:lvl w:ilvl="7" w:tentative="0">
      <w:start w:val="1"/>
      <w:numFmt w:val="lowerLetter"/>
      <w:lvlText w:val="%8)"/>
      <w:lvlJc w:val="left"/>
      <w:pPr>
        <w:tabs>
          <w:tab w:val="left" w:pos="4259"/>
        </w:tabs>
        <w:ind w:left="4248" w:hanging="420"/>
      </w:pPr>
    </w:lvl>
    <w:lvl w:ilvl="8" w:tentative="0">
      <w:start w:val="1"/>
      <w:numFmt w:val="lowerRoman"/>
      <w:lvlText w:val="%9."/>
      <w:lvlJc w:val="right"/>
      <w:pPr>
        <w:tabs>
          <w:tab w:val="left" w:pos="4679"/>
        </w:tabs>
        <w:ind w:left="4668" w:hanging="420"/>
      </w:pPr>
    </w:lvl>
  </w:abstractNum>
  <w:abstractNum w:abstractNumId="3">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0000000C"/>
    <w:multiLevelType w:val="multilevel"/>
    <w:tmpl w:val="0000000C"/>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5">
    <w:nsid w:val="1DD01F5B"/>
    <w:multiLevelType w:val="singleLevel"/>
    <w:tmpl w:val="1DD01F5B"/>
    <w:lvl w:ilvl="0" w:tentative="0">
      <w:start w:val="2"/>
      <w:numFmt w:val="decimal"/>
      <w:suff w:val="nothing"/>
      <w:lvlText w:val="（%1）"/>
      <w:lvlJc w:val="left"/>
    </w:lvl>
  </w:abstractNum>
  <w:abstractNum w:abstractNumId="6">
    <w:nsid w:val="40575EA1"/>
    <w:multiLevelType w:val="singleLevel"/>
    <w:tmpl w:val="40575EA1"/>
    <w:lvl w:ilvl="0" w:tentative="0">
      <w:start w:val="1"/>
      <w:numFmt w:val="decimal"/>
      <w:pStyle w:val="26"/>
      <w:lvlText w:val="%1."/>
      <w:lvlJc w:val="left"/>
      <w:pPr>
        <w:tabs>
          <w:tab w:val="left" w:pos="2040"/>
        </w:tabs>
        <w:ind w:left="2040" w:hanging="360"/>
      </w:pPr>
    </w:lvl>
  </w:abstractNum>
  <w:num w:numId="1">
    <w:abstractNumId w:val="6"/>
  </w:num>
  <w:num w:numId="2">
    <w:abstractNumId w:val="0"/>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MzU5YzU4OGExZTFmMjk5NTg0OWI1YzdjZjA1MTUifQ=="/>
  </w:docVars>
  <w:rsids>
    <w:rsidRoot w:val="00172A27"/>
    <w:rsid w:val="000004CD"/>
    <w:rsid w:val="00001783"/>
    <w:rsid w:val="00001797"/>
    <w:rsid w:val="0000273B"/>
    <w:rsid w:val="000041A8"/>
    <w:rsid w:val="000055D7"/>
    <w:rsid w:val="0001343F"/>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5FC"/>
    <w:rsid w:val="000D7812"/>
    <w:rsid w:val="000E1288"/>
    <w:rsid w:val="000E1E88"/>
    <w:rsid w:val="000E3784"/>
    <w:rsid w:val="000E37E0"/>
    <w:rsid w:val="000E47A0"/>
    <w:rsid w:val="000E597F"/>
    <w:rsid w:val="000E5BFC"/>
    <w:rsid w:val="000E694F"/>
    <w:rsid w:val="000E6F85"/>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4A67"/>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0FA"/>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4EA0"/>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4608"/>
    <w:rsid w:val="00327707"/>
    <w:rsid w:val="0033060D"/>
    <w:rsid w:val="003318F3"/>
    <w:rsid w:val="00331ECA"/>
    <w:rsid w:val="00333919"/>
    <w:rsid w:val="00334F3E"/>
    <w:rsid w:val="003379AF"/>
    <w:rsid w:val="00337C5C"/>
    <w:rsid w:val="00340C75"/>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D7E"/>
    <w:rsid w:val="003C0EF3"/>
    <w:rsid w:val="003C53B2"/>
    <w:rsid w:val="003C6422"/>
    <w:rsid w:val="003C6C9A"/>
    <w:rsid w:val="003D6961"/>
    <w:rsid w:val="003E01CA"/>
    <w:rsid w:val="003E2C77"/>
    <w:rsid w:val="003E2C89"/>
    <w:rsid w:val="003E3C14"/>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1CA3"/>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5240"/>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2A68"/>
    <w:rsid w:val="004A3872"/>
    <w:rsid w:val="004A3AC0"/>
    <w:rsid w:val="004A42D0"/>
    <w:rsid w:val="004A4ED0"/>
    <w:rsid w:val="004A6F61"/>
    <w:rsid w:val="004B0706"/>
    <w:rsid w:val="004B22B1"/>
    <w:rsid w:val="004B3489"/>
    <w:rsid w:val="004B46E5"/>
    <w:rsid w:val="004B6542"/>
    <w:rsid w:val="004B72A3"/>
    <w:rsid w:val="004C1E33"/>
    <w:rsid w:val="004C6870"/>
    <w:rsid w:val="004D29A3"/>
    <w:rsid w:val="004D4D48"/>
    <w:rsid w:val="004D5250"/>
    <w:rsid w:val="004D6AD9"/>
    <w:rsid w:val="004E0517"/>
    <w:rsid w:val="004E0C12"/>
    <w:rsid w:val="004E13F0"/>
    <w:rsid w:val="004E4854"/>
    <w:rsid w:val="004E5FCE"/>
    <w:rsid w:val="004F036B"/>
    <w:rsid w:val="004F052D"/>
    <w:rsid w:val="004F0E54"/>
    <w:rsid w:val="004F7B7E"/>
    <w:rsid w:val="00501785"/>
    <w:rsid w:val="00503724"/>
    <w:rsid w:val="00504E3C"/>
    <w:rsid w:val="00507AD5"/>
    <w:rsid w:val="00513F7C"/>
    <w:rsid w:val="005149B8"/>
    <w:rsid w:val="005168FA"/>
    <w:rsid w:val="005175C0"/>
    <w:rsid w:val="00520001"/>
    <w:rsid w:val="00521717"/>
    <w:rsid w:val="005227D6"/>
    <w:rsid w:val="00522EA1"/>
    <w:rsid w:val="0052391C"/>
    <w:rsid w:val="0052393A"/>
    <w:rsid w:val="00530C3F"/>
    <w:rsid w:val="00532B1D"/>
    <w:rsid w:val="00533524"/>
    <w:rsid w:val="00534347"/>
    <w:rsid w:val="00540C55"/>
    <w:rsid w:val="00542227"/>
    <w:rsid w:val="005422EB"/>
    <w:rsid w:val="0054426F"/>
    <w:rsid w:val="0054508F"/>
    <w:rsid w:val="00546F3A"/>
    <w:rsid w:val="005475C6"/>
    <w:rsid w:val="00550C61"/>
    <w:rsid w:val="00552FBA"/>
    <w:rsid w:val="00554D9D"/>
    <w:rsid w:val="00555A82"/>
    <w:rsid w:val="00556C52"/>
    <w:rsid w:val="0056008C"/>
    <w:rsid w:val="005620BF"/>
    <w:rsid w:val="00570A8A"/>
    <w:rsid w:val="00571BE1"/>
    <w:rsid w:val="0057268E"/>
    <w:rsid w:val="00573C95"/>
    <w:rsid w:val="005750B7"/>
    <w:rsid w:val="005806C7"/>
    <w:rsid w:val="00582CA5"/>
    <w:rsid w:val="00582FE9"/>
    <w:rsid w:val="0058511B"/>
    <w:rsid w:val="005852AF"/>
    <w:rsid w:val="00586FF5"/>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028F"/>
    <w:rsid w:val="00663087"/>
    <w:rsid w:val="00666E6E"/>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12D3"/>
    <w:rsid w:val="00712CF9"/>
    <w:rsid w:val="00713024"/>
    <w:rsid w:val="00713EA1"/>
    <w:rsid w:val="00715D6B"/>
    <w:rsid w:val="00717F6B"/>
    <w:rsid w:val="007212F0"/>
    <w:rsid w:val="00722EC6"/>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41F7"/>
    <w:rsid w:val="007863E1"/>
    <w:rsid w:val="007910D3"/>
    <w:rsid w:val="0079336E"/>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71F7"/>
    <w:rsid w:val="007E024C"/>
    <w:rsid w:val="007E0615"/>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6F8"/>
    <w:rsid w:val="00846701"/>
    <w:rsid w:val="00850373"/>
    <w:rsid w:val="0085232F"/>
    <w:rsid w:val="00854E2A"/>
    <w:rsid w:val="008550CD"/>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5C25"/>
    <w:rsid w:val="008E72A8"/>
    <w:rsid w:val="008F0627"/>
    <w:rsid w:val="008F1FF1"/>
    <w:rsid w:val="008F2498"/>
    <w:rsid w:val="008F41FB"/>
    <w:rsid w:val="008F4736"/>
    <w:rsid w:val="008F4B49"/>
    <w:rsid w:val="008F5977"/>
    <w:rsid w:val="008F5C9B"/>
    <w:rsid w:val="009039C8"/>
    <w:rsid w:val="00904BCF"/>
    <w:rsid w:val="00905B77"/>
    <w:rsid w:val="00905D14"/>
    <w:rsid w:val="00906FD6"/>
    <w:rsid w:val="009079D0"/>
    <w:rsid w:val="00907DCD"/>
    <w:rsid w:val="009104AA"/>
    <w:rsid w:val="0091295B"/>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53F"/>
    <w:rsid w:val="00974577"/>
    <w:rsid w:val="00975045"/>
    <w:rsid w:val="00976670"/>
    <w:rsid w:val="00976BC3"/>
    <w:rsid w:val="00976E64"/>
    <w:rsid w:val="00977929"/>
    <w:rsid w:val="0098426D"/>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512B"/>
    <w:rsid w:val="009C6235"/>
    <w:rsid w:val="009C6E76"/>
    <w:rsid w:val="009C7B02"/>
    <w:rsid w:val="009D00B8"/>
    <w:rsid w:val="009D3E42"/>
    <w:rsid w:val="009D682E"/>
    <w:rsid w:val="009E40F9"/>
    <w:rsid w:val="009E5844"/>
    <w:rsid w:val="009E653F"/>
    <w:rsid w:val="009E7C9A"/>
    <w:rsid w:val="009F4C6D"/>
    <w:rsid w:val="009F5062"/>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1FEF"/>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0BD"/>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D41"/>
    <w:rsid w:val="00B66654"/>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0C16"/>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049B"/>
    <w:rsid w:val="00C44141"/>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A0D9F"/>
    <w:rsid w:val="00CA14BB"/>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986"/>
    <w:rsid w:val="00E22BB4"/>
    <w:rsid w:val="00E23B83"/>
    <w:rsid w:val="00E23FD1"/>
    <w:rsid w:val="00E25D87"/>
    <w:rsid w:val="00E27377"/>
    <w:rsid w:val="00E300EC"/>
    <w:rsid w:val="00E31E46"/>
    <w:rsid w:val="00E332F5"/>
    <w:rsid w:val="00E34AE2"/>
    <w:rsid w:val="00E37601"/>
    <w:rsid w:val="00E42235"/>
    <w:rsid w:val="00E43B3E"/>
    <w:rsid w:val="00E4414C"/>
    <w:rsid w:val="00E443BA"/>
    <w:rsid w:val="00E45FB7"/>
    <w:rsid w:val="00E470CE"/>
    <w:rsid w:val="00E50F94"/>
    <w:rsid w:val="00E528C9"/>
    <w:rsid w:val="00E5462E"/>
    <w:rsid w:val="00E62AD0"/>
    <w:rsid w:val="00E65605"/>
    <w:rsid w:val="00E65AFF"/>
    <w:rsid w:val="00E6767D"/>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1B"/>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0C43D8"/>
    <w:rsid w:val="01101675"/>
    <w:rsid w:val="011E1FE4"/>
    <w:rsid w:val="011E2B5E"/>
    <w:rsid w:val="013A0E77"/>
    <w:rsid w:val="01592D24"/>
    <w:rsid w:val="016604DF"/>
    <w:rsid w:val="01685AF7"/>
    <w:rsid w:val="01764F1A"/>
    <w:rsid w:val="01775986"/>
    <w:rsid w:val="018E7ABF"/>
    <w:rsid w:val="0198796C"/>
    <w:rsid w:val="01C133B8"/>
    <w:rsid w:val="01C63A82"/>
    <w:rsid w:val="01CC3831"/>
    <w:rsid w:val="01D37272"/>
    <w:rsid w:val="01DB7ED5"/>
    <w:rsid w:val="01EC5C3E"/>
    <w:rsid w:val="01F176D1"/>
    <w:rsid w:val="01F41614"/>
    <w:rsid w:val="020F2171"/>
    <w:rsid w:val="02333ED6"/>
    <w:rsid w:val="02483192"/>
    <w:rsid w:val="02533F0F"/>
    <w:rsid w:val="02632B1A"/>
    <w:rsid w:val="029164A6"/>
    <w:rsid w:val="029B5422"/>
    <w:rsid w:val="02A3645B"/>
    <w:rsid w:val="02A72F23"/>
    <w:rsid w:val="02BA16E0"/>
    <w:rsid w:val="02C10F36"/>
    <w:rsid w:val="02F76257"/>
    <w:rsid w:val="02F778BD"/>
    <w:rsid w:val="02FB27CA"/>
    <w:rsid w:val="03121468"/>
    <w:rsid w:val="032A2A5B"/>
    <w:rsid w:val="032B2254"/>
    <w:rsid w:val="03395BAB"/>
    <w:rsid w:val="03483348"/>
    <w:rsid w:val="03493196"/>
    <w:rsid w:val="03497A81"/>
    <w:rsid w:val="034A5006"/>
    <w:rsid w:val="036237B7"/>
    <w:rsid w:val="03663FB0"/>
    <w:rsid w:val="036E1DB0"/>
    <w:rsid w:val="03791753"/>
    <w:rsid w:val="03822C68"/>
    <w:rsid w:val="03921B3D"/>
    <w:rsid w:val="03950730"/>
    <w:rsid w:val="039702FA"/>
    <w:rsid w:val="039F1992"/>
    <w:rsid w:val="039F2BBC"/>
    <w:rsid w:val="03A220A3"/>
    <w:rsid w:val="03AD044B"/>
    <w:rsid w:val="03B17E2B"/>
    <w:rsid w:val="03B54E32"/>
    <w:rsid w:val="03D96AC5"/>
    <w:rsid w:val="03DD0BF2"/>
    <w:rsid w:val="03E33646"/>
    <w:rsid w:val="03FB3E4E"/>
    <w:rsid w:val="03FC57A7"/>
    <w:rsid w:val="03FF434E"/>
    <w:rsid w:val="042339DB"/>
    <w:rsid w:val="04477850"/>
    <w:rsid w:val="044F0F9D"/>
    <w:rsid w:val="04563EDE"/>
    <w:rsid w:val="04605697"/>
    <w:rsid w:val="047C599F"/>
    <w:rsid w:val="048E680D"/>
    <w:rsid w:val="04906BFF"/>
    <w:rsid w:val="04A27D9F"/>
    <w:rsid w:val="04AB4BBE"/>
    <w:rsid w:val="04C67AA9"/>
    <w:rsid w:val="04E326FA"/>
    <w:rsid w:val="050140F6"/>
    <w:rsid w:val="05071955"/>
    <w:rsid w:val="050B36B6"/>
    <w:rsid w:val="051E3875"/>
    <w:rsid w:val="0533125B"/>
    <w:rsid w:val="054F4EE9"/>
    <w:rsid w:val="05781234"/>
    <w:rsid w:val="05816FE5"/>
    <w:rsid w:val="05820B56"/>
    <w:rsid w:val="05892176"/>
    <w:rsid w:val="05CB46CB"/>
    <w:rsid w:val="05EB1AB8"/>
    <w:rsid w:val="060565BE"/>
    <w:rsid w:val="0662604C"/>
    <w:rsid w:val="06811089"/>
    <w:rsid w:val="06AB5586"/>
    <w:rsid w:val="06AC6595"/>
    <w:rsid w:val="06B00C6A"/>
    <w:rsid w:val="06B04A76"/>
    <w:rsid w:val="06CB44B7"/>
    <w:rsid w:val="06D20560"/>
    <w:rsid w:val="06EE20B1"/>
    <w:rsid w:val="06F73CE4"/>
    <w:rsid w:val="06F832D7"/>
    <w:rsid w:val="07166429"/>
    <w:rsid w:val="073149B9"/>
    <w:rsid w:val="07332BC6"/>
    <w:rsid w:val="07386306"/>
    <w:rsid w:val="075B63E2"/>
    <w:rsid w:val="07690A0B"/>
    <w:rsid w:val="0798091C"/>
    <w:rsid w:val="079B5319"/>
    <w:rsid w:val="07B1625B"/>
    <w:rsid w:val="07C65EBB"/>
    <w:rsid w:val="07CA5154"/>
    <w:rsid w:val="07D96E9C"/>
    <w:rsid w:val="07E00B37"/>
    <w:rsid w:val="07ED2D85"/>
    <w:rsid w:val="07EE196C"/>
    <w:rsid w:val="07F34269"/>
    <w:rsid w:val="08064E7A"/>
    <w:rsid w:val="08534B88"/>
    <w:rsid w:val="0855159E"/>
    <w:rsid w:val="0858402D"/>
    <w:rsid w:val="085B58CB"/>
    <w:rsid w:val="0870581B"/>
    <w:rsid w:val="08D314BB"/>
    <w:rsid w:val="08EE04EE"/>
    <w:rsid w:val="08F062C2"/>
    <w:rsid w:val="08F8136C"/>
    <w:rsid w:val="090B108C"/>
    <w:rsid w:val="090B19E1"/>
    <w:rsid w:val="0910646C"/>
    <w:rsid w:val="09187C60"/>
    <w:rsid w:val="092153A7"/>
    <w:rsid w:val="0923106C"/>
    <w:rsid w:val="095F1771"/>
    <w:rsid w:val="09783992"/>
    <w:rsid w:val="098B263E"/>
    <w:rsid w:val="09AC6517"/>
    <w:rsid w:val="09B71227"/>
    <w:rsid w:val="09BB2956"/>
    <w:rsid w:val="09BB6C68"/>
    <w:rsid w:val="09E15530"/>
    <w:rsid w:val="09E36427"/>
    <w:rsid w:val="0A090293"/>
    <w:rsid w:val="0A1B58FF"/>
    <w:rsid w:val="0A27166F"/>
    <w:rsid w:val="0A4F320E"/>
    <w:rsid w:val="0A6C3DC0"/>
    <w:rsid w:val="0A6D7B49"/>
    <w:rsid w:val="0A7000FD"/>
    <w:rsid w:val="0A756515"/>
    <w:rsid w:val="0A79472F"/>
    <w:rsid w:val="0AA07E81"/>
    <w:rsid w:val="0AA23AE4"/>
    <w:rsid w:val="0ABA7CC7"/>
    <w:rsid w:val="0AD11D45"/>
    <w:rsid w:val="0AE332A0"/>
    <w:rsid w:val="0AE903B8"/>
    <w:rsid w:val="0B007402"/>
    <w:rsid w:val="0B054631"/>
    <w:rsid w:val="0B154FC2"/>
    <w:rsid w:val="0B1873A5"/>
    <w:rsid w:val="0B350656"/>
    <w:rsid w:val="0B5A379F"/>
    <w:rsid w:val="0B5C5BE2"/>
    <w:rsid w:val="0B6F7B86"/>
    <w:rsid w:val="0B7462A1"/>
    <w:rsid w:val="0B835865"/>
    <w:rsid w:val="0B850FE8"/>
    <w:rsid w:val="0B860EE1"/>
    <w:rsid w:val="0BA16641"/>
    <w:rsid w:val="0BAE6904"/>
    <w:rsid w:val="0BB86AAD"/>
    <w:rsid w:val="0C012733"/>
    <w:rsid w:val="0C0C2AEE"/>
    <w:rsid w:val="0C107762"/>
    <w:rsid w:val="0C155898"/>
    <w:rsid w:val="0C3B083C"/>
    <w:rsid w:val="0C9623F6"/>
    <w:rsid w:val="0CAC6BB6"/>
    <w:rsid w:val="0CB91973"/>
    <w:rsid w:val="0CC34F37"/>
    <w:rsid w:val="0CE642FD"/>
    <w:rsid w:val="0CEA1C84"/>
    <w:rsid w:val="0CEF17A5"/>
    <w:rsid w:val="0CF601FF"/>
    <w:rsid w:val="0D0B1141"/>
    <w:rsid w:val="0D280C0A"/>
    <w:rsid w:val="0D60078F"/>
    <w:rsid w:val="0D6B4459"/>
    <w:rsid w:val="0D701E19"/>
    <w:rsid w:val="0D8008CF"/>
    <w:rsid w:val="0D864353"/>
    <w:rsid w:val="0DCB0DFD"/>
    <w:rsid w:val="0DD505F0"/>
    <w:rsid w:val="0DDC6EDE"/>
    <w:rsid w:val="0DE724D7"/>
    <w:rsid w:val="0DEA5E6A"/>
    <w:rsid w:val="0DED333B"/>
    <w:rsid w:val="0DFC36FB"/>
    <w:rsid w:val="0E055EC8"/>
    <w:rsid w:val="0E1719B0"/>
    <w:rsid w:val="0E172295"/>
    <w:rsid w:val="0E7C5427"/>
    <w:rsid w:val="0E935CB4"/>
    <w:rsid w:val="0EB37705"/>
    <w:rsid w:val="0EC865FE"/>
    <w:rsid w:val="0ECA61C3"/>
    <w:rsid w:val="0ED86BC4"/>
    <w:rsid w:val="0EE53CAA"/>
    <w:rsid w:val="0EFB5D7C"/>
    <w:rsid w:val="0F0D26CC"/>
    <w:rsid w:val="0F0D7E49"/>
    <w:rsid w:val="0F107F05"/>
    <w:rsid w:val="0F184ADA"/>
    <w:rsid w:val="0F3F2054"/>
    <w:rsid w:val="0F6239E3"/>
    <w:rsid w:val="0F7B556E"/>
    <w:rsid w:val="0F8057E5"/>
    <w:rsid w:val="0F876EB2"/>
    <w:rsid w:val="0F935A2E"/>
    <w:rsid w:val="0FA1669B"/>
    <w:rsid w:val="0FAC4C5F"/>
    <w:rsid w:val="0FFB0544"/>
    <w:rsid w:val="1021728F"/>
    <w:rsid w:val="103D0A77"/>
    <w:rsid w:val="103F3D25"/>
    <w:rsid w:val="10556A26"/>
    <w:rsid w:val="10556E0F"/>
    <w:rsid w:val="10615FAB"/>
    <w:rsid w:val="1066305F"/>
    <w:rsid w:val="10934CF1"/>
    <w:rsid w:val="109C7328"/>
    <w:rsid w:val="10EF538B"/>
    <w:rsid w:val="10F62635"/>
    <w:rsid w:val="10FB1AA8"/>
    <w:rsid w:val="111228DC"/>
    <w:rsid w:val="11173FEC"/>
    <w:rsid w:val="112B40FD"/>
    <w:rsid w:val="11312DC0"/>
    <w:rsid w:val="113647DA"/>
    <w:rsid w:val="114701EB"/>
    <w:rsid w:val="11661572"/>
    <w:rsid w:val="11870C7E"/>
    <w:rsid w:val="118848CF"/>
    <w:rsid w:val="11920A41"/>
    <w:rsid w:val="1197702A"/>
    <w:rsid w:val="11B6371D"/>
    <w:rsid w:val="11C11380"/>
    <w:rsid w:val="11F55D6E"/>
    <w:rsid w:val="11FF612D"/>
    <w:rsid w:val="120716FB"/>
    <w:rsid w:val="12092462"/>
    <w:rsid w:val="120F2891"/>
    <w:rsid w:val="120F4DC7"/>
    <w:rsid w:val="121D403F"/>
    <w:rsid w:val="1244727B"/>
    <w:rsid w:val="12665150"/>
    <w:rsid w:val="126B01DF"/>
    <w:rsid w:val="12791770"/>
    <w:rsid w:val="12817FED"/>
    <w:rsid w:val="12942106"/>
    <w:rsid w:val="129F7C67"/>
    <w:rsid w:val="12AD1419"/>
    <w:rsid w:val="12B2598E"/>
    <w:rsid w:val="12C765B7"/>
    <w:rsid w:val="12D339F7"/>
    <w:rsid w:val="12E0331F"/>
    <w:rsid w:val="12E230F7"/>
    <w:rsid w:val="13031039"/>
    <w:rsid w:val="130C6140"/>
    <w:rsid w:val="1324792E"/>
    <w:rsid w:val="13380DD8"/>
    <w:rsid w:val="1344521A"/>
    <w:rsid w:val="13542549"/>
    <w:rsid w:val="13564263"/>
    <w:rsid w:val="13645ACB"/>
    <w:rsid w:val="136E6DFB"/>
    <w:rsid w:val="138D2DE8"/>
    <w:rsid w:val="138F28CD"/>
    <w:rsid w:val="13A81537"/>
    <w:rsid w:val="13AC16D1"/>
    <w:rsid w:val="13AE71F7"/>
    <w:rsid w:val="13D505B1"/>
    <w:rsid w:val="13E957B5"/>
    <w:rsid w:val="13F54664"/>
    <w:rsid w:val="14170604"/>
    <w:rsid w:val="142F3CA2"/>
    <w:rsid w:val="14412BB2"/>
    <w:rsid w:val="145A5106"/>
    <w:rsid w:val="145D3FA3"/>
    <w:rsid w:val="146F2D0E"/>
    <w:rsid w:val="148B307B"/>
    <w:rsid w:val="148B4D7B"/>
    <w:rsid w:val="149E4D24"/>
    <w:rsid w:val="14E153AA"/>
    <w:rsid w:val="15041F3C"/>
    <w:rsid w:val="15175FAA"/>
    <w:rsid w:val="152F765A"/>
    <w:rsid w:val="1534146F"/>
    <w:rsid w:val="1588503E"/>
    <w:rsid w:val="15A078BC"/>
    <w:rsid w:val="15AE733A"/>
    <w:rsid w:val="15BB49B8"/>
    <w:rsid w:val="15DA3D9A"/>
    <w:rsid w:val="15E47854"/>
    <w:rsid w:val="160A5F47"/>
    <w:rsid w:val="161517B0"/>
    <w:rsid w:val="16513FAA"/>
    <w:rsid w:val="16614263"/>
    <w:rsid w:val="166167A3"/>
    <w:rsid w:val="16676AE0"/>
    <w:rsid w:val="1671493B"/>
    <w:rsid w:val="169C77DB"/>
    <w:rsid w:val="16AA639C"/>
    <w:rsid w:val="16AF1C8F"/>
    <w:rsid w:val="16B70AB9"/>
    <w:rsid w:val="16B86716"/>
    <w:rsid w:val="16C27FBB"/>
    <w:rsid w:val="16EE0D13"/>
    <w:rsid w:val="16F16191"/>
    <w:rsid w:val="16F93153"/>
    <w:rsid w:val="170E4685"/>
    <w:rsid w:val="172A1253"/>
    <w:rsid w:val="17462A13"/>
    <w:rsid w:val="174F1BF6"/>
    <w:rsid w:val="1765194C"/>
    <w:rsid w:val="176522C3"/>
    <w:rsid w:val="17800EAB"/>
    <w:rsid w:val="178513C1"/>
    <w:rsid w:val="17DA79FD"/>
    <w:rsid w:val="17ED0D0C"/>
    <w:rsid w:val="18043B11"/>
    <w:rsid w:val="180B3B2E"/>
    <w:rsid w:val="1812030B"/>
    <w:rsid w:val="181A30AD"/>
    <w:rsid w:val="18447EFE"/>
    <w:rsid w:val="187A7D80"/>
    <w:rsid w:val="188A384C"/>
    <w:rsid w:val="18904498"/>
    <w:rsid w:val="18A3471E"/>
    <w:rsid w:val="18A706B9"/>
    <w:rsid w:val="18B93CA1"/>
    <w:rsid w:val="18E3738E"/>
    <w:rsid w:val="19031D93"/>
    <w:rsid w:val="1916086B"/>
    <w:rsid w:val="192B4DF7"/>
    <w:rsid w:val="193C7478"/>
    <w:rsid w:val="19571192"/>
    <w:rsid w:val="195E1EBD"/>
    <w:rsid w:val="196626CD"/>
    <w:rsid w:val="198F72FD"/>
    <w:rsid w:val="19966245"/>
    <w:rsid w:val="19980AD2"/>
    <w:rsid w:val="19A21F94"/>
    <w:rsid w:val="19AB6724"/>
    <w:rsid w:val="19BA6371"/>
    <w:rsid w:val="19DB7A29"/>
    <w:rsid w:val="19E212FF"/>
    <w:rsid w:val="19E51E52"/>
    <w:rsid w:val="19F90D7B"/>
    <w:rsid w:val="1A0C3F8E"/>
    <w:rsid w:val="1A1D50D7"/>
    <w:rsid w:val="1A4908C4"/>
    <w:rsid w:val="1A4964D8"/>
    <w:rsid w:val="1A6B5A70"/>
    <w:rsid w:val="1A813322"/>
    <w:rsid w:val="1A8E45AE"/>
    <w:rsid w:val="1A9C51E8"/>
    <w:rsid w:val="1ACB0498"/>
    <w:rsid w:val="1AF6583C"/>
    <w:rsid w:val="1B082A0F"/>
    <w:rsid w:val="1B181419"/>
    <w:rsid w:val="1B1A160C"/>
    <w:rsid w:val="1B24423C"/>
    <w:rsid w:val="1B26007E"/>
    <w:rsid w:val="1B605875"/>
    <w:rsid w:val="1B6A0FF7"/>
    <w:rsid w:val="1B6C06CA"/>
    <w:rsid w:val="1B760323"/>
    <w:rsid w:val="1B7B66B5"/>
    <w:rsid w:val="1B8C5357"/>
    <w:rsid w:val="1B943BF4"/>
    <w:rsid w:val="1BC15894"/>
    <w:rsid w:val="1BC16115"/>
    <w:rsid w:val="1C136791"/>
    <w:rsid w:val="1C1C6B42"/>
    <w:rsid w:val="1C202C5C"/>
    <w:rsid w:val="1C225F98"/>
    <w:rsid w:val="1C272EF4"/>
    <w:rsid w:val="1C347FAF"/>
    <w:rsid w:val="1C4A7CD9"/>
    <w:rsid w:val="1C783F6D"/>
    <w:rsid w:val="1CF651A4"/>
    <w:rsid w:val="1D065563"/>
    <w:rsid w:val="1D1502E7"/>
    <w:rsid w:val="1D320A97"/>
    <w:rsid w:val="1D3541D9"/>
    <w:rsid w:val="1D354DD1"/>
    <w:rsid w:val="1D3E6FE0"/>
    <w:rsid w:val="1D412D21"/>
    <w:rsid w:val="1D4500BA"/>
    <w:rsid w:val="1D4F2685"/>
    <w:rsid w:val="1D71526B"/>
    <w:rsid w:val="1D787CA6"/>
    <w:rsid w:val="1D910295"/>
    <w:rsid w:val="1DA13929"/>
    <w:rsid w:val="1DAB47E1"/>
    <w:rsid w:val="1DB3315B"/>
    <w:rsid w:val="1DBC48EE"/>
    <w:rsid w:val="1DD451E6"/>
    <w:rsid w:val="1DEF1F9B"/>
    <w:rsid w:val="1E3E2D25"/>
    <w:rsid w:val="1E4507E4"/>
    <w:rsid w:val="1E5B46B4"/>
    <w:rsid w:val="1E6210B8"/>
    <w:rsid w:val="1E890F8D"/>
    <w:rsid w:val="1EAA3E92"/>
    <w:rsid w:val="1EB13D93"/>
    <w:rsid w:val="1EBE453C"/>
    <w:rsid w:val="1EC014EF"/>
    <w:rsid w:val="1EC664F8"/>
    <w:rsid w:val="1EDA6951"/>
    <w:rsid w:val="1EE8597E"/>
    <w:rsid w:val="1F0A6898"/>
    <w:rsid w:val="1F1542A8"/>
    <w:rsid w:val="1F157FFF"/>
    <w:rsid w:val="1F3415BD"/>
    <w:rsid w:val="1F4B6242"/>
    <w:rsid w:val="1F4E7AE0"/>
    <w:rsid w:val="1F5B3C3A"/>
    <w:rsid w:val="1F5E30FD"/>
    <w:rsid w:val="1F63565F"/>
    <w:rsid w:val="1F724CEB"/>
    <w:rsid w:val="1F946598"/>
    <w:rsid w:val="1FCF7B92"/>
    <w:rsid w:val="1FDF7055"/>
    <w:rsid w:val="1FF91559"/>
    <w:rsid w:val="2001275C"/>
    <w:rsid w:val="20171D13"/>
    <w:rsid w:val="201D2A27"/>
    <w:rsid w:val="204550FC"/>
    <w:rsid w:val="206D3F96"/>
    <w:rsid w:val="20730BC7"/>
    <w:rsid w:val="208337BA"/>
    <w:rsid w:val="20A91472"/>
    <w:rsid w:val="20B42CC5"/>
    <w:rsid w:val="20B815E3"/>
    <w:rsid w:val="20BB0707"/>
    <w:rsid w:val="20BD316F"/>
    <w:rsid w:val="20C37953"/>
    <w:rsid w:val="20C76788"/>
    <w:rsid w:val="20D9743C"/>
    <w:rsid w:val="212B66CA"/>
    <w:rsid w:val="214840AD"/>
    <w:rsid w:val="219D0F12"/>
    <w:rsid w:val="21A3266E"/>
    <w:rsid w:val="21B028CF"/>
    <w:rsid w:val="21B72813"/>
    <w:rsid w:val="21CD6E43"/>
    <w:rsid w:val="21D36222"/>
    <w:rsid w:val="21EE7C86"/>
    <w:rsid w:val="22155EFF"/>
    <w:rsid w:val="22270C74"/>
    <w:rsid w:val="22384334"/>
    <w:rsid w:val="226006F6"/>
    <w:rsid w:val="22973D42"/>
    <w:rsid w:val="22B02D19"/>
    <w:rsid w:val="22B922F9"/>
    <w:rsid w:val="22BC7F43"/>
    <w:rsid w:val="22C04851"/>
    <w:rsid w:val="22C81958"/>
    <w:rsid w:val="22E93B16"/>
    <w:rsid w:val="22ED76B3"/>
    <w:rsid w:val="2301763C"/>
    <w:rsid w:val="23207452"/>
    <w:rsid w:val="233A0AA7"/>
    <w:rsid w:val="234C07DB"/>
    <w:rsid w:val="235C146C"/>
    <w:rsid w:val="2364528E"/>
    <w:rsid w:val="238D6F1C"/>
    <w:rsid w:val="2395665B"/>
    <w:rsid w:val="239F5661"/>
    <w:rsid w:val="23C73705"/>
    <w:rsid w:val="23C771F8"/>
    <w:rsid w:val="23CE1AEF"/>
    <w:rsid w:val="23EA54E0"/>
    <w:rsid w:val="23ED2965"/>
    <w:rsid w:val="24136EE4"/>
    <w:rsid w:val="24176C4D"/>
    <w:rsid w:val="245647E3"/>
    <w:rsid w:val="247A4BEB"/>
    <w:rsid w:val="247B4ED4"/>
    <w:rsid w:val="2495668C"/>
    <w:rsid w:val="249B49DE"/>
    <w:rsid w:val="249D7540"/>
    <w:rsid w:val="24A00DDE"/>
    <w:rsid w:val="24A65CC9"/>
    <w:rsid w:val="24A75954"/>
    <w:rsid w:val="24B04941"/>
    <w:rsid w:val="24BF6020"/>
    <w:rsid w:val="24D51767"/>
    <w:rsid w:val="24D94E93"/>
    <w:rsid w:val="24EF7670"/>
    <w:rsid w:val="24F36825"/>
    <w:rsid w:val="250C3D65"/>
    <w:rsid w:val="25157CCF"/>
    <w:rsid w:val="25181EB1"/>
    <w:rsid w:val="252B3302"/>
    <w:rsid w:val="253F23A5"/>
    <w:rsid w:val="25445D9E"/>
    <w:rsid w:val="254556F8"/>
    <w:rsid w:val="254F010E"/>
    <w:rsid w:val="254F63F2"/>
    <w:rsid w:val="2572277A"/>
    <w:rsid w:val="25781413"/>
    <w:rsid w:val="258A2455"/>
    <w:rsid w:val="258B1B3B"/>
    <w:rsid w:val="25A667D2"/>
    <w:rsid w:val="25C26499"/>
    <w:rsid w:val="260D5FFF"/>
    <w:rsid w:val="26124FDE"/>
    <w:rsid w:val="26186AD4"/>
    <w:rsid w:val="26263565"/>
    <w:rsid w:val="263D4A6F"/>
    <w:rsid w:val="2661459D"/>
    <w:rsid w:val="26754340"/>
    <w:rsid w:val="26777094"/>
    <w:rsid w:val="26A318F7"/>
    <w:rsid w:val="26B63062"/>
    <w:rsid w:val="26C02488"/>
    <w:rsid w:val="26C32B62"/>
    <w:rsid w:val="26CD1C32"/>
    <w:rsid w:val="26CF57CC"/>
    <w:rsid w:val="26CF7759"/>
    <w:rsid w:val="27022042"/>
    <w:rsid w:val="270C081B"/>
    <w:rsid w:val="274C08C1"/>
    <w:rsid w:val="275F0C35"/>
    <w:rsid w:val="276879F9"/>
    <w:rsid w:val="276C29FF"/>
    <w:rsid w:val="27702CEA"/>
    <w:rsid w:val="279360CF"/>
    <w:rsid w:val="27B13177"/>
    <w:rsid w:val="27B755B5"/>
    <w:rsid w:val="27BE0886"/>
    <w:rsid w:val="27BF3E32"/>
    <w:rsid w:val="27D85E30"/>
    <w:rsid w:val="27E80E23"/>
    <w:rsid w:val="27F811CC"/>
    <w:rsid w:val="281014AE"/>
    <w:rsid w:val="2810243A"/>
    <w:rsid w:val="284B2E0F"/>
    <w:rsid w:val="28855A7D"/>
    <w:rsid w:val="28B11C97"/>
    <w:rsid w:val="28C9135D"/>
    <w:rsid w:val="28F97F86"/>
    <w:rsid w:val="29116216"/>
    <w:rsid w:val="292D79C6"/>
    <w:rsid w:val="297D10CF"/>
    <w:rsid w:val="298760C9"/>
    <w:rsid w:val="29AA7275"/>
    <w:rsid w:val="29C15784"/>
    <w:rsid w:val="29CA6ED0"/>
    <w:rsid w:val="29D60A1E"/>
    <w:rsid w:val="29E61678"/>
    <w:rsid w:val="29EB624B"/>
    <w:rsid w:val="29F52A7C"/>
    <w:rsid w:val="2A0065C6"/>
    <w:rsid w:val="2A442419"/>
    <w:rsid w:val="2A472991"/>
    <w:rsid w:val="2A512F72"/>
    <w:rsid w:val="2A53355B"/>
    <w:rsid w:val="2A787FA4"/>
    <w:rsid w:val="2A866380"/>
    <w:rsid w:val="2AB63060"/>
    <w:rsid w:val="2ABF25ED"/>
    <w:rsid w:val="2AE63521"/>
    <w:rsid w:val="2AF7727E"/>
    <w:rsid w:val="2B14562C"/>
    <w:rsid w:val="2B275ED7"/>
    <w:rsid w:val="2B2A3917"/>
    <w:rsid w:val="2B2F7684"/>
    <w:rsid w:val="2B512566"/>
    <w:rsid w:val="2B5316A3"/>
    <w:rsid w:val="2B5E0BD9"/>
    <w:rsid w:val="2B702035"/>
    <w:rsid w:val="2B8B0961"/>
    <w:rsid w:val="2BA059C8"/>
    <w:rsid w:val="2BBA5CB0"/>
    <w:rsid w:val="2BE95450"/>
    <w:rsid w:val="2BFC0FF0"/>
    <w:rsid w:val="2C0440A1"/>
    <w:rsid w:val="2C1300E8"/>
    <w:rsid w:val="2C146BE4"/>
    <w:rsid w:val="2C2643AF"/>
    <w:rsid w:val="2C320E50"/>
    <w:rsid w:val="2C35092F"/>
    <w:rsid w:val="2C671A58"/>
    <w:rsid w:val="2C700151"/>
    <w:rsid w:val="2C8A42B0"/>
    <w:rsid w:val="2CBA6023"/>
    <w:rsid w:val="2CC76232"/>
    <w:rsid w:val="2CC91630"/>
    <w:rsid w:val="2CF271A5"/>
    <w:rsid w:val="2D1273A8"/>
    <w:rsid w:val="2D370B72"/>
    <w:rsid w:val="2D395076"/>
    <w:rsid w:val="2D426A09"/>
    <w:rsid w:val="2D4B5A24"/>
    <w:rsid w:val="2D69305E"/>
    <w:rsid w:val="2D6B3E89"/>
    <w:rsid w:val="2D7709A8"/>
    <w:rsid w:val="2D817E99"/>
    <w:rsid w:val="2D8400D7"/>
    <w:rsid w:val="2D851D9A"/>
    <w:rsid w:val="2DD73F0D"/>
    <w:rsid w:val="2DF744C0"/>
    <w:rsid w:val="2DFB52D7"/>
    <w:rsid w:val="2E1E446E"/>
    <w:rsid w:val="2E2760CC"/>
    <w:rsid w:val="2E383E35"/>
    <w:rsid w:val="2E3A7CB5"/>
    <w:rsid w:val="2E3C6322"/>
    <w:rsid w:val="2E3F19F1"/>
    <w:rsid w:val="2E5C1C86"/>
    <w:rsid w:val="2E7D5411"/>
    <w:rsid w:val="2E911B6C"/>
    <w:rsid w:val="2E960B5C"/>
    <w:rsid w:val="2EBE03AB"/>
    <w:rsid w:val="2EDE0726"/>
    <w:rsid w:val="2EF266DA"/>
    <w:rsid w:val="2EF37AF2"/>
    <w:rsid w:val="2F0347BD"/>
    <w:rsid w:val="2F22647D"/>
    <w:rsid w:val="2F3C024F"/>
    <w:rsid w:val="2F7506E7"/>
    <w:rsid w:val="2F7B10A8"/>
    <w:rsid w:val="2FA62C69"/>
    <w:rsid w:val="2FB1551A"/>
    <w:rsid w:val="2FDB2CCA"/>
    <w:rsid w:val="2FE7396B"/>
    <w:rsid w:val="2FF13677"/>
    <w:rsid w:val="2FF20C39"/>
    <w:rsid w:val="2FF66226"/>
    <w:rsid w:val="300D7D4A"/>
    <w:rsid w:val="301B5F21"/>
    <w:rsid w:val="30484E4F"/>
    <w:rsid w:val="304C1E1A"/>
    <w:rsid w:val="305560F9"/>
    <w:rsid w:val="30647164"/>
    <w:rsid w:val="308149DA"/>
    <w:rsid w:val="308601DF"/>
    <w:rsid w:val="30A9101A"/>
    <w:rsid w:val="30AC493F"/>
    <w:rsid w:val="30B6776F"/>
    <w:rsid w:val="30C97913"/>
    <w:rsid w:val="30D36097"/>
    <w:rsid w:val="30DD4013"/>
    <w:rsid w:val="311B5C10"/>
    <w:rsid w:val="313474AF"/>
    <w:rsid w:val="314A45AB"/>
    <w:rsid w:val="31501098"/>
    <w:rsid w:val="316671C2"/>
    <w:rsid w:val="319B6BB5"/>
    <w:rsid w:val="31A60AF1"/>
    <w:rsid w:val="31B1462B"/>
    <w:rsid w:val="31B22151"/>
    <w:rsid w:val="31B52D03"/>
    <w:rsid w:val="31CB6D6E"/>
    <w:rsid w:val="31CC4EB8"/>
    <w:rsid w:val="31D9592F"/>
    <w:rsid w:val="31E51AE5"/>
    <w:rsid w:val="31FE7C49"/>
    <w:rsid w:val="32016C06"/>
    <w:rsid w:val="320D7387"/>
    <w:rsid w:val="3221186D"/>
    <w:rsid w:val="322840AD"/>
    <w:rsid w:val="3240775C"/>
    <w:rsid w:val="32416ED0"/>
    <w:rsid w:val="324463DD"/>
    <w:rsid w:val="3246453E"/>
    <w:rsid w:val="324A5069"/>
    <w:rsid w:val="32541FDE"/>
    <w:rsid w:val="325C381C"/>
    <w:rsid w:val="325D1DF6"/>
    <w:rsid w:val="3276707E"/>
    <w:rsid w:val="3277593D"/>
    <w:rsid w:val="327A2214"/>
    <w:rsid w:val="329C29DB"/>
    <w:rsid w:val="329E58DF"/>
    <w:rsid w:val="32A816A9"/>
    <w:rsid w:val="32B26CBD"/>
    <w:rsid w:val="32C21BC0"/>
    <w:rsid w:val="32D16988"/>
    <w:rsid w:val="32DC6318"/>
    <w:rsid w:val="32F80037"/>
    <w:rsid w:val="32FF58CF"/>
    <w:rsid w:val="331A1296"/>
    <w:rsid w:val="333D5063"/>
    <w:rsid w:val="336E3E55"/>
    <w:rsid w:val="336F60E6"/>
    <w:rsid w:val="33721379"/>
    <w:rsid w:val="337D37B5"/>
    <w:rsid w:val="33C72397"/>
    <w:rsid w:val="33D45407"/>
    <w:rsid w:val="33DE4907"/>
    <w:rsid w:val="33ED1B2A"/>
    <w:rsid w:val="34140810"/>
    <w:rsid w:val="34256C0A"/>
    <w:rsid w:val="346644D8"/>
    <w:rsid w:val="34A66F1C"/>
    <w:rsid w:val="34D16D92"/>
    <w:rsid w:val="34D84DA0"/>
    <w:rsid w:val="34E00D83"/>
    <w:rsid w:val="34E57718"/>
    <w:rsid w:val="34FF0595"/>
    <w:rsid w:val="35052609"/>
    <w:rsid w:val="351849C1"/>
    <w:rsid w:val="35222B26"/>
    <w:rsid w:val="35336868"/>
    <w:rsid w:val="354830D1"/>
    <w:rsid w:val="3580114E"/>
    <w:rsid w:val="35990933"/>
    <w:rsid w:val="35B6520A"/>
    <w:rsid w:val="35C57D83"/>
    <w:rsid w:val="35CD5C93"/>
    <w:rsid w:val="360607D9"/>
    <w:rsid w:val="360C24AB"/>
    <w:rsid w:val="36190C5C"/>
    <w:rsid w:val="361D6A4A"/>
    <w:rsid w:val="362E3B53"/>
    <w:rsid w:val="362F52B4"/>
    <w:rsid w:val="36390686"/>
    <w:rsid w:val="363D616D"/>
    <w:rsid w:val="365D2974"/>
    <w:rsid w:val="36794EAB"/>
    <w:rsid w:val="367F4CF7"/>
    <w:rsid w:val="3680580C"/>
    <w:rsid w:val="36913CE5"/>
    <w:rsid w:val="36B9755C"/>
    <w:rsid w:val="36DE7697"/>
    <w:rsid w:val="36DF3CD6"/>
    <w:rsid w:val="36F04904"/>
    <w:rsid w:val="37165CDA"/>
    <w:rsid w:val="373C5926"/>
    <w:rsid w:val="373F5DFE"/>
    <w:rsid w:val="37424D3E"/>
    <w:rsid w:val="377731A3"/>
    <w:rsid w:val="37816A8C"/>
    <w:rsid w:val="378B7A09"/>
    <w:rsid w:val="37977513"/>
    <w:rsid w:val="379D2075"/>
    <w:rsid w:val="37A10679"/>
    <w:rsid w:val="37B0461F"/>
    <w:rsid w:val="37BD2DF2"/>
    <w:rsid w:val="37BE2D67"/>
    <w:rsid w:val="37D1700C"/>
    <w:rsid w:val="37FD2D4C"/>
    <w:rsid w:val="38127B44"/>
    <w:rsid w:val="38517209"/>
    <w:rsid w:val="38524D58"/>
    <w:rsid w:val="385A07E5"/>
    <w:rsid w:val="386D6FDE"/>
    <w:rsid w:val="38704497"/>
    <w:rsid w:val="387B123A"/>
    <w:rsid w:val="389E008F"/>
    <w:rsid w:val="38A94C99"/>
    <w:rsid w:val="38D6246F"/>
    <w:rsid w:val="38F00189"/>
    <w:rsid w:val="38F44216"/>
    <w:rsid w:val="39044BA7"/>
    <w:rsid w:val="3910263A"/>
    <w:rsid w:val="391B4A7F"/>
    <w:rsid w:val="393A716A"/>
    <w:rsid w:val="39433DAC"/>
    <w:rsid w:val="3966600F"/>
    <w:rsid w:val="396A4BEA"/>
    <w:rsid w:val="396A6231"/>
    <w:rsid w:val="396E7FD9"/>
    <w:rsid w:val="397F349F"/>
    <w:rsid w:val="398D772B"/>
    <w:rsid w:val="39981C2C"/>
    <w:rsid w:val="39A22AAB"/>
    <w:rsid w:val="39AB2E16"/>
    <w:rsid w:val="39B65872"/>
    <w:rsid w:val="39C97A38"/>
    <w:rsid w:val="39D84C5C"/>
    <w:rsid w:val="39F1038F"/>
    <w:rsid w:val="39FA1F27"/>
    <w:rsid w:val="3A111BD1"/>
    <w:rsid w:val="3A3C70DA"/>
    <w:rsid w:val="3A7206CF"/>
    <w:rsid w:val="3A780D7E"/>
    <w:rsid w:val="3A7E52C6"/>
    <w:rsid w:val="3A816B64"/>
    <w:rsid w:val="3A8972CE"/>
    <w:rsid w:val="3A8E5D10"/>
    <w:rsid w:val="3AAB3FD3"/>
    <w:rsid w:val="3AB64A60"/>
    <w:rsid w:val="3ABE17AB"/>
    <w:rsid w:val="3AD62A0C"/>
    <w:rsid w:val="3AE11A4E"/>
    <w:rsid w:val="3B10495E"/>
    <w:rsid w:val="3B1A6FF8"/>
    <w:rsid w:val="3B2A4FB6"/>
    <w:rsid w:val="3B304812"/>
    <w:rsid w:val="3B8025CE"/>
    <w:rsid w:val="3B837CA9"/>
    <w:rsid w:val="3B932D9C"/>
    <w:rsid w:val="3BA13ACA"/>
    <w:rsid w:val="3BA7084C"/>
    <w:rsid w:val="3BBE3179"/>
    <w:rsid w:val="3BC907C3"/>
    <w:rsid w:val="3BD031AE"/>
    <w:rsid w:val="3BD26834"/>
    <w:rsid w:val="3BE65417"/>
    <w:rsid w:val="3C001E19"/>
    <w:rsid w:val="3C19288C"/>
    <w:rsid w:val="3C2E263B"/>
    <w:rsid w:val="3C3F097B"/>
    <w:rsid w:val="3C4936B2"/>
    <w:rsid w:val="3C6A0FCB"/>
    <w:rsid w:val="3C927FF9"/>
    <w:rsid w:val="3CA37266"/>
    <w:rsid w:val="3CAE0C64"/>
    <w:rsid w:val="3CBA43FC"/>
    <w:rsid w:val="3CBC22E2"/>
    <w:rsid w:val="3CCE5FE8"/>
    <w:rsid w:val="3CD600D4"/>
    <w:rsid w:val="3CD94A35"/>
    <w:rsid w:val="3CE53DCB"/>
    <w:rsid w:val="3CE814B7"/>
    <w:rsid w:val="3CEE3FA5"/>
    <w:rsid w:val="3D001BF6"/>
    <w:rsid w:val="3D1912D6"/>
    <w:rsid w:val="3D441C59"/>
    <w:rsid w:val="3D4837EC"/>
    <w:rsid w:val="3D4B5C58"/>
    <w:rsid w:val="3D571B2A"/>
    <w:rsid w:val="3D573AAE"/>
    <w:rsid w:val="3D6E0E78"/>
    <w:rsid w:val="3D712021"/>
    <w:rsid w:val="3DA05553"/>
    <w:rsid w:val="3DBC42D1"/>
    <w:rsid w:val="3DDC6AF7"/>
    <w:rsid w:val="3E2061C5"/>
    <w:rsid w:val="3E2E71BA"/>
    <w:rsid w:val="3E4D41A5"/>
    <w:rsid w:val="3E5F1E94"/>
    <w:rsid w:val="3E5F2FFB"/>
    <w:rsid w:val="3E8E5AC6"/>
    <w:rsid w:val="3EB46960"/>
    <w:rsid w:val="3EBF42A4"/>
    <w:rsid w:val="3EFE0737"/>
    <w:rsid w:val="3F022944"/>
    <w:rsid w:val="3F0A7DDC"/>
    <w:rsid w:val="3F125943"/>
    <w:rsid w:val="3F161F12"/>
    <w:rsid w:val="3F1F5199"/>
    <w:rsid w:val="3F2F3033"/>
    <w:rsid w:val="3F6F03BB"/>
    <w:rsid w:val="3F6F4ABC"/>
    <w:rsid w:val="3F733A40"/>
    <w:rsid w:val="3F817D6A"/>
    <w:rsid w:val="3F9675A3"/>
    <w:rsid w:val="3FAF4912"/>
    <w:rsid w:val="3FCB2D86"/>
    <w:rsid w:val="3FD00372"/>
    <w:rsid w:val="3FDB6351"/>
    <w:rsid w:val="3FF45064"/>
    <w:rsid w:val="4015664D"/>
    <w:rsid w:val="4022287A"/>
    <w:rsid w:val="4030141F"/>
    <w:rsid w:val="40596D74"/>
    <w:rsid w:val="406A72FF"/>
    <w:rsid w:val="40893AE9"/>
    <w:rsid w:val="408E454F"/>
    <w:rsid w:val="409131AF"/>
    <w:rsid w:val="40B21825"/>
    <w:rsid w:val="40B812A1"/>
    <w:rsid w:val="40C01E9C"/>
    <w:rsid w:val="40CD787E"/>
    <w:rsid w:val="40FA65F7"/>
    <w:rsid w:val="41061277"/>
    <w:rsid w:val="411420BE"/>
    <w:rsid w:val="411734DA"/>
    <w:rsid w:val="413D1D6A"/>
    <w:rsid w:val="417A049F"/>
    <w:rsid w:val="417B26BE"/>
    <w:rsid w:val="41BF6C8C"/>
    <w:rsid w:val="41ED0891"/>
    <w:rsid w:val="4206214D"/>
    <w:rsid w:val="421B7832"/>
    <w:rsid w:val="421E3E40"/>
    <w:rsid w:val="42254A34"/>
    <w:rsid w:val="42611E51"/>
    <w:rsid w:val="42616642"/>
    <w:rsid w:val="427A7BBB"/>
    <w:rsid w:val="428B67D2"/>
    <w:rsid w:val="42920467"/>
    <w:rsid w:val="429462ED"/>
    <w:rsid w:val="42BC7DDF"/>
    <w:rsid w:val="42BE0955"/>
    <w:rsid w:val="42D00F4A"/>
    <w:rsid w:val="43076C51"/>
    <w:rsid w:val="434B0A13"/>
    <w:rsid w:val="436400C0"/>
    <w:rsid w:val="437E2698"/>
    <w:rsid w:val="43894C9E"/>
    <w:rsid w:val="438F5E4E"/>
    <w:rsid w:val="43985233"/>
    <w:rsid w:val="43AB72B4"/>
    <w:rsid w:val="43AD43B9"/>
    <w:rsid w:val="43AE66F3"/>
    <w:rsid w:val="43BD590F"/>
    <w:rsid w:val="43C875B2"/>
    <w:rsid w:val="440E054D"/>
    <w:rsid w:val="44201AAB"/>
    <w:rsid w:val="44376959"/>
    <w:rsid w:val="443C0B94"/>
    <w:rsid w:val="4447373B"/>
    <w:rsid w:val="445A46AE"/>
    <w:rsid w:val="445F7108"/>
    <w:rsid w:val="4474551E"/>
    <w:rsid w:val="44771791"/>
    <w:rsid w:val="44780FC3"/>
    <w:rsid w:val="448A72D9"/>
    <w:rsid w:val="44A36211"/>
    <w:rsid w:val="44B21ACD"/>
    <w:rsid w:val="44C3123A"/>
    <w:rsid w:val="44C63AF1"/>
    <w:rsid w:val="44EF1B82"/>
    <w:rsid w:val="450374DA"/>
    <w:rsid w:val="45175EE2"/>
    <w:rsid w:val="453436E3"/>
    <w:rsid w:val="45397E15"/>
    <w:rsid w:val="45535CAF"/>
    <w:rsid w:val="455368DB"/>
    <w:rsid w:val="456068B7"/>
    <w:rsid w:val="45797C51"/>
    <w:rsid w:val="45A168B6"/>
    <w:rsid w:val="45B62C76"/>
    <w:rsid w:val="45DD7C49"/>
    <w:rsid w:val="45E76415"/>
    <w:rsid w:val="45EE4E64"/>
    <w:rsid w:val="45F71608"/>
    <w:rsid w:val="45F77C2C"/>
    <w:rsid w:val="45F8417E"/>
    <w:rsid w:val="460B670A"/>
    <w:rsid w:val="461B2714"/>
    <w:rsid w:val="46470C62"/>
    <w:rsid w:val="465A4396"/>
    <w:rsid w:val="466F731F"/>
    <w:rsid w:val="469E6950"/>
    <w:rsid w:val="46AC19F2"/>
    <w:rsid w:val="46B17DE8"/>
    <w:rsid w:val="46C2478C"/>
    <w:rsid w:val="46CE3131"/>
    <w:rsid w:val="46D62E16"/>
    <w:rsid w:val="46E02496"/>
    <w:rsid w:val="46E53DBA"/>
    <w:rsid w:val="46F41301"/>
    <w:rsid w:val="46FC6C97"/>
    <w:rsid w:val="47013EDA"/>
    <w:rsid w:val="470A638E"/>
    <w:rsid w:val="47383BB5"/>
    <w:rsid w:val="473D2DF8"/>
    <w:rsid w:val="473D654E"/>
    <w:rsid w:val="4748411F"/>
    <w:rsid w:val="4760647F"/>
    <w:rsid w:val="47781AC6"/>
    <w:rsid w:val="477F2691"/>
    <w:rsid w:val="478C2DB8"/>
    <w:rsid w:val="47BE7A31"/>
    <w:rsid w:val="47C87B80"/>
    <w:rsid w:val="47CB097D"/>
    <w:rsid w:val="47E11F67"/>
    <w:rsid w:val="47F66832"/>
    <w:rsid w:val="47FA4459"/>
    <w:rsid w:val="483D2C46"/>
    <w:rsid w:val="48446CEB"/>
    <w:rsid w:val="4877647E"/>
    <w:rsid w:val="488B1D2E"/>
    <w:rsid w:val="488B3259"/>
    <w:rsid w:val="489C0669"/>
    <w:rsid w:val="48A2668D"/>
    <w:rsid w:val="48F63EE4"/>
    <w:rsid w:val="48F71CA9"/>
    <w:rsid w:val="49026D11"/>
    <w:rsid w:val="49056BAF"/>
    <w:rsid w:val="490A346E"/>
    <w:rsid w:val="491C61DA"/>
    <w:rsid w:val="4929464F"/>
    <w:rsid w:val="49351B68"/>
    <w:rsid w:val="49494CF1"/>
    <w:rsid w:val="496916B2"/>
    <w:rsid w:val="496D0338"/>
    <w:rsid w:val="49AA1653"/>
    <w:rsid w:val="49C64593"/>
    <w:rsid w:val="4A0D6A19"/>
    <w:rsid w:val="4A0E54B5"/>
    <w:rsid w:val="4A337425"/>
    <w:rsid w:val="4A353E64"/>
    <w:rsid w:val="4A4238F7"/>
    <w:rsid w:val="4A6607E3"/>
    <w:rsid w:val="4A744E04"/>
    <w:rsid w:val="4A783AE0"/>
    <w:rsid w:val="4A875AD1"/>
    <w:rsid w:val="4AAB5112"/>
    <w:rsid w:val="4AB11DF4"/>
    <w:rsid w:val="4AC50AF6"/>
    <w:rsid w:val="4ACF1226"/>
    <w:rsid w:val="4AE80986"/>
    <w:rsid w:val="4AFF2534"/>
    <w:rsid w:val="4B0228AC"/>
    <w:rsid w:val="4B0D23CF"/>
    <w:rsid w:val="4B0F39C9"/>
    <w:rsid w:val="4B205AC6"/>
    <w:rsid w:val="4B310E2D"/>
    <w:rsid w:val="4B3710C6"/>
    <w:rsid w:val="4B3B78E8"/>
    <w:rsid w:val="4B537A9C"/>
    <w:rsid w:val="4B644064"/>
    <w:rsid w:val="4B693428"/>
    <w:rsid w:val="4B807D59"/>
    <w:rsid w:val="4B9541CF"/>
    <w:rsid w:val="4BA72EF2"/>
    <w:rsid w:val="4BAF6B3D"/>
    <w:rsid w:val="4BE13907"/>
    <w:rsid w:val="4BEC6847"/>
    <w:rsid w:val="4BED171A"/>
    <w:rsid w:val="4BFA74CA"/>
    <w:rsid w:val="4C126ABF"/>
    <w:rsid w:val="4C165A3D"/>
    <w:rsid w:val="4C3E203F"/>
    <w:rsid w:val="4C46553C"/>
    <w:rsid w:val="4C4671BB"/>
    <w:rsid w:val="4C4A2448"/>
    <w:rsid w:val="4C4A3F25"/>
    <w:rsid w:val="4C6904EB"/>
    <w:rsid w:val="4C830CD4"/>
    <w:rsid w:val="4C9E5354"/>
    <w:rsid w:val="4CA87FCD"/>
    <w:rsid w:val="4CC97066"/>
    <w:rsid w:val="4CDE12C3"/>
    <w:rsid w:val="4CE62971"/>
    <w:rsid w:val="4CED5945"/>
    <w:rsid w:val="4CEE3778"/>
    <w:rsid w:val="4CF6285E"/>
    <w:rsid w:val="4D0B72A7"/>
    <w:rsid w:val="4D11650E"/>
    <w:rsid w:val="4D744B65"/>
    <w:rsid w:val="4D86660F"/>
    <w:rsid w:val="4D9C1224"/>
    <w:rsid w:val="4D9C458C"/>
    <w:rsid w:val="4DA44FF4"/>
    <w:rsid w:val="4DB03590"/>
    <w:rsid w:val="4DB85FA2"/>
    <w:rsid w:val="4DD62D09"/>
    <w:rsid w:val="4DE1732C"/>
    <w:rsid w:val="4DED52D5"/>
    <w:rsid w:val="4DEE4078"/>
    <w:rsid w:val="4DF9384D"/>
    <w:rsid w:val="4E094FA3"/>
    <w:rsid w:val="4E1320C7"/>
    <w:rsid w:val="4E3B2540"/>
    <w:rsid w:val="4E4211B2"/>
    <w:rsid w:val="4E4A4823"/>
    <w:rsid w:val="4E8C356D"/>
    <w:rsid w:val="4ECF17A1"/>
    <w:rsid w:val="4ED432AF"/>
    <w:rsid w:val="4EE12849"/>
    <w:rsid w:val="4F0B180C"/>
    <w:rsid w:val="4F326136"/>
    <w:rsid w:val="4F46739A"/>
    <w:rsid w:val="4F6050C6"/>
    <w:rsid w:val="4F73779A"/>
    <w:rsid w:val="4F7543D5"/>
    <w:rsid w:val="4F7B197C"/>
    <w:rsid w:val="4FB46BA3"/>
    <w:rsid w:val="4FB97DFA"/>
    <w:rsid w:val="4FC55521"/>
    <w:rsid w:val="4FCE4FDC"/>
    <w:rsid w:val="4FE614EB"/>
    <w:rsid w:val="4FEE5030"/>
    <w:rsid w:val="4FFB1718"/>
    <w:rsid w:val="5000714F"/>
    <w:rsid w:val="50022F37"/>
    <w:rsid w:val="500B585B"/>
    <w:rsid w:val="501B5045"/>
    <w:rsid w:val="5028611F"/>
    <w:rsid w:val="50434125"/>
    <w:rsid w:val="507A7F70"/>
    <w:rsid w:val="50866EBE"/>
    <w:rsid w:val="50902684"/>
    <w:rsid w:val="50B863D3"/>
    <w:rsid w:val="50BD4AFE"/>
    <w:rsid w:val="50D14BB5"/>
    <w:rsid w:val="50DF56DA"/>
    <w:rsid w:val="51200A2D"/>
    <w:rsid w:val="51385165"/>
    <w:rsid w:val="513D1E32"/>
    <w:rsid w:val="51651675"/>
    <w:rsid w:val="516A1F01"/>
    <w:rsid w:val="51845232"/>
    <w:rsid w:val="51882AC1"/>
    <w:rsid w:val="518C579C"/>
    <w:rsid w:val="519C0E7C"/>
    <w:rsid w:val="51A35FDB"/>
    <w:rsid w:val="51B51175"/>
    <w:rsid w:val="51DC1DFD"/>
    <w:rsid w:val="51E21754"/>
    <w:rsid w:val="51E8779D"/>
    <w:rsid w:val="51F425C1"/>
    <w:rsid w:val="51F85506"/>
    <w:rsid w:val="51FA74D0"/>
    <w:rsid w:val="521B1FEA"/>
    <w:rsid w:val="52291B63"/>
    <w:rsid w:val="523D5F26"/>
    <w:rsid w:val="524452BC"/>
    <w:rsid w:val="52483D78"/>
    <w:rsid w:val="52595FA5"/>
    <w:rsid w:val="52630BD1"/>
    <w:rsid w:val="526725A1"/>
    <w:rsid w:val="52693681"/>
    <w:rsid w:val="527103FC"/>
    <w:rsid w:val="529A792F"/>
    <w:rsid w:val="52A4759B"/>
    <w:rsid w:val="52A84F54"/>
    <w:rsid w:val="52B35629"/>
    <w:rsid w:val="52B8094F"/>
    <w:rsid w:val="52CB512E"/>
    <w:rsid w:val="52D32AFD"/>
    <w:rsid w:val="52DA0FA3"/>
    <w:rsid w:val="52E177B3"/>
    <w:rsid w:val="531C097D"/>
    <w:rsid w:val="5324020D"/>
    <w:rsid w:val="53481136"/>
    <w:rsid w:val="53514ECE"/>
    <w:rsid w:val="53563CBE"/>
    <w:rsid w:val="536F10C0"/>
    <w:rsid w:val="53786677"/>
    <w:rsid w:val="53807561"/>
    <w:rsid w:val="538C4158"/>
    <w:rsid w:val="53902AC5"/>
    <w:rsid w:val="5394207E"/>
    <w:rsid w:val="539F3171"/>
    <w:rsid w:val="53B23623"/>
    <w:rsid w:val="53E32C6E"/>
    <w:rsid w:val="543F566E"/>
    <w:rsid w:val="5445537F"/>
    <w:rsid w:val="545D1115"/>
    <w:rsid w:val="5490553F"/>
    <w:rsid w:val="54A86D6F"/>
    <w:rsid w:val="54AA0F5D"/>
    <w:rsid w:val="54B472BE"/>
    <w:rsid w:val="54DD067A"/>
    <w:rsid w:val="54E90D58"/>
    <w:rsid w:val="54EA5A15"/>
    <w:rsid w:val="54EB49E8"/>
    <w:rsid w:val="54F41531"/>
    <w:rsid w:val="5508094B"/>
    <w:rsid w:val="55114853"/>
    <w:rsid w:val="55286102"/>
    <w:rsid w:val="55467D9B"/>
    <w:rsid w:val="55502B6F"/>
    <w:rsid w:val="556233C2"/>
    <w:rsid w:val="556935BA"/>
    <w:rsid w:val="558327A4"/>
    <w:rsid w:val="558D41B7"/>
    <w:rsid w:val="559519EA"/>
    <w:rsid w:val="55992337"/>
    <w:rsid w:val="55F46529"/>
    <w:rsid w:val="55FF779E"/>
    <w:rsid w:val="56094B30"/>
    <w:rsid w:val="561F1F50"/>
    <w:rsid w:val="56262AA1"/>
    <w:rsid w:val="562A6226"/>
    <w:rsid w:val="562E2336"/>
    <w:rsid w:val="564073AF"/>
    <w:rsid w:val="56593865"/>
    <w:rsid w:val="565F1615"/>
    <w:rsid w:val="567347A3"/>
    <w:rsid w:val="56815B00"/>
    <w:rsid w:val="56821842"/>
    <w:rsid w:val="5685671B"/>
    <w:rsid w:val="56C135AB"/>
    <w:rsid w:val="56CB02B4"/>
    <w:rsid w:val="56D76AC8"/>
    <w:rsid w:val="57395480"/>
    <w:rsid w:val="574D00A2"/>
    <w:rsid w:val="577C65AF"/>
    <w:rsid w:val="57811773"/>
    <w:rsid w:val="57BE1760"/>
    <w:rsid w:val="57CC32FF"/>
    <w:rsid w:val="57D91936"/>
    <w:rsid w:val="58276B38"/>
    <w:rsid w:val="58413E77"/>
    <w:rsid w:val="5857664C"/>
    <w:rsid w:val="587A5C5C"/>
    <w:rsid w:val="588C53E9"/>
    <w:rsid w:val="588E76C8"/>
    <w:rsid w:val="58A06992"/>
    <w:rsid w:val="58AD163F"/>
    <w:rsid w:val="58AD793B"/>
    <w:rsid w:val="58DF6CF4"/>
    <w:rsid w:val="5904132B"/>
    <w:rsid w:val="59157827"/>
    <w:rsid w:val="594400A5"/>
    <w:rsid w:val="59460EC7"/>
    <w:rsid w:val="594A5A09"/>
    <w:rsid w:val="595A5506"/>
    <w:rsid w:val="596B5B1B"/>
    <w:rsid w:val="59973856"/>
    <w:rsid w:val="59A5764A"/>
    <w:rsid w:val="59C90F05"/>
    <w:rsid w:val="59D94E3D"/>
    <w:rsid w:val="59DC5A0C"/>
    <w:rsid w:val="59DD205E"/>
    <w:rsid w:val="59F20987"/>
    <w:rsid w:val="5A0A4339"/>
    <w:rsid w:val="5A162751"/>
    <w:rsid w:val="5A3A490E"/>
    <w:rsid w:val="5A427C66"/>
    <w:rsid w:val="5A436012"/>
    <w:rsid w:val="5A476005"/>
    <w:rsid w:val="5A6477B1"/>
    <w:rsid w:val="5A9410D3"/>
    <w:rsid w:val="5AA77AC9"/>
    <w:rsid w:val="5AAC582C"/>
    <w:rsid w:val="5AB23A35"/>
    <w:rsid w:val="5AD325D0"/>
    <w:rsid w:val="5AD75A39"/>
    <w:rsid w:val="5AF413B3"/>
    <w:rsid w:val="5AF43ACF"/>
    <w:rsid w:val="5B1A64ED"/>
    <w:rsid w:val="5B362DF8"/>
    <w:rsid w:val="5B394BC5"/>
    <w:rsid w:val="5B4F7AA0"/>
    <w:rsid w:val="5B86602F"/>
    <w:rsid w:val="5BD7725D"/>
    <w:rsid w:val="5BDC5CE2"/>
    <w:rsid w:val="5C0B05CC"/>
    <w:rsid w:val="5C221398"/>
    <w:rsid w:val="5C3914B8"/>
    <w:rsid w:val="5C4714E9"/>
    <w:rsid w:val="5C534BF9"/>
    <w:rsid w:val="5C5D48C1"/>
    <w:rsid w:val="5C6D68F5"/>
    <w:rsid w:val="5C78679A"/>
    <w:rsid w:val="5C85755D"/>
    <w:rsid w:val="5D267A55"/>
    <w:rsid w:val="5D337CCE"/>
    <w:rsid w:val="5D7647EC"/>
    <w:rsid w:val="5D894758"/>
    <w:rsid w:val="5D8B36D2"/>
    <w:rsid w:val="5DA111BF"/>
    <w:rsid w:val="5DAA1084"/>
    <w:rsid w:val="5DBA1FF8"/>
    <w:rsid w:val="5E022F38"/>
    <w:rsid w:val="5E0E0311"/>
    <w:rsid w:val="5E1D3725"/>
    <w:rsid w:val="5E205353"/>
    <w:rsid w:val="5E37668B"/>
    <w:rsid w:val="5E55303F"/>
    <w:rsid w:val="5E6A32E8"/>
    <w:rsid w:val="5E6B54B1"/>
    <w:rsid w:val="5E805680"/>
    <w:rsid w:val="5E8D2864"/>
    <w:rsid w:val="5E8D46A3"/>
    <w:rsid w:val="5E9C18DF"/>
    <w:rsid w:val="5E9C51FA"/>
    <w:rsid w:val="5EAA2E1A"/>
    <w:rsid w:val="5EBD71F7"/>
    <w:rsid w:val="5EC42D73"/>
    <w:rsid w:val="5ED54C52"/>
    <w:rsid w:val="5EDE3420"/>
    <w:rsid w:val="5F047298"/>
    <w:rsid w:val="5F24150D"/>
    <w:rsid w:val="5F2D04F1"/>
    <w:rsid w:val="5F3D7194"/>
    <w:rsid w:val="5F400FB5"/>
    <w:rsid w:val="5F797C86"/>
    <w:rsid w:val="5F92436A"/>
    <w:rsid w:val="5F93686E"/>
    <w:rsid w:val="5FAD0307"/>
    <w:rsid w:val="5FAF18FA"/>
    <w:rsid w:val="5FB16DD1"/>
    <w:rsid w:val="5FD71110"/>
    <w:rsid w:val="5FF4654B"/>
    <w:rsid w:val="60162421"/>
    <w:rsid w:val="603B1A46"/>
    <w:rsid w:val="60455E05"/>
    <w:rsid w:val="60BA5511"/>
    <w:rsid w:val="60C2740B"/>
    <w:rsid w:val="60C346C6"/>
    <w:rsid w:val="60C73328"/>
    <w:rsid w:val="60D86C2E"/>
    <w:rsid w:val="60E41BB2"/>
    <w:rsid w:val="60F32039"/>
    <w:rsid w:val="61141727"/>
    <w:rsid w:val="6118702B"/>
    <w:rsid w:val="61254485"/>
    <w:rsid w:val="612E2CF2"/>
    <w:rsid w:val="613A6FBE"/>
    <w:rsid w:val="61442847"/>
    <w:rsid w:val="615E46CD"/>
    <w:rsid w:val="616C1AA0"/>
    <w:rsid w:val="61794FB9"/>
    <w:rsid w:val="617C6F1F"/>
    <w:rsid w:val="61823001"/>
    <w:rsid w:val="618B1B80"/>
    <w:rsid w:val="61981C81"/>
    <w:rsid w:val="61B21605"/>
    <w:rsid w:val="61D41829"/>
    <w:rsid w:val="61D50D3C"/>
    <w:rsid w:val="62401547"/>
    <w:rsid w:val="625E1FC6"/>
    <w:rsid w:val="62671080"/>
    <w:rsid w:val="62884123"/>
    <w:rsid w:val="62A55946"/>
    <w:rsid w:val="62AF1E1E"/>
    <w:rsid w:val="62B2507E"/>
    <w:rsid w:val="62B97AEE"/>
    <w:rsid w:val="62CA6A4B"/>
    <w:rsid w:val="62DD2FEE"/>
    <w:rsid w:val="630048F7"/>
    <w:rsid w:val="63215DB8"/>
    <w:rsid w:val="6323058D"/>
    <w:rsid w:val="632757F0"/>
    <w:rsid w:val="63530905"/>
    <w:rsid w:val="63690BB6"/>
    <w:rsid w:val="636C4E0A"/>
    <w:rsid w:val="6373588F"/>
    <w:rsid w:val="6381630C"/>
    <w:rsid w:val="63A40808"/>
    <w:rsid w:val="63B549CF"/>
    <w:rsid w:val="63B77B8E"/>
    <w:rsid w:val="63CC59BB"/>
    <w:rsid w:val="63DE6DCD"/>
    <w:rsid w:val="63EF49BB"/>
    <w:rsid w:val="63F172BF"/>
    <w:rsid w:val="63F83144"/>
    <w:rsid w:val="64061D04"/>
    <w:rsid w:val="64062FF3"/>
    <w:rsid w:val="641371B9"/>
    <w:rsid w:val="6417181C"/>
    <w:rsid w:val="64253121"/>
    <w:rsid w:val="642F52A1"/>
    <w:rsid w:val="643A3F2A"/>
    <w:rsid w:val="643E2F77"/>
    <w:rsid w:val="645079A9"/>
    <w:rsid w:val="647C6246"/>
    <w:rsid w:val="649D5605"/>
    <w:rsid w:val="64BE130D"/>
    <w:rsid w:val="64D3590C"/>
    <w:rsid w:val="64D468AD"/>
    <w:rsid w:val="64D709C5"/>
    <w:rsid w:val="64EC617D"/>
    <w:rsid w:val="64EF2605"/>
    <w:rsid w:val="64F56D8A"/>
    <w:rsid w:val="650A4AEB"/>
    <w:rsid w:val="650A5824"/>
    <w:rsid w:val="652032A6"/>
    <w:rsid w:val="65261AF1"/>
    <w:rsid w:val="65555B4D"/>
    <w:rsid w:val="655A348D"/>
    <w:rsid w:val="65771A19"/>
    <w:rsid w:val="657B13F8"/>
    <w:rsid w:val="65850949"/>
    <w:rsid w:val="65896749"/>
    <w:rsid w:val="65C6799D"/>
    <w:rsid w:val="65D07611"/>
    <w:rsid w:val="65D379C4"/>
    <w:rsid w:val="65DB52A5"/>
    <w:rsid w:val="662D5327"/>
    <w:rsid w:val="663366B5"/>
    <w:rsid w:val="6655487D"/>
    <w:rsid w:val="665C2D6F"/>
    <w:rsid w:val="666E595E"/>
    <w:rsid w:val="667358F2"/>
    <w:rsid w:val="667B35FA"/>
    <w:rsid w:val="668F7750"/>
    <w:rsid w:val="669C425A"/>
    <w:rsid w:val="669E5062"/>
    <w:rsid w:val="66AC5D0A"/>
    <w:rsid w:val="66E56F57"/>
    <w:rsid w:val="670F6CF5"/>
    <w:rsid w:val="671362D9"/>
    <w:rsid w:val="671C475E"/>
    <w:rsid w:val="672D5814"/>
    <w:rsid w:val="677B0355"/>
    <w:rsid w:val="67813ADE"/>
    <w:rsid w:val="679A7125"/>
    <w:rsid w:val="67A81887"/>
    <w:rsid w:val="67D32CF4"/>
    <w:rsid w:val="67D96088"/>
    <w:rsid w:val="67E8319D"/>
    <w:rsid w:val="67FA1107"/>
    <w:rsid w:val="67FA2386"/>
    <w:rsid w:val="68113AD3"/>
    <w:rsid w:val="681C6ADA"/>
    <w:rsid w:val="68394CD8"/>
    <w:rsid w:val="683E2967"/>
    <w:rsid w:val="686C0FC5"/>
    <w:rsid w:val="6878082B"/>
    <w:rsid w:val="6883260C"/>
    <w:rsid w:val="68857E17"/>
    <w:rsid w:val="688C7016"/>
    <w:rsid w:val="68927B0C"/>
    <w:rsid w:val="68CD25CE"/>
    <w:rsid w:val="68DB48A1"/>
    <w:rsid w:val="68F10571"/>
    <w:rsid w:val="68F536A2"/>
    <w:rsid w:val="690105C9"/>
    <w:rsid w:val="692B0CE1"/>
    <w:rsid w:val="692E7D33"/>
    <w:rsid w:val="693371CF"/>
    <w:rsid w:val="6940133B"/>
    <w:rsid w:val="694442F1"/>
    <w:rsid w:val="69470DF5"/>
    <w:rsid w:val="69590A78"/>
    <w:rsid w:val="698B58D2"/>
    <w:rsid w:val="699434FE"/>
    <w:rsid w:val="69961B46"/>
    <w:rsid w:val="69B11812"/>
    <w:rsid w:val="69B72B89"/>
    <w:rsid w:val="69BB2759"/>
    <w:rsid w:val="69EA4C26"/>
    <w:rsid w:val="69F151D7"/>
    <w:rsid w:val="6A160FCF"/>
    <w:rsid w:val="6A201AC6"/>
    <w:rsid w:val="6A22764B"/>
    <w:rsid w:val="6A296146"/>
    <w:rsid w:val="6A3D7E67"/>
    <w:rsid w:val="6A732CC7"/>
    <w:rsid w:val="6A77392E"/>
    <w:rsid w:val="6A88096B"/>
    <w:rsid w:val="6A8F72B9"/>
    <w:rsid w:val="6A9228B0"/>
    <w:rsid w:val="6A944A30"/>
    <w:rsid w:val="6AAB7F50"/>
    <w:rsid w:val="6AAF09DB"/>
    <w:rsid w:val="6ABB5CB4"/>
    <w:rsid w:val="6AC120BA"/>
    <w:rsid w:val="6ACD6E25"/>
    <w:rsid w:val="6AF20FCD"/>
    <w:rsid w:val="6B26639E"/>
    <w:rsid w:val="6B403D4E"/>
    <w:rsid w:val="6B466D7E"/>
    <w:rsid w:val="6B536180"/>
    <w:rsid w:val="6B87197D"/>
    <w:rsid w:val="6BAF6A13"/>
    <w:rsid w:val="6BB46349"/>
    <w:rsid w:val="6C0E13B6"/>
    <w:rsid w:val="6C1A4450"/>
    <w:rsid w:val="6C310293"/>
    <w:rsid w:val="6C342893"/>
    <w:rsid w:val="6C354B99"/>
    <w:rsid w:val="6C450EF0"/>
    <w:rsid w:val="6C494E84"/>
    <w:rsid w:val="6C5961A6"/>
    <w:rsid w:val="6C5C6966"/>
    <w:rsid w:val="6C5D7FE5"/>
    <w:rsid w:val="6C754D50"/>
    <w:rsid w:val="6C83371A"/>
    <w:rsid w:val="6C8B0FF9"/>
    <w:rsid w:val="6C9C4790"/>
    <w:rsid w:val="6CA87193"/>
    <w:rsid w:val="6CC059A0"/>
    <w:rsid w:val="6CC21555"/>
    <w:rsid w:val="6CC349EF"/>
    <w:rsid w:val="6CC90D79"/>
    <w:rsid w:val="6CDB6430"/>
    <w:rsid w:val="6CDC0785"/>
    <w:rsid w:val="6CED1C4E"/>
    <w:rsid w:val="6CF90E7A"/>
    <w:rsid w:val="6D277756"/>
    <w:rsid w:val="6D5546D0"/>
    <w:rsid w:val="6D6379E9"/>
    <w:rsid w:val="6D7F16E1"/>
    <w:rsid w:val="6D894333"/>
    <w:rsid w:val="6D8A760B"/>
    <w:rsid w:val="6D9956BA"/>
    <w:rsid w:val="6DDA36BD"/>
    <w:rsid w:val="6DEB6DA4"/>
    <w:rsid w:val="6DF0590C"/>
    <w:rsid w:val="6DF20188"/>
    <w:rsid w:val="6DFC351E"/>
    <w:rsid w:val="6E11552E"/>
    <w:rsid w:val="6E250FD9"/>
    <w:rsid w:val="6E475B2E"/>
    <w:rsid w:val="6E522A0B"/>
    <w:rsid w:val="6E623FDB"/>
    <w:rsid w:val="6E625129"/>
    <w:rsid w:val="6E7855AD"/>
    <w:rsid w:val="6E7A364B"/>
    <w:rsid w:val="6E903FDD"/>
    <w:rsid w:val="6E905858"/>
    <w:rsid w:val="6E9426B2"/>
    <w:rsid w:val="6E9B1EA0"/>
    <w:rsid w:val="6E9F0D8B"/>
    <w:rsid w:val="6EA16987"/>
    <w:rsid w:val="6EA5525C"/>
    <w:rsid w:val="6EA95648"/>
    <w:rsid w:val="6EAD563C"/>
    <w:rsid w:val="6EBF79FB"/>
    <w:rsid w:val="6EC912A6"/>
    <w:rsid w:val="6EE760FA"/>
    <w:rsid w:val="6F052773"/>
    <w:rsid w:val="6F1B48EA"/>
    <w:rsid w:val="6F280DC1"/>
    <w:rsid w:val="6F2E6E76"/>
    <w:rsid w:val="6F2F4117"/>
    <w:rsid w:val="6F2F508C"/>
    <w:rsid w:val="6F484143"/>
    <w:rsid w:val="6F574271"/>
    <w:rsid w:val="6F5F09D1"/>
    <w:rsid w:val="6F750F26"/>
    <w:rsid w:val="6F795A80"/>
    <w:rsid w:val="6F7B72E9"/>
    <w:rsid w:val="6F8445D4"/>
    <w:rsid w:val="6F861AEF"/>
    <w:rsid w:val="6F8748CD"/>
    <w:rsid w:val="6F8D5C1A"/>
    <w:rsid w:val="6F8E342E"/>
    <w:rsid w:val="6F8F28C7"/>
    <w:rsid w:val="6FA8133A"/>
    <w:rsid w:val="6FB40B3D"/>
    <w:rsid w:val="6FD27139"/>
    <w:rsid w:val="700A0487"/>
    <w:rsid w:val="701A1797"/>
    <w:rsid w:val="701E5AE6"/>
    <w:rsid w:val="702B65EE"/>
    <w:rsid w:val="702B7BC9"/>
    <w:rsid w:val="702E7ACB"/>
    <w:rsid w:val="70306F6F"/>
    <w:rsid w:val="70412C2F"/>
    <w:rsid w:val="7064228D"/>
    <w:rsid w:val="70674DD5"/>
    <w:rsid w:val="708F71FA"/>
    <w:rsid w:val="70995C8F"/>
    <w:rsid w:val="70A44269"/>
    <w:rsid w:val="70AA4481"/>
    <w:rsid w:val="70B054D2"/>
    <w:rsid w:val="70CD2B48"/>
    <w:rsid w:val="70E22905"/>
    <w:rsid w:val="70F3413F"/>
    <w:rsid w:val="71126EE7"/>
    <w:rsid w:val="711A6DEF"/>
    <w:rsid w:val="7148395C"/>
    <w:rsid w:val="71654E27"/>
    <w:rsid w:val="71682F60"/>
    <w:rsid w:val="717A6BC0"/>
    <w:rsid w:val="71820DE2"/>
    <w:rsid w:val="719E73CE"/>
    <w:rsid w:val="71A32941"/>
    <w:rsid w:val="71B02FE4"/>
    <w:rsid w:val="71B942DA"/>
    <w:rsid w:val="71CA3C6A"/>
    <w:rsid w:val="71D3093B"/>
    <w:rsid w:val="71D53FA6"/>
    <w:rsid w:val="71F6500C"/>
    <w:rsid w:val="72372EDC"/>
    <w:rsid w:val="724C2552"/>
    <w:rsid w:val="725C32AC"/>
    <w:rsid w:val="72844C32"/>
    <w:rsid w:val="729E377E"/>
    <w:rsid w:val="72A252EE"/>
    <w:rsid w:val="72AB1549"/>
    <w:rsid w:val="72AB5DE3"/>
    <w:rsid w:val="72B53A75"/>
    <w:rsid w:val="72BD2C86"/>
    <w:rsid w:val="72BD3ED6"/>
    <w:rsid w:val="72BF5A46"/>
    <w:rsid w:val="72CA465D"/>
    <w:rsid w:val="72DA047C"/>
    <w:rsid w:val="72DD425C"/>
    <w:rsid w:val="72EC0A85"/>
    <w:rsid w:val="72F7526C"/>
    <w:rsid w:val="72F76922"/>
    <w:rsid w:val="7317347D"/>
    <w:rsid w:val="731C694B"/>
    <w:rsid w:val="7320390F"/>
    <w:rsid w:val="73302851"/>
    <w:rsid w:val="734011AB"/>
    <w:rsid w:val="73446ABC"/>
    <w:rsid w:val="73741E59"/>
    <w:rsid w:val="737E24ED"/>
    <w:rsid w:val="738556A7"/>
    <w:rsid w:val="738B58EE"/>
    <w:rsid w:val="73972490"/>
    <w:rsid w:val="73B04A16"/>
    <w:rsid w:val="73C735B4"/>
    <w:rsid w:val="73C77E52"/>
    <w:rsid w:val="73CF3A91"/>
    <w:rsid w:val="73D03795"/>
    <w:rsid w:val="73F62D3C"/>
    <w:rsid w:val="74027DFF"/>
    <w:rsid w:val="74194580"/>
    <w:rsid w:val="74203020"/>
    <w:rsid w:val="74275CB8"/>
    <w:rsid w:val="745463B4"/>
    <w:rsid w:val="74567972"/>
    <w:rsid w:val="746B063D"/>
    <w:rsid w:val="74881E80"/>
    <w:rsid w:val="748C283F"/>
    <w:rsid w:val="749C2C5D"/>
    <w:rsid w:val="74C836AD"/>
    <w:rsid w:val="750118E3"/>
    <w:rsid w:val="750473C7"/>
    <w:rsid w:val="751204F7"/>
    <w:rsid w:val="753024CA"/>
    <w:rsid w:val="753A1E84"/>
    <w:rsid w:val="754474AA"/>
    <w:rsid w:val="7560289B"/>
    <w:rsid w:val="75626614"/>
    <w:rsid w:val="756A5C79"/>
    <w:rsid w:val="757C043C"/>
    <w:rsid w:val="75842705"/>
    <w:rsid w:val="759240A8"/>
    <w:rsid w:val="75BB2FF4"/>
    <w:rsid w:val="75C7199D"/>
    <w:rsid w:val="75D651C8"/>
    <w:rsid w:val="75DB1B91"/>
    <w:rsid w:val="75E9038F"/>
    <w:rsid w:val="7601735E"/>
    <w:rsid w:val="7603392E"/>
    <w:rsid w:val="76083EEA"/>
    <w:rsid w:val="760F6C9D"/>
    <w:rsid w:val="76134845"/>
    <w:rsid w:val="76292359"/>
    <w:rsid w:val="763922F4"/>
    <w:rsid w:val="763B030D"/>
    <w:rsid w:val="765952D6"/>
    <w:rsid w:val="76607ECF"/>
    <w:rsid w:val="766A1C7F"/>
    <w:rsid w:val="76AA29C3"/>
    <w:rsid w:val="76C540FD"/>
    <w:rsid w:val="76E53009"/>
    <w:rsid w:val="76FE0619"/>
    <w:rsid w:val="772207AC"/>
    <w:rsid w:val="7730257F"/>
    <w:rsid w:val="773E4D3D"/>
    <w:rsid w:val="77446043"/>
    <w:rsid w:val="77453361"/>
    <w:rsid w:val="774B075C"/>
    <w:rsid w:val="775A5CE5"/>
    <w:rsid w:val="775E5C88"/>
    <w:rsid w:val="77896DD2"/>
    <w:rsid w:val="779E3656"/>
    <w:rsid w:val="77ED700C"/>
    <w:rsid w:val="77FD2ACD"/>
    <w:rsid w:val="78090273"/>
    <w:rsid w:val="780B5C20"/>
    <w:rsid w:val="781E7E54"/>
    <w:rsid w:val="781F57E8"/>
    <w:rsid w:val="782513D5"/>
    <w:rsid w:val="782A7F03"/>
    <w:rsid w:val="78373131"/>
    <w:rsid w:val="7846248F"/>
    <w:rsid w:val="784B3435"/>
    <w:rsid w:val="78532D97"/>
    <w:rsid w:val="786F39A0"/>
    <w:rsid w:val="787119EB"/>
    <w:rsid w:val="78A21CA6"/>
    <w:rsid w:val="78AF69D1"/>
    <w:rsid w:val="78B114BE"/>
    <w:rsid w:val="78C0202A"/>
    <w:rsid w:val="78FC6F36"/>
    <w:rsid w:val="79181CD3"/>
    <w:rsid w:val="79315495"/>
    <w:rsid w:val="794E03FE"/>
    <w:rsid w:val="79503DC8"/>
    <w:rsid w:val="795C5D0A"/>
    <w:rsid w:val="795F3369"/>
    <w:rsid w:val="79616DC4"/>
    <w:rsid w:val="797B4E2F"/>
    <w:rsid w:val="798057FE"/>
    <w:rsid w:val="79895D12"/>
    <w:rsid w:val="799001B0"/>
    <w:rsid w:val="79BA304A"/>
    <w:rsid w:val="79C23689"/>
    <w:rsid w:val="79D815F5"/>
    <w:rsid w:val="79E820BE"/>
    <w:rsid w:val="79F46E59"/>
    <w:rsid w:val="7A1408BE"/>
    <w:rsid w:val="7A4D5B40"/>
    <w:rsid w:val="7A7B51F5"/>
    <w:rsid w:val="7A862644"/>
    <w:rsid w:val="7AAC158F"/>
    <w:rsid w:val="7AB91782"/>
    <w:rsid w:val="7AC33779"/>
    <w:rsid w:val="7AEB2D7C"/>
    <w:rsid w:val="7B070316"/>
    <w:rsid w:val="7B1E7576"/>
    <w:rsid w:val="7B2A2367"/>
    <w:rsid w:val="7B3665D4"/>
    <w:rsid w:val="7B4128F5"/>
    <w:rsid w:val="7B564454"/>
    <w:rsid w:val="7B681A01"/>
    <w:rsid w:val="7B86410F"/>
    <w:rsid w:val="7B95521D"/>
    <w:rsid w:val="7BC06311"/>
    <w:rsid w:val="7BC226FF"/>
    <w:rsid w:val="7BC26B0A"/>
    <w:rsid w:val="7BD3202E"/>
    <w:rsid w:val="7BD3539E"/>
    <w:rsid w:val="7BF03551"/>
    <w:rsid w:val="7BFA1CF7"/>
    <w:rsid w:val="7C1E3BDC"/>
    <w:rsid w:val="7C2E0D6E"/>
    <w:rsid w:val="7C47478B"/>
    <w:rsid w:val="7C4D00CB"/>
    <w:rsid w:val="7C5240FA"/>
    <w:rsid w:val="7C541FEE"/>
    <w:rsid w:val="7C6E01E7"/>
    <w:rsid w:val="7CB42860"/>
    <w:rsid w:val="7CCF45CA"/>
    <w:rsid w:val="7CEF7443"/>
    <w:rsid w:val="7D021F92"/>
    <w:rsid w:val="7D1B6DF1"/>
    <w:rsid w:val="7D326B3C"/>
    <w:rsid w:val="7D372821"/>
    <w:rsid w:val="7D3A7264"/>
    <w:rsid w:val="7D5844B2"/>
    <w:rsid w:val="7D5B5E7A"/>
    <w:rsid w:val="7D6873BE"/>
    <w:rsid w:val="7DA6120E"/>
    <w:rsid w:val="7DAD79CE"/>
    <w:rsid w:val="7DBD4D8A"/>
    <w:rsid w:val="7DD97964"/>
    <w:rsid w:val="7DE31C0C"/>
    <w:rsid w:val="7E32079A"/>
    <w:rsid w:val="7E6E2E4D"/>
    <w:rsid w:val="7E731EE4"/>
    <w:rsid w:val="7EA95EF1"/>
    <w:rsid w:val="7EBE6F11"/>
    <w:rsid w:val="7EC00F91"/>
    <w:rsid w:val="7EC40A46"/>
    <w:rsid w:val="7EE30DF1"/>
    <w:rsid w:val="7EEC0DA9"/>
    <w:rsid w:val="7EED5B43"/>
    <w:rsid w:val="7F1E4525"/>
    <w:rsid w:val="7F3904CF"/>
    <w:rsid w:val="7F390D88"/>
    <w:rsid w:val="7F475253"/>
    <w:rsid w:val="7F833D8D"/>
    <w:rsid w:val="7F854392"/>
    <w:rsid w:val="7F8A1AF5"/>
    <w:rsid w:val="7F9930FD"/>
    <w:rsid w:val="7FD3166C"/>
    <w:rsid w:val="7FE24F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autoSpaceDE w:val="0"/>
      <w:autoSpaceDN w:val="0"/>
      <w:adjustRightInd w:val="0"/>
      <w:spacing w:before="240" w:after="120" w:line="300" w:lineRule="auto"/>
      <w:jc w:val="center"/>
      <w:outlineLvl w:val="0"/>
    </w:pPr>
    <w:rPr>
      <w:rFonts w:ascii="宋体" w:hAnsi="Times New Roman" w:eastAsia="宋体" w:cs="Times New Roman"/>
      <w:b/>
      <w:kern w:val="44"/>
      <w:sz w:val="32"/>
      <w:szCs w:val="20"/>
    </w:rPr>
  </w:style>
  <w:style w:type="paragraph" w:styleId="3">
    <w:name w:val="heading 2"/>
    <w:basedOn w:val="1"/>
    <w:next w:val="1"/>
    <w:link w:val="49"/>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paragraph" w:styleId="4">
    <w:name w:val="heading 3"/>
    <w:basedOn w:val="1"/>
    <w:next w:val="5"/>
    <w:link w:val="50"/>
    <w:qFormat/>
    <w:uiPriority w:val="0"/>
    <w:pPr>
      <w:keepNext/>
      <w:keepLines/>
      <w:autoSpaceDE w:val="0"/>
      <w:autoSpaceDN w:val="0"/>
      <w:adjustRightInd w:val="0"/>
      <w:spacing w:before="360" w:after="120"/>
      <w:jc w:val="left"/>
      <w:outlineLvl w:val="2"/>
    </w:pPr>
    <w:rPr>
      <w:rFonts w:ascii="宋体" w:hAnsi="Times New Roman" w:eastAsia="宋体" w:cs="Times New Roman"/>
      <w:b/>
      <w:kern w:val="0"/>
      <w:sz w:val="24"/>
      <w:szCs w:val="20"/>
      <w:u w:val="single"/>
    </w:rPr>
  </w:style>
  <w:style w:type="paragraph" w:styleId="7">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paragraph" w:styleId="8">
    <w:name w:val="heading 9"/>
    <w:basedOn w:val="1"/>
    <w:next w:val="1"/>
    <w:qFormat/>
    <w:uiPriority w:val="0"/>
    <w:pPr>
      <w:keepNext/>
      <w:keepLines/>
      <w:spacing w:before="240" w:beforeLines="0" w:beforeAutospacing="0" w:after="64" w:afterLines="0" w:afterAutospacing="0" w:line="317" w:lineRule="auto"/>
      <w:outlineLvl w:val="8"/>
    </w:pPr>
    <w:rPr>
      <w:rFonts w:ascii="Arial" w:hAnsi="Arial" w:eastAsia="黑体" w:cs="Times New Roman"/>
      <w:sz w:val="21"/>
    </w:rPr>
  </w:style>
  <w:style w:type="character" w:default="1" w:styleId="41">
    <w:name w:val="Default Paragraph Font"/>
    <w:qFormat/>
    <w:uiPriority w:val="0"/>
    <w:rPr>
      <w:rFonts w:ascii="Times New Roman" w:hAnsi="Times New Roman" w:eastAsia="宋体" w:cs="Times New Roman"/>
    </w:rPr>
  </w:style>
  <w:style w:type="table" w:default="1" w:styleId="39">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5">
    <w:name w:val="Normal Indent"/>
    <w:basedOn w:val="1"/>
    <w:next w:val="6"/>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6">
    <w:name w:val="toa heading"/>
    <w:basedOn w:val="1"/>
    <w:next w:val="1"/>
    <w:qFormat/>
    <w:uiPriority w:val="0"/>
    <w:pPr>
      <w:spacing w:before="120"/>
    </w:pPr>
    <w:rPr>
      <w:rFonts w:ascii="Cambria" w:hAnsi="Cambria" w:eastAsia="宋体" w:cs="Times New Roman"/>
      <w:sz w:val="24"/>
      <w:szCs w:val="24"/>
    </w:rPr>
  </w:style>
  <w:style w:type="paragraph" w:styleId="9">
    <w:name w:val="toc 7"/>
    <w:basedOn w:val="1"/>
    <w:next w:val="1"/>
    <w:qFormat/>
    <w:uiPriority w:val="0"/>
    <w:pPr>
      <w:ind w:left="2520" w:leftChars="1200"/>
    </w:pPr>
    <w:rPr>
      <w:rFonts w:ascii="Times New Roman" w:hAnsi="Times New Roman" w:eastAsia="宋体" w:cs="Times New Roman"/>
    </w:rPr>
  </w:style>
  <w:style w:type="paragraph" w:styleId="10">
    <w:name w:val="annotation text"/>
    <w:basedOn w:val="1"/>
    <w:link w:val="51"/>
    <w:qFormat/>
    <w:uiPriority w:val="0"/>
    <w:pPr>
      <w:jc w:val="left"/>
    </w:pPr>
    <w:rPr>
      <w:rFonts w:ascii="Times New Roman" w:hAnsi="Times New Roman" w:eastAsia="宋体" w:cs="Times New Roman"/>
    </w:rPr>
  </w:style>
  <w:style w:type="paragraph" w:styleId="11">
    <w:name w:val="Body Text"/>
    <w:basedOn w:val="1"/>
    <w:link w:val="52"/>
    <w:qFormat/>
    <w:uiPriority w:val="0"/>
    <w:pPr>
      <w:tabs>
        <w:tab w:val="left" w:pos="567"/>
      </w:tabs>
      <w:spacing w:before="120" w:line="22" w:lineRule="atLeast"/>
    </w:pPr>
    <w:rPr>
      <w:rFonts w:ascii="宋体" w:hAnsi="宋体" w:eastAsia="宋体" w:cs="Times New Roman"/>
      <w:sz w:val="24"/>
    </w:rPr>
  </w:style>
  <w:style w:type="paragraph" w:styleId="12">
    <w:name w:val="Body Text Indent"/>
    <w:basedOn w:val="1"/>
    <w:qFormat/>
    <w:uiPriority w:val="0"/>
    <w:pPr>
      <w:spacing w:line="360" w:lineRule="auto"/>
      <w:ind w:firstLine="570"/>
    </w:pPr>
    <w:rPr>
      <w:rFonts w:ascii="Times New Roman" w:hAnsi="Times New Roman" w:eastAsia="宋体" w:cs="Times New Roman"/>
      <w:sz w:val="24"/>
    </w:rPr>
  </w:style>
  <w:style w:type="paragraph" w:styleId="13">
    <w:name w:val="Block Text"/>
    <w:basedOn w:val="1"/>
    <w:qFormat/>
    <w:uiPriority w:val="99"/>
    <w:pPr>
      <w:spacing w:after="120"/>
      <w:ind w:left="1440" w:leftChars="700" w:right="1440" w:rightChars="700"/>
    </w:pPr>
  </w:style>
  <w:style w:type="paragraph" w:styleId="14">
    <w:name w:val="toc 5"/>
    <w:basedOn w:val="1"/>
    <w:next w:val="1"/>
    <w:qFormat/>
    <w:uiPriority w:val="0"/>
    <w:pPr>
      <w:ind w:left="1680" w:leftChars="800"/>
    </w:pPr>
    <w:rPr>
      <w:rFonts w:ascii="Times New Roman" w:hAnsi="Times New Roman" w:eastAsia="宋体" w:cs="Times New Roman"/>
    </w:rPr>
  </w:style>
  <w:style w:type="paragraph" w:styleId="15">
    <w:name w:val="toc 3"/>
    <w:basedOn w:val="1"/>
    <w:next w:val="1"/>
    <w:qFormat/>
    <w:uiPriority w:val="0"/>
    <w:pPr>
      <w:tabs>
        <w:tab w:val="left" w:pos="1260"/>
        <w:tab w:val="right" w:leader="dot" w:pos="8630"/>
      </w:tabs>
      <w:ind w:left="840" w:leftChars="400"/>
    </w:pPr>
    <w:rPr>
      <w:rFonts w:ascii="Times New Roman" w:hAnsi="Times New Roman" w:eastAsia="宋体" w:cs="Times New Roman"/>
    </w:rPr>
  </w:style>
  <w:style w:type="paragraph" w:styleId="16">
    <w:name w:val="Plain Text"/>
    <w:basedOn w:val="1"/>
    <w:next w:val="17"/>
    <w:link w:val="53"/>
    <w:qFormat/>
    <w:uiPriority w:val="0"/>
    <w:rPr>
      <w:rFonts w:ascii="宋体" w:hAnsi="Courier New" w:eastAsia="宋体" w:cs="Times New Roman"/>
      <w:szCs w:val="20"/>
    </w:rPr>
  </w:style>
  <w:style w:type="paragraph" w:styleId="17">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8">
    <w:name w:val="toc 8"/>
    <w:basedOn w:val="1"/>
    <w:next w:val="1"/>
    <w:qFormat/>
    <w:uiPriority w:val="0"/>
    <w:pPr>
      <w:ind w:left="2940" w:leftChars="1400"/>
    </w:pPr>
    <w:rPr>
      <w:rFonts w:ascii="Times New Roman" w:hAnsi="Times New Roman" w:eastAsia="宋体" w:cs="Times New Roman"/>
    </w:rPr>
  </w:style>
  <w:style w:type="paragraph" w:styleId="19">
    <w:name w:val="Date"/>
    <w:basedOn w:val="1"/>
    <w:next w:val="1"/>
    <w:link w:val="54"/>
    <w:qFormat/>
    <w:uiPriority w:val="0"/>
    <w:pPr>
      <w:ind w:left="100" w:leftChars="2500"/>
    </w:pPr>
    <w:rPr>
      <w:rFonts w:ascii="仿宋_GB2312" w:hAnsi="宋体" w:eastAsia="仿宋_GB2312" w:cs="Times New Roman"/>
      <w:color w:val="000000"/>
      <w:sz w:val="24"/>
    </w:rPr>
  </w:style>
  <w:style w:type="paragraph" w:styleId="20">
    <w:name w:val="Body Text Indent 2"/>
    <w:basedOn w:val="1"/>
    <w:qFormat/>
    <w:uiPriority w:val="0"/>
    <w:pPr>
      <w:ind w:firstLine="480" w:firstLineChars="200"/>
    </w:pPr>
    <w:rPr>
      <w:rFonts w:ascii="仿宋_GB2312" w:hAnsi="Times New Roman" w:eastAsia="仿宋_GB2312" w:cs="Times New Roman"/>
      <w:sz w:val="24"/>
    </w:rPr>
  </w:style>
  <w:style w:type="paragraph" w:styleId="21">
    <w:name w:val="Balloon Text"/>
    <w:basedOn w:val="1"/>
    <w:link w:val="55"/>
    <w:qFormat/>
    <w:uiPriority w:val="0"/>
    <w:rPr>
      <w:rFonts w:ascii="Times New Roman" w:hAnsi="Times New Roman" w:eastAsia="宋体" w:cs="Times New Roman"/>
      <w:sz w:val="18"/>
      <w:szCs w:val="18"/>
    </w:rPr>
  </w:style>
  <w:style w:type="paragraph" w:styleId="22">
    <w:name w:val="footer"/>
    <w:basedOn w:val="1"/>
    <w:link w:val="56"/>
    <w:qFormat/>
    <w:uiPriority w:val="0"/>
    <w:pPr>
      <w:tabs>
        <w:tab w:val="center" w:pos="4153"/>
        <w:tab w:val="right" w:pos="8306"/>
      </w:tabs>
      <w:autoSpaceDE w:val="0"/>
      <w:autoSpaceDN w:val="0"/>
      <w:adjustRightInd w:val="0"/>
      <w:snapToGrid w:val="0"/>
      <w:jc w:val="left"/>
    </w:pPr>
    <w:rPr>
      <w:rFonts w:ascii="宋体" w:hAnsi="Times New Roman" w:eastAsia="宋体" w:cs="Times New Roman"/>
      <w:kern w:val="0"/>
      <w:sz w:val="18"/>
      <w:szCs w:val="20"/>
    </w:rPr>
  </w:style>
  <w:style w:type="paragraph" w:styleId="23">
    <w:name w:val="header"/>
    <w:basedOn w:val="1"/>
    <w:link w:val="5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4">
    <w:name w:val="toc 1"/>
    <w:basedOn w:val="1"/>
    <w:next w:val="1"/>
    <w:qFormat/>
    <w:uiPriority w:val="0"/>
    <w:rPr>
      <w:rFonts w:ascii="Times New Roman" w:hAnsi="Times New Roman" w:eastAsia="宋体" w:cs="Times New Roman"/>
    </w:rPr>
  </w:style>
  <w:style w:type="paragraph" w:styleId="25">
    <w:name w:val="toc 4"/>
    <w:basedOn w:val="1"/>
    <w:next w:val="1"/>
    <w:qFormat/>
    <w:uiPriority w:val="0"/>
    <w:pPr>
      <w:ind w:left="1260" w:leftChars="600"/>
    </w:pPr>
    <w:rPr>
      <w:rFonts w:ascii="Times New Roman" w:hAnsi="Times New Roman" w:eastAsia="宋体" w:cs="Times New Roman"/>
    </w:rPr>
  </w:style>
  <w:style w:type="paragraph" w:styleId="26">
    <w:name w:val="List Number 5"/>
    <w:basedOn w:val="1"/>
    <w:qFormat/>
    <w:uiPriority w:val="0"/>
    <w:pPr>
      <w:numPr>
        <w:ilvl w:val="0"/>
        <w:numId w:val="1"/>
      </w:numPr>
    </w:pPr>
  </w:style>
  <w:style w:type="paragraph" w:styleId="27">
    <w:name w:val="List"/>
    <w:basedOn w:val="1"/>
    <w:unhideWhenUsed/>
    <w:qFormat/>
    <w:uiPriority w:val="99"/>
    <w:pPr>
      <w:ind w:left="200" w:hanging="200" w:hangingChars="200"/>
      <w:contextualSpacing/>
    </w:pPr>
  </w:style>
  <w:style w:type="paragraph" w:styleId="28">
    <w:name w:val="footnote text"/>
    <w:basedOn w:val="1"/>
    <w:qFormat/>
    <w:uiPriority w:val="0"/>
    <w:pPr>
      <w:snapToGrid w:val="0"/>
      <w:jc w:val="left"/>
    </w:pPr>
    <w:rPr>
      <w:rFonts w:ascii="Times New Roman" w:hAnsi="Times New Roman" w:eastAsia="宋体" w:cs="Times New Roman"/>
      <w:sz w:val="18"/>
    </w:rPr>
  </w:style>
  <w:style w:type="paragraph" w:styleId="29">
    <w:name w:val="toc 6"/>
    <w:basedOn w:val="1"/>
    <w:next w:val="1"/>
    <w:qFormat/>
    <w:uiPriority w:val="0"/>
    <w:pPr>
      <w:ind w:left="2100" w:leftChars="1000"/>
    </w:pPr>
    <w:rPr>
      <w:rFonts w:ascii="Times New Roman" w:hAnsi="Times New Roman" w:eastAsia="宋体" w:cs="Times New Roman"/>
    </w:rPr>
  </w:style>
  <w:style w:type="paragraph" w:styleId="30">
    <w:name w:val="Body Text Indent 3"/>
    <w:basedOn w:val="1"/>
    <w:qFormat/>
    <w:uiPriority w:val="0"/>
    <w:pPr>
      <w:autoSpaceDE w:val="0"/>
      <w:autoSpaceDN w:val="0"/>
      <w:adjustRightInd w:val="0"/>
      <w:spacing w:before="120" w:line="22" w:lineRule="atLeast"/>
      <w:ind w:left="720" w:firstLine="480"/>
      <w:jc w:val="left"/>
    </w:pPr>
    <w:rPr>
      <w:rFonts w:ascii="宋体" w:hAnsi="Times New Roman" w:eastAsia="宋体" w:cs="Times New Roman"/>
      <w:kern w:val="0"/>
      <w:sz w:val="24"/>
      <w:szCs w:val="20"/>
    </w:rPr>
  </w:style>
  <w:style w:type="paragraph" w:styleId="31">
    <w:name w:val="toc 2"/>
    <w:basedOn w:val="1"/>
    <w:next w:val="1"/>
    <w:qFormat/>
    <w:uiPriority w:val="0"/>
    <w:pPr>
      <w:ind w:left="420" w:leftChars="200"/>
    </w:pPr>
    <w:rPr>
      <w:rFonts w:ascii="Times New Roman" w:hAnsi="Times New Roman" w:eastAsia="宋体" w:cs="Times New Roman"/>
    </w:rPr>
  </w:style>
  <w:style w:type="paragraph" w:styleId="32">
    <w:name w:val="toc 9"/>
    <w:basedOn w:val="1"/>
    <w:next w:val="1"/>
    <w:qFormat/>
    <w:uiPriority w:val="0"/>
    <w:pPr>
      <w:ind w:left="3360" w:leftChars="1600"/>
    </w:pPr>
    <w:rPr>
      <w:rFonts w:ascii="Times New Roman" w:hAnsi="Times New Roman" w:eastAsia="宋体" w:cs="Times New Roman"/>
    </w:rPr>
  </w:style>
  <w:style w:type="paragraph" w:styleId="33">
    <w:name w:val="Normal (Web)"/>
    <w:basedOn w:val="1"/>
    <w:qFormat/>
    <w:uiPriority w:val="0"/>
    <w:rPr>
      <w:rFonts w:ascii="Times New Roman" w:hAnsi="Times New Roman" w:eastAsia="宋体" w:cs="Times New Roman"/>
      <w:sz w:val="24"/>
      <w:szCs w:val="24"/>
    </w:rPr>
  </w:style>
  <w:style w:type="paragraph" w:styleId="34">
    <w:name w:val="index 1"/>
    <w:basedOn w:val="1"/>
    <w:next w:val="1"/>
    <w:qFormat/>
    <w:uiPriority w:val="0"/>
    <w:rPr>
      <w:rFonts w:ascii="Times New Roman" w:hAnsi="Times New Roman" w:eastAsia="宋体" w:cs="Times New Roman"/>
      <w:szCs w:val="20"/>
    </w:rPr>
  </w:style>
  <w:style w:type="paragraph" w:styleId="35">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36">
    <w:name w:val="annotation subject"/>
    <w:basedOn w:val="10"/>
    <w:next w:val="10"/>
    <w:link w:val="58"/>
    <w:qFormat/>
    <w:uiPriority w:val="0"/>
    <w:rPr>
      <w:rFonts w:ascii="Times New Roman" w:hAnsi="Times New Roman" w:eastAsia="宋体" w:cs="Times New Roman"/>
      <w:b/>
      <w:bCs/>
    </w:rPr>
  </w:style>
  <w:style w:type="paragraph" w:styleId="37">
    <w:name w:val="Body Text First Indent"/>
    <w:basedOn w:val="11"/>
    <w:next w:val="1"/>
    <w:qFormat/>
    <w:uiPriority w:val="0"/>
    <w:pPr>
      <w:ind w:firstLine="420" w:firstLineChars="100"/>
    </w:pPr>
  </w:style>
  <w:style w:type="paragraph" w:styleId="38">
    <w:name w:val="Body Text First Indent 2"/>
    <w:basedOn w:val="12"/>
    <w:qFormat/>
    <w:uiPriority w:val="0"/>
    <w:pPr>
      <w:ind w:firstLine="420" w:firstLineChars="200"/>
    </w:pPr>
    <w:rPr>
      <w:rFonts w:ascii="Times New Roman" w:hAnsi="Times New Roman" w:eastAsia="宋体" w:cs="Times New Roman"/>
      <w:szCs w:val="24"/>
    </w:rPr>
  </w:style>
  <w:style w:type="table" w:styleId="40">
    <w:name w:val="Table Grid"/>
    <w:basedOn w:val="3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rFonts w:ascii="Times New Roman" w:hAnsi="Times New Roman" w:eastAsia="宋体" w:cs="Times New Roman"/>
      <w:b/>
      <w:bCs/>
    </w:rPr>
  </w:style>
  <w:style w:type="character" w:styleId="43">
    <w:name w:val="page number"/>
    <w:basedOn w:val="41"/>
    <w:qFormat/>
    <w:uiPriority w:val="0"/>
    <w:rPr>
      <w:rFonts w:ascii="Times New Roman" w:hAnsi="Times New Roman" w:eastAsia="宋体" w:cs="Times New Roman"/>
    </w:rPr>
  </w:style>
  <w:style w:type="character" w:styleId="44">
    <w:name w:val="Emphasis"/>
    <w:basedOn w:val="41"/>
    <w:qFormat/>
    <w:uiPriority w:val="0"/>
    <w:rPr>
      <w:i/>
    </w:rPr>
  </w:style>
  <w:style w:type="character" w:styleId="45">
    <w:name w:val="Hyperlink"/>
    <w:qFormat/>
    <w:uiPriority w:val="0"/>
    <w:rPr>
      <w:rFonts w:ascii="Times New Roman" w:hAnsi="Times New Roman" w:eastAsia="宋体" w:cs="Times New Roman"/>
      <w:color w:val="0000FF"/>
      <w:u w:val="single"/>
    </w:rPr>
  </w:style>
  <w:style w:type="character" w:styleId="46">
    <w:name w:val="annotation reference"/>
    <w:qFormat/>
    <w:uiPriority w:val="0"/>
    <w:rPr>
      <w:rFonts w:ascii="Times New Roman" w:hAnsi="Times New Roman" w:eastAsia="宋体" w:cs="Times New Roman"/>
      <w:sz w:val="21"/>
      <w:szCs w:val="21"/>
    </w:rPr>
  </w:style>
  <w:style w:type="character" w:styleId="47">
    <w:name w:val="HTML Sample"/>
    <w:basedOn w:val="41"/>
    <w:qFormat/>
    <w:uiPriority w:val="0"/>
    <w:rPr>
      <w:rFonts w:ascii="Courier New" w:hAnsi="Courier New"/>
    </w:rPr>
  </w:style>
  <w:style w:type="character" w:customStyle="1" w:styleId="48">
    <w:name w:val="标题 1 Char"/>
    <w:link w:val="2"/>
    <w:qFormat/>
    <w:uiPriority w:val="0"/>
    <w:rPr>
      <w:rFonts w:ascii="宋体" w:hAnsi="Times New Roman" w:eastAsia="宋体" w:cs="Times New Roman"/>
      <w:b/>
      <w:kern w:val="44"/>
      <w:sz w:val="32"/>
    </w:rPr>
  </w:style>
  <w:style w:type="character" w:customStyle="1" w:styleId="49">
    <w:name w:val="标题 2 Char"/>
    <w:link w:val="3"/>
    <w:qFormat/>
    <w:uiPriority w:val="0"/>
    <w:rPr>
      <w:rFonts w:ascii="Arial" w:hAnsi="Arial" w:eastAsia="黑体" w:cs="Times New Roman"/>
      <w:b/>
      <w:sz w:val="30"/>
    </w:rPr>
  </w:style>
  <w:style w:type="character" w:customStyle="1" w:styleId="50">
    <w:name w:val="标题 3 Char"/>
    <w:link w:val="4"/>
    <w:qFormat/>
    <w:uiPriority w:val="0"/>
    <w:rPr>
      <w:rFonts w:ascii="宋体" w:hAnsi="Times New Roman" w:eastAsia="宋体" w:cs="Times New Roman"/>
      <w:b/>
      <w:sz w:val="24"/>
      <w:u w:val="single"/>
    </w:rPr>
  </w:style>
  <w:style w:type="character" w:customStyle="1" w:styleId="51">
    <w:name w:val="批注文字 Char"/>
    <w:link w:val="10"/>
    <w:qFormat/>
    <w:uiPriority w:val="0"/>
    <w:rPr>
      <w:rFonts w:ascii="Times New Roman" w:hAnsi="Times New Roman" w:eastAsia="宋体" w:cs="Times New Roman"/>
      <w:kern w:val="2"/>
      <w:sz w:val="21"/>
      <w:szCs w:val="24"/>
    </w:rPr>
  </w:style>
  <w:style w:type="character" w:customStyle="1" w:styleId="52">
    <w:name w:val="正文文本 Char"/>
    <w:link w:val="11"/>
    <w:qFormat/>
    <w:uiPriority w:val="0"/>
    <w:rPr>
      <w:rFonts w:ascii="宋体" w:hAnsi="宋体" w:eastAsia="宋体" w:cs="Times New Roman"/>
      <w:kern w:val="2"/>
      <w:sz w:val="24"/>
      <w:szCs w:val="24"/>
    </w:rPr>
  </w:style>
  <w:style w:type="character" w:customStyle="1" w:styleId="53">
    <w:name w:val="纯文本 Char"/>
    <w:link w:val="16"/>
    <w:qFormat/>
    <w:uiPriority w:val="0"/>
    <w:rPr>
      <w:rFonts w:ascii="宋体" w:hAnsi="Courier New" w:eastAsia="宋体" w:cs="Times New Roman"/>
      <w:kern w:val="2"/>
      <w:sz w:val="21"/>
    </w:rPr>
  </w:style>
  <w:style w:type="character" w:customStyle="1" w:styleId="54">
    <w:name w:val="日期 Char"/>
    <w:link w:val="19"/>
    <w:qFormat/>
    <w:uiPriority w:val="0"/>
    <w:rPr>
      <w:rFonts w:ascii="仿宋_GB2312" w:hAnsi="宋体" w:eastAsia="仿宋_GB2312" w:cs="Times New Roman"/>
      <w:color w:val="000000"/>
      <w:kern w:val="2"/>
      <w:sz w:val="24"/>
      <w:szCs w:val="24"/>
    </w:rPr>
  </w:style>
  <w:style w:type="character" w:customStyle="1" w:styleId="55">
    <w:name w:val="批注框文本 Char"/>
    <w:link w:val="21"/>
    <w:qFormat/>
    <w:uiPriority w:val="0"/>
    <w:rPr>
      <w:rFonts w:ascii="Times New Roman" w:hAnsi="Times New Roman" w:eastAsia="宋体" w:cs="Times New Roman"/>
      <w:kern w:val="2"/>
      <w:sz w:val="18"/>
      <w:szCs w:val="18"/>
    </w:rPr>
  </w:style>
  <w:style w:type="character" w:customStyle="1" w:styleId="56">
    <w:name w:val="页脚 Char"/>
    <w:link w:val="22"/>
    <w:qFormat/>
    <w:uiPriority w:val="0"/>
    <w:rPr>
      <w:rFonts w:ascii="宋体" w:hAnsi="Times New Roman" w:eastAsia="宋体" w:cs="Times New Roman"/>
      <w:sz w:val="18"/>
    </w:rPr>
  </w:style>
  <w:style w:type="character" w:customStyle="1" w:styleId="57">
    <w:name w:val="页眉 Char"/>
    <w:link w:val="23"/>
    <w:qFormat/>
    <w:uiPriority w:val="0"/>
    <w:rPr>
      <w:rFonts w:ascii="Times New Roman" w:hAnsi="Times New Roman" w:eastAsia="宋体" w:cs="Times New Roman"/>
      <w:kern w:val="2"/>
      <w:sz w:val="18"/>
      <w:szCs w:val="18"/>
    </w:rPr>
  </w:style>
  <w:style w:type="character" w:customStyle="1" w:styleId="58">
    <w:name w:val="批注主题 Char"/>
    <w:link w:val="36"/>
    <w:qFormat/>
    <w:uiPriority w:val="0"/>
    <w:rPr>
      <w:rFonts w:ascii="Times New Roman" w:hAnsi="Times New Roman" w:eastAsia="宋体" w:cs="Times New Roman"/>
      <w:b/>
      <w:bCs/>
      <w:kern w:val="2"/>
      <w:sz w:val="21"/>
      <w:szCs w:val="24"/>
    </w:rPr>
  </w:style>
  <w:style w:type="character" w:customStyle="1" w:styleId="59">
    <w:name w:val="font21"/>
    <w:basedOn w:val="41"/>
    <w:qFormat/>
    <w:uiPriority w:val="0"/>
    <w:rPr>
      <w:rFonts w:hint="eastAsia" w:ascii="宋体" w:hAnsi="宋体" w:eastAsia="宋体" w:cs="宋体"/>
      <w:b/>
      <w:color w:val="000000"/>
      <w:sz w:val="24"/>
      <w:szCs w:val="24"/>
      <w:u w:val="none"/>
    </w:rPr>
  </w:style>
  <w:style w:type="character" w:customStyle="1" w:styleId="60">
    <w:name w:val="批注文字 Char1"/>
    <w:qFormat/>
    <w:uiPriority w:val="0"/>
    <w:rPr>
      <w:rFonts w:ascii="Times New Roman" w:hAnsi="Times New Roman" w:eastAsia="宋体" w:cs="Times New Roman"/>
      <w:kern w:val="2"/>
      <w:sz w:val="21"/>
      <w:szCs w:val="24"/>
    </w:rPr>
  </w:style>
  <w:style w:type="character" w:customStyle="1" w:styleId="61">
    <w:name w:val="批注框文本 Char1"/>
    <w:qFormat/>
    <w:uiPriority w:val="0"/>
    <w:rPr>
      <w:rFonts w:ascii="Times New Roman" w:hAnsi="Times New Roman" w:eastAsia="宋体" w:cs="Times New Roman"/>
      <w:kern w:val="2"/>
      <w:sz w:val="18"/>
      <w:szCs w:val="18"/>
    </w:rPr>
  </w:style>
  <w:style w:type="character" w:customStyle="1" w:styleId="62">
    <w:name w:val="font61"/>
    <w:basedOn w:val="41"/>
    <w:qFormat/>
    <w:uiPriority w:val="0"/>
    <w:rPr>
      <w:rFonts w:hint="eastAsia" w:ascii="宋体" w:hAnsi="宋体" w:eastAsia="宋体" w:cs="宋体"/>
      <w:b/>
      <w:color w:val="000000"/>
      <w:sz w:val="18"/>
      <w:szCs w:val="18"/>
      <w:u w:val="none"/>
    </w:rPr>
  </w:style>
  <w:style w:type="character" w:customStyle="1" w:styleId="63">
    <w:name w:val="font71"/>
    <w:basedOn w:val="41"/>
    <w:qFormat/>
    <w:uiPriority w:val="0"/>
    <w:rPr>
      <w:rFonts w:ascii="Arial" w:hAnsi="Arial" w:eastAsia="宋体" w:cs="Arial"/>
      <w:color w:val="000000"/>
      <w:sz w:val="20"/>
      <w:szCs w:val="20"/>
      <w:u w:val="none"/>
    </w:rPr>
  </w:style>
  <w:style w:type="character" w:customStyle="1" w:styleId="64">
    <w:name w:val="font31"/>
    <w:basedOn w:val="41"/>
    <w:qFormat/>
    <w:uiPriority w:val="0"/>
    <w:rPr>
      <w:rFonts w:hint="eastAsia" w:ascii="宋体" w:hAnsi="宋体" w:eastAsia="宋体" w:cs="宋体"/>
      <w:b/>
      <w:color w:val="000000"/>
      <w:sz w:val="18"/>
      <w:szCs w:val="18"/>
      <w:u w:val="none"/>
    </w:rPr>
  </w:style>
  <w:style w:type="character" w:customStyle="1" w:styleId="65">
    <w:name w:val="font01"/>
    <w:basedOn w:val="41"/>
    <w:qFormat/>
    <w:uiPriority w:val="0"/>
    <w:rPr>
      <w:rFonts w:hint="eastAsia" w:ascii="宋体" w:hAnsi="宋体" w:eastAsia="宋体" w:cs="宋体"/>
      <w:color w:val="000000"/>
      <w:sz w:val="20"/>
      <w:szCs w:val="20"/>
      <w:u w:val="none"/>
    </w:rPr>
  </w:style>
  <w:style w:type="character" w:customStyle="1" w:styleId="66">
    <w:name w:val="font41"/>
    <w:basedOn w:val="41"/>
    <w:qFormat/>
    <w:uiPriority w:val="0"/>
    <w:rPr>
      <w:rFonts w:hint="eastAsia" w:ascii="宋体" w:hAnsi="宋体" w:eastAsia="宋体" w:cs="宋体"/>
      <w:b/>
      <w:color w:val="000000"/>
      <w:sz w:val="18"/>
      <w:szCs w:val="18"/>
      <w:u w:val="none"/>
    </w:rPr>
  </w:style>
  <w:style w:type="character" w:customStyle="1" w:styleId="67">
    <w:name w:val="font11"/>
    <w:basedOn w:val="41"/>
    <w:qFormat/>
    <w:uiPriority w:val="0"/>
    <w:rPr>
      <w:rFonts w:hint="eastAsia" w:ascii="宋体" w:hAnsi="宋体" w:eastAsia="宋体" w:cs="宋体"/>
      <w:color w:val="000000"/>
      <w:sz w:val="24"/>
      <w:szCs w:val="24"/>
      <w:u w:val="none"/>
    </w:rPr>
  </w:style>
  <w:style w:type="character" w:customStyle="1" w:styleId="68">
    <w:name w:val="批注主题 Char1"/>
    <w:qFormat/>
    <w:uiPriority w:val="0"/>
    <w:rPr>
      <w:rFonts w:ascii="Times New Roman" w:hAnsi="Times New Roman" w:eastAsia="宋体" w:cs="Times New Roman"/>
      <w:b/>
      <w:bCs/>
      <w:kern w:val="2"/>
      <w:sz w:val="21"/>
      <w:szCs w:val="24"/>
    </w:rPr>
  </w:style>
  <w:style w:type="character" w:customStyle="1" w:styleId="69">
    <w:name w:val="apple-converted-space"/>
    <w:basedOn w:val="41"/>
    <w:qFormat/>
    <w:uiPriority w:val="0"/>
    <w:rPr>
      <w:rFonts w:ascii="Times New Roman" w:hAnsi="Times New Roman" w:eastAsia="宋体" w:cs="Times New Roman"/>
    </w:rPr>
  </w:style>
  <w:style w:type="character" w:customStyle="1" w:styleId="70">
    <w:name w:val="纯文本 Char1"/>
    <w:link w:val="71"/>
    <w:qFormat/>
    <w:uiPriority w:val="0"/>
    <w:rPr>
      <w:rFonts w:ascii="宋体" w:hAnsi="Courier New" w:eastAsia="宋体" w:cs="Times New Roman"/>
    </w:rPr>
  </w:style>
  <w:style w:type="paragraph" w:customStyle="1" w:styleId="71">
    <w:name w:val="纯文本1"/>
    <w:basedOn w:val="1"/>
    <w:link w:val="70"/>
    <w:qFormat/>
    <w:uiPriority w:val="0"/>
    <w:rPr>
      <w:rFonts w:ascii="宋体" w:hAnsi="Courier New" w:eastAsia="宋体" w:cs="Times New Roman"/>
      <w:kern w:val="0"/>
      <w:sz w:val="20"/>
      <w:szCs w:val="20"/>
    </w:rPr>
  </w:style>
  <w:style w:type="character" w:customStyle="1" w:styleId="72">
    <w:name w:val="font51"/>
    <w:basedOn w:val="41"/>
    <w:qFormat/>
    <w:uiPriority w:val="0"/>
    <w:rPr>
      <w:rFonts w:hint="eastAsia" w:ascii="宋体" w:hAnsi="宋体" w:eastAsia="宋体" w:cs="宋体"/>
      <w:color w:val="000000"/>
      <w:sz w:val="18"/>
      <w:szCs w:val="18"/>
      <w:u w:val="none"/>
    </w:rPr>
  </w:style>
  <w:style w:type="character" w:customStyle="1" w:styleId="73">
    <w:name w:val="页眉 Char1"/>
    <w:qFormat/>
    <w:uiPriority w:val="0"/>
    <w:rPr>
      <w:rFonts w:ascii="Times New Roman" w:hAnsi="Times New Roman" w:eastAsia="宋体" w:cs="Times New Roman"/>
      <w:kern w:val="2"/>
      <w:sz w:val="18"/>
      <w:szCs w:val="18"/>
    </w:rPr>
  </w:style>
  <w:style w:type="character" w:customStyle="1" w:styleId="74">
    <w:name w:val="正文缩进 Char1"/>
    <w:link w:val="75"/>
    <w:qFormat/>
    <w:uiPriority w:val="0"/>
    <w:rPr>
      <w:rFonts w:ascii="宋体" w:hAnsi="Times New Roman" w:eastAsia="宋体" w:cs="Times New Roman"/>
      <w:sz w:val="24"/>
    </w:rPr>
  </w:style>
  <w:style w:type="paragraph" w:customStyle="1" w:styleId="75">
    <w:name w:val="正文缩进1"/>
    <w:basedOn w:val="1"/>
    <w:link w:val="74"/>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76">
    <w:name w:val="WPSOffice手动目录 3"/>
    <w:qFormat/>
    <w:uiPriority w:val="0"/>
    <w:pPr>
      <w:ind w:leftChars="400"/>
    </w:pPr>
    <w:rPr>
      <w:rFonts w:ascii="Times New Roman" w:hAnsi="Times New Roman" w:eastAsia="宋体" w:cs="Times New Roman"/>
      <w:lang w:val="en-US" w:eastAsia="zh-CN" w:bidi="ar-SA"/>
    </w:rPr>
  </w:style>
  <w:style w:type="paragraph" w:customStyle="1" w:styleId="77">
    <w:name w:val="Char"/>
    <w:basedOn w:val="1"/>
    <w:qFormat/>
    <w:uiPriority w:val="0"/>
    <w:pPr>
      <w:tabs>
        <w:tab w:val="left" w:pos="360"/>
      </w:tabs>
    </w:pPr>
    <w:rPr>
      <w:rFonts w:ascii="Times New Roman" w:hAnsi="Times New Roman" w:eastAsia="宋体" w:cs="Times New Roman"/>
      <w:sz w:val="24"/>
    </w:rPr>
  </w:style>
  <w:style w:type="paragraph" w:styleId="78">
    <w:name w:val="List Paragraph"/>
    <w:basedOn w:val="1"/>
    <w:qFormat/>
    <w:uiPriority w:val="0"/>
    <w:pPr>
      <w:widowControl/>
      <w:ind w:firstLine="420" w:firstLineChars="200"/>
      <w:jc w:val="left"/>
    </w:pPr>
    <w:rPr>
      <w:rFonts w:ascii="Times New Roman" w:hAnsi="Times New Roman" w:eastAsia="宋体" w:cs="Times New Roman"/>
      <w:kern w:val="0"/>
      <w:sz w:val="24"/>
    </w:rPr>
  </w:style>
  <w:style w:type="paragraph" w:customStyle="1" w:styleId="79">
    <w:name w:val="WPSOffice手动目录 2"/>
    <w:qFormat/>
    <w:uiPriority w:val="0"/>
    <w:pPr>
      <w:ind w:leftChars="200"/>
    </w:pPr>
    <w:rPr>
      <w:rFonts w:ascii="Times New Roman" w:hAnsi="Times New Roman" w:eastAsia="宋体" w:cs="Times New Roman"/>
      <w:lang w:val="en-US" w:eastAsia="zh-CN" w:bidi="ar-SA"/>
    </w:rPr>
  </w:style>
  <w:style w:type="paragraph" w:customStyle="1" w:styleId="80">
    <w:name w:val="列出段落1"/>
    <w:basedOn w:val="1"/>
    <w:qFormat/>
    <w:uiPriority w:val="0"/>
    <w:pPr>
      <w:ind w:firstLine="420" w:firstLineChars="200"/>
    </w:pPr>
    <w:rPr>
      <w:rFonts w:ascii="Times New Roman" w:hAnsi="Times New Roman" w:eastAsia="宋体" w:cs="Times New Roman"/>
    </w:rPr>
  </w:style>
  <w:style w:type="paragraph" w:customStyle="1" w:styleId="81">
    <w:name w:val="List Paragraph_950ef204-ccf4-4d36-8da3-09d279cbb147"/>
    <w:basedOn w:val="1"/>
    <w:qFormat/>
    <w:uiPriority w:val="0"/>
    <w:pPr>
      <w:ind w:firstLine="420" w:firstLineChars="200"/>
    </w:pPr>
    <w:rPr>
      <w:rFonts w:ascii="Times New Roman" w:hAnsi="Times New Roman" w:eastAsia="宋体" w:cs="Times New Roman"/>
    </w:rPr>
  </w:style>
  <w:style w:type="paragraph" w:customStyle="1" w:styleId="82">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83">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84">
    <w:name w:val="p0"/>
    <w:basedOn w:val="1"/>
    <w:qFormat/>
    <w:uiPriority w:val="0"/>
    <w:pPr>
      <w:widowControl/>
    </w:pPr>
    <w:rPr>
      <w:rFonts w:ascii="Times New Roman" w:hAnsi="Times New Roman" w:eastAsia="宋体" w:cs="Times New Roman"/>
      <w:kern w:val="0"/>
      <w:szCs w:val="21"/>
    </w:rPr>
  </w:style>
  <w:style w:type="paragraph" w:customStyle="1" w:styleId="85">
    <w:name w:val="WPSOffice手动目录 1"/>
    <w:qFormat/>
    <w:uiPriority w:val="0"/>
    <w:rPr>
      <w:rFonts w:ascii="Times New Roman" w:hAnsi="Times New Roman" w:eastAsia="宋体" w:cs="Times New Roman"/>
      <w:lang w:val="en-US" w:eastAsia="zh-CN" w:bidi="ar-SA"/>
    </w:rPr>
  </w:style>
  <w:style w:type="paragraph" w:customStyle="1" w:styleId="86">
    <w:name w:val="列出段落2"/>
    <w:basedOn w:val="1"/>
    <w:qFormat/>
    <w:uiPriority w:val="34"/>
    <w:pPr>
      <w:ind w:firstLine="420" w:firstLineChars="200"/>
    </w:pPr>
  </w:style>
  <w:style w:type="paragraph" w:customStyle="1" w:styleId="87">
    <w:name w:val="标题 #1"/>
    <w:basedOn w:val="1"/>
    <w:qFormat/>
    <w:uiPriority w:val="0"/>
    <w:pPr>
      <w:widowControl w:val="0"/>
      <w:shd w:val="clear" w:color="auto" w:fill="FFFFFF"/>
      <w:spacing w:after="1180"/>
      <w:ind w:left="1940"/>
      <w:outlineLvl w:val="0"/>
    </w:pPr>
    <w:rPr>
      <w:rFonts w:ascii="新宋体" w:hAnsi="新宋体" w:eastAsia="新宋体" w:cs="新宋体"/>
      <w:sz w:val="62"/>
      <w:szCs w:val="62"/>
      <w:u w:val="none"/>
      <w:lang w:val="zh-CN" w:eastAsia="zh-CN" w:bidi="zh-CN"/>
    </w:rPr>
  </w:style>
  <w:style w:type="paragraph" w:customStyle="1" w:styleId="88">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89">
    <w:name w:val="正文文本 (2)"/>
    <w:basedOn w:val="1"/>
    <w:qFormat/>
    <w:uiPriority w:val="0"/>
    <w:pPr>
      <w:widowControl w:val="0"/>
      <w:shd w:val="clear" w:color="auto" w:fill="FFFFFF"/>
      <w:spacing w:after="760"/>
      <w:ind w:left="5920"/>
    </w:pPr>
    <w:rPr>
      <w:rFonts w:ascii="黑体" w:hAnsi="黑体" w:eastAsia="黑体" w:cs="黑体"/>
      <w:sz w:val="44"/>
      <w:szCs w:val="44"/>
      <w:u w:val="none"/>
      <w:lang w:val="zh-CN" w:eastAsia="zh-CN" w:bidi="zh-CN"/>
    </w:rPr>
  </w:style>
  <w:style w:type="paragraph" w:customStyle="1" w:styleId="90">
    <w:name w:val="普通(网站)1"/>
    <w:basedOn w:val="1"/>
    <w:qFormat/>
    <w:uiPriority w:val="2"/>
    <w:pPr>
      <w:spacing w:before="75" w:after="75"/>
      <w:ind w:left="0" w:right="0" w:firstLine="0"/>
      <w:jc w:val="left"/>
    </w:pPr>
    <w:rPr>
      <w:kern w:val="0"/>
      <w:sz w:val="24"/>
      <w:lang w:val="en-US" w:eastAsia="zh-CN" w:bidi="ar"/>
    </w:rPr>
  </w:style>
  <w:style w:type="paragraph" w:customStyle="1" w:styleId="91">
    <w:name w:val="List Paragraph_1ffbf98a-d79d-4ba6-959b-084034549eb9"/>
    <w:basedOn w:val="1"/>
    <w:qFormat/>
    <w:uiPriority w:val="99"/>
    <w:pPr>
      <w:ind w:firstLine="420" w:firstLineChars="200"/>
    </w:pPr>
  </w:style>
  <w:style w:type="paragraph" w:customStyle="1" w:styleId="9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3">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94">
    <w:name w:val="font81"/>
    <w:basedOn w:val="41"/>
    <w:qFormat/>
    <w:uiPriority w:val="0"/>
    <w:rPr>
      <w:rFonts w:ascii="方正仿宋_GBK" w:hAnsi="方正仿宋_GBK" w:eastAsia="方正仿宋_GBK" w:cs="方正仿宋_GBK"/>
      <w:color w:val="000000"/>
      <w:sz w:val="20"/>
      <w:szCs w:val="20"/>
      <w:u w:val="none"/>
    </w:rPr>
  </w:style>
  <w:style w:type="character" w:customStyle="1" w:styleId="95">
    <w:name w:val="font91"/>
    <w:basedOn w:val="41"/>
    <w:qFormat/>
    <w:uiPriority w:val="0"/>
    <w:rPr>
      <w:rFonts w:hint="eastAsia" w:ascii="方正仿宋_GBK" w:hAnsi="方正仿宋_GBK" w:eastAsia="方正仿宋_GBK" w:cs="方正仿宋_GBK"/>
      <w:color w:val="000000"/>
      <w:sz w:val="22"/>
      <w:szCs w:val="22"/>
      <w:u w:val="none"/>
    </w:rPr>
  </w:style>
  <w:style w:type="character" w:customStyle="1" w:styleId="96">
    <w:name w:val="font101"/>
    <w:basedOn w:val="41"/>
    <w:qFormat/>
    <w:uiPriority w:val="0"/>
    <w:rPr>
      <w:rFonts w:hint="default" w:ascii="Calibri" w:hAnsi="Calibri" w:cs="Calibri"/>
      <w:color w:val="000000"/>
      <w:sz w:val="22"/>
      <w:szCs w:val="22"/>
      <w:u w:val="none"/>
      <w:vertAlign w:val="subscript"/>
    </w:rPr>
  </w:style>
  <w:style w:type="character" w:customStyle="1" w:styleId="97">
    <w:name w:val="font111"/>
    <w:basedOn w:val="41"/>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41381</Words>
  <Characters>44917</Characters>
  <Lines>1</Lines>
  <Paragraphs>1</Paragraphs>
  <TotalTime>138</TotalTime>
  <ScaleCrop>false</ScaleCrop>
  <LinksUpToDate>false</LinksUpToDate>
  <CharactersWithSpaces>50921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刘培文</cp:lastModifiedBy>
  <cp:lastPrinted>2024-11-25T03:47:00Z</cp:lastPrinted>
  <dcterms:modified xsi:type="dcterms:W3CDTF">2026-06-05T02:22:32Z</dcterms:modified>
  <dc:title>02年杜范本稿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676978C7730243BE824E9E6F399D53E8_13</vt:lpwstr>
  </property>
  <property fmtid="{D5CDD505-2E9C-101B-9397-08002B2CF9AE}" pid="4" name="KSOTemplateDocerSaveRecord">
    <vt:lpwstr>eyJoZGlkIjoiYWJmNTAxYTA0NTllZTU0OWY5NWY0MWNlMzBjNGU2OTYiLCJ1c2VySWQiOiIxNjg2MjAzNjY5In0=</vt:lpwstr>
  </property>
</Properties>
</file>