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EA037">
      <w:pPr>
        <w:snapToGrid w:val="0"/>
        <w:spacing w:line="360" w:lineRule="auto"/>
        <w:jc w:val="center"/>
      </w:pPr>
    </w:p>
    <w:p w14:paraId="6E35A34A">
      <w:pPr>
        <w:snapToGrid w:val="0"/>
        <w:spacing w:line="360" w:lineRule="auto"/>
        <w:jc w:val="center"/>
        <w:rPr>
          <w:rFonts w:ascii="Times New Roman" w:hAnsi="Times New Roman"/>
          <w:sz w:val="24"/>
        </w:rPr>
      </w:pPr>
    </w:p>
    <w:p w14:paraId="1D2E43E7">
      <w:pPr>
        <w:snapToGrid w:val="0"/>
        <w:spacing w:line="360" w:lineRule="auto"/>
        <w:jc w:val="center"/>
        <w:rPr>
          <w:rFonts w:ascii="Times New Roman" w:hAnsi="Times New Roman"/>
          <w:sz w:val="24"/>
        </w:rPr>
      </w:pPr>
    </w:p>
    <w:p w14:paraId="3E113FA7">
      <w:pPr>
        <w:tabs>
          <w:tab w:val="left" w:pos="4860"/>
        </w:tabs>
        <w:snapToGrid w:val="0"/>
        <w:spacing w:line="800" w:lineRule="exact"/>
        <w:jc w:val="center"/>
        <w:outlineLvl w:val="0"/>
        <w:rPr>
          <w:rFonts w:ascii="黑体" w:hAnsi="黑体" w:eastAsia="黑体" w:cs="黑体"/>
          <w:sz w:val="52"/>
          <w:szCs w:val="52"/>
        </w:rPr>
      </w:pPr>
      <w:bookmarkStart w:id="0" w:name="_Toc18360"/>
      <w:bookmarkStart w:id="1" w:name="_Toc29225"/>
      <w:r>
        <w:rPr>
          <w:rFonts w:ascii="黑体" w:hAnsi="黑体" w:eastAsia="黑体" w:cs="黑体"/>
          <w:sz w:val="52"/>
          <w:szCs w:val="52"/>
        </w:rPr>
        <w:t>太行山西麓滹沱河源头山西五台山区域历史遗留废弃矿山生态修复示范工程</w:t>
      </w:r>
      <w:bookmarkEnd w:id="0"/>
      <w:bookmarkEnd w:id="1"/>
    </w:p>
    <w:p w14:paraId="64C74D18">
      <w:pPr>
        <w:tabs>
          <w:tab w:val="left" w:pos="4860"/>
        </w:tabs>
        <w:snapToGrid w:val="0"/>
        <w:spacing w:line="800" w:lineRule="exact"/>
        <w:jc w:val="center"/>
        <w:rPr>
          <w:rFonts w:ascii="Times New Roman" w:hAnsi="Times New Roman" w:eastAsia="黑体"/>
          <w:kern w:val="0"/>
          <w:sz w:val="52"/>
          <w:szCs w:val="52"/>
        </w:rPr>
      </w:pPr>
      <w:r>
        <w:rPr>
          <w:rFonts w:hint="eastAsia" w:ascii="黑体" w:hAnsi="黑体" w:eastAsia="黑体" w:cs="黑体"/>
          <w:sz w:val="52"/>
          <w:szCs w:val="52"/>
        </w:rPr>
        <w:t>全过程项目管理</w:t>
      </w:r>
    </w:p>
    <w:p w14:paraId="1F41E7BE">
      <w:pPr>
        <w:adjustRightInd w:val="0"/>
        <w:snapToGrid w:val="0"/>
        <w:spacing w:line="360" w:lineRule="auto"/>
        <w:jc w:val="center"/>
        <w:rPr>
          <w:rFonts w:ascii="Times New Roman" w:hAnsi="Times New Roman" w:eastAsia="黑体"/>
          <w:bCs/>
          <w:sz w:val="52"/>
          <w:szCs w:val="52"/>
        </w:rPr>
      </w:pPr>
    </w:p>
    <w:p w14:paraId="52633549">
      <w:pPr>
        <w:adjustRightInd w:val="0"/>
        <w:snapToGrid w:val="0"/>
        <w:spacing w:line="360" w:lineRule="auto"/>
        <w:jc w:val="center"/>
        <w:rPr>
          <w:rFonts w:ascii="Times New Roman" w:hAnsi="Times New Roman" w:eastAsia="黑体"/>
          <w:bCs/>
          <w:sz w:val="36"/>
          <w:szCs w:val="36"/>
        </w:rPr>
      </w:pPr>
    </w:p>
    <w:p w14:paraId="268A882A">
      <w:pPr>
        <w:adjustRightInd w:val="0"/>
        <w:snapToGrid w:val="0"/>
        <w:spacing w:line="360" w:lineRule="auto"/>
        <w:jc w:val="center"/>
        <w:rPr>
          <w:rFonts w:ascii="Times New Roman" w:hAnsi="Times New Roman" w:eastAsia="黑体"/>
          <w:bCs/>
          <w:sz w:val="36"/>
          <w:szCs w:val="36"/>
        </w:rPr>
      </w:pPr>
    </w:p>
    <w:p w14:paraId="05BFBCA4">
      <w:pPr>
        <w:snapToGrid w:val="0"/>
        <w:ind w:left="6" w:right="6"/>
        <w:jc w:val="center"/>
        <w:rPr>
          <w:rFonts w:ascii="Times New Roman" w:hAnsi="Times New Roman"/>
          <w:b/>
          <w:sz w:val="96"/>
          <w:szCs w:val="96"/>
        </w:rPr>
      </w:pPr>
      <w:r>
        <w:rPr>
          <w:rFonts w:ascii="Times New Roman" w:hAnsi="Times New Roman"/>
          <w:sz w:val="96"/>
          <w:szCs w:val="96"/>
        </w:rPr>
        <w:t>招 标 文 件</w:t>
      </w:r>
    </w:p>
    <w:p w14:paraId="788409DF">
      <w:pPr>
        <w:tabs>
          <w:tab w:val="left" w:pos="4860"/>
        </w:tabs>
        <w:snapToGrid w:val="0"/>
        <w:spacing w:line="360" w:lineRule="auto"/>
        <w:jc w:val="center"/>
        <w:rPr>
          <w:rFonts w:ascii="Times New Roman" w:hAnsi="Times New Roman" w:eastAsia="黑体"/>
          <w:bCs/>
          <w:sz w:val="32"/>
          <w:szCs w:val="32"/>
        </w:rPr>
      </w:pPr>
      <w:r>
        <w:rPr>
          <w:rFonts w:hint="eastAsia" w:ascii="Times New Roman" w:hAnsi="Times New Roman" w:eastAsia="黑体"/>
          <w:bCs/>
          <w:sz w:val="32"/>
          <w:szCs w:val="32"/>
        </w:rPr>
        <w:t>项目</w:t>
      </w:r>
      <w:r>
        <w:rPr>
          <w:rFonts w:ascii="Times New Roman" w:hAnsi="Times New Roman" w:eastAsia="黑体"/>
          <w:bCs/>
          <w:sz w:val="32"/>
          <w:szCs w:val="32"/>
        </w:rPr>
        <w:t>编号：1409992026CGK00054</w:t>
      </w:r>
      <w:r>
        <w:rPr>
          <w:rFonts w:hint="eastAsia" w:ascii="Times New Roman" w:hAnsi="Times New Roman" w:eastAsia="黑体"/>
          <w:bCs/>
          <w:sz w:val="32"/>
          <w:szCs w:val="32"/>
        </w:rPr>
        <w:t xml:space="preserve"> </w:t>
      </w:r>
    </w:p>
    <w:p w14:paraId="12E3D639">
      <w:pPr>
        <w:snapToGrid w:val="0"/>
        <w:spacing w:line="360" w:lineRule="auto"/>
        <w:jc w:val="center"/>
        <w:rPr>
          <w:rFonts w:ascii="Times New Roman" w:hAnsi="Times New Roman" w:eastAsia="黑体"/>
          <w:sz w:val="32"/>
          <w:szCs w:val="32"/>
        </w:rPr>
      </w:pPr>
    </w:p>
    <w:p w14:paraId="54A5CE84">
      <w:pPr>
        <w:snapToGrid w:val="0"/>
        <w:spacing w:line="360" w:lineRule="auto"/>
        <w:jc w:val="center"/>
        <w:rPr>
          <w:rFonts w:ascii="Times New Roman" w:hAnsi="Times New Roman" w:eastAsia="黑体"/>
          <w:sz w:val="32"/>
          <w:szCs w:val="32"/>
        </w:rPr>
      </w:pPr>
    </w:p>
    <w:p w14:paraId="26CA672A">
      <w:pPr>
        <w:snapToGrid w:val="0"/>
        <w:spacing w:line="360" w:lineRule="auto"/>
        <w:jc w:val="center"/>
        <w:rPr>
          <w:rFonts w:ascii="Times New Roman" w:hAnsi="Times New Roman" w:eastAsia="黑体"/>
          <w:sz w:val="32"/>
          <w:szCs w:val="32"/>
        </w:rPr>
      </w:pPr>
    </w:p>
    <w:p w14:paraId="5F0F9FD3">
      <w:pPr>
        <w:snapToGrid w:val="0"/>
        <w:spacing w:line="360" w:lineRule="auto"/>
        <w:jc w:val="center"/>
        <w:rPr>
          <w:rFonts w:ascii="Times New Roman" w:hAnsi="Times New Roman" w:eastAsia="黑体"/>
          <w:sz w:val="32"/>
          <w:szCs w:val="32"/>
        </w:rPr>
      </w:pPr>
    </w:p>
    <w:p w14:paraId="280A4459">
      <w:pPr>
        <w:snapToGrid w:val="0"/>
        <w:spacing w:line="360" w:lineRule="auto"/>
        <w:jc w:val="center"/>
        <w:rPr>
          <w:rFonts w:ascii="Times New Roman" w:hAnsi="Times New Roman" w:eastAsia="黑体"/>
          <w:sz w:val="32"/>
          <w:szCs w:val="32"/>
        </w:rPr>
      </w:pPr>
    </w:p>
    <w:p w14:paraId="313F5DB5">
      <w:pPr>
        <w:snapToGrid w:val="0"/>
        <w:spacing w:line="360" w:lineRule="auto"/>
        <w:jc w:val="center"/>
        <w:rPr>
          <w:rFonts w:ascii="Times New Roman" w:hAnsi="Times New Roman" w:eastAsia="黑体"/>
          <w:sz w:val="32"/>
          <w:szCs w:val="32"/>
        </w:rPr>
      </w:pPr>
    </w:p>
    <w:p w14:paraId="5305EB11">
      <w:pPr>
        <w:pStyle w:val="10"/>
        <w:snapToGrid w:val="0"/>
        <w:spacing w:line="360" w:lineRule="auto"/>
        <w:ind w:firstLine="1705" w:firstLineChars="533"/>
        <w:rPr>
          <w:rFonts w:ascii="Times New Roman" w:hAnsi="Times New Roman" w:eastAsia="黑体"/>
          <w:bCs/>
          <w:sz w:val="32"/>
          <w:szCs w:val="32"/>
        </w:rPr>
      </w:pPr>
      <w:r>
        <w:rPr>
          <w:rFonts w:ascii="Times New Roman" w:hAnsi="Times New Roman" w:eastAsia="黑体"/>
          <w:bCs/>
          <w:sz w:val="32"/>
          <w:szCs w:val="32"/>
        </w:rPr>
        <w:t>招   标   人：忻州市规划和自然资源局</w:t>
      </w:r>
    </w:p>
    <w:p w14:paraId="13F0A98A">
      <w:pPr>
        <w:pStyle w:val="10"/>
        <w:snapToGrid w:val="0"/>
        <w:spacing w:line="360" w:lineRule="auto"/>
        <w:ind w:firstLine="1705" w:firstLineChars="533"/>
        <w:rPr>
          <w:rFonts w:ascii="Times New Roman" w:hAnsi="Times New Roman" w:eastAsia="黑体"/>
          <w:bCs/>
          <w:sz w:val="32"/>
          <w:szCs w:val="32"/>
        </w:rPr>
      </w:pPr>
      <w:r>
        <w:rPr>
          <w:rFonts w:ascii="Times New Roman" w:hAnsi="Times New Roman" w:eastAsia="黑体"/>
          <w:bCs/>
          <w:sz w:val="32"/>
          <w:szCs w:val="32"/>
        </w:rPr>
        <w:t>招标代理机构：山西华普项目管理有限公司</w:t>
      </w:r>
    </w:p>
    <w:p w14:paraId="26D47F2D">
      <w:pPr>
        <w:pStyle w:val="23"/>
        <w:kinsoku w:val="0"/>
        <w:overflowPunct w:val="0"/>
        <w:spacing w:line="360" w:lineRule="auto"/>
        <w:jc w:val="center"/>
        <w:rPr>
          <w:b/>
          <w:sz w:val="32"/>
          <w:szCs w:val="32"/>
        </w:rPr>
      </w:pPr>
      <w:r>
        <w:rPr>
          <w:rFonts w:eastAsia="黑体"/>
          <w:bCs/>
          <w:sz w:val="32"/>
          <w:szCs w:val="32"/>
        </w:rPr>
        <w:t>202</w:t>
      </w:r>
      <w:r>
        <w:rPr>
          <w:rFonts w:hint="eastAsia" w:eastAsia="黑体"/>
          <w:bCs/>
          <w:sz w:val="32"/>
          <w:szCs w:val="32"/>
        </w:rPr>
        <w:t>6</w:t>
      </w:r>
      <w:r>
        <w:rPr>
          <w:rFonts w:eastAsia="黑体"/>
          <w:bCs/>
          <w:sz w:val="32"/>
          <w:szCs w:val="32"/>
        </w:rPr>
        <w:t>年</w:t>
      </w:r>
      <w:r>
        <w:rPr>
          <w:rFonts w:hint="eastAsia" w:eastAsia="黑体"/>
          <w:bCs/>
          <w:sz w:val="32"/>
          <w:szCs w:val="32"/>
        </w:rPr>
        <w:t>0</w:t>
      </w:r>
      <w:r>
        <w:rPr>
          <w:rFonts w:hint="eastAsia" w:eastAsia="黑体"/>
          <w:bCs/>
          <w:sz w:val="32"/>
          <w:szCs w:val="32"/>
          <w:lang w:val="en-US" w:eastAsia="zh-CN"/>
        </w:rPr>
        <w:t>5</w:t>
      </w:r>
      <w:r>
        <w:rPr>
          <w:rFonts w:eastAsia="黑体"/>
          <w:bCs/>
          <w:sz w:val="32"/>
          <w:szCs w:val="32"/>
        </w:rPr>
        <w:t>月</w:t>
      </w:r>
    </w:p>
    <w:p w14:paraId="16633168">
      <w:pPr>
        <w:rPr>
          <w:b/>
          <w:sz w:val="32"/>
          <w:szCs w:val="32"/>
        </w:rPr>
      </w:pPr>
      <w:r>
        <w:rPr>
          <w:b/>
          <w:sz w:val="32"/>
          <w:szCs w:val="32"/>
        </w:rPr>
        <w:br w:type="page"/>
      </w:r>
    </w:p>
    <w:p w14:paraId="22C7C936">
      <w:pPr>
        <w:snapToGrid w:val="0"/>
        <w:spacing w:line="360" w:lineRule="auto"/>
        <w:rPr>
          <w:rFonts w:ascii="Times New Roman" w:hAnsi="Times New Roman"/>
          <w:b/>
          <w:bCs/>
          <w:kern w:val="0"/>
          <w:sz w:val="28"/>
          <w:szCs w:val="28"/>
        </w:rPr>
      </w:pPr>
    </w:p>
    <w:p w14:paraId="04B0105A">
      <w:pPr>
        <w:snapToGrid w:val="0"/>
        <w:spacing w:line="360" w:lineRule="auto"/>
        <w:jc w:val="center"/>
      </w:pPr>
      <w:bookmarkStart w:id="2" w:name="_Toc2427"/>
      <w:bookmarkStart w:id="3" w:name="_Toc26393"/>
      <w:r>
        <w:rPr>
          <w:rFonts w:ascii="Times New Roman" w:hAnsi="Times New Roman"/>
          <w:b/>
          <w:bCs/>
          <w:kern w:val="0"/>
          <w:sz w:val="28"/>
          <w:szCs w:val="28"/>
        </w:rPr>
        <w:t>目    录</w:t>
      </w:r>
      <w:bookmarkEnd w:id="2"/>
      <w:bookmarkEnd w:id="3"/>
    </w:p>
    <w:sdt>
      <w:sdtPr>
        <w:rPr>
          <w:rFonts w:ascii="宋体" w:hAnsi="宋体"/>
        </w:rPr>
        <w:id w:val="147477195"/>
        <w:docPartObj>
          <w:docPartGallery w:val="Table of Contents"/>
          <w:docPartUnique/>
        </w:docPartObj>
      </w:sdtPr>
      <w:sdtEndPr>
        <w:rPr>
          <w:rFonts w:hint="eastAsia" w:ascii="宋体" w:hAnsi="宋体" w:cs="宋体"/>
          <w:bCs/>
          <w:kern w:val="0"/>
          <w:sz w:val="28"/>
          <w:szCs w:val="28"/>
        </w:rPr>
      </w:sdtEndPr>
      <w:sdtContent>
        <w:p w14:paraId="6B21B1FA">
          <w:pPr>
            <w:jc w:val="center"/>
          </w:pPr>
          <w:r>
            <w:rPr>
              <w:rFonts w:hint="eastAsia" w:ascii="宋体" w:hAnsi="宋体" w:cs="宋体"/>
              <w:bCs/>
              <w:kern w:val="0"/>
              <w:sz w:val="28"/>
              <w:szCs w:val="28"/>
            </w:rPr>
            <w:fldChar w:fldCharType="begin"/>
          </w:r>
          <w:r>
            <w:rPr>
              <w:rFonts w:hint="eastAsia" w:ascii="宋体" w:hAnsi="宋体" w:cs="宋体"/>
              <w:bCs/>
              <w:kern w:val="0"/>
              <w:sz w:val="28"/>
              <w:szCs w:val="28"/>
            </w:rPr>
            <w:instrText xml:space="preserve">TOC \o "1-2" \h \u </w:instrText>
          </w:r>
          <w:r>
            <w:rPr>
              <w:rFonts w:hint="eastAsia" w:ascii="宋体" w:hAnsi="宋体" w:cs="宋体"/>
              <w:bCs/>
              <w:kern w:val="0"/>
              <w:sz w:val="28"/>
              <w:szCs w:val="28"/>
            </w:rPr>
            <w:fldChar w:fldCharType="separate"/>
          </w:r>
        </w:p>
        <w:p w14:paraId="09058D2F">
          <w:pPr>
            <w:pStyle w:val="14"/>
            <w:tabs>
              <w:tab w:val="right" w:leader="dot" w:pos="9354"/>
            </w:tabs>
            <w:spacing w:line="360" w:lineRule="auto"/>
            <w:rPr>
              <w:rFonts w:ascii="宋体" w:hAnsi="宋体" w:cs="宋体"/>
              <w:b w:val="0"/>
              <w:bCs w:val="0"/>
              <w:sz w:val="24"/>
              <w:szCs w:val="24"/>
            </w:rPr>
          </w:pPr>
          <w:r>
            <w:fldChar w:fldCharType="begin"/>
          </w:r>
          <w:r>
            <w:instrText xml:space="preserve"> HYPERLINK \l "_Toc24006" </w:instrText>
          </w:r>
          <w:r>
            <w:fldChar w:fldCharType="separate"/>
          </w:r>
          <w:r>
            <w:rPr>
              <w:rFonts w:hint="eastAsia" w:ascii="宋体" w:hAnsi="宋体" w:cs="宋体"/>
              <w:b w:val="0"/>
              <w:bCs w:val="0"/>
              <w:kern w:val="0"/>
              <w:sz w:val="24"/>
              <w:szCs w:val="24"/>
            </w:rPr>
            <w:t>第一部分  招标公告</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_Toc24006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1</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14:paraId="38408285">
          <w:pPr>
            <w:pStyle w:val="14"/>
            <w:tabs>
              <w:tab w:val="right" w:leader="dot" w:pos="9354"/>
            </w:tabs>
            <w:spacing w:line="360" w:lineRule="auto"/>
            <w:rPr>
              <w:rFonts w:ascii="宋体" w:hAnsi="宋体" w:cs="宋体"/>
              <w:b w:val="0"/>
              <w:bCs w:val="0"/>
              <w:sz w:val="24"/>
              <w:szCs w:val="24"/>
            </w:rPr>
          </w:pPr>
          <w:r>
            <w:fldChar w:fldCharType="begin"/>
          </w:r>
          <w:r>
            <w:instrText xml:space="preserve"> HYPERLINK \l "_Toc5534" </w:instrText>
          </w:r>
          <w:r>
            <w:fldChar w:fldCharType="separate"/>
          </w:r>
          <w:r>
            <w:rPr>
              <w:rFonts w:hint="eastAsia" w:ascii="宋体" w:hAnsi="宋体" w:cs="宋体"/>
              <w:b w:val="0"/>
              <w:bCs w:val="0"/>
              <w:kern w:val="0"/>
              <w:sz w:val="24"/>
              <w:szCs w:val="24"/>
            </w:rPr>
            <w:t>第二部分  投标人须知前附表</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_Toc5534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4</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14:paraId="2573EEE9">
          <w:pPr>
            <w:pStyle w:val="14"/>
            <w:tabs>
              <w:tab w:val="right" w:leader="dot" w:pos="9354"/>
            </w:tabs>
            <w:spacing w:line="360" w:lineRule="auto"/>
            <w:rPr>
              <w:rFonts w:ascii="宋体" w:hAnsi="宋体" w:cs="宋体"/>
              <w:b w:val="0"/>
              <w:bCs w:val="0"/>
              <w:sz w:val="24"/>
              <w:szCs w:val="24"/>
            </w:rPr>
          </w:pPr>
          <w:r>
            <w:fldChar w:fldCharType="begin"/>
          </w:r>
          <w:r>
            <w:instrText xml:space="preserve"> HYPERLINK \l "_Toc1973" </w:instrText>
          </w:r>
          <w:r>
            <w:fldChar w:fldCharType="separate"/>
          </w:r>
          <w:r>
            <w:rPr>
              <w:rFonts w:hint="eastAsia" w:ascii="宋体" w:hAnsi="宋体" w:cs="宋体"/>
              <w:b w:val="0"/>
              <w:bCs w:val="0"/>
              <w:kern w:val="0"/>
              <w:sz w:val="24"/>
              <w:szCs w:val="24"/>
            </w:rPr>
            <w:t>第三部分  投标人须知</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_Toc1973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11</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14:paraId="72876F81">
          <w:pPr>
            <w:pStyle w:val="15"/>
            <w:tabs>
              <w:tab w:val="right" w:leader="dot" w:pos="9354"/>
            </w:tabs>
            <w:spacing w:line="360" w:lineRule="auto"/>
            <w:rPr>
              <w:rFonts w:ascii="宋体" w:hAnsi="宋体" w:cs="宋体"/>
              <w:sz w:val="24"/>
              <w:szCs w:val="24"/>
            </w:rPr>
          </w:pPr>
          <w:r>
            <w:fldChar w:fldCharType="begin"/>
          </w:r>
          <w:r>
            <w:instrText xml:space="preserve"> HYPERLINK \l "_Toc25691" </w:instrText>
          </w:r>
          <w:r>
            <w:fldChar w:fldCharType="separate"/>
          </w:r>
          <w:r>
            <w:rPr>
              <w:rFonts w:hint="eastAsia" w:ascii="宋体" w:hAnsi="宋体" w:cs="宋体"/>
              <w:kern w:val="0"/>
              <w:sz w:val="24"/>
              <w:szCs w:val="24"/>
            </w:rPr>
            <w:t>一、总则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_Toc25691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33ECE538">
          <w:pPr>
            <w:pStyle w:val="15"/>
            <w:tabs>
              <w:tab w:val="right" w:leader="dot" w:pos="9354"/>
            </w:tabs>
            <w:spacing w:line="360" w:lineRule="auto"/>
            <w:rPr>
              <w:rFonts w:ascii="宋体" w:hAnsi="宋体" w:cs="宋体"/>
              <w:sz w:val="24"/>
              <w:szCs w:val="24"/>
            </w:rPr>
          </w:pPr>
          <w:r>
            <w:fldChar w:fldCharType="begin"/>
          </w:r>
          <w:r>
            <w:instrText xml:space="preserve"> HYPERLINK \l "_Toc23064" </w:instrText>
          </w:r>
          <w:r>
            <w:fldChar w:fldCharType="separate"/>
          </w:r>
          <w:r>
            <w:rPr>
              <w:rFonts w:hint="eastAsia" w:ascii="宋体" w:hAnsi="宋体" w:cs="宋体"/>
              <w:kern w:val="0"/>
              <w:sz w:val="24"/>
              <w:szCs w:val="24"/>
            </w:rPr>
            <w:t>二、招标文件组成、澄清和修改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_Toc23064 \h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14:paraId="0E941564">
          <w:pPr>
            <w:pStyle w:val="15"/>
            <w:tabs>
              <w:tab w:val="right" w:leader="dot" w:pos="9354"/>
            </w:tabs>
            <w:spacing w:line="360" w:lineRule="auto"/>
            <w:rPr>
              <w:rFonts w:ascii="宋体" w:hAnsi="宋体" w:cs="宋体"/>
              <w:sz w:val="24"/>
              <w:szCs w:val="24"/>
            </w:rPr>
          </w:pPr>
          <w:r>
            <w:fldChar w:fldCharType="begin"/>
          </w:r>
          <w:r>
            <w:instrText xml:space="preserve"> HYPERLINK \l "_Toc5573" </w:instrText>
          </w:r>
          <w:r>
            <w:fldChar w:fldCharType="separate"/>
          </w:r>
          <w:r>
            <w:rPr>
              <w:rFonts w:hint="eastAsia" w:ascii="宋体" w:hAnsi="宋体" w:cs="宋体"/>
              <w:kern w:val="0"/>
              <w:sz w:val="24"/>
              <w:szCs w:val="24"/>
            </w:rPr>
            <w:t>三、投标文件的组成、编制与要求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_Toc5573 \h </w:instrText>
          </w:r>
          <w:r>
            <w:rPr>
              <w:rFonts w:hint="eastAsia" w:ascii="宋体" w:hAnsi="宋体" w:cs="宋体"/>
              <w:sz w:val="24"/>
              <w:szCs w:val="24"/>
            </w:rPr>
            <w:fldChar w:fldCharType="separate"/>
          </w:r>
          <w:r>
            <w:rPr>
              <w:rFonts w:hint="eastAsia" w:ascii="宋体" w:hAnsi="宋体" w:cs="宋体"/>
              <w:sz w:val="24"/>
              <w:szCs w:val="24"/>
            </w:rPr>
            <w:t>15</w:t>
          </w:r>
          <w:r>
            <w:rPr>
              <w:rFonts w:hint="eastAsia" w:ascii="宋体" w:hAnsi="宋体" w:cs="宋体"/>
              <w:sz w:val="24"/>
              <w:szCs w:val="24"/>
            </w:rPr>
            <w:fldChar w:fldCharType="end"/>
          </w:r>
          <w:r>
            <w:rPr>
              <w:rFonts w:hint="eastAsia" w:ascii="宋体" w:hAnsi="宋体" w:cs="宋体"/>
              <w:sz w:val="24"/>
              <w:szCs w:val="24"/>
            </w:rPr>
            <w:fldChar w:fldCharType="end"/>
          </w:r>
        </w:p>
        <w:p w14:paraId="1FEAB72D">
          <w:pPr>
            <w:pStyle w:val="15"/>
            <w:tabs>
              <w:tab w:val="right" w:leader="dot" w:pos="9354"/>
            </w:tabs>
            <w:spacing w:line="360" w:lineRule="auto"/>
            <w:rPr>
              <w:rFonts w:ascii="宋体" w:hAnsi="宋体" w:cs="宋体"/>
              <w:sz w:val="24"/>
              <w:szCs w:val="24"/>
            </w:rPr>
          </w:pPr>
          <w:r>
            <w:fldChar w:fldCharType="begin"/>
          </w:r>
          <w:r>
            <w:instrText xml:space="preserve"> HYPERLINK \l "_Toc3142" </w:instrText>
          </w:r>
          <w:r>
            <w:fldChar w:fldCharType="separate"/>
          </w:r>
          <w:r>
            <w:rPr>
              <w:rFonts w:hint="eastAsia" w:ascii="宋体" w:hAnsi="宋体" w:cs="宋体"/>
              <w:kern w:val="0"/>
              <w:sz w:val="24"/>
              <w:szCs w:val="24"/>
            </w:rPr>
            <w:t>四、投标保证金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_Toc3142 \h </w:instrText>
          </w:r>
          <w:r>
            <w:rPr>
              <w:rFonts w:hint="eastAsia" w:ascii="宋体" w:hAnsi="宋体" w:cs="宋体"/>
              <w:sz w:val="24"/>
              <w:szCs w:val="24"/>
            </w:rPr>
            <w:fldChar w:fldCharType="separate"/>
          </w:r>
          <w:r>
            <w:rPr>
              <w:rFonts w:hint="eastAsia" w:ascii="宋体" w:hAnsi="宋体" w:cs="宋体"/>
              <w:sz w:val="24"/>
              <w:szCs w:val="24"/>
            </w:rPr>
            <w:t>19</w:t>
          </w:r>
          <w:r>
            <w:rPr>
              <w:rFonts w:hint="eastAsia" w:ascii="宋体" w:hAnsi="宋体" w:cs="宋体"/>
              <w:sz w:val="24"/>
              <w:szCs w:val="24"/>
            </w:rPr>
            <w:fldChar w:fldCharType="end"/>
          </w:r>
          <w:r>
            <w:rPr>
              <w:rFonts w:hint="eastAsia" w:ascii="宋体" w:hAnsi="宋体" w:cs="宋体"/>
              <w:sz w:val="24"/>
              <w:szCs w:val="24"/>
            </w:rPr>
            <w:fldChar w:fldCharType="end"/>
          </w:r>
        </w:p>
        <w:p w14:paraId="40B5882E">
          <w:pPr>
            <w:pStyle w:val="15"/>
            <w:tabs>
              <w:tab w:val="right" w:leader="dot" w:pos="9354"/>
            </w:tabs>
            <w:spacing w:line="360" w:lineRule="auto"/>
            <w:rPr>
              <w:rFonts w:ascii="宋体" w:hAnsi="宋体" w:cs="宋体"/>
              <w:sz w:val="24"/>
              <w:szCs w:val="24"/>
            </w:rPr>
          </w:pPr>
          <w:r>
            <w:fldChar w:fldCharType="begin"/>
          </w:r>
          <w:r>
            <w:instrText xml:space="preserve"> HYPERLINK \l "_Toc27543" </w:instrText>
          </w:r>
          <w:r>
            <w:fldChar w:fldCharType="separate"/>
          </w:r>
          <w:r>
            <w:rPr>
              <w:rFonts w:hint="eastAsia" w:ascii="宋体" w:hAnsi="宋体" w:cs="宋体"/>
              <w:kern w:val="0"/>
              <w:sz w:val="24"/>
              <w:szCs w:val="24"/>
            </w:rPr>
            <w:t>五、资格审查人员、评标委员会组成与职责</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_Toc27543 \h </w:instrText>
          </w:r>
          <w:r>
            <w:rPr>
              <w:rFonts w:hint="eastAsia" w:ascii="宋体" w:hAnsi="宋体" w:cs="宋体"/>
              <w:sz w:val="24"/>
              <w:szCs w:val="24"/>
            </w:rPr>
            <w:fldChar w:fldCharType="separate"/>
          </w:r>
          <w:r>
            <w:rPr>
              <w:rFonts w:hint="eastAsia" w:ascii="宋体" w:hAnsi="宋体" w:cs="宋体"/>
              <w:sz w:val="24"/>
              <w:szCs w:val="24"/>
            </w:rPr>
            <w:t>19</w:t>
          </w:r>
          <w:r>
            <w:rPr>
              <w:rFonts w:hint="eastAsia" w:ascii="宋体" w:hAnsi="宋体" w:cs="宋体"/>
              <w:sz w:val="24"/>
              <w:szCs w:val="24"/>
            </w:rPr>
            <w:fldChar w:fldCharType="end"/>
          </w:r>
          <w:r>
            <w:rPr>
              <w:rFonts w:hint="eastAsia" w:ascii="宋体" w:hAnsi="宋体" w:cs="宋体"/>
              <w:sz w:val="24"/>
              <w:szCs w:val="24"/>
            </w:rPr>
            <w:fldChar w:fldCharType="end"/>
          </w:r>
        </w:p>
        <w:p w14:paraId="178728F7">
          <w:pPr>
            <w:pStyle w:val="15"/>
            <w:tabs>
              <w:tab w:val="right" w:leader="dot" w:pos="9354"/>
            </w:tabs>
            <w:spacing w:line="360" w:lineRule="auto"/>
            <w:rPr>
              <w:rFonts w:ascii="宋体" w:hAnsi="宋体" w:cs="宋体"/>
              <w:sz w:val="24"/>
              <w:szCs w:val="24"/>
            </w:rPr>
          </w:pPr>
          <w:r>
            <w:fldChar w:fldCharType="begin"/>
          </w:r>
          <w:r>
            <w:instrText xml:space="preserve"> HYPERLINK \l "_Toc1752" </w:instrText>
          </w:r>
          <w:r>
            <w:fldChar w:fldCharType="separate"/>
          </w:r>
          <w:r>
            <w:rPr>
              <w:rFonts w:hint="eastAsia" w:ascii="宋体" w:hAnsi="宋体" w:cs="宋体"/>
              <w:kern w:val="0"/>
              <w:sz w:val="24"/>
              <w:szCs w:val="24"/>
            </w:rPr>
            <w:t>六、评标和评定程序与要求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_Toc1752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14:paraId="7C491289">
          <w:pPr>
            <w:pStyle w:val="15"/>
            <w:tabs>
              <w:tab w:val="right" w:leader="dot" w:pos="9354"/>
            </w:tabs>
            <w:spacing w:line="360" w:lineRule="auto"/>
            <w:rPr>
              <w:rFonts w:ascii="宋体" w:hAnsi="宋体" w:cs="宋体"/>
              <w:sz w:val="24"/>
              <w:szCs w:val="24"/>
            </w:rPr>
          </w:pPr>
          <w:r>
            <w:rPr>
              <w:rFonts w:hint="eastAsia" w:ascii="宋体" w:hAnsi="宋体" w:cs="宋体"/>
              <w:kern w:val="0"/>
              <w:sz w:val="24"/>
              <w:szCs w:val="24"/>
            </w:rPr>
            <w:t>七、</w:t>
          </w:r>
          <w:r>
            <w:fldChar w:fldCharType="begin"/>
          </w:r>
          <w:r>
            <w:instrText xml:space="preserve"> HYPERLINK \l "_Toc17518" </w:instrText>
          </w:r>
          <w:r>
            <w:fldChar w:fldCharType="separate"/>
          </w:r>
          <w:r>
            <w:rPr>
              <w:rFonts w:hint="eastAsia" w:ascii="宋体" w:hAnsi="宋体" w:cs="宋体"/>
              <w:kern w:val="0"/>
              <w:sz w:val="24"/>
              <w:szCs w:val="24"/>
            </w:rPr>
            <w:t>采购代理机构账户信息</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_Toc17518 \h </w:instrText>
          </w:r>
          <w:r>
            <w:rPr>
              <w:rFonts w:hint="eastAsia" w:ascii="宋体" w:hAnsi="宋体" w:cs="宋体"/>
              <w:sz w:val="24"/>
              <w:szCs w:val="24"/>
            </w:rPr>
            <w:fldChar w:fldCharType="separate"/>
          </w:r>
          <w:r>
            <w:rPr>
              <w:rFonts w:hint="eastAsia" w:ascii="宋体" w:hAnsi="宋体" w:cs="宋体"/>
              <w:sz w:val="24"/>
              <w:szCs w:val="24"/>
            </w:rPr>
            <w:t>30</w:t>
          </w:r>
          <w:r>
            <w:rPr>
              <w:rFonts w:hint="eastAsia" w:ascii="宋体" w:hAnsi="宋体" w:cs="宋体"/>
              <w:sz w:val="24"/>
              <w:szCs w:val="24"/>
            </w:rPr>
            <w:fldChar w:fldCharType="end"/>
          </w:r>
          <w:r>
            <w:rPr>
              <w:rFonts w:hint="eastAsia" w:ascii="宋体" w:hAnsi="宋体" w:cs="宋体"/>
              <w:sz w:val="24"/>
              <w:szCs w:val="24"/>
            </w:rPr>
            <w:fldChar w:fldCharType="end"/>
          </w:r>
        </w:p>
        <w:p w14:paraId="10CD6F4D">
          <w:pPr>
            <w:pStyle w:val="15"/>
            <w:tabs>
              <w:tab w:val="right" w:leader="dot" w:pos="9354"/>
            </w:tabs>
            <w:spacing w:line="360" w:lineRule="auto"/>
            <w:rPr>
              <w:rFonts w:ascii="宋体" w:hAnsi="宋体" w:cs="宋体"/>
              <w:sz w:val="24"/>
              <w:szCs w:val="24"/>
            </w:rPr>
          </w:pPr>
          <w:r>
            <w:fldChar w:fldCharType="begin"/>
          </w:r>
          <w:r>
            <w:instrText xml:space="preserve"> HYPERLINK \l "_Toc27852" </w:instrText>
          </w:r>
          <w:r>
            <w:fldChar w:fldCharType="separate"/>
          </w:r>
          <w:r>
            <w:rPr>
              <w:rFonts w:hint="eastAsia" w:ascii="宋体" w:hAnsi="宋体" w:cs="宋体"/>
              <w:kern w:val="0"/>
              <w:sz w:val="24"/>
              <w:szCs w:val="24"/>
            </w:rPr>
            <w:t>八、签订合同</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_Toc27852 \h </w:instrText>
          </w:r>
          <w:r>
            <w:rPr>
              <w:rFonts w:hint="eastAsia" w:ascii="宋体" w:hAnsi="宋体" w:cs="宋体"/>
              <w:sz w:val="24"/>
              <w:szCs w:val="24"/>
            </w:rPr>
            <w:fldChar w:fldCharType="separate"/>
          </w:r>
          <w:r>
            <w:rPr>
              <w:rFonts w:hint="eastAsia" w:ascii="宋体" w:hAnsi="宋体" w:cs="宋体"/>
              <w:sz w:val="24"/>
              <w:szCs w:val="24"/>
            </w:rPr>
            <w:t>30</w:t>
          </w:r>
          <w:r>
            <w:rPr>
              <w:rFonts w:hint="eastAsia" w:ascii="宋体" w:hAnsi="宋体" w:cs="宋体"/>
              <w:sz w:val="24"/>
              <w:szCs w:val="24"/>
            </w:rPr>
            <w:fldChar w:fldCharType="end"/>
          </w:r>
          <w:r>
            <w:rPr>
              <w:rFonts w:hint="eastAsia" w:ascii="宋体" w:hAnsi="宋体" w:cs="宋体"/>
              <w:sz w:val="24"/>
              <w:szCs w:val="24"/>
            </w:rPr>
            <w:fldChar w:fldCharType="end"/>
          </w:r>
        </w:p>
        <w:p w14:paraId="748F8F9B">
          <w:pPr>
            <w:pStyle w:val="15"/>
            <w:tabs>
              <w:tab w:val="right" w:leader="dot" w:pos="9354"/>
            </w:tabs>
            <w:spacing w:line="360" w:lineRule="auto"/>
            <w:rPr>
              <w:rFonts w:ascii="宋体" w:hAnsi="宋体" w:cs="宋体"/>
              <w:sz w:val="24"/>
              <w:szCs w:val="24"/>
            </w:rPr>
          </w:pPr>
          <w:r>
            <w:fldChar w:fldCharType="begin"/>
          </w:r>
          <w:r>
            <w:instrText xml:space="preserve"> HYPERLINK \l "_Toc25278" </w:instrText>
          </w:r>
          <w:r>
            <w:fldChar w:fldCharType="separate"/>
          </w:r>
          <w:r>
            <w:rPr>
              <w:rFonts w:hint="eastAsia" w:ascii="宋体" w:hAnsi="宋体" w:cs="宋体"/>
              <w:kern w:val="0"/>
              <w:sz w:val="24"/>
              <w:szCs w:val="24"/>
            </w:rPr>
            <w:t>九、保密和披露</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_Toc25278 \h </w:instrText>
          </w:r>
          <w:r>
            <w:rPr>
              <w:rFonts w:hint="eastAsia" w:ascii="宋体" w:hAnsi="宋体" w:cs="宋体"/>
              <w:sz w:val="24"/>
              <w:szCs w:val="24"/>
            </w:rPr>
            <w:fldChar w:fldCharType="separate"/>
          </w:r>
          <w:r>
            <w:rPr>
              <w:rFonts w:hint="eastAsia" w:ascii="宋体" w:hAnsi="宋体" w:cs="宋体"/>
              <w:sz w:val="24"/>
              <w:szCs w:val="24"/>
            </w:rPr>
            <w:t>31</w:t>
          </w:r>
          <w:r>
            <w:rPr>
              <w:rFonts w:hint="eastAsia" w:ascii="宋体" w:hAnsi="宋体" w:cs="宋体"/>
              <w:sz w:val="24"/>
              <w:szCs w:val="24"/>
            </w:rPr>
            <w:fldChar w:fldCharType="end"/>
          </w:r>
          <w:r>
            <w:rPr>
              <w:rFonts w:hint="eastAsia" w:ascii="宋体" w:hAnsi="宋体" w:cs="宋体"/>
              <w:sz w:val="24"/>
              <w:szCs w:val="24"/>
            </w:rPr>
            <w:fldChar w:fldCharType="end"/>
          </w:r>
        </w:p>
        <w:p w14:paraId="692B7F17">
          <w:pPr>
            <w:pStyle w:val="15"/>
            <w:tabs>
              <w:tab w:val="right" w:leader="dot" w:pos="9354"/>
            </w:tabs>
            <w:spacing w:line="360" w:lineRule="auto"/>
            <w:rPr>
              <w:rFonts w:ascii="宋体" w:hAnsi="宋体" w:cs="宋体"/>
              <w:sz w:val="24"/>
              <w:szCs w:val="24"/>
            </w:rPr>
          </w:pPr>
          <w:r>
            <w:fldChar w:fldCharType="begin"/>
          </w:r>
          <w:r>
            <w:instrText xml:space="preserve"> HYPERLINK \l "_Toc15481" </w:instrText>
          </w:r>
          <w:r>
            <w:fldChar w:fldCharType="separate"/>
          </w:r>
          <w:r>
            <w:rPr>
              <w:rFonts w:hint="eastAsia" w:ascii="宋体" w:hAnsi="宋体" w:cs="宋体"/>
              <w:kern w:val="0"/>
              <w:sz w:val="24"/>
              <w:szCs w:val="24"/>
            </w:rPr>
            <w:t>十、询问和质疑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_Toc15481 \h </w:instrText>
          </w:r>
          <w:r>
            <w:rPr>
              <w:rFonts w:hint="eastAsia" w:ascii="宋体" w:hAnsi="宋体" w:cs="宋体"/>
              <w:sz w:val="24"/>
              <w:szCs w:val="24"/>
            </w:rPr>
            <w:fldChar w:fldCharType="separate"/>
          </w:r>
          <w:r>
            <w:rPr>
              <w:rFonts w:hint="eastAsia" w:ascii="宋体" w:hAnsi="宋体" w:cs="宋体"/>
              <w:sz w:val="24"/>
              <w:szCs w:val="24"/>
            </w:rPr>
            <w:t>31</w:t>
          </w:r>
          <w:r>
            <w:rPr>
              <w:rFonts w:hint="eastAsia" w:ascii="宋体" w:hAnsi="宋体" w:cs="宋体"/>
              <w:sz w:val="24"/>
              <w:szCs w:val="24"/>
            </w:rPr>
            <w:fldChar w:fldCharType="end"/>
          </w:r>
          <w:r>
            <w:rPr>
              <w:rFonts w:hint="eastAsia" w:ascii="宋体" w:hAnsi="宋体" w:cs="宋体"/>
              <w:sz w:val="24"/>
              <w:szCs w:val="24"/>
            </w:rPr>
            <w:fldChar w:fldCharType="end"/>
          </w:r>
        </w:p>
        <w:p w14:paraId="5064A3CC">
          <w:pPr>
            <w:pStyle w:val="15"/>
            <w:tabs>
              <w:tab w:val="right" w:leader="dot" w:pos="9354"/>
            </w:tabs>
            <w:spacing w:line="360" w:lineRule="auto"/>
            <w:rPr>
              <w:rFonts w:ascii="宋体" w:hAnsi="宋体" w:cs="宋体"/>
              <w:sz w:val="24"/>
              <w:szCs w:val="24"/>
            </w:rPr>
          </w:pPr>
          <w:r>
            <w:fldChar w:fldCharType="begin"/>
          </w:r>
          <w:r>
            <w:instrText xml:space="preserve"> HYPERLINK \l "_Toc8837" </w:instrText>
          </w:r>
          <w:r>
            <w:fldChar w:fldCharType="separate"/>
          </w:r>
          <w:r>
            <w:rPr>
              <w:rFonts w:hint="eastAsia" w:ascii="宋体" w:hAnsi="宋体" w:cs="宋体"/>
              <w:kern w:val="0"/>
              <w:sz w:val="24"/>
              <w:szCs w:val="24"/>
            </w:rPr>
            <w:t>十一、违法违规行为</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_Toc8837 \h </w:instrText>
          </w:r>
          <w:r>
            <w:rPr>
              <w:rFonts w:hint="eastAsia" w:ascii="宋体" w:hAnsi="宋体" w:cs="宋体"/>
              <w:sz w:val="24"/>
              <w:szCs w:val="24"/>
            </w:rPr>
            <w:fldChar w:fldCharType="separate"/>
          </w:r>
          <w:r>
            <w:rPr>
              <w:rFonts w:hint="eastAsia" w:ascii="宋体" w:hAnsi="宋体" w:cs="宋体"/>
              <w:sz w:val="24"/>
              <w:szCs w:val="24"/>
            </w:rPr>
            <w:t>33</w:t>
          </w:r>
          <w:r>
            <w:rPr>
              <w:rFonts w:hint="eastAsia" w:ascii="宋体" w:hAnsi="宋体" w:cs="宋体"/>
              <w:sz w:val="24"/>
              <w:szCs w:val="24"/>
            </w:rPr>
            <w:fldChar w:fldCharType="end"/>
          </w:r>
          <w:r>
            <w:rPr>
              <w:rFonts w:hint="eastAsia" w:ascii="宋体" w:hAnsi="宋体" w:cs="宋体"/>
              <w:sz w:val="24"/>
              <w:szCs w:val="24"/>
            </w:rPr>
            <w:fldChar w:fldCharType="end"/>
          </w:r>
        </w:p>
        <w:p w14:paraId="39154C16">
          <w:pPr>
            <w:pStyle w:val="15"/>
            <w:tabs>
              <w:tab w:val="right" w:leader="dot" w:pos="9354"/>
            </w:tabs>
            <w:spacing w:line="360" w:lineRule="auto"/>
            <w:rPr>
              <w:rFonts w:ascii="宋体" w:hAnsi="宋体" w:cs="宋体"/>
              <w:sz w:val="24"/>
              <w:szCs w:val="24"/>
            </w:rPr>
          </w:pPr>
          <w:r>
            <w:fldChar w:fldCharType="begin"/>
          </w:r>
          <w:r>
            <w:instrText xml:space="preserve"> HYPERLINK \l "_Toc25815" </w:instrText>
          </w:r>
          <w:r>
            <w:fldChar w:fldCharType="separate"/>
          </w:r>
          <w:r>
            <w:rPr>
              <w:rFonts w:hint="eastAsia" w:ascii="宋体" w:hAnsi="宋体" w:cs="宋体"/>
              <w:kern w:val="0"/>
              <w:sz w:val="24"/>
              <w:szCs w:val="24"/>
            </w:rPr>
            <w:t>十二、政府采购政策性要求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_Toc25815 \h </w:instrText>
          </w:r>
          <w:r>
            <w:rPr>
              <w:rFonts w:hint="eastAsia" w:ascii="宋体" w:hAnsi="宋体" w:cs="宋体"/>
              <w:sz w:val="24"/>
              <w:szCs w:val="24"/>
            </w:rPr>
            <w:fldChar w:fldCharType="separate"/>
          </w:r>
          <w:r>
            <w:rPr>
              <w:rFonts w:hint="eastAsia" w:ascii="宋体" w:hAnsi="宋体" w:cs="宋体"/>
              <w:sz w:val="24"/>
              <w:szCs w:val="24"/>
            </w:rPr>
            <w:t>35</w:t>
          </w:r>
          <w:r>
            <w:rPr>
              <w:rFonts w:hint="eastAsia" w:ascii="宋体" w:hAnsi="宋体" w:cs="宋体"/>
              <w:sz w:val="24"/>
              <w:szCs w:val="24"/>
            </w:rPr>
            <w:fldChar w:fldCharType="end"/>
          </w:r>
          <w:r>
            <w:rPr>
              <w:rFonts w:hint="eastAsia" w:ascii="宋体" w:hAnsi="宋体" w:cs="宋体"/>
              <w:sz w:val="24"/>
              <w:szCs w:val="24"/>
            </w:rPr>
            <w:fldChar w:fldCharType="end"/>
          </w:r>
        </w:p>
        <w:p w14:paraId="77B0F6F3">
          <w:pPr>
            <w:pStyle w:val="14"/>
            <w:tabs>
              <w:tab w:val="right" w:leader="dot" w:pos="9354"/>
            </w:tabs>
            <w:spacing w:line="360" w:lineRule="auto"/>
            <w:rPr>
              <w:rFonts w:ascii="宋体" w:hAnsi="宋体" w:cs="宋体"/>
              <w:b w:val="0"/>
              <w:bCs w:val="0"/>
              <w:sz w:val="24"/>
              <w:szCs w:val="24"/>
            </w:rPr>
          </w:pPr>
          <w:r>
            <w:fldChar w:fldCharType="begin"/>
          </w:r>
          <w:r>
            <w:instrText xml:space="preserve"> HYPERLINK \l "_Toc5613" </w:instrText>
          </w:r>
          <w:r>
            <w:fldChar w:fldCharType="separate"/>
          </w:r>
          <w:r>
            <w:rPr>
              <w:rFonts w:hint="eastAsia" w:ascii="宋体" w:hAnsi="宋体" w:cs="宋体"/>
              <w:b w:val="0"/>
              <w:bCs w:val="0"/>
              <w:kern w:val="0"/>
              <w:sz w:val="24"/>
              <w:szCs w:val="24"/>
            </w:rPr>
            <w:t>第四部分  评标标准和评标方法</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_Toc5613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36</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14:paraId="7F0C9B95">
          <w:pPr>
            <w:pStyle w:val="14"/>
            <w:tabs>
              <w:tab w:val="right" w:leader="dot" w:pos="9354"/>
            </w:tabs>
            <w:spacing w:line="360" w:lineRule="auto"/>
            <w:rPr>
              <w:rFonts w:ascii="宋体" w:hAnsi="宋体" w:cs="宋体"/>
              <w:b w:val="0"/>
              <w:bCs w:val="0"/>
              <w:sz w:val="24"/>
              <w:szCs w:val="24"/>
            </w:rPr>
          </w:pPr>
          <w:r>
            <w:fldChar w:fldCharType="begin"/>
          </w:r>
          <w:r>
            <w:instrText xml:space="preserve"> HYPERLINK \l "_Toc1194" </w:instrText>
          </w:r>
          <w:r>
            <w:fldChar w:fldCharType="separate"/>
          </w:r>
          <w:r>
            <w:rPr>
              <w:rFonts w:hint="eastAsia" w:ascii="宋体" w:hAnsi="宋体" w:cs="宋体"/>
              <w:b w:val="0"/>
              <w:bCs w:val="0"/>
              <w:kern w:val="0"/>
              <w:sz w:val="24"/>
              <w:szCs w:val="24"/>
            </w:rPr>
            <w:t>第五部分  商务、技术要求</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_Toc1194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44</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14:paraId="72058E88">
          <w:pPr>
            <w:pStyle w:val="14"/>
            <w:tabs>
              <w:tab w:val="right" w:leader="dot" w:pos="9354"/>
            </w:tabs>
            <w:spacing w:line="360" w:lineRule="auto"/>
            <w:rPr>
              <w:rFonts w:ascii="宋体" w:hAnsi="宋体" w:cs="宋体"/>
              <w:b w:val="0"/>
              <w:bCs w:val="0"/>
              <w:sz w:val="24"/>
              <w:szCs w:val="24"/>
            </w:rPr>
          </w:pPr>
          <w:r>
            <w:fldChar w:fldCharType="begin"/>
          </w:r>
          <w:r>
            <w:instrText xml:space="preserve"> HYPERLINK \l "_Toc1195" </w:instrText>
          </w:r>
          <w:r>
            <w:fldChar w:fldCharType="separate"/>
          </w:r>
          <w:r>
            <w:rPr>
              <w:rFonts w:hint="eastAsia" w:ascii="宋体" w:hAnsi="宋体" w:cs="宋体"/>
              <w:b w:val="0"/>
              <w:bCs w:val="0"/>
              <w:kern w:val="0"/>
              <w:sz w:val="24"/>
              <w:szCs w:val="24"/>
            </w:rPr>
            <w:t>第六部分  采购合同范本</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_Toc1195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53</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14:paraId="01622439">
          <w:pPr>
            <w:pStyle w:val="14"/>
            <w:tabs>
              <w:tab w:val="right" w:leader="dot" w:pos="9354"/>
            </w:tabs>
            <w:spacing w:line="360" w:lineRule="auto"/>
            <w:rPr>
              <w:rFonts w:ascii="宋体" w:hAnsi="宋体" w:cs="宋体"/>
              <w:b w:val="0"/>
              <w:bCs w:val="0"/>
              <w:sz w:val="24"/>
              <w:szCs w:val="24"/>
            </w:rPr>
          </w:pPr>
          <w:r>
            <w:fldChar w:fldCharType="begin"/>
          </w:r>
          <w:r>
            <w:instrText xml:space="preserve"> HYPERLINK \l "_Toc3311" </w:instrText>
          </w:r>
          <w:r>
            <w:fldChar w:fldCharType="separate"/>
          </w:r>
          <w:r>
            <w:rPr>
              <w:rFonts w:hint="eastAsia" w:ascii="宋体" w:hAnsi="宋体" w:cs="宋体"/>
              <w:b w:val="0"/>
              <w:bCs w:val="0"/>
              <w:kern w:val="0"/>
              <w:sz w:val="24"/>
              <w:szCs w:val="24"/>
            </w:rPr>
            <w:t>第七部分  投标文件格式</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_Toc3311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96</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14:paraId="7949FB59">
          <w:pPr>
            <w:pStyle w:val="14"/>
            <w:tabs>
              <w:tab w:val="right" w:leader="dot" w:pos="9354"/>
            </w:tabs>
            <w:spacing w:line="360" w:lineRule="auto"/>
            <w:rPr>
              <w:rFonts w:ascii="宋体" w:hAnsi="宋体" w:cs="宋体"/>
              <w:b w:val="0"/>
              <w:bCs w:val="0"/>
              <w:sz w:val="24"/>
              <w:szCs w:val="24"/>
            </w:rPr>
          </w:pPr>
          <w:r>
            <w:fldChar w:fldCharType="begin"/>
          </w:r>
          <w:r>
            <w:instrText xml:space="preserve"> HYPERLINK \l "_Toc25518" </w:instrText>
          </w:r>
          <w:r>
            <w:fldChar w:fldCharType="separate"/>
          </w:r>
          <w:r>
            <w:rPr>
              <w:rFonts w:hint="eastAsia" w:ascii="宋体" w:hAnsi="宋体" w:cs="宋体"/>
              <w:b w:val="0"/>
              <w:bCs w:val="0"/>
              <w:kern w:val="0"/>
              <w:sz w:val="24"/>
              <w:szCs w:val="24"/>
            </w:rPr>
            <w:t>第八部分  相关附件</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_Toc25518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125</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14:paraId="7D68235C">
          <w:pPr>
            <w:rPr>
              <w:rFonts w:ascii="宋体" w:hAnsi="宋体" w:cs="宋体"/>
              <w:bCs/>
              <w:kern w:val="0"/>
              <w:sz w:val="28"/>
              <w:szCs w:val="28"/>
            </w:rPr>
            <w:sectPr>
              <w:footerReference r:id="rId3" w:type="first"/>
              <w:pgSz w:w="11904" w:h="16840"/>
              <w:pgMar w:top="1418" w:right="1134" w:bottom="1134" w:left="1418" w:header="851" w:footer="992" w:gutter="0"/>
              <w:pgNumType w:start="1"/>
              <w:cols w:space="720" w:num="1"/>
              <w:titlePg/>
              <w:docGrid w:linePitch="326" w:charSpace="0"/>
            </w:sectPr>
          </w:pPr>
          <w:r>
            <w:rPr>
              <w:rFonts w:hint="eastAsia" w:ascii="宋体" w:hAnsi="宋体" w:cs="宋体"/>
              <w:bCs/>
              <w:kern w:val="0"/>
              <w:szCs w:val="28"/>
            </w:rPr>
            <w:fldChar w:fldCharType="end"/>
          </w:r>
        </w:p>
      </w:sdtContent>
    </w:sdt>
    <w:p w14:paraId="099FD8FA">
      <w:pPr>
        <w:rPr>
          <w:rStyle w:val="22"/>
          <w:rFonts w:ascii="Times New Roman" w:hAnsi="Times New Roman"/>
          <w:b/>
          <w:bCs/>
          <w:color w:val="auto"/>
          <w:sz w:val="24"/>
        </w:rPr>
      </w:pPr>
    </w:p>
    <w:p w14:paraId="1BC030DA">
      <w:pPr>
        <w:tabs>
          <w:tab w:val="left" w:pos="2070"/>
          <w:tab w:val="center" w:pos="4365"/>
        </w:tabs>
        <w:snapToGrid w:val="0"/>
        <w:spacing w:line="360" w:lineRule="auto"/>
        <w:jc w:val="center"/>
        <w:outlineLvl w:val="0"/>
        <w:rPr>
          <w:rFonts w:ascii="Times New Roman" w:hAnsi="Times New Roman"/>
          <w:b/>
          <w:kern w:val="0"/>
          <w:sz w:val="30"/>
          <w:szCs w:val="30"/>
        </w:rPr>
      </w:pPr>
      <w:bookmarkStart w:id="4" w:name="_Toc28085"/>
      <w:bookmarkStart w:id="5" w:name="_Toc181803897"/>
      <w:bookmarkStart w:id="6" w:name="_Toc24006"/>
      <w:r>
        <w:rPr>
          <w:rFonts w:ascii="Times New Roman" w:hAnsi="Times New Roman"/>
          <w:b/>
          <w:kern w:val="0"/>
          <w:sz w:val="30"/>
          <w:szCs w:val="30"/>
        </w:rPr>
        <w:t xml:space="preserve">第一部分 </w:t>
      </w:r>
      <w:bookmarkEnd w:id="4"/>
      <w:r>
        <w:rPr>
          <w:rFonts w:ascii="Times New Roman" w:hAnsi="Times New Roman"/>
          <w:b/>
          <w:kern w:val="0"/>
          <w:sz w:val="30"/>
          <w:szCs w:val="30"/>
        </w:rPr>
        <w:t xml:space="preserve"> 招标公告</w:t>
      </w:r>
      <w:bookmarkEnd w:id="5"/>
      <w:bookmarkEnd w:id="6"/>
    </w:p>
    <w:tbl>
      <w:tblPr>
        <w:tblStyle w:val="2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2"/>
      </w:tblGrid>
      <w:tr w14:paraId="7209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tcBorders>
              <w:top w:val="single" w:color="auto" w:sz="4" w:space="0"/>
              <w:left w:val="single" w:color="auto" w:sz="4" w:space="0"/>
              <w:bottom w:val="single" w:color="auto" w:sz="4" w:space="0"/>
              <w:right w:val="single" w:color="auto" w:sz="4" w:space="0"/>
            </w:tcBorders>
          </w:tcPr>
          <w:p w14:paraId="78F19B35">
            <w:pPr>
              <w:pStyle w:val="24"/>
              <w:spacing w:line="360" w:lineRule="auto"/>
              <w:ind w:firstLine="0" w:firstLineChars="0"/>
              <w:rPr>
                <w:rFonts w:ascii="Times New Roman" w:hAnsi="Times New Roman"/>
                <w:sz w:val="24"/>
              </w:rPr>
            </w:pPr>
            <w:r>
              <w:rPr>
                <w:rFonts w:ascii="Times New Roman" w:hAnsi="Times New Roman"/>
                <w:sz w:val="24"/>
              </w:rPr>
              <w:t>项目概况</w:t>
            </w:r>
          </w:p>
          <w:p w14:paraId="315D9307">
            <w:pPr>
              <w:pStyle w:val="24"/>
              <w:spacing w:line="360" w:lineRule="auto"/>
              <w:ind w:firstLine="480"/>
              <w:rPr>
                <w:rFonts w:ascii="Times New Roman" w:hAnsi="Times New Roman"/>
                <w:sz w:val="24"/>
                <w:u w:val="single"/>
              </w:rPr>
            </w:pPr>
            <w:bookmarkStart w:id="7" w:name="_Hlk138174716"/>
            <w:r>
              <w:rPr>
                <w:rFonts w:ascii="Times New Roman" w:hAnsi="Times New Roman"/>
                <w:sz w:val="24"/>
              </w:rPr>
              <w:t>太行山西麓滹沱河源头山西五台山区域历史遗留废弃矿山生态修复示范工程</w:t>
            </w:r>
            <w:r>
              <w:rPr>
                <w:rFonts w:hint="eastAsia" w:ascii="Times New Roman" w:hAnsi="Times New Roman"/>
                <w:sz w:val="24"/>
              </w:rPr>
              <w:t>全过程项目管理招标项目的潜在投标人应在</w:t>
            </w:r>
            <w:r>
              <w:rPr>
                <w:rFonts w:ascii="Times New Roman" w:hAnsi="Times New Roman"/>
                <w:sz w:val="24"/>
              </w:rPr>
              <w:t>政采云平台线上</w:t>
            </w:r>
            <w:r>
              <w:rPr>
                <w:rFonts w:hint="eastAsia" w:ascii="Times New Roman" w:hAnsi="Times New Roman"/>
                <w:sz w:val="24"/>
              </w:rPr>
              <w:t>获取招标文件，并于</w:t>
            </w:r>
            <w:r>
              <w:rPr>
                <w:rFonts w:ascii="Times New Roman" w:hAnsi="Times New Roman"/>
                <w:sz w:val="24"/>
              </w:rPr>
              <w:t>202</w:t>
            </w:r>
            <w:r>
              <w:rPr>
                <w:rFonts w:hint="eastAsia" w:ascii="Times New Roman" w:hAnsi="Times New Roman"/>
                <w:sz w:val="24"/>
              </w:rPr>
              <w:t>6</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05</w:t>
            </w:r>
            <w:r>
              <w:rPr>
                <w:rFonts w:ascii="Times New Roman" w:hAnsi="Times New Roman"/>
                <w:sz w:val="24"/>
              </w:rPr>
              <w:t xml:space="preserve">日 </w:t>
            </w:r>
            <w:r>
              <w:rPr>
                <w:rFonts w:hint="eastAsia" w:ascii="Times New Roman" w:hAnsi="Times New Roman"/>
                <w:sz w:val="24"/>
              </w:rPr>
              <w:t>09</w:t>
            </w:r>
            <w:r>
              <w:rPr>
                <w:rFonts w:ascii="Times New Roman" w:hAnsi="Times New Roman"/>
                <w:sz w:val="24"/>
              </w:rPr>
              <w:t>:30</w:t>
            </w:r>
            <w:r>
              <w:rPr>
                <w:rFonts w:hint="eastAsia" w:ascii="Times New Roman" w:hAnsi="Times New Roman"/>
                <w:sz w:val="24"/>
              </w:rPr>
              <w:t>（北京时间）前递交投标文件。</w:t>
            </w:r>
            <w:bookmarkEnd w:id="7"/>
          </w:p>
        </w:tc>
      </w:tr>
    </w:tbl>
    <w:p w14:paraId="04E135EE">
      <w:pPr>
        <w:pStyle w:val="24"/>
        <w:spacing w:before="93" w:beforeLines="30" w:line="360" w:lineRule="auto"/>
        <w:ind w:firstLine="482"/>
        <w:outlineLvl w:val="1"/>
        <w:rPr>
          <w:rFonts w:ascii="Times New Roman" w:hAnsi="Times New Roman"/>
          <w:b/>
          <w:bCs/>
          <w:sz w:val="24"/>
        </w:rPr>
      </w:pPr>
      <w:bookmarkStart w:id="8" w:name="_Toc3059"/>
      <w:bookmarkStart w:id="9" w:name="_Toc27201"/>
      <w:r>
        <w:rPr>
          <w:rFonts w:ascii="Times New Roman" w:hAnsi="Times New Roman"/>
          <w:b/>
          <w:bCs/>
          <w:sz w:val="24"/>
        </w:rPr>
        <w:t>一、项目基本情况</w:t>
      </w:r>
      <w:bookmarkEnd w:id="8"/>
      <w:bookmarkEnd w:id="9"/>
    </w:p>
    <w:p w14:paraId="17DA1201">
      <w:pPr>
        <w:pStyle w:val="24"/>
        <w:spacing w:line="360" w:lineRule="auto"/>
        <w:ind w:firstLine="480"/>
        <w:rPr>
          <w:rFonts w:ascii="Times New Roman" w:hAnsi="Times New Roman"/>
          <w:sz w:val="24"/>
        </w:rPr>
      </w:pPr>
      <w:r>
        <w:rPr>
          <w:rFonts w:hint="eastAsia" w:ascii="Times New Roman" w:hAnsi="Times New Roman"/>
          <w:sz w:val="24"/>
        </w:rPr>
        <w:t xml:space="preserve">项目编号：1409992026CGK00054   </w:t>
      </w:r>
    </w:p>
    <w:p w14:paraId="385EDE77">
      <w:pPr>
        <w:pStyle w:val="24"/>
        <w:spacing w:line="360" w:lineRule="auto"/>
        <w:ind w:firstLine="480"/>
        <w:rPr>
          <w:rFonts w:ascii="Times New Roman" w:hAnsi="Times New Roman"/>
          <w:sz w:val="24"/>
        </w:rPr>
      </w:pPr>
      <w:r>
        <w:rPr>
          <w:rFonts w:hint="eastAsia" w:ascii="Times New Roman" w:hAnsi="Times New Roman"/>
          <w:sz w:val="24"/>
        </w:rPr>
        <w:t>项目名称：</w:t>
      </w:r>
      <w:r>
        <w:rPr>
          <w:rFonts w:ascii="Times New Roman" w:hAnsi="Times New Roman"/>
          <w:sz w:val="24"/>
        </w:rPr>
        <w:t>太行山西麓滹沱河源头山西五台山区域历史遗留废弃矿山生态修复示范工程</w:t>
      </w:r>
      <w:r>
        <w:rPr>
          <w:rFonts w:hint="eastAsia" w:ascii="Times New Roman" w:hAnsi="Times New Roman"/>
          <w:sz w:val="24"/>
        </w:rPr>
        <w:t>全过程项目管理</w:t>
      </w:r>
    </w:p>
    <w:p w14:paraId="481AC386">
      <w:pPr>
        <w:pStyle w:val="24"/>
        <w:spacing w:line="360" w:lineRule="auto"/>
        <w:ind w:firstLine="480"/>
        <w:rPr>
          <w:rFonts w:ascii="Times New Roman" w:hAnsi="Times New Roman"/>
          <w:sz w:val="24"/>
        </w:rPr>
      </w:pPr>
      <w:r>
        <w:rPr>
          <w:rFonts w:hint="eastAsia" w:ascii="Times New Roman" w:hAnsi="Times New Roman"/>
          <w:sz w:val="24"/>
        </w:rPr>
        <w:t>预算金额（元）：8003500.0</w:t>
      </w:r>
      <w:r>
        <w:rPr>
          <w:rFonts w:ascii="Times New Roman" w:hAnsi="Times New Roman"/>
          <w:sz w:val="24"/>
        </w:rPr>
        <w:t>0</w:t>
      </w:r>
    </w:p>
    <w:p w14:paraId="14C4510F">
      <w:pPr>
        <w:pStyle w:val="24"/>
        <w:spacing w:line="360" w:lineRule="auto"/>
        <w:ind w:firstLine="480"/>
        <w:rPr>
          <w:rFonts w:ascii="Times New Roman" w:hAnsi="Times New Roman"/>
          <w:sz w:val="24"/>
        </w:rPr>
      </w:pPr>
      <w:r>
        <w:rPr>
          <w:rFonts w:hint="eastAsia" w:ascii="Times New Roman" w:hAnsi="Times New Roman"/>
          <w:sz w:val="24"/>
        </w:rPr>
        <w:t>最高限价（元）：8003500.00</w:t>
      </w:r>
    </w:p>
    <w:p w14:paraId="66C51657">
      <w:pPr>
        <w:pStyle w:val="24"/>
        <w:spacing w:line="360" w:lineRule="auto"/>
        <w:ind w:firstLine="480"/>
        <w:rPr>
          <w:rFonts w:ascii="Times New Roman" w:hAnsi="Times New Roman"/>
          <w:szCs w:val="21"/>
        </w:rPr>
      </w:pPr>
      <w:r>
        <w:rPr>
          <w:rFonts w:hint="eastAsia" w:ascii="Times New Roman" w:hAnsi="Times New Roman"/>
          <w:sz w:val="24"/>
        </w:rPr>
        <w:t>采购需求</w:t>
      </w:r>
      <w:bookmarkStart w:id="10" w:name="OLE_LINK4"/>
      <w:bookmarkStart w:id="11" w:name="OLE_LINK6"/>
      <w:r>
        <w:rPr>
          <w:rFonts w:hint="eastAsia" w:ascii="Times New Roman" w:hAnsi="Times New Roman"/>
          <w:sz w:val="24"/>
        </w:rPr>
        <w:t>：</w:t>
      </w:r>
      <w:bookmarkEnd w:id="10"/>
      <w:bookmarkEnd w:id="11"/>
    </w:p>
    <w:p w14:paraId="7C7DE9E8">
      <w:pPr>
        <w:pStyle w:val="24"/>
        <w:spacing w:line="360" w:lineRule="auto"/>
        <w:ind w:firstLine="480"/>
        <w:rPr>
          <w:rFonts w:ascii="Times New Roman" w:hAnsi="Times New Roman"/>
          <w:sz w:val="24"/>
        </w:rPr>
      </w:pPr>
      <w:r>
        <w:rPr>
          <w:rFonts w:hint="eastAsia" w:ascii="Times New Roman" w:hAnsi="Times New Roman"/>
          <w:sz w:val="24"/>
        </w:rPr>
        <w:t>标项名称：</w:t>
      </w:r>
      <w:r>
        <w:rPr>
          <w:rFonts w:ascii="Times New Roman" w:hAnsi="Times New Roman"/>
          <w:sz w:val="24"/>
        </w:rPr>
        <w:t>太行山西麓滹沱河源头山西五台山区域历史遗留废弃矿山生态修复示范工程</w:t>
      </w:r>
      <w:r>
        <w:rPr>
          <w:rFonts w:hint="eastAsia" w:ascii="Times New Roman" w:hAnsi="Times New Roman"/>
          <w:sz w:val="24"/>
        </w:rPr>
        <w:t>全过程项目管理</w:t>
      </w:r>
      <w:bookmarkStart w:id="1039" w:name="_GoBack"/>
      <w:bookmarkEnd w:id="1039"/>
    </w:p>
    <w:p w14:paraId="2C8523E4">
      <w:pPr>
        <w:pStyle w:val="24"/>
        <w:spacing w:line="360" w:lineRule="auto"/>
        <w:ind w:firstLine="480"/>
        <w:rPr>
          <w:rFonts w:ascii="Times New Roman" w:hAnsi="Times New Roman"/>
          <w:sz w:val="24"/>
        </w:rPr>
      </w:pPr>
      <w:r>
        <w:rPr>
          <w:rFonts w:hint="eastAsia" w:ascii="Times New Roman" w:hAnsi="Times New Roman"/>
          <w:sz w:val="24"/>
        </w:rPr>
        <w:t>数量：/</w:t>
      </w:r>
    </w:p>
    <w:p w14:paraId="176F2A6E">
      <w:pPr>
        <w:pStyle w:val="24"/>
        <w:spacing w:line="360" w:lineRule="auto"/>
        <w:ind w:firstLine="480"/>
        <w:rPr>
          <w:rFonts w:ascii="Times New Roman" w:hAnsi="Times New Roman"/>
          <w:sz w:val="24"/>
        </w:rPr>
      </w:pPr>
      <w:r>
        <w:rPr>
          <w:rFonts w:hint="eastAsia" w:ascii="Times New Roman" w:hAnsi="Times New Roman"/>
          <w:sz w:val="24"/>
        </w:rPr>
        <w:t>预算金额（元）：8003500.00</w:t>
      </w:r>
    </w:p>
    <w:p w14:paraId="17C9D18D">
      <w:pPr>
        <w:pStyle w:val="24"/>
        <w:spacing w:line="360" w:lineRule="auto"/>
        <w:ind w:firstLine="480"/>
        <w:rPr>
          <w:rFonts w:ascii="Times New Roman" w:hAnsi="Times New Roman"/>
          <w:sz w:val="24"/>
        </w:rPr>
      </w:pPr>
      <w:r>
        <w:rPr>
          <w:rFonts w:hint="eastAsia" w:ascii="Times New Roman" w:hAnsi="Times New Roman"/>
          <w:sz w:val="24"/>
        </w:rPr>
        <w:t>简要规格描述或项目基本概况介绍、用途：</w:t>
      </w:r>
      <w:r>
        <w:rPr>
          <w:rFonts w:ascii="Times New Roman" w:hAnsi="Times New Roman"/>
          <w:sz w:val="24"/>
        </w:rPr>
        <w:t>太行山西麓滹沱河源头山西五台山区域历史遗留废弃矿山生态修复示范工程</w:t>
      </w:r>
      <w:r>
        <w:rPr>
          <w:rFonts w:hint="eastAsia" w:ascii="Times New Roman" w:hAnsi="Times New Roman"/>
          <w:sz w:val="24"/>
        </w:rPr>
        <w:t>全过程项目管理</w:t>
      </w:r>
      <w:r>
        <w:rPr>
          <w:rFonts w:ascii="Times New Roman" w:hAnsi="Times New Roman"/>
          <w:sz w:val="24"/>
        </w:rPr>
        <w:t>，服务内容包括但不限于：</w:t>
      </w:r>
      <w:bookmarkStart w:id="12" w:name="OLE_LINK5"/>
      <w:bookmarkStart w:id="13" w:name="OLE_LINK15"/>
      <w:bookmarkStart w:id="14" w:name="OLE_LINK9"/>
      <w:bookmarkStart w:id="15" w:name="OLE_LINK12"/>
      <w:r>
        <w:rPr>
          <w:rFonts w:hint="eastAsia" w:ascii="Times New Roman" w:hAnsi="Times New Roman"/>
          <w:sz w:val="24"/>
        </w:rPr>
        <w:t>通过组织协调、合同管理等手段，对项目进行全过程全方位管理。</w:t>
      </w:r>
      <w:r>
        <w:rPr>
          <w:rFonts w:ascii="Times New Roman" w:hAnsi="Times New Roman"/>
          <w:sz w:val="24"/>
        </w:rPr>
        <w:t>制定项目管理</w:t>
      </w:r>
      <w:r>
        <w:rPr>
          <w:rFonts w:hint="eastAsia" w:ascii="Times New Roman" w:hAnsi="Times New Roman"/>
          <w:sz w:val="24"/>
        </w:rPr>
        <w:t>规</w:t>
      </w:r>
      <w:r>
        <w:rPr>
          <w:rFonts w:ascii="Times New Roman" w:hAnsi="Times New Roman"/>
          <w:sz w:val="24"/>
        </w:rPr>
        <w:t>划</w:t>
      </w:r>
      <w:r>
        <w:rPr>
          <w:rFonts w:hint="eastAsia" w:ascii="Times New Roman" w:hAnsi="Times New Roman"/>
          <w:sz w:val="24"/>
        </w:rPr>
        <w:t>，对各阶段质量、进度、投资进行有效控制并做好过程资料收集整理，全过程造价咨询。竣工阶段做好资料整理、竣工验收、竣工结算审核工作，协调</w:t>
      </w:r>
      <w:r>
        <w:rPr>
          <w:rFonts w:ascii="Times New Roman" w:hAnsi="Times New Roman"/>
          <w:sz w:val="24"/>
        </w:rPr>
        <w:t>组织相关方对项目的交付成果进行验收</w:t>
      </w:r>
      <w:r>
        <w:rPr>
          <w:rFonts w:hint="eastAsia" w:ascii="Times New Roman" w:hAnsi="Times New Roman"/>
          <w:sz w:val="24"/>
        </w:rPr>
        <w:t>，</w:t>
      </w:r>
      <w:r>
        <w:rPr>
          <w:rFonts w:ascii="Times New Roman" w:hAnsi="Times New Roman"/>
          <w:sz w:val="24"/>
        </w:rPr>
        <w:t>移交项目成果</w:t>
      </w:r>
      <w:r>
        <w:rPr>
          <w:rFonts w:hint="eastAsia" w:ascii="Times New Roman" w:hAnsi="Times New Roman"/>
          <w:sz w:val="24"/>
        </w:rPr>
        <w:t>，</w:t>
      </w:r>
      <w:r>
        <w:rPr>
          <w:rFonts w:ascii="Times New Roman" w:hAnsi="Times New Roman"/>
          <w:sz w:val="24"/>
        </w:rPr>
        <w:t>总结项目经验</w:t>
      </w:r>
      <w:r>
        <w:rPr>
          <w:rFonts w:hint="eastAsia" w:ascii="Times New Roman" w:hAnsi="Times New Roman"/>
          <w:sz w:val="24"/>
        </w:rPr>
        <w:t>。</w:t>
      </w:r>
      <w:r>
        <w:rPr>
          <w:rFonts w:ascii="Times New Roman" w:hAnsi="Times New Roman"/>
          <w:sz w:val="24"/>
        </w:rPr>
        <w:t>管护期</w:t>
      </w:r>
      <w:r>
        <w:rPr>
          <w:rFonts w:hint="eastAsia" w:ascii="Times New Roman" w:hAnsi="Times New Roman"/>
          <w:sz w:val="24"/>
        </w:rPr>
        <w:t>内做</w:t>
      </w:r>
      <w:r>
        <w:rPr>
          <w:rFonts w:ascii="Times New Roman" w:hAnsi="Times New Roman"/>
          <w:sz w:val="24"/>
        </w:rPr>
        <w:t>好设施维护、坍塌堆积物清理加固和植被抚育管护的</w:t>
      </w:r>
      <w:r>
        <w:rPr>
          <w:rFonts w:hint="eastAsia" w:ascii="Times New Roman" w:hAnsi="Times New Roman"/>
          <w:sz w:val="24"/>
        </w:rPr>
        <w:t>监督</w:t>
      </w:r>
      <w:r>
        <w:rPr>
          <w:rFonts w:ascii="Times New Roman" w:hAnsi="Times New Roman"/>
          <w:sz w:val="24"/>
        </w:rPr>
        <w:t>管理工作</w:t>
      </w:r>
      <w:bookmarkEnd w:id="12"/>
      <w:bookmarkEnd w:id="13"/>
      <w:r>
        <w:rPr>
          <w:rFonts w:hint="eastAsia" w:ascii="Times New Roman" w:hAnsi="Times New Roman"/>
          <w:sz w:val="24"/>
        </w:rPr>
        <w:t>。</w:t>
      </w:r>
    </w:p>
    <w:bookmarkEnd w:id="14"/>
    <w:bookmarkEnd w:id="15"/>
    <w:p w14:paraId="2ADE3AD4">
      <w:pPr>
        <w:pStyle w:val="24"/>
        <w:spacing w:line="360" w:lineRule="auto"/>
        <w:ind w:firstLine="480"/>
        <w:rPr>
          <w:rFonts w:ascii="Times New Roman" w:hAnsi="Times New Roman"/>
          <w:sz w:val="24"/>
        </w:rPr>
      </w:pPr>
      <w:r>
        <w:rPr>
          <w:rFonts w:hint="eastAsia" w:ascii="Times New Roman" w:hAnsi="Times New Roman"/>
          <w:sz w:val="24"/>
        </w:rPr>
        <w:t>备注：/</w:t>
      </w:r>
    </w:p>
    <w:p w14:paraId="5FA991F7">
      <w:pPr>
        <w:pStyle w:val="24"/>
        <w:spacing w:line="360" w:lineRule="auto"/>
        <w:ind w:firstLine="480"/>
        <w:rPr>
          <w:rFonts w:ascii="Times New Roman" w:hAnsi="Times New Roman"/>
          <w:sz w:val="24"/>
        </w:rPr>
      </w:pPr>
      <w:r>
        <w:rPr>
          <w:rFonts w:hint="eastAsia" w:ascii="Times New Roman" w:hAnsi="Times New Roman"/>
          <w:sz w:val="24"/>
        </w:rPr>
        <w:t>合同履约期限：包</w:t>
      </w:r>
      <w:r>
        <w:rPr>
          <w:rFonts w:ascii="Times New Roman" w:hAnsi="Times New Roman"/>
          <w:sz w:val="24"/>
        </w:rPr>
        <w:t>1，自合同签订至项目验收合格（含至管护期结束）</w:t>
      </w:r>
      <w:r>
        <w:rPr>
          <w:rFonts w:hint="eastAsia" w:ascii="Times New Roman" w:hAnsi="Times New Roman"/>
          <w:sz w:val="24"/>
        </w:rPr>
        <w:t>。</w:t>
      </w:r>
    </w:p>
    <w:p w14:paraId="2EEC649D">
      <w:pPr>
        <w:pStyle w:val="24"/>
        <w:spacing w:line="360" w:lineRule="auto"/>
        <w:ind w:firstLine="480"/>
        <w:rPr>
          <w:rFonts w:ascii="Times New Roman" w:hAnsi="Times New Roman"/>
          <w:sz w:val="24"/>
        </w:rPr>
      </w:pPr>
      <w:r>
        <w:rPr>
          <w:rFonts w:hint="eastAsia" w:ascii="Times New Roman" w:hAnsi="Times New Roman"/>
          <w:sz w:val="24"/>
        </w:rPr>
        <w:t>本项目（</w:t>
      </w:r>
      <w:r>
        <w:rPr>
          <w:rFonts w:ascii="Times New Roman" w:hAnsi="Times New Roman"/>
          <w:sz w:val="24"/>
        </w:rPr>
        <w:t>否</w:t>
      </w:r>
      <w:r>
        <w:rPr>
          <w:rFonts w:hint="eastAsia" w:ascii="Times New Roman" w:hAnsi="Times New Roman"/>
          <w:sz w:val="24"/>
        </w:rPr>
        <w:t>）接受联合体投标。</w:t>
      </w:r>
    </w:p>
    <w:p w14:paraId="700A42BA">
      <w:pPr>
        <w:pStyle w:val="24"/>
        <w:spacing w:line="360" w:lineRule="auto"/>
        <w:ind w:firstLine="482"/>
        <w:outlineLvl w:val="1"/>
        <w:rPr>
          <w:rFonts w:ascii="Times New Roman" w:hAnsi="Times New Roman"/>
          <w:sz w:val="24"/>
        </w:rPr>
      </w:pPr>
      <w:bookmarkStart w:id="16" w:name="_Toc26231"/>
      <w:bookmarkStart w:id="17" w:name="_Toc19065"/>
      <w:r>
        <w:rPr>
          <w:rFonts w:hint="eastAsia" w:ascii="Times New Roman" w:hAnsi="Times New Roman"/>
          <w:b/>
          <w:bCs/>
          <w:sz w:val="24"/>
        </w:rPr>
        <w:t>二、申请人的资格要求</w:t>
      </w:r>
      <w:bookmarkEnd w:id="16"/>
      <w:bookmarkEnd w:id="17"/>
    </w:p>
    <w:p w14:paraId="4A586241">
      <w:pPr>
        <w:pStyle w:val="24"/>
        <w:spacing w:line="360" w:lineRule="auto"/>
        <w:ind w:firstLine="480"/>
        <w:rPr>
          <w:rFonts w:ascii="Times New Roman" w:hAnsi="Times New Roman"/>
          <w:sz w:val="24"/>
        </w:rPr>
      </w:pPr>
      <w:r>
        <w:rPr>
          <w:rFonts w:hint="eastAsia" w:ascii="Times New Roman" w:hAnsi="Times New Roman"/>
          <w:sz w:val="24"/>
        </w:rPr>
        <w:t>1.满足《中华人民共和国政府采购法》第二十二条规定；</w:t>
      </w:r>
    </w:p>
    <w:p w14:paraId="543C0648">
      <w:pPr>
        <w:pStyle w:val="24"/>
        <w:spacing w:line="360" w:lineRule="auto"/>
        <w:ind w:firstLine="480"/>
        <w:rPr>
          <w:rFonts w:ascii="Times New Roman" w:hAnsi="Times New Roman"/>
          <w:sz w:val="24"/>
        </w:rPr>
      </w:pPr>
      <w:r>
        <w:rPr>
          <w:rFonts w:hint="eastAsia" w:ascii="Times New Roman" w:hAnsi="Times New Roman"/>
          <w:sz w:val="24"/>
        </w:rPr>
        <w:t>2.落实政府采购政策需满足的资格要求：包</w:t>
      </w:r>
      <w:r>
        <w:rPr>
          <w:rFonts w:ascii="Times New Roman" w:hAnsi="Times New Roman"/>
          <w:sz w:val="24"/>
        </w:rPr>
        <w:t>1：本项目为专门面向中小企业的采购项目</w:t>
      </w:r>
      <w:r>
        <w:rPr>
          <w:rFonts w:hint="eastAsia" w:ascii="Times New Roman" w:hAnsi="Times New Roman"/>
          <w:sz w:val="24"/>
        </w:rPr>
        <w:t>；</w:t>
      </w:r>
    </w:p>
    <w:p w14:paraId="1DA57025">
      <w:pPr>
        <w:pStyle w:val="24"/>
        <w:spacing w:line="360" w:lineRule="auto"/>
        <w:ind w:firstLine="480"/>
        <w:rPr>
          <w:rFonts w:ascii="Times New Roman" w:hAnsi="Times New Roman"/>
          <w:sz w:val="24"/>
        </w:rPr>
      </w:pPr>
      <w:r>
        <w:rPr>
          <w:rFonts w:hint="eastAsia" w:ascii="Times New Roman" w:hAnsi="Times New Roman"/>
          <w:sz w:val="24"/>
        </w:rPr>
        <w:t>3.本项目的特定资格要求：</w:t>
      </w:r>
      <w:r>
        <w:rPr>
          <w:rFonts w:ascii="Times New Roman" w:hAnsi="Times New Roman"/>
          <w:sz w:val="24"/>
        </w:rPr>
        <w:t>无</w:t>
      </w:r>
      <w:r>
        <w:rPr>
          <w:rFonts w:hint="eastAsia" w:ascii="Times New Roman" w:hAnsi="Times New Roman"/>
          <w:sz w:val="24"/>
        </w:rPr>
        <w:t>。</w:t>
      </w:r>
    </w:p>
    <w:p w14:paraId="1B0F1414">
      <w:pPr>
        <w:pStyle w:val="24"/>
        <w:spacing w:line="360" w:lineRule="auto"/>
        <w:ind w:firstLine="482"/>
        <w:outlineLvl w:val="1"/>
        <w:rPr>
          <w:rFonts w:ascii="Times New Roman" w:hAnsi="Times New Roman"/>
          <w:sz w:val="24"/>
        </w:rPr>
      </w:pPr>
      <w:bookmarkStart w:id="18" w:name="_Toc29522"/>
      <w:bookmarkStart w:id="19" w:name="_Toc5399"/>
      <w:r>
        <w:rPr>
          <w:rFonts w:hint="eastAsia" w:ascii="Times New Roman" w:hAnsi="Times New Roman"/>
          <w:b/>
          <w:bCs/>
          <w:sz w:val="24"/>
        </w:rPr>
        <w:t>三、获取招标文件</w:t>
      </w:r>
      <w:bookmarkEnd w:id="18"/>
      <w:bookmarkEnd w:id="19"/>
    </w:p>
    <w:p w14:paraId="71B7D3A6">
      <w:pPr>
        <w:pStyle w:val="24"/>
        <w:spacing w:line="360" w:lineRule="auto"/>
        <w:ind w:firstLine="480"/>
        <w:rPr>
          <w:rFonts w:ascii="Times New Roman" w:hAnsi="Times New Roman"/>
          <w:sz w:val="24"/>
        </w:rPr>
      </w:pPr>
      <w:r>
        <w:rPr>
          <w:rFonts w:hint="eastAsia" w:ascii="Times New Roman" w:hAnsi="Times New Roman"/>
          <w:sz w:val="24"/>
        </w:rPr>
        <w:t>时间：</w:t>
      </w:r>
      <w:r>
        <w:rPr>
          <w:rFonts w:ascii="Times New Roman" w:hAnsi="Times New Roman"/>
          <w:sz w:val="24"/>
        </w:rPr>
        <w:t>202</w:t>
      </w:r>
      <w:r>
        <w:rPr>
          <w:rFonts w:hint="eastAsia" w:ascii="Times New Roman" w:hAnsi="Times New Roman"/>
          <w:sz w:val="24"/>
        </w:rPr>
        <w:t>6</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5</w:t>
      </w:r>
      <w:r>
        <w:rPr>
          <w:rFonts w:ascii="Times New Roman" w:hAnsi="Times New Roman"/>
          <w:sz w:val="24"/>
        </w:rPr>
        <w:t>月</w:t>
      </w:r>
      <w:r>
        <w:rPr>
          <w:rFonts w:hint="eastAsia" w:ascii="Times New Roman" w:hAnsi="Times New Roman"/>
          <w:sz w:val="24"/>
          <w:lang w:val="en-US" w:eastAsia="zh-CN"/>
        </w:rPr>
        <w:t>15</w:t>
      </w:r>
      <w:r>
        <w:rPr>
          <w:rFonts w:ascii="Times New Roman" w:hAnsi="Times New Roman"/>
          <w:sz w:val="24"/>
        </w:rPr>
        <w:t>日</w:t>
      </w:r>
      <w:r>
        <w:rPr>
          <w:rFonts w:hint="eastAsia" w:ascii="Times New Roman" w:hAnsi="Times New Roman"/>
          <w:sz w:val="24"/>
        </w:rPr>
        <w:t>至</w:t>
      </w:r>
      <w:r>
        <w:rPr>
          <w:rFonts w:ascii="Times New Roman" w:hAnsi="Times New Roman"/>
          <w:sz w:val="24"/>
        </w:rPr>
        <w:t>202</w:t>
      </w:r>
      <w:r>
        <w:rPr>
          <w:rFonts w:hint="eastAsia" w:ascii="Times New Roman" w:hAnsi="Times New Roman"/>
          <w:sz w:val="24"/>
        </w:rPr>
        <w:t>6</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5</w:t>
      </w:r>
      <w:r>
        <w:rPr>
          <w:rFonts w:ascii="Times New Roman" w:hAnsi="Times New Roman"/>
          <w:sz w:val="24"/>
        </w:rPr>
        <w:t>月</w:t>
      </w:r>
      <w:r>
        <w:rPr>
          <w:rFonts w:hint="eastAsia" w:ascii="Times New Roman" w:hAnsi="Times New Roman"/>
          <w:sz w:val="24"/>
          <w:lang w:val="en-US" w:eastAsia="zh-CN"/>
        </w:rPr>
        <w:t>22</w:t>
      </w:r>
      <w:r>
        <w:rPr>
          <w:rFonts w:ascii="Times New Roman" w:hAnsi="Times New Roman"/>
          <w:sz w:val="24"/>
        </w:rPr>
        <w:t>日</w:t>
      </w:r>
      <w:r>
        <w:rPr>
          <w:rFonts w:hint="eastAsia" w:ascii="Times New Roman" w:hAnsi="Times New Roman"/>
          <w:sz w:val="24"/>
        </w:rPr>
        <w:t>，每天上午</w:t>
      </w:r>
      <w:r>
        <w:rPr>
          <w:rFonts w:ascii="Times New Roman" w:hAnsi="Times New Roman"/>
          <w:sz w:val="24"/>
        </w:rPr>
        <w:t>00:00至12:00</w:t>
      </w:r>
      <w:r>
        <w:rPr>
          <w:rFonts w:hint="eastAsia" w:ascii="Times New Roman" w:hAnsi="Times New Roman"/>
          <w:sz w:val="24"/>
        </w:rPr>
        <w:t>，下午</w:t>
      </w:r>
      <w:r>
        <w:rPr>
          <w:rFonts w:ascii="Times New Roman" w:hAnsi="Times New Roman"/>
          <w:sz w:val="24"/>
        </w:rPr>
        <w:t>12:00至23:59</w:t>
      </w:r>
      <w:r>
        <w:rPr>
          <w:rFonts w:hint="eastAsia" w:ascii="Times New Roman" w:hAnsi="Times New Roman"/>
          <w:sz w:val="24"/>
        </w:rPr>
        <w:t>（北京时间，法定节假日除外）</w:t>
      </w:r>
    </w:p>
    <w:p w14:paraId="56E2AB3B">
      <w:pPr>
        <w:pStyle w:val="24"/>
        <w:spacing w:line="360" w:lineRule="auto"/>
        <w:ind w:firstLine="480"/>
        <w:rPr>
          <w:rFonts w:ascii="Times New Roman" w:hAnsi="Times New Roman"/>
          <w:sz w:val="24"/>
        </w:rPr>
      </w:pPr>
      <w:r>
        <w:rPr>
          <w:rFonts w:hint="eastAsia" w:ascii="Times New Roman" w:hAnsi="Times New Roman"/>
          <w:sz w:val="24"/>
        </w:rPr>
        <w:t>地点：</w:t>
      </w:r>
      <w:r>
        <w:rPr>
          <w:rFonts w:ascii="Times New Roman" w:hAnsi="Times New Roman"/>
          <w:sz w:val="24"/>
        </w:rPr>
        <w:t>政采云平台线上获取</w:t>
      </w:r>
    </w:p>
    <w:p w14:paraId="34829D0F">
      <w:pPr>
        <w:pStyle w:val="24"/>
        <w:spacing w:line="360" w:lineRule="auto"/>
        <w:ind w:firstLine="480"/>
        <w:rPr>
          <w:rFonts w:ascii="Times New Roman" w:hAnsi="Times New Roman"/>
          <w:sz w:val="24"/>
        </w:rPr>
      </w:pPr>
      <w:r>
        <w:rPr>
          <w:rFonts w:hint="eastAsia" w:ascii="Times New Roman" w:hAnsi="Times New Roman"/>
          <w:sz w:val="24"/>
        </w:rPr>
        <w:t>方式：</w:t>
      </w:r>
      <w:r>
        <w:rPr>
          <w:rFonts w:ascii="Times New Roman" w:hAnsi="Times New Roman"/>
          <w:sz w:val="24"/>
        </w:rPr>
        <w:t>在线获取</w:t>
      </w:r>
    </w:p>
    <w:p w14:paraId="3B467C66">
      <w:pPr>
        <w:pStyle w:val="24"/>
        <w:spacing w:line="360" w:lineRule="auto"/>
        <w:ind w:firstLine="480"/>
        <w:rPr>
          <w:rFonts w:ascii="Times New Roman" w:hAnsi="Times New Roman"/>
          <w:sz w:val="24"/>
        </w:rPr>
      </w:pPr>
      <w:r>
        <w:rPr>
          <w:rFonts w:hint="eastAsia" w:ascii="Times New Roman" w:hAnsi="Times New Roman"/>
          <w:sz w:val="24"/>
        </w:rPr>
        <w:t>售价（元）：</w:t>
      </w:r>
      <w:r>
        <w:rPr>
          <w:rFonts w:ascii="Times New Roman" w:hAnsi="Times New Roman"/>
          <w:sz w:val="24"/>
        </w:rPr>
        <w:t>0</w:t>
      </w:r>
    </w:p>
    <w:p w14:paraId="6382F36E">
      <w:pPr>
        <w:pStyle w:val="24"/>
        <w:spacing w:line="360" w:lineRule="auto"/>
        <w:ind w:firstLine="482"/>
        <w:outlineLvl w:val="1"/>
        <w:rPr>
          <w:rFonts w:ascii="Times New Roman" w:hAnsi="Times New Roman"/>
          <w:sz w:val="24"/>
        </w:rPr>
      </w:pPr>
      <w:bookmarkStart w:id="20" w:name="_Toc19230"/>
      <w:bookmarkStart w:id="21" w:name="_Toc21758"/>
      <w:r>
        <w:rPr>
          <w:rFonts w:hint="eastAsia" w:ascii="Times New Roman" w:hAnsi="Times New Roman"/>
          <w:b/>
          <w:bCs/>
          <w:sz w:val="24"/>
        </w:rPr>
        <w:t>四、提交投标文件截止时间、开标时间和地点</w:t>
      </w:r>
      <w:bookmarkEnd w:id="20"/>
      <w:bookmarkEnd w:id="21"/>
    </w:p>
    <w:p w14:paraId="6237D631">
      <w:pPr>
        <w:pStyle w:val="24"/>
        <w:spacing w:line="360" w:lineRule="auto"/>
        <w:ind w:firstLine="480"/>
        <w:rPr>
          <w:rFonts w:ascii="Times New Roman" w:hAnsi="Times New Roman"/>
          <w:sz w:val="24"/>
        </w:rPr>
      </w:pPr>
      <w:r>
        <w:rPr>
          <w:rFonts w:hint="eastAsia" w:ascii="Times New Roman" w:hAnsi="Times New Roman"/>
          <w:sz w:val="24"/>
        </w:rPr>
        <w:t>提交投标文件截止时间：</w:t>
      </w:r>
      <w:r>
        <w:rPr>
          <w:rFonts w:ascii="Times New Roman" w:hAnsi="Times New Roman"/>
          <w:sz w:val="24"/>
        </w:rPr>
        <w:t>202</w:t>
      </w:r>
      <w:r>
        <w:rPr>
          <w:rFonts w:hint="eastAsia" w:ascii="Times New Roman" w:hAnsi="Times New Roman"/>
          <w:sz w:val="24"/>
        </w:rPr>
        <w:t>6</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05</w:t>
      </w:r>
      <w:r>
        <w:rPr>
          <w:rFonts w:ascii="Times New Roman" w:hAnsi="Times New Roman"/>
          <w:sz w:val="24"/>
        </w:rPr>
        <w:t>日 09:30</w:t>
      </w:r>
      <w:r>
        <w:rPr>
          <w:rFonts w:hint="eastAsia" w:ascii="Times New Roman" w:hAnsi="Times New Roman"/>
          <w:sz w:val="24"/>
        </w:rPr>
        <w:t>（北京时间）</w:t>
      </w:r>
    </w:p>
    <w:p w14:paraId="181E4574">
      <w:pPr>
        <w:pStyle w:val="24"/>
        <w:spacing w:line="360" w:lineRule="auto"/>
        <w:ind w:firstLine="480"/>
        <w:rPr>
          <w:rFonts w:ascii="Times New Roman" w:hAnsi="Times New Roman"/>
          <w:sz w:val="24"/>
        </w:rPr>
      </w:pPr>
      <w:r>
        <w:rPr>
          <w:rFonts w:hint="eastAsia" w:ascii="Times New Roman" w:hAnsi="Times New Roman"/>
          <w:sz w:val="24"/>
        </w:rPr>
        <w:t>投标地点（网址）：</w:t>
      </w:r>
      <w:r>
        <w:rPr>
          <w:rFonts w:ascii="Times New Roman" w:hAnsi="Times New Roman"/>
          <w:sz w:val="24"/>
        </w:rPr>
        <w:t>请登录政采云投标客户端投标</w:t>
      </w:r>
    </w:p>
    <w:p w14:paraId="6FB53C93">
      <w:pPr>
        <w:pStyle w:val="24"/>
        <w:spacing w:line="360" w:lineRule="auto"/>
        <w:ind w:firstLine="480"/>
        <w:rPr>
          <w:rFonts w:ascii="Times New Roman" w:hAnsi="Times New Roman"/>
          <w:sz w:val="24"/>
        </w:rPr>
      </w:pPr>
      <w:r>
        <w:rPr>
          <w:rFonts w:hint="eastAsia" w:ascii="Times New Roman" w:hAnsi="Times New Roman"/>
          <w:sz w:val="24"/>
        </w:rPr>
        <w:t>开标时间：</w:t>
      </w:r>
      <w:r>
        <w:rPr>
          <w:rFonts w:ascii="Times New Roman" w:hAnsi="Times New Roman"/>
          <w:sz w:val="24"/>
        </w:rPr>
        <w:t>202</w:t>
      </w:r>
      <w:r>
        <w:rPr>
          <w:rFonts w:hint="eastAsia" w:ascii="Times New Roman" w:hAnsi="Times New Roman"/>
          <w:sz w:val="24"/>
        </w:rPr>
        <w:t>6</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05</w:t>
      </w:r>
      <w:r>
        <w:rPr>
          <w:rFonts w:ascii="Times New Roman" w:hAnsi="Times New Roman"/>
          <w:sz w:val="24"/>
        </w:rPr>
        <w:t>日 09:30</w:t>
      </w:r>
    </w:p>
    <w:p w14:paraId="7B2862A0">
      <w:pPr>
        <w:pStyle w:val="24"/>
        <w:spacing w:line="360" w:lineRule="auto"/>
        <w:ind w:firstLine="480"/>
        <w:rPr>
          <w:rFonts w:ascii="Times New Roman" w:hAnsi="Times New Roman"/>
          <w:sz w:val="24"/>
        </w:rPr>
      </w:pPr>
      <w:r>
        <w:rPr>
          <w:rFonts w:hint="eastAsia" w:ascii="Times New Roman" w:hAnsi="Times New Roman"/>
          <w:sz w:val="24"/>
        </w:rPr>
        <w:t>开标地点：忻州市公共资源交易中心二层开标一席</w:t>
      </w:r>
    </w:p>
    <w:p w14:paraId="270CF7C3">
      <w:pPr>
        <w:pStyle w:val="24"/>
        <w:spacing w:line="360" w:lineRule="auto"/>
        <w:ind w:firstLine="482"/>
        <w:outlineLvl w:val="1"/>
        <w:rPr>
          <w:rFonts w:ascii="Times New Roman" w:hAnsi="Times New Roman"/>
          <w:sz w:val="24"/>
        </w:rPr>
      </w:pPr>
      <w:bookmarkStart w:id="22" w:name="_Toc12592"/>
      <w:bookmarkStart w:id="23" w:name="_Toc11796"/>
      <w:r>
        <w:rPr>
          <w:rFonts w:hint="eastAsia" w:ascii="Times New Roman" w:hAnsi="Times New Roman"/>
          <w:b/>
          <w:bCs/>
          <w:sz w:val="24"/>
        </w:rPr>
        <w:t>五、公告期限</w:t>
      </w:r>
      <w:r>
        <w:rPr>
          <w:rFonts w:hint="eastAsia" w:ascii="Times New Roman" w:hAnsi="Times New Roman"/>
          <w:sz w:val="24"/>
        </w:rPr>
        <w:t>     </w:t>
      </w:r>
      <w:bookmarkEnd w:id="22"/>
      <w:bookmarkEnd w:id="23"/>
    </w:p>
    <w:p w14:paraId="548D8AC0">
      <w:pPr>
        <w:pStyle w:val="24"/>
        <w:spacing w:line="360" w:lineRule="auto"/>
        <w:ind w:firstLine="480"/>
        <w:rPr>
          <w:rFonts w:ascii="Times New Roman" w:hAnsi="Times New Roman"/>
          <w:sz w:val="24"/>
        </w:rPr>
      </w:pPr>
      <w:r>
        <w:rPr>
          <w:rFonts w:hint="eastAsia" w:ascii="Times New Roman" w:hAnsi="Times New Roman"/>
          <w:sz w:val="24"/>
        </w:rPr>
        <w:t>自本公告发布之日起5个工作日。</w:t>
      </w:r>
    </w:p>
    <w:p w14:paraId="4C07F061">
      <w:pPr>
        <w:pStyle w:val="24"/>
        <w:spacing w:line="360" w:lineRule="auto"/>
        <w:ind w:firstLine="482"/>
        <w:outlineLvl w:val="1"/>
        <w:rPr>
          <w:rFonts w:ascii="Times New Roman" w:hAnsi="Times New Roman"/>
          <w:sz w:val="24"/>
        </w:rPr>
      </w:pPr>
      <w:bookmarkStart w:id="24" w:name="_Toc25092"/>
      <w:bookmarkStart w:id="25" w:name="_Toc2855"/>
      <w:r>
        <w:rPr>
          <w:rFonts w:hint="eastAsia" w:ascii="Times New Roman" w:hAnsi="Times New Roman"/>
          <w:b/>
          <w:bCs/>
          <w:sz w:val="24"/>
        </w:rPr>
        <w:t>六、其他补充事宜</w:t>
      </w:r>
      <w:r>
        <w:rPr>
          <w:rFonts w:hint="eastAsia" w:ascii="Times New Roman" w:hAnsi="Times New Roman"/>
          <w:sz w:val="24"/>
        </w:rPr>
        <w:t>    </w:t>
      </w:r>
      <w:bookmarkEnd w:id="24"/>
      <w:bookmarkEnd w:id="25"/>
    </w:p>
    <w:p w14:paraId="7EF3BE09">
      <w:pPr>
        <w:pStyle w:val="24"/>
        <w:spacing w:line="360" w:lineRule="auto"/>
        <w:ind w:firstLine="480"/>
        <w:rPr>
          <w:rFonts w:ascii="Times New Roman" w:hAnsi="Times New Roman"/>
          <w:sz w:val="24"/>
        </w:rPr>
      </w:pPr>
      <w:r>
        <w:rPr>
          <w:rFonts w:hint="eastAsia" w:ascii="Times New Roman" w:hAnsi="Times New Roman"/>
          <w:sz w:val="24"/>
        </w:rPr>
        <w:t>1.</w:t>
      </w:r>
      <w:r>
        <w:rPr>
          <w:rFonts w:ascii="Times New Roman" w:hAnsi="Times New Roman"/>
          <w:sz w:val="24"/>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Times New Roman" w:hAnsi="Times New Roman"/>
          <w:sz w:val="24"/>
        </w:rPr>
        <w:t>2.本项目采用异地评审方式。</w:t>
      </w:r>
    </w:p>
    <w:p w14:paraId="699DEDAA">
      <w:pPr>
        <w:pStyle w:val="24"/>
        <w:spacing w:line="360" w:lineRule="auto"/>
        <w:ind w:firstLine="480"/>
        <w:rPr>
          <w:rFonts w:ascii="Times New Roman" w:hAnsi="Times New Roman"/>
          <w:sz w:val="24"/>
        </w:rPr>
      </w:pPr>
      <w:r>
        <w:rPr>
          <w:rFonts w:ascii="Times New Roman" w:hAnsi="Times New Roman"/>
          <w:sz w:val="24"/>
        </w:rPr>
        <w:t>代理费支付方式： 供应商支付 </w:t>
      </w:r>
    </w:p>
    <w:p w14:paraId="22CF9934">
      <w:pPr>
        <w:pStyle w:val="24"/>
        <w:spacing w:line="360" w:lineRule="auto"/>
        <w:ind w:firstLine="480"/>
        <w:rPr>
          <w:rFonts w:ascii="Times New Roman" w:hAnsi="Times New Roman"/>
          <w:sz w:val="24"/>
        </w:rPr>
      </w:pPr>
      <w:r>
        <w:rPr>
          <w:rFonts w:ascii="Times New Roman" w:hAnsi="Times New Roman"/>
          <w:sz w:val="24"/>
        </w:rPr>
        <w:t>代理费收费标准：</w:t>
      </w:r>
      <w:bookmarkStart w:id="26" w:name="OLE_LINK8"/>
      <w:bookmarkStart w:id="27" w:name="OLE_LINK7"/>
      <w:bookmarkStart w:id="28" w:name="OLE_LINK21"/>
      <w:bookmarkStart w:id="29" w:name="OLE_LINK22"/>
      <w:r>
        <w:rPr>
          <w:rFonts w:hint="eastAsia" w:asciiTheme="minorEastAsia" w:hAnsiTheme="minorEastAsia" w:eastAsiaTheme="minorEastAsia" w:cstheme="minorEastAsia"/>
          <w:sz w:val="24"/>
        </w:rPr>
        <w:t>参照《招标代理服务收费管理暂行办法》(计价格</w:t>
      </w:r>
      <w:r>
        <w:rPr>
          <w:rFonts w:asciiTheme="minorEastAsia" w:hAnsiTheme="minorEastAsia" w:eastAsiaTheme="minorEastAsia"/>
          <w:sz w:val="24"/>
        </w:rPr>
        <w:t>〔2002〕1980</w:t>
      </w:r>
      <w:r>
        <w:rPr>
          <w:rFonts w:hint="eastAsia" w:asciiTheme="minorEastAsia" w:hAnsiTheme="minorEastAsia" w:eastAsiaTheme="minorEastAsia" w:cstheme="minorEastAsia"/>
          <w:sz w:val="24"/>
        </w:rPr>
        <w:t>号)、《国家发展改革委关于招标代理服务收费有关问题的通知》(发改办价格</w:t>
      </w:r>
      <w:r>
        <w:rPr>
          <w:rFonts w:asciiTheme="minorEastAsia" w:hAnsiTheme="minorEastAsia" w:eastAsiaTheme="minorEastAsia"/>
          <w:sz w:val="24"/>
        </w:rPr>
        <w:t>〔2003〕857</w:t>
      </w:r>
      <w:r>
        <w:rPr>
          <w:rFonts w:hint="eastAsia" w:asciiTheme="minorEastAsia" w:hAnsiTheme="minorEastAsia" w:eastAsiaTheme="minorEastAsia" w:cstheme="minorEastAsia"/>
          <w:sz w:val="24"/>
        </w:rPr>
        <w:t>号)、《国家发展改革委关于降低部分建设项目收费标准规范收费行为等有关问题的通知》(发改价格</w:t>
      </w:r>
      <w:r>
        <w:rPr>
          <w:rFonts w:asciiTheme="minorEastAsia" w:hAnsiTheme="minorEastAsia" w:eastAsiaTheme="minorEastAsia"/>
          <w:sz w:val="24"/>
        </w:rPr>
        <w:t>〔2011〕534</w:t>
      </w:r>
      <w:r>
        <w:rPr>
          <w:rFonts w:hint="eastAsia" w:asciiTheme="minorEastAsia" w:hAnsiTheme="minorEastAsia" w:eastAsiaTheme="minorEastAsia" w:cstheme="minorEastAsia"/>
          <w:sz w:val="24"/>
        </w:rPr>
        <w:t>号)规定的收费标准计算</w:t>
      </w:r>
      <w:bookmarkEnd w:id="26"/>
      <w:bookmarkEnd w:id="27"/>
      <w:r>
        <w:rPr>
          <w:rFonts w:hint="eastAsia" w:ascii="Times New Roman" w:hAnsi="Times New Roman"/>
          <w:sz w:val="24"/>
        </w:rPr>
        <w:t>。</w:t>
      </w:r>
      <w:bookmarkEnd w:id="28"/>
      <w:bookmarkEnd w:id="29"/>
    </w:p>
    <w:p w14:paraId="50A0D560">
      <w:pPr>
        <w:pStyle w:val="24"/>
        <w:spacing w:line="360" w:lineRule="auto"/>
        <w:ind w:firstLine="480"/>
        <w:rPr>
          <w:rFonts w:ascii="Times New Roman" w:hAnsi="Times New Roman"/>
          <w:sz w:val="24"/>
        </w:rPr>
      </w:pPr>
      <w:r>
        <w:rPr>
          <w:rFonts w:ascii="Times New Roman" w:hAnsi="Times New Roman"/>
          <w:sz w:val="24"/>
        </w:rPr>
        <w:t>代理费收费金额（元）： / </w:t>
      </w:r>
    </w:p>
    <w:p w14:paraId="103B6DF6">
      <w:pPr>
        <w:pStyle w:val="24"/>
        <w:spacing w:line="360" w:lineRule="auto"/>
        <w:ind w:firstLine="482"/>
        <w:outlineLvl w:val="1"/>
        <w:rPr>
          <w:rFonts w:ascii="Times New Roman" w:hAnsi="Times New Roman"/>
          <w:sz w:val="24"/>
        </w:rPr>
      </w:pPr>
      <w:bookmarkStart w:id="30" w:name="_Toc6927"/>
      <w:bookmarkStart w:id="31" w:name="_Toc11246"/>
      <w:r>
        <w:rPr>
          <w:rFonts w:hint="eastAsia" w:ascii="Times New Roman" w:hAnsi="Times New Roman"/>
          <w:b/>
          <w:bCs/>
          <w:sz w:val="24"/>
        </w:rPr>
        <w:t>七、对本次采购提出询问，请按以下方式联系</w:t>
      </w:r>
      <w:bookmarkEnd w:id="30"/>
      <w:bookmarkEnd w:id="31"/>
    </w:p>
    <w:p w14:paraId="400CFB93">
      <w:pPr>
        <w:pStyle w:val="24"/>
        <w:spacing w:line="360" w:lineRule="auto"/>
        <w:ind w:firstLine="480"/>
        <w:rPr>
          <w:rFonts w:ascii="Times New Roman" w:hAnsi="Times New Roman"/>
          <w:sz w:val="24"/>
        </w:rPr>
      </w:pPr>
      <w:r>
        <w:rPr>
          <w:rFonts w:hint="eastAsia" w:ascii="Times New Roman" w:hAnsi="Times New Roman"/>
          <w:sz w:val="24"/>
        </w:rPr>
        <w:t>1.采购人信息</w:t>
      </w:r>
    </w:p>
    <w:p w14:paraId="183B9BA0">
      <w:pPr>
        <w:pStyle w:val="24"/>
        <w:spacing w:line="360" w:lineRule="auto"/>
        <w:ind w:firstLine="480"/>
        <w:rPr>
          <w:rFonts w:ascii="Times New Roman" w:hAnsi="Times New Roman"/>
          <w:sz w:val="24"/>
        </w:rPr>
      </w:pPr>
      <w:r>
        <w:rPr>
          <w:rFonts w:hint="eastAsia" w:ascii="Times New Roman" w:hAnsi="Times New Roman"/>
          <w:sz w:val="24"/>
        </w:rPr>
        <w:t>名    称：</w:t>
      </w:r>
      <w:r>
        <w:rPr>
          <w:rFonts w:ascii="Times New Roman" w:hAnsi="Times New Roman"/>
          <w:sz w:val="24"/>
        </w:rPr>
        <w:t>忻州市规划和自然资源局</w:t>
      </w:r>
    </w:p>
    <w:p w14:paraId="5BDC2ED4">
      <w:pPr>
        <w:pStyle w:val="24"/>
        <w:spacing w:line="360" w:lineRule="auto"/>
        <w:ind w:firstLine="480"/>
        <w:rPr>
          <w:rFonts w:ascii="Times New Roman" w:hAnsi="Times New Roman"/>
          <w:sz w:val="24"/>
        </w:rPr>
      </w:pPr>
      <w:r>
        <w:rPr>
          <w:rFonts w:hint="eastAsia" w:ascii="Times New Roman" w:hAnsi="Times New Roman"/>
          <w:sz w:val="24"/>
        </w:rPr>
        <w:t>地    址：</w:t>
      </w:r>
      <w:r>
        <w:rPr>
          <w:rFonts w:ascii="Times New Roman" w:hAnsi="Times New Roman"/>
          <w:sz w:val="24"/>
        </w:rPr>
        <w:t>忻州市忻府区和平西街与慕山南路交叉口西南50米</w:t>
      </w:r>
    </w:p>
    <w:p w14:paraId="183560CD">
      <w:pPr>
        <w:pStyle w:val="24"/>
        <w:spacing w:line="360" w:lineRule="auto"/>
        <w:ind w:firstLine="480"/>
        <w:rPr>
          <w:rFonts w:ascii="Times New Roman" w:hAnsi="Times New Roman"/>
          <w:sz w:val="24"/>
        </w:rPr>
      </w:pPr>
      <w:r>
        <w:rPr>
          <w:rFonts w:hint="eastAsia" w:ascii="Times New Roman" w:hAnsi="Times New Roman"/>
          <w:sz w:val="24"/>
        </w:rPr>
        <w:t>联系方式：</w:t>
      </w:r>
      <w:r>
        <w:rPr>
          <w:rFonts w:ascii="Times New Roman" w:hAnsi="Times New Roman"/>
          <w:sz w:val="24"/>
        </w:rPr>
        <w:t>18635029218</w:t>
      </w:r>
    </w:p>
    <w:p w14:paraId="4A719C2E">
      <w:pPr>
        <w:pStyle w:val="24"/>
        <w:spacing w:line="360" w:lineRule="auto"/>
        <w:ind w:firstLine="480"/>
        <w:rPr>
          <w:rFonts w:ascii="Times New Roman" w:hAnsi="Times New Roman"/>
          <w:sz w:val="24"/>
        </w:rPr>
      </w:pPr>
      <w:r>
        <w:rPr>
          <w:rFonts w:hint="eastAsia" w:ascii="Times New Roman" w:hAnsi="Times New Roman"/>
          <w:sz w:val="24"/>
        </w:rPr>
        <w:t>2.采购代理机构信息</w:t>
      </w:r>
    </w:p>
    <w:p w14:paraId="2F59F917">
      <w:pPr>
        <w:pStyle w:val="24"/>
        <w:spacing w:line="360" w:lineRule="auto"/>
        <w:ind w:firstLine="480"/>
        <w:rPr>
          <w:rFonts w:ascii="Times New Roman" w:hAnsi="Times New Roman"/>
          <w:sz w:val="24"/>
        </w:rPr>
      </w:pPr>
      <w:r>
        <w:rPr>
          <w:rFonts w:hint="eastAsia" w:ascii="Times New Roman" w:hAnsi="Times New Roman"/>
          <w:sz w:val="24"/>
        </w:rPr>
        <w:t>名    称： </w:t>
      </w:r>
      <w:r>
        <w:rPr>
          <w:rFonts w:ascii="Times New Roman" w:hAnsi="Times New Roman"/>
          <w:sz w:val="24"/>
        </w:rPr>
        <w:t>山西华普项目管理有限公司</w:t>
      </w:r>
    </w:p>
    <w:p w14:paraId="61D6FDB8">
      <w:pPr>
        <w:pStyle w:val="24"/>
        <w:spacing w:line="360" w:lineRule="auto"/>
        <w:ind w:firstLine="480"/>
        <w:rPr>
          <w:rFonts w:ascii="Times New Roman" w:hAnsi="Times New Roman"/>
          <w:sz w:val="24"/>
        </w:rPr>
      </w:pPr>
      <w:r>
        <w:rPr>
          <w:rFonts w:hint="eastAsia" w:ascii="Times New Roman" w:hAnsi="Times New Roman"/>
          <w:sz w:val="24"/>
        </w:rPr>
        <w:t>地    址：</w:t>
      </w:r>
      <w:bookmarkStart w:id="32" w:name="OLE_LINK10"/>
      <w:bookmarkStart w:id="33" w:name="OLE_LINK11"/>
      <w:r>
        <w:rPr>
          <w:rFonts w:cs="Helvetica"/>
          <w:sz w:val="24"/>
          <w:shd w:val="clear" w:color="auto" w:fill="FFFFFF"/>
        </w:rPr>
        <w:t>太原市小店区体育西路288号茂业天地小区6号楼1504</w:t>
      </w:r>
      <w:bookmarkEnd w:id="32"/>
      <w:bookmarkEnd w:id="33"/>
    </w:p>
    <w:p w14:paraId="1A15D952">
      <w:pPr>
        <w:pStyle w:val="24"/>
        <w:spacing w:line="360" w:lineRule="auto"/>
        <w:ind w:firstLine="480"/>
        <w:rPr>
          <w:rFonts w:ascii="Times New Roman" w:hAnsi="Times New Roman"/>
          <w:sz w:val="24"/>
        </w:rPr>
      </w:pPr>
      <w:r>
        <w:rPr>
          <w:rFonts w:hint="eastAsia" w:ascii="Times New Roman" w:hAnsi="Times New Roman"/>
          <w:sz w:val="24"/>
        </w:rPr>
        <w:t>联系方式：0351-2727165</w:t>
      </w:r>
    </w:p>
    <w:p w14:paraId="1EB2E2D9">
      <w:pPr>
        <w:pStyle w:val="24"/>
        <w:spacing w:line="360" w:lineRule="auto"/>
        <w:ind w:firstLine="480"/>
        <w:rPr>
          <w:rFonts w:ascii="Times New Roman" w:hAnsi="Times New Roman"/>
          <w:sz w:val="24"/>
        </w:rPr>
      </w:pPr>
      <w:r>
        <w:rPr>
          <w:rFonts w:hint="eastAsia" w:ascii="Times New Roman" w:hAnsi="Times New Roman"/>
          <w:sz w:val="24"/>
        </w:rPr>
        <w:t>3.采购代理机构信息</w:t>
      </w:r>
    </w:p>
    <w:p w14:paraId="6F9E7F43">
      <w:pPr>
        <w:pStyle w:val="24"/>
        <w:spacing w:line="360" w:lineRule="auto"/>
        <w:ind w:firstLine="480"/>
        <w:rPr>
          <w:rFonts w:ascii="Times New Roman" w:hAnsi="Times New Roman"/>
          <w:sz w:val="24"/>
        </w:rPr>
      </w:pPr>
      <w:r>
        <w:rPr>
          <w:rFonts w:ascii="Times New Roman" w:hAnsi="Times New Roman"/>
          <w:sz w:val="24"/>
        </w:rPr>
        <w:t>项目联系人：</w:t>
      </w:r>
      <w:r>
        <w:rPr>
          <w:rFonts w:hint="eastAsia" w:cs="Helvetica"/>
          <w:sz w:val="24"/>
          <w:shd w:val="clear" w:color="auto" w:fill="FFFFFF"/>
        </w:rPr>
        <w:t>曲晓虎、王永辉、牛伟光、王佳晨、张吉印</w:t>
      </w:r>
    </w:p>
    <w:p w14:paraId="31A1E1C6">
      <w:pPr>
        <w:pStyle w:val="24"/>
        <w:spacing w:line="360" w:lineRule="auto"/>
        <w:ind w:firstLine="480"/>
        <w:rPr>
          <w:rFonts w:ascii="Times New Roman" w:hAnsi="Times New Roman"/>
          <w:sz w:val="24"/>
        </w:rPr>
      </w:pPr>
      <w:r>
        <w:rPr>
          <w:rFonts w:ascii="Times New Roman" w:hAnsi="Times New Roman"/>
          <w:sz w:val="24"/>
        </w:rPr>
        <w:t>电    话：</w:t>
      </w:r>
      <w:r>
        <w:rPr>
          <w:rFonts w:hint="eastAsia" w:ascii="Times New Roman" w:hAnsi="Times New Roman"/>
          <w:sz w:val="24"/>
        </w:rPr>
        <w:t>0351-2727165</w:t>
      </w:r>
    </w:p>
    <w:p w14:paraId="0649E77C">
      <w:pPr>
        <w:pStyle w:val="24"/>
        <w:spacing w:line="360" w:lineRule="auto"/>
        <w:ind w:firstLine="0" w:firstLineChars="0"/>
        <w:rPr>
          <w:rFonts w:ascii="Times New Roman" w:hAnsi="Times New Roman"/>
          <w:sz w:val="24"/>
        </w:rPr>
      </w:pPr>
    </w:p>
    <w:p w14:paraId="7A7C0BA6">
      <w:pPr>
        <w:pStyle w:val="24"/>
        <w:spacing w:line="440" w:lineRule="exact"/>
        <w:ind w:firstLine="480"/>
        <w:rPr>
          <w:rFonts w:ascii="Times New Roman" w:hAnsi="Times New Roman"/>
          <w:sz w:val="24"/>
        </w:rPr>
      </w:pPr>
    </w:p>
    <w:p w14:paraId="1A98ACA3">
      <w:pPr>
        <w:rPr>
          <w:rFonts w:ascii="Times New Roman" w:hAnsi="Times New Roman"/>
          <w:b/>
          <w:kern w:val="0"/>
          <w:sz w:val="28"/>
          <w:szCs w:val="28"/>
        </w:rPr>
      </w:pPr>
      <w:bookmarkStart w:id="34" w:name="_Toc12207"/>
      <w:r>
        <w:rPr>
          <w:rFonts w:ascii="Times New Roman" w:hAnsi="Times New Roman"/>
          <w:b/>
          <w:kern w:val="0"/>
          <w:sz w:val="28"/>
          <w:szCs w:val="28"/>
        </w:rPr>
        <w:br w:type="page"/>
      </w:r>
    </w:p>
    <w:p w14:paraId="1A350DEA">
      <w:pPr>
        <w:tabs>
          <w:tab w:val="left" w:pos="2070"/>
          <w:tab w:val="center" w:pos="4365"/>
        </w:tabs>
        <w:snapToGrid w:val="0"/>
        <w:spacing w:line="360" w:lineRule="auto"/>
        <w:jc w:val="center"/>
        <w:outlineLvl w:val="0"/>
        <w:rPr>
          <w:rFonts w:ascii="Times New Roman" w:hAnsi="Times New Roman"/>
          <w:b/>
          <w:kern w:val="0"/>
          <w:sz w:val="30"/>
          <w:szCs w:val="30"/>
        </w:rPr>
      </w:pPr>
      <w:bookmarkStart w:id="35" w:name="_Toc181803898"/>
      <w:bookmarkStart w:id="36" w:name="_Toc5534"/>
      <w:r>
        <w:rPr>
          <w:rFonts w:ascii="Times New Roman" w:hAnsi="Times New Roman"/>
          <w:b/>
          <w:kern w:val="0"/>
          <w:sz w:val="30"/>
          <w:szCs w:val="30"/>
        </w:rPr>
        <w:t>第二部分  投标人须知前附表</w:t>
      </w:r>
      <w:bookmarkEnd w:id="34"/>
      <w:bookmarkEnd w:id="35"/>
      <w:bookmarkEnd w:id="36"/>
    </w:p>
    <w:tbl>
      <w:tblPr>
        <w:tblStyle w:val="20"/>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05"/>
        <w:gridCol w:w="7187"/>
      </w:tblGrid>
      <w:tr w14:paraId="2CC4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57" w:type="dxa"/>
            <w:vAlign w:val="center"/>
          </w:tcPr>
          <w:p w14:paraId="0F36E19B">
            <w:pPr>
              <w:topLinePunct/>
              <w:autoSpaceDE w:val="0"/>
              <w:autoSpaceDN w:val="0"/>
              <w:spacing w:line="440" w:lineRule="exact"/>
              <w:jc w:val="center"/>
              <w:rPr>
                <w:rFonts w:ascii="Times New Roman" w:hAnsi="Times New Roman"/>
                <w:b/>
                <w:bCs/>
                <w:sz w:val="24"/>
              </w:rPr>
            </w:pPr>
            <w:r>
              <w:rPr>
                <w:rFonts w:ascii="Times New Roman" w:hAnsi="Times New Roman"/>
                <w:sz w:val="24"/>
              </w:rPr>
              <w:t>序号</w:t>
            </w:r>
          </w:p>
        </w:tc>
        <w:tc>
          <w:tcPr>
            <w:tcW w:w="1505" w:type="dxa"/>
            <w:vAlign w:val="center"/>
          </w:tcPr>
          <w:p w14:paraId="72B4F135">
            <w:pPr>
              <w:topLinePunct/>
              <w:autoSpaceDE w:val="0"/>
              <w:autoSpaceDN w:val="0"/>
              <w:spacing w:line="440" w:lineRule="exact"/>
              <w:jc w:val="center"/>
              <w:rPr>
                <w:rFonts w:ascii="Times New Roman" w:hAnsi="Times New Roman"/>
                <w:sz w:val="24"/>
              </w:rPr>
            </w:pPr>
            <w:r>
              <w:rPr>
                <w:rFonts w:ascii="Times New Roman" w:hAnsi="Times New Roman"/>
                <w:sz w:val="24"/>
              </w:rPr>
              <w:t>内容</w:t>
            </w:r>
          </w:p>
        </w:tc>
        <w:tc>
          <w:tcPr>
            <w:tcW w:w="7187" w:type="dxa"/>
            <w:vAlign w:val="center"/>
          </w:tcPr>
          <w:p w14:paraId="512B2131">
            <w:pPr>
              <w:topLinePunct/>
              <w:autoSpaceDE w:val="0"/>
              <w:autoSpaceDN w:val="0"/>
              <w:spacing w:line="440" w:lineRule="exact"/>
              <w:jc w:val="center"/>
              <w:rPr>
                <w:rFonts w:ascii="Times New Roman" w:hAnsi="Times New Roman"/>
                <w:sz w:val="24"/>
              </w:rPr>
            </w:pPr>
            <w:r>
              <w:rPr>
                <w:rFonts w:ascii="Times New Roman" w:hAnsi="Times New Roman"/>
                <w:sz w:val="24"/>
              </w:rPr>
              <w:t>说明与要求</w:t>
            </w:r>
          </w:p>
        </w:tc>
      </w:tr>
      <w:tr w14:paraId="23E7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2F2296B7">
            <w:pPr>
              <w:topLinePunct/>
              <w:autoSpaceDE w:val="0"/>
              <w:autoSpaceDN w:val="0"/>
              <w:spacing w:line="440" w:lineRule="exact"/>
              <w:jc w:val="center"/>
              <w:rPr>
                <w:rFonts w:ascii="Times New Roman" w:hAnsi="Times New Roman"/>
                <w:sz w:val="24"/>
              </w:rPr>
            </w:pPr>
            <w:r>
              <w:rPr>
                <w:rFonts w:ascii="Times New Roman" w:hAnsi="Times New Roman"/>
                <w:sz w:val="24"/>
              </w:rPr>
              <w:t>1</w:t>
            </w:r>
          </w:p>
        </w:tc>
        <w:tc>
          <w:tcPr>
            <w:tcW w:w="1505" w:type="dxa"/>
            <w:vAlign w:val="center"/>
          </w:tcPr>
          <w:p w14:paraId="430C7A97">
            <w:pPr>
              <w:pStyle w:val="25"/>
              <w:keepNext w:val="0"/>
              <w:keepLines w:val="0"/>
              <w:topLinePunct/>
              <w:autoSpaceDE w:val="0"/>
              <w:autoSpaceDN w:val="0"/>
              <w:spacing w:before="0" w:after="0" w:line="440" w:lineRule="exact"/>
              <w:jc w:val="center"/>
              <w:outlineLvl w:val="9"/>
              <w:rPr>
                <w:rFonts w:ascii="Times New Roman" w:hAnsi="Times New Roman"/>
                <w:b w:val="0"/>
                <w:bCs w:val="0"/>
                <w:sz w:val="24"/>
                <w:szCs w:val="24"/>
              </w:rPr>
            </w:pPr>
            <w:r>
              <w:rPr>
                <w:rFonts w:ascii="Times New Roman" w:hAnsi="Times New Roman"/>
                <w:b w:val="0"/>
                <w:bCs w:val="0"/>
                <w:sz w:val="24"/>
                <w:szCs w:val="24"/>
              </w:rPr>
              <w:t>预算金额</w:t>
            </w:r>
          </w:p>
          <w:p w14:paraId="32A22F44">
            <w:pPr>
              <w:pStyle w:val="25"/>
              <w:keepNext w:val="0"/>
              <w:keepLines w:val="0"/>
              <w:topLinePunct/>
              <w:autoSpaceDE w:val="0"/>
              <w:autoSpaceDN w:val="0"/>
              <w:spacing w:before="0" w:after="0" w:line="440" w:lineRule="exact"/>
              <w:jc w:val="center"/>
              <w:outlineLvl w:val="9"/>
              <w:rPr>
                <w:rFonts w:ascii="Times New Roman" w:hAnsi="Times New Roman"/>
                <w:b w:val="0"/>
                <w:bCs w:val="0"/>
                <w:sz w:val="24"/>
                <w:szCs w:val="24"/>
              </w:rPr>
            </w:pPr>
            <w:r>
              <w:rPr>
                <w:rFonts w:ascii="Times New Roman" w:hAnsi="Times New Roman"/>
                <w:b w:val="0"/>
                <w:bCs w:val="0"/>
                <w:sz w:val="24"/>
                <w:szCs w:val="24"/>
              </w:rPr>
              <w:t>及最高限价</w:t>
            </w:r>
          </w:p>
        </w:tc>
        <w:tc>
          <w:tcPr>
            <w:tcW w:w="7187" w:type="dxa"/>
            <w:vAlign w:val="center"/>
          </w:tcPr>
          <w:p w14:paraId="38EDBBED">
            <w:pPr>
              <w:topLinePunct/>
              <w:autoSpaceDE w:val="0"/>
              <w:autoSpaceDN w:val="0"/>
              <w:spacing w:line="440" w:lineRule="exact"/>
              <w:rPr>
                <w:rFonts w:ascii="Times New Roman" w:hAnsi="Times New Roman"/>
                <w:bCs/>
                <w:sz w:val="24"/>
              </w:rPr>
            </w:pPr>
            <w:r>
              <w:rPr>
                <w:rFonts w:ascii="Times New Roman" w:hAnsi="Times New Roman"/>
                <w:bCs/>
                <w:sz w:val="24"/>
              </w:rPr>
              <w:t>预算金额：</w:t>
            </w:r>
          </w:p>
          <w:p w14:paraId="16F73CBD">
            <w:pPr>
              <w:topLinePunct/>
              <w:autoSpaceDE w:val="0"/>
              <w:autoSpaceDN w:val="0"/>
              <w:spacing w:line="440" w:lineRule="exact"/>
              <w:rPr>
                <w:rFonts w:ascii="Times New Roman" w:hAnsi="Times New Roman"/>
                <w:sz w:val="24"/>
              </w:rPr>
            </w:pPr>
            <w:r>
              <w:rPr>
                <w:rFonts w:ascii="Times New Roman" w:hAnsi="Times New Roman"/>
                <w:bCs/>
                <w:sz w:val="24"/>
              </w:rPr>
              <w:t>人民币（大写）：</w:t>
            </w:r>
            <w:r>
              <w:rPr>
                <w:rFonts w:hint="eastAsia" w:ascii="Times New Roman" w:hAnsi="Times New Roman"/>
                <w:bCs/>
                <w:sz w:val="24"/>
              </w:rPr>
              <w:t xml:space="preserve">捌佰万叁仟伍佰元整 </w:t>
            </w:r>
            <w:r>
              <w:rPr>
                <w:rFonts w:ascii="Times New Roman" w:hAnsi="Times New Roman"/>
                <w:bCs/>
                <w:sz w:val="24"/>
              </w:rPr>
              <w:t xml:space="preserve">  </w:t>
            </w:r>
            <w:r>
              <w:rPr>
                <w:rFonts w:hint="eastAsia" w:ascii="Times New Roman" w:hAnsi="Times New Roman"/>
                <w:bCs/>
                <w:sz w:val="24"/>
              </w:rPr>
              <w:t xml:space="preserve"> </w:t>
            </w:r>
            <w:r>
              <w:rPr>
                <w:rFonts w:ascii="Times New Roman" w:hAnsi="Times New Roman"/>
                <w:bCs/>
                <w:sz w:val="24"/>
              </w:rPr>
              <w:t>¥</w:t>
            </w:r>
            <w:r>
              <w:rPr>
                <w:rFonts w:hint="eastAsia" w:ascii="Times New Roman" w:hAnsi="Times New Roman"/>
                <w:sz w:val="24"/>
              </w:rPr>
              <w:t>8003500.0</w:t>
            </w:r>
            <w:r>
              <w:rPr>
                <w:rFonts w:ascii="Times New Roman" w:hAnsi="Times New Roman"/>
                <w:sz w:val="24"/>
              </w:rPr>
              <w:t>0</w:t>
            </w:r>
          </w:p>
          <w:p w14:paraId="4F59AF47">
            <w:pPr>
              <w:topLinePunct/>
              <w:autoSpaceDE w:val="0"/>
              <w:autoSpaceDN w:val="0"/>
              <w:spacing w:line="440" w:lineRule="exact"/>
              <w:rPr>
                <w:rFonts w:ascii="Times New Roman" w:hAnsi="Times New Roman"/>
                <w:bCs/>
                <w:sz w:val="24"/>
              </w:rPr>
            </w:pPr>
            <w:r>
              <w:rPr>
                <w:rFonts w:ascii="Times New Roman" w:hAnsi="Times New Roman"/>
                <w:bCs/>
                <w:sz w:val="24"/>
              </w:rPr>
              <w:t>最高限价：</w:t>
            </w:r>
          </w:p>
          <w:p w14:paraId="68CD804A">
            <w:pPr>
              <w:topLinePunct/>
              <w:autoSpaceDE w:val="0"/>
              <w:autoSpaceDN w:val="0"/>
              <w:spacing w:line="440" w:lineRule="exact"/>
              <w:rPr>
                <w:rFonts w:ascii="Times New Roman" w:hAnsi="Times New Roman"/>
                <w:sz w:val="24"/>
              </w:rPr>
            </w:pPr>
            <w:r>
              <w:rPr>
                <w:rFonts w:ascii="Times New Roman" w:hAnsi="Times New Roman"/>
                <w:bCs/>
                <w:sz w:val="24"/>
              </w:rPr>
              <w:t>人民币（大写）：</w:t>
            </w:r>
            <w:r>
              <w:rPr>
                <w:rFonts w:hint="eastAsia" w:ascii="Times New Roman" w:hAnsi="Times New Roman"/>
                <w:bCs/>
                <w:sz w:val="24"/>
              </w:rPr>
              <w:t xml:space="preserve">捌佰万叁仟伍佰元整 </w:t>
            </w:r>
            <w:r>
              <w:rPr>
                <w:rFonts w:ascii="Times New Roman" w:hAnsi="Times New Roman"/>
                <w:bCs/>
                <w:sz w:val="24"/>
              </w:rPr>
              <w:t xml:space="preserve">  </w:t>
            </w:r>
            <w:r>
              <w:rPr>
                <w:rFonts w:hint="eastAsia" w:ascii="Times New Roman" w:hAnsi="Times New Roman"/>
                <w:bCs/>
                <w:sz w:val="24"/>
              </w:rPr>
              <w:t xml:space="preserve"> </w:t>
            </w:r>
            <w:r>
              <w:rPr>
                <w:rFonts w:ascii="Times New Roman" w:hAnsi="Times New Roman"/>
                <w:bCs/>
                <w:sz w:val="24"/>
              </w:rPr>
              <w:t>¥</w:t>
            </w:r>
            <w:r>
              <w:rPr>
                <w:rFonts w:hint="eastAsia" w:ascii="Times New Roman" w:hAnsi="Times New Roman"/>
                <w:sz w:val="24"/>
              </w:rPr>
              <w:t>8003500.0</w:t>
            </w:r>
            <w:r>
              <w:rPr>
                <w:rFonts w:ascii="Times New Roman" w:hAnsi="Times New Roman"/>
                <w:sz w:val="24"/>
              </w:rPr>
              <w:t>0</w:t>
            </w:r>
          </w:p>
          <w:p w14:paraId="4E13BBBA">
            <w:pPr>
              <w:topLinePunct/>
              <w:autoSpaceDE w:val="0"/>
              <w:autoSpaceDN w:val="0"/>
              <w:spacing w:line="440" w:lineRule="exact"/>
              <w:rPr>
                <w:rFonts w:ascii="Times New Roman" w:hAnsi="Times New Roman"/>
                <w:sz w:val="24"/>
              </w:rPr>
            </w:pPr>
            <w:r>
              <w:rPr>
                <w:rFonts w:ascii="Times New Roman" w:hAnsi="Times New Roman"/>
                <w:b/>
                <w:sz w:val="24"/>
              </w:rPr>
              <w:t>注：投标人的投标报价不得超过本项目（或者：包）的最高限价，否则投标无效。</w:t>
            </w:r>
          </w:p>
        </w:tc>
      </w:tr>
      <w:tr w14:paraId="36C6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144DF23F">
            <w:pPr>
              <w:topLinePunct/>
              <w:autoSpaceDE w:val="0"/>
              <w:autoSpaceDN w:val="0"/>
              <w:spacing w:line="440" w:lineRule="exact"/>
              <w:jc w:val="center"/>
              <w:rPr>
                <w:rFonts w:ascii="Times New Roman" w:hAnsi="Times New Roman"/>
                <w:strike/>
                <w:sz w:val="24"/>
              </w:rPr>
            </w:pPr>
            <w:r>
              <w:rPr>
                <w:rFonts w:ascii="Times New Roman" w:hAnsi="Times New Roman"/>
                <w:sz w:val="24"/>
              </w:rPr>
              <w:t>2</w:t>
            </w:r>
          </w:p>
        </w:tc>
        <w:tc>
          <w:tcPr>
            <w:tcW w:w="1505" w:type="dxa"/>
            <w:vAlign w:val="center"/>
          </w:tcPr>
          <w:p w14:paraId="659C9CE9">
            <w:pPr>
              <w:topLinePunct/>
              <w:autoSpaceDE w:val="0"/>
              <w:autoSpaceDN w:val="0"/>
              <w:spacing w:line="440" w:lineRule="exact"/>
              <w:jc w:val="center"/>
              <w:rPr>
                <w:rFonts w:ascii="Times New Roman" w:hAnsi="Times New Roman"/>
                <w:strike/>
                <w:sz w:val="24"/>
              </w:rPr>
            </w:pPr>
            <w:r>
              <w:rPr>
                <w:rFonts w:ascii="Times New Roman" w:hAnsi="Times New Roman"/>
                <w:sz w:val="24"/>
              </w:rPr>
              <w:t>是否允许代理商投标</w:t>
            </w:r>
          </w:p>
        </w:tc>
        <w:tc>
          <w:tcPr>
            <w:tcW w:w="7187" w:type="dxa"/>
            <w:vAlign w:val="center"/>
          </w:tcPr>
          <w:p w14:paraId="422ECEC3">
            <w:pPr>
              <w:topLinePunct/>
              <w:autoSpaceDE w:val="0"/>
              <w:autoSpaceDN w:val="0"/>
              <w:spacing w:line="440" w:lineRule="exact"/>
              <w:rPr>
                <w:rFonts w:ascii="Times New Roman" w:hAnsi="Times New Roman"/>
                <w:bCs/>
                <w:strike/>
                <w:sz w:val="24"/>
              </w:rPr>
            </w:pPr>
            <w:r>
              <w:rPr>
                <w:rFonts w:ascii="Times New Roman" w:hAnsi="Times New Roman"/>
                <w:bCs/>
                <w:sz w:val="24"/>
              </w:rPr>
              <w:t>否</w:t>
            </w:r>
          </w:p>
        </w:tc>
      </w:tr>
      <w:tr w14:paraId="3584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2DAEF804">
            <w:pPr>
              <w:topLinePunct/>
              <w:autoSpaceDE w:val="0"/>
              <w:autoSpaceDN w:val="0"/>
              <w:spacing w:line="440" w:lineRule="exact"/>
              <w:jc w:val="center"/>
              <w:rPr>
                <w:rFonts w:ascii="Times New Roman" w:hAnsi="Times New Roman"/>
                <w:bCs/>
                <w:sz w:val="24"/>
              </w:rPr>
            </w:pPr>
            <w:r>
              <w:rPr>
                <w:rFonts w:ascii="Times New Roman" w:hAnsi="Times New Roman"/>
                <w:bCs/>
                <w:sz w:val="24"/>
              </w:rPr>
              <w:t>3</w:t>
            </w:r>
          </w:p>
        </w:tc>
        <w:tc>
          <w:tcPr>
            <w:tcW w:w="1505" w:type="dxa"/>
            <w:vAlign w:val="center"/>
          </w:tcPr>
          <w:p w14:paraId="3FA538FA">
            <w:pPr>
              <w:topLinePunct/>
              <w:autoSpaceDE w:val="0"/>
              <w:autoSpaceDN w:val="0"/>
              <w:snapToGrid w:val="0"/>
              <w:spacing w:line="440" w:lineRule="exact"/>
              <w:jc w:val="center"/>
              <w:rPr>
                <w:rFonts w:ascii="Times New Roman" w:hAnsi="Times New Roman"/>
                <w:bCs/>
                <w:sz w:val="24"/>
              </w:rPr>
            </w:pPr>
            <w:r>
              <w:rPr>
                <w:rFonts w:ascii="Times New Roman" w:hAnsi="Times New Roman"/>
                <w:bCs/>
                <w:sz w:val="24"/>
              </w:rPr>
              <w:t>是否允许联合体投标</w:t>
            </w:r>
          </w:p>
        </w:tc>
        <w:tc>
          <w:tcPr>
            <w:tcW w:w="7187" w:type="dxa"/>
            <w:vAlign w:val="center"/>
          </w:tcPr>
          <w:p w14:paraId="07F545C4">
            <w:pPr>
              <w:topLinePunct/>
              <w:autoSpaceDE w:val="0"/>
              <w:autoSpaceDN w:val="0"/>
              <w:spacing w:line="440" w:lineRule="exact"/>
              <w:rPr>
                <w:rFonts w:ascii="Times New Roman" w:hAnsi="Times New Roman"/>
                <w:bCs/>
                <w:sz w:val="24"/>
              </w:rPr>
            </w:pPr>
            <w:r>
              <w:rPr>
                <w:rFonts w:ascii="Times New Roman" w:hAnsi="Times New Roman"/>
                <w:bCs/>
                <w:sz w:val="24"/>
              </w:rPr>
              <w:t>否</w:t>
            </w:r>
          </w:p>
        </w:tc>
      </w:tr>
      <w:tr w14:paraId="255E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6E448EC6">
            <w:pPr>
              <w:topLinePunct/>
              <w:autoSpaceDE w:val="0"/>
              <w:autoSpaceDN w:val="0"/>
              <w:spacing w:line="440" w:lineRule="exact"/>
              <w:jc w:val="center"/>
              <w:rPr>
                <w:rFonts w:ascii="Times New Roman" w:hAnsi="Times New Roman"/>
                <w:bCs/>
                <w:sz w:val="24"/>
              </w:rPr>
            </w:pPr>
            <w:r>
              <w:rPr>
                <w:rFonts w:ascii="Times New Roman" w:hAnsi="Times New Roman"/>
                <w:bCs/>
                <w:sz w:val="24"/>
              </w:rPr>
              <w:t>4</w:t>
            </w:r>
          </w:p>
        </w:tc>
        <w:tc>
          <w:tcPr>
            <w:tcW w:w="1505" w:type="dxa"/>
            <w:vAlign w:val="center"/>
          </w:tcPr>
          <w:p w14:paraId="427F7E91">
            <w:pPr>
              <w:topLinePunct/>
              <w:autoSpaceDE w:val="0"/>
              <w:autoSpaceDN w:val="0"/>
              <w:snapToGrid w:val="0"/>
              <w:spacing w:line="440" w:lineRule="exact"/>
              <w:jc w:val="center"/>
              <w:rPr>
                <w:rFonts w:ascii="Times New Roman" w:hAnsi="Times New Roman"/>
                <w:bCs/>
                <w:sz w:val="24"/>
              </w:rPr>
            </w:pPr>
            <w:r>
              <w:rPr>
                <w:rFonts w:ascii="Times New Roman" w:hAnsi="Times New Roman"/>
                <w:bCs/>
                <w:sz w:val="24"/>
              </w:rPr>
              <w:t>投标文件份数、提交截止时间、解密时间</w:t>
            </w:r>
          </w:p>
        </w:tc>
        <w:tc>
          <w:tcPr>
            <w:tcW w:w="7187" w:type="dxa"/>
            <w:vAlign w:val="center"/>
          </w:tcPr>
          <w:p w14:paraId="1ADE4CC8">
            <w:pPr>
              <w:topLinePunct/>
              <w:autoSpaceDE w:val="0"/>
              <w:autoSpaceDN w:val="0"/>
              <w:spacing w:line="440" w:lineRule="exact"/>
              <w:rPr>
                <w:rFonts w:ascii="Times New Roman" w:hAnsi="Times New Roman"/>
                <w:sz w:val="24"/>
              </w:rPr>
            </w:pPr>
            <w:r>
              <w:rPr>
                <w:rFonts w:ascii="Times New Roman" w:hAnsi="Times New Roman"/>
                <w:sz w:val="24"/>
              </w:rPr>
              <w:t>1.投标文件份数：</w:t>
            </w:r>
          </w:p>
          <w:p w14:paraId="327996BE">
            <w:pPr>
              <w:topLinePunct/>
              <w:autoSpaceDE w:val="0"/>
              <w:autoSpaceDN w:val="0"/>
              <w:spacing w:line="440" w:lineRule="exact"/>
              <w:rPr>
                <w:rFonts w:ascii="Times New Roman" w:hAnsi="Times New Roman"/>
                <w:sz w:val="24"/>
              </w:rPr>
            </w:pPr>
            <w:r>
              <w:rPr>
                <w:rFonts w:ascii="Times New Roman" w:hAnsi="Times New Roman"/>
                <w:sz w:val="24"/>
              </w:rPr>
              <w:t>投标人需在山西政府采购平台提交加密电子投标文件壹份；</w:t>
            </w:r>
          </w:p>
          <w:p w14:paraId="17998E4D">
            <w:pPr>
              <w:topLinePunct/>
              <w:autoSpaceDE w:val="0"/>
              <w:autoSpaceDN w:val="0"/>
              <w:spacing w:line="440" w:lineRule="exact"/>
              <w:rPr>
                <w:rFonts w:ascii="Times New Roman" w:hAnsi="Times New Roman"/>
                <w:sz w:val="24"/>
              </w:rPr>
            </w:pPr>
            <w:r>
              <w:rPr>
                <w:rFonts w:ascii="Times New Roman" w:hAnsi="Times New Roman"/>
                <w:sz w:val="24"/>
              </w:rPr>
              <w:t>2.提交截止时间：</w:t>
            </w:r>
          </w:p>
          <w:p w14:paraId="73AC3FC9">
            <w:pPr>
              <w:topLinePunct/>
              <w:autoSpaceDE w:val="0"/>
              <w:autoSpaceDN w:val="0"/>
              <w:spacing w:line="440" w:lineRule="exact"/>
              <w:rPr>
                <w:rFonts w:ascii="Times New Roman" w:hAnsi="Times New Roman"/>
                <w:sz w:val="24"/>
              </w:rPr>
            </w:pPr>
            <w:r>
              <w:rPr>
                <w:rFonts w:ascii="Times New Roman" w:hAnsi="Times New Roman"/>
                <w:sz w:val="24"/>
              </w:rPr>
              <w:t>截止时间：202</w:t>
            </w:r>
            <w:r>
              <w:rPr>
                <w:rFonts w:hint="eastAsia" w:ascii="Times New Roman" w:hAnsi="Times New Roman"/>
                <w:sz w:val="24"/>
              </w:rPr>
              <w:t>6</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05</w:t>
            </w:r>
            <w:r>
              <w:rPr>
                <w:rFonts w:ascii="Times New Roman" w:hAnsi="Times New Roman"/>
                <w:sz w:val="24"/>
              </w:rPr>
              <w:t>日9时</w:t>
            </w:r>
            <w:r>
              <w:rPr>
                <w:rFonts w:hint="eastAsia" w:ascii="Times New Roman" w:hAnsi="Times New Roman"/>
                <w:sz w:val="24"/>
              </w:rPr>
              <w:t>3</w:t>
            </w:r>
            <w:r>
              <w:rPr>
                <w:rFonts w:ascii="Times New Roman" w:hAnsi="Times New Roman"/>
                <w:sz w:val="24"/>
              </w:rPr>
              <w:t>0分（北京时间）</w:t>
            </w:r>
          </w:p>
          <w:p w14:paraId="6600FB03">
            <w:pPr>
              <w:topLinePunct/>
              <w:autoSpaceDE w:val="0"/>
              <w:autoSpaceDN w:val="0"/>
              <w:spacing w:line="440" w:lineRule="exact"/>
              <w:rPr>
                <w:rFonts w:ascii="Times New Roman" w:hAnsi="Times New Roman"/>
                <w:sz w:val="24"/>
              </w:rPr>
            </w:pPr>
            <w:r>
              <w:rPr>
                <w:rFonts w:ascii="Times New Roman" w:hAnsi="Times New Roman"/>
                <w:sz w:val="24"/>
              </w:rPr>
              <w:t>3.解密时间：</w:t>
            </w:r>
          </w:p>
          <w:p w14:paraId="241A0AE1">
            <w:pPr>
              <w:topLinePunct/>
              <w:autoSpaceDE w:val="0"/>
              <w:autoSpaceDN w:val="0"/>
              <w:spacing w:line="440" w:lineRule="exact"/>
              <w:rPr>
                <w:rFonts w:ascii="Times New Roman" w:hAnsi="Times New Roman"/>
                <w:sz w:val="24"/>
              </w:rPr>
            </w:pPr>
            <w:r>
              <w:rPr>
                <w:rFonts w:ascii="Times New Roman" w:hAnsi="Times New Roman"/>
                <w:sz w:val="24"/>
              </w:rPr>
              <w:t>202</w:t>
            </w:r>
            <w:r>
              <w:rPr>
                <w:rFonts w:hint="eastAsia" w:ascii="Times New Roman" w:hAnsi="Times New Roman"/>
                <w:sz w:val="24"/>
              </w:rPr>
              <w:t>6</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05</w:t>
            </w:r>
            <w:r>
              <w:rPr>
                <w:rFonts w:ascii="Times New Roman" w:hAnsi="Times New Roman"/>
                <w:sz w:val="24"/>
              </w:rPr>
              <w:t>日9时</w:t>
            </w:r>
            <w:r>
              <w:rPr>
                <w:rFonts w:hint="eastAsia" w:ascii="Times New Roman" w:hAnsi="Times New Roman"/>
                <w:sz w:val="24"/>
              </w:rPr>
              <w:t>3</w:t>
            </w:r>
            <w:r>
              <w:rPr>
                <w:rFonts w:ascii="Times New Roman" w:hAnsi="Times New Roman"/>
                <w:sz w:val="24"/>
              </w:rPr>
              <w:t>0分至202</w:t>
            </w:r>
            <w:r>
              <w:rPr>
                <w:rFonts w:hint="eastAsia" w:ascii="Times New Roman" w:hAnsi="Times New Roman"/>
                <w:sz w:val="24"/>
              </w:rPr>
              <w:t>6</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05</w:t>
            </w:r>
            <w:r>
              <w:rPr>
                <w:rFonts w:ascii="Times New Roman" w:hAnsi="Times New Roman"/>
                <w:sz w:val="24"/>
              </w:rPr>
              <w:t>日10时00分（北京时间）。</w:t>
            </w:r>
          </w:p>
          <w:p w14:paraId="35033CB9">
            <w:pPr>
              <w:topLinePunct/>
              <w:autoSpaceDE w:val="0"/>
              <w:autoSpaceDN w:val="0"/>
              <w:spacing w:line="440" w:lineRule="exact"/>
              <w:rPr>
                <w:rFonts w:ascii="Times New Roman" w:hAnsi="Times New Roman"/>
                <w:sz w:val="24"/>
              </w:rPr>
            </w:pPr>
            <w:r>
              <w:rPr>
                <w:rFonts w:ascii="Times New Roman" w:hAnsi="Times New Roman"/>
                <w:sz w:val="24"/>
              </w:rPr>
              <w:t>未在规定时间内提交或解密投标文件的，视为未递交投标文件，由投标人自行承担责任。</w:t>
            </w:r>
          </w:p>
        </w:tc>
      </w:tr>
      <w:tr w14:paraId="6C78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7389CD8A">
            <w:pPr>
              <w:topLinePunct/>
              <w:autoSpaceDE w:val="0"/>
              <w:autoSpaceDN w:val="0"/>
              <w:spacing w:line="440" w:lineRule="exact"/>
              <w:jc w:val="center"/>
              <w:rPr>
                <w:rFonts w:ascii="Times New Roman" w:hAnsi="Times New Roman"/>
                <w:b/>
                <w:bCs/>
                <w:sz w:val="24"/>
              </w:rPr>
            </w:pPr>
            <w:r>
              <w:rPr>
                <w:rFonts w:ascii="Times New Roman" w:hAnsi="Times New Roman"/>
                <w:sz w:val="24"/>
              </w:rPr>
              <w:t>5</w:t>
            </w:r>
          </w:p>
        </w:tc>
        <w:tc>
          <w:tcPr>
            <w:tcW w:w="1505" w:type="dxa"/>
            <w:vAlign w:val="center"/>
          </w:tcPr>
          <w:p w14:paraId="219E72C7">
            <w:pPr>
              <w:topLinePunct/>
              <w:autoSpaceDE w:val="0"/>
              <w:autoSpaceDN w:val="0"/>
              <w:spacing w:line="440" w:lineRule="exact"/>
              <w:jc w:val="center"/>
              <w:rPr>
                <w:rFonts w:ascii="Times New Roman" w:hAnsi="Times New Roman"/>
                <w:sz w:val="24"/>
              </w:rPr>
            </w:pPr>
            <w:r>
              <w:rPr>
                <w:rFonts w:ascii="Times New Roman" w:hAnsi="Times New Roman"/>
                <w:sz w:val="24"/>
              </w:rPr>
              <w:t>投标人应提交的资格证明文件</w:t>
            </w:r>
          </w:p>
        </w:tc>
        <w:tc>
          <w:tcPr>
            <w:tcW w:w="7187" w:type="dxa"/>
            <w:vAlign w:val="center"/>
          </w:tcPr>
          <w:p w14:paraId="61889D68">
            <w:pPr>
              <w:pStyle w:val="24"/>
              <w:spacing w:line="440" w:lineRule="exact"/>
              <w:ind w:firstLine="0" w:firstLineChars="0"/>
              <w:rPr>
                <w:rFonts w:ascii="Times New Roman" w:hAnsi="Times New Roman"/>
                <w:sz w:val="24"/>
              </w:rPr>
            </w:pPr>
            <w:r>
              <w:rPr>
                <w:rFonts w:ascii="Times New Roman" w:hAnsi="Times New Roman"/>
                <w:sz w:val="24"/>
              </w:rPr>
              <w:t>1.具有独立承担民事责任的能力的</w:t>
            </w:r>
            <w:r>
              <w:rPr>
                <w:rFonts w:hint="eastAsia" w:ascii="Times New Roman" w:hAnsi="Times New Roman"/>
                <w:sz w:val="24"/>
              </w:rPr>
              <w:t>信用承诺书</w:t>
            </w:r>
            <w:r>
              <w:rPr>
                <w:rFonts w:ascii="Times New Roman" w:hAnsi="Times New Roman"/>
                <w:sz w:val="24"/>
              </w:rPr>
              <w:t>（见‘投标文件格式’）；</w:t>
            </w:r>
          </w:p>
          <w:p w14:paraId="028D571C">
            <w:pPr>
              <w:pStyle w:val="24"/>
              <w:spacing w:line="440" w:lineRule="exact"/>
              <w:ind w:firstLine="0" w:firstLineChars="0"/>
              <w:rPr>
                <w:rFonts w:ascii="Times New Roman" w:hAnsi="Times New Roman"/>
                <w:sz w:val="24"/>
              </w:rPr>
            </w:pPr>
            <w:r>
              <w:rPr>
                <w:rFonts w:ascii="Times New Roman" w:hAnsi="Times New Roman"/>
                <w:sz w:val="24"/>
              </w:rPr>
              <w:t>2.具有良好的商业信誉和健全的财务会计制度的</w:t>
            </w:r>
            <w:r>
              <w:rPr>
                <w:rFonts w:hint="eastAsia" w:ascii="Times New Roman" w:hAnsi="Times New Roman"/>
                <w:sz w:val="24"/>
              </w:rPr>
              <w:t>信用承诺书</w:t>
            </w:r>
            <w:r>
              <w:rPr>
                <w:rFonts w:ascii="Times New Roman" w:hAnsi="Times New Roman"/>
                <w:sz w:val="24"/>
              </w:rPr>
              <w:t>（见‘投标文件格式’）；</w:t>
            </w:r>
          </w:p>
          <w:p w14:paraId="3CEB5C32">
            <w:pPr>
              <w:pStyle w:val="24"/>
              <w:spacing w:line="440" w:lineRule="exact"/>
              <w:ind w:firstLine="0" w:firstLineChars="0"/>
              <w:rPr>
                <w:rFonts w:ascii="Times New Roman" w:hAnsi="Times New Roman"/>
                <w:sz w:val="24"/>
              </w:rPr>
            </w:pPr>
            <w:r>
              <w:rPr>
                <w:rFonts w:ascii="Times New Roman" w:hAnsi="Times New Roman"/>
                <w:sz w:val="24"/>
              </w:rPr>
              <w:t>3.具有履行合同所必需的设备和专业技术能力的</w:t>
            </w:r>
            <w:r>
              <w:rPr>
                <w:rFonts w:hint="eastAsia" w:ascii="Times New Roman" w:hAnsi="Times New Roman"/>
                <w:sz w:val="24"/>
              </w:rPr>
              <w:t>信用承诺书</w:t>
            </w:r>
            <w:r>
              <w:rPr>
                <w:rFonts w:ascii="Times New Roman" w:hAnsi="Times New Roman"/>
                <w:sz w:val="24"/>
              </w:rPr>
              <w:t>（见‘投标文件格式’）；</w:t>
            </w:r>
          </w:p>
          <w:p w14:paraId="521B9499">
            <w:pPr>
              <w:pStyle w:val="24"/>
              <w:spacing w:line="440" w:lineRule="exact"/>
              <w:ind w:firstLine="0" w:firstLineChars="0"/>
              <w:rPr>
                <w:rFonts w:ascii="Times New Roman" w:hAnsi="Times New Roman"/>
                <w:sz w:val="24"/>
              </w:rPr>
            </w:pPr>
            <w:r>
              <w:rPr>
                <w:rFonts w:ascii="Times New Roman" w:hAnsi="Times New Roman"/>
                <w:sz w:val="24"/>
              </w:rPr>
              <w:t>4.有依法缴纳税收和社会保障资金的良好记录的</w:t>
            </w:r>
            <w:r>
              <w:rPr>
                <w:rFonts w:hint="eastAsia" w:ascii="Times New Roman" w:hAnsi="Times New Roman"/>
                <w:sz w:val="24"/>
              </w:rPr>
              <w:t>信用承诺书</w:t>
            </w:r>
            <w:r>
              <w:rPr>
                <w:rFonts w:ascii="Times New Roman" w:hAnsi="Times New Roman"/>
                <w:sz w:val="24"/>
              </w:rPr>
              <w:t>（见‘投标文件格式’）；</w:t>
            </w:r>
          </w:p>
          <w:p w14:paraId="24D33A84">
            <w:pPr>
              <w:pStyle w:val="24"/>
              <w:spacing w:line="440" w:lineRule="exact"/>
              <w:ind w:firstLine="0" w:firstLineChars="0"/>
              <w:rPr>
                <w:rFonts w:ascii="Times New Roman" w:hAnsi="Times New Roman"/>
                <w:sz w:val="24"/>
              </w:rPr>
            </w:pPr>
            <w:r>
              <w:rPr>
                <w:rFonts w:ascii="Times New Roman" w:hAnsi="Times New Roman"/>
                <w:sz w:val="24"/>
              </w:rPr>
              <w:t>5.参加政府采购活动前三年内，在经营活动中没有重大违法记录的</w:t>
            </w:r>
            <w:r>
              <w:rPr>
                <w:rFonts w:hint="eastAsia" w:ascii="Times New Roman" w:hAnsi="Times New Roman"/>
                <w:sz w:val="24"/>
              </w:rPr>
              <w:t>信用承诺书</w:t>
            </w:r>
            <w:r>
              <w:rPr>
                <w:rFonts w:ascii="Times New Roman" w:hAnsi="Times New Roman"/>
                <w:sz w:val="24"/>
              </w:rPr>
              <w:t>（见‘投标文件格式’）；</w:t>
            </w:r>
          </w:p>
          <w:p w14:paraId="17DC7155">
            <w:pPr>
              <w:pStyle w:val="24"/>
              <w:spacing w:line="440" w:lineRule="exact"/>
              <w:ind w:firstLine="0" w:firstLineChars="0"/>
              <w:rPr>
                <w:rFonts w:ascii="Times New Roman" w:hAnsi="Times New Roman"/>
                <w:sz w:val="24"/>
              </w:rPr>
            </w:pPr>
            <w:r>
              <w:rPr>
                <w:rFonts w:ascii="Times New Roman" w:hAnsi="Times New Roman"/>
                <w:sz w:val="24"/>
              </w:rPr>
              <w:t>6.</w:t>
            </w:r>
            <w:r>
              <w:rPr>
                <w:rFonts w:hint="eastAsia" w:ascii="Times New Roman" w:hAnsi="Times New Roman"/>
                <w:sz w:val="24"/>
              </w:rPr>
              <w:t>不存在单位负责人为同一人或者存在直接控股、管理关系的不同投标人参加同一合同项下的政府采购活动的信用承诺书</w:t>
            </w:r>
            <w:r>
              <w:rPr>
                <w:rFonts w:ascii="Times New Roman" w:hAnsi="Times New Roman"/>
                <w:sz w:val="24"/>
              </w:rPr>
              <w:t>（见‘投标文件格式’）；</w:t>
            </w:r>
          </w:p>
          <w:p w14:paraId="17755C55">
            <w:pPr>
              <w:pStyle w:val="24"/>
              <w:spacing w:line="440" w:lineRule="exact"/>
              <w:ind w:firstLine="0" w:firstLineChars="0"/>
              <w:rPr>
                <w:rFonts w:ascii="Times New Roman" w:hAnsi="Times New Roman"/>
                <w:sz w:val="24"/>
              </w:rPr>
            </w:pPr>
            <w:r>
              <w:rPr>
                <w:rFonts w:ascii="Times New Roman" w:hAnsi="Times New Roman"/>
                <w:sz w:val="24"/>
              </w:rPr>
              <w:t>7.投标人廉洁自律</w:t>
            </w:r>
            <w:r>
              <w:rPr>
                <w:rFonts w:hint="eastAsia" w:ascii="Times New Roman" w:hAnsi="Times New Roman"/>
                <w:sz w:val="24"/>
              </w:rPr>
              <w:t>信用承诺书</w:t>
            </w:r>
            <w:r>
              <w:rPr>
                <w:rFonts w:ascii="Times New Roman" w:hAnsi="Times New Roman"/>
                <w:sz w:val="24"/>
              </w:rPr>
              <w:t>（见‘投标文件格式’）；</w:t>
            </w:r>
          </w:p>
          <w:p w14:paraId="2EA2A7BF">
            <w:pPr>
              <w:pStyle w:val="24"/>
              <w:spacing w:line="440" w:lineRule="exact"/>
              <w:ind w:firstLine="0" w:firstLineChars="0"/>
              <w:rPr>
                <w:rFonts w:ascii="Times New Roman" w:hAnsi="Times New Roman"/>
                <w:sz w:val="24"/>
              </w:rPr>
            </w:pPr>
            <w:r>
              <w:rPr>
                <w:rFonts w:ascii="Times New Roman" w:hAnsi="Times New Roman"/>
                <w:sz w:val="24"/>
              </w:rPr>
              <w:t>8.落实政府采购政策资格要求的证明文件</w:t>
            </w:r>
          </w:p>
          <w:p w14:paraId="59A696B8">
            <w:pPr>
              <w:pStyle w:val="24"/>
              <w:spacing w:line="440" w:lineRule="exact"/>
              <w:ind w:firstLine="0" w:firstLineChars="0"/>
              <w:rPr>
                <w:rFonts w:ascii="Times New Roman" w:hAnsi="Times New Roman"/>
                <w:sz w:val="24"/>
              </w:rPr>
            </w:pPr>
            <w:r>
              <w:rPr>
                <w:rFonts w:ascii="Times New Roman" w:hAnsi="Times New Roman"/>
                <w:sz w:val="24"/>
              </w:rPr>
              <w:t>8.1本项目是专门面向中小企业的采购项目，参加本项目投标的投标人应当出具《政府采购促进中小企业发展管理办法》财库【2020】46号规定的《中小企业声明函》（见‘投标文件格式’）；</w:t>
            </w:r>
          </w:p>
          <w:p w14:paraId="6B4CF086">
            <w:pPr>
              <w:pStyle w:val="24"/>
              <w:spacing w:line="440" w:lineRule="exact"/>
              <w:ind w:firstLine="0" w:firstLineChars="0"/>
              <w:rPr>
                <w:rFonts w:ascii="Times New Roman" w:hAnsi="Times New Roman"/>
                <w:sz w:val="24"/>
              </w:rPr>
            </w:pPr>
            <w:r>
              <w:rPr>
                <w:rFonts w:ascii="Times New Roman" w:hAnsi="Times New Roman"/>
                <w:sz w:val="24"/>
              </w:rPr>
              <w:t>8.2符合《财政部、民政部、中国残疾人联合会关于促进残疾人就业政府采购政策的通知》财库〔2017〕141号条件的残疾人福利性单位视同小型、微型企业，参加本项目时，应当提供本通知规定的《残疾人福利性单位声明函》；</w:t>
            </w:r>
          </w:p>
          <w:p w14:paraId="50E1F039">
            <w:pPr>
              <w:pStyle w:val="24"/>
              <w:spacing w:line="440" w:lineRule="exact"/>
              <w:ind w:firstLine="0" w:firstLineChars="0"/>
              <w:rPr>
                <w:rFonts w:ascii="Times New Roman" w:hAnsi="Times New Roman"/>
                <w:sz w:val="24"/>
              </w:rPr>
            </w:pPr>
            <w:r>
              <w:rPr>
                <w:rFonts w:ascii="Times New Roman" w:hAnsi="Times New Roman"/>
                <w:sz w:val="24"/>
              </w:rPr>
              <w:t>8.3监狱企业视同小型、微型企业，监狱企业参加本项目时，应当提供由省级以上监狱管理局、戒毒管理局（含新疆生产建设兵团）出具的属于监狱企业的证明文件；</w:t>
            </w:r>
          </w:p>
          <w:p w14:paraId="2001A4A2">
            <w:pPr>
              <w:pStyle w:val="24"/>
              <w:spacing w:line="440" w:lineRule="exact"/>
              <w:ind w:firstLine="0" w:firstLineChars="0"/>
              <w:rPr>
                <w:rFonts w:ascii="Times New Roman" w:hAnsi="Times New Roman"/>
                <w:sz w:val="24"/>
              </w:rPr>
            </w:pPr>
            <w:r>
              <w:rPr>
                <w:rFonts w:hint="eastAsia" w:ascii="Times New Roman" w:hAnsi="Times New Roman"/>
                <w:sz w:val="24"/>
              </w:rPr>
              <w:t>9</w:t>
            </w:r>
            <w:r>
              <w:rPr>
                <w:rFonts w:ascii="Times New Roman" w:hAnsi="Times New Roman"/>
                <w:sz w:val="24"/>
              </w:rPr>
              <w:t>.本项目的特定资格要求：</w:t>
            </w:r>
            <w:r>
              <w:rPr>
                <w:rFonts w:hint="eastAsia" w:ascii="Times New Roman" w:hAnsi="Times New Roman"/>
                <w:sz w:val="24"/>
              </w:rPr>
              <w:t>无；</w:t>
            </w:r>
          </w:p>
          <w:p w14:paraId="3A47F519">
            <w:pPr>
              <w:pStyle w:val="24"/>
              <w:spacing w:line="440" w:lineRule="exact"/>
              <w:ind w:firstLine="0" w:firstLineChars="0"/>
              <w:rPr>
                <w:rFonts w:ascii="Times New Roman" w:hAnsi="Times New Roman"/>
                <w:sz w:val="24"/>
              </w:rPr>
            </w:pPr>
            <w:r>
              <w:rPr>
                <w:rFonts w:hint="eastAsia" w:ascii="Times New Roman" w:hAnsi="Times New Roman"/>
                <w:sz w:val="24"/>
              </w:rPr>
              <w:t>10</w:t>
            </w:r>
            <w:r>
              <w:rPr>
                <w:rFonts w:ascii="Times New Roman" w:hAnsi="Times New Roman"/>
                <w:sz w:val="24"/>
              </w:rPr>
              <w:t>.投标保证金提交凭证（扫描件或影印件须加盖投标人公章）。</w:t>
            </w:r>
          </w:p>
          <w:p w14:paraId="149B853A">
            <w:pPr>
              <w:pStyle w:val="24"/>
              <w:spacing w:line="440" w:lineRule="exact"/>
              <w:ind w:firstLine="0" w:firstLineChars="0"/>
              <w:rPr>
                <w:rFonts w:ascii="Times New Roman" w:hAnsi="Times New Roman"/>
                <w:sz w:val="24"/>
              </w:rPr>
            </w:pPr>
            <w:r>
              <w:rPr>
                <w:rFonts w:ascii="Times New Roman" w:hAnsi="Times New Roman"/>
                <w:sz w:val="24"/>
              </w:rPr>
              <w:t>投标保证金金额及提交要求：</w:t>
            </w:r>
          </w:p>
          <w:p w14:paraId="7EC564B8">
            <w:pPr>
              <w:pStyle w:val="24"/>
              <w:spacing w:line="440" w:lineRule="exact"/>
              <w:ind w:firstLine="0" w:firstLineChars="0"/>
              <w:rPr>
                <w:rFonts w:ascii="Times New Roman" w:hAnsi="Times New Roman"/>
                <w:sz w:val="24"/>
              </w:rPr>
            </w:pPr>
            <w:r>
              <w:rPr>
                <w:rFonts w:ascii="Times New Roman" w:hAnsi="Times New Roman"/>
                <w:sz w:val="24"/>
              </w:rPr>
              <w:t>人民币（大写）</w:t>
            </w:r>
            <w:r>
              <w:rPr>
                <w:rFonts w:hint="eastAsia" w:ascii="Times New Roman" w:hAnsi="Times New Roman"/>
                <w:sz w:val="24"/>
              </w:rPr>
              <w:t>捌万元整 （小写）¥</w:t>
            </w:r>
            <w:r>
              <w:rPr>
                <w:rFonts w:ascii="Times New Roman" w:hAnsi="Times New Roman"/>
                <w:sz w:val="24"/>
              </w:rPr>
              <w:t>80</w:t>
            </w:r>
            <w:r>
              <w:rPr>
                <w:rFonts w:hint="eastAsia" w:ascii="Times New Roman" w:hAnsi="Times New Roman"/>
                <w:sz w:val="24"/>
              </w:rPr>
              <w:t xml:space="preserve">000.00  </w:t>
            </w:r>
            <w:r>
              <w:rPr>
                <w:rFonts w:ascii="Times New Roman" w:hAnsi="Times New Roman"/>
                <w:sz w:val="24"/>
              </w:rPr>
              <w:t xml:space="preserve"> </w:t>
            </w:r>
          </w:p>
          <w:p w14:paraId="12DA8E4B">
            <w:pPr>
              <w:pStyle w:val="24"/>
              <w:spacing w:line="440" w:lineRule="exact"/>
              <w:ind w:firstLine="0" w:firstLineChars="0"/>
              <w:rPr>
                <w:rFonts w:ascii="Times New Roman" w:hAnsi="Times New Roman"/>
                <w:sz w:val="24"/>
              </w:rPr>
            </w:pPr>
            <w:r>
              <w:rPr>
                <w:rFonts w:ascii="Times New Roman" w:hAnsi="Times New Roman"/>
                <w:sz w:val="24"/>
              </w:rPr>
              <w:t>投标人在投标文件开启前，须将投标保证金采用支票、汇票、本票、网银转账或者金融机构、担保机构出具的保函等非现金形式提交给采购代理机构。采用支票、汇票、本票、转账方式提交的，付款账户应为投标人对公账户。</w:t>
            </w:r>
          </w:p>
          <w:p w14:paraId="65E258AA">
            <w:pPr>
              <w:pStyle w:val="24"/>
              <w:spacing w:line="440" w:lineRule="exact"/>
              <w:ind w:firstLine="480"/>
              <w:rPr>
                <w:rFonts w:ascii="Times New Roman" w:hAnsi="Times New Roman"/>
                <w:sz w:val="24"/>
              </w:rPr>
            </w:pPr>
            <w:r>
              <w:rPr>
                <w:rFonts w:ascii="Times New Roman" w:hAnsi="Times New Roman"/>
                <w:sz w:val="24"/>
              </w:rPr>
              <w:t>采购代理机构收款信息：</w:t>
            </w:r>
          </w:p>
          <w:p w14:paraId="03A3A907">
            <w:pPr>
              <w:pStyle w:val="24"/>
              <w:spacing w:line="440" w:lineRule="exact"/>
              <w:ind w:firstLine="480"/>
              <w:rPr>
                <w:rFonts w:ascii="Times New Roman" w:hAnsi="Times New Roman"/>
                <w:sz w:val="24"/>
              </w:rPr>
            </w:pPr>
            <w:bookmarkStart w:id="37" w:name="_Toc79599040"/>
            <w:bookmarkStart w:id="38" w:name="OLE_LINK19"/>
            <w:bookmarkStart w:id="39" w:name="OLE_LINK18"/>
            <w:r>
              <w:rPr>
                <w:rFonts w:ascii="Times New Roman" w:hAnsi="Times New Roman"/>
                <w:sz w:val="24"/>
              </w:rPr>
              <w:t>开户名称：山西华普项目管理有限公司</w:t>
            </w:r>
            <w:bookmarkEnd w:id="37"/>
          </w:p>
          <w:p w14:paraId="56F29F38">
            <w:pPr>
              <w:pStyle w:val="24"/>
              <w:spacing w:line="440" w:lineRule="exact"/>
              <w:ind w:firstLine="480"/>
              <w:rPr>
                <w:rFonts w:ascii="Times New Roman" w:hAnsi="Times New Roman"/>
                <w:sz w:val="24"/>
              </w:rPr>
            </w:pPr>
            <w:bookmarkStart w:id="40" w:name="_Toc79599041"/>
            <w:r>
              <w:rPr>
                <w:rFonts w:ascii="Times New Roman" w:hAnsi="Times New Roman"/>
                <w:sz w:val="24"/>
              </w:rPr>
              <w:t>开户银行：</w:t>
            </w:r>
            <w:r>
              <w:rPr>
                <w:rFonts w:hint="eastAsia" w:ascii="Times New Roman" w:hAnsi="Times New Roman"/>
                <w:sz w:val="24"/>
              </w:rPr>
              <w:t>中国民生银行股份有限公司太原桃园南路支行</w:t>
            </w:r>
            <w:bookmarkEnd w:id="40"/>
          </w:p>
          <w:p w14:paraId="634601BE">
            <w:pPr>
              <w:pStyle w:val="24"/>
              <w:spacing w:line="440" w:lineRule="exact"/>
              <w:ind w:firstLine="480"/>
              <w:rPr>
                <w:rFonts w:ascii="Times New Roman" w:hAnsi="Times New Roman"/>
                <w:sz w:val="24"/>
              </w:rPr>
            </w:pPr>
            <w:r>
              <w:rPr>
                <w:rFonts w:hint="eastAsia" w:ascii="Times New Roman" w:hAnsi="Times New Roman"/>
                <w:sz w:val="24"/>
              </w:rPr>
              <w:t>账    号：696091291</w:t>
            </w:r>
          </w:p>
          <w:p w14:paraId="6C561B02">
            <w:pPr>
              <w:pStyle w:val="24"/>
              <w:spacing w:line="440" w:lineRule="exact"/>
              <w:ind w:firstLine="480"/>
              <w:rPr>
                <w:rFonts w:ascii="Times New Roman" w:hAnsi="Times New Roman"/>
                <w:sz w:val="24"/>
              </w:rPr>
            </w:pPr>
            <w:r>
              <w:rPr>
                <w:rFonts w:hint="eastAsia" w:ascii="Times New Roman" w:hAnsi="Times New Roman"/>
                <w:sz w:val="24"/>
              </w:rPr>
              <w:t xml:space="preserve">行 </w:t>
            </w:r>
            <w:r>
              <w:rPr>
                <w:rFonts w:ascii="Times New Roman" w:hAnsi="Times New Roman"/>
                <w:sz w:val="24"/>
              </w:rPr>
              <w:t xml:space="preserve">   </w:t>
            </w:r>
            <w:r>
              <w:rPr>
                <w:rFonts w:hint="eastAsia" w:ascii="Times New Roman" w:hAnsi="Times New Roman"/>
                <w:sz w:val="24"/>
              </w:rPr>
              <w:t>号：305161009127</w:t>
            </w:r>
          </w:p>
          <w:bookmarkEnd w:id="38"/>
          <w:bookmarkEnd w:id="39"/>
          <w:p w14:paraId="5F0465C7">
            <w:pPr>
              <w:pStyle w:val="24"/>
              <w:spacing w:line="440" w:lineRule="exact"/>
              <w:ind w:firstLine="0" w:firstLineChars="0"/>
              <w:rPr>
                <w:rFonts w:ascii="Times New Roman" w:hAnsi="Times New Roman"/>
                <w:sz w:val="24"/>
              </w:rPr>
            </w:pPr>
            <w:r>
              <w:rPr>
                <w:rFonts w:ascii="Times New Roman" w:hAnsi="Times New Roman"/>
                <w:sz w:val="24"/>
              </w:rPr>
              <w:t>注：</w:t>
            </w:r>
          </w:p>
          <w:p w14:paraId="7BC58C55">
            <w:pPr>
              <w:pStyle w:val="24"/>
              <w:spacing w:line="440" w:lineRule="exact"/>
              <w:ind w:firstLine="0" w:firstLineChars="0"/>
              <w:rPr>
                <w:rFonts w:ascii="Times New Roman" w:hAnsi="Times New Roman"/>
                <w:sz w:val="24"/>
              </w:rPr>
            </w:pPr>
            <w:r>
              <w:rPr>
                <w:rFonts w:ascii="Times New Roman" w:hAnsi="Times New Roman"/>
                <w:sz w:val="24"/>
              </w:rPr>
              <w:t>（1）以上第1-8条资格证明文件，除中小企业声明函中存在明显笔误、同一内容前后填写不一致、将企业类型填写错误，资格审查</w:t>
            </w:r>
            <w:r>
              <w:rPr>
                <w:rFonts w:hint="eastAsia" w:ascii="Times New Roman" w:hAnsi="Times New Roman"/>
                <w:sz w:val="24"/>
              </w:rPr>
              <w:t>人员</w:t>
            </w:r>
            <w:r>
              <w:rPr>
                <w:rFonts w:ascii="Times New Roman" w:hAnsi="Times New Roman"/>
                <w:sz w:val="24"/>
              </w:rPr>
              <w:t>应通过“山西政府采购平台”要求投标人作出必要的澄清外，若有一项未提供或无效，均不允许在投标文件解密后补正，将导致其不具备投标资格。</w:t>
            </w:r>
          </w:p>
          <w:p w14:paraId="09B7D0B4">
            <w:pPr>
              <w:pStyle w:val="24"/>
              <w:spacing w:line="440" w:lineRule="exact"/>
              <w:ind w:firstLine="0" w:firstLineChars="0"/>
              <w:rPr>
                <w:rFonts w:ascii="Times New Roman" w:hAnsi="Times New Roman"/>
                <w:sz w:val="24"/>
              </w:rPr>
            </w:pPr>
            <w:r>
              <w:rPr>
                <w:rFonts w:ascii="Times New Roman" w:hAnsi="Times New Roman"/>
                <w:sz w:val="24"/>
              </w:rPr>
              <w:t>（2）未按第</w:t>
            </w:r>
            <w:r>
              <w:rPr>
                <w:rFonts w:hint="eastAsia" w:ascii="Times New Roman" w:hAnsi="Times New Roman"/>
                <w:sz w:val="24"/>
              </w:rPr>
              <w:t>10</w:t>
            </w:r>
            <w:r>
              <w:rPr>
                <w:rFonts w:ascii="Times New Roman" w:hAnsi="Times New Roman"/>
                <w:sz w:val="24"/>
              </w:rPr>
              <w:t>条要求或未足额提交投标保证金的，将导致其不具备投标资格。</w:t>
            </w:r>
          </w:p>
          <w:p w14:paraId="66F08A17">
            <w:pPr>
              <w:pStyle w:val="24"/>
              <w:spacing w:line="440" w:lineRule="exact"/>
              <w:ind w:firstLine="0" w:firstLineChars="0"/>
              <w:rPr>
                <w:rFonts w:ascii="Times New Roman" w:hAnsi="Times New Roman"/>
                <w:sz w:val="24"/>
              </w:rPr>
            </w:pPr>
            <w:r>
              <w:rPr>
                <w:rFonts w:ascii="Times New Roman" w:hAnsi="Times New Roman"/>
                <w:sz w:val="24"/>
              </w:rPr>
              <w:t>（3）为方便采购代理机构确认，投标人采用支票、汇票、本票、网银转账方式提交投标保证金的，应在凭单用途栏中注明项目编号及包号（可简写）。</w:t>
            </w:r>
          </w:p>
          <w:p w14:paraId="183C21F2">
            <w:pPr>
              <w:pStyle w:val="24"/>
              <w:spacing w:line="440" w:lineRule="exact"/>
              <w:ind w:firstLine="0" w:firstLineChars="0"/>
              <w:rPr>
                <w:rFonts w:ascii="Times New Roman" w:hAnsi="Times New Roman"/>
                <w:sz w:val="24"/>
              </w:rPr>
            </w:pPr>
            <w:r>
              <w:rPr>
                <w:rFonts w:ascii="Times New Roman" w:hAnsi="Times New Roman"/>
                <w:sz w:val="24"/>
              </w:rPr>
              <w:t>（4）以保函形式提交的</w:t>
            </w:r>
            <w:r>
              <w:rPr>
                <w:rFonts w:hint="eastAsia" w:ascii="Times New Roman" w:hAnsi="Times New Roman"/>
                <w:sz w:val="24"/>
              </w:rPr>
              <w:t>，</w:t>
            </w:r>
            <w:r>
              <w:rPr>
                <w:rFonts w:ascii="Times New Roman" w:hAnsi="Times New Roman"/>
                <w:sz w:val="24"/>
              </w:rPr>
              <w:t>保函失效日应晚于本项目规定的投标文件有效期截止日5日。</w:t>
            </w:r>
          </w:p>
          <w:p w14:paraId="711794DC">
            <w:pPr>
              <w:pStyle w:val="24"/>
              <w:spacing w:line="440" w:lineRule="exact"/>
              <w:ind w:firstLine="0" w:firstLineChars="0"/>
              <w:rPr>
                <w:rFonts w:ascii="Times New Roman" w:hAnsi="Times New Roman"/>
                <w:sz w:val="24"/>
              </w:rPr>
            </w:pPr>
            <w:r>
              <w:rPr>
                <w:rFonts w:hint="eastAsia" w:ascii="Times New Roman" w:hAnsi="Times New Roman"/>
                <w:sz w:val="24"/>
              </w:rPr>
              <w:t>11</w:t>
            </w:r>
            <w:r>
              <w:rPr>
                <w:rFonts w:ascii="Times New Roman" w:hAnsi="Times New Roman"/>
                <w:sz w:val="24"/>
              </w:rPr>
              <w:t>.投标文件解密完成后，采购代理机构对投标人的相关主体信用记录、违规处罚等信用信息进行查询。（此项资格证明文件无需投标人提供）。</w:t>
            </w:r>
          </w:p>
          <w:p w14:paraId="5FD326E1">
            <w:pPr>
              <w:pStyle w:val="24"/>
              <w:spacing w:line="440" w:lineRule="exact"/>
              <w:ind w:firstLine="0" w:firstLineChars="0"/>
              <w:rPr>
                <w:rFonts w:ascii="Times New Roman" w:hAnsi="Times New Roman"/>
                <w:sz w:val="24"/>
              </w:rPr>
            </w:pPr>
            <w:r>
              <w:rPr>
                <w:rFonts w:ascii="Times New Roman" w:hAnsi="Times New Roman"/>
                <w:sz w:val="24"/>
              </w:rPr>
              <w:t>（1）查询渠道：通过“信用中国”（http://www.creditchina.gov.cn）、“中国政府采购网”（http://www.ccgp.gov.cn）等渠道；</w:t>
            </w:r>
          </w:p>
          <w:p w14:paraId="76AF8C5C">
            <w:pPr>
              <w:pStyle w:val="24"/>
              <w:spacing w:line="440" w:lineRule="exact"/>
              <w:ind w:firstLine="0" w:firstLineChars="0"/>
              <w:rPr>
                <w:rFonts w:ascii="Times New Roman" w:hAnsi="Times New Roman"/>
                <w:sz w:val="24"/>
              </w:rPr>
            </w:pPr>
            <w:r>
              <w:rPr>
                <w:rFonts w:ascii="Times New Roman" w:hAnsi="Times New Roman"/>
                <w:sz w:val="24"/>
              </w:rPr>
              <w:t>（2）查询截止时点：提交投标文件截止时间；</w:t>
            </w:r>
          </w:p>
          <w:p w14:paraId="4B4CF29D">
            <w:pPr>
              <w:pStyle w:val="24"/>
              <w:spacing w:line="440" w:lineRule="exact"/>
              <w:ind w:firstLine="0" w:firstLineChars="0"/>
              <w:rPr>
                <w:rFonts w:ascii="Times New Roman" w:hAnsi="Times New Roman"/>
                <w:sz w:val="24"/>
              </w:rPr>
            </w:pPr>
            <w:r>
              <w:rPr>
                <w:rFonts w:ascii="Times New Roman" w:hAnsi="Times New Roman"/>
                <w:sz w:val="24"/>
              </w:rPr>
              <w:t>（3）查询主要内容：“信用中国”（www.creditchina.gov.cn）查询投标人是否被列入失信被执行人、重大税收违法失信主体名单；“中国政府采购网”（www.ccgp.gov.cn）查询投标人是否被列入政府采购严重违法失信行为记录名单。</w:t>
            </w:r>
          </w:p>
          <w:p w14:paraId="643BE4B4">
            <w:pPr>
              <w:pStyle w:val="24"/>
              <w:spacing w:line="440" w:lineRule="exact"/>
              <w:ind w:firstLine="0" w:firstLineChars="0"/>
              <w:rPr>
                <w:rFonts w:ascii="Times New Roman" w:hAnsi="Times New Roman"/>
                <w:sz w:val="24"/>
              </w:rPr>
            </w:pPr>
            <w:r>
              <w:rPr>
                <w:rFonts w:ascii="Times New Roman" w:hAnsi="Times New Roman"/>
                <w:sz w:val="24"/>
              </w:rPr>
              <w:t>（4）查询内容中投标人存在第</w:t>
            </w:r>
            <w:r>
              <w:rPr>
                <w:rFonts w:hint="eastAsia" w:ascii="Times New Roman" w:hAnsi="Times New Roman"/>
                <w:sz w:val="24"/>
              </w:rPr>
              <w:t>11</w:t>
            </w:r>
            <w:r>
              <w:rPr>
                <w:rFonts w:ascii="Times New Roman" w:hAnsi="Times New Roman"/>
                <w:sz w:val="24"/>
              </w:rPr>
              <w:t>条第3款情形的，其投标文件按无效投标处理。</w:t>
            </w:r>
          </w:p>
          <w:p w14:paraId="1795BB4F">
            <w:pPr>
              <w:pStyle w:val="24"/>
              <w:spacing w:line="440" w:lineRule="exact"/>
              <w:ind w:firstLine="0" w:firstLineChars="0"/>
              <w:rPr>
                <w:rFonts w:ascii="Times New Roman" w:hAnsi="Times New Roman"/>
                <w:sz w:val="24"/>
              </w:rPr>
            </w:pPr>
            <w:r>
              <w:rPr>
                <w:rFonts w:ascii="Times New Roman" w:hAnsi="Times New Roman"/>
                <w:sz w:val="24"/>
              </w:rPr>
              <w:t>（5）查询记录与其他采购文件一并保存。</w:t>
            </w:r>
          </w:p>
        </w:tc>
      </w:tr>
      <w:tr w14:paraId="4DA6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760FE345">
            <w:pPr>
              <w:topLinePunct/>
              <w:autoSpaceDE w:val="0"/>
              <w:autoSpaceDN w:val="0"/>
              <w:spacing w:line="440" w:lineRule="exact"/>
              <w:jc w:val="center"/>
              <w:rPr>
                <w:rFonts w:ascii="Times New Roman" w:hAnsi="Times New Roman"/>
                <w:b/>
                <w:bCs/>
                <w:sz w:val="24"/>
              </w:rPr>
            </w:pPr>
            <w:r>
              <w:rPr>
                <w:rFonts w:ascii="Times New Roman" w:hAnsi="Times New Roman"/>
                <w:sz w:val="24"/>
              </w:rPr>
              <w:t>6</w:t>
            </w:r>
          </w:p>
        </w:tc>
        <w:tc>
          <w:tcPr>
            <w:tcW w:w="1505" w:type="dxa"/>
            <w:vAlign w:val="center"/>
          </w:tcPr>
          <w:p w14:paraId="15D74D75">
            <w:pPr>
              <w:topLinePunct/>
              <w:autoSpaceDE w:val="0"/>
              <w:autoSpaceDN w:val="0"/>
              <w:spacing w:line="440" w:lineRule="exact"/>
              <w:jc w:val="center"/>
              <w:rPr>
                <w:rFonts w:ascii="Times New Roman" w:hAnsi="Times New Roman"/>
                <w:sz w:val="24"/>
              </w:rPr>
            </w:pPr>
            <w:r>
              <w:rPr>
                <w:rFonts w:ascii="Times New Roman" w:hAnsi="Times New Roman"/>
                <w:sz w:val="24"/>
              </w:rPr>
              <w:t>投标人应提交的商务、技术文件</w:t>
            </w:r>
          </w:p>
        </w:tc>
        <w:tc>
          <w:tcPr>
            <w:tcW w:w="7187" w:type="dxa"/>
            <w:vAlign w:val="center"/>
          </w:tcPr>
          <w:p w14:paraId="7E4E0051">
            <w:pPr>
              <w:topLinePunct/>
              <w:autoSpaceDE w:val="0"/>
              <w:autoSpaceDN w:val="0"/>
              <w:snapToGrid w:val="0"/>
              <w:spacing w:line="440" w:lineRule="exact"/>
              <w:rPr>
                <w:rFonts w:ascii="Times New Roman" w:hAnsi="Times New Roman"/>
                <w:kern w:val="0"/>
                <w:sz w:val="24"/>
              </w:rPr>
            </w:pPr>
            <w:r>
              <w:rPr>
                <w:rFonts w:ascii="Segoe UI Symbol" w:hAnsi="Segoe UI Symbol" w:cs="Segoe UI Symbol"/>
                <w:sz w:val="24"/>
              </w:rPr>
              <w:t>★</w:t>
            </w:r>
            <w:r>
              <w:rPr>
                <w:rFonts w:ascii="Times New Roman" w:hAnsi="Times New Roman"/>
                <w:kern w:val="0"/>
                <w:sz w:val="24"/>
              </w:rPr>
              <w:t>1.法定代表人（负责人）身份证明书（见‘投标文件格式’）；</w:t>
            </w:r>
          </w:p>
          <w:p w14:paraId="00774823">
            <w:pPr>
              <w:tabs>
                <w:tab w:val="left" w:pos="567"/>
              </w:tabs>
              <w:topLinePunct/>
              <w:autoSpaceDE w:val="0"/>
              <w:autoSpaceDN w:val="0"/>
              <w:snapToGrid w:val="0"/>
              <w:spacing w:line="440" w:lineRule="exact"/>
              <w:rPr>
                <w:rFonts w:ascii="Times New Roman" w:hAnsi="Times New Roman"/>
                <w:kern w:val="0"/>
                <w:sz w:val="24"/>
              </w:rPr>
            </w:pPr>
            <w:r>
              <w:rPr>
                <w:rFonts w:ascii="Segoe UI Symbol" w:hAnsi="Segoe UI Symbol" w:cs="Segoe UI Symbol"/>
                <w:sz w:val="24"/>
              </w:rPr>
              <w:t>★</w:t>
            </w:r>
            <w:r>
              <w:rPr>
                <w:rFonts w:hint="eastAsia" w:ascii="Times New Roman" w:hAnsi="Times New Roman"/>
                <w:kern w:val="0"/>
                <w:sz w:val="24"/>
              </w:rPr>
              <w:t>2</w:t>
            </w:r>
            <w:r>
              <w:rPr>
                <w:rFonts w:ascii="Times New Roman" w:hAnsi="Times New Roman"/>
                <w:kern w:val="0"/>
                <w:sz w:val="24"/>
              </w:rPr>
              <w:t>.法定代表人（负责人）授权委托书（见‘投标文件格式’）</w:t>
            </w:r>
          </w:p>
          <w:p w14:paraId="7C3B5DCE">
            <w:pPr>
              <w:tabs>
                <w:tab w:val="left" w:pos="567"/>
              </w:tabs>
              <w:topLinePunct/>
              <w:autoSpaceDE w:val="0"/>
              <w:autoSpaceDN w:val="0"/>
              <w:snapToGrid w:val="0"/>
              <w:spacing w:line="440" w:lineRule="exact"/>
              <w:rPr>
                <w:rFonts w:ascii="Times New Roman" w:hAnsi="Times New Roman"/>
                <w:kern w:val="0"/>
                <w:sz w:val="24"/>
              </w:rPr>
            </w:pPr>
            <w:r>
              <w:rPr>
                <w:rFonts w:ascii="Times New Roman" w:hAnsi="Times New Roman"/>
                <w:kern w:val="0"/>
                <w:sz w:val="24"/>
              </w:rPr>
              <w:t>若授权代表为法定代表人（负责人）的可不提供；</w:t>
            </w:r>
          </w:p>
          <w:p w14:paraId="7B7BC622">
            <w:pPr>
              <w:tabs>
                <w:tab w:val="left" w:pos="567"/>
              </w:tabs>
              <w:topLinePunct/>
              <w:autoSpaceDE w:val="0"/>
              <w:autoSpaceDN w:val="0"/>
              <w:snapToGrid w:val="0"/>
              <w:spacing w:line="440" w:lineRule="exact"/>
              <w:rPr>
                <w:rFonts w:ascii="Times New Roman" w:hAnsi="Times New Roman"/>
                <w:kern w:val="0"/>
                <w:sz w:val="24"/>
              </w:rPr>
            </w:pPr>
            <w:r>
              <w:rPr>
                <w:rFonts w:ascii="Segoe UI Symbol" w:hAnsi="Segoe UI Symbol" w:cs="Segoe UI Symbol"/>
                <w:sz w:val="24"/>
              </w:rPr>
              <w:t>★</w:t>
            </w:r>
            <w:r>
              <w:rPr>
                <w:rFonts w:hint="eastAsia" w:ascii="Times New Roman" w:hAnsi="Times New Roman"/>
                <w:kern w:val="0"/>
                <w:sz w:val="24"/>
              </w:rPr>
              <w:t>3</w:t>
            </w:r>
            <w:r>
              <w:rPr>
                <w:rFonts w:ascii="Times New Roman" w:hAnsi="Times New Roman"/>
                <w:kern w:val="0"/>
                <w:sz w:val="24"/>
              </w:rPr>
              <w:t>.投标函（见‘投标文件格式’）；</w:t>
            </w:r>
          </w:p>
          <w:p w14:paraId="21024636">
            <w:pPr>
              <w:tabs>
                <w:tab w:val="left" w:pos="567"/>
              </w:tabs>
              <w:topLinePunct/>
              <w:autoSpaceDE w:val="0"/>
              <w:autoSpaceDN w:val="0"/>
              <w:snapToGrid w:val="0"/>
              <w:spacing w:line="440" w:lineRule="exact"/>
              <w:rPr>
                <w:rFonts w:ascii="Times New Roman" w:hAnsi="Times New Roman"/>
                <w:kern w:val="0"/>
                <w:sz w:val="24"/>
              </w:rPr>
            </w:pPr>
            <w:r>
              <w:rPr>
                <w:rFonts w:ascii="Segoe UI Symbol" w:hAnsi="Segoe UI Symbol" w:cs="Segoe UI Symbol"/>
                <w:sz w:val="24"/>
              </w:rPr>
              <w:t>★</w:t>
            </w:r>
            <w:r>
              <w:rPr>
                <w:rFonts w:hint="eastAsia" w:ascii="Times New Roman" w:hAnsi="Times New Roman"/>
                <w:kern w:val="0"/>
                <w:sz w:val="24"/>
              </w:rPr>
              <w:t>4</w:t>
            </w:r>
            <w:r>
              <w:rPr>
                <w:rFonts w:ascii="Times New Roman" w:hAnsi="Times New Roman"/>
                <w:kern w:val="0"/>
                <w:sz w:val="24"/>
              </w:rPr>
              <w:t>.开标一览表（见‘投标文件格式’）；</w:t>
            </w:r>
          </w:p>
          <w:p w14:paraId="5AA4601D">
            <w:pPr>
              <w:tabs>
                <w:tab w:val="left" w:pos="567"/>
              </w:tabs>
              <w:topLinePunct/>
              <w:autoSpaceDE w:val="0"/>
              <w:autoSpaceDN w:val="0"/>
              <w:snapToGrid w:val="0"/>
              <w:spacing w:line="440" w:lineRule="exact"/>
              <w:rPr>
                <w:rFonts w:ascii="Times New Roman" w:hAnsi="Times New Roman"/>
                <w:kern w:val="0"/>
                <w:sz w:val="24"/>
              </w:rPr>
            </w:pPr>
            <w:r>
              <w:rPr>
                <w:rFonts w:ascii="Segoe UI Symbol" w:hAnsi="Segoe UI Symbol" w:cs="Segoe UI Symbol"/>
                <w:sz w:val="24"/>
              </w:rPr>
              <w:t>★</w:t>
            </w:r>
            <w:r>
              <w:rPr>
                <w:rFonts w:hint="eastAsia" w:ascii="Times New Roman" w:hAnsi="Times New Roman"/>
                <w:kern w:val="0"/>
                <w:sz w:val="24"/>
              </w:rPr>
              <w:t>5</w:t>
            </w:r>
            <w:r>
              <w:rPr>
                <w:rFonts w:ascii="Times New Roman" w:hAnsi="Times New Roman"/>
                <w:kern w:val="0"/>
                <w:sz w:val="24"/>
              </w:rPr>
              <w:t>.商务条款响应表（见‘投标文件格式’）；</w:t>
            </w:r>
          </w:p>
          <w:p w14:paraId="0D282B25">
            <w:pPr>
              <w:tabs>
                <w:tab w:val="left" w:pos="567"/>
              </w:tabs>
              <w:topLinePunct/>
              <w:autoSpaceDE w:val="0"/>
              <w:autoSpaceDN w:val="0"/>
              <w:snapToGrid w:val="0"/>
              <w:spacing w:line="440" w:lineRule="exact"/>
              <w:rPr>
                <w:rFonts w:ascii="Times New Roman" w:hAnsi="Times New Roman"/>
                <w:kern w:val="0"/>
                <w:sz w:val="24"/>
              </w:rPr>
            </w:pPr>
            <w:r>
              <w:rPr>
                <w:rFonts w:ascii="Segoe UI Symbol" w:hAnsi="Segoe UI Symbol" w:cs="Segoe UI Symbol"/>
                <w:kern w:val="0"/>
                <w:sz w:val="24"/>
              </w:rPr>
              <w:t>★</w:t>
            </w:r>
            <w:r>
              <w:rPr>
                <w:rFonts w:hint="eastAsia" w:ascii="Times New Roman" w:hAnsi="Times New Roman"/>
                <w:kern w:val="0"/>
                <w:sz w:val="24"/>
              </w:rPr>
              <w:t>6</w:t>
            </w:r>
            <w:r>
              <w:rPr>
                <w:rFonts w:ascii="Times New Roman" w:hAnsi="Times New Roman"/>
                <w:kern w:val="0"/>
                <w:sz w:val="24"/>
              </w:rPr>
              <w:t>.技术规范响应及偏离表（见‘投标文件格式’）；</w:t>
            </w:r>
          </w:p>
          <w:p w14:paraId="4D7EFF91">
            <w:pPr>
              <w:tabs>
                <w:tab w:val="left" w:pos="567"/>
              </w:tabs>
              <w:topLinePunct/>
              <w:autoSpaceDE w:val="0"/>
              <w:autoSpaceDN w:val="0"/>
              <w:snapToGrid w:val="0"/>
              <w:spacing w:line="440" w:lineRule="exact"/>
              <w:rPr>
                <w:rFonts w:ascii="Times New Roman" w:hAnsi="Times New Roman"/>
                <w:kern w:val="0"/>
                <w:sz w:val="24"/>
              </w:rPr>
            </w:pPr>
            <w:r>
              <w:rPr>
                <w:rFonts w:hint="eastAsia" w:ascii="Times New Roman" w:hAnsi="Times New Roman"/>
                <w:kern w:val="0"/>
                <w:sz w:val="24"/>
              </w:rPr>
              <w:t>7</w:t>
            </w:r>
            <w:r>
              <w:rPr>
                <w:rFonts w:ascii="Times New Roman" w:hAnsi="Times New Roman"/>
                <w:kern w:val="0"/>
                <w:sz w:val="24"/>
              </w:rPr>
              <w:t>.投标文件提交截止时间前三年内同类项目合同案例列表及相关证明资料（见‘投标文件格式’）；</w:t>
            </w:r>
          </w:p>
          <w:p w14:paraId="2F0B3E01">
            <w:pPr>
              <w:tabs>
                <w:tab w:val="left" w:pos="567"/>
              </w:tabs>
              <w:topLinePunct/>
              <w:autoSpaceDE w:val="0"/>
              <w:autoSpaceDN w:val="0"/>
              <w:snapToGrid w:val="0"/>
              <w:spacing w:line="440" w:lineRule="exact"/>
              <w:rPr>
                <w:rFonts w:ascii="Times New Roman" w:hAnsi="Times New Roman"/>
                <w:kern w:val="0"/>
                <w:sz w:val="24"/>
              </w:rPr>
            </w:pPr>
            <w:r>
              <w:rPr>
                <w:rFonts w:hint="eastAsia" w:ascii="Times New Roman" w:hAnsi="Times New Roman"/>
                <w:kern w:val="0"/>
                <w:sz w:val="24"/>
              </w:rPr>
              <w:t>8</w:t>
            </w:r>
            <w:r>
              <w:rPr>
                <w:rFonts w:ascii="Times New Roman" w:hAnsi="Times New Roman"/>
                <w:kern w:val="0"/>
                <w:sz w:val="24"/>
              </w:rPr>
              <w:t>.团队实力；</w:t>
            </w:r>
          </w:p>
          <w:p w14:paraId="13BF52D6">
            <w:pPr>
              <w:tabs>
                <w:tab w:val="left" w:pos="567"/>
              </w:tabs>
              <w:topLinePunct/>
              <w:autoSpaceDE w:val="0"/>
              <w:autoSpaceDN w:val="0"/>
              <w:snapToGrid w:val="0"/>
              <w:spacing w:line="440" w:lineRule="exact"/>
              <w:rPr>
                <w:rFonts w:ascii="Times New Roman" w:hAnsi="Times New Roman"/>
                <w:kern w:val="0"/>
                <w:sz w:val="24"/>
              </w:rPr>
            </w:pPr>
            <w:r>
              <w:rPr>
                <w:rFonts w:hint="eastAsia" w:ascii="Times New Roman" w:hAnsi="Times New Roman"/>
                <w:kern w:val="0"/>
                <w:sz w:val="24"/>
              </w:rPr>
              <w:t>9</w:t>
            </w:r>
            <w:r>
              <w:rPr>
                <w:rFonts w:ascii="Times New Roman" w:hAnsi="Times New Roman"/>
                <w:kern w:val="0"/>
                <w:sz w:val="24"/>
              </w:rPr>
              <w:t>.</w:t>
            </w:r>
            <w:r>
              <w:rPr>
                <w:rFonts w:hint="eastAsia" w:ascii="Times New Roman" w:hAnsi="Times New Roman"/>
                <w:kern w:val="0"/>
                <w:sz w:val="24"/>
              </w:rPr>
              <w:t>总体</w:t>
            </w:r>
            <w:r>
              <w:rPr>
                <w:rFonts w:ascii="Times New Roman" w:hAnsi="Times New Roman"/>
                <w:kern w:val="0"/>
                <w:sz w:val="24"/>
              </w:rPr>
              <w:t>方案；</w:t>
            </w:r>
          </w:p>
          <w:p w14:paraId="47ABFBD9">
            <w:pPr>
              <w:tabs>
                <w:tab w:val="left" w:pos="567"/>
              </w:tabs>
              <w:topLinePunct/>
              <w:autoSpaceDE w:val="0"/>
              <w:autoSpaceDN w:val="0"/>
              <w:snapToGrid w:val="0"/>
              <w:spacing w:line="440" w:lineRule="exact"/>
              <w:rPr>
                <w:rFonts w:ascii="Times New Roman" w:hAnsi="Times New Roman"/>
                <w:kern w:val="0"/>
                <w:sz w:val="24"/>
              </w:rPr>
            </w:pPr>
            <w:r>
              <w:rPr>
                <w:rFonts w:hint="eastAsia" w:ascii="Times New Roman" w:hAnsi="Times New Roman"/>
                <w:kern w:val="0"/>
                <w:sz w:val="24"/>
              </w:rPr>
              <w:t>10</w:t>
            </w:r>
            <w:r>
              <w:rPr>
                <w:rFonts w:ascii="Times New Roman" w:hAnsi="Times New Roman"/>
                <w:kern w:val="0"/>
                <w:sz w:val="24"/>
              </w:rPr>
              <w:t>.服务方案；</w:t>
            </w:r>
          </w:p>
          <w:p w14:paraId="70F9927C">
            <w:pPr>
              <w:tabs>
                <w:tab w:val="left" w:pos="567"/>
              </w:tabs>
              <w:topLinePunct/>
              <w:autoSpaceDE w:val="0"/>
              <w:autoSpaceDN w:val="0"/>
              <w:snapToGrid w:val="0"/>
              <w:spacing w:line="440" w:lineRule="exact"/>
              <w:rPr>
                <w:rFonts w:ascii="Times New Roman" w:hAnsi="Times New Roman"/>
                <w:kern w:val="0"/>
                <w:sz w:val="24"/>
              </w:rPr>
            </w:pPr>
            <w:r>
              <w:rPr>
                <w:rFonts w:hint="eastAsia" w:ascii="Times New Roman" w:hAnsi="Times New Roman"/>
                <w:kern w:val="0"/>
                <w:sz w:val="24"/>
              </w:rPr>
              <w:t>11</w:t>
            </w:r>
            <w:r>
              <w:rPr>
                <w:rFonts w:ascii="Times New Roman" w:hAnsi="Times New Roman"/>
                <w:kern w:val="0"/>
                <w:sz w:val="24"/>
              </w:rPr>
              <w:t>.投标人认为需要提供的其他商务、技术材料</w:t>
            </w:r>
            <w:r>
              <w:rPr>
                <w:rFonts w:hint="eastAsia" w:ascii="Times New Roman" w:hAnsi="Times New Roman"/>
                <w:kern w:val="0"/>
                <w:sz w:val="24"/>
              </w:rPr>
              <w:t>；</w:t>
            </w:r>
          </w:p>
          <w:p w14:paraId="22401517">
            <w:pPr>
              <w:topLinePunct/>
              <w:adjustRightInd w:val="0"/>
              <w:snapToGrid w:val="0"/>
              <w:spacing w:line="440" w:lineRule="exact"/>
              <w:rPr>
                <w:rFonts w:ascii="Times New Roman" w:hAnsi="Times New Roman"/>
                <w:kern w:val="0"/>
                <w:sz w:val="24"/>
              </w:rPr>
            </w:pPr>
            <w:r>
              <w:rPr>
                <w:rFonts w:hint="eastAsia" w:ascii="Times New Roman" w:hAnsi="Times New Roman"/>
                <w:kern w:val="0"/>
                <w:sz w:val="24"/>
              </w:rPr>
              <w:t>12.</w:t>
            </w:r>
            <w:r>
              <w:rPr>
                <w:rFonts w:ascii="Times New Roman" w:hAnsi="Times New Roman"/>
                <w:kern w:val="0"/>
                <w:sz w:val="24"/>
              </w:rPr>
              <w:t>政府采购政策性要求证明材料</w:t>
            </w:r>
            <w:r>
              <w:rPr>
                <w:rFonts w:hint="eastAsia" w:ascii="Times New Roman" w:hAnsi="Times New Roman"/>
                <w:kern w:val="0"/>
                <w:sz w:val="24"/>
              </w:rPr>
              <w:t>。</w:t>
            </w:r>
          </w:p>
          <w:p w14:paraId="06897054">
            <w:pPr>
              <w:topLinePunct/>
              <w:autoSpaceDE w:val="0"/>
              <w:autoSpaceDN w:val="0"/>
              <w:snapToGrid w:val="0"/>
              <w:spacing w:line="440" w:lineRule="exact"/>
              <w:rPr>
                <w:rFonts w:ascii="Times New Roman" w:hAnsi="Times New Roman"/>
                <w:bCs/>
                <w:kern w:val="0"/>
                <w:sz w:val="24"/>
              </w:rPr>
            </w:pPr>
            <w:r>
              <w:rPr>
                <w:rFonts w:ascii="Times New Roman" w:hAnsi="Times New Roman"/>
                <w:bCs/>
                <w:kern w:val="0"/>
                <w:sz w:val="24"/>
              </w:rPr>
              <w:t>注：</w:t>
            </w:r>
          </w:p>
          <w:p w14:paraId="6F54A013">
            <w:pPr>
              <w:topLinePunct/>
              <w:autoSpaceDE w:val="0"/>
              <w:autoSpaceDN w:val="0"/>
              <w:snapToGrid w:val="0"/>
              <w:spacing w:line="440" w:lineRule="exact"/>
              <w:rPr>
                <w:rFonts w:ascii="Times New Roman" w:hAnsi="Times New Roman"/>
                <w:kern w:val="0"/>
                <w:sz w:val="24"/>
              </w:rPr>
            </w:pPr>
            <w:r>
              <w:rPr>
                <w:rFonts w:ascii="Times New Roman" w:hAnsi="Times New Roman"/>
                <w:bCs/>
                <w:kern w:val="0"/>
                <w:sz w:val="24"/>
              </w:rPr>
              <w:t>加</w:t>
            </w:r>
            <w:r>
              <w:rPr>
                <w:rFonts w:ascii="Segoe UI Symbol" w:hAnsi="Segoe UI Symbol" w:cs="Segoe UI Symbol"/>
                <w:bCs/>
                <w:kern w:val="0"/>
                <w:sz w:val="24"/>
              </w:rPr>
              <w:t>★</w:t>
            </w:r>
            <w:r>
              <w:rPr>
                <w:rFonts w:ascii="Times New Roman" w:hAnsi="Times New Roman"/>
                <w:bCs/>
                <w:kern w:val="0"/>
                <w:sz w:val="24"/>
              </w:rPr>
              <w:t>的商务、技术文件投标人应作出实质性响应。除对含义不明确、同类问题表述不一致或者有明显的文字和计算错误，评标委员会成员应通过“山西政府采购平台”要求投标人作出必要的澄清、说明或者补正外，若有一项未实质性响应，不允许在投标文件解密后补正或修正，将导致其投标无效。</w:t>
            </w:r>
          </w:p>
        </w:tc>
      </w:tr>
      <w:tr w14:paraId="50B9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456996C4">
            <w:pPr>
              <w:topLinePunct/>
              <w:autoSpaceDE w:val="0"/>
              <w:autoSpaceDN w:val="0"/>
              <w:spacing w:line="440" w:lineRule="exact"/>
              <w:jc w:val="center"/>
              <w:rPr>
                <w:rFonts w:ascii="Times New Roman" w:hAnsi="Times New Roman"/>
                <w:b/>
                <w:bCs/>
                <w:sz w:val="24"/>
              </w:rPr>
            </w:pPr>
            <w:r>
              <w:rPr>
                <w:rFonts w:ascii="Times New Roman" w:hAnsi="Times New Roman"/>
                <w:sz w:val="24"/>
              </w:rPr>
              <w:t>7</w:t>
            </w:r>
          </w:p>
        </w:tc>
        <w:tc>
          <w:tcPr>
            <w:tcW w:w="1505" w:type="dxa"/>
            <w:vAlign w:val="center"/>
          </w:tcPr>
          <w:p w14:paraId="3421EF65">
            <w:pPr>
              <w:topLinePunct/>
              <w:autoSpaceDE w:val="0"/>
              <w:autoSpaceDN w:val="0"/>
              <w:spacing w:line="440" w:lineRule="exact"/>
              <w:jc w:val="center"/>
              <w:rPr>
                <w:rFonts w:ascii="Times New Roman" w:hAnsi="Times New Roman"/>
                <w:sz w:val="24"/>
              </w:rPr>
            </w:pPr>
            <w:r>
              <w:rPr>
                <w:rFonts w:ascii="Times New Roman" w:hAnsi="Times New Roman"/>
                <w:sz w:val="24"/>
              </w:rPr>
              <w:t>政府采购相关政策要求</w:t>
            </w:r>
          </w:p>
        </w:tc>
        <w:tc>
          <w:tcPr>
            <w:tcW w:w="7187" w:type="dxa"/>
            <w:vAlign w:val="center"/>
          </w:tcPr>
          <w:p w14:paraId="2D760D4F">
            <w:pPr>
              <w:spacing w:line="440" w:lineRule="exact"/>
              <w:ind w:firstLine="4" w:firstLineChars="2"/>
              <w:rPr>
                <w:rFonts w:ascii="Times New Roman" w:hAnsi="Times New Roman"/>
                <w:sz w:val="24"/>
              </w:rPr>
            </w:pPr>
            <w:r>
              <w:rPr>
                <w:rFonts w:ascii="Times New Roman" w:hAnsi="Times New Roman"/>
                <w:sz w:val="24"/>
              </w:rPr>
              <w:t>1.中小微企业参加本项目：</w:t>
            </w:r>
          </w:p>
          <w:p w14:paraId="4D431CE2">
            <w:pPr>
              <w:spacing w:line="440" w:lineRule="exact"/>
              <w:ind w:firstLine="4" w:firstLineChars="2"/>
              <w:rPr>
                <w:rFonts w:ascii="Times New Roman" w:hAnsi="Times New Roman"/>
                <w:sz w:val="24"/>
              </w:rPr>
            </w:pPr>
            <w:r>
              <w:rPr>
                <w:rFonts w:ascii="Times New Roman" w:hAnsi="Times New Roman"/>
                <w:sz w:val="24"/>
              </w:rPr>
              <w:t>参加本项目投标的投标人需出具符合《财政部、工业和信息化部关于印发政府采购促进中小企业发展管理办法的通知》（财库〔2020〕46号）规定的《中小企业声明函》。</w:t>
            </w:r>
          </w:p>
          <w:p w14:paraId="20133722">
            <w:pPr>
              <w:spacing w:line="440" w:lineRule="exact"/>
              <w:ind w:firstLine="4" w:firstLineChars="2"/>
              <w:rPr>
                <w:rFonts w:ascii="Times New Roman" w:hAnsi="Times New Roman"/>
                <w:sz w:val="24"/>
              </w:rPr>
            </w:pPr>
            <w:r>
              <w:rPr>
                <w:rFonts w:ascii="Times New Roman" w:hAnsi="Times New Roman"/>
                <w:sz w:val="24"/>
              </w:rPr>
              <w:t>2.残疾人福利企业参加本项目：</w:t>
            </w:r>
          </w:p>
          <w:p w14:paraId="4314965C">
            <w:pPr>
              <w:spacing w:line="440" w:lineRule="exact"/>
              <w:ind w:firstLine="4" w:firstLineChars="2"/>
              <w:rPr>
                <w:rFonts w:ascii="Times New Roman" w:hAnsi="Times New Roman"/>
                <w:sz w:val="24"/>
              </w:rPr>
            </w:pPr>
            <w:r>
              <w:rPr>
                <w:rFonts w:ascii="Times New Roman" w:hAnsi="Times New Roman"/>
                <w:sz w:val="24"/>
              </w:rPr>
              <w:t>残疾人福利性单位视同小型、微型企业，残疾人福利企业参加本项目时，需出具符合《财政部、民政部、中国残疾人联合会关于促进残疾人就业政府采购政策的通知》（财库〔2017〕141号）规定的《残疾人福利性单位声明函》</w:t>
            </w:r>
            <w:r>
              <w:rPr>
                <w:rFonts w:hint="eastAsia" w:ascii="Times New Roman" w:hAnsi="Times New Roman"/>
                <w:sz w:val="24"/>
              </w:rPr>
              <w:t>。</w:t>
            </w:r>
          </w:p>
          <w:p w14:paraId="371FD07D">
            <w:pPr>
              <w:spacing w:line="440" w:lineRule="exact"/>
              <w:ind w:firstLine="4" w:firstLineChars="2"/>
              <w:rPr>
                <w:rFonts w:ascii="Times New Roman" w:hAnsi="Times New Roman"/>
                <w:sz w:val="24"/>
              </w:rPr>
            </w:pPr>
            <w:r>
              <w:rPr>
                <w:rFonts w:ascii="Times New Roman" w:hAnsi="Times New Roman"/>
                <w:sz w:val="24"/>
              </w:rPr>
              <w:t>3.监狱企业参加本项目：</w:t>
            </w:r>
          </w:p>
          <w:p w14:paraId="16177F4E">
            <w:pPr>
              <w:spacing w:line="440" w:lineRule="exact"/>
              <w:ind w:firstLine="4" w:firstLineChars="2"/>
              <w:rPr>
                <w:rFonts w:ascii="Times New Roman" w:hAnsi="Times New Roman"/>
                <w:sz w:val="24"/>
              </w:rPr>
            </w:pPr>
            <w:r>
              <w:rPr>
                <w:rFonts w:ascii="Times New Roman" w:hAnsi="Times New Roman"/>
                <w:sz w:val="24"/>
              </w:rPr>
              <w:t>监狱企业视同小型、微型企业，监狱企业参加本项目时，需提供符合《财政部、司法部关于政府采购支持监狱企业发展有关问题的通知》（财库〔2014〕68号）规定的由省级以上监狱管理局、戒毒管理局（含新疆生产建设兵团）出具的属于监狱企业的证明文件。</w:t>
            </w:r>
          </w:p>
          <w:p w14:paraId="6503ABDB">
            <w:pPr>
              <w:spacing w:line="440" w:lineRule="exact"/>
              <w:ind w:firstLine="4" w:firstLineChars="2"/>
              <w:rPr>
                <w:rFonts w:ascii="Times New Roman" w:hAnsi="Times New Roman"/>
                <w:sz w:val="24"/>
              </w:rPr>
            </w:pPr>
            <w:r>
              <w:rPr>
                <w:rFonts w:ascii="Times New Roman" w:hAnsi="Times New Roman"/>
                <w:sz w:val="24"/>
              </w:rPr>
              <w:t>4.创新产品（或者：服务）参加本项目</w:t>
            </w:r>
          </w:p>
          <w:p w14:paraId="5E99239E">
            <w:pPr>
              <w:spacing w:line="440" w:lineRule="exact"/>
              <w:ind w:firstLine="4" w:firstLineChars="2"/>
              <w:rPr>
                <w:rFonts w:ascii="Times New Roman" w:hAnsi="Times New Roman"/>
                <w:sz w:val="24"/>
              </w:rPr>
            </w:pPr>
            <w:r>
              <w:rPr>
                <w:rFonts w:ascii="Times New Roman" w:hAnsi="Times New Roman"/>
                <w:sz w:val="24"/>
              </w:rPr>
              <w:t>投报产品（或者：服务）属于《山西省发展和改革委员会、山西省科学技术厅、山西省工业和信息化厅、山西省财政厅、山西转型综改示范区管委会关于发布山西省创新产品和服务推荐清单的通知》中的产品（或者：服务），需在投标文件中填写《创新产品（或者：服务）明细表》，并提供《山西省创新产品和服务推荐清单》。</w:t>
            </w:r>
          </w:p>
        </w:tc>
      </w:tr>
      <w:tr w14:paraId="60F2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76598630">
            <w:pPr>
              <w:topLinePunct/>
              <w:autoSpaceDE w:val="0"/>
              <w:autoSpaceDN w:val="0"/>
              <w:spacing w:line="440" w:lineRule="exact"/>
              <w:jc w:val="center"/>
              <w:rPr>
                <w:rFonts w:ascii="Times New Roman" w:hAnsi="Times New Roman"/>
                <w:b/>
                <w:bCs/>
                <w:sz w:val="24"/>
              </w:rPr>
            </w:pPr>
            <w:r>
              <w:rPr>
                <w:rFonts w:ascii="Times New Roman" w:hAnsi="Times New Roman"/>
                <w:sz w:val="24"/>
              </w:rPr>
              <w:t>8</w:t>
            </w:r>
          </w:p>
        </w:tc>
        <w:tc>
          <w:tcPr>
            <w:tcW w:w="1505" w:type="dxa"/>
            <w:vAlign w:val="center"/>
          </w:tcPr>
          <w:p w14:paraId="71D18000">
            <w:pPr>
              <w:topLinePunct/>
              <w:autoSpaceDE w:val="0"/>
              <w:autoSpaceDN w:val="0"/>
              <w:spacing w:line="440" w:lineRule="exact"/>
              <w:jc w:val="center"/>
              <w:rPr>
                <w:rFonts w:ascii="Times New Roman" w:hAnsi="Times New Roman"/>
                <w:sz w:val="24"/>
              </w:rPr>
            </w:pPr>
            <w:r>
              <w:rPr>
                <w:rFonts w:ascii="Times New Roman" w:hAnsi="Times New Roman"/>
                <w:sz w:val="24"/>
              </w:rPr>
              <w:t>投标有效期</w:t>
            </w:r>
          </w:p>
        </w:tc>
        <w:tc>
          <w:tcPr>
            <w:tcW w:w="7187" w:type="dxa"/>
            <w:vAlign w:val="center"/>
          </w:tcPr>
          <w:p w14:paraId="0A7252B4">
            <w:pPr>
              <w:topLinePunct/>
              <w:autoSpaceDE w:val="0"/>
              <w:autoSpaceDN w:val="0"/>
              <w:spacing w:line="440" w:lineRule="exact"/>
              <w:rPr>
                <w:rFonts w:ascii="Times New Roman" w:hAnsi="Times New Roman"/>
                <w:bCs/>
                <w:sz w:val="24"/>
              </w:rPr>
            </w:pPr>
            <w:r>
              <w:rPr>
                <w:rFonts w:ascii="Times New Roman" w:hAnsi="Times New Roman"/>
                <w:bCs/>
                <w:sz w:val="24"/>
              </w:rPr>
              <w:t>90日历天（从提交投标文件截止之日起计算）</w:t>
            </w:r>
          </w:p>
        </w:tc>
      </w:tr>
      <w:tr w14:paraId="0F1F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3863182C">
            <w:pPr>
              <w:topLinePunct/>
              <w:autoSpaceDE w:val="0"/>
              <w:autoSpaceDN w:val="0"/>
              <w:spacing w:line="440" w:lineRule="exact"/>
              <w:jc w:val="center"/>
              <w:rPr>
                <w:rFonts w:ascii="Times New Roman" w:hAnsi="Times New Roman"/>
                <w:sz w:val="24"/>
              </w:rPr>
            </w:pPr>
            <w:r>
              <w:rPr>
                <w:rFonts w:ascii="Times New Roman" w:hAnsi="Times New Roman"/>
                <w:sz w:val="24"/>
              </w:rPr>
              <w:t>9</w:t>
            </w:r>
          </w:p>
        </w:tc>
        <w:tc>
          <w:tcPr>
            <w:tcW w:w="1505" w:type="dxa"/>
            <w:vAlign w:val="center"/>
          </w:tcPr>
          <w:p w14:paraId="0EA4E99B">
            <w:pPr>
              <w:topLinePunct/>
              <w:autoSpaceDE w:val="0"/>
              <w:autoSpaceDN w:val="0"/>
              <w:spacing w:line="440" w:lineRule="exact"/>
              <w:jc w:val="center"/>
              <w:rPr>
                <w:rFonts w:ascii="Times New Roman" w:hAnsi="Times New Roman"/>
                <w:sz w:val="24"/>
              </w:rPr>
            </w:pPr>
            <w:r>
              <w:rPr>
                <w:rFonts w:ascii="Times New Roman" w:hAnsi="Times New Roman"/>
                <w:sz w:val="24"/>
              </w:rPr>
              <w:t>评标委员会构成</w:t>
            </w:r>
          </w:p>
        </w:tc>
        <w:tc>
          <w:tcPr>
            <w:tcW w:w="7187" w:type="dxa"/>
            <w:vAlign w:val="center"/>
          </w:tcPr>
          <w:p w14:paraId="11262B6D">
            <w:pPr>
              <w:pStyle w:val="26"/>
              <w:keepNext w:val="0"/>
              <w:keepLines w:val="0"/>
              <w:topLinePunct/>
              <w:autoSpaceDE w:val="0"/>
              <w:autoSpaceDN w:val="0"/>
              <w:snapToGrid w:val="0"/>
              <w:spacing w:before="0" w:after="0" w:line="440" w:lineRule="exact"/>
              <w:outlineLvl w:val="9"/>
              <w:rPr>
                <w:rFonts w:asciiTheme="minorEastAsia" w:hAnsiTheme="minorEastAsia" w:eastAsiaTheme="minorEastAsia"/>
                <w:bCs/>
                <w:color w:val="auto"/>
                <w:sz w:val="24"/>
                <w:szCs w:val="24"/>
              </w:rPr>
            </w:pPr>
            <w:bookmarkStart w:id="41" w:name="_Toc22501"/>
            <w:r>
              <w:rPr>
                <w:rFonts w:ascii="Times New Roman" w:hAnsi="Times New Roman"/>
                <w:bCs/>
                <w:color w:val="auto"/>
                <w:sz w:val="24"/>
                <w:szCs w:val="24"/>
              </w:rPr>
              <w:t>本项目</w:t>
            </w:r>
            <w:r>
              <w:rPr>
                <w:rFonts w:asciiTheme="minorEastAsia" w:hAnsiTheme="minorEastAsia" w:eastAsiaTheme="minorEastAsia"/>
                <w:bCs/>
                <w:color w:val="auto"/>
                <w:sz w:val="24"/>
                <w:szCs w:val="24"/>
              </w:rPr>
              <w:t>评标委员会成员由</w:t>
            </w:r>
            <w:r>
              <w:rPr>
                <w:rFonts w:asciiTheme="minorEastAsia" w:hAnsiTheme="minorEastAsia" w:eastAsiaTheme="minorEastAsia"/>
                <w:bCs/>
                <w:color w:val="auto"/>
                <w:sz w:val="24"/>
                <w:szCs w:val="24"/>
                <w:u w:val="single"/>
              </w:rPr>
              <w:t xml:space="preserve"> 5 </w:t>
            </w:r>
            <w:r>
              <w:rPr>
                <w:rFonts w:asciiTheme="minorEastAsia" w:hAnsiTheme="minorEastAsia" w:eastAsiaTheme="minorEastAsia"/>
                <w:bCs/>
                <w:color w:val="auto"/>
                <w:sz w:val="24"/>
                <w:szCs w:val="24"/>
              </w:rPr>
              <w:t>人组成，其中评审专家</w:t>
            </w:r>
            <w:r>
              <w:rPr>
                <w:rFonts w:asciiTheme="minorEastAsia" w:hAnsiTheme="minorEastAsia" w:eastAsiaTheme="minorEastAsia"/>
                <w:bCs/>
                <w:color w:val="auto"/>
                <w:sz w:val="24"/>
                <w:szCs w:val="24"/>
                <w:u w:val="single"/>
              </w:rPr>
              <w:t xml:space="preserve"> </w:t>
            </w:r>
            <w:r>
              <w:rPr>
                <w:rFonts w:hint="eastAsia" w:asciiTheme="minorEastAsia" w:hAnsiTheme="minorEastAsia" w:eastAsiaTheme="minorEastAsia"/>
                <w:bCs/>
                <w:color w:val="auto"/>
                <w:sz w:val="24"/>
                <w:szCs w:val="24"/>
                <w:u w:val="single"/>
              </w:rPr>
              <w:t>5</w:t>
            </w:r>
            <w:r>
              <w:rPr>
                <w:rFonts w:asciiTheme="minorEastAsia" w:hAnsiTheme="minorEastAsia" w:eastAsiaTheme="minorEastAsia"/>
                <w:bCs/>
                <w:color w:val="auto"/>
                <w:sz w:val="24"/>
                <w:szCs w:val="24"/>
              </w:rPr>
              <w:t>人，采购人代表</w:t>
            </w:r>
            <w:r>
              <w:rPr>
                <w:rFonts w:asciiTheme="minorEastAsia" w:hAnsiTheme="minorEastAsia" w:eastAsiaTheme="minorEastAsia"/>
                <w:bCs/>
                <w:color w:val="auto"/>
                <w:sz w:val="24"/>
                <w:szCs w:val="24"/>
                <w:u w:val="single"/>
              </w:rPr>
              <w:t xml:space="preserve"> </w:t>
            </w:r>
            <w:r>
              <w:rPr>
                <w:rFonts w:hint="eastAsia" w:asciiTheme="minorEastAsia" w:hAnsiTheme="minorEastAsia" w:eastAsiaTheme="minorEastAsia"/>
                <w:bCs/>
                <w:color w:val="auto"/>
                <w:sz w:val="24"/>
                <w:szCs w:val="24"/>
                <w:u w:val="single"/>
              </w:rPr>
              <w:t>0</w:t>
            </w:r>
            <w:r>
              <w:rPr>
                <w:rFonts w:asciiTheme="minorEastAsia" w:hAnsiTheme="minorEastAsia" w:eastAsiaTheme="minorEastAsia"/>
                <w:bCs/>
                <w:color w:val="auto"/>
                <w:sz w:val="24"/>
                <w:szCs w:val="24"/>
                <w:u w:val="single"/>
              </w:rPr>
              <w:t xml:space="preserve"> </w:t>
            </w:r>
            <w:r>
              <w:rPr>
                <w:rFonts w:asciiTheme="minorEastAsia" w:hAnsiTheme="minorEastAsia" w:eastAsiaTheme="minorEastAsia"/>
                <w:bCs/>
                <w:color w:val="auto"/>
                <w:sz w:val="24"/>
                <w:szCs w:val="24"/>
              </w:rPr>
              <w:t>人。</w:t>
            </w:r>
            <w:bookmarkEnd w:id="41"/>
          </w:p>
          <w:p w14:paraId="5AF9D266">
            <w:pPr>
              <w:pStyle w:val="26"/>
              <w:keepNext w:val="0"/>
              <w:keepLines w:val="0"/>
              <w:topLinePunct/>
              <w:autoSpaceDE w:val="0"/>
              <w:autoSpaceDN w:val="0"/>
              <w:snapToGrid w:val="0"/>
              <w:spacing w:before="0" w:after="0" w:line="440" w:lineRule="exact"/>
              <w:outlineLvl w:val="9"/>
              <w:rPr>
                <w:rFonts w:ascii="Times New Roman" w:hAnsi="Times New Roman"/>
                <w:color w:val="auto"/>
                <w:sz w:val="24"/>
                <w:szCs w:val="24"/>
              </w:rPr>
            </w:pPr>
            <w:r>
              <w:rPr>
                <w:rFonts w:hint="eastAsia" w:asciiTheme="minorEastAsia" w:hAnsiTheme="minorEastAsia" w:eastAsiaTheme="minorEastAsia"/>
                <w:bCs/>
                <w:color w:val="auto"/>
                <w:sz w:val="24"/>
                <w:szCs w:val="24"/>
              </w:rPr>
              <w:t>评审专家确定方式：山西省政府采购评标专家库中随机抽取。</w:t>
            </w:r>
          </w:p>
        </w:tc>
      </w:tr>
      <w:tr w14:paraId="49AB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1792CA36">
            <w:pPr>
              <w:topLinePunct/>
              <w:autoSpaceDE w:val="0"/>
              <w:autoSpaceDN w:val="0"/>
              <w:spacing w:line="440" w:lineRule="exact"/>
              <w:jc w:val="center"/>
              <w:rPr>
                <w:rFonts w:ascii="Times New Roman" w:hAnsi="Times New Roman"/>
                <w:sz w:val="24"/>
              </w:rPr>
            </w:pPr>
            <w:r>
              <w:rPr>
                <w:rFonts w:ascii="Times New Roman" w:hAnsi="Times New Roman"/>
                <w:sz w:val="24"/>
              </w:rPr>
              <w:t>10</w:t>
            </w:r>
          </w:p>
        </w:tc>
        <w:tc>
          <w:tcPr>
            <w:tcW w:w="1505" w:type="dxa"/>
            <w:vAlign w:val="center"/>
          </w:tcPr>
          <w:p w14:paraId="4C259DCC">
            <w:pPr>
              <w:topLinePunct/>
              <w:autoSpaceDE w:val="0"/>
              <w:autoSpaceDN w:val="0"/>
              <w:spacing w:line="440" w:lineRule="exact"/>
              <w:jc w:val="center"/>
              <w:rPr>
                <w:rFonts w:ascii="Times New Roman" w:hAnsi="Times New Roman"/>
                <w:sz w:val="24"/>
              </w:rPr>
            </w:pPr>
            <w:r>
              <w:rPr>
                <w:rFonts w:ascii="Times New Roman" w:hAnsi="Times New Roman"/>
                <w:sz w:val="24"/>
              </w:rPr>
              <w:t>确定中标人</w:t>
            </w:r>
          </w:p>
        </w:tc>
        <w:tc>
          <w:tcPr>
            <w:tcW w:w="7187" w:type="dxa"/>
            <w:vAlign w:val="center"/>
          </w:tcPr>
          <w:p w14:paraId="73F2D2D9">
            <w:pPr>
              <w:pStyle w:val="26"/>
              <w:keepNext w:val="0"/>
              <w:keepLines w:val="0"/>
              <w:topLinePunct/>
              <w:autoSpaceDE w:val="0"/>
              <w:autoSpaceDN w:val="0"/>
              <w:snapToGrid w:val="0"/>
              <w:spacing w:before="0" w:after="0" w:line="440" w:lineRule="exact"/>
              <w:outlineLvl w:val="9"/>
              <w:rPr>
                <w:rFonts w:ascii="Times New Roman" w:hAnsi="Times New Roman"/>
                <w:color w:val="auto"/>
                <w:kern w:val="0"/>
                <w:sz w:val="24"/>
                <w:szCs w:val="24"/>
              </w:rPr>
            </w:pPr>
            <w:bookmarkStart w:id="42" w:name="_Toc30152"/>
            <w:r>
              <w:rPr>
                <w:rFonts w:ascii="Times New Roman" w:hAnsi="Times New Roman"/>
                <w:b/>
                <w:bCs/>
                <w:color w:val="auto"/>
                <w:sz w:val="24"/>
                <w:szCs w:val="24"/>
              </w:rPr>
              <w:t>本项目采用综合评分法，授权评标委员会直接确定中标人</w:t>
            </w:r>
            <w:bookmarkEnd w:id="42"/>
          </w:p>
        </w:tc>
      </w:tr>
      <w:tr w14:paraId="5F32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79C7536B">
            <w:pPr>
              <w:topLinePunct/>
              <w:autoSpaceDE w:val="0"/>
              <w:autoSpaceDN w:val="0"/>
              <w:spacing w:line="440" w:lineRule="exact"/>
              <w:jc w:val="center"/>
              <w:rPr>
                <w:rFonts w:ascii="Times New Roman" w:hAnsi="Times New Roman"/>
                <w:sz w:val="24"/>
              </w:rPr>
            </w:pPr>
            <w:r>
              <w:rPr>
                <w:rFonts w:ascii="Times New Roman" w:hAnsi="Times New Roman"/>
                <w:sz w:val="24"/>
              </w:rPr>
              <w:t>11</w:t>
            </w:r>
          </w:p>
        </w:tc>
        <w:tc>
          <w:tcPr>
            <w:tcW w:w="1505" w:type="dxa"/>
            <w:vAlign w:val="center"/>
          </w:tcPr>
          <w:p w14:paraId="1C7C61AA">
            <w:pPr>
              <w:topLinePunct/>
              <w:autoSpaceDE w:val="0"/>
              <w:autoSpaceDN w:val="0"/>
              <w:spacing w:line="440" w:lineRule="exact"/>
              <w:jc w:val="center"/>
              <w:rPr>
                <w:rFonts w:ascii="Times New Roman" w:hAnsi="Times New Roman"/>
                <w:sz w:val="24"/>
              </w:rPr>
            </w:pPr>
            <w:r>
              <w:rPr>
                <w:rFonts w:ascii="Times New Roman" w:hAnsi="Times New Roman"/>
                <w:sz w:val="24"/>
              </w:rPr>
              <w:t>现场勘查</w:t>
            </w:r>
          </w:p>
        </w:tc>
        <w:tc>
          <w:tcPr>
            <w:tcW w:w="7187" w:type="dxa"/>
            <w:vAlign w:val="center"/>
          </w:tcPr>
          <w:p w14:paraId="34E0D14F">
            <w:pPr>
              <w:pStyle w:val="26"/>
              <w:keepNext w:val="0"/>
              <w:keepLines w:val="0"/>
              <w:topLinePunct/>
              <w:autoSpaceDE w:val="0"/>
              <w:autoSpaceDN w:val="0"/>
              <w:snapToGrid w:val="0"/>
              <w:spacing w:before="0" w:after="0" w:line="440" w:lineRule="exact"/>
              <w:outlineLvl w:val="9"/>
              <w:rPr>
                <w:rFonts w:ascii="Times New Roman" w:hAnsi="Times New Roman"/>
                <w:b/>
                <w:bCs/>
                <w:color w:val="auto"/>
                <w:sz w:val="24"/>
                <w:szCs w:val="24"/>
              </w:rPr>
            </w:pPr>
            <w:r>
              <w:rPr>
                <w:rFonts w:ascii="Times New Roman" w:hAnsi="Times New Roman"/>
                <w:bCs/>
                <w:color w:val="auto"/>
                <w:sz w:val="24"/>
              </w:rPr>
              <w:t>否</w:t>
            </w:r>
          </w:p>
        </w:tc>
      </w:tr>
      <w:tr w14:paraId="2170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12D66042">
            <w:pPr>
              <w:topLinePunct/>
              <w:autoSpaceDE w:val="0"/>
              <w:autoSpaceDN w:val="0"/>
              <w:spacing w:line="440" w:lineRule="exact"/>
              <w:jc w:val="center"/>
              <w:rPr>
                <w:rFonts w:ascii="Times New Roman" w:hAnsi="Times New Roman"/>
                <w:sz w:val="24"/>
              </w:rPr>
            </w:pPr>
            <w:r>
              <w:rPr>
                <w:rFonts w:ascii="Times New Roman" w:hAnsi="Times New Roman"/>
                <w:sz w:val="24"/>
              </w:rPr>
              <w:t>12</w:t>
            </w:r>
          </w:p>
        </w:tc>
        <w:tc>
          <w:tcPr>
            <w:tcW w:w="1505" w:type="dxa"/>
            <w:vAlign w:val="center"/>
          </w:tcPr>
          <w:p w14:paraId="5066AF8D">
            <w:pPr>
              <w:topLinePunct/>
              <w:autoSpaceDE w:val="0"/>
              <w:autoSpaceDN w:val="0"/>
              <w:spacing w:line="440" w:lineRule="exact"/>
              <w:jc w:val="center"/>
              <w:rPr>
                <w:rFonts w:ascii="Times New Roman" w:hAnsi="Times New Roman"/>
                <w:sz w:val="24"/>
              </w:rPr>
            </w:pPr>
            <w:r>
              <w:rPr>
                <w:rFonts w:ascii="Times New Roman" w:hAnsi="Times New Roman"/>
                <w:sz w:val="24"/>
              </w:rPr>
              <w:t>标前答疑</w:t>
            </w:r>
          </w:p>
        </w:tc>
        <w:tc>
          <w:tcPr>
            <w:tcW w:w="7187" w:type="dxa"/>
            <w:vAlign w:val="center"/>
          </w:tcPr>
          <w:p w14:paraId="50D717C6">
            <w:pPr>
              <w:pStyle w:val="26"/>
              <w:keepNext w:val="0"/>
              <w:keepLines w:val="0"/>
              <w:topLinePunct/>
              <w:autoSpaceDE w:val="0"/>
              <w:autoSpaceDN w:val="0"/>
              <w:snapToGrid w:val="0"/>
              <w:spacing w:before="0" w:after="0" w:line="440" w:lineRule="exact"/>
              <w:outlineLvl w:val="9"/>
              <w:rPr>
                <w:rFonts w:ascii="Times New Roman" w:hAnsi="Times New Roman"/>
                <w:b/>
                <w:bCs/>
                <w:color w:val="auto"/>
                <w:sz w:val="24"/>
                <w:szCs w:val="24"/>
              </w:rPr>
            </w:pPr>
            <w:bookmarkStart w:id="43" w:name="_Toc20850"/>
            <w:r>
              <w:rPr>
                <w:rFonts w:ascii="Times New Roman" w:hAnsi="Times New Roman"/>
                <w:color w:val="auto"/>
                <w:kern w:val="0"/>
                <w:sz w:val="24"/>
                <w:szCs w:val="24"/>
              </w:rPr>
              <w:t>招标文件提供期限截止后，如需要，书面通知</w:t>
            </w:r>
            <w:bookmarkEnd w:id="43"/>
            <w:r>
              <w:rPr>
                <w:rFonts w:ascii="Times New Roman" w:hAnsi="Times New Roman"/>
                <w:color w:val="auto"/>
                <w:kern w:val="0"/>
                <w:sz w:val="24"/>
                <w:szCs w:val="24"/>
              </w:rPr>
              <w:t>。</w:t>
            </w:r>
          </w:p>
        </w:tc>
      </w:tr>
      <w:tr w14:paraId="5A55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07E59577">
            <w:pPr>
              <w:topLinePunct/>
              <w:autoSpaceDE w:val="0"/>
              <w:autoSpaceDN w:val="0"/>
              <w:spacing w:line="440" w:lineRule="exact"/>
              <w:jc w:val="center"/>
              <w:rPr>
                <w:rFonts w:ascii="Times New Roman" w:hAnsi="Times New Roman"/>
                <w:sz w:val="24"/>
              </w:rPr>
            </w:pPr>
            <w:r>
              <w:rPr>
                <w:rFonts w:ascii="Times New Roman" w:hAnsi="Times New Roman"/>
                <w:sz w:val="24"/>
              </w:rPr>
              <w:t>13</w:t>
            </w:r>
          </w:p>
        </w:tc>
        <w:tc>
          <w:tcPr>
            <w:tcW w:w="1505" w:type="dxa"/>
            <w:vAlign w:val="center"/>
          </w:tcPr>
          <w:p w14:paraId="334F19A6">
            <w:pPr>
              <w:topLinePunct/>
              <w:autoSpaceDE w:val="0"/>
              <w:autoSpaceDN w:val="0"/>
              <w:spacing w:line="440" w:lineRule="exact"/>
              <w:jc w:val="center"/>
              <w:rPr>
                <w:rFonts w:ascii="Times New Roman" w:hAnsi="Times New Roman"/>
                <w:sz w:val="24"/>
              </w:rPr>
            </w:pPr>
            <w:r>
              <w:rPr>
                <w:rFonts w:ascii="Times New Roman" w:hAnsi="Times New Roman"/>
                <w:sz w:val="24"/>
              </w:rPr>
              <w:t>项目所属行业</w:t>
            </w:r>
          </w:p>
        </w:tc>
        <w:tc>
          <w:tcPr>
            <w:tcW w:w="7187" w:type="dxa"/>
            <w:vAlign w:val="center"/>
          </w:tcPr>
          <w:p w14:paraId="7C2D5A9A">
            <w:pPr>
              <w:pStyle w:val="26"/>
              <w:keepNext w:val="0"/>
              <w:keepLines w:val="0"/>
              <w:topLinePunct/>
              <w:autoSpaceDE w:val="0"/>
              <w:autoSpaceDN w:val="0"/>
              <w:snapToGrid w:val="0"/>
              <w:spacing w:before="0" w:after="0" w:line="440" w:lineRule="exact"/>
              <w:outlineLvl w:val="9"/>
              <w:rPr>
                <w:rFonts w:ascii="Times New Roman" w:hAnsi="Times New Roman"/>
                <w:b/>
                <w:bCs/>
                <w:color w:val="auto"/>
                <w:sz w:val="24"/>
                <w:szCs w:val="24"/>
              </w:rPr>
            </w:pPr>
            <w:bookmarkStart w:id="44" w:name="_Toc12875"/>
            <w:r>
              <w:rPr>
                <w:rFonts w:ascii="Times New Roman" w:hAnsi="Times New Roman"/>
                <w:b/>
                <w:bCs/>
                <w:color w:val="auto"/>
                <w:sz w:val="24"/>
                <w:szCs w:val="24"/>
              </w:rPr>
              <w:t>根据中小企业划型标准，本项目属</w:t>
            </w:r>
            <w:r>
              <w:rPr>
                <w:rFonts w:hint="eastAsia" w:ascii="Times New Roman" w:hAnsi="Times New Roman"/>
                <w:b/>
                <w:bCs/>
                <w:color w:val="auto"/>
                <w:sz w:val="24"/>
                <w:szCs w:val="24"/>
              </w:rPr>
              <w:t>其他未列明行业</w:t>
            </w:r>
            <w:r>
              <w:rPr>
                <w:rFonts w:ascii="Times New Roman" w:hAnsi="Times New Roman"/>
                <w:b/>
                <w:bCs/>
                <w:color w:val="auto"/>
                <w:sz w:val="24"/>
                <w:szCs w:val="24"/>
              </w:rPr>
              <w:t>。</w:t>
            </w:r>
            <w:bookmarkEnd w:id="44"/>
          </w:p>
        </w:tc>
      </w:tr>
    </w:tbl>
    <w:p w14:paraId="72D43C8C">
      <w:pPr>
        <w:overflowPunct w:val="0"/>
        <w:topLinePunct/>
        <w:autoSpaceDN w:val="0"/>
        <w:adjustRightInd w:val="0"/>
        <w:snapToGrid w:val="0"/>
        <w:spacing w:line="360" w:lineRule="auto"/>
        <w:rPr>
          <w:rFonts w:ascii="Times New Roman" w:hAnsi="Times New Roman"/>
          <w:b/>
          <w:kern w:val="0"/>
          <w:sz w:val="28"/>
          <w:szCs w:val="28"/>
        </w:rPr>
      </w:pPr>
      <w:r>
        <w:rPr>
          <w:rFonts w:ascii="Times New Roman" w:hAnsi="Times New Roman"/>
          <w:sz w:val="24"/>
        </w:rPr>
        <w:t>注：本表内容与投标人须知内容不一致的，以本表内容为准。</w:t>
      </w:r>
    </w:p>
    <w:p w14:paraId="5093475E">
      <w:pPr>
        <w:rPr>
          <w:rFonts w:ascii="Times New Roman" w:hAnsi="Times New Roman"/>
          <w:b/>
          <w:bCs/>
          <w:spacing w:val="20"/>
          <w:kern w:val="0"/>
          <w:sz w:val="28"/>
          <w:szCs w:val="28"/>
        </w:rPr>
      </w:pPr>
      <w:r>
        <w:rPr>
          <w:rFonts w:ascii="Times New Roman" w:hAnsi="Times New Roman"/>
          <w:b/>
          <w:bCs/>
          <w:spacing w:val="20"/>
          <w:kern w:val="0"/>
          <w:sz w:val="28"/>
          <w:szCs w:val="28"/>
        </w:rPr>
        <w:br w:type="page"/>
      </w:r>
    </w:p>
    <w:p w14:paraId="1FBA41DE">
      <w:pPr>
        <w:snapToGrid w:val="0"/>
        <w:spacing w:before="260" w:after="260"/>
        <w:jc w:val="center"/>
        <w:outlineLvl w:val="1"/>
        <w:rPr>
          <w:rFonts w:ascii="Times New Roman" w:hAnsi="Times New Roman"/>
          <w:b/>
          <w:bCs/>
          <w:spacing w:val="20"/>
          <w:kern w:val="0"/>
          <w:sz w:val="30"/>
          <w:szCs w:val="30"/>
        </w:rPr>
      </w:pPr>
      <w:bookmarkStart w:id="45" w:name="_Toc23561"/>
      <w:bookmarkStart w:id="46" w:name="_Toc16881"/>
      <w:r>
        <w:rPr>
          <w:rFonts w:ascii="Times New Roman" w:hAnsi="Times New Roman"/>
          <w:b/>
          <w:bCs/>
          <w:spacing w:val="20"/>
          <w:kern w:val="0"/>
          <w:sz w:val="28"/>
          <w:szCs w:val="28"/>
        </w:rPr>
        <w:t>电子投标须知附表</w:t>
      </w:r>
      <w:bookmarkEnd w:id="45"/>
      <w:bookmarkEnd w:id="46"/>
    </w:p>
    <w:tbl>
      <w:tblPr>
        <w:tblStyle w:val="20"/>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347"/>
        <w:gridCol w:w="7409"/>
      </w:tblGrid>
      <w:tr w14:paraId="5998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vAlign w:val="center"/>
          </w:tcPr>
          <w:p w14:paraId="02730E39">
            <w:pPr>
              <w:spacing w:line="440" w:lineRule="exact"/>
              <w:jc w:val="center"/>
              <w:rPr>
                <w:rFonts w:ascii="Times New Roman" w:hAnsi="Times New Roman"/>
                <w:sz w:val="24"/>
              </w:rPr>
            </w:pPr>
            <w:r>
              <w:rPr>
                <w:rFonts w:ascii="Times New Roman" w:hAnsi="Times New Roman"/>
                <w:sz w:val="24"/>
              </w:rPr>
              <w:t>序号</w:t>
            </w:r>
          </w:p>
        </w:tc>
        <w:tc>
          <w:tcPr>
            <w:tcW w:w="1301" w:type="dxa"/>
            <w:vAlign w:val="center"/>
          </w:tcPr>
          <w:p w14:paraId="0B060441">
            <w:pPr>
              <w:spacing w:line="440" w:lineRule="exact"/>
              <w:jc w:val="center"/>
              <w:rPr>
                <w:rFonts w:ascii="Times New Roman" w:hAnsi="Times New Roman"/>
                <w:sz w:val="24"/>
              </w:rPr>
            </w:pPr>
            <w:r>
              <w:rPr>
                <w:rFonts w:ascii="Times New Roman" w:hAnsi="Times New Roman"/>
                <w:sz w:val="24"/>
              </w:rPr>
              <w:t>条款名称</w:t>
            </w:r>
          </w:p>
        </w:tc>
        <w:tc>
          <w:tcPr>
            <w:tcW w:w="7153" w:type="dxa"/>
            <w:vAlign w:val="center"/>
          </w:tcPr>
          <w:p w14:paraId="442B1D75">
            <w:pPr>
              <w:spacing w:line="440" w:lineRule="exact"/>
              <w:jc w:val="center"/>
              <w:rPr>
                <w:rFonts w:ascii="Times New Roman" w:hAnsi="Times New Roman"/>
                <w:sz w:val="24"/>
              </w:rPr>
            </w:pPr>
            <w:r>
              <w:rPr>
                <w:rFonts w:ascii="Times New Roman" w:hAnsi="Times New Roman"/>
                <w:sz w:val="24"/>
              </w:rPr>
              <w:t>编列内容</w:t>
            </w:r>
          </w:p>
        </w:tc>
      </w:tr>
      <w:tr w14:paraId="2185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vAlign w:val="center"/>
          </w:tcPr>
          <w:p w14:paraId="4D774D90">
            <w:pPr>
              <w:spacing w:line="440" w:lineRule="exact"/>
              <w:jc w:val="center"/>
              <w:rPr>
                <w:rFonts w:ascii="Times New Roman" w:hAnsi="Times New Roman"/>
                <w:sz w:val="24"/>
              </w:rPr>
            </w:pPr>
            <w:r>
              <w:rPr>
                <w:rFonts w:ascii="Times New Roman" w:hAnsi="Times New Roman"/>
                <w:sz w:val="24"/>
              </w:rPr>
              <w:t>1</w:t>
            </w:r>
          </w:p>
        </w:tc>
        <w:tc>
          <w:tcPr>
            <w:tcW w:w="1301" w:type="dxa"/>
            <w:vAlign w:val="center"/>
          </w:tcPr>
          <w:p w14:paraId="711D0545">
            <w:pPr>
              <w:spacing w:line="440" w:lineRule="exact"/>
              <w:jc w:val="center"/>
              <w:rPr>
                <w:rFonts w:ascii="Times New Roman" w:hAnsi="Times New Roman"/>
                <w:sz w:val="24"/>
              </w:rPr>
            </w:pPr>
            <w:r>
              <w:rPr>
                <w:rFonts w:ascii="Times New Roman" w:hAnsi="Times New Roman"/>
                <w:sz w:val="24"/>
              </w:rPr>
              <w:t>投标文件编制、提交</w:t>
            </w:r>
          </w:p>
        </w:tc>
        <w:tc>
          <w:tcPr>
            <w:tcW w:w="7153" w:type="dxa"/>
            <w:vAlign w:val="center"/>
          </w:tcPr>
          <w:p w14:paraId="3840A6E9">
            <w:pPr>
              <w:spacing w:line="440" w:lineRule="exact"/>
              <w:jc w:val="left"/>
              <w:rPr>
                <w:rFonts w:ascii="Times New Roman" w:hAnsi="Times New Roman"/>
                <w:sz w:val="24"/>
              </w:rPr>
            </w:pPr>
            <w:r>
              <w:rPr>
                <w:rFonts w:ascii="Times New Roman" w:hAnsi="Times New Roman"/>
                <w:sz w:val="24"/>
              </w:rPr>
              <w:t>1.1投标人应使用山西政府采购平台的投标文件编制工具，按其操作手册编制电子投标文件，并按照本招标文件规定及“山西政府采购平台”系统规定完成签字、盖章。同时使用CA数字证书对投标文件进行加密。</w:t>
            </w:r>
          </w:p>
          <w:p w14:paraId="03AF61C1">
            <w:pPr>
              <w:spacing w:line="440" w:lineRule="exact"/>
              <w:jc w:val="left"/>
              <w:rPr>
                <w:rFonts w:ascii="Times New Roman" w:hAnsi="Times New Roman"/>
                <w:sz w:val="24"/>
              </w:rPr>
            </w:pPr>
            <w:r>
              <w:rPr>
                <w:rFonts w:ascii="Times New Roman" w:hAnsi="Times New Roman"/>
                <w:sz w:val="24"/>
              </w:rPr>
              <w:t>1.2在上传电子投标文件时，需对应系统中每个模块形成独立的PDF格式文件，并按对应模块要求，逐条上传响应内容，将所有内容上传完成后保存、加密、提交。</w:t>
            </w:r>
          </w:p>
          <w:p w14:paraId="444C635E">
            <w:pPr>
              <w:spacing w:line="440" w:lineRule="exact"/>
              <w:jc w:val="left"/>
              <w:rPr>
                <w:rFonts w:ascii="Times New Roman" w:hAnsi="Times New Roman"/>
                <w:sz w:val="24"/>
              </w:rPr>
            </w:pPr>
            <w:r>
              <w:rPr>
                <w:rFonts w:ascii="Times New Roman" w:hAnsi="Times New Roman"/>
                <w:sz w:val="24"/>
              </w:rPr>
              <w:t>1.3投标文件中所附各类证件、证书、证明等，均随投标文件统一编排页码后上传。</w:t>
            </w:r>
          </w:p>
        </w:tc>
      </w:tr>
      <w:tr w14:paraId="0A1D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vAlign w:val="center"/>
          </w:tcPr>
          <w:p w14:paraId="63D1AF1B">
            <w:pPr>
              <w:spacing w:line="440" w:lineRule="exact"/>
              <w:jc w:val="center"/>
              <w:rPr>
                <w:rFonts w:ascii="Times New Roman" w:hAnsi="Times New Roman"/>
                <w:sz w:val="24"/>
              </w:rPr>
            </w:pPr>
            <w:r>
              <w:rPr>
                <w:rFonts w:ascii="Times New Roman" w:hAnsi="Times New Roman"/>
                <w:sz w:val="24"/>
              </w:rPr>
              <w:t>2</w:t>
            </w:r>
          </w:p>
        </w:tc>
        <w:tc>
          <w:tcPr>
            <w:tcW w:w="1301" w:type="dxa"/>
            <w:vAlign w:val="center"/>
          </w:tcPr>
          <w:p w14:paraId="59F6B0E2">
            <w:pPr>
              <w:spacing w:line="440" w:lineRule="exact"/>
              <w:jc w:val="center"/>
              <w:rPr>
                <w:rFonts w:ascii="Times New Roman" w:hAnsi="Times New Roman"/>
                <w:sz w:val="24"/>
              </w:rPr>
            </w:pPr>
            <w:r>
              <w:rPr>
                <w:rFonts w:ascii="Times New Roman" w:hAnsi="Times New Roman"/>
                <w:sz w:val="24"/>
              </w:rPr>
              <w:t>投标文件解密</w:t>
            </w:r>
          </w:p>
        </w:tc>
        <w:tc>
          <w:tcPr>
            <w:tcW w:w="7153" w:type="dxa"/>
            <w:vAlign w:val="center"/>
          </w:tcPr>
          <w:p w14:paraId="33679EF0">
            <w:pPr>
              <w:spacing w:line="440" w:lineRule="exact"/>
              <w:jc w:val="left"/>
              <w:rPr>
                <w:rFonts w:ascii="Times New Roman" w:hAnsi="Times New Roman"/>
                <w:sz w:val="24"/>
              </w:rPr>
            </w:pPr>
            <w:r>
              <w:rPr>
                <w:rFonts w:ascii="Times New Roman" w:hAnsi="Times New Roman"/>
                <w:sz w:val="24"/>
              </w:rPr>
              <w:t>2.1在招标文件规定的投标文件解密时间，采购代理机构应通过山西政府采购平台发出解密指令，投标人收到解密指令后，须使用加密投标文件时所使用的CA数字证书对已提交的投标文件进行解密（远程解密）。</w:t>
            </w:r>
          </w:p>
          <w:p w14:paraId="5613BEEC">
            <w:pPr>
              <w:spacing w:line="440" w:lineRule="exact"/>
              <w:jc w:val="left"/>
              <w:rPr>
                <w:rFonts w:ascii="Times New Roman" w:hAnsi="Times New Roman"/>
                <w:sz w:val="24"/>
              </w:rPr>
            </w:pPr>
            <w:r>
              <w:rPr>
                <w:rFonts w:ascii="Times New Roman" w:hAnsi="Times New Roman"/>
                <w:sz w:val="24"/>
              </w:rPr>
              <w:t>2.2投标文件解密时间：</w:t>
            </w:r>
            <w:r>
              <w:rPr>
                <w:rFonts w:ascii="Times New Roman" w:hAnsi="Times New Roman"/>
                <w:sz w:val="24"/>
                <w:u w:val="single"/>
              </w:rPr>
              <w:t xml:space="preserve"> </w:t>
            </w:r>
            <w:r>
              <w:rPr>
                <w:rFonts w:hint="eastAsia" w:ascii="Times New Roman" w:hAnsi="Times New Roman"/>
                <w:sz w:val="24"/>
                <w:u w:val="single"/>
              </w:rPr>
              <w:t>30</w:t>
            </w:r>
            <w:r>
              <w:rPr>
                <w:rFonts w:ascii="Times New Roman" w:hAnsi="Times New Roman"/>
                <w:sz w:val="24"/>
                <w:u w:val="single"/>
              </w:rPr>
              <w:t xml:space="preserve"> </w:t>
            </w:r>
            <w:r>
              <w:rPr>
                <w:rFonts w:ascii="Times New Roman" w:hAnsi="Times New Roman"/>
                <w:sz w:val="24"/>
              </w:rPr>
              <w:t>分钟。</w:t>
            </w:r>
          </w:p>
          <w:p w14:paraId="4CD01142">
            <w:pPr>
              <w:spacing w:line="440" w:lineRule="exact"/>
              <w:jc w:val="left"/>
              <w:rPr>
                <w:rFonts w:ascii="Times New Roman" w:hAnsi="Times New Roman"/>
                <w:sz w:val="24"/>
              </w:rPr>
            </w:pPr>
            <w:r>
              <w:rPr>
                <w:rFonts w:ascii="Times New Roman" w:hAnsi="Times New Roman"/>
                <w:sz w:val="24"/>
              </w:rPr>
              <w:t>2.3投标文件解密流程：使用用户名密码或CA数字证书登录山西政府采购平台→项目采购→开标评标→找到对应项目→解密→输入CA数字证书密码→开始下载→解密完成。</w:t>
            </w:r>
          </w:p>
          <w:p w14:paraId="2CBF5E7F">
            <w:pPr>
              <w:spacing w:line="440" w:lineRule="exact"/>
              <w:jc w:val="left"/>
              <w:rPr>
                <w:rFonts w:ascii="Times New Roman" w:hAnsi="Times New Roman"/>
                <w:sz w:val="24"/>
              </w:rPr>
            </w:pPr>
            <w:r>
              <w:rPr>
                <w:rFonts w:ascii="Times New Roman" w:hAnsi="Times New Roman"/>
                <w:sz w:val="24"/>
              </w:rPr>
              <w:t>2.4因投标人使用非本次投标文件加密用CA数字证书解密、使用的属于注销或无效或损坏的CA数字证书解密、网络不畅等自身原因造成投标文件未在规定时间内解密的，视为未递交投标文件。</w:t>
            </w:r>
          </w:p>
        </w:tc>
      </w:tr>
      <w:tr w14:paraId="5B5E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vAlign w:val="center"/>
          </w:tcPr>
          <w:p w14:paraId="572A1747">
            <w:pPr>
              <w:spacing w:line="440" w:lineRule="exact"/>
              <w:jc w:val="center"/>
              <w:rPr>
                <w:rFonts w:ascii="Times New Roman" w:hAnsi="Times New Roman"/>
                <w:sz w:val="24"/>
              </w:rPr>
            </w:pPr>
            <w:r>
              <w:rPr>
                <w:rFonts w:ascii="Times New Roman" w:hAnsi="Times New Roman"/>
                <w:sz w:val="24"/>
              </w:rPr>
              <w:t>3</w:t>
            </w:r>
          </w:p>
        </w:tc>
        <w:tc>
          <w:tcPr>
            <w:tcW w:w="1301" w:type="dxa"/>
            <w:vAlign w:val="center"/>
          </w:tcPr>
          <w:p w14:paraId="1B1BC291">
            <w:pPr>
              <w:spacing w:line="440" w:lineRule="exact"/>
              <w:jc w:val="center"/>
              <w:rPr>
                <w:rFonts w:ascii="Times New Roman" w:hAnsi="Times New Roman"/>
                <w:sz w:val="24"/>
              </w:rPr>
            </w:pPr>
            <w:r>
              <w:rPr>
                <w:rFonts w:ascii="Times New Roman" w:hAnsi="Times New Roman"/>
                <w:sz w:val="24"/>
              </w:rPr>
              <w:t>电子化招标项目视为串通情形的认定</w:t>
            </w:r>
          </w:p>
        </w:tc>
        <w:tc>
          <w:tcPr>
            <w:tcW w:w="7153" w:type="dxa"/>
            <w:vAlign w:val="center"/>
          </w:tcPr>
          <w:p w14:paraId="1D8E9078">
            <w:pPr>
              <w:spacing w:line="440" w:lineRule="exact"/>
              <w:jc w:val="left"/>
              <w:rPr>
                <w:rFonts w:ascii="Times New Roman" w:hAnsi="Times New Roman"/>
                <w:sz w:val="24"/>
              </w:rPr>
            </w:pPr>
            <w:r>
              <w:rPr>
                <w:rFonts w:ascii="Times New Roman" w:hAnsi="Times New Roman"/>
                <w:sz w:val="24"/>
              </w:rPr>
              <w:t>3.1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43FB7EFC">
            <w:pPr>
              <w:spacing w:line="440" w:lineRule="exact"/>
              <w:jc w:val="left"/>
              <w:rPr>
                <w:rFonts w:ascii="Times New Roman" w:hAnsi="Times New Roman"/>
                <w:sz w:val="24"/>
              </w:rPr>
            </w:pPr>
            <w:r>
              <w:rPr>
                <w:rFonts w:ascii="Times New Roman" w:hAnsi="Times New Roman"/>
                <w:sz w:val="24"/>
              </w:rPr>
              <w:t>3.2系统记录的参加同一项目的不同投标人编制电子投标文件使用的计算机或上传电子投标文件使用的计算机网卡MAC地址、IP地址一致的，属于《政府采购货物和服务招标投标管理办法》（财政部令第87号）第三十七条第（一）项“不同投标人的投标文件由同一单位或者个人编制”的情形。</w:t>
            </w:r>
          </w:p>
          <w:p w14:paraId="7B5B39DD">
            <w:pPr>
              <w:spacing w:line="440" w:lineRule="exact"/>
              <w:jc w:val="left"/>
              <w:rPr>
                <w:rFonts w:ascii="Times New Roman" w:hAnsi="Times New Roman"/>
                <w:sz w:val="24"/>
              </w:rPr>
            </w:pPr>
            <w:r>
              <w:rPr>
                <w:rFonts w:ascii="Times New Roman" w:hAnsi="Times New Roman"/>
                <w:sz w:val="24"/>
              </w:rPr>
              <w:t>3.3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tc>
      </w:tr>
      <w:tr w14:paraId="16CB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vAlign w:val="center"/>
          </w:tcPr>
          <w:p w14:paraId="12B09415">
            <w:pPr>
              <w:spacing w:line="440" w:lineRule="exact"/>
              <w:jc w:val="center"/>
              <w:rPr>
                <w:rFonts w:ascii="Times New Roman" w:hAnsi="Times New Roman"/>
                <w:sz w:val="24"/>
              </w:rPr>
            </w:pPr>
            <w:r>
              <w:rPr>
                <w:rFonts w:ascii="Times New Roman" w:hAnsi="Times New Roman"/>
                <w:sz w:val="24"/>
              </w:rPr>
              <w:t>4</w:t>
            </w:r>
          </w:p>
        </w:tc>
        <w:tc>
          <w:tcPr>
            <w:tcW w:w="1301" w:type="dxa"/>
            <w:vAlign w:val="center"/>
          </w:tcPr>
          <w:p w14:paraId="22DEE8A5">
            <w:pPr>
              <w:spacing w:line="440" w:lineRule="exact"/>
              <w:jc w:val="center"/>
              <w:rPr>
                <w:rFonts w:ascii="Times New Roman" w:hAnsi="Times New Roman"/>
                <w:sz w:val="24"/>
              </w:rPr>
            </w:pPr>
            <w:r>
              <w:rPr>
                <w:rFonts w:ascii="Times New Roman" w:hAnsi="Times New Roman"/>
                <w:sz w:val="24"/>
              </w:rPr>
              <w:t>其他</w:t>
            </w:r>
          </w:p>
        </w:tc>
        <w:tc>
          <w:tcPr>
            <w:tcW w:w="7153" w:type="dxa"/>
            <w:vAlign w:val="center"/>
          </w:tcPr>
          <w:p w14:paraId="7BC9AE29">
            <w:pPr>
              <w:spacing w:line="440" w:lineRule="exact"/>
              <w:rPr>
                <w:rFonts w:ascii="Times New Roman" w:hAnsi="Times New Roman"/>
                <w:sz w:val="24"/>
              </w:rPr>
            </w:pPr>
            <w:r>
              <w:rPr>
                <w:rFonts w:ascii="Times New Roman" w:hAnsi="Times New Roman"/>
                <w:sz w:val="24"/>
              </w:rPr>
              <w:t>4.1本项目采购活动实行全流程电子化。评标委员会以经投标人CA数字证书加密的电子投标文件为评审依据（特殊情况下，启用备份文件的除外），投标人对所提供材料的真实性和一致性负责。</w:t>
            </w:r>
          </w:p>
          <w:p w14:paraId="77D6D5EE">
            <w:pPr>
              <w:spacing w:line="440" w:lineRule="exact"/>
              <w:jc w:val="left"/>
              <w:rPr>
                <w:rFonts w:ascii="Times New Roman" w:hAnsi="Times New Roman"/>
                <w:sz w:val="24"/>
              </w:rPr>
            </w:pPr>
            <w:r>
              <w:rPr>
                <w:rFonts w:ascii="Times New Roman" w:hAnsi="Times New Roman"/>
                <w:sz w:val="24"/>
              </w:rPr>
              <w:t>4.2项目中标后，采购代理机构使用CA数字证书签章直接以电子文档形式在线向中标人发送中标通知书，不再发放纸质中标通知书。</w:t>
            </w:r>
          </w:p>
        </w:tc>
      </w:tr>
    </w:tbl>
    <w:p w14:paraId="4FF59A7D">
      <w:pPr>
        <w:overflowPunct w:val="0"/>
        <w:topLinePunct/>
        <w:autoSpaceDN w:val="0"/>
        <w:adjustRightInd w:val="0"/>
        <w:snapToGrid w:val="0"/>
        <w:spacing w:line="440" w:lineRule="exact"/>
        <w:rPr>
          <w:rFonts w:ascii="Times New Roman" w:hAnsi="Times New Roman"/>
          <w:b/>
          <w:kern w:val="0"/>
          <w:sz w:val="28"/>
          <w:szCs w:val="28"/>
        </w:rPr>
      </w:pPr>
      <w:r>
        <w:rPr>
          <w:rFonts w:ascii="Times New Roman" w:hAnsi="Times New Roman"/>
          <w:sz w:val="24"/>
        </w:rPr>
        <w:t>注：本表内容与投标人须知内容不一致的，以本表内容为准；解密流程与本表不一致的，以山西政府采购平台解密流程为准。</w:t>
      </w:r>
    </w:p>
    <w:p w14:paraId="4A561695">
      <w:pPr>
        <w:jc w:val="left"/>
        <w:rPr>
          <w:rFonts w:ascii="Times New Roman" w:hAnsi="Times New Roman"/>
          <w:b/>
          <w:kern w:val="0"/>
          <w:sz w:val="28"/>
          <w:szCs w:val="28"/>
        </w:rPr>
      </w:pPr>
      <w:r>
        <w:rPr>
          <w:rFonts w:ascii="Times New Roman" w:hAnsi="Times New Roman"/>
          <w:b/>
          <w:kern w:val="0"/>
          <w:sz w:val="28"/>
          <w:szCs w:val="28"/>
        </w:rPr>
        <w:br w:type="page"/>
      </w:r>
    </w:p>
    <w:p w14:paraId="5F2ADAE7">
      <w:pPr>
        <w:tabs>
          <w:tab w:val="left" w:pos="2070"/>
          <w:tab w:val="center" w:pos="4365"/>
        </w:tabs>
        <w:snapToGrid w:val="0"/>
        <w:spacing w:line="360" w:lineRule="auto"/>
        <w:jc w:val="center"/>
        <w:outlineLvl w:val="0"/>
        <w:rPr>
          <w:rFonts w:ascii="Times New Roman" w:hAnsi="Times New Roman"/>
          <w:b/>
          <w:kern w:val="0"/>
          <w:sz w:val="30"/>
          <w:szCs w:val="30"/>
        </w:rPr>
      </w:pPr>
      <w:bookmarkStart w:id="47" w:name="_Toc24514"/>
      <w:bookmarkStart w:id="48" w:name="_Toc181803899"/>
      <w:bookmarkStart w:id="49" w:name="_Toc1973"/>
      <w:r>
        <w:rPr>
          <w:rFonts w:ascii="Times New Roman" w:hAnsi="Times New Roman"/>
          <w:b/>
          <w:kern w:val="0"/>
          <w:sz w:val="30"/>
          <w:szCs w:val="30"/>
        </w:rPr>
        <w:t>第三部分  投标人须知</w:t>
      </w:r>
      <w:bookmarkEnd w:id="47"/>
      <w:bookmarkEnd w:id="48"/>
      <w:bookmarkEnd w:id="49"/>
    </w:p>
    <w:p w14:paraId="15E38A0E">
      <w:pPr>
        <w:snapToGrid w:val="0"/>
        <w:spacing w:line="360" w:lineRule="auto"/>
        <w:ind w:firstLine="482" w:firstLineChars="200"/>
        <w:outlineLvl w:val="1"/>
        <w:rPr>
          <w:rFonts w:ascii="Times New Roman" w:hAnsi="Times New Roman"/>
          <w:b/>
          <w:kern w:val="0"/>
          <w:sz w:val="24"/>
        </w:rPr>
      </w:pPr>
      <w:bookmarkStart w:id="50" w:name="_Toc9096"/>
      <w:bookmarkStart w:id="51" w:name="_Toc181803900"/>
      <w:bookmarkStart w:id="52" w:name="_Toc25691"/>
      <w:bookmarkStart w:id="53" w:name="_Toc17507"/>
      <w:r>
        <w:rPr>
          <w:rFonts w:ascii="Times New Roman" w:hAnsi="Times New Roman"/>
          <w:b/>
          <w:kern w:val="0"/>
          <w:sz w:val="24"/>
        </w:rPr>
        <w:t>一、总则</w:t>
      </w:r>
      <w:bookmarkEnd w:id="50"/>
      <w:bookmarkEnd w:id="51"/>
      <w:bookmarkEnd w:id="52"/>
      <w:bookmarkEnd w:id="53"/>
    </w:p>
    <w:p w14:paraId="495E8A5E">
      <w:pPr>
        <w:tabs>
          <w:tab w:val="left" w:pos="737"/>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 适用范围</w:t>
      </w:r>
    </w:p>
    <w:p w14:paraId="2D0BDEBC">
      <w:pPr>
        <w:snapToGrid w:val="0"/>
        <w:spacing w:line="360" w:lineRule="auto"/>
        <w:ind w:firstLine="480" w:firstLineChars="200"/>
        <w:rPr>
          <w:rFonts w:ascii="Times New Roman" w:hAnsi="Times New Roman"/>
          <w:kern w:val="0"/>
          <w:sz w:val="24"/>
        </w:rPr>
      </w:pPr>
      <w:r>
        <w:rPr>
          <w:rFonts w:ascii="Times New Roman" w:hAnsi="Times New Roman"/>
          <w:kern w:val="0"/>
          <w:sz w:val="24"/>
        </w:rPr>
        <w:t>本招标文件适用于本次招标活动的全过程。</w:t>
      </w:r>
    </w:p>
    <w:p w14:paraId="09B5F98C">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 定义</w:t>
      </w:r>
    </w:p>
    <w:p w14:paraId="32F12A8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2.1采购人：指拟采购服务的使用单位，即：忻州市规划和自然资源局。</w:t>
      </w:r>
    </w:p>
    <w:p w14:paraId="4FE08A10">
      <w:pPr>
        <w:tabs>
          <w:tab w:val="left" w:pos="567"/>
        </w:tabs>
        <w:snapToGrid w:val="0"/>
        <w:spacing w:line="360" w:lineRule="auto"/>
        <w:ind w:firstLine="480" w:firstLineChars="200"/>
        <w:rPr>
          <w:rFonts w:ascii="Times New Roman" w:hAnsi="Times New Roman"/>
          <w:kern w:val="0"/>
          <w:sz w:val="24"/>
        </w:rPr>
      </w:pPr>
      <w:r>
        <w:rPr>
          <w:rFonts w:ascii="Times New Roman" w:hAnsi="Times New Roman"/>
          <w:sz w:val="24"/>
        </w:rPr>
        <w:t>2.2</w:t>
      </w:r>
      <w:r>
        <w:rPr>
          <w:rFonts w:ascii="Times New Roman" w:hAnsi="Times New Roman"/>
          <w:kern w:val="0"/>
          <w:sz w:val="24"/>
        </w:rPr>
        <w:t>采购代理机构：指在采购人委托范围内依法从事政府采购业务，组织本项目招标活动的社会中介机构，即“山西华普项目管理有限公司”。</w:t>
      </w:r>
    </w:p>
    <w:p w14:paraId="0E0D5918">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2.3潜在投标人：指具备本项目资格条件，有能力向采购人提供符合本项目技术和服务要求的服务的法人、其他组织或者自然人。</w:t>
      </w:r>
    </w:p>
    <w:p w14:paraId="49D264B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2.4投标人：指在本项目规定时间内向采购代理机构提交投标文件且参加本次招标活动的潜在投标人。</w:t>
      </w:r>
    </w:p>
    <w:p w14:paraId="003E3955">
      <w:pPr>
        <w:snapToGrid w:val="0"/>
        <w:spacing w:line="360" w:lineRule="auto"/>
        <w:ind w:firstLine="480" w:firstLineChars="200"/>
        <w:rPr>
          <w:rFonts w:ascii="Times New Roman" w:hAnsi="Times New Roman"/>
          <w:kern w:val="0"/>
          <w:sz w:val="24"/>
        </w:rPr>
      </w:pPr>
      <w:r>
        <w:rPr>
          <w:rFonts w:ascii="Times New Roman" w:hAnsi="Times New Roman"/>
          <w:kern w:val="0"/>
          <w:sz w:val="24"/>
        </w:rPr>
        <w:t>2.5服务：指投标人向采购人提供的为完成本项目所需承担和履行的全部义务，以及本招标文件和合同中规定由投标人承担的服务要求与义务。</w:t>
      </w:r>
    </w:p>
    <w:p w14:paraId="4F10E6D3">
      <w:pPr>
        <w:snapToGrid w:val="0"/>
        <w:spacing w:line="360" w:lineRule="auto"/>
        <w:ind w:firstLine="480" w:firstLineChars="200"/>
        <w:rPr>
          <w:rFonts w:ascii="Times New Roman" w:hAnsi="Times New Roman"/>
          <w:kern w:val="0"/>
          <w:sz w:val="24"/>
        </w:rPr>
      </w:pPr>
      <w:r>
        <w:rPr>
          <w:rFonts w:ascii="Times New Roman" w:hAnsi="Times New Roman"/>
          <w:kern w:val="0"/>
          <w:sz w:val="24"/>
        </w:rPr>
        <w:t>2.6招标文件：是采购代理机构根据国家相关法律法规政策和采购人采购需求制定的向潜在投标人发出并告知项目需求、招标活动规则和合同条件等信息的要约文件，是本项目招标活动的主要依据，对招标活动各方均具有法律约束力。</w:t>
      </w:r>
    </w:p>
    <w:p w14:paraId="63AE8CCF">
      <w:pPr>
        <w:snapToGrid w:val="0"/>
        <w:spacing w:line="360" w:lineRule="auto"/>
        <w:ind w:firstLine="480" w:firstLineChars="200"/>
        <w:rPr>
          <w:rFonts w:ascii="Times New Roman" w:hAnsi="Times New Roman"/>
          <w:kern w:val="0"/>
          <w:sz w:val="24"/>
        </w:rPr>
      </w:pPr>
      <w:r>
        <w:rPr>
          <w:rFonts w:ascii="Times New Roman" w:hAnsi="Times New Roman"/>
          <w:kern w:val="0"/>
          <w:sz w:val="24"/>
        </w:rPr>
        <w:t>2.7投标文件：是指参加本项目招标活动的投标人按招标文件的条件、要求及规定编制的文件，是本项目招标活动的主要评审依据。投标文件应对招标文件提出的要求和条件作出实质性响应，投标人应对其提交的投标文件的真实性、合法性承担相应法律责任。</w:t>
      </w:r>
    </w:p>
    <w:p w14:paraId="5C586659">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3. 合格投标人的条件</w:t>
      </w:r>
    </w:p>
    <w:p w14:paraId="58166EE5">
      <w:pPr>
        <w:snapToGrid w:val="0"/>
        <w:spacing w:line="360" w:lineRule="auto"/>
        <w:ind w:firstLine="480" w:firstLineChars="200"/>
        <w:rPr>
          <w:rFonts w:ascii="Times New Roman" w:hAnsi="Times New Roman"/>
          <w:kern w:val="0"/>
          <w:sz w:val="24"/>
        </w:rPr>
      </w:pPr>
      <w:r>
        <w:rPr>
          <w:rFonts w:ascii="Times New Roman" w:hAnsi="Times New Roman"/>
          <w:kern w:val="0"/>
          <w:sz w:val="24"/>
        </w:rPr>
        <w:t>3.1满足《中华人民共和国政府采购法》第二十二条第一款投标人的资格条件、落实政府采购政策需满足的资格要求与本项目特定资格条件。参加本采购项目活动的投标人须按投标人须知前附表第5项要求提供相应的资格证明文件。</w:t>
      </w:r>
    </w:p>
    <w:p w14:paraId="50EE8867">
      <w:pPr>
        <w:snapToGrid w:val="0"/>
        <w:spacing w:line="360" w:lineRule="auto"/>
        <w:ind w:firstLine="480" w:firstLineChars="200"/>
        <w:rPr>
          <w:rFonts w:ascii="Times New Roman" w:hAnsi="Times New Roman"/>
          <w:kern w:val="0"/>
          <w:sz w:val="24"/>
        </w:rPr>
      </w:pPr>
      <w:r>
        <w:rPr>
          <w:rFonts w:ascii="Times New Roman" w:hAnsi="Times New Roman"/>
          <w:kern w:val="0"/>
          <w:sz w:val="24"/>
        </w:rPr>
        <w:t>3.2为本项目提供整体设计、规范编制或者项目管理、监理、检测等服务的投标人，不得参加本项目的投标。</w:t>
      </w:r>
    </w:p>
    <w:p w14:paraId="4CF1C361">
      <w:pPr>
        <w:snapToGrid w:val="0"/>
        <w:spacing w:line="360" w:lineRule="auto"/>
        <w:ind w:firstLine="480" w:firstLineChars="200"/>
        <w:rPr>
          <w:rFonts w:ascii="Times New Roman" w:hAnsi="Times New Roman"/>
          <w:kern w:val="0"/>
          <w:sz w:val="24"/>
        </w:rPr>
      </w:pPr>
      <w:r>
        <w:rPr>
          <w:rFonts w:ascii="Times New Roman" w:hAnsi="Times New Roman"/>
          <w:kern w:val="0"/>
          <w:sz w:val="24"/>
        </w:rPr>
        <w:t>3.3是否允许代理商投标（见投标人须知前附表第2项）。</w:t>
      </w:r>
    </w:p>
    <w:p w14:paraId="37B0A0BA">
      <w:pPr>
        <w:snapToGrid w:val="0"/>
        <w:spacing w:line="360" w:lineRule="auto"/>
        <w:ind w:firstLine="480" w:firstLineChars="200"/>
        <w:rPr>
          <w:rFonts w:ascii="Times New Roman" w:hAnsi="Times New Roman"/>
          <w:kern w:val="0"/>
          <w:sz w:val="24"/>
        </w:rPr>
      </w:pPr>
      <w:r>
        <w:rPr>
          <w:rFonts w:ascii="Times New Roman" w:hAnsi="Times New Roman"/>
          <w:kern w:val="0"/>
          <w:sz w:val="24"/>
        </w:rPr>
        <w:t>3.4是否允许联合体投标（见投标人须知前附表第3项）。</w:t>
      </w:r>
    </w:p>
    <w:p w14:paraId="3E732574">
      <w:pPr>
        <w:snapToGrid w:val="0"/>
        <w:spacing w:line="360" w:lineRule="auto"/>
        <w:ind w:firstLine="480" w:firstLineChars="200"/>
        <w:rPr>
          <w:rFonts w:ascii="Times New Roman" w:hAnsi="Times New Roman"/>
          <w:kern w:val="0"/>
          <w:sz w:val="24"/>
        </w:rPr>
      </w:pPr>
      <w:r>
        <w:rPr>
          <w:rFonts w:ascii="Times New Roman" w:hAnsi="Times New Roman"/>
          <w:kern w:val="0"/>
          <w:sz w:val="24"/>
        </w:rPr>
        <w:t>若本项目（或者：包）接受联合体投标，联合体各方需遵循以下原则，否则评审时将被拒绝。</w:t>
      </w:r>
    </w:p>
    <w:p w14:paraId="57A2DD26">
      <w:pPr>
        <w:snapToGrid w:val="0"/>
        <w:spacing w:line="360" w:lineRule="auto"/>
        <w:ind w:firstLine="480" w:firstLineChars="200"/>
        <w:rPr>
          <w:rFonts w:ascii="Times New Roman" w:hAnsi="Times New Roman"/>
          <w:kern w:val="0"/>
          <w:sz w:val="24"/>
        </w:rPr>
      </w:pPr>
      <w:r>
        <w:rPr>
          <w:rFonts w:ascii="Times New Roman" w:hAnsi="Times New Roman"/>
          <w:kern w:val="0"/>
          <w:sz w:val="24"/>
        </w:rPr>
        <w:t>（1）两个以上的法人或者其他组织或自然人可以组成一个联合体，以一个投标人的身份共同参加。</w:t>
      </w:r>
    </w:p>
    <w:p w14:paraId="4FED61E4">
      <w:pPr>
        <w:snapToGrid w:val="0"/>
        <w:spacing w:line="360" w:lineRule="auto"/>
        <w:ind w:firstLine="480" w:firstLineChars="200"/>
        <w:rPr>
          <w:rFonts w:ascii="Times New Roman" w:hAnsi="Times New Roman"/>
          <w:kern w:val="0"/>
          <w:sz w:val="24"/>
        </w:rPr>
      </w:pPr>
      <w:r>
        <w:rPr>
          <w:rFonts w:ascii="Times New Roman" w:hAnsi="Times New Roman"/>
          <w:kern w:val="0"/>
          <w:sz w:val="24"/>
        </w:rPr>
        <w:t>（2）联合体各方均应当符合《中华人民共和国政府采购法》第二十二条第一款规定的条件与本项目（或者：包）落实政府采购政策需满足的资格要求。对本采购项目（或者：包）根据特殊要求规定的投标人特定资格条件，联合体各方中至少应当有一方符合本特定资格条件。</w:t>
      </w:r>
    </w:p>
    <w:p w14:paraId="75956100">
      <w:pPr>
        <w:snapToGrid w:val="0"/>
        <w:spacing w:line="360" w:lineRule="auto"/>
        <w:ind w:firstLine="480" w:firstLineChars="200"/>
        <w:rPr>
          <w:rFonts w:ascii="Times New Roman" w:hAnsi="Times New Roman"/>
          <w:kern w:val="0"/>
          <w:sz w:val="24"/>
        </w:rPr>
      </w:pPr>
      <w:r>
        <w:rPr>
          <w:rFonts w:ascii="Times New Roman" w:hAnsi="Times New Roman"/>
          <w:kern w:val="0"/>
          <w:sz w:val="24"/>
        </w:rPr>
        <w:t>（3）联合体各方均应当提供投标人须知前附表第5项中1-8条要求的证明文件。</w:t>
      </w:r>
    </w:p>
    <w:p w14:paraId="406B1505">
      <w:pPr>
        <w:snapToGrid w:val="0"/>
        <w:spacing w:line="360" w:lineRule="auto"/>
        <w:ind w:firstLine="480" w:firstLineChars="200"/>
        <w:rPr>
          <w:rFonts w:ascii="Times New Roman" w:hAnsi="Times New Roman"/>
          <w:kern w:val="0"/>
          <w:sz w:val="24"/>
        </w:rPr>
      </w:pPr>
      <w:r>
        <w:rPr>
          <w:rFonts w:ascii="Times New Roman" w:hAnsi="Times New Roman"/>
          <w:kern w:val="0"/>
          <w:sz w:val="24"/>
        </w:rPr>
        <w:t>（4）联合体各方应当签订《联合投标协议书》（见本招标文件第七部分《联合投标协议书》格式）并在投标文件内提交，明确约定联合体主体及联合体各方承担的工作和相应的责任。联合体各方签订《联合投标协议书》后，不得再以自己名义单独在同一项目（或者：包）中参加招标活动，也不得组成新的联合体参加同一项目（或者：包）的招标。</w:t>
      </w:r>
    </w:p>
    <w:p w14:paraId="22F7B1DD">
      <w:pPr>
        <w:snapToGrid w:val="0"/>
        <w:spacing w:line="360" w:lineRule="auto"/>
        <w:ind w:firstLine="480" w:firstLineChars="200"/>
        <w:rPr>
          <w:rFonts w:ascii="Times New Roman" w:hAnsi="Times New Roman"/>
          <w:kern w:val="0"/>
          <w:sz w:val="24"/>
        </w:rPr>
      </w:pPr>
      <w:r>
        <w:rPr>
          <w:rFonts w:ascii="Times New Roman" w:hAnsi="Times New Roman"/>
          <w:kern w:val="0"/>
          <w:sz w:val="24"/>
        </w:rPr>
        <w:t>（5）下载招标文件时，应以联合体协议中确定的主体方名义下载。</w:t>
      </w:r>
    </w:p>
    <w:p w14:paraId="3AE617C8">
      <w:pPr>
        <w:snapToGrid w:val="0"/>
        <w:spacing w:line="360" w:lineRule="auto"/>
        <w:ind w:firstLine="480" w:firstLineChars="200"/>
        <w:rPr>
          <w:rFonts w:ascii="Times New Roman" w:hAnsi="Times New Roman"/>
          <w:kern w:val="0"/>
          <w:sz w:val="24"/>
        </w:rPr>
      </w:pPr>
      <w:r>
        <w:rPr>
          <w:rFonts w:ascii="Times New Roman" w:hAnsi="Times New Roman"/>
          <w:kern w:val="0"/>
          <w:sz w:val="24"/>
        </w:rPr>
        <w:t>（6）联合体投标的，应以主体方名义提交投标保证金，对联合体各方均具有约束力。</w:t>
      </w:r>
    </w:p>
    <w:p w14:paraId="4135F1AD">
      <w:pPr>
        <w:snapToGrid w:val="0"/>
        <w:spacing w:line="360" w:lineRule="auto"/>
        <w:ind w:firstLine="480" w:firstLineChars="200"/>
        <w:rPr>
          <w:rFonts w:ascii="Times New Roman" w:hAnsi="Times New Roman"/>
          <w:kern w:val="0"/>
          <w:sz w:val="24"/>
        </w:rPr>
      </w:pPr>
      <w:r>
        <w:rPr>
          <w:rFonts w:ascii="Times New Roman" w:hAnsi="Times New Roman"/>
          <w:kern w:val="0"/>
          <w:sz w:val="24"/>
        </w:rPr>
        <w:t>（7）由同一专业的单位组成的联合体，按照同一项资质等级较低的单位确定资质等级。业绩等有关打分内容根据《联合投标协议书》约定的各方承担的工作和相应责任，确定一方打分，不累加打分；评审标准无明确或难以明确对应哪一方的打分内容按主体方打分。</w:t>
      </w:r>
    </w:p>
    <w:p w14:paraId="70F4727B">
      <w:pPr>
        <w:snapToGrid w:val="0"/>
        <w:spacing w:line="360" w:lineRule="auto"/>
        <w:ind w:firstLine="480" w:firstLineChars="200"/>
        <w:rPr>
          <w:rFonts w:ascii="Times New Roman" w:hAnsi="Times New Roman"/>
          <w:kern w:val="0"/>
          <w:sz w:val="24"/>
        </w:rPr>
      </w:pPr>
      <w:r>
        <w:rPr>
          <w:rFonts w:ascii="Times New Roman" w:hAnsi="Times New Roman"/>
          <w:kern w:val="0"/>
          <w:sz w:val="24"/>
        </w:rPr>
        <w:t>（8）如本项目不是专门面向中小企业的采购项目，联合体中任意一方为中小企业的，该方应提供《中小企业声明函》。</w:t>
      </w:r>
    </w:p>
    <w:p w14:paraId="51297F32">
      <w:pPr>
        <w:snapToGrid w:val="0"/>
        <w:spacing w:line="360" w:lineRule="auto"/>
        <w:ind w:firstLine="480" w:firstLineChars="200"/>
        <w:rPr>
          <w:rFonts w:ascii="Times New Roman" w:hAnsi="Times New Roman"/>
          <w:kern w:val="0"/>
          <w:sz w:val="24"/>
        </w:rPr>
      </w:pPr>
      <w:r>
        <w:rPr>
          <w:rFonts w:ascii="Times New Roman" w:hAnsi="Times New Roman"/>
          <w:kern w:val="0"/>
          <w:sz w:val="24"/>
        </w:rPr>
        <w:t>（9）联合体各方应当共同与采购人签订采购合同，就采购合同约定的事项对采购人承担连带责任。</w:t>
      </w:r>
    </w:p>
    <w:p w14:paraId="4368BB77">
      <w:pPr>
        <w:snapToGrid w:val="0"/>
        <w:spacing w:line="360" w:lineRule="auto"/>
        <w:ind w:firstLine="480" w:firstLineChars="200"/>
        <w:rPr>
          <w:rFonts w:ascii="Times New Roman" w:hAnsi="Times New Roman"/>
          <w:kern w:val="0"/>
          <w:sz w:val="24"/>
        </w:rPr>
      </w:pPr>
      <w:r>
        <w:rPr>
          <w:rFonts w:ascii="Times New Roman" w:hAnsi="Times New Roman"/>
          <w:kern w:val="0"/>
          <w:sz w:val="24"/>
        </w:rPr>
        <w:t>3.5关于关联企业</w:t>
      </w:r>
    </w:p>
    <w:p w14:paraId="49096B13">
      <w:pPr>
        <w:snapToGrid w:val="0"/>
        <w:spacing w:line="360" w:lineRule="auto"/>
        <w:ind w:firstLine="480" w:firstLineChars="200"/>
        <w:rPr>
          <w:rFonts w:ascii="Times New Roman" w:hAnsi="Times New Roman"/>
          <w:kern w:val="0"/>
          <w:sz w:val="24"/>
        </w:rPr>
      </w:pPr>
      <w:r>
        <w:rPr>
          <w:rFonts w:ascii="Times New Roman" w:hAnsi="Times New Roman"/>
          <w:kern w:val="0"/>
          <w:sz w:val="24"/>
        </w:rPr>
        <w:t>除联合体外，法定代表人或单位负责人为同一个人或者存在直接控股、管理关系的不同投标人，不得同时参加同一项目或同一子项目的招标活动。如同时参加，则评审时将同时被拒绝。</w:t>
      </w:r>
    </w:p>
    <w:p w14:paraId="2C0EC57C">
      <w:pPr>
        <w:snapToGrid w:val="0"/>
        <w:spacing w:line="360" w:lineRule="auto"/>
        <w:ind w:firstLine="480" w:firstLineChars="200"/>
        <w:rPr>
          <w:rFonts w:ascii="Times New Roman" w:hAnsi="Times New Roman"/>
          <w:kern w:val="0"/>
          <w:sz w:val="24"/>
        </w:rPr>
      </w:pPr>
      <w:r>
        <w:rPr>
          <w:rFonts w:ascii="Times New Roman" w:hAnsi="Times New Roman"/>
          <w:kern w:val="0"/>
          <w:sz w:val="24"/>
        </w:rPr>
        <w:t>3.6关于中小企业参与投标</w:t>
      </w:r>
    </w:p>
    <w:p w14:paraId="40462557">
      <w:pPr>
        <w:snapToGrid w:val="0"/>
        <w:spacing w:line="360" w:lineRule="auto"/>
        <w:ind w:firstLine="480" w:firstLineChars="200"/>
        <w:rPr>
          <w:rFonts w:ascii="Times New Roman" w:hAnsi="Times New Roman"/>
          <w:kern w:val="0"/>
          <w:sz w:val="24"/>
        </w:rPr>
      </w:pPr>
      <w:r>
        <w:rPr>
          <w:rFonts w:ascii="Times New Roman" w:hAnsi="Times New Roman"/>
          <w:kern w:val="0"/>
          <w:sz w:val="24"/>
        </w:rPr>
        <w:t>中小企业：是指符合《工业和信息化部、国家统计局、国家发展和改革委员会、财政部关于印发中小企业划型标准规定的通知》（工信部联企业〔2011〕300号）规定的企业，按照《财政部、工业和信息化部关于印发政府采购促进中小企业发展管理办法的通知》（财库〔2020〕46号）规定，应当出具为中小企业的《中小企业声明函》；</w:t>
      </w:r>
    </w:p>
    <w:p w14:paraId="4A7C40CC">
      <w:pPr>
        <w:snapToGrid w:val="0"/>
        <w:spacing w:line="360" w:lineRule="auto"/>
        <w:ind w:firstLine="480" w:firstLineChars="200"/>
        <w:rPr>
          <w:rFonts w:ascii="Times New Roman" w:hAnsi="Times New Roman"/>
          <w:kern w:val="0"/>
          <w:sz w:val="24"/>
        </w:rPr>
      </w:pPr>
      <w:r>
        <w:rPr>
          <w:rFonts w:ascii="Times New Roman" w:hAnsi="Times New Roman"/>
          <w:kern w:val="0"/>
          <w:sz w:val="24"/>
        </w:rPr>
        <w:t>残疾人福利性单位：视同小型、微型企业，残疾人福利企业参加本项目时，应当出具符合《财政部、民政部、中国残疾人联合会关于促进残疾人就业政府采购政策的通知》（财库〔2017〕141号）规定的《残疾人福利性单位声明函》，不再提供《中小企业声明函》；</w:t>
      </w:r>
    </w:p>
    <w:p w14:paraId="3667D4C9">
      <w:pPr>
        <w:snapToGrid w:val="0"/>
        <w:spacing w:line="360" w:lineRule="auto"/>
        <w:ind w:firstLine="480" w:firstLineChars="200"/>
        <w:rPr>
          <w:rFonts w:ascii="Times New Roman" w:hAnsi="Times New Roman"/>
          <w:kern w:val="0"/>
          <w:sz w:val="24"/>
        </w:rPr>
      </w:pPr>
      <w:r>
        <w:rPr>
          <w:rFonts w:ascii="Times New Roman" w:hAnsi="Times New Roman"/>
          <w:kern w:val="0"/>
          <w:sz w:val="24"/>
        </w:rPr>
        <w:t>监狱企业：视同小型、微型企业，监狱企业参加本项目时，应当提供符合《财政部、司法部关于政府采购支持监狱企业发展有关问题的通知》（财库〔2014〕68号）规定的由省级以上监狱管理局、戒毒管理局（含新疆生产建设兵团）出具的属于监狱企业的证明文件，不再提供《中小企业声明函》。</w:t>
      </w:r>
    </w:p>
    <w:p w14:paraId="7783DE4E">
      <w:pPr>
        <w:snapToGrid w:val="0"/>
        <w:spacing w:line="360" w:lineRule="auto"/>
        <w:ind w:firstLine="480" w:firstLineChars="200"/>
        <w:rPr>
          <w:rFonts w:ascii="Times New Roman" w:hAnsi="Times New Roman"/>
          <w:kern w:val="0"/>
          <w:sz w:val="24"/>
        </w:rPr>
      </w:pPr>
      <w:r>
        <w:rPr>
          <w:rFonts w:ascii="Times New Roman" w:hAnsi="Times New Roman"/>
          <w:kern w:val="0"/>
          <w:sz w:val="24"/>
        </w:rPr>
        <w:t>3.7关于分公司投标</w:t>
      </w:r>
    </w:p>
    <w:p w14:paraId="3C360D22">
      <w:pPr>
        <w:snapToGrid w:val="0"/>
        <w:spacing w:line="360" w:lineRule="auto"/>
        <w:ind w:firstLine="480" w:firstLineChars="200"/>
        <w:rPr>
          <w:rFonts w:ascii="Times New Roman" w:hAnsi="Times New Roman"/>
          <w:kern w:val="0"/>
          <w:sz w:val="24"/>
        </w:rPr>
      </w:pPr>
      <w:r>
        <w:rPr>
          <w:rFonts w:ascii="Times New Roman" w:hAnsi="Times New Roman"/>
          <w:kern w:val="0"/>
          <w:sz w:val="24"/>
        </w:rPr>
        <w:t>分公司参与本项目采购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6D4C5B1C">
      <w:pPr>
        <w:snapToGrid w:val="0"/>
        <w:spacing w:line="360" w:lineRule="auto"/>
        <w:ind w:firstLine="480" w:firstLineChars="200"/>
        <w:rPr>
          <w:rFonts w:ascii="Times New Roman" w:hAnsi="Times New Roman"/>
          <w:kern w:val="0"/>
          <w:sz w:val="24"/>
        </w:rPr>
      </w:pPr>
      <w:r>
        <w:rPr>
          <w:rFonts w:ascii="Times New Roman" w:hAnsi="Times New Roman"/>
          <w:kern w:val="0"/>
          <w:sz w:val="24"/>
        </w:rPr>
        <w:t>投标人属于石油石化、电力、通信、银行、金融、保险、法律事务、咨询服务等行业特殊情况的，取得营业执照的分支机构可以以分公司名义参与本项目投标，分支机构应提供总公司出具的参与投标授权委托书或承诺函，但总公司和分支机构不能参加同一合同项下的采购活动。</w:t>
      </w:r>
    </w:p>
    <w:p w14:paraId="24595F25">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4. 合格的服务</w:t>
      </w:r>
    </w:p>
    <w:p w14:paraId="2F658B01">
      <w:pPr>
        <w:snapToGrid w:val="0"/>
        <w:spacing w:line="360" w:lineRule="auto"/>
        <w:ind w:firstLine="480" w:firstLineChars="200"/>
        <w:rPr>
          <w:rFonts w:ascii="Times New Roman" w:hAnsi="Times New Roman"/>
          <w:kern w:val="0"/>
          <w:sz w:val="24"/>
        </w:rPr>
      </w:pPr>
      <w:r>
        <w:rPr>
          <w:rFonts w:ascii="Times New Roman" w:hAnsi="Times New Roman"/>
          <w:kern w:val="0"/>
          <w:sz w:val="24"/>
        </w:rPr>
        <w:t>4.1投标人所提供的服务应当是没有侵犯任何第三方的知识产权、技术秘密等合法权利的服务。</w:t>
      </w:r>
    </w:p>
    <w:p w14:paraId="0220966B">
      <w:pPr>
        <w:snapToGrid w:val="0"/>
        <w:spacing w:line="360" w:lineRule="auto"/>
        <w:ind w:firstLine="480" w:firstLineChars="200"/>
        <w:rPr>
          <w:rFonts w:ascii="Times New Roman" w:hAnsi="Times New Roman"/>
          <w:kern w:val="0"/>
          <w:sz w:val="24"/>
        </w:rPr>
      </w:pPr>
      <w:r>
        <w:rPr>
          <w:rFonts w:ascii="Times New Roman" w:hAnsi="Times New Roman"/>
          <w:kern w:val="0"/>
          <w:sz w:val="24"/>
        </w:rPr>
        <w:t>4.2系统软件、通用软件必须是具有在中国境内的合法使用权或版权的正版软件。</w:t>
      </w:r>
    </w:p>
    <w:p w14:paraId="5BEF891E">
      <w:pPr>
        <w:snapToGrid w:val="0"/>
        <w:spacing w:line="360" w:lineRule="auto"/>
        <w:ind w:firstLine="480" w:firstLineChars="200"/>
        <w:rPr>
          <w:rFonts w:ascii="Times New Roman" w:hAnsi="Times New Roman"/>
          <w:kern w:val="0"/>
          <w:sz w:val="24"/>
        </w:rPr>
      </w:pPr>
      <w:r>
        <w:rPr>
          <w:rFonts w:ascii="Times New Roman" w:hAnsi="Times New Roman"/>
          <w:kern w:val="0"/>
          <w:sz w:val="24"/>
        </w:rPr>
        <w:t>4.3投标人提供的服务应完全符合国家、行业或地方的相关质量标准，提供服务的技术指标、配套服务要求应当符合本招标文件要求。</w:t>
      </w:r>
    </w:p>
    <w:p w14:paraId="2A84D0A6">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5. 投标费用</w:t>
      </w:r>
    </w:p>
    <w:p w14:paraId="5AAFD54B">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投标人应承担准备和参加投标有关的所有费用，采购人、采购代理机构在任何情况下均无义务和责任承担这些费用。</w:t>
      </w:r>
    </w:p>
    <w:p w14:paraId="4C3AA8EB">
      <w:pPr>
        <w:tabs>
          <w:tab w:val="left" w:pos="567"/>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6. 招标要求</w:t>
      </w:r>
    </w:p>
    <w:p w14:paraId="6EDA1118">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6.1投标人所提供的技术方案与服务方案被采购人采用时，中标人</w:t>
      </w:r>
      <w:r>
        <w:rPr>
          <w:rFonts w:ascii="Times New Roman" w:hAnsi="Times New Roman"/>
          <w:snapToGrid w:val="0"/>
          <w:kern w:val="0"/>
          <w:sz w:val="24"/>
        </w:rPr>
        <w:t>所提供的服务及相关内容必须符合本招标文件的要求并按要求实施，</w:t>
      </w:r>
      <w:r>
        <w:rPr>
          <w:rFonts w:ascii="Times New Roman" w:hAnsi="Times New Roman"/>
          <w:kern w:val="0"/>
          <w:sz w:val="24"/>
        </w:rPr>
        <w:t>并认真履行合同规定的相关条款。</w:t>
      </w:r>
    </w:p>
    <w:p w14:paraId="282A9D9F">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6.2采购人、采购代理机构可以在招标公告中规定的招标文件获取时间截止后，组织已获取招标文件的潜在投标人现场勘查或者召开标前答疑会。是否组织现场勘查或者召开答疑会的，详见投标人须知前附表第11、12项。而无论采购代理机构是否安排踏勘现场，潜在投标人均应当将相关的因素作为投标所应当考虑或依据的因素。</w:t>
      </w:r>
    </w:p>
    <w:p w14:paraId="7306B1B9">
      <w:pPr>
        <w:tabs>
          <w:tab w:val="left" w:pos="567"/>
        </w:tabs>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7. 通知</w:t>
      </w:r>
    </w:p>
    <w:p w14:paraId="489F9E4C">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对与本项目有关的通知，采购代理机构将通过山西政府采购平台以电子文档发出，因线路故障导致通知延迟或无法查看，采购人、采购代理机构将不承担任何责任，有关的招标活动可以继续有效地进行。</w:t>
      </w:r>
    </w:p>
    <w:p w14:paraId="4CE0B39F">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8. 解释权</w:t>
      </w:r>
    </w:p>
    <w:p w14:paraId="2FE863FD">
      <w:pPr>
        <w:snapToGrid w:val="0"/>
        <w:spacing w:line="360" w:lineRule="auto"/>
        <w:ind w:firstLine="480" w:firstLineChars="200"/>
        <w:rPr>
          <w:rFonts w:ascii="Times New Roman" w:hAnsi="Times New Roman"/>
          <w:kern w:val="0"/>
          <w:sz w:val="24"/>
        </w:rPr>
      </w:pPr>
      <w:r>
        <w:rPr>
          <w:rFonts w:ascii="Times New Roman" w:hAnsi="Times New Roman"/>
          <w:kern w:val="0"/>
          <w:sz w:val="24"/>
        </w:rPr>
        <w:t>8.1本次招标活动的最终解释权归采购人、采购代理机构。</w:t>
      </w:r>
    </w:p>
    <w:p w14:paraId="541C12FC">
      <w:pPr>
        <w:snapToGrid w:val="0"/>
        <w:spacing w:line="360" w:lineRule="auto"/>
        <w:ind w:firstLine="480" w:firstLineChars="200"/>
        <w:rPr>
          <w:rFonts w:ascii="Times New Roman" w:hAnsi="Times New Roman"/>
          <w:kern w:val="0"/>
          <w:sz w:val="24"/>
        </w:rPr>
      </w:pPr>
      <w:r>
        <w:rPr>
          <w:rFonts w:ascii="Times New Roman" w:hAnsi="Times New Roman"/>
          <w:kern w:val="0"/>
          <w:sz w:val="24"/>
        </w:rPr>
        <w:t>8.2当对一个问题有多种解释时，以采购人、采购代理机构按照相关法律法规规定的解释为准。</w:t>
      </w:r>
    </w:p>
    <w:p w14:paraId="6F0BE1A1">
      <w:pPr>
        <w:snapToGrid w:val="0"/>
        <w:spacing w:line="360" w:lineRule="auto"/>
        <w:ind w:firstLine="480" w:firstLineChars="200"/>
        <w:rPr>
          <w:rFonts w:ascii="Times New Roman" w:hAnsi="Times New Roman"/>
          <w:kern w:val="0"/>
          <w:sz w:val="24"/>
        </w:rPr>
      </w:pPr>
      <w:r>
        <w:rPr>
          <w:rFonts w:ascii="Times New Roman" w:hAnsi="Times New Roman"/>
          <w:kern w:val="0"/>
          <w:sz w:val="24"/>
        </w:rPr>
        <w:t>8.3本文件未作须知明示，而又有相关法律法规规定的，采购人、采购代理机构将依据相关法律法规的规定进行解释。</w:t>
      </w:r>
    </w:p>
    <w:p w14:paraId="2A525223">
      <w:pPr>
        <w:snapToGrid w:val="0"/>
        <w:spacing w:line="360" w:lineRule="auto"/>
        <w:ind w:firstLine="482" w:firstLineChars="200"/>
        <w:outlineLvl w:val="1"/>
        <w:rPr>
          <w:rFonts w:ascii="Times New Roman" w:hAnsi="Times New Roman"/>
          <w:b/>
          <w:kern w:val="0"/>
          <w:sz w:val="24"/>
        </w:rPr>
      </w:pPr>
      <w:bookmarkStart w:id="54" w:name="_Toc181803901"/>
      <w:bookmarkStart w:id="55" w:name="_Toc19435"/>
      <w:bookmarkStart w:id="56" w:name="_Toc23064"/>
      <w:bookmarkStart w:id="57" w:name="_Toc32547"/>
      <w:r>
        <w:rPr>
          <w:rFonts w:ascii="Times New Roman" w:hAnsi="Times New Roman"/>
          <w:b/>
          <w:kern w:val="0"/>
          <w:sz w:val="24"/>
        </w:rPr>
        <w:t>二、招标文件组成、澄清和修改</w:t>
      </w:r>
      <w:bookmarkEnd w:id="54"/>
      <w:bookmarkEnd w:id="55"/>
      <w:bookmarkEnd w:id="56"/>
      <w:bookmarkEnd w:id="57"/>
    </w:p>
    <w:p w14:paraId="4A575F78">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9. 招标文件的组成</w:t>
      </w:r>
    </w:p>
    <w:p w14:paraId="488CFCD8">
      <w:pPr>
        <w:snapToGrid w:val="0"/>
        <w:spacing w:line="360" w:lineRule="auto"/>
        <w:ind w:firstLine="480" w:firstLineChars="200"/>
        <w:rPr>
          <w:rFonts w:ascii="Times New Roman" w:hAnsi="Times New Roman"/>
          <w:kern w:val="0"/>
          <w:sz w:val="24"/>
        </w:rPr>
      </w:pPr>
      <w:r>
        <w:rPr>
          <w:rFonts w:ascii="Times New Roman" w:hAnsi="Times New Roman"/>
          <w:kern w:val="0"/>
          <w:sz w:val="24"/>
        </w:rPr>
        <w:t>9.1招标文件由下列八部分内容组成：</w:t>
      </w:r>
    </w:p>
    <w:p w14:paraId="1E2836EE">
      <w:pPr>
        <w:snapToGrid w:val="0"/>
        <w:spacing w:line="360" w:lineRule="auto"/>
        <w:ind w:firstLine="480" w:firstLineChars="200"/>
        <w:rPr>
          <w:rFonts w:ascii="Times New Roman" w:hAnsi="Times New Roman"/>
          <w:kern w:val="0"/>
          <w:sz w:val="24"/>
        </w:rPr>
      </w:pPr>
      <w:r>
        <w:rPr>
          <w:rFonts w:ascii="Times New Roman" w:hAnsi="Times New Roman"/>
          <w:kern w:val="0"/>
          <w:sz w:val="24"/>
        </w:rPr>
        <w:t>第一部分 招标公告；</w:t>
      </w:r>
    </w:p>
    <w:p w14:paraId="3F17DF70">
      <w:pPr>
        <w:snapToGrid w:val="0"/>
        <w:spacing w:line="360" w:lineRule="auto"/>
        <w:ind w:firstLine="480" w:firstLineChars="200"/>
        <w:rPr>
          <w:rFonts w:ascii="Times New Roman" w:hAnsi="Times New Roman"/>
          <w:kern w:val="0"/>
          <w:sz w:val="24"/>
        </w:rPr>
      </w:pPr>
      <w:r>
        <w:rPr>
          <w:rFonts w:ascii="Times New Roman" w:hAnsi="Times New Roman"/>
          <w:kern w:val="0"/>
          <w:sz w:val="24"/>
        </w:rPr>
        <w:t>第二部分 投标人须知前附表；</w:t>
      </w:r>
    </w:p>
    <w:p w14:paraId="14E31F9D">
      <w:pPr>
        <w:snapToGrid w:val="0"/>
        <w:spacing w:line="360" w:lineRule="auto"/>
        <w:ind w:firstLine="480" w:firstLineChars="200"/>
        <w:rPr>
          <w:rFonts w:ascii="Times New Roman" w:hAnsi="Times New Roman"/>
          <w:kern w:val="0"/>
          <w:sz w:val="24"/>
        </w:rPr>
      </w:pPr>
      <w:r>
        <w:rPr>
          <w:rFonts w:ascii="Times New Roman" w:hAnsi="Times New Roman"/>
          <w:kern w:val="0"/>
          <w:sz w:val="24"/>
        </w:rPr>
        <w:t>第三部分 投标人须知；</w:t>
      </w:r>
    </w:p>
    <w:p w14:paraId="6A7EED87">
      <w:pPr>
        <w:snapToGrid w:val="0"/>
        <w:spacing w:line="360" w:lineRule="auto"/>
        <w:ind w:firstLine="480" w:firstLineChars="200"/>
        <w:rPr>
          <w:rFonts w:ascii="Times New Roman" w:hAnsi="Times New Roman"/>
          <w:kern w:val="0"/>
          <w:sz w:val="24"/>
        </w:rPr>
      </w:pPr>
      <w:r>
        <w:rPr>
          <w:rFonts w:ascii="Times New Roman" w:hAnsi="Times New Roman"/>
          <w:kern w:val="0"/>
          <w:sz w:val="24"/>
        </w:rPr>
        <w:t>第四部分 评标标准和评标方法；</w:t>
      </w:r>
    </w:p>
    <w:p w14:paraId="2505A03B">
      <w:pPr>
        <w:snapToGrid w:val="0"/>
        <w:spacing w:line="360" w:lineRule="auto"/>
        <w:ind w:firstLine="480" w:firstLineChars="200"/>
        <w:rPr>
          <w:rFonts w:ascii="Times New Roman" w:hAnsi="Times New Roman"/>
          <w:kern w:val="0"/>
          <w:sz w:val="24"/>
        </w:rPr>
      </w:pPr>
      <w:r>
        <w:rPr>
          <w:rFonts w:ascii="Times New Roman" w:hAnsi="Times New Roman"/>
          <w:kern w:val="0"/>
          <w:sz w:val="24"/>
        </w:rPr>
        <w:t>第五部分 商务、技术要求；</w:t>
      </w:r>
    </w:p>
    <w:p w14:paraId="68795A55">
      <w:pPr>
        <w:snapToGrid w:val="0"/>
        <w:spacing w:line="360" w:lineRule="auto"/>
        <w:ind w:firstLine="480" w:firstLineChars="200"/>
        <w:rPr>
          <w:rFonts w:ascii="Times New Roman" w:hAnsi="Times New Roman"/>
          <w:kern w:val="0"/>
          <w:sz w:val="24"/>
        </w:rPr>
      </w:pPr>
      <w:r>
        <w:rPr>
          <w:rFonts w:ascii="Times New Roman" w:hAnsi="Times New Roman"/>
          <w:kern w:val="0"/>
          <w:sz w:val="24"/>
        </w:rPr>
        <w:t>第六部分 采购合同范本；</w:t>
      </w:r>
    </w:p>
    <w:p w14:paraId="35912F87">
      <w:pPr>
        <w:snapToGrid w:val="0"/>
        <w:spacing w:line="360" w:lineRule="auto"/>
        <w:ind w:firstLine="480" w:firstLineChars="200"/>
        <w:rPr>
          <w:rFonts w:ascii="Times New Roman" w:hAnsi="Times New Roman"/>
          <w:kern w:val="0"/>
          <w:sz w:val="24"/>
        </w:rPr>
      </w:pPr>
      <w:r>
        <w:rPr>
          <w:rFonts w:ascii="Times New Roman" w:hAnsi="Times New Roman"/>
          <w:kern w:val="0"/>
          <w:sz w:val="24"/>
        </w:rPr>
        <w:t>第七部分 投标文件格式；</w:t>
      </w:r>
    </w:p>
    <w:p w14:paraId="684886BB">
      <w:pPr>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第八部分 相关附件</w:t>
      </w:r>
    </w:p>
    <w:p w14:paraId="78A7AF7D">
      <w:pPr>
        <w:snapToGrid w:val="0"/>
        <w:spacing w:line="360" w:lineRule="auto"/>
        <w:ind w:firstLine="480" w:firstLineChars="200"/>
        <w:rPr>
          <w:rFonts w:ascii="Times New Roman" w:hAnsi="Times New Roman"/>
          <w:kern w:val="0"/>
          <w:sz w:val="24"/>
        </w:rPr>
      </w:pPr>
      <w:r>
        <w:rPr>
          <w:rFonts w:ascii="Times New Roman" w:hAnsi="Times New Roman"/>
          <w:kern w:val="0"/>
          <w:sz w:val="24"/>
        </w:rPr>
        <w:t>9.2投标人应详细阅读招标文件的全部内容，如果没有按照招标文件要求提交全部资料或者没有对招标文件在各方面都做出实质性响应，有可能被确定为无效投标。</w:t>
      </w:r>
    </w:p>
    <w:p w14:paraId="31CD123B">
      <w:pPr>
        <w:snapToGrid w:val="0"/>
        <w:spacing w:line="360" w:lineRule="auto"/>
        <w:ind w:firstLine="480" w:firstLineChars="200"/>
        <w:rPr>
          <w:rFonts w:ascii="Times New Roman" w:hAnsi="Times New Roman"/>
          <w:kern w:val="0"/>
          <w:sz w:val="24"/>
        </w:rPr>
      </w:pPr>
      <w:r>
        <w:rPr>
          <w:rFonts w:ascii="Times New Roman" w:hAnsi="Times New Roman"/>
          <w:kern w:val="0"/>
          <w:sz w:val="24"/>
        </w:rPr>
        <w:t>9.3除特殊要求外，招标文件不单独提供本招标项目使用地的自然环境、气候条件、公用设施等情况，投标人被视为熟悉上述与履行合同有关的一切情况。</w:t>
      </w:r>
    </w:p>
    <w:p w14:paraId="61CDF2E8">
      <w:pPr>
        <w:snapToGrid w:val="0"/>
        <w:spacing w:line="360" w:lineRule="auto"/>
        <w:ind w:firstLine="482" w:firstLineChars="200"/>
        <w:rPr>
          <w:rFonts w:ascii="Times New Roman" w:hAnsi="Times New Roman"/>
          <w:b/>
          <w:kern w:val="0"/>
          <w:sz w:val="24"/>
        </w:rPr>
      </w:pPr>
      <w:r>
        <w:rPr>
          <w:rFonts w:ascii="Times New Roman" w:hAnsi="Times New Roman"/>
          <w:b/>
          <w:kern w:val="0"/>
          <w:sz w:val="24"/>
        </w:rPr>
        <w:t>10. 招标文件的澄清和修改</w:t>
      </w:r>
    </w:p>
    <w:p w14:paraId="49D9E2B0">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10.1采购人、采购代理机构对招标文件澄清和修改的时间及方式：</w:t>
      </w:r>
    </w:p>
    <w:p w14:paraId="271E30FD">
      <w:pPr>
        <w:tabs>
          <w:tab w:val="left" w:pos="567"/>
        </w:tabs>
        <w:snapToGrid w:val="0"/>
        <w:spacing w:line="360" w:lineRule="auto"/>
        <w:ind w:firstLine="480" w:firstLineChars="200"/>
        <w:rPr>
          <w:rFonts w:ascii="Times New Roman" w:hAnsi="Times New Roman"/>
          <w:sz w:val="24"/>
        </w:rPr>
      </w:pPr>
      <w:r>
        <w:rPr>
          <w:rFonts w:ascii="Times New Roman" w:hAnsi="Times New Roman"/>
          <w:kern w:val="0"/>
          <w:sz w:val="24"/>
        </w:rPr>
        <w:t>在招标公告中规定的</w:t>
      </w:r>
      <w:bookmarkStart w:id="58" w:name="_Hlk180948239"/>
      <w:r>
        <w:rPr>
          <w:rFonts w:ascii="Times New Roman" w:hAnsi="Times New Roman"/>
          <w:kern w:val="0"/>
          <w:sz w:val="24"/>
        </w:rPr>
        <w:t>提交投标文件截止</w:t>
      </w:r>
      <w:bookmarkEnd w:id="58"/>
      <w:r>
        <w:rPr>
          <w:rFonts w:ascii="Times New Roman" w:hAnsi="Times New Roman"/>
          <w:kern w:val="0"/>
          <w:sz w:val="24"/>
        </w:rPr>
        <w:t>时间前</w:t>
      </w:r>
      <w:r>
        <w:rPr>
          <w:rFonts w:ascii="Times New Roman" w:hAnsi="Times New Roman"/>
          <w:sz w:val="24"/>
        </w:rPr>
        <w:t>，采购人、</w:t>
      </w:r>
      <w:r>
        <w:rPr>
          <w:rFonts w:ascii="Times New Roman" w:hAnsi="Times New Roman"/>
          <w:kern w:val="0"/>
          <w:sz w:val="24"/>
        </w:rPr>
        <w:t>采购代理机构可以对已发出的招标文件进行必要的澄清或修改，</w:t>
      </w:r>
      <w:r>
        <w:rPr>
          <w:rFonts w:ascii="Times New Roman" w:hAnsi="Times New Roman"/>
          <w:sz w:val="24"/>
        </w:rPr>
        <w:t>其内容作为招标文件的组成部分</w:t>
      </w:r>
      <w:r>
        <w:rPr>
          <w:rFonts w:ascii="Times New Roman" w:hAnsi="Times New Roman"/>
          <w:kern w:val="0"/>
          <w:sz w:val="24"/>
        </w:rPr>
        <w:t>。澄清或修改的内容可能影响投标文件编制的，</w:t>
      </w:r>
      <w:r>
        <w:rPr>
          <w:rFonts w:ascii="Times New Roman" w:hAnsi="Times New Roman"/>
          <w:sz w:val="24"/>
        </w:rPr>
        <w:t>采购人、采购代理机构</w:t>
      </w:r>
      <w:r>
        <w:rPr>
          <w:rFonts w:ascii="Times New Roman" w:hAnsi="Times New Roman"/>
          <w:kern w:val="0"/>
          <w:sz w:val="24"/>
        </w:rPr>
        <w:t>应当在提交投标文件截止时间15日前，</w:t>
      </w:r>
      <w:r>
        <w:rPr>
          <w:rFonts w:ascii="Times New Roman" w:hAnsi="Times New Roman"/>
          <w:sz w:val="24"/>
        </w:rPr>
        <w:t>通过</w:t>
      </w:r>
      <w:r>
        <w:rPr>
          <w:rFonts w:ascii="Times New Roman" w:hAnsi="Times New Roman"/>
          <w:b/>
          <w:bCs/>
          <w:sz w:val="24"/>
          <w:u w:val="single"/>
        </w:rPr>
        <w:t>中国政府采购网山西分网</w:t>
      </w:r>
      <w:r>
        <w:rPr>
          <w:rFonts w:ascii="Times New Roman" w:hAnsi="Times New Roman"/>
          <w:sz w:val="24"/>
        </w:rPr>
        <w:t>发布更正公告；不足15日的，应当顺延提交</w:t>
      </w:r>
      <w:r>
        <w:rPr>
          <w:rFonts w:ascii="Times New Roman" w:hAnsi="Times New Roman"/>
          <w:kern w:val="0"/>
          <w:sz w:val="24"/>
        </w:rPr>
        <w:t>投标文件截止时间</w:t>
      </w:r>
      <w:r>
        <w:rPr>
          <w:rFonts w:ascii="Times New Roman" w:hAnsi="Times New Roman"/>
          <w:sz w:val="24"/>
        </w:rPr>
        <w:t>。</w:t>
      </w:r>
    </w:p>
    <w:p w14:paraId="5A0F8158">
      <w:pPr>
        <w:pStyle w:val="27"/>
        <w:spacing w:line="360" w:lineRule="auto"/>
        <w:ind w:left="0" w:firstLine="480" w:firstLineChars="200"/>
        <w:jc w:val="both"/>
        <w:rPr>
          <w:rFonts w:ascii="Times New Roman" w:hAnsi="Times New Roman" w:cs="Times New Roman"/>
          <w:sz w:val="24"/>
          <w:szCs w:val="24"/>
        </w:rPr>
      </w:pPr>
      <w:r>
        <w:rPr>
          <w:rFonts w:ascii="Times New Roman" w:hAnsi="Times New Roman" w:cs="Times New Roman"/>
          <w:sz w:val="24"/>
          <w:szCs w:val="24"/>
        </w:rPr>
        <w:t>10.2更正公告中包括更正事项、更正前内容、更正后内容，但不包括更正内容的来源。</w:t>
      </w:r>
    </w:p>
    <w:p w14:paraId="56DDC83F">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10.3潜在投标人对招标文件的澄清、询问的时间及方式：</w:t>
      </w:r>
    </w:p>
    <w:p w14:paraId="793E88A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任何已下载了招标文件的潜在投标人，对招标文件进行澄清、询问均应在招标公告中规定的提交投标文件截止时间前，须通过山西政府采购平台将澄清、询问的事项提交给采购人、采购代理机构。</w:t>
      </w:r>
    </w:p>
    <w:p w14:paraId="6F9DAA4A">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10.4澄清、修改及其它答复的效力：</w:t>
      </w:r>
    </w:p>
    <w:p w14:paraId="01213A29">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采购人、采购代理机构一旦对招标文件做出澄清或修改，即发生效力，对所有投标人均具有约束力。</w:t>
      </w:r>
    </w:p>
    <w:p w14:paraId="58C23FD9">
      <w:pPr>
        <w:snapToGrid w:val="0"/>
        <w:spacing w:line="360" w:lineRule="auto"/>
        <w:ind w:firstLine="482" w:firstLineChars="200"/>
        <w:outlineLvl w:val="1"/>
        <w:rPr>
          <w:rFonts w:ascii="Times New Roman" w:hAnsi="Times New Roman"/>
          <w:b/>
          <w:kern w:val="0"/>
          <w:sz w:val="24"/>
        </w:rPr>
      </w:pPr>
      <w:bookmarkStart w:id="59" w:name="_Toc5439"/>
      <w:bookmarkStart w:id="60" w:name="_Toc181803902"/>
      <w:bookmarkStart w:id="61" w:name="_Toc1567"/>
      <w:bookmarkStart w:id="62" w:name="_Toc5573"/>
      <w:r>
        <w:rPr>
          <w:rFonts w:ascii="Times New Roman" w:hAnsi="Times New Roman"/>
          <w:b/>
          <w:kern w:val="0"/>
          <w:sz w:val="24"/>
        </w:rPr>
        <w:t>三、投标文件的组成</w:t>
      </w:r>
      <w:bookmarkEnd w:id="59"/>
      <w:r>
        <w:rPr>
          <w:rFonts w:ascii="Times New Roman" w:hAnsi="Times New Roman"/>
          <w:b/>
          <w:kern w:val="0"/>
          <w:sz w:val="24"/>
        </w:rPr>
        <w:t>、编制与要求</w:t>
      </w:r>
      <w:bookmarkEnd w:id="60"/>
      <w:bookmarkEnd w:id="61"/>
      <w:bookmarkEnd w:id="62"/>
    </w:p>
    <w:p w14:paraId="4B955F42">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11. 投标文件的组成</w:t>
      </w:r>
    </w:p>
    <w:p w14:paraId="1326F670">
      <w:pPr>
        <w:snapToGrid w:val="0"/>
        <w:spacing w:line="360" w:lineRule="auto"/>
        <w:ind w:firstLine="482" w:firstLineChars="200"/>
        <w:rPr>
          <w:rFonts w:ascii="Times New Roman" w:hAnsi="Times New Roman"/>
          <w:kern w:val="0"/>
          <w:sz w:val="24"/>
        </w:rPr>
      </w:pPr>
      <w:r>
        <w:rPr>
          <w:rFonts w:ascii="Times New Roman" w:hAnsi="Times New Roman"/>
          <w:b/>
          <w:bCs/>
          <w:kern w:val="0"/>
          <w:sz w:val="24"/>
        </w:rPr>
        <w:t>11.1投标文件由资格证明文件和商务技术文件两部分组成</w:t>
      </w:r>
    </w:p>
    <w:p w14:paraId="46055371">
      <w:pPr>
        <w:snapToGrid w:val="0"/>
        <w:spacing w:line="360" w:lineRule="auto"/>
        <w:ind w:firstLine="480" w:firstLineChars="200"/>
        <w:rPr>
          <w:rFonts w:ascii="Times New Roman" w:hAnsi="Times New Roman"/>
          <w:kern w:val="0"/>
          <w:sz w:val="24"/>
        </w:rPr>
      </w:pPr>
      <w:r>
        <w:rPr>
          <w:rFonts w:ascii="Times New Roman" w:hAnsi="Times New Roman"/>
          <w:kern w:val="0"/>
          <w:sz w:val="24"/>
        </w:rPr>
        <w:t>11.2资格证明文件：指投标人对招标文件投标人须知前附表第5项“投标人应提交的资格证明文件”作出响应证明其有资格参加投标的证明文件。</w:t>
      </w:r>
    </w:p>
    <w:p w14:paraId="7FB33FA0">
      <w:pPr>
        <w:snapToGrid w:val="0"/>
        <w:spacing w:line="360" w:lineRule="auto"/>
        <w:ind w:firstLine="480" w:firstLineChars="200"/>
        <w:rPr>
          <w:rFonts w:ascii="Times New Roman" w:hAnsi="Times New Roman"/>
          <w:kern w:val="0"/>
          <w:sz w:val="24"/>
        </w:rPr>
      </w:pPr>
      <w:r>
        <w:rPr>
          <w:rFonts w:ascii="Times New Roman" w:hAnsi="Times New Roman"/>
          <w:kern w:val="0"/>
          <w:sz w:val="24"/>
        </w:rPr>
        <w:t>11.3商务技术文件：指投标人对招标文件投标人须知前附表第6项“投标人应提交的商务、技术文件”、第7项“政府采购相关政策要求”作出响应证明其有能力提供采购标的、履行合同义务的证明文件。</w:t>
      </w:r>
    </w:p>
    <w:p w14:paraId="3E736B28">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11.4如投标人参加多包投标的，应按包分别独立制作投标文件。</w:t>
      </w:r>
    </w:p>
    <w:p w14:paraId="7418E158">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12. 投标文件编制与要求</w:t>
      </w:r>
    </w:p>
    <w:p w14:paraId="658B17F0">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12.1投标文件的语言和计量单位要求</w:t>
      </w:r>
    </w:p>
    <w:p w14:paraId="66238CA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12.1.1投标人提交的投标文件（包括商务、技术文件和资料中的说明等）以及投标人与采购代理机构就有关投标的所有往来函电均应使用中文简体字。</w:t>
      </w:r>
    </w:p>
    <w:p w14:paraId="53C79E81">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12.1.2投标文件所使用的计量单位，应使用中华人民共和国法定计量单位。</w:t>
      </w:r>
    </w:p>
    <w:p w14:paraId="2C09AFCA">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12.1.3原版为外文的证书类、证明类、资料类等文件以及由外国人做出的本人签名、外国公司的名称或外国印章等可以是外文，但应当提供加盖投标人公章与原版文件相一致的中文翻译件。必要时评标委员会可以要求投标人提供附有公证书的中文翻译文件。否则，产生的不利后果由投标人承担。</w:t>
      </w:r>
    </w:p>
    <w:p w14:paraId="481B0FFE">
      <w:pPr>
        <w:snapToGrid w:val="0"/>
        <w:spacing w:line="360" w:lineRule="auto"/>
        <w:ind w:firstLine="480" w:firstLineChars="200"/>
        <w:rPr>
          <w:rFonts w:ascii="Times New Roman" w:hAnsi="Times New Roman"/>
          <w:b/>
          <w:bCs/>
          <w:kern w:val="0"/>
          <w:sz w:val="24"/>
        </w:rPr>
      </w:pPr>
      <w:r>
        <w:rPr>
          <w:rFonts w:ascii="Times New Roman" w:hAnsi="Times New Roman"/>
          <w:kern w:val="0"/>
          <w:sz w:val="24"/>
        </w:rPr>
        <w:t>原版为外文的证书类、证明类、资料类文件，存在与投标人名称或其它实际情况不符情形的，投标人应当提供相关证明文件。</w:t>
      </w:r>
    </w:p>
    <w:p w14:paraId="495066EF">
      <w:pPr>
        <w:spacing w:line="360" w:lineRule="auto"/>
        <w:ind w:firstLine="482" w:firstLineChars="200"/>
        <w:rPr>
          <w:rFonts w:ascii="Times New Roman" w:hAnsi="Times New Roman"/>
          <w:b/>
          <w:bCs/>
          <w:kern w:val="0"/>
          <w:sz w:val="24"/>
        </w:rPr>
      </w:pPr>
      <w:r>
        <w:rPr>
          <w:rFonts w:ascii="Times New Roman" w:hAnsi="Times New Roman"/>
          <w:b/>
          <w:bCs/>
          <w:kern w:val="0"/>
          <w:sz w:val="24"/>
        </w:rPr>
        <w:t>12.2编制格式要求</w:t>
      </w:r>
    </w:p>
    <w:p w14:paraId="3627DC2C">
      <w:pPr>
        <w:spacing w:line="360" w:lineRule="auto"/>
        <w:ind w:firstLine="480" w:firstLineChars="200"/>
        <w:rPr>
          <w:rFonts w:ascii="Times New Roman" w:hAnsi="Times New Roman"/>
          <w:kern w:val="0"/>
          <w:sz w:val="24"/>
        </w:rPr>
      </w:pPr>
      <w:r>
        <w:rPr>
          <w:rFonts w:ascii="Times New Roman" w:hAnsi="Times New Roman"/>
          <w:kern w:val="0"/>
          <w:sz w:val="24"/>
        </w:rPr>
        <w:t>本招标文件第七部分“投标文件格式”中已提供资格证明文件和商务、技术文件格式的，应按相应格式与要求编写（未提供格式的由投标人自行编写），投标人仅需完善格式中需填写的内容，不得更改格式本身内容，否则，可能会导致投标无效。</w:t>
      </w:r>
    </w:p>
    <w:p w14:paraId="7D0291B1">
      <w:pPr>
        <w:spacing w:line="360" w:lineRule="auto"/>
        <w:ind w:firstLine="482" w:firstLineChars="200"/>
        <w:rPr>
          <w:rFonts w:ascii="Times New Roman" w:hAnsi="Times New Roman"/>
          <w:b/>
          <w:bCs/>
          <w:kern w:val="0"/>
          <w:sz w:val="24"/>
        </w:rPr>
      </w:pPr>
      <w:r>
        <w:rPr>
          <w:rFonts w:ascii="Times New Roman" w:hAnsi="Times New Roman"/>
          <w:b/>
          <w:bCs/>
          <w:kern w:val="0"/>
          <w:sz w:val="24"/>
        </w:rPr>
        <w:t>12.3编排要求</w:t>
      </w:r>
    </w:p>
    <w:p w14:paraId="7A9249DD">
      <w:pPr>
        <w:spacing w:line="360" w:lineRule="auto"/>
        <w:ind w:firstLine="480" w:firstLineChars="200"/>
        <w:rPr>
          <w:rFonts w:ascii="Times New Roman" w:hAnsi="Times New Roman"/>
          <w:kern w:val="0"/>
          <w:sz w:val="24"/>
        </w:rPr>
      </w:pPr>
      <w:r>
        <w:rPr>
          <w:rFonts w:ascii="Times New Roman" w:hAnsi="Times New Roman"/>
          <w:kern w:val="0"/>
          <w:sz w:val="24"/>
        </w:rPr>
        <w:t>投标文件采用A4幅面；应按照招标文件第七部分“投标文件格式”的顺序统一编目、正序编排页码（其中：证明材料扫描件或影印件或彩色宣传资料等均应须与投标文件正文中的相关内容一起正序逐页编排页码）。由于编排混乱导致投标文件被误读或查找不到，其责任应当由投标人自行承担。</w:t>
      </w:r>
    </w:p>
    <w:p w14:paraId="5985C7C0">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13. 投标文件填写说明</w:t>
      </w:r>
    </w:p>
    <w:p w14:paraId="291A70E7">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13.1投标人应详细阅读本招标文件的全部内容，应对本招标文件要求做出实质性和完整性的响应。并对投标文件所提供的全部资料的真实性、可靠性负责，接受评标委员会对其中任何资料进一步审查。</w:t>
      </w:r>
    </w:p>
    <w:p w14:paraId="0BDCD561">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13.2因投标文件字迹潦草、提交资料不清晰或表达不清楚所引起的不利后果由投标人自行承担。</w:t>
      </w:r>
    </w:p>
    <w:p w14:paraId="63F56493">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13.3投标文件应严格按照招标文件第七部分“投标文件格式”中提供的格式、内容要求逐项填写，不准有空项、缺项、漏项；无相应响应项的内容，应填写“无”、“未测试”、“没有相应指标”、“/”等明确的回答。投标文件未按规定填写或留有空项，将被视为未完整响应的投标文件，投标文件有可能被拒绝。</w:t>
      </w:r>
    </w:p>
    <w:p w14:paraId="1FA3AB6E">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13.4为提倡诚实信用的投标行为，特别要求投标人应本着诚信原则，在投标文件的偏离表中按照招标文件要求（若本次招标文件中没有提供偏离表或其它偏离文件样本，投标人亦应当自行编制偏离表并附于本次投标文件中）以审慎的态度明确、清楚地披露各项偏离。一旦在评审中被发现存在重大偏离或被认定为属于重大偏离，则评标委员会有权决定对该响应予以拒绝。</w:t>
      </w:r>
    </w:p>
    <w:p w14:paraId="00D90992">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14. 报价要求</w:t>
      </w:r>
    </w:p>
    <w:p w14:paraId="53C99227">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14.1投标过程中的所有报价均以</w:t>
      </w:r>
      <w:r>
        <w:rPr>
          <w:rFonts w:ascii="Times New Roman" w:hAnsi="Times New Roman"/>
          <w:b/>
          <w:kern w:val="0"/>
          <w:sz w:val="24"/>
        </w:rPr>
        <w:t>人民币“元”</w:t>
      </w:r>
      <w:r>
        <w:rPr>
          <w:rFonts w:ascii="Times New Roman" w:hAnsi="Times New Roman"/>
          <w:bCs/>
          <w:kern w:val="0"/>
          <w:sz w:val="24"/>
        </w:rPr>
        <w:t>为计算单位。</w:t>
      </w:r>
    </w:p>
    <w:p w14:paraId="3CB34640">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14.2“开标一览表”、“分项报价表（如有）”中只要投报了一个确定数额的价格，报价应被视为包括但不限于本项目技术服务的费用、人工费、项目维护周期内的服务费用、税费及所有相关费用。</w:t>
      </w:r>
    </w:p>
    <w:p w14:paraId="0B861405">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14.3投标人应按各包报价要求整包填报“开标一览表”、“分项报价表（如有）”规定的内容，不得拆包、拆分报价。“分项报价表”应对应“开标一览表”。</w:t>
      </w:r>
    </w:p>
    <w:p w14:paraId="17B75A0F">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14.4本次招标不接受可选择方案的报价。</w:t>
      </w:r>
    </w:p>
    <w:p w14:paraId="4C2993E0">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14.5“开标一览表”、“分项报价表（如有）”中的报价不得填写“免费”或“赠与”或“赠送”，也不得填报“零”报价，否则投标无效。</w:t>
      </w:r>
    </w:p>
    <w:p w14:paraId="675DB3FB">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14.6由于分项报价填报不完整、不清楚或存在其它任何失误，所导致的任何不利后果均应当由投标人自行承担。</w:t>
      </w:r>
    </w:p>
    <w:p w14:paraId="01970DB3">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14.7投标人对投标报价若有说明应在“开标一览表”、“分项报价表（如有）”的“备注”栏内注明。</w:t>
      </w:r>
    </w:p>
    <w:p w14:paraId="7A2F030D">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14.8投标人“开标一览表”中的总报价应与“分项报价表（如有）”总报价一致。</w:t>
      </w:r>
    </w:p>
    <w:p w14:paraId="286C29DC">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15. 投标文件的份数</w:t>
      </w:r>
    </w:p>
    <w:p w14:paraId="548C2471">
      <w:pPr>
        <w:tabs>
          <w:tab w:val="left" w:pos="567"/>
        </w:tabs>
        <w:snapToGrid w:val="0"/>
        <w:spacing w:line="360" w:lineRule="auto"/>
        <w:ind w:firstLine="480" w:firstLineChars="200"/>
        <w:rPr>
          <w:rFonts w:ascii="Times New Roman" w:hAnsi="Times New Roman"/>
          <w:b/>
          <w:kern w:val="0"/>
          <w:sz w:val="24"/>
          <w:u w:val="single"/>
        </w:rPr>
      </w:pPr>
      <w:r>
        <w:rPr>
          <w:rFonts w:ascii="Times New Roman" w:hAnsi="Times New Roman"/>
          <w:kern w:val="0"/>
          <w:sz w:val="24"/>
        </w:rPr>
        <w:t>本次招标投标人须提交的投标文件份数详见投标人须知前附表第4项。</w:t>
      </w:r>
    </w:p>
    <w:p w14:paraId="1F0C0128">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16. 投标文件的签署</w:t>
      </w:r>
    </w:p>
    <w:p w14:paraId="45E8C055">
      <w:pPr>
        <w:snapToGrid w:val="0"/>
        <w:spacing w:line="360" w:lineRule="auto"/>
        <w:ind w:firstLine="480" w:firstLineChars="200"/>
        <w:rPr>
          <w:rFonts w:ascii="Times New Roman" w:hAnsi="Times New Roman"/>
          <w:kern w:val="0"/>
          <w:sz w:val="24"/>
        </w:rPr>
      </w:pPr>
      <w:r>
        <w:rPr>
          <w:rFonts w:ascii="Times New Roman" w:hAnsi="Times New Roman"/>
          <w:kern w:val="0"/>
          <w:sz w:val="24"/>
        </w:rPr>
        <w:t>16.1投标人提交投标文件中的各种证明、资料等的签署均应遵守本款规定。</w:t>
      </w:r>
    </w:p>
    <w:p w14:paraId="7BA7B3A8">
      <w:pPr>
        <w:snapToGrid w:val="0"/>
        <w:spacing w:line="360" w:lineRule="auto"/>
        <w:ind w:firstLine="480" w:firstLineChars="200"/>
        <w:rPr>
          <w:rFonts w:ascii="Times New Roman" w:hAnsi="Times New Roman"/>
          <w:kern w:val="0"/>
          <w:sz w:val="24"/>
        </w:rPr>
      </w:pPr>
      <w:r>
        <w:rPr>
          <w:rFonts w:ascii="Times New Roman" w:hAnsi="Times New Roman"/>
          <w:kern w:val="0"/>
          <w:sz w:val="24"/>
        </w:rPr>
        <w:t>16.2本文件各种文件中涉及的“单位盖章”、“印章”、“公章”等均须使用与当事人名称全称相一致的</w:t>
      </w:r>
      <w:r>
        <w:rPr>
          <w:rFonts w:ascii="Times New Roman" w:hAnsi="Times New Roman"/>
          <w:b/>
          <w:bCs/>
          <w:kern w:val="0"/>
          <w:sz w:val="24"/>
        </w:rPr>
        <w:t>投标人CA数字证书电子印章进行签署</w:t>
      </w:r>
      <w:r>
        <w:rPr>
          <w:rFonts w:ascii="Times New Roman" w:hAnsi="Times New Roman"/>
          <w:kern w:val="0"/>
          <w:sz w:val="24"/>
        </w:rPr>
        <w:t>。否则将按投标无效处理。</w:t>
      </w:r>
    </w:p>
    <w:p w14:paraId="0086367E">
      <w:pPr>
        <w:snapToGrid w:val="0"/>
        <w:spacing w:line="360" w:lineRule="auto"/>
        <w:ind w:firstLine="480" w:firstLineChars="200"/>
        <w:rPr>
          <w:rFonts w:ascii="Times New Roman" w:hAnsi="Times New Roman"/>
          <w:kern w:val="0"/>
          <w:sz w:val="24"/>
        </w:rPr>
      </w:pPr>
      <w:r>
        <w:rPr>
          <w:rFonts w:ascii="Times New Roman" w:hAnsi="Times New Roman"/>
          <w:kern w:val="0"/>
          <w:sz w:val="24"/>
        </w:rPr>
        <w:t>16.3投标人应在投标文件中按照招标文件要求进行签署，未按要求签署的，将按投标无效处理。</w:t>
      </w:r>
    </w:p>
    <w:p w14:paraId="5B74FB09">
      <w:pPr>
        <w:snapToGrid w:val="0"/>
        <w:spacing w:line="360" w:lineRule="auto"/>
        <w:ind w:firstLine="480" w:firstLineChars="200"/>
        <w:rPr>
          <w:rFonts w:ascii="Times New Roman" w:hAnsi="Times New Roman"/>
          <w:kern w:val="0"/>
          <w:sz w:val="24"/>
        </w:rPr>
      </w:pPr>
      <w:r>
        <w:rPr>
          <w:rFonts w:ascii="Times New Roman" w:hAnsi="Times New Roman"/>
          <w:kern w:val="0"/>
          <w:sz w:val="24"/>
        </w:rPr>
        <w:t>16.4投标文件应字迹清楚、内容齐全、不得涂改或增删。如有修改和增删，必须加盖投标人CA数字证书电子印章。</w:t>
      </w:r>
    </w:p>
    <w:p w14:paraId="24E765ED">
      <w:pPr>
        <w:snapToGrid w:val="0"/>
        <w:spacing w:line="360" w:lineRule="auto"/>
        <w:ind w:firstLine="480" w:firstLineChars="200"/>
        <w:rPr>
          <w:rFonts w:ascii="Times New Roman" w:hAnsi="Times New Roman"/>
          <w:kern w:val="0"/>
          <w:sz w:val="24"/>
        </w:rPr>
      </w:pPr>
      <w:r>
        <w:rPr>
          <w:rFonts w:ascii="Times New Roman" w:hAnsi="Times New Roman"/>
          <w:kern w:val="0"/>
          <w:sz w:val="24"/>
        </w:rPr>
        <w:t>16.5因投标文件字迹潦草或表达不清所引起的不利后果由投标人承担。</w:t>
      </w:r>
    </w:p>
    <w:p w14:paraId="0AAC4F62">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17. 投标文件的补充、修改和撤回</w:t>
      </w:r>
    </w:p>
    <w:p w14:paraId="0C19B35D">
      <w:pPr>
        <w:snapToGrid w:val="0"/>
        <w:spacing w:line="360" w:lineRule="auto"/>
        <w:ind w:firstLine="480" w:firstLineChars="200"/>
        <w:rPr>
          <w:rFonts w:ascii="Times New Roman" w:hAnsi="Times New Roman"/>
          <w:kern w:val="0"/>
          <w:sz w:val="24"/>
        </w:rPr>
      </w:pPr>
      <w:r>
        <w:rPr>
          <w:rFonts w:ascii="Times New Roman" w:hAnsi="Times New Roman"/>
          <w:kern w:val="0"/>
          <w:sz w:val="24"/>
        </w:rPr>
        <w:t>17.1投标人在投标文件提交截止时间前，可以对投标文件进行补充、修改，补充、修改的内容作为投标文件的组成部分。补充、修改内容需在“山西政府采购平台”上传加密，未进行上传的补充、修改内容无效。</w:t>
      </w:r>
    </w:p>
    <w:p w14:paraId="56B0901C">
      <w:pPr>
        <w:snapToGrid w:val="0"/>
        <w:spacing w:line="360" w:lineRule="auto"/>
        <w:ind w:firstLine="480" w:firstLineChars="200"/>
        <w:rPr>
          <w:rFonts w:ascii="Times New Roman" w:hAnsi="Times New Roman"/>
          <w:kern w:val="0"/>
          <w:sz w:val="24"/>
        </w:rPr>
      </w:pPr>
      <w:r>
        <w:rPr>
          <w:rFonts w:ascii="Times New Roman" w:hAnsi="Times New Roman"/>
          <w:kern w:val="0"/>
          <w:sz w:val="24"/>
        </w:rPr>
        <w:t>17.2补充、修改的内容应当按照招标文件要求签署、盖章，否则，按无效处理。</w:t>
      </w:r>
    </w:p>
    <w:p w14:paraId="3D8F57F6">
      <w:pPr>
        <w:snapToGrid w:val="0"/>
        <w:spacing w:line="360" w:lineRule="auto"/>
        <w:ind w:firstLine="480" w:firstLineChars="200"/>
        <w:rPr>
          <w:rFonts w:ascii="Times New Roman" w:hAnsi="Times New Roman"/>
          <w:kern w:val="0"/>
          <w:sz w:val="24"/>
        </w:rPr>
      </w:pPr>
      <w:r>
        <w:rPr>
          <w:rFonts w:ascii="Times New Roman" w:hAnsi="Times New Roman"/>
          <w:kern w:val="0"/>
          <w:sz w:val="24"/>
        </w:rPr>
        <w:t>17.3在投标文件提交截止时间之后，投标人不得对其已上传的投标文件（含补充、修改）进行撤回。</w:t>
      </w:r>
    </w:p>
    <w:p w14:paraId="49709E04">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18. 投标文件的有效期</w:t>
      </w:r>
    </w:p>
    <w:p w14:paraId="40D29369">
      <w:pPr>
        <w:snapToGrid w:val="0"/>
        <w:spacing w:line="360" w:lineRule="auto"/>
        <w:ind w:firstLine="480" w:firstLineChars="200"/>
        <w:rPr>
          <w:rFonts w:ascii="Times New Roman" w:hAnsi="Times New Roman"/>
          <w:kern w:val="0"/>
          <w:sz w:val="24"/>
        </w:rPr>
      </w:pPr>
      <w:r>
        <w:rPr>
          <w:rFonts w:ascii="Times New Roman" w:hAnsi="Times New Roman"/>
          <w:kern w:val="0"/>
          <w:sz w:val="24"/>
        </w:rPr>
        <w:t>18.1本项目投标文件的有效期详见投标人须知前附表第8项。有效期短于该规定期限的投标无效。</w:t>
      </w:r>
    </w:p>
    <w:p w14:paraId="15C351D5">
      <w:pPr>
        <w:spacing w:line="360" w:lineRule="auto"/>
        <w:ind w:firstLine="480" w:firstLineChars="200"/>
        <w:rPr>
          <w:rFonts w:ascii="Times New Roman" w:hAnsi="Times New Roman"/>
          <w:sz w:val="24"/>
        </w:rPr>
      </w:pPr>
      <w:r>
        <w:rPr>
          <w:rFonts w:ascii="Times New Roman" w:hAnsi="Times New Roman"/>
          <w:sz w:val="24"/>
        </w:rPr>
        <w:t>18.2如果出现特殊情况，采购人可要求投标人将投标文件有效期延长一段时间，这种要求和投标人的答复以书面形式进行。投标人可以拒绝这种要求，而不被没收投标保证金。同意延长投标文件有效期时，本须知关于投标保证金的退还与没收规定仍适用。</w:t>
      </w:r>
    </w:p>
    <w:p w14:paraId="7928BEB2">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19 投标文件提交截止时间、加密、解密及其他</w:t>
      </w:r>
    </w:p>
    <w:p w14:paraId="5AA5CEE2">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19.1投标文件提交截止时间</w:t>
      </w:r>
    </w:p>
    <w:p w14:paraId="2F290028">
      <w:pPr>
        <w:snapToGrid w:val="0"/>
        <w:spacing w:line="360" w:lineRule="auto"/>
        <w:ind w:firstLine="480" w:firstLineChars="200"/>
        <w:rPr>
          <w:rFonts w:ascii="Times New Roman" w:hAnsi="Times New Roman"/>
          <w:kern w:val="0"/>
          <w:sz w:val="24"/>
        </w:rPr>
      </w:pPr>
      <w:r>
        <w:rPr>
          <w:rFonts w:ascii="Times New Roman" w:hAnsi="Times New Roman"/>
          <w:kern w:val="0"/>
          <w:sz w:val="24"/>
        </w:rPr>
        <w:t>投标人应当在招标文件规定的投标文件提交截止时间前（详见投标人须知前附表第4项）使用CA数字证书（单位、法人或个人）将投标文件及补充、修改文件（如有的话）在“山西政府采购平台”完成上传。</w:t>
      </w:r>
    </w:p>
    <w:p w14:paraId="6B480DF0">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19.2投标文件加密</w:t>
      </w:r>
    </w:p>
    <w:p w14:paraId="0AD9DC90">
      <w:pPr>
        <w:snapToGrid w:val="0"/>
        <w:spacing w:line="360" w:lineRule="auto"/>
        <w:ind w:firstLine="480" w:firstLineChars="200"/>
        <w:rPr>
          <w:rFonts w:ascii="Times New Roman" w:hAnsi="Times New Roman"/>
          <w:kern w:val="0"/>
          <w:sz w:val="24"/>
        </w:rPr>
      </w:pPr>
      <w:r>
        <w:rPr>
          <w:rFonts w:ascii="Times New Roman" w:hAnsi="Times New Roman"/>
          <w:kern w:val="0"/>
          <w:sz w:val="24"/>
        </w:rPr>
        <w:t>投标人应将上传的投标文件使用上传投标文件所用CA数字证书（单位、法人或个人）进行加密。</w:t>
      </w:r>
    </w:p>
    <w:p w14:paraId="749AC485">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19.3投标文件解密及其他</w:t>
      </w:r>
    </w:p>
    <w:p w14:paraId="5969DF62">
      <w:pPr>
        <w:snapToGrid w:val="0"/>
        <w:spacing w:line="360" w:lineRule="auto"/>
        <w:ind w:firstLine="480" w:firstLineChars="200"/>
        <w:rPr>
          <w:rFonts w:ascii="Times New Roman" w:hAnsi="Times New Roman"/>
          <w:kern w:val="0"/>
          <w:sz w:val="24"/>
        </w:rPr>
      </w:pPr>
      <w:r>
        <w:rPr>
          <w:rFonts w:ascii="Times New Roman" w:hAnsi="Times New Roman"/>
          <w:kern w:val="0"/>
          <w:sz w:val="24"/>
        </w:rPr>
        <w:t>19.3.1投标人应在接到采购代理机构发出的解密指令信息后，使用加密投标文件时所用CA数字证书（单位、法人或个人）在招标文件规定的投标文件解密时间内（详见投标人须知前附表第4项）在“山西政府采购平台”对投标文件进行远程解密。</w:t>
      </w:r>
    </w:p>
    <w:p w14:paraId="5099ED64">
      <w:pPr>
        <w:snapToGrid w:val="0"/>
        <w:spacing w:line="360" w:lineRule="auto"/>
        <w:ind w:firstLine="480" w:firstLineChars="200"/>
        <w:rPr>
          <w:rFonts w:ascii="Times New Roman" w:hAnsi="Times New Roman"/>
          <w:kern w:val="0"/>
          <w:sz w:val="24"/>
        </w:rPr>
      </w:pPr>
      <w:r>
        <w:rPr>
          <w:rFonts w:ascii="Times New Roman" w:hAnsi="Times New Roman"/>
          <w:kern w:val="0"/>
          <w:sz w:val="24"/>
        </w:rPr>
        <w:t>19.3.2任何单位和个人不得在投标文件解密开始时间前解密投标文件。否则，后果由投标人自行承担责任。</w:t>
      </w:r>
    </w:p>
    <w:p w14:paraId="7F38A670">
      <w:pPr>
        <w:snapToGrid w:val="0"/>
        <w:spacing w:line="360" w:lineRule="auto"/>
        <w:ind w:firstLine="480" w:firstLineChars="200"/>
        <w:rPr>
          <w:rFonts w:ascii="Times New Roman" w:hAnsi="Times New Roman"/>
          <w:kern w:val="0"/>
          <w:sz w:val="24"/>
        </w:rPr>
      </w:pPr>
      <w:r>
        <w:rPr>
          <w:rFonts w:ascii="Times New Roman" w:hAnsi="Times New Roman"/>
          <w:kern w:val="0"/>
          <w:sz w:val="24"/>
        </w:rPr>
        <w:t>19.3.3由于投标人原因，未在规定时间内完成电子投标文件解密的，视为未提交投标文件，其投标无效。</w:t>
      </w:r>
    </w:p>
    <w:p w14:paraId="4C628CFA">
      <w:pPr>
        <w:snapToGrid w:val="0"/>
        <w:spacing w:line="360" w:lineRule="auto"/>
        <w:ind w:firstLine="480" w:firstLineChars="200"/>
        <w:rPr>
          <w:rFonts w:ascii="Times New Roman" w:hAnsi="Times New Roman"/>
          <w:kern w:val="0"/>
          <w:sz w:val="24"/>
        </w:rPr>
      </w:pPr>
      <w:r>
        <w:rPr>
          <w:rFonts w:ascii="Times New Roman" w:hAnsi="Times New Roman"/>
          <w:kern w:val="0"/>
          <w:sz w:val="24"/>
        </w:rPr>
        <w:t>19.3.4解密截止时间后，投标人将无法对投标文件进行解密（除特殊情况下，启用备份文件的除外），采购代理机构不得以任何理由延长解密时间。</w:t>
      </w:r>
    </w:p>
    <w:p w14:paraId="49712BF7">
      <w:pPr>
        <w:snapToGrid w:val="0"/>
        <w:spacing w:line="360" w:lineRule="auto"/>
        <w:ind w:firstLine="480" w:firstLineChars="200"/>
        <w:rPr>
          <w:rFonts w:ascii="Times New Roman" w:hAnsi="Times New Roman"/>
          <w:kern w:val="0"/>
          <w:sz w:val="24"/>
        </w:rPr>
      </w:pPr>
      <w:r>
        <w:rPr>
          <w:rFonts w:ascii="Times New Roman" w:hAnsi="Times New Roman"/>
          <w:kern w:val="0"/>
          <w:sz w:val="24"/>
        </w:rPr>
        <w:t>19.3.5解密过程中，采购人、采购代理机构相关工作人员有需要回避的情形的，应主动提出回避。</w:t>
      </w:r>
    </w:p>
    <w:p w14:paraId="1CB1D26C">
      <w:pPr>
        <w:snapToGrid w:val="0"/>
        <w:spacing w:line="360" w:lineRule="auto"/>
        <w:ind w:firstLine="480" w:firstLineChars="200"/>
        <w:rPr>
          <w:rFonts w:ascii="Times New Roman" w:hAnsi="Times New Roman"/>
          <w:kern w:val="0"/>
          <w:sz w:val="24"/>
        </w:rPr>
      </w:pPr>
      <w:r>
        <w:rPr>
          <w:rFonts w:ascii="Times New Roman" w:hAnsi="Times New Roman"/>
          <w:kern w:val="0"/>
          <w:sz w:val="24"/>
        </w:rPr>
        <w:t>19.3.6解密结束后，投标人在“山西政府采购平台”对其报价进行确认，未进行确认的，视同认可其报价。</w:t>
      </w:r>
    </w:p>
    <w:p w14:paraId="373D2A15">
      <w:pPr>
        <w:snapToGrid w:val="0"/>
        <w:spacing w:line="360" w:lineRule="auto"/>
        <w:ind w:firstLine="480" w:firstLineChars="200"/>
        <w:rPr>
          <w:rFonts w:ascii="Times New Roman" w:hAnsi="Times New Roman"/>
          <w:kern w:val="0"/>
          <w:sz w:val="24"/>
        </w:rPr>
      </w:pPr>
      <w:r>
        <w:rPr>
          <w:rFonts w:ascii="Times New Roman" w:hAnsi="Times New Roman"/>
          <w:kern w:val="0"/>
          <w:sz w:val="24"/>
        </w:rPr>
        <w:t>19.3.7在投标文件解密截止时间，完成投标文件解密的投标人不足法定家数时，不得进行下一步评标程序。</w:t>
      </w:r>
    </w:p>
    <w:p w14:paraId="11A733EC">
      <w:pPr>
        <w:snapToGrid w:val="0"/>
        <w:spacing w:line="360" w:lineRule="auto"/>
        <w:ind w:firstLine="480" w:firstLineChars="200"/>
        <w:rPr>
          <w:rFonts w:ascii="Times New Roman" w:hAnsi="Times New Roman"/>
          <w:kern w:val="0"/>
          <w:sz w:val="24"/>
        </w:rPr>
      </w:pPr>
      <w:r>
        <w:rPr>
          <w:rFonts w:ascii="Times New Roman" w:hAnsi="Times New Roman"/>
          <w:kern w:val="0"/>
          <w:sz w:val="24"/>
        </w:rPr>
        <w:t>19.3.8采购代理机构打印报价结果，随招标资料一并存档。</w:t>
      </w:r>
    </w:p>
    <w:p w14:paraId="3A857316">
      <w:pPr>
        <w:snapToGrid w:val="0"/>
        <w:spacing w:line="360" w:lineRule="auto"/>
        <w:ind w:firstLine="482" w:firstLineChars="200"/>
        <w:outlineLvl w:val="1"/>
        <w:rPr>
          <w:rFonts w:ascii="Times New Roman" w:hAnsi="Times New Roman"/>
          <w:b/>
          <w:kern w:val="0"/>
          <w:sz w:val="24"/>
        </w:rPr>
      </w:pPr>
      <w:bookmarkStart w:id="63" w:name="_Toc14095"/>
      <w:bookmarkStart w:id="64" w:name="_Toc181803903"/>
      <w:bookmarkStart w:id="65" w:name="_Toc3142"/>
      <w:r>
        <w:rPr>
          <w:rFonts w:ascii="Times New Roman" w:hAnsi="Times New Roman"/>
          <w:b/>
          <w:kern w:val="0"/>
          <w:sz w:val="24"/>
        </w:rPr>
        <w:t>四、投标保证金</w:t>
      </w:r>
      <w:bookmarkEnd w:id="63"/>
      <w:bookmarkEnd w:id="64"/>
      <w:bookmarkEnd w:id="65"/>
    </w:p>
    <w:p w14:paraId="49EE64C7">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20. 投标保证金</w:t>
      </w:r>
    </w:p>
    <w:p w14:paraId="1A5D512F">
      <w:pPr>
        <w:snapToGrid w:val="0"/>
        <w:spacing w:line="360" w:lineRule="auto"/>
        <w:ind w:firstLine="480" w:firstLineChars="200"/>
        <w:rPr>
          <w:rFonts w:ascii="Times New Roman" w:hAnsi="Times New Roman"/>
          <w:kern w:val="0"/>
          <w:sz w:val="24"/>
        </w:rPr>
      </w:pPr>
      <w:r>
        <w:rPr>
          <w:rFonts w:ascii="Times New Roman" w:hAnsi="Times New Roman"/>
          <w:kern w:val="0"/>
          <w:sz w:val="24"/>
        </w:rPr>
        <w:t>20.1投标人应提交的投标保证金金额和提交方式详见投标人须知前附表第5项。未按要求提交投标保证金的，投标无效。</w:t>
      </w:r>
    </w:p>
    <w:p w14:paraId="5F339F52">
      <w:pPr>
        <w:snapToGrid w:val="0"/>
        <w:spacing w:line="360" w:lineRule="auto"/>
        <w:ind w:firstLine="480" w:firstLineChars="200"/>
        <w:rPr>
          <w:rFonts w:ascii="Times New Roman" w:hAnsi="Times New Roman"/>
          <w:kern w:val="0"/>
          <w:sz w:val="24"/>
        </w:rPr>
      </w:pPr>
      <w:r>
        <w:rPr>
          <w:rFonts w:ascii="Times New Roman" w:hAnsi="Times New Roman"/>
          <w:bCs/>
          <w:kern w:val="0"/>
          <w:sz w:val="24"/>
        </w:rPr>
        <w:t>20.2投标人在投标文件解密时间内未完成投标文件解密的，采购代理机构应当自收到投标人书面申请之日起5个工作日内，退还已收取的投标保证金，但因投标人自身原因导致无法及时退还的除外。</w:t>
      </w:r>
    </w:p>
    <w:p w14:paraId="381B6B28">
      <w:pPr>
        <w:snapToGrid w:val="0"/>
        <w:spacing w:line="360" w:lineRule="auto"/>
        <w:ind w:firstLine="480" w:firstLineChars="200"/>
        <w:rPr>
          <w:rFonts w:ascii="Times New Roman" w:hAnsi="Times New Roman"/>
          <w:kern w:val="0"/>
          <w:sz w:val="24"/>
        </w:rPr>
      </w:pPr>
      <w:r>
        <w:rPr>
          <w:rFonts w:ascii="Times New Roman" w:hAnsi="Times New Roman"/>
          <w:kern w:val="0"/>
          <w:sz w:val="24"/>
        </w:rPr>
        <w:t>20.3采购代理机构应当自中标通知书发出</w:t>
      </w:r>
      <w:r>
        <w:rPr>
          <w:rFonts w:ascii="Times New Roman" w:hAnsi="Times New Roman"/>
          <w:bCs/>
          <w:kern w:val="0"/>
          <w:sz w:val="24"/>
        </w:rPr>
        <w:t>之日起</w:t>
      </w:r>
      <w:r>
        <w:rPr>
          <w:rFonts w:ascii="Times New Roman" w:hAnsi="Times New Roman"/>
          <w:kern w:val="0"/>
          <w:sz w:val="24"/>
        </w:rPr>
        <w:t>5个工作日内退还未中标人的投标保证金，自采购合同签订</w:t>
      </w:r>
      <w:r>
        <w:rPr>
          <w:rFonts w:ascii="Times New Roman" w:hAnsi="Times New Roman"/>
          <w:bCs/>
          <w:kern w:val="0"/>
          <w:sz w:val="24"/>
        </w:rPr>
        <w:t>之日起</w:t>
      </w:r>
      <w:r>
        <w:rPr>
          <w:rFonts w:ascii="Times New Roman" w:hAnsi="Times New Roman"/>
          <w:kern w:val="0"/>
          <w:sz w:val="24"/>
        </w:rPr>
        <w:t>5个工作日内退还中标人的投标保证金</w:t>
      </w:r>
      <w:r>
        <w:rPr>
          <w:rFonts w:ascii="Times New Roman" w:hAnsi="Times New Roman"/>
          <w:bCs/>
          <w:kern w:val="0"/>
          <w:sz w:val="24"/>
        </w:rPr>
        <w:t>，但因投标人自身原因导致无法及时退还的除外。</w:t>
      </w:r>
    </w:p>
    <w:p w14:paraId="4C70E4C5">
      <w:pPr>
        <w:snapToGrid w:val="0"/>
        <w:spacing w:line="360" w:lineRule="auto"/>
        <w:ind w:firstLine="480" w:firstLineChars="200"/>
        <w:rPr>
          <w:rFonts w:ascii="Times New Roman" w:hAnsi="Times New Roman"/>
          <w:bCs/>
          <w:kern w:val="0"/>
          <w:sz w:val="24"/>
        </w:rPr>
      </w:pPr>
      <w:r>
        <w:rPr>
          <w:rFonts w:ascii="Times New Roman" w:hAnsi="Times New Roman"/>
          <w:kern w:val="0"/>
          <w:sz w:val="24"/>
        </w:rPr>
        <w:t>20.4</w:t>
      </w:r>
      <w:r>
        <w:rPr>
          <w:rFonts w:ascii="Times New Roman" w:hAnsi="Times New Roman"/>
          <w:bCs/>
          <w:kern w:val="0"/>
          <w:sz w:val="24"/>
        </w:rPr>
        <w:t>有下列情形之一的，投标保证金不予退还：</w:t>
      </w:r>
    </w:p>
    <w:p w14:paraId="47B36E08">
      <w:pPr>
        <w:snapToGrid w:val="0"/>
        <w:spacing w:line="360" w:lineRule="auto"/>
        <w:ind w:firstLine="480" w:firstLineChars="200"/>
        <w:rPr>
          <w:rFonts w:ascii="Times New Roman" w:hAnsi="Times New Roman"/>
          <w:bCs/>
          <w:kern w:val="0"/>
          <w:sz w:val="24"/>
        </w:rPr>
      </w:pPr>
      <w:r>
        <w:rPr>
          <w:rFonts w:ascii="Times New Roman" w:hAnsi="Times New Roman"/>
          <w:kern w:val="0"/>
          <w:sz w:val="24"/>
        </w:rPr>
        <w:t>20</w:t>
      </w:r>
      <w:r>
        <w:rPr>
          <w:rFonts w:ascii="Times New Roman" w:hAnsi="Times New Roman"/>
          <w:bCs/>
          <w:kern w:val="0"/>
          <w:sz w:val="24"/>
        </w:rPr>
        <w:t>.4.1</w:t>
      </w:r>
      <w:r>
        <w:rPr>
          <w:rFonts w:ascii="Times New Roman" w:hAnsi="Times New Roman"/>
          <w:kern w:val="0"/>
          <w:sz w:val="24"/>
        </w:rPr>
        <w:t>投标人在投标文件中提供虚假材料，谋取中标的；</w:t>
      </w:r>
    </w:p>
    <w:p w14:paraId="6B142352">
      <w:pPr>
        <w:snapToGrid w:val="0"/>
        <w:spacing w:line="360" w:lineRule="auto"/>
        <w:ind w:firstLine="480" w:firstLineChars="200"/>
        <w:rPr>
          <w:rFonts w:ascii="Times New Roman" w:hAnsi="Times New Roman"/>
          <w:kern w:val="0"/>
          <w:sz w:val="24"/>
        </w:rPr>
      </w:pPr>
      <w:r>
        <w:rPr>
          <w:rFonts w:ascii="Times New Roman" w:hAnsi="Times New Roman"/>
          <w:kern w:val="0"/>
          <w:sz w:val="24"/>
        </w:rPr>
        <w:t>20.4.2除因不可抗力或招标文件认可的情形外，中标人不与采购人签订合同的；</w:t>
      </w:r>
    </w:p>
    <w:p w14:paraId="3C537701">
      <w:pPr>
        <w:snapToGrid w:val="0"/>
        <w:spacing w:line="360" w:lineRule="auto"/>
        <w:ind w:firstLine="480" w:firstLineChars="200"/>
        <w:rPr>
          <w:rFonts w:ascii="Times New Roman" w:hAnsi="Times New Roman"/>
          <w:kern w:val="0"/>
          <w:sz w:val="24"/>
        </w:rPr>
      </w:pPr>
      <w:r>
        <w:rPr>
          <w:rFonts w:ascii="Times New Roman" w:hAnsi="Times New Roman"/>
          <w:kern w:val="0"/>
          <w:sz w:val="24"/>
        </w:rPr>
        <w:t>20.4.3投标人与采购人、其他投标人或者采购代理机构恶意串通的；</w:t>
      </w:r>
    </w:p>
    <w:p w14:paraId="2688718E">
      <w:pPr>
        <w:snapToGrid w:val="0"/>
        <w:spacing w:line="360" w:lineRule="auto"/>
        <w:ind w:firstLine="480" w:firstLineChars="200"/>
        <w:rPr>
          <w:rFonts w:ascii="Times New Roman" w:hAnsi="Times New Roman"/>
          <w:kern w:val="0"/>
          <w:sz w:val="24"/>
        </w:rPr>
      </w:pPr>
      <w:r>
        <w:rPr>
          <w:rFonts w:ascii="Times New Roman" w:hAnsi="Times New Roman"/>
          <w:kern w:val="0"/>
          <w:sz w:val="24"/>
        </w:rPr>
        <w:t>20.4.4投标有效期内撤回投标文件的；</w:t>
      </w:r>
    </w:p>
    <w:p w14:paraId="1F0A0D20">
      <w:pPr>
        <w:snapToGrid w:val="0"/>
        <w:spacing w:line="360" w:lineRule="auto"/>
        <w:ind w:firstLine="480" w:firstLineChars="200"/>
        <w:rPr>
          <w:rFonts w:ascii="Times New Roman" w:hAnsi="Times New Roman"/>
          <w:kern w:val="0"/>
          <w:sz w:val="24"/>
        </w:rPr>
      </w:pPr>
      <w:r>
        <w:rPr>
          <w:rFonts w:ascii="Times New Roman" w:hAnsi="Times New Roman"/>
          <w:kern w:val="0"/>
          <w:sz w:val="24"/>
        </w:rPr>
        <w:t>20.4.5在投标过程中，被发现有违反法律和纪律的行为的；</w:t>
      </w:r>
    </w:p>
    <w:p w14:paraId="34F2CF25">
      <w:pPr>
        <w:snapToGrid w:val="0"/>
        <w:spacing w:line="360" w:lineRule="auto"/>
        <w:ind w:firstLine="480" w:firstLineChars="200"/>
        <w:rPr>
          <w:rFonts w:ascii="Times New Roman" w:hAnsi="Times New Roman"/>
          <w:kern w:val="0"/>
          <w:sz w:val="24"/>
        </w:rPr>
      </w:pPr>
      <w:r>
        <w:rPr>
          <w:rFonts w:ascii="Times New Roman" w:hAnsi="Times New Roman"/>
          <w:kern w:val="0"/>
          <w:sz w:val="24"/>
        </w:rPr>
        <w:t>20.4.6在投标过程中无正当理由，扰乱开评标现场秩序的等情形。</w:t>
      </w:r>
    </w:p>
    <w:p w14:paraId="6892B104">
      <w:pPr>
        <w:snapToGrid w:val="0"/>
        <w:spacing w:line="360" w:lineRule="auto"/>
        <w:ind w:firstLine="482" w:firstLineChars="200"/>
        <w:outlineLvl w:val="1"/>
        <w:rPr>
          <w:rFonts w:ascii="Times New Roman" w:hAnsi="Times New Roman"/>
          <w:b/>
          <w:kern w:val="0"/>
          <w:sz w:val="24"/>
        </w:rPr>
      </w:pPr>
      <w:bookmarkStart w:id="66" w:name="_Toc20423"/>
      <w:bookmarkStart w:id="67" w:name="_Toc2122"/>
      <w:bookmarkStart w:id="68" w:name="_Toc181803904"/>
      <w:bookmarkStart w:id="69" w:name="_Toc27543"/>
      <w:r>
        <w:rPr>
          <w:rFonts w:ascii="Times New Roman" w:hAnsi="Times New Roman"/>
          <w:b/>
          <w:kern w:val="0"/>
          <w:sz w:val="24"/>
        </w:rPr>
        <w:t>五、资格审查</w:t>
      </w:r>
      <w:r>
        <w:rPr>
          <w:rFonts w:hint="eastAsia" w:ascii="Times New Roman" w:hAnsi="Times New Roman"/>
          <w:b/>
          <w:kern w:val="0"/>
          <w:sz w:val="24"/>
        </w:rPr>
        <w:t>人员</w:t>
      </w:r>
      <w:r>
        <w:rPr>
          <w:rFonts w:ascii="Times New Roman" w:hAnsi="Times New Roman"/>
          <w:b/>
          <w:kern w:val="0"/>
          <w:sz w:val="24"/>
        </w:rPr>
        <w:t>、评标委员会组成与职责</w:t>
      </w:r>
      <w:bookmarkEnd w:id="66"/>
      <w:bookmarkEnd w:id="67"/>
      <w:bookmarkEnd w:id="68"/>
      <w:bookmarkEnd w:id="69"/>
    </w:p>
    <w:p w14:paraId="1DDD47EB">
      <w:pPr>
        <w:tabs>
          <w:tab w:val="left" w:pos="567"/>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21. 资格审查</w:t>
      </w:r>
      <w:r>
        <w:rPr>
          <w:rFonts w:hint="eastAsia" w:ascii="Times New Roman" w:hAnsi="Times New Roman"/>
          <w:b/>
          <w:kern w:val="0"/>
          <w:sz w:val="24"/>
        </w:rPr>
        <w:t>人员</w:t>
      </w:r>
      <w:r>
        <w:rPr>
          <w:rFonts w:ascii="Times New Roman" w:hAnsi="Times New Roman"/>
          <w:b/>
          <w:kern w:val="0"/>
          <w:sz w:val="24"/>
        </w:rPr>
        <w:t>和评标委员会组成</w:t>
      </w:r>
    </w:p>
    <w:p w14:paraId="6B5A0824">
      <w:pPr>
        <w:spacing w:line="360" w:lineRule="auto"/>
        <w:ind w:firstLine="480" w:firstLineChars="200"/>
        <w:rPr>
          <w:rFonts w:ascii="Times New Roman" w:hAnsi="Times New Roman"/>
          <w:bCs/>
          <w:kern w:val="0"/>
          <w:sz w:val="24"/>
        </w:rPr>
      </w:pPr>
      <w:r>
        <w:rPr>
          <w:rFonts w:ascii="Times New Roman" w:hAnsi="Times New Roman"/>
          <w:bCs/>
          <w:kern w:val="0"/>
          <w:sz w:val="24"/>
        </w:rPr>
        <w:t>21.1资格审查</w:t>
      </w:r>
      <w:r>
        <w:rPr>
          <w:rFonts w:hint="eastAsia" w:ascii="Times New Roman" w:hAnsi="Times New Roman"/>
          <w:bCs/>
          <w:kern w:val="0"/>
          <w:sz w:val="24"/>
        </w:rPr>
        <w:t>人员</w:t>
      </w:r>
    </w:p>
    <w:p w14:paraId="07B8B1D7">
      <w:pPr>
        <w:spacing w:line="360" w:lineRule="auto"/>
        <w:ind w:firstLine="480" w:firstLineChars="200"/>
        <w:rPr>
          <w:rFonts w:ascii="Times New Roman" w:hAnsi="Times New Roman"/>
          <w:kern w:val="0"/>
          <w:sz w:val="24"/>
        </w:rPr>
      </w:pPr>
      <w:r>
        <w:rPr>
          <w:rFonts w:ascii="Times New Roman" w:hAnsi="Times New Roman"/>
          <w:bCs/>
          <w:kern w:val="0"/>
          <w:sz w:val="24"/>
        </w:rPr>
        <w:t>21.1.1根据相关法律法规和本招标文件的规定，资格审查</w:t>
      </w:r>
      <w:r>
        <w:rPr>
          <w:rFonts w:hint="eastAsia" w:ascii="Times New Roman" w:hAnsi="Times New Roman"/>
          <w:bCs/>
          <w:kern w:val="0"/>
          <w:sz w:val="24"/>
        </w:rPr>
        <w:t>人员为</w:t>
      </w:r>
      <w:r>
        <w:rPr>
          <w:rFonts w:ascii="Times New Roman" w:hAnsi="Times New Roman"/>
          <w:b/>
          <w:kern w:val="0"/>
          <w:sz w:val="24"/>
        </w:rPr>
        <w:t>采购人</w:t>
      </w:r>
      <w:r>
        <w:rPr>
          <w:rFonts w:hint="eastAsia" w:ascii="Times New Roman" w:hAnsi="Times New Roman"/>
          <w:b/>
          <w:kern w:val="0"/>
          <w:sz w:val="24"/>
        </w:rPr>
        <w:t>或采购代理机构</w:t>
      </w:r>
      <w:r>
        <w:rPr>
          <w:rFonts w:ascii="Times New Roman" w:hAnsi="Times New Roman"/>
          <w:bCs/>
          <w:kern w:val="0"/>
          <w:sz w:val="24"/>
        </w:rPr>
        <w:t>。</w:t>
      </w:r>
    </w:p>
    <w:p w14:paraId="0F77311D">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21.2评标委员会组成</w:t>
      </w:r>
    </w:p>
    <w:p w14:paraId="45F3C536">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21.2.1采购代理机构根据相关法律法规和本招标文件的规定，结合本项目特点组建评标委员会，评标委员会由采购人代表和评审专家共5人以上单数组成，其中评审专家不得少于成员总数的三分之二。</w:t>
      </w:r>
    </w:p>
    <w:p w14:paraId="5DE4B89D">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21.2.2</w:t>
      </w:r>
      <w:r>
        <w:rPr>
          <w:rFonts w:hint="eastAsia" w:ascii="Times New Roman" w:hAnsi="Times New Roman"/>
          <w:kern w:val="0"/>
          <w:sz w:val="24"/>
        </w:rPr>
        <w:t>评审专家对本单位的采购项目只能作为采购人代表参与评标，法律规定的情形除外</w:t>
      </w:r>
      <w:r>
        <w:rPr>
          <w:rFonts w:ascii="Times New Roman" w:hAnsi="Times New Roman"/>
          <w:kern w:val="0"/>
          <w:sz w:val="24"/>
        </w:rPr>
        <w:t>。采购代理机构人员不得参加本机构代理的采购项目的评审。</w:t>
      </w:r>
    </w:p>
    <w:p w14:paraId="0D7CB8C0">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21.2.3评标委员会成员名单在评标结果公告前应当保密。</w:t>
      </w:r>
    </w:p>
    <w:p w14:paraId="163201A7">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21.2.4评审专家由采购代理机构从</w:t>
      </w:r>
      <w:r>
        <w:rPr>
          <w:rFonts w:ascii="Times New Roman" w:hAnsi="Times New Roman"/>
          <w:kern w:val="0"/>
          <w:sz w:val="24"/>
          <w:u w:val="single"/>
        </w:rPr>
        <w:t>山西</w:t>
      </w:r>
      <w:r>
        <w:rPr>
          <w:rFonts w:hint="eastAsia" w:ascii="Times New Roman" w:hAnsi="Times New Roman"/>
          <w:kern w:val="0"/>
          <w:sz w:val="24"/>
          <w:u w:val="single"/>
        </w:rPr>
        <w:t>省</w:t>
      </w:r>
      <w:r>
        <w:rPr>
          <w:rFonts w:ascii="Times New Roman" w:hAnsi="Times New Roman"/>
          <w:kern w:val="0"/>
          <w:sz w:val="24"/>
          <w:u w:val="single"/>
        </w:rPr>
        <w:t>政府采购评审专家库</w:t>
      </w:r>
      <w:r>
        <w:rPr>
          <w:rFonts w:ascii="Times New Roman" w:hAnsi="Times New Roman"/>
          <w:kern w:val="0"/>
          <w:sz w:val="24"/>
        </w:rPr>
        <w:t>中，通过随机抽取方式产生。</w:t>
      </w:r>
    </w:p>
    <w:p w14:paraId="67A64B7D">
      <w:pPr>
        <w:tabs>
          <w:tab w:val="left" w:pos="567"/>
        </w:tabs>
        <w:snapToGrid w:val="0"/>
        <w:spacing w:line="360" w:lineRule="auto"/>
        <w:ind w:firstLine="480" w:firstLineChars="200"/>
        <w:rPr>
          <w:rFonts w:ascii="Times New Roman" w:hAnsi="Times New Roman"/>
          <w:bCs/>
          <w:kern w:val="0"/>
          <w:sz w:val="24"/>
        </w:rPr>
      </w:pPr>
      <w:r>
        <w:rPr>
          <w:rFonts w:ascii="Times New Roman" w:hAnsi="Times New Roman"/>
          <w:kern w:val="0"/>
          <w:sz w:val="24"/>
        </w:rPr>
        <w:t>21.2.5对技术复杂、专业性强的采购项目，通过随机抽取方式难以确定合适评审专家的，</w:t>
      </w:r>
      <w:r>
        <w:rPr>
          <w:rFonts w:ascii="Times New Roman" w:hAnsi="Times New Roman"/>
          <w:bCs/>
          <w:kern w:val="0"/>
          <w:sz w:val="24"/>
        </w:rPr>
        <w:t>经主管预算单位同意，采购人可以自行选定相应专业领域的评审专家。</w:t>
      </w:r>
    </w:p>
    <w:p w14:paraId="28E031D7">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21.2.6评标中因评审专家缺席、回避或者健康等特殊原因，导致评标委员会组成不符合相关法律规定的，采购代理机构应当补足后继续评标。被更换的评标委员会成员所作出的评审意见无效。</w:t>
      </w:r>
    </w:p>
    <w:p w14:paraId="353B13E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21.2.7无法及时补足评标委员会成员时，采购代理机构应当停止评标活动，封存所有投标文件、开标资料及评标资料，重新组建评标委员会进行评标。原评标委员会所作出的评审意见无效。</w:t>
      </w:r>
    </w:p>
    <w:p w14:paraId="3B035B38">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21.2.8采购代理机构应当将变更、重新组建评标委员会的情况予以记录，并随招标资料一并存档。</w:t>
      </w:r>
    </w:p>
    <w:p w14:paraId="50E4113B">
      <w:pPr>
        <w:tabs>
          <w:tab w:val="left" w:pos="567"/>
        </w:tabs>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22 资格审查</w:t>
      </w:r>
      <w:r>
        <w:rPr>
          <w:rFonts w:hint="eastAsia" w:ascii="Times New Roman" w:hAnsi="Times New Roman"/>
          <w:b/>
          <w:bCs/>
          <w:kern w:val="0"/>
          <w:sz w:val="24"/>
        </w:rPr>
        <w:t>人员</w:t>
      </w:r>
      <w:r>
        <w:rPr>
          <w:rFonts w:ascii="Times New Roman" w:hAnsi="Times New Roman"/>
          <w:b/>
          <w:bCs/>
          <w:kern w:val="0"/>
          <w:sz w:val="24"/>
        </w:rPr>
        <w:t>、评标委员会职责</w:t>
      </w:r>
    </w:p>
    <w:p w14:paraId="66BEF9BA">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22.1资格审查</w:t>
      </w:r>
      <w:r>
        <w:rPr>
          <w:rFonts w:hint="eastAsia" w:ascii="Times New Roman" w:hAnsi="Times New Roman"/>
          <w:kern w:val="0"/>
          <w:sz w:val="24"/>
        </w:rPr>
        <w:t>人员</w:t>
      </w:r>
      <w:r>
        <w:rPr>
          <w:rFonts w:ascii="Times New Roman" w:hAnsi="Times New Roman"/>
          <w:kern w:val="0"/>
          <w:sz w:val="24"/>
        </w:rPr>
        <w:t>职责</w:t>
      </w:r>
    </w:p>
    <w:p w14:paraId="08948B31">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22.1.1资格审查</w:t>
      </w:r>
      <w:r>
        <w:rPr>
          <w:rFonts w:hint="eastAsia" w:ascii="Times New Roman" w:hAnsi="Times New Roman"/>
          <w:kern w:val="0"/>
          <w:sz w:val="24"/>
        </w:rPr>
        <w:t>人员</w:t>
      </w:r>
      <w:r>
        <w:rPr>
          <w:rFonts w:ascii="Times New Roman" w:hAnsi="Times New Roman"/>
          <w:kern w:val="0"/>
          <w:sz w:val="24"/>
        </w:rPr>
        <w:t>按照本项目招标文件第四部分评标标准和评标方法中“一、资格性审查”对投标人的资格证明文件的有效性、符合性进行审查。</w:t>
      </w:r>
    </w:p>
    <w:p w14:paraId="08E4310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22.2评标委员会职责</w:t>
      </w:r>
    </w:p>
    <w:p w14:paraId="63C8596B">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22.2.1审查、评价投标文件是否符合招标文件的商务、技术等实质性要求；</w:t>
      </w:r>
    </w:p>
    <w:p w14:paraId="6128AC78">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22.2.2要求投标人对投标文件有关事项作出澄清或者说明；</w:t>
      </w:r>
    </w:p>
    <w:p w14:paraId="39F1382C">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22.2.3对投标文件进行比较和评价；</w:t>
      </w:r>
    </w:p>
    <w:p w14:paraId="4E65C4C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22.2.4确定中标候选人名单，以及根据采购人委托直接确定中标人；</w:t>
      </w:r>
    </w:p>
    <w:p w14:paraId="4E1110BB">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22.2.5向采购人、采购代理机构或者有关部门报告评标中发现的违法行为。</w:t>
      </w:r>
    </w:p>
    <w:p w14:paraId="552D8DA3">
      <w:pPr>
        <w:snapToGrid w:val="0"/>
        <w:spacing w:line="360" w:lineRule="auto"/>
        <w:ind w:firstLine="482" w:firstLineChars="200"/>
        <w:outlineLvl w:val="1"/>
        <w:rPr>
          <w:rFonts w:ascii="Times New Roman" w:hAnsi="Times New Roman"/>
          <w:b/>
          <w:kern w:val="0"/>
          <w:sz w:val="24"/>
        </w:rPr>
      </w:pPr>
      <w:bookmarkStart w:id="70" w:name="_Toc181803905"/>
      <w:bookmarkStart w:id="71" w:name="_Toc25716"/>
      <w:bookmarkStart w:id="72" w:name="_Toc1752"/>
      <w:r>
        <w:rPr>
          <w:rFonts w:ascii="Times New Roman" w:hAnsi="Times New Roman"/>
          <w:b/>
          <w:kern w:val="0"/>
          <w:sz w:val="24"/>
        </w:rPr>
        <w:t>六</w:t>
      </w:r>
      <w:bookmarkEnd w:id="70"/>
      <w:bookmarkStart w:id="73" w:name="_Toc30458"/>
      <w:bookmarkStart w:id="74" w:name="_Toc5453"/>
      <w:bookmarkStart w:id="75" w:name="_Toc181803906"/>
      <w:r>
        <w:rPr>
          <w:rFonts w:ascii="Times New Roman" w:hAnsi="Times New Roman"/>
          <w:b/>
          <w:kern w:val="0"/>
          <w:sz w:val="24"/>
        </w:rPr>
        <w:t>、</w:t>
      </w:r>
      <w:bookmarkEnd w:id="73"/>
      <w:bookmarkEnd w:id="74"/>
      <w:r>
        <w:rPr>
          <w:rFonts w:ascii="Times New Roman" w:hAnsi="Times New Roman"/>
          <w:b/>
          <w:kern w:val="0"/>
          <w:sz w:val="24"/>
        </w:rPr>
        <w:t>评标</w:t>
      </w:r>
      <w:bookmarkStart w:id="76" w:name="_Hlk181709907"/>
      <w:r>
        <w:rPr>
          <w:rFonts w:ascii="Times New Roman" w:hAnsi="Times New Roman"/>
          <w:b/>
          <w:kern w:val="0"/>
          <w:sz w:val="24"/>
        </w:rPr>
        <w:t>和评定</w:t>
      </w:r>
      <w:bookmarkEnd w:id="76"/>
      <w:r>
        <w:rPr>
          <w:rFonts w:ascii="Times New Roman" w:hAnsi="Times New Roman"/>
          <w:b/>
          <w:kern w:val="0"/>
          <w:sz w:val="24"/>
        </w:rPr>
        <w:t>程序与要求</w:t>
      </w:r>
      <w:bookmarkEnd w:id="71"/>
      <w:bookmarkEnd w:id="72"/>
      <w:bookmarkEnd w:id="75"/>
    </w:p>
    <w:p w14:paraId="2D81184B">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如本项目为多包，</w:t>
      </w:r>
      <w:bookmarkStart w:id="77" w:name="_Hlk181710394"/>
      <w:r>
        <w:rPr>
          <w:rFonts w:ascii="Times New Roman" w:hAnsi="Times New Roman"/>
          <w:kern w:val="0"/>
          <w:sz w:val="24"/>
        </w:rPr>
        <w:t>资格审查</w:t>
      </w:r>
      <w:r>
        <w:rPr>
          <w:rFonts w:hint="eastAsia" w:ascii="Times New Roman" w:hAnsi="Times New Roman"/>
          <w:kern w:val="0"/>
          <w:sz w:val="24"/>
        </w:rPr>
        <w:t>人员</w:t>
      </w:r>
      <w:r>
        <w:rPr>
          <w:rFonts w:ascii="Times New Roman" w:hAnsi="Times New Roman"/>
          <w:kern w:val="0"/>
          <w:sz w:val="24"/>
        </w:rPr>
        <w:t>、评标委员会</w:t>
      </w:r>
      <w:bookmarkEnd w:id="77"/>
      <w:r>
        <w:rPr>
          <w:rFonts w:ascii="Times New Roman" w:hAnsi="Times New Roman"/>
          <w:kern w:val="0"/>
          <w:sz w:val="24"/>
        </w:rPr>
        <w:t>应按包顺序按招标文件规定的评标和评定程序与要求进行。评标、评定过程中应当按照少数服从多数的原则做出结论。持不同意见的评标委员会成员应当在评标报告上签署不同意见及理由，否则视为同意。</w:t>
      </w:r>
    </w:p>
    <w:p w14:paraId="487C2E4F">
      <w:pPr>
        <w:tabs>
          <w:tab w:val="left" w:pos="737"/>
          <w:tab w:val="left" w:pos="1200"/>
        </w:tabs>
        <w:adjustRightInd w:val="0"/>
        <w:snapToGrid w:val="0"/>
        <w:spacing w:line="360" w:lineRule="auto"/>
        <w:ind w:firstLine="482" w:firstLineChars="200"/>
        <w:jc w:val="left"/>
        <w:rPr>
          <w:rFonts w:ascii="Times New Roman" w:hAnsi="Times New Roman"/>
          <w:b/>
          <w:bCs/>
          <w:kern w:val="0"/>
          <w:sz w:val="24"/>
        </w:rPr>
      </w:pPr>
      <w:r>
        <w:rPr>
          <w:rFonts w:ascii="Times New Roman" w:hAnsi="Times New Roman"/>
          <w:b/>
          <w:bCs/>
          <w:kern w:val="0"/>
          <w:sz w:val="24"/>
        </w:rPr>
        <w:t>2</w:t>
      </w:r>
      <w:r>
        <w:rPr>
          <w:rFonts w:hint="eastAsia" w:ascii="Times New Roman" w:hAnsi="Times New Roman"/>
          <w:b/>
          <w:bCs/>
          <w:kern w:val="0"/>
          <w:sz w:val="24"/>
        </w:rPr>
        <w:t>3</w:t>
      </w:r>
      <w:r>
        <w:rPr>
          <w:rFonts w:ascii="Times New Roman" w:hAnsi="Times New Roman"/>
          <w:b/>
          <w:bCs/>
          <w:kern w:val="0"/>
          <w:sz w:val="24"/>
        </w:rPr>
        <w:t>. 资格证明文件的评审</w:t>
      </w:r>
    </w:p>
    <w:p w14:paraId="4E99F191">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3</w:t>
      </w:r>
      <w:r>
        <w:rPr>
          <w:rFonts w:ascii="Times New Roman" w:hAnsi="Times New Roman"/>
          <w:kern w:val="0"/>
          <w:sz w:val="24"/>
        </w:rPr>
        <w:t>.1解密结束后，资格审查</w:t>
      </w:r>
      <w:r>
        <w:rPr>
          <w:rFonts w:hint="eastAsia" w:ascii="Times New Roman" w:hAnsi="Times New Roman"/>
          <w:kern w:val="0"/>
          <w:sz w:val="24"/>
        </w:rPr>
        <w:t>人员</w:t>
      </w:r>
      <w:r>
        <w:rPr>
          <w:rFonts w:ascii="Times New Roman" w:hAnsi="Times New Roman"/>
          <w:kern w:val="0"/>
          <w:sz w:val="24"/>
        </w:rPr>
        <w:t>依法按照招标文件第四部分评标标准和评标方法中“一、资格性审查”对投标人的资格证明文件的有效性、符合性进行审查，以确定各投标人是否是符合招标文件要求的合格投标人。合格投标人不足3家的，不得进入商务技术评审。</w:t>
      </w:r>
    </w:p>
    <w:p w14:paraId="74E21281">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3</w:t>
      </w:r>
      <w:r>
        <w:rPr>
          <w:rFonts w:ascii="Times New Roman" w:hAnsi="Times New Roman"/>
          <w:kern w:val="0"/>
          <w:sz w:val="24"/>
        </w:rPr>
        <w:t>.2资格审查</w:t>
      </w:r>
      <w:r>
        <w:rPr>
          <w:rFonts w:hint="eastAsia" w:ascii="Times New Roman" w:hAnsi="Times New Roman"/>
          <w:kern w:val="0"/>
          <w:sz w:val="24"/>
        </w:rPr>
        <w:t>人员</w:t>
      </w:r>
      <w:r>
        <w:rPr>
          <w:rFonts w:ascii="Times New Roman" w:hAnsi="Times New Roman"/>
          <w:kern w:val="0"/>
          <w:sz w:val="24"/>
        </w:rPr>
        <w:t>对投标文件的判定，只依据投标人的资格证明文件内容本身（需要进行网上查询核实的证明材料除外）。</w:t>
      </w:r>
    </w:p>
    <w:p w14:paraId="35DF559F">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3</w:t>
      </w:r>
      <w:r>
        <w:rPr>
          <w:rFonts w:ascii="Times New Roman" w:hAnsi="Times New Roman"/>
          <w:kern w:val="0"/>
          <w:sz w:val="24"/>
        </w:rPr>
        <w:t>.3对投标人须知前附表第5项中有资格证明文件不合格的或未对其要求做出明确响应的，</w:t>
      </w:r>
      <w:r>
        <w:rPr>
          <w:rFonts w:ascii="Times New Roman" w:hAnsi="Times New Roman"/>
          <w:b/>
          <w:bCs/>
          <w:kern w:val="0"/>
          <w:sz w:val="24"/>
        </w:rPr>
        <w:t>将作无效投标处理。</w:t>
      </w:r>
    </w:p>
    <w:p w14:paraId="00FA23CA">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3</w:t>
      </w:r>
      <w:r>
        <w:rPr>
          <w:rFonts w:ascii="Times New Roman" w:hAnsi="Times New Roman"/>
          <w:kern w:val="0"/>
          <w:sz w:val="24"/>
        </w:rPr>
        <w:t>.4为保证投标的公开、公正、公平，投标人资格证明文件若有缺失或不符，开标后不允许补正或修正，且投标无效。</w:t>
      </w:r>
    </w:p>
    <w:p w14:paraId="0E4AE7CC">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3</w:t>
      </w:r>
      <w:r>
        <w:rPr>
          <w:rFonts w:ascii="Times New Roman" w:hAnsi="Times New Roman"/>
          <w:kern w:val="0"/>
          <w:sz w:val="24"/>
        </w:rPr>
        <w:t>.5对模糊不清的或存在疑问的资格证明文件，在不影响投标有效性的前提下，须经投标人进行澄清或说明。</w:t>
      </w:r>
    </w:p>
    <w:p w14:paraId="25F1CEFF">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3</w:t>
      </w:r>
      <w:r>
        <w:rPr>
          <w:rFonts w:ascii="Times New Roman" w:hAnsi="Times New Roman"/>
          <w:kern w:val="0"/>
          <w:sz w:val="24"/>
        </w:rPr>
        <w:t>.6评审结束，审查结果意见不一致时，遵循少数服从多数的原则，确定各投标人是否具备投标资格。未实质上响应招标文件要求的投标文件按投标无效处理，资格审查</w:t>
      </w:r>
      <w:r>
        <w:rPr>
          <w:rFonts w:hint="eastAsia" w:ascii="Times New Roman" w:hAnsi="Times New Roman"/>
          <w:kern w:val="0"/>
          <w:sz w:val="24"/>
        </w:rPr>
        <w:t>人员</w:t>
      </w:r>
      <w:r>
        <w:rPr>
          <w:rFonts w:ascii="Times New Roman" w:hAnsi="Times New Roman"/>
          <w:kern w:val="0"/>
          <w:sz w:val="24"/>
        </w:rPr>
        <w:t>应当告知有关投标人。</w:t>
      </w:r>
    </w:p>
    <w:p w14:paraId="6D1B9633">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3</w:t>
      </w:r>
      <w:r>
        <w:rPr>
          <w:rFonts w:ascii="Times New Roman" w:hAnsi="Times New Roman"/>
          <w:kern w:val="0"/>
          <w:sz w:val="24"/>
        </w:rPr>
        <w:t>.7资格审查</w:t>
      </w:r>
      <w:r>
        <w:rPr>
          <w:rFonts w:hint="eastAsia" w:ascii="Times New Roman" w:hAnsi="Times New Roman"/>
          <w:kern w:val="0"/>
          <w:sz w:val="24"/>
        </w:rPr>
        <w:t>人员</w:t>
      </w:r>
      <w:r>
        <w:rPr>
          <w:rFonts w:ascii="Times New Roman" w:hAnsi="Times New Roman"/>
          <w:kern w:val="0"/>
          <w:sz w:val="24"/>
        </w:rPr>
        <w:t>对投标人的资格证明文件进行审查，并签字确认，与</w:t>
      </w:r>
      <w:bookmarkStart w:id="78" w:name="_Hlk181724519"/>
      <w:r>
        <w:rPr>
          <w:rFonts w:ascii="Times New Roman" w:hAnsi="Times New Roman"/>
          <w:kern w:val="0"/>
          <w:sz w:val="24"/>
        </w:rPr>
        <w:t>招标资料</w:t>
      </w:r>
      <w:bookmarkEnd w:id="78"/>
      <w:r>
        <w:rPr>
          <w:rFonts w:ascii="Times New Roman" w:hAnsi="Times New Roman"/>
          <w:kern w:val="0"/>
          <w:sz w:val="24"/>
        </w:rPr>
        <w:t>一并存档。</w:t>
      </w:r>
    </w:p>
    <w:p w14:paraId="55FB6794">
      <w:pPr>
        <w:tabs>
          <w:tab w:val="left" w:pos="737"/>
          <w:tab w:val="left" w:pos="1200"/>
        </w:tabs>
        <w:adjustRightInd w:val="0"/>
        <w:snapToGrid w:val="0"/>
        <w:spacing w:line="360" w:lineRule="auto"/>
        <w:ind w:firstLine="482" w:firstLineChars="200"/>
        <w:jc w:val="left"/>
        <w:rPr>
          <w:rFonts w:ascii="Times New Roman" w:hAnsi="Times New Roman"/>
          <w:b/>
          <w:bCs/>
          <w:kern w:val="0"/>
          <w:sz w:val="24"/>
        </w:rPr>
      </w:pPr>
      <w:r>
        <w:rPr>
          <w:rFonts w:ascii="Times New Roman" w:hAnsi="Times New Roman"/>
          <w:b/>
          <w:bCs/>
          <w:kern w:val="0"/>
          <w:sz w:val="24"/>
        </w:rPr>
        <w:t>2</w:t>
      </w:r>
      <w:r>
        <w:rPr>
          <w:rFonts w:hint="eastAsia" w:ascii="Times New Roman" w:hAnsi="Times New Roman"/>
          <w:b/>
          <w:bCs/>
          <w:kern w:val="0"/>
          <w:sz w:val="24"/>
        </w:rPr>
        <w:t>4</w:t>
      </w:r>
      <w:r>
        <w:rPr>
          <w:rFonts w:ascii="Times New Roman" w:hAnsi="Times New Roman"/>
          <w:b/>
          <w:bCs/>
          <w:kern w:val="0"/>
          <w:sz w:val="24"/>
        </w:rPr>
        <w:t>. 招标文件的审查</w:t>
      </w:r>
    </w:p>
    <w:p w14:paraId="287C8DB5">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4</w:t>
      </w:r>
      <w:r>
        <w:rPr>
          <w:rFonts w:ascii="Times New Roman" w:hAnsi="Times New Roman"/>
          <w:kern w:val="0"/>
          <w:sz w:val="24"/>
        </w:rPr>
        <w:t>.1在评标程序开始前，评标委员会首先对招标文件进行合法性、合规性、合理性审查。</w:t>
      </w:r>
    </w:p>
    <w:p w14:paraId="30404C03">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4</w:t>
      </w:r>
      <w:r>
        <w:rPr>
          <w:rFonts w:ascii="Times New Roman" w:hAnsi="Times New Roman"/>
          <w:kern w:val="0"/>
          <w:sz w:val="24"/>
        </w:rPr>
        <w:t>.2经审查，如招标文件中存在下列情形导致评标工作无法进行，评标委员会应当向采购代理机构做出书面说明，停止本项目评标活动。采购代理机构应当修改招标文件后，重新开展采购活动。</w:t>
      </w:r>
    </w:p>
    <w:p w14:paraId="103EA303">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A.存在违反或违背《中华人民共和国政府采购法》、《中华人民共和国政府采购法实施条例》、《政府采购货物和服务招标投标管理办法》等法律法规政策的条款；</w:t>
      </w:r>
    </w:p>
    <w:p w14:paraId="52E51D28">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B.存在不符合国家有关强制性规定或政府采购政策性要求的内容；</w:t>
      </w:r>
    </w:p>
    <w:p w14:paraId="69FBB188">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C.商务技术要求存在歧视性条款；</w:t>
      </w:r>
    </w:p>
    <w:p w14:paraId="69392B94">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D.评审因素存在倾向性、歧义；</w:t>
      </w:r>
    </w:p>
    <w:p w14:paraId="7985362C">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E.招标文件存在重大缺陷等其他影响公平、公正的内容。</w:t>
      </w:r>
    </w:p>
    <w:p w14:paraId="5069D748">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4</w:t>
      </w:r>
      <w:r>
        <w:rPr>
          <w:rFonts w:ascii="Times New Roman" w:hAnsi="Times New Roman"/>
          <w:kern w:val="0"/>
          <w:sz w:val="24"/>
        </w:rPr>
        <w:t>.3对招标文件审查无异议的，评标委员会成员应当按照客观、公正、审慎的原则，根据招标文件中规定的“评标标准和评标方法”，对所有参加投标的投标人提供的投标文件</w:t>
      </w:r>
      <w:r>
        <w:rPr>
          <w:rFonts w:ascii="Times New Roman" w:hAnsi="Times New Roman"/>
          <w:b/>
          <w:bCs/>
          <w:kern w:val="0"/>
          <w:sz w:val="24"/>
        </w:rPr>
        <w:t>独立</w:t>
      </w:r>
      <w:r>
        <w:rPr>
          <w:rFonts w:ascii="Times New Roman" w:hAnsi="Times New Roman"/>
          <w:kern w:val="0"/>
          <w:sz w:val="24"/>
        </w:rPr>
        <w:t>进行符合性审查。</w:t>
      </w:r>
    </w:p>
    <w:p w14:paraId="05C65136">
      <w:pPr>
        <w:tabs>
          <w:tab w:val="left" w:pos="737"/>
          <w:tab w:val="left" w:pos="1200"/>
        </w:tabs>
        <w:adjustRightInd w:val="0"/>
        <w:snapToGrid w:val="0"/>
        <w:spacing w:line="360" w:lineRule="auto"/>
        <w:ind w:firstLine="482" w:firstLineChars="200"/>
        <w:jc w:val="left"/>
        <w:rPr>
          <w:rFonts w:ascii="Times New Roman" w:hAnsi="Times New Roman"/>
          <w:b/>
          <w:bCs/>
          <w:kern w:val="0"/>
          <w:sz w:val="24"/>
        </w:rPr>
      </w:pPr>
      <w:r>
        <w:rPr>
          <w:rFonts w:ascii="Times New Roman" w:hAnsi="Times New Roman"/>
          <w:b/>
          <w:bCs/>
          <w:kern w:val="0"/>
          <w:sz w:val="24"/>
        </w:rPr>
        <w:t>2</w:t>
      </w:r>
      <w:r>
        <w:rPr>
          <w:rFonts w:hint="eastAsia" w:ascii="Times New Roman" w:hAnsi="Times New Roman"/>
          <w:b/>
          <w:bCs/>
          <w:kern w:val="0"/>
          <w:sz w:val="24"/>
        </w:rPr>
        <w:t>5</w:t>
      </w:r>
      <w:r>
        <w:rPr>
          <w:rFonts w:ascii="Times New Roman" w:hAnsi="Times New Roman"/>
          <w:b/>
          <w:bCs/>
          <w:kern w:val="0"/>
          <w:sz w:val="24"/>
        </w:rPr>
        <w:t>. 对投标人的商务技术文件的符合性审查</w:t>
      </w:r>
    </w:p>
    <w:p w14:paraId="31F2B9AA">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1评标委员会对投标人商务技术文件的符合性审查，除项目要求需对投标文件中无法用文字表述的其他特殊要求（如需对样品或演示内容等）作为实质性审查内容外，只依据投标人在“山西政府采购平台”中提交的电子投标文件。</w:t>
      </w:r>
    </w:p>
    <w:p w14:paraId="5CC874D8">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2评标委员会应当各自对3家及以上资格性审查合格的投标人的商务技术文件，依据招标文件中规定的“评标标准和评标方法”进行符合性审查，审查投标人商务技术文件（含项目需要对样品或演示内容进行符合性审查的情形）是否对招标文件的商务、技术要求做出实质性响应，是否对政策性因素做出了实质性响应。</w:t>
      </w:r>
    </w:p>
    <w:p w14:paraId="2A07D435">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3在审查过程中，评标委员会可以要求投标人对投标文件中含义不明确、同类问题表述不一致或者有明显文字和计算错误的内容等作出必要的澄清、说明或者更正。投标人的澄清、说明或者更正不得超过投标文件的范围或者改变投标文件的实质性内容。</w:t>
      </w:r>
    </w:p>
    <w:p w14:paraId="7DD4F9B4">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.4评标委员会要求投标人澄清、说明或者更正的内容应当在“山西政府采购平台”提出。投标人的澄清、说明或者更正</w:t>
      </w:r>
      <w:r>
        <w:rPr>
          <w:rFonts w:ascii="Times New Roman" w:hAnsi="Times New Roman"/>
          <w:b/>
          <w:bCs/>
          <w:kern w:val="0"/>
          <w:sz w:val="24"/>
        </w:rPr>
        <w:t>应当加盖法定代表人或其授权代表电子签章或者投标人CA数字证书电子印章</w:t>
      </w:r>
      <w:r>
        <w:rPr>
          <w:rFonts w:ascii="Times New Roman" w:hAnsi="Times New Roman"/>
          <w:kern w:val="0"/>
          <w:sz w:val="24"/>
        </w:rPr>
        <w:t>，并在“山西政府采购平台”进行回复。评标委员会成员根据回复内容，判断其是否实质上响应招标文件要求。</w:t>
      </w:r>
    </w:p>
    <w:p w14:paraId="31056FDD">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.5</w:t>
      </w:r>
      <w:bookmarkStart w:id="79" w:name="_Hlk181721472"/>
      <w:r>
        <w:rPr>
          <w:rFonts w:ascii="Times New Roman" w:hAnsi="Times New Roman"/>
          <w:kern w:val="0"/>
          <w:sz w:val="24"/>
        </w:rPr>
        <w:t>实质性响应的商务技术文件</w:t>
      </w:r>
      <w:bookmarkEnd w:id="79"/>
      <w:r>
        <w:rPr>
          <w:rFonts w:ascii="Times New Roman" w:hAnsi="Times New Roman"/>
          <w:kern w:val="0"/>
          <w:sz w:val="24"/>
        </w:rPr>
        <w:t>：是指经</w:t>
      </w:r>
      <w:bookmarkStart w:id="80" w:name="_Hlk181721888"/>
      <w:r>
        <w:rPr>
          <w:rFonts w:ascii="Times New Roman" w:hAnsi="Times New Roman"/>
          <w:kern w:val="0"/>
          <w:sz w:val="24"/>
        </w:rPr>
        <w:t>评标委员会</w:t>
      </w:r>
      <w:bookmarkEnd w:id="80"/>
      <w:r>
        <w:rPr>
          <w:rFonts w:ascii="Times New Roman" w:hAnsi="Times New Roman"/>
          <w:kern w:val="0"/>
          <w:sz w:val="24"/>
        </w:rPr>
        <w:t>审查（含投标人对评标委员会要求其澄清、说明或者更正作出回复的内容）认定，对招标文件的商务、技术条款、条件和要求作出了完整性、符合性响应的投标人的商务技术文件。</w:t>
      </w:r>
    </w:p>
    <w:p w14:paraId="78425F97">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6未实质性响应（重大偏离）的商务技术文件：是指经评标委员会审查（含投标人对评标委员会要求其澄清、说明或者更正作出回复的内容）认定，对招标文件的主要商务、技术条款、条件和要求等未作出完整性、符合性响应或者响应不一致，存在限制了采购人或其他投标人的权利与义务，纠正这些内容将对其他作出实质上响应的投标人的竞争地位产生不公正的影响的投标人的商务技术文件。</w:t>
      </w:r>
    </w:p>
    <w:p w14:paraId="42E4210D">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未实质性响应（重大偏离）的商务技术文件包括但不限于以下情形：</w:t>
      </w:r>
    </w:p>
    <w:p w14:paraId="53ECD72B">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A．未对投标人须知前附表第6项中带</w:t>
      </w:r>
      <w:r>
        <w:rPr>
          <w:rFonts w:ascii="Segoe UI Symbol" w:hAnsi="Segoe UI Symbol" w:cs="Segoe UI Symbol"/>
          <w:kern w:val="0"/>
          <w:sz w:val="24"/>
        </w:rPr>
        <w:t>★</w:t>
      </w:r>
      <w:r>
        <w:rPr>
          <w:rFonts w:ascii="Times New Roman" w:hAnsi="Times New Roman"/>
          <w:kern w:val="0"/>
          <w:sz w:val="24"/>
        </w:rPr>
        <w:t>号的商务技术文件及第五部分商务、技术要求中带</w:t>
      </w:r>
      <w:r>
        <w:rPr>
          <w:rFonts w:ascii="Segoe UI Symbol" w:hAnsi="Segoe UI Symbol" w:cs="Segoe UI Symbol"/>
          <w:kern w:val="0"/>
          <w:sz w:val="24"/>
        </w:rPr>
        <w:t>★</w:t>
      </w:r>
      <w:r>
        <w:rPr>
          <w:rFonts w:ascii="Times New Roman" w:hAnsi="Times New Roman"/>
          <w:kern w:val="0"/>
          <w:sz w:val="24"/>
        </w:rPr>
        <w:t>号的商务技术指标作出实质性响应的；</w:t>
      </w:r>
    </w:p>
    <w:p w14:paraId="0A5E956C">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B．未按招标文件的规定签署、盖章的；</w:t>
      </w:r>
    </w:p>
    <w:p w14:paraId="62A00C29">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C．投标有效期不足的；</w:t>
      </w:r>
    </w:p>
    <w:p w14:paraId="75FDAB74">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D．未按照招标文件规定报价的或报价超过招标文件中规定的最高限价的；</w:t>
      </w:r>
    </w:p>
    <w:p w14:paraId="515D9DF5">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E．未对执行标准、合同履行期限、履约地点、付款方式、履约保证金及验收标准等作出实质性响应的或技术指标超出采购人可接受的负偏差范围的；</w:t>
      </w:r>
    </w:p>
    <w:p w14:paraId="3E20973E">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F．不符合招标文件中有关分包、转包规定的；</w:t>
      </w:r>
    </w:p>
    <w:p w14:paraId="32168BF6">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G．投标文件附有采购人不能接受的条件的；</w:t>
      </w:r>
    </w:p>
    <w:p w14:paraId="2B0C25D3">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H．未在规定时间内对评标委员会要求投标人澄清、说明或者更正的内容作出回复或回复内容未对要求澄清、说明或者更正的内容作出实质性响应的；</w:t>
      </w:r>
    </w:p>
    <w:p w14:paraId="42B02A1B">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I.未对政策性因素中的强制性要求作出响应或未提供相关证明材料的；</w:t>
      </w:r>
    </w:p>
    <w:p w14:paraId="2BC52D39">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J.不符合招标文件中规定的其他实质性要求的。</w:t>
      </w:r>
    </w:p>
    <w:p w14:paraId="3FA50362">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存在以上情形的商务技术文件，视为投标无效。投标人不得再对投标文件进行任何澄清、说明或者更正，从而使其成为实质性响应的商务技术文件。</w:t>
      </w:r>
    </w:p>
    <w:p w14:paraId="1FE40983">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.7审查结束，评标委员会对未实质性响应招标文件的商务技术文件按投标无效处理，并应当告知有关投标人。</w:t>
      </w:r>
    </w:p>
    <w:p w14:paraId="494FBE43">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.8通过符合性审查合格的投标人不符合法定家数的，按废标处理。采购代理机构应当终止本项目（或者：包）采购程序，发布终止公告，重新开展采购活动。</w:t>
      </w:r>
    </w:p>
    <w:p w14:paraId="11E37997">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.9评标委员会应对审查情况做详细记录，并随招标资料一并存档。</w:t>
      </w:r>
    </w:p>
    <w:p w14:paraId="175379C1">
      <w:pPr>
        <w:tabs>
          <w:tab w:val="left" w:pos="737"/>
          <w:tab w:val="left" w:pos="1200"/>
        </w:tabs>
        <w:adjustRightInd w:val="0"/>
        <w:snapToGrid w:val="0"/>
        <w:spacing w:line="360" w:lineRule="auto"/>
        <w:ind w:firstLine="482" w:firstLineChars="200"/>
        <w:jc w:val="left"/>
        <w:rPr>
          <w:rFonts w:ascii="Times New Roman" w:hAnsi="Times New Roman"/>
          <w:b/>
          <w:bCs/>
          <w:kern w:val="0"/>
          <w:sz w:val="24"/>
        </w:rPr>
      </w:pPr>
      <w:r>
        <w:rPr>
          <w:rFonts w:ascii="Times New Roman" w:hAnsi="Times New Roman"/>
          <w:b/>
          <w:bCs/>
          <w:kern w:val="0"/>
          <w:sz w:val="24"/>
        </w:rPr>
        <w:t>2</w:t>
      </w:r>
      <w:r>
        <w:rPr>
          <w:rFonts w:hint="eastAsia" w:ascii="Times New Roman" w:hAnsi="Times New Roman"/>
          <w:b/>
          <w:bCs/>
          <w:kern w:val="0"/>
          <w:sz w:val="24"/>
        </w:rPr>
        <w:t>6</w:t>
      </w:r>
      <w:r>
        <w:rPr>
          <w:rFonts w:ascii="Times New Roman" w:hAnsi="Times New Roman"/>
          <w:b/>
          <w:bCs/>
          <w:kern w:val="0"/>
          <w:sz w:val="24"/>
        </w:rPr>
        <w:t>. 对投标人的商务技术文件进行比较和评价</w:t>
      </w:r>
    </w:p>
    <w:p w14:paraId="45320647">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6</w:t>
      </w:r>
      <w:r>
        <w:rPr>
          <w:rFonts w:ascii="Times New Roman" w:hAnsi="Times New Roman"/>
          <w:kern w:val="0"/>
          <w:sz w:val="24"/>
        </w:rPr>
        <w:t>.1本项目采用综合评分法，对各包投标人商务技术文件符合性审查后，合格投标人数量符合法定数量的，评标委员会应当按照招标文件中规定的“评标标准和评标方法”，对合格投标人的商务技术文件进行商务和技术评估，综合比较与评价。</w:t>
      </w:r>
    </w:p>
    <w:p w14:paraId="0532CC06">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6</w:t>
      </w:r>
      <w:r>
        <w:rPr>
          <w:rFonts w:ascii="Times New Roman" w:hAnsi="Times New Roman"/>
          <w:kern w:val="0"/>
          <w:sz w:val="24"/>
        </w:rPr>
        <w:t>.2评标委员会对商务技术文件的比较和评价，除项目需对商务技术文件中无法用文字表述须采用提交的样品或演示等内容进行比较和评判的特殊要求外，只依据投标人的商务技术文件内容本身，不依据任何外来证明。</w:t>
      </w:r>
    </w:p>
    <w:p w14:paraId="2868DB18">
      <w:pPr>
        <w:tabs>
          <w:tab w:val="left" w:pos="737"/>
          <w:tab w:val="left" w:pos="1200"/>
        </w:tabs>
        <w:adjustRightInd w:val="0"/>
        <w:snapToGrid w:val="0"/>
        <w:spacing w:line="360" w:lineRule="auto"/>
        <w:ind w:firstLine="482" w:firstLineChars="200"/>
        <w:jc w:val="left"/>
        <w:rPr>
          <w:rFonts w:ascii="Times New Roman" w:hAnsi="Times New Roman"/>
          <w:b/>
          <w:bCs/>
          <w:kern w:val="0"/>
          <w:sz w:val="24"/>
        </w:rPr>
      </w:pPr>
      <w:r>
        <w:rPr>
          <w:rFonts w:ascii="Times New Roman" w:hAnsi="Times New Roman"/>
          <w:b/>
          <w:bCs/>
          <w:kern w:val="0"/>
          <w:sz w:val="24"/>
        </w:rPr>
        <w:t>2</w:t>
      </w:r>
      <w:r>
        <w:rPr>
          <w:rFonts w:hint="eastAsia" w:ascii="Times New Roman" w:hAnsi="Times New Roman"/>
          <w:b/>
          <w:bCs/>
          <w:kern w:val="0"/>
          <w:sz w:val="24"/>
        </w:rPr>
        <w:t>7</w:t>
      </w:r>
      <w:r>
        <w:rPr>
          <w:rFonts w:ascii="Times New Roman" w:hAnsi="Times New Roman"/>
          <w:b/>
          <w:bCs/>
          <w:kern w:val="0"/>
          <w:sz w:val="24"/>
        </w:rPr>
        <w:t>. 报价评审</w:t>
      </w:r>
    </w:p>
    <w:p w14:paraId="5F8D29CB">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7</w:t>
      </w:r>
      <w:r>
        <w:rPr>
          <w:rFonts w:ascii="Times New Roman" w:hAnsi="Times New Roman"/>
          <w:kern w:val="0"/>
          <w:sz w:val="24"/>
        </w:rPr>
        <w:t>.1根据本文件第四部分“评审方法和评审标准”对投标报价进行符合性审查。</w:t>
      </w:r>
    </w:p>
    <w:p w14:paraId="66F9AE95">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7</w:t>
      </w:r>
      <w:r>
        <w:rPr>
          <w:rFonts w:ascii="Times New Roman" w:hAnsi="Times New Roman"/>
          <w:kern w:val="0"/>
          <w:sz w:val="24"/>
        </w:rPr>
        <w:t>.2投标报价出现前后不一致的，按照下列规定修正：</w:t>
      </w:r>
    </w:p>
    <w:p w14:paraId="13FD6B4D">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（一）投标文件中开标一览表（报价表）内容与投标文件中相应内容不一致的，以开标一览表（报价表）为准；</w:t>
      </w:r>
    </w:p>
    <w:p w14:paraId="6FBDC847">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（二）大写金额和小写金额不一致的，以大写金额为准；</w:t>
      </w:r>
    </w:p>
    <w:p w14:paraId="6D7A55E1">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（三）单价金额小数点或者百分比有明显错位的，以开标一览表的总价为准，并修改单价；</w:t>
      </w:r>
    </w:p>
    <w:p w14:paraId="3EDE29E2">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（四）总价金额与按单价汇总金额不一致的，以单价金额计算结果为准。</w:t>
      </w:r>
    </w:p>
    <w:p w14:paraId="6DB6F948">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同时出现两种以上不一致的，按照前款规定的顺序修正。评标委员会并通过“山西政府采购平台”向投标人发出确认函，投标人应在规定时间内对其修正后的报价进行确认，确认函应当加盖法定代表人或其授权代表电子签章或者投标人CA数字证书电子印章，并在“山西政府采购平台”进行回复。修正后的报价经投标人确认后产生约束力，投标人不确认的，其投标无效。</w:t>
      </w:r>
    </w:p>
    <w:p w14:paraId="0A581B68">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7</w:t>
      </w:r>
      <w:r>
        <w:rPr>
          <w:rFonts w:ascii="Times New Roman" w:hAnsi="Times New Roman"/>
          <w:kern w:val="0"/>
          <w:sz w:val="24"/>
        </w:rPr>
        <w:t>.3经审查，合格投标人数量符合法定投标人家数时，对符合政策性要求优惠的各投标人的投标报价，按照政策性因素价格扣除后，形成各投标人最终评标价格。</w:t>
      </w:r>
    </w:p>
    <w:p w14:paraId="60670ED3">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7</w:t>
      </w:r>
      <w:r>
        <w:rPr>
          <w:rFonts w:ascii="Times New Roman" w:hAnsi="Times New Roman"/>
          <w:kern w:val="0"/>
          <w:sz w:val="24"/>
        </w:rPr>
        <w:t>.4采用最低评标价法评标时，除了算术修正和按照落实政府采购政策需进行的价格扣除外，不能对投标人的投标价格进行任何调整。</w:t>
      </w:r>
    </w:p>
    <w:p w14:paraId="21CC3343">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7</w:t>
      </w:r>
      <w:r>
        <w:rPr>
          <w:rFonts w:ascii="Times New Roman" w:hAnsi="Times New Roman"/>
          <w:kern w:val="0"/>
          <w:sz w:val="24"/>
        </w:rPr>
        <w:t>.5报价存在下列情况之一者将视为投标无效：</w:t>
      </w:r>
    </w:p>
    <w:p w14:paraId="14AD92C5">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（1）开标一览表中未按照招标文件要求签章的；</w:t>
      </w:r>
    </w:p>
    <w:p w14:paraId="22D2F53F">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（2）未按招标文件进行签署的；</w:t>
      </w:r>
    </w:p>
    <w:p w14:paraId="05D43A2A">
      <w:pPr>
        <w:tabs>
          <w:tab w:val="left" w:pos="737"/>
          <w:tab w:val="left" w:pos="1200"/>
        </w:tabs>
        <w:adjustRightInd w:val="0"/>
        <w:snapToGrid w:val="0"/>
        <w:spacing w:line="360" w:lineRule="auto"/>
        <w:ind w:firstLine="480" w:firstLineChars="200"/>
        <w:jc w:val="left"/>
        <w:rPr>
          <w:rFonts w:ascii="Times New Roman" w:hAnsi="Times New Roman"/>
          <w:kern w:val="0"/>
          <w:sz w:val="24"/>
        </w:rPr>
      </w:pPr>
      <w:bookmarkStart w:id="81" w:name="OLE_LINK16"/>
      <w:bookmarkStart w:id="82" w:name="OLE_LINK17"/>
      <w:r>
        <w:rPr>
          <w:rFonts w:ascii="Times New Roman" w:hAnsi="Times New Roman"/>
          <w:kern w:val="0"/>
          <w:sz w:val="24"/>
        </w:rPr>
        <w:t>（3）</w:t>
      </w:r>
      <w:bookmarkEnd w:id="81"/>
      <w:bookmarkEnd w:id="82"/>
      <w:r>
        <w:rPr>
          <w:rFonts w:ascii="Times New Roman" w:hAnsi="Times New Roman"/>
          <w:kern w:val="0"/>
          <w:sz w:val="24"/>
        </w:rPr>
        <w:t>未按招标文件要求进行填报或报价表填报不完整，存在可空项、漏项、缺项的；</w:t>
      </w:r>
    </w:p>
    <w:p w14:paraId="2895DAE3">
      <w:pPr>
        <w:tabs>
          <w:tab w:val="left" w:pos="737"/>
          <w:tab w:val="left" w:pos="1200"/>
        </w:tabs>
        <w:adjustRightInd w:val="0"/>
        <w:snapToGrid w:val="0"/>
        <w:spacing w:line="360" w:lineRule="auto"/>
        <w:ind w:firstLine="480" w:firstLineChars="200"/>
        <w:jc w:val="left"/>
        <w:rPr>
          <w:rFonts w:ascii="Times New Roman" w:hAnsi="Times New Roman"/>
          <w:kern w:val="0"/>
          <w:sz w:val="24"/>
        </w:rPr>
      </w:pPr>
      <w:bookmarkStart w:id="83" w:name="OLE_LINK27"/>
      <w:bookmarkStart w:id="84" w:name="OLE_LINK30"/>
      <w:r>
        <w:rPr>
          <w:rFonts w:ascii="Times New Roman" w:hAnsi="Times New Roman"/>
          <w:kern w:val="0"/>
          <w:sz w:val="24"/>
        </w:rPr>
        <w:t>（4）</w:t>
      </w:r>
      <w:r>
        <w:rPr>
          <w:rFonts w:hint="eastAsia" w:ascii="Times New Roman" w:hAnsi="Times New Roman"/>
          <w:kern w:val="0"/>
          <w:sz w:val="24"/>
        </w:rPr>
        <w:t>启动异常低价投标（响应）审查时，投标（响应）供应商不能提供书面说明、证明材料，或者提供的书面说明、证明材料不能证明其报价合理性的。</w:t>
      </w:r>
    </w:p>
    <w:p w14:paraId="28BB6D92">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经审查，合格投标人数量不符合法定投标人家数时，需依法重新组织招标活动。</w:t>
      </w:r>
    </w:p>
    <w:p w14:paraId="54A12210">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2</w:t>
      </w:r>
      <w:r>
        <w:rPr>
          <w:rFonts w:ascii="Times New Roman" w:hAnsi="Times New Roman"/>
          <w:kern w:val="0"/>
          <w:sz w:val="24"/>
        </w:rPr>
        <w:t>7</w:t>
      </w:r>
      <w:r>
        <w:rPr>
          <w:rFonts w:hint="eastAsia" w:ascii="Times New Roman" w:hAnsi="Times New Roman"/>
          <w:kern w:val="0"/>
          <w:sz w:val="24"/>
        </w:rPr>
        <w:t>.</w:t>
      </w:r>
      <w:r>
        <w:rPr>
          <w:rFonts w:ascii="Times New Roman" w:hAnsi="Times New Roman"/>
          <w:kern w:val="0"/>
          <w:sz w:val="24"/>
        </w:rPr>
        <w:t>6</w:t>
      </w:r>
      <w:r>
        <w:rPr>
          <w:rFonts w:hint="eastAsia" w:ascii="Times New Roman" w:hAnsi="Times New Roman"/>
          <w:kern w:val="0"/>
          <w:sz w:val="24"/>
        </w:rPr>
        <w:t>异常低价审查</w:t>
      </w:r>
    </w:p>
    <w:p w14:paraId="63BD77F2">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（1）</w:t>
      </w:r>
      <w:r>
        <w:rPr>
          <w:rFonts w:hint="eastAsia" w:ascii="Times New Roman" w:hAnsi="Times New Roman"/>
          <w:kern w:val="0"/>
          <w:sz w:val="24"/>
        </w:rPr>
        <w:t>评审中出现下列情形之一的，评审委员会应当启动异常低价投标（响应）审查程序：</w:t>
      </w:r>
    </w:p>
    <w:p w14:paraId="753A679A">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1. 投标（响应）报价低于全部通过符合性审查供应商投标（响应）报价平均值50%的，即投标（响应）报价&lt;全部通过符合性审查供应商投标（响应）报价平均值×50%；</w:t>
      </w:r>
    </w:p>
    <w:p w14:paraId="7CE17377">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2. 投标（响应）报价低于通过符合性审查的次低报价供应商投标（响应）报价50%的，即投标（响应）报价&lt;通过符合性审查的次低报价供应商投标（响应）报价×50%；</w:t>
      </w:r>
    </w:p>
    <w:p w14:paraId="306F65BD">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3. 投标（响应）报价低于采购项目最高限价45%的，即投标（响应）报价&lt;采购项目最高限价×45%；</w:t>
      </w:r>
    </w:p>
    <w:p w14:paraId="53896FCB">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4. 评审委员会基于专业判断，认为供应商报价过低，有可能影响产品质量或者不能诚信履约的其他情形。</w:t>
      </w:r>
    </w:p>
    <w:p w14:paraId="69491877">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相关法律法规对供应商报价有规定的，从其规定。</w:t>
      </w:r>
    </w:p>
    <w:p w14:paraId="4C68C15F">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2</w:t>
      </w:r>
      <w:r>
        <w:rPr>
          <w:rFonts w:hint="eastAsia" w:ascii="Times New Roman" w:hAnsi="Times New Roman"/>
          <w:kern w:val="0"/>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7CEA813">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8E693A3">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2CC8E06">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异常低价投标（响应）审查的启动原因、审查意见和审查结果应当在评审报告中记录，并随供应商提供的相关书面说明及证明材料，以及评审委员会有关互联网浏览、查询历史一并归档。</w:t>
      </w:r>
    </w:p>
    <w:bookmarkEnd w:id="83"/>
    <w:bookmarkEnd w:id="84"/>
    <w:p w14:paraId="2C4AD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2</w:t>
      </w:r>
      <w:r>
        <w:rPr>
          <w:rFonts w:hint="eastAsia" w:ascii="Times New Roman" w:hAnsi="Times New Roman"/>
          <w:b/>
          <w:bCs/>
          <w:kern w:val="0"/>
          <w:sz w:val="24"/>
        </w:rPr>
        <w:t>8</w:t>
      </w:r>
      <w:r>
        <w:rPr>
          <w:rFonts w:ascii="Times New Roman" w:hAnsi="Times New Roman"/>
          <w:b/>
          <w:bCs/>
          <w:kern w:val="0"/>
          <w:sz w:val="24"/>
        </w:rPr>
        <w:t>.评审价格的确定</w:t>
      </w:r>
    </w:p>
    <w:p w14:paraId="37B23DAC">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8</w:t>
      </w:r>
      <w:r>
        <w:rPr>
          <w:rFonts w:ascii="Times New Roman" w:hAnsi="Times New Roman"/>
          <w:sz w:val="24"/>
        </w:rPr>
        <w:t>.1政策性因素价格扣除</w:t>
      </w:r>
    </w:p>
    <w:p w14:paraId="73DF9711">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sz w:val="24"/>
        </w:rPr>
        <w:t>评标委员会成员应当对经主管预算单位统筹后未预留份额专门面向中小企业采购的采购项目，以及预留份额项目中的非预留部分采购包，按照《关于印发&lt;政府采购促进中小企业发展管理办法&gt;的通知》(财库〔2022〕19号）规定，</w:t>
      </w:r>
      <w:r>
        <w:rPr>
          <w:rFonts w:ascii="Times New Roman" w:hAnsi="Times New Roman"/>
          <w:kern w:val="0"/>
          <w:sz w:val="24"/>
        </w:rPr>
        <w:t>对符合下列政府采购政策性要求的各投标人的投标报价，按照相应扣除比例进行价格扣除，形成各投标人最终评审价格。</w:t>
      </w:r>
    </w:p>
    <w:p w14:paraId="5CD71708">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（1）中小微企业参加本项目：</w:t>
      </w:r>
    </w:p>
    <w:p w14:paraId="12DEEF90">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投标人按财政部、工业和信息化部发布的《关于印发&lt;政府采购促进中小企业发展管理办法&gt;的通知》（财库〔2020〕46号）提供了《中小企业声明函》，按照《财政部关于进一步加大政府采购支持中小企业力度的通知》(财库〔2022〕19号）给予小微企业报价15%的扣除，用扣除后的价格参加评审。</w:t>
      </w:r>
    </w:p>
    <w:p w14:paraId="3E2B09D2">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（2）残疾人福利单位参加本项目：</w:t>
      </w:r>
    </w:p>
    <w:p w14:paraId="6E81F60F">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在政府采购活动中，残疾人福利性单位视同小型、微型企业，投标人按《三部门联合发布关于促进残疾人就业政府采购政策的通知》（财库[2017]141号）提供了《</w:t>
      </w:r>
      <w:bookmarkStart w:id="85" w:name="OLE_LINK13"/>
      <w:bookmarkStart w:id="86" w:name="OLE_LINK14"/>
      <w:r>
        <w:rPr>
          <w:rFonts w:ascii="Times New Roman" w:hAnsi="Times New Roman"/>
          <w:sz w:val="24"/>
        </w:rPr>
        <w:t>残疾人福利性单位声明函</w:t>
      </w:r>
      <w:bookmarkEnd w:id="85"/>
      <w:bookmarkEnd w:id="86"/>
      <w:r>
        <w:rPr>
          <w:rFonts w:ascii="Times New Roman" w:hAnsi="Times New Roman"/>
          <w:sz w:val="24"/>
        </w:rPr>
        <w:t>》，给予报价15%的扣除，用扣除后的价格参加评审。</w:t>
      </w:r>
    </w:p>
    <w:p w14:paraId="32A44EA9">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（3）监狱企业参加本项目：</w:t>
      </w:r>
    </w:p>
    <w:p w14:paraId="7B1F1F8D">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在政府采购活动中，监狱企业视同小型、微型企业，依据《财政部司法部关于政府采购支持监狱企业发展有关问题的通知》(财库〔2014〕68号)规定提供了由省级以上监狱管理局、戒毒管理局（含新疆生产建设兵团）出具的属于监狱企业的证明文件和《监狱企业声明函》。报价给予15%的扣除，用扣除后的价格参加评审。</w:t>
      </w:r>
    </w:p>
    <w:p w14:paraId="2B0305E4">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（4）创新产品参加的项目</w:t>
      </w:r>
    </w:p>
    <w:p w14:paraId="333F5FDB">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投标人报价产品符合《政府采购支持创新产品和服务实施细则》（晋财购【2019】19号）规定，属于《山西省创新产品和服务推荐清单》内产品，除对其报价给予6%的扣除外，还要对满足上述政策性要求的报价叠加扣除，用扣除后的价格参加评审。</w:t>
      </w:r>
    </w:p>
    <w:p w14:paraId="269604A3">
      <w:pPr>
        <w:pStyle w:val="16"/>
        <w:widowControl w:val="0"/>
        <w:topLinePunct/>
        <w:adjustRightInd w:val="0"/>
        <w:snapToGrid w:val="0"/>
        <w:spacing w:line="360" w:lineRule="auto"/>
        <w:ind w:firstLine="480" w:firstLineChars="200"/>
        <w:jc w:val="both"/>
        <w:rPr>
          <w:rFonts w:ascii="Times New Roman" w:hAnsi="Times New Roman" w:cs="Times New Roman"/>
          <w:sz w:val="24"/>
          <w:szCs w:val="24"/>
          <w:u w:val="single"/>
        </w:rPr>
      </w:pPr>
      <w:r>
        <w:rPr>
          <w:rFonts w:ascii="Times New Roman" w:hAnsi="Times New Roman" w:cs="Times New Roman"/>
          <w:sz w:val="24"/>
          <w:szCs w:val="24"/>
          <w:u w:val="single"/>
        </w:rPr>
        <w:t>2</w:t>
      </w:r>
      <w:r>
        <w:rPr>
          <w:rFonts w:hint="eastAsia" w:ascii="Times New Roman" w:hAnsi="Times New Roman" w:cs="Times New Roman"/>
          <w:sz w:val="24"/>
          <w:szCs w:val="24"/>
          <w:u w:val="single"/>
        </w:rPr>
        <w:t>8</w:t>
      </w:r>
      <w:r>
        <w:rPr>
          <w:rFonts w:ascii="Times New Roman" w:hAnsi="Times New Roman" w:cs="Times New Roman"/>
          <w:sz w:val="24"/>
          <w:szCs w:val="24"/>
          <w:u w:val="single"/>
        </w:rPr>
        <w:t>.2</w:t>
      </w:r>
      <w:r>
        <w:rPr>
          <w:rFonts w:ascii="Times New Roman" w:hAnsi="Times New Roman" w:cs="Times New Roman"/>
          <w:b/>
          <w:bCs/>
          <w:sz w:val="24"/>
          <w:szCs w:val="24"/>
          <w:u w:val="single"/>
        </w:rPr>
        <w:t>对专门面向中小企业的采购项目，除创新产品参加的项目按28.1第4款进行价格扣除，用扣除后的价格参加评审外，其他各投标人报价即为评审价格。</w:t>
      </w:r>
    </w:p>
    <w:p w14:paraId="27A82ADA">
      <w:pPr>
        <w:tabs>
          <w:tab w:val="left" w:pos="0"/>
        </w:tabs>
        <w:snapToGrid w:val="0"/>
        <w:spacing w:line="360" w:lineRule="auto"/>
        <w:ind w:firstLine="482" w:firstLineChars="200"/>
        <w:rPr>
          <w:rFonts w:ascii="Times New Roman" w:hAnsi="Times New Roman"/>
          <w:b/>
          <w:kern w:val="0"/>
          <w:sz w:val="24"/>
        </w:rPr>
      </w:pPr>
      <w:r>
        <w:rPr>
          <w:rFonts w:hint="eastAsia" w:ascii="Times New Roman" w:hAnsi="Times New Roman"/>
          <w:b/>
          <w:kern w:val="0"/>
          <w:sz w:val="24"/>
        </w:rPr>
        <w:t>29</w:t>
      </w:r>
      <w:r>
        <w:rPr>
          <w:rFonts w:ascii="Times New Roman" w:hAnsi="Times New Roman"/>
          <w:b/>
          <w:kern w:val="0"/>
          <w:sz w:val="24"/>
        </w:rPr>
        <w:t>.评审复核</w:t>
      </w:r>
    </w:p>
    <w:p w14:paraId="39B3FB46">
      <w:pPr>
        <w:tabs>
          <w:tab w:val="left" w:pos="0"/>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29</w:t>
      </w:r>
      <w:r>
        <w:rPr>
          <w:rFonts w:ascii="Times New Roman" w:hAnsi="Times New Roman"/>
          <w:kern w:val="0"/>
          <w:sz w:val="24"/>
        </w:rPr>
        <w:t>.1评标结果汇总完成后，除下列情形外，任何人不得修改评标结果：</w:t>
      </w:r>
    </w:p>
    <w:p w14:paraId="229206C7">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（一）分值汇总计算错误的；</w:t>
      </w:r>
    </w:p>
    <w:p w14:paraId="3360DD93">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（二）分项评分超出评分标准范围的；</w:t>
      </w:r>
    </w:p>
    <w:p w14:paraId="6485B12A">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（三）评标委员会成员对客观评审因素评分不一致的；</w:t>
      </w:r>
    </w:p>
    <w:p w14:paraId="5C2615F9">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（四）经评标委员会认定评分畸高、畸低的。</w:t>
      </w:r>
    </w:p>
    <w:p w14:paraId="2782385D">
      <w:pPr>
        <w:tabs>
          <w:tab w:val="left" w:pos="0"/>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29</w:t>
      </w:r>
      <w:r>
        <w:rPr>
          <w:rFonts w:ascii="Times New Roman" w:hAnsi="Times New Roman"/>
          <w:kern w:val="0"/>
          <w:sz w:val="24"/>
        </w:rPr>
        <w:t>.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5744E651">
      <w:pPr>
        <w:tabs>
          <w:tab w:val="left" w:pos="0"/>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29</w:t>
      </w:r>
      <w:r>
        <w:rPr>
          <w:rFonts w:ascii="Times New Roman" w:hAnsi="Times New Roman"/>
          <w:kern w:val="0"/>
          <w:sz w:val="24"/>
        </w:rPr>
        <w:t>.3投标人对本条第一款情形提出质疑的，采购代理机构可以组织原评标委员会进行重新评审，重新评审改变评标结果的，应当书面报告本级财政部门。</w:t>
      </w:r>
    </w:p>
    <w:p w14:paraId="5CEF8497">
      <w:pPr>
        <w:tabs>
          <w:tab w:val="left" w:pos="0"/>
        </w:tabs>
        <w:snapToGrid w:val="0"/>
        <w:spacing w:line="360" w:lineRule="auto"/>
        <w:ind w:firstLine="482" w:firstLineChars="200"/>
        <w:rPr>
          <w:rFonts w:ascii="Times New Roman" w:hAnsi="Times New Roman"/>
          <w:b/>
          <w:kern w:val="0"/>
          <w:sz w:val="24"/>
        </w:rPr>
      </w:pPr>
      <w:r>
        <w:rPr>
          <w:rFonts w:hint="eastAsia" w:ascii="Times New Roman" w:hAnsi="Times New Roman"/>
          <w:b/>
          <w:kern w:val="0"/>
          <w:sz w:val="24"/>
        </w:rPr>
        <w:t>30</w:t>
      </w:r>
      <w:r>
        <w:rPr>
          <w:rFonts w:ascii="Times New Roman" w:hAnsi="Times New Roman"/>
          <w:b/>
          <w:kern w:val="0"/>
          <w:sz w:val="24"/>
        </w:rPr>
        <w:t>.推荐中标候选人</w:t>
      </w:r>
    </w:p>
    <w:p w14:paraId="0C6E775C">
      <w:pPr>
        <w:tabs>
          <w:tab w:val="left" w:pos="0"/>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30</w:t>
      </w:r>
      <w:r>
        <w:rPr>
          <w:rFonts w:ascii="Times New Roman" w:hAnsi="Times New Roman"/>
          <w:kern w:val="0"/>
          <w:sz w:val="24"/>
        </w:rPr>
        <w:t>.1</w:t>
      </w:r>
      <w:r>
        <w:rPr>
          <w:rFonts w:ascii="Times New Roman" w:hAnsi="Times New Roman"/>
          <w:sz w:val="24"/>
        </w:rPr>
        <w:t>推荐中标候选人顺序须</w:t>
      </w:r>
      <w:r>
        <w:rPr>
          <w:rFonts w:ascii="Times New Roman" w:hAnsi="Times New Roman"/>
          <w:kern w:val="0"/>
          <w:sz w:val="24"/>
        </w:rPr>
        <w:t>遵循下列原则：</w:t>
      </w:r>
    </w:p>
    <w:p w14:paraId="49EA7497">
      <w:pPr>
        <w:tabs>
          <w:tab w:val="left" w:pos="0"/>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30</w:t>
      </w:r>
      <w:r>
        <w:rPr>
          <w:rFonts w:ascii="Times New Roman" w:hAnsi="Times New Roman"/>
          <w:kern w:val="0"/>
          <w:sz w:val="24"/>
        </w:rPr>
        <w:t>.1.1采用综合评分法的，遵循下列原则：</w:t>
      </w:r>
    </w:p>
    <w:p w14:paraId="5AC5072C">
      <w:pPr>
        <w:tabs>
          <w:tab w:val="left" w:pos="0"/>
        </w:tabs>
        <w:snapToGrid w:val="0"/>
        <w:spacing w:line="360" w:lineRule="auto"/>
        <w:ind w:firstLine="482" w:firstLineChars="200"/>
        <w:rPr>
          <w:rFonts w:ascii="Times New Roman" w:hAnsi="Times New Roman"/>
          <w:kern w:val="0"/>
          <w:sz w:val="24"/>
        </w:rPr>
      </w:pPr>
      <w:r>
        <w:rPr>
          <w:rFonts w:ascii="Times New Roman" w:hAnsi="Times New Roman"/>
          <w:b/>
          <w:bCs/>
          <w:kern w:val="0"/>
          <w:sz w:val="24"/>
        </w:rPr>
        <w:t>3</w:t>
      </w:r>
      <w:r>
        <w:rPr>
          <w:rFonts w:hint="eastAsia" w:ascii="Times New Roman" w:hAnsi="Times New Roman"/>
          <w:b/>
          <w:bCs/>
          <w:kern w:val="0"/>
          <w:sz w:val="24"/>
        </w:rPr>
        <w:t>0</w:t>
      </w:r>
      <w:r>
        <w:rPr>
          <w:rFonts w:ascii="Times New Roman" w:hAnsi="Times New Roman"/>
          <w:b/>
          <w:bCs/>
          <w:kern w:val="0"/>
          <w:sz w:val="24"/>
        </w:rPr>
        <w:t>.1.1.1按评审后投标人的综合得分由高到低顺序排列。</w:t>
      </w:r>
    </w:p>
    <w:p w14:paraId="7ECDD4ED">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0</w:t>
      </w:r>
      <w:r>
        <w:rPr>
          <w:rFonts w:ascii="Times New Roman" w:hAnsi="Times New Roman"/>
          <w:kern w:val="0"/>
          <w:sz w:val="24"/>
        </w:rPr>
        <w:t>.1.1.2综合得分相同的，按投标报价由低到高顺序排列。</w:t>
      </w:r>
    </w:p>
    <w:p w14:paraId="2A7F21CE">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0</w:t>
      </w:r>
      <w:r>
        <w:rPr>
          <w:rFonts w:ascii="Times New Roman" w:hAnsi="Times New Roman"/>
          <w:kern w:val="0"/>
          <w:sz w:val="24"/>
        </w:rPr>
        <w:t>.1.1.3综合得分且投标报价相同的按照技术、商务等因素得分较高顺序排列。</w:t>
      </w:r>
    </w:p>
    <w:p w14:paraId="4EF0EE91">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0</w:t>
      </w:r>
      <w:r>
        <w:rPr>
          <w:rFonts w:ascii="Times New Roman" w:hAnsi="Times New Roman"/>
          <w:kern w:val="0"/>
          <w:sz w:val="24"/>
        </w:rPr>
        <w:t>.1.1.4评标委员会应当根据综合得分情况，按照综合得分由高到低的顺序推荐3名中标候选人。</w:t>
      </w:r>
    </w:p>
    <w:p w14:paraId="18C5465D">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0</w:t>
      </w:r>
      <w:r>
        <w:rPr>
          <w:rFonts w:ascii="Times New Roman" w:hAnsi="Times New Roman"/>
          <w:kern w:val="0"/>
          <w:sz w:val="24"/>
        </w:rPr>
        <w:t>.1.1.5评审得分最高的投标人为第一的中标候选人。</w:t>
      </w:r>
    </w:p>
    <w:p w14:paraId="264E6FDC">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0</w:t>
      </w:r>
      <w:r>
        <w:rPr>
          <w:rFonts w:ascii="Times New Roman" w:hAnsi="Times New Roman"/>
          <w:kern w:val="0"/>
          <w:sz w:val="24"/>
        </w:rPr>
        <w:t>.1.2采用最低评标价法的，遵循下列原则：</w:t>
      </w:r>
    </w:p>
    <w:p w14:paraId="267E60E2">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0</w:t>
      </w:r>
      <w:r>
        <w:rPr>
          <w:rFonts w:ascii="Times New Roman" w:hAnsi="Times New Roman"/>
          <w:kern w:val="0"/>
          <w:sz w:val="24"/>
        </w:rPr>
        <w:t>.1.2.1按评审后按投标报价由低到高顺序排列。</w:t>
      </w:r>
    </w:p>
    <w:p w14:paraId="604CE73F">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0</w:t>
      </w:r>
      <w:r>
        <w:rPr>
          <w:rFonts w:ascii="Times New Roman" w:hAnsi="Times New Roman"/>
          <w:kern w:val="0"/>
          <w:sz w:val="24"/>
        </w:rPr>
        <w:t>.1.2.2投标报价相同的并列。投标文件满足招标文件全部实质性要求且投标报价最低的投标人为排名第一的中标候选人。</w:t>
      </w:r>
    </w:p>
    <w:p w14:paraId="079139F8">
      <w:pPr>
        <w:tabs>
          <w:tab w:val="left" w:pos="0"/>
        </w:tabs>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3</w:t>
      </w:r>
      <w:r>
        <w:rPr>
          <w:rFonts w:hint="eastAsia" w:ascii="Times New Roman" w:hAnsi="Times New Roman"/>
          <w:b/>
          <w:bCs/>
          <w:kern w:val="0"/>
          <w:sz w:val="24"/>
        </w:rPr>
        <w:t>1</w:t>
      </w:r>
      <w:r>
        <w:rPr>
          <w:rFonts w:ascii="Times New Roman" w:hAnsi="Times New Roman"/>
          <w:b/>
          <w:bCs/>
          <w:kern w:val="0"/>
          <w:sz w:val="24"/>
        </w:rPr>
        <w:t>.确定中标人</w:t>
      </w:r>
    </w:p>
    <w:p w14:paraId="7735A1D0">
      <w:pPr>
        <w:tabs>
          <w:tab w:val="left" w:pos="0"/>
        </w:tabs>
        <w:snapToGrid w:val="0"/>
        <w:spacing w:line="360" w:lineRule="auto"/>
        <w:ind w:firstLine="480" w:firstLineChars="200"/>
        <w:rPr>
          <w:rFonts w:ascii="Times New Roman" w:hAnsi="Times New Roman"/>
          <w:b/>
          <w:kern w:val="0"/>
          <w:sz w:val="24"/>
        </w:rPr>
      </w:pPr>
      <w:r>
        <w:rPr>
          <w:rFonts w:ascii="Times New Roman" w:hAnsi="Times New Roman"/>
          <w:kern w:val="0"/>
          <w:sz w:val="24"/>
        </w:rPr>
        <w:t>本次招标，授权评标委员会按照中标候选人排序，优先直接确定排名第一的投标人为中标人。</w:t>
      </w:r>
    </w:p>
    <w:p w14:paraId="422D1313">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3</w:t>
      </w:r>
      <w:r>
        <w:rPr>
          <w:rFonts w:hint="eastAsia" w:ascii="Times New Roman" w:hAnsi="Times New Roman"/>
          <w:b/>
          <w:kern w:val="0"/>
          <w:sz w:val="24"/>
        </w:rPr>
        <w:t>2</w:t>
      </w:r>
      <w:r>
        <w:rPr>
          <w:rFonts w:ascii="Times New Roman" w:hAnsi="Times New Roman"/>
          <w:b/>
          <w:kern w:val="0"/>
          <w:sz w:val="24"/>
        </w:rPr>
        <w:t>.编写评标报告</w:t>
      </w:r>
    </w:p>
    <w:p w14:paraId="41118589">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2</w:t>
      </w:r>
      <w:r>
        <w:rPr>
          <w:rFonts w:ascii="Times New Roman" w:hAnsi="Times New Roman"/>
          <w:kern w:val="0"/>
          <w:sz w:val="24"/>
        </w:rPr>
        <w:t>.1评标委员会根据全体成员签字的原始评标记录和评标结果编写商务技术文件评标报告。评标报告应当包括以下内容：</w:t>
      </w:r>
    </w:p>
    <w:p w14:paraId="0220B381">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（一）招标公告刊登的媒体名称、开标日期和地点；</w:t>
      </w:r>
    </w:p>
    <w:p w14:paraId="5FCC74FB">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（二）</w:t>
      </w:r>
      <w:r>
        <w:rPr>
          <w:rFonts w:ascii="Times New Roman" w:hAnsi="Times New Roman"/>
          <w:bCs/>
          <w:kern w:val="0"/>
          <w:sz w:val="24"/>
        </w:rPr>
        <w:t>投标人名单</w:t>
      </w:r>
      <w:r>
        <w:rPr>
          <w:rFonts w:ascii="Times New Roman" w:hAnsi="Times New Roman"/>
          <w:kern w:val="0"/>
          <w:sz w:val="24"/>
        </w:rPr>
        <w:t>和评标委员会成员名单；</w:t>
      </w:r>
    </w:p>
    <w:p w14:paraId="7BC10346">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（三）评审方法和评审标准；</w:t>
      </w:r>
    </w:p>
    <w:p w14:paraId="496EC0A0">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（四）开标记录和评标情况及说明，包括无效投标人名单及原因；</w:t>
      </w:r>
    </w:p>
    <w:p w14:paraId="6B1ABCA5">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（五）评标结果，</w:t>
      </w:r>
      <w:r>
        <w:rPr>
          <w:rFonts w:ascii="Times New Roman" w:hAnsi="Times New Roman"/>
          <w:bCs/>
          <w:kern w:val="0"/>
          <w:sz w:val="24"/>
        </w:rPr>
        <w:t>确定的中标候选人名单、评标委员会直接确定的中标人；</w:t>
      </w:r>
    </w:p>
    <w:p w14:paraId="789F774F">
      <w:pPr>
        <w:tabs>
          <w:tab w:val="left" w:pos="0"/>
        </w:tabs>
        <w:snapToGrid w:val="0"/>
        <w:spacing w:line="360" w:lineRule="auto"/>
        <w:ind w:firstLine="480" w:firstLineChars="200"/>
        <w:rPr>
          <w:rFonts w:ascii="Times New Roman" w:hAnsi="Times New Roman"/>
          <w:kern w:val="0"/>
          <w:sz w:val="24"/>
        </w:rPr>
      </w:pPr>
      <w:r>
        <w:rPr>
          <w:rFonts w:ascii="Times New Roman" w:hAnsi="Times New Roman"/>
          <w:bCs/>
          <w:kern w:val="0"/>
          <w:sz w:val="24"/>
        </w:rPr>
        <w:t xml:space="preserve">（六）其他需要说明的情况，包括评标过程中投标人根据评标委员会要求进行的澄清、说明或者补正，评标委员会成员的更换等。 </w:t>
      </w:r>
    </w:p>
    <w:p w14:paraId="7347D87E">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2</w:t>
      </w:r>
      <w:r>
        <w:rPr>
          <w:rFonts w:ascii="Times New Roman" w:hAnsi="Times New Roman"/>
          <w:kern w:val="0"/>
          <w:sz w:val="24"/>
        </w:rPr>
        <w:t>.2评标报告应当由全体评标成员共同签字认可。评标委员会成员对需要共同认定的事项存在争议的，应当按照少数服从多数的原则作出结论。持不同意见的评标委员会成员应当在评标报告上签署不同意见及理由，否则视为同意评标报告。</w:t>
      </w:r>
    </w:p>
    <w:p w14:paraId="6DF761F0">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3</w:t>
      </w:r>
      <w:r>
        <w:rPr>
          <w:rFonts w:hint="eastAsia" w:ascii="Times New Roman" w:hAnsi="Times New Roman"/>
          <w:b/>
          <w:kern w:val="0"/>
          <w:sz w:val="24"/>
        </w:rPr>
        <w:t>3</w:t>
      </w:r>
      <w:r>
        <w:rPr>
          <w:rFonts w:ascii="Times New Roman" w:hAnsi="Times New Roman"/>
          <w:b/>
          <w:kern w:val="0"/>
          <w:sz w:val="24"/>
        </w:rPr>
        <w:t>.评标过程保密</w:t>
      </w:r>
    </w:p>
    <w:p w14:paraId="503FE8B6">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3</w:t>
      </w:r>
      <w:r>
        <w:rPr>
          <w:rFonts w:ascii="Times New Roman" w:hAnsi="Times New Roman"/>
          <w:kern w:val="0"/>
          <w:sz w:val="24"/>
        </w:rPr>
        <w:t>.1在评审期间，任何人不得透露与评审有关的其他投标人的投标内容及响应方案和其他信息。</w:t>
      </w:r>
    </w:p>
    <w:p w14:paraId="04BD1E7D">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3</w:t>
      </w:r>
      <w:r>
        <w:rPr>
          <w:rFonts w:ascii="Times New Roman" w:hAnsi="Times New Roman"/>
          <w:kern w:val="0"/>
          <w:sz w:val="24"/>
        </w:rPr>
        <w:t>.2采购人、采购代理机构应当采取必要措施，保证评审在严格保密的情况下进行。除评审现场工作人员、采购人代表外，采购人的其他工作人员以及与评审工作无关的人员不得进入评审现场。</w:t>
      </w:r>
    </w:p>
    <w:p w14:paraId="32B6BFFF">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3</w:t>
      </w:r>
      <w:r>
        <w:rPr>
          <w:rFonts w:ascii="Times New Roman" w:hAnsi="Times New Roman"/>
          <w:kern w:val="0"/>
          <w:sz w:val="24"/>
        </w:rPr>
        <w:t>.3评审开始，直到授予中标人合同止，凡是属于审查、澄清、评价和比较评审的有关资料等，均不得向参与投标的投标人或其他与评审无关的人员透露。</w:t>
      </w:r>
    </w:p>
    <w:p w14:paraId="101817A1">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3</w:t>
      </w:r>
      <w:r>
        <w:rPr>
          <w:rFonts w:ascii="Times New Roman" w:hAnsi="Times New Roman"/>
          <w:kern w:val="0"/>
          <w:sz w:val="24"/>
        </w:rPr>
        <w:t>.4评审结束，进入评审现场的工作人员及评标委员会成员不得将评审、评定有关的任何资料带出评审现场。</w:t>
      </w:r>
    </w:p>
    <w:p w14:paraId="0F454EBC">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3</w:t>
      </w:r>
      <w:r>
        <w:rPr>
          <w:rFonts w:hint="eastAsia" w:ascii="Times New Roman" w:hAnsi="Times New Roman"/>
          <w:b/>
          <w:kern w:val="0"/>
          <w:sz w:val="24"/>
        </w:rPr>
        <w:t>4</w:t>
      </w:r>
      <w:r>
        <w:rPr>
          <w:rFonts w:ascii="Times New Roman" w:hAnsi="Times New Roman"/>
          <w:b/>
          <w:kern w:val="0"/>
          <w:sz w:val="24"/>
        </w:rPr>
        <w:t>.关于投标人非实质性响应滞后发现的处理规则</w:t>
      </w:r>
    </w:p>
    <w:p w14:paraId="69ECFA15">
      <w:pPr>
        <w:snapToGrid w:val="0"/>
        <w:spacing w:line="360" w:lineRule="auto"/>
        <w:ind w:firstLine="480" w:firstLineChars="200"/>
        <w:rPr>
          <w:rFonts w:ascii="Times New Roman" w:hAnsi="Times New Roman"/>
          <w:kern w:val="0"/>
          <w:sz w:val="24"/>
        </w:rPr>
      </w:pPr>
      <w:r>
        <w:rPr>
          <w:rFonts w:ascii="Times New Roman" w:hAnsi="Times New Roman"/>
          <w:kern w:val="0"/>
          <w:sz w:val="24"/>
        </w:rPr>
        <w:t>无论基于何种原因，各项本应作拒绝或无效投标处理的情形，即便未被及时发现而使该投标人进入后续程序的，包括已经签约的情形。一旦被发现，采购代理机构均有权采取相应的补救及纠正措施。</w:t>
      </w:r>
    </w:p>
    <w:p w14:paraId="318CE192">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3</w:t>
      </w:r>
      <w:r>
        <w:rPr>
          <w:rFonts w:hint="eastAsia" w:ascii="Times New Roman" w:hAnsi="Times New Roman"/>
          <w:b/>
          <w:kern w:val="0"/>
          <w:sz w:val="24"/>
        </w:rPr>
        <w:t>5</w:t>
      </w:r>
      <w:r>
        <w:rPr>
          <w:rFonts w:ascii="Times New Roman" w:hAnsi="Times New Roman"/>
          <w:b/>
          <w:kern w:val="0"/>
          <w:sz w:val="24"/>
        </w:rPr>
        <w:t>.无效投标与无效评标</w:t>
      </w:r>
    </w:p>
    <w:p w14:paraId="7F9DFC2A">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5</w:t>
      </w:r>
      <w:r>
        <w:rPr>
          <w:rFonts w:ascii="Times New Roman" w:hAnsi="Times New Roman"/>
          <w:kern w:val="0"/>
          <w:sz w:val="24"/>
        </w:rPr>
        <w:t>.1有下列情形之一的，视为投标人串通投标，其投标无效：</w:t>
      </w:r>
    </w:p>
    <w:p w14:paraId="335A30C2">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（一）不同投标人的投标文件由同一单位或者个人编制</w:t>
      </w:r>
      <w:r>
        <w:rPr>
          <w:rFonts w:hint="eastAsia" w:ascii="Times New Roman" w:hAnsi="Times New Roman"/>
          <w:kern w:val="0"/>
          <w:sz w:val="24"/>
        </w:rPr>
        <w:t>（不同投标人编制电子投标文件使用的计算机或上传电子投标文件使用的计算机网卡MAC地址、IP地址一致的）</w:t>
      </w:r>
      <w:r>
        <w:rPr>
          <w:rFonts w:ascii="Times New Roman" w:hAnsi="Times New Roman"/>
          <w:kern w:val="0"/>
          <w:sz w:val="24"/>
        </w:rPr>
        <w:t>；</w:t>
      </w:r>
    </w:p>
    <w:p w14:paraId="34BC59C6">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（二）不同投标人委托同一单位或者个人办理投标事宜；</w:t>
      </w:r>
    </w:p>
    <w:p w14:paraId="770BE40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（三）不同投标人的投标文件载明的项目管理成员或者联系人员为同一人；</w:t>
      </w:r>
    </w:p>
    <w:p w14:paraId="59C7A9BE">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（四）不同投标人的投标文件异常一致或者投标报价呈规律性差异；</w:t>
      </w:r>
    </w:p>
    <w:p w14:paraId="2F3F654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（五）不同投标人的投标文件相互混装；</w:t>
      </w:r>
    </w:p>
    <w:p w14:paraId="72C30E00">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5</w:t>
      </w:r>
      <w:r>
        <w:rPr>
          <w:rFonts w:ascii="Times New Roman" w:hAnsi="Times New Roman"/>
          <w:kern w:val="0"/>
          <w:sz w:val="24"/>
        </w:rPr>
        <w:t>.2评标委员会或者其成员存在下列情形导致评标结果无效的，采购人、采购代理机构可以重新组建评标委员会进行评标，并书面报告本级财政部门，但采购合同已经履行的除外：</w:t>
      </w:r>
    </w:p>
    <w:p w14:paraId="109C24E1">
      <w:pPr>
        <w:spacing w:line="360" w:lineRule="auto"/>
        <w:ind w:firstLine="480" w:firstLineChars="200"/>
        <w:rPr>
          <w:rFonts w:ascii="Times New Roman" w:hAnsi="Times New Roman"/>
          <w:kern w:val="0"/>
          <w:sz w:val="24"/>
        </w:rPr>
      </w:pPr>
      <w:r>
        <w:rPr>
          <w:rFonts w:ascii="Times New Roman" w:hAnsi="Times New Roman"/>
          <w:kern w:val="0"/>
          <w:sz w:val="24"/>
        </w:rPr>
        <w:t>（一）评标委员会组成不符合《政府采购货物和服务招标投标管理办法》规定的；</w:t>
      </w:r>
    </w:p>
    <w:p w14:paraId="136AE58C">
      <w:pPr>
        <w:spacing w:line="360" w:lineRule="auto"/>
        <w:ind w:firstLine="480" w:firstLineChars="200"/>
        <w:rPr>
          <w:rFonts w:ascii="Times New Roman" w:hAnsi="Times New Roman"/>
          <w:kern w:val="0"/>
          <w:sz w:val="24"/>
        </w:rPr>
      </w:pPr>
      <w:r>
        <w:rPr>
          <w:rFonts w:ascii="Times New Roman" w:hAnsi="Times New Roman"/>
          <w:kern w:val="0"/>
          <w:sz w:val="24"/>
        </w:rPr>
        <w:t>（二）有《政府采购货物和服务招标投标管理办法》第六十二条第一至五项情形的；</w:t>
      </w:r>
    </w:p>
    <w:p w14:paraId="0C2EDBC7">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（三）评标委员会及其成员独立评标受到非法干预的；</w:t>
      </w:r>
    </w:p>
    <w:p w14:paraId="0451EFA7">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（四）有《中华人民共和国政府采购法实施条例》第七十五条规定的违法行为的。</w:t>
      </w:r>
    </w:p>
    <w:p w14:paraId="547C7D38">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有违法违规行为的原评标委员会成员不得参加重新组建的评标委员会。</w:t>
      </w:r>
    </w:p>
    <w:p w14:paraId="65D72A1A">
      <w:pPr>
        <w:tabs>
          <w:tab w:val="left" w:pos="567"/>
        </w:tabs>
        <w:snapToGrid w:val="0"/>
        <w:spacing w:line="360" w:lineRule="auto"/>
        <w:ind w:firstLine="482" w:firstLineChars="200"/>
        <w:rPr>
          <w:rFonts w:ascii="Times New Roman" w:hAnsi="Times New Roman"/>
          <w:kern w:val="0"/>
          <w:sz w:val="24"/>
        </w:rPr>
      </w:pPr>
      <w:r>
        <w:rPr>
          <w:rFonts w:ascii="Times New Roman" w:hAnsi="Times New Roman"/>
          <w:b/>
          <w:kern w:val="0"/>
          <w:sz w:val="24"/>
        </w:rPr>
        <w:t>3</w:t>
      </w:r>
      <w:r>
        <w:rPr>
          <w:rFonts w:hint="eastAsia" w:ascii="Times New Roman" w:hAnsi="Times New Roman"/>
          <w:b/>
          <w:kern w:val="0"/>
          <w:sz w:val="24"/>
        </w:rPr>
        <w:t>6</w:t>
      </w:r>
      <w:r>
        <w:rPr>
          <w:rFonts w:ascii="Times New Roman" w:hAnsi="Times New Roman"/>
          <w:b/>
          <w:kern w:val="0"/>
          <w:sz w:val="24"/>
        </w:rPr>
        <w:t>.采购项目终止与处理</w:t>
      </w:r>
    </w:p>
    <w:p w14:paraId="350123B7">
      <w:pPr>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6</w:t>
      </w:r>
      <w:r>
        <w:rPr>
          <w:rFonts w:ascii="Times New Roman" w:hAnsi="Times New Roman"/>
          <w:kern w:val="0"/>
          <w:sz w:val="24"/>
        </w:rPr>
        <w:t>.1采购人、采购代理机构在发布招标公告、资格预审公告或者发出招标公告后，除因重大变故采购任务取消情况外，不得擅自终止招标活动。</w:t>
      </w:r>
    </w:p>
    <w:p w14:paraId="3044B65D">
      <w:pPr>
        <w:snapToGrid w:val="0"/>
        <w:spacing w:line="360" w:lineRule="auto"/>
        <w:ind w:firstLine="480" w:firstLineChars="200"/>
        <w:rPr>
          <w:rFonts w:ascii="Times New Roman" w:hAnsi="Times New Roman"/>
          <w:kern w:val="0"/>
          <w:sz w:val="24"/>
        </w:rPr>
      </w:pPr>
      <w:r>
        <w:rPr>
          <w:rFonts w:ascii="Times New Roman" w:hAnsi="Times New Roman"/>
          <w:kern w:val="0"/>
          <w:sz w:val="24"/>
        </w:rPr>
        <w:t>终止招标的，采购代理机构应当及时在原公告发布媒体上发布终止公告，系统中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238C3BB8">
      <w:pPr>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6</w:t>
      </w:r>
      <w:r>
        <w:rPr>
          <w:rFonts w:ascii="Times New Roman" w:hAnsi="Times New Roman"/>
          <w:kern w:val="0"/>
          <w:sz w:val="24"/>
        </w:rPr>
        <w:t>.2公开招标数额标准以上的采购项目（如分包按包计），投标截止后投标人不足3家或者通过资格审查或符合性审查的投标人不足3家的，除采购任务取消情形外，按照以下方式处理：</w:t>
      </w:r>
    </w:p>
    <w:p w14:paraId="58C51F30">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（一）招标文件存在不合理条款或者招标程序不符合规定的，采购人、采购代理机构改正后依法重新招标；</w:t>
      </w:r>
    </w:p>
    <w:p w14:paraId="482F0CCA">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（二）招标文件没有不合理条款、招标程序符合规定，需要采用其他采购方式采购的，采购人应当依法报财政部门批准。</w:t>
      </w:r>
    </w:p>
    <w:p w14:paraId="6CA6AE52">
      <w:pPr>
        <w:snapToGrid w:val="0"/>
        <w:spacing w:line="360" w:lineRule="auto"/>
        <w:ind w:firstLine="480" w:firstLineChars="200"/>
        <w:rPr>
          <w:rFonts w:ascii="Times New Roman" w:hAnsi="Times New Roman"/>
          <w:kern w:val="0"/>
          <w:sz w:val="24"/>
        </w:rPr>
      </w:pPr>
      <w:r>
        <w:rPr>
          <w:rFonts w:ascii="Times New Roman" w:hAnsi="Times New Roman"/>
          <w:kern w:val="0"/>
          <w:sz w:val="24"/>
        </w:rPr>
        <w:t>采购项目（按包计）终止后，评标委员会应做出报告；采购代理机构应当将废标原因通知所有投标人，并依法重新组织采购活动。</w:t>
      </w:r>
    </w:p>
    <w:p w14:paraId="4675F6CE">
      <w:pPr>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6</w:t>
      </w:r>
      <w:r>
        <w:rPr>
          <w:rFonts w:ascii="Times New Roman" w:hAnsi="Times New Roman"/>
          <w:kern w:val="0"/>
          <w:sz w:val="24"/>
        </w:rPr>
        <w:t>.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62ABDEB5">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3</w:t>
      </w:r>
      <w:r>
        <w:rPr>
          <w:rFonts w:hint="eastAsia" w:ascii="Times New Roman" w:hAnsi="Times New Roman"/>
          <w:b/>
          <w:kern w:val="0"/>
          <w:sz w:val="24"/>
        </w:rPr>
        <w:t>7</w:t>
      </w:r>
      <w:r>
        <w:rPr>
          <w:rFonts w:ascii="Times New Roman" w:hAnsi="Times New Roman"/>
          <w:b/>
          <w:kern w:val="0"/>
          <w:sz w:val="24"/>
        </w:rPr>
        <w:t>.中标结果公告与中标通知</w:t>
      </w:r>
    </w:p>
    <w:p w14:paraId="4BC9D846">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7</w:t>
      </w:r>
      <w:r>
        <w:rPr>
          <w:rFonts w:ascii="Times New Roman" w:hAnsi="Times New Roman"/>
          <w:kern w:val="0"/>
          <w:sz w:val="24"/>
        </w:rPr>
        <w:t>.1采购代理机构应当自中标人确定之日起2个工作日内，在</w:t>
      </w:r>
      <w:r>
        <w:rPr>
          <w:rFonts w:ascii="Times New Roman" w:hAnsi="Times New Roman"/>
          <w:b/>
          <w:bCs/>
          <w:kern w:val="0"/>
          <w:sz w:val="24"/>
          <w:u w:val="single"/>
        </w:rPr>
        <w:t>中国政府采购网山西分网</w:t>
      </w:r>
      <w:r>
        <w:rPr>
          <w:rFonts w:ascii="Times New Roman" w:hAnsi="Times New Roman"/>
          <w:kern w:val="0"/>
          <w:sz w:val="24"/>
        </w:rPr>
        <w:t>上公告中标结果，同时通过“山西政府采购平台”向中标人发出电子中标通知书，并将本项目招标文件、中标人提供的《中小企业声明函》或《残疾人企业声明函》或《监狱企业声明函》与</w:t>
      </w:r>
      <w:r>
        <w:rPr>
          <w:rFonts w:ascii="Times New Roman" w:hAnsi="Times New Roman"/>
          <w:b/>
          <w:sz w:val="24"/>
        </w:rPr>
        <w:t>由省级以上监狱管理局、戒毒管理局（含新疆生产建设兵团）出具的属于监狱企业的证明文件</w:t>
      </w:r>
      <w:r>
        <w:rPr>
          <w:rFonts w:ascii="Times New Roman" w:hAnsi="Times New Roman"/>
          <w:kern w:val="0"/>
          <w:sz w:val="24"/>
        </w:rPr>
        <w:t>随结果公告同时发布。中标结果公告应当包括：</w:t>
      </w:r>
    </w:p>
    <w:p w14:paraId="45F7DD57">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（一）项目名称和项目编号；</w:t>
      </w:r>
    </w:p>
    <w:p w14:paraId="5F02AD40">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（二）中标人名称、地址和中标金额；</w:t>
      </w:r>
    </w:p>
    <w:p w14:paraId="3C551160">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（三）主要中标标的信息：包含标的名称、服务范围、服务要求、服务期限、服务标准等；</w:t>
      </w:r>
    </w:p>
    <w:p w14:paraId="4FB3898A">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（四）评标委员会成员名单；</w:t>
      </w:r>
    </w:p>
    <w:p w14:paraId="3A4E5E45">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（五）采购代理服务费收费标准及金额；</w:t>
      </w:r>
    </w:p>
    <w:p w14:paraId="065CAE35">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（六）公告期限；</w:t>
      </w:r>
    </w:p>
    <w:p w14:paraId="1B92E584">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（七）采购人和采购代理机构的名称、地址和联系方式；</w:t>
      </w:r>
    </w:p>
    <w:p w14:paraId="50F4E52C">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（八）其他需要公示的内容。</w:t>
      </w:r>
    </w:p>
    <w:p w14:paraId="7907355C">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7</w:t>
      </w:r>
      <w:r>
        <w:rPr>
          <w:rFonts w:ascii="Times New Roman" w:hAnsi="Times New Roman"/>
          <w:kern w:val="0"/>
          <w:sz w:val="24"/>
        </w:rPr>
        <w:t>.2除以上公示信息外，采购代理机构对未中标的投标人不做未中标原因的解释。</w:t>
      </w:r>
    </w:p>
    <w:p w14:paraId="0782F765">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7</w:t>
      </w:r>
      <w:r>
        <w:rPr>
          <w:rFonts w:ascii="Times New Roman" w:hAnsi="Times New Roman"/>
          <w:kern w:val="0"/>
          <w:sz w:val="24"/>
        </w:rPr>
        <w:t>.3中标通知书对采购人和中标人具有同等法律效力，是合同的组成部分。</w:t>
      </w:r>
    </w:p>
    <w:p w14:paraId="02F54CF7">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7</w:t>
      </w:r>
      <w:r>
        <w:rPr>
          <w:rFonts w:ascii="Times New Roman" w:hAnsi="Times New Roman"/>
          <w:kern w:val="0"/>
          <w:sz w:val="24"/>
        </w:rPr>
        <w:t>.4除不可抗力等因素外，中标通知书发出后，采购人改变中标结果或者中标人拒绝签订合同的，应当承担相应的法律责任。</w:t>
      </w:r>
    </w:p>
    <w:p w14:paraId="7BD4CDFC">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3</w:t>
      </w:r>
      <w:r>
        <w:rPr>
          <w:rFonts w:hint="eastAsia" w:ascii="Times New Roman" w:hAnsi="Times New Roman"/>
          <w:b/>
          <w:kern w:val="0"/>
          <w:sz w:val="24"/>
        </w:rPr>
        <w:t>8</w:t>
      </w:r>
      <w:r>
        <w:rPr>
          <w:rFonts w:ascii="Times New Roman" w:hAnsi="Times New Roman"/>
          <w:b/>
          <w:kern w:val="0"/>
          <w:sz w:val="24"/>
        </w:rPr>
        <w:t>.中标服务费</w:t>
      </w:r>
    </w:p>
    <w:p w14:paraId="6D3B5325">
      <w:pPr>
        <w:tabs>
          <w:tab w:val="left" w:pos="567"/>
        </w:tabs>
        <w:snapToGrid w:val="0"/>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8</w:t>
      </w:r>
      <w:r>
        <w:rPr>
          <w:rFonts w:ascii="Times New Roman" w:hAnsi="Times New Roman"/>
          <w:sz w:val="24"/>
        </w:rPr>
        <w:t>.1 收费标准</w:t>
      </w:r>
    </w:p>
    <w:p w14:paraId="02E4E20B">
      <w:pPr>
        <w:pStyle w:val="28"/>
        <w:spacing w:line="360" w:lineRule="auto"/>
        <w:ind w:firstLine="480" w:firstLineChars="200"/>
        <w:rPr>
          <w:rFonts w:ascii="Times New Roman" w:hAnsi="Times New Roman"/>
          <w:kern w:val="0"/>
          <w:sz w:val="24"/>
        </w:rPr>
      </w:pPr>
      <w:r>
        <w:rPr>
          <w:rFonts w:ascii="Times New Roman" w:hAnsi="Times New Roman"/>
          <w:kern w:val="0"/>
          <w:sz w:val="24"/>
        </w:rPr>
        <w:t>采购代理机构以委托项目中每包的中标金额为计费依据，</w:t>
      </w:r>
      <w:r>
        <w:rPr>
          <w:rFonts w:hint="eastAsia" w:asciiTheme="minorEastAsia" w:hAnsiTheme="minorEastAsia" w:eastAsiaTheme="minorEastAsia" w:cstheme="minorEastAsia"/>
          <w:sz w:val="24"/>
        </w:rPr>
        <w:t>参照《招标代理服务收费管理暂行办法》(计价格</w:t>
      </w:r>
      <w:r>
        <w:rPr>
          <w:rFonts w:asciiTheme="minorEastAsia" w:hAnsiTheme="minorEastAsia" w:eastAsiaTheme="minorEastAsia"/>
          <w:sz w:val="24"/>
        </w:rPr>
        <w:t>〔2002〕1980</w:t>
      </w:r>
      <w:r>
        <w:rPr>
          <w:rFonts w:hint="eastAsia" w:asciiTheme="minorEastAsia" w:hAnsiTheme="minorEastAsia" w:eastAsiaTheme="minorEastAsia" w:cstheme="minorEastAsia"/>
          <w:sz w:val="24"/>
        </w:rPr>
        <w:t>号)、《国家发展改革委关于招标代理服务收费有关问题的通知》(发改办价格</w:t>
      </w:r>
      <w:r>
        <w:rPr>
          <w:rFonts w:asciiTheme="minorEastAsia" w:hAnsiTheme="minorEastAsia" w:eastAsiaTheme="minorEastAsia"/>
          <w:sz w:val="24"/>
        </w:rPr>
        <w:t>〔2003〕857</w:t>
      </w:r>
      <w:r>
        <w:rPr>
          <w:rFonts w:hint="eastAsia" w:asciiTheme="minorEastAsia" w:hAnsiTheme="minorEastAsia" w:eastAsiaTheme="minorEastAsia" w:cstheme="minorEastAsia"/>
          <w:sz w:val="24"/>
        </w:rPr>
        <w:t>号)、《国家发展改革委关于降低部分建设项目收费标准规范收费行为等有关问题的通知》(发改价格</w:t>
      </w:r>
      <w:r>
        <w:rPr>
          <w:rFonts w:asciiTheme="minorEastAsia" w:hAnsiTheme="minorEastAsia" w:eastAsiaTheme="minorEastAsia"/>
          <w:sz w:val="24"/>
        </w:rPr>
        <w:t>〔2011〕534</w:t>
      </w:r>
      <w:r>
        <w:rPr>
          <w:rFonts w:hint="eastAsia" w:asciiTheme="minorEastAsia" w:hAnsiTheme="minorEastAsia" w:eastAsiaTheme="minorEastAsia" w:cstheme="minorEastAsia"/>
          <w:sz w:val="24"/>
        </w:rPr>
        <w:t>号)规定的收费标准计算</w:t>
      </w:r>
      <w:r>
        <w:rPr>
          <w:rFonts w:ascii="Times New Roman" w:hAnsi="Times New Roman"/>
          <w:kern w:val="0"/>
          <w:sz w:val="24"/>
        </w:rPr>
        <w:t>，向中标人收取采购代理服务费。</w:t>
      </w:r>
    </w:p>
    <w:p w14:paraId="117FBF47">
      <w:pPr>
        <w:pStyle w:val="28"/>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8</w:t>
      </w:r>
      <w:r>
        <w:rPr>
          <w:rFonts w:ascii="Times New Roman" w:hAnsi="Times New Roman"/>
          <w:kern w:val="0"/>
          <w:sz w:val="24"/>
        </w:rPr>
        <w:t>.2 中标人在收到中标通知书时，应向采购代理机构一次性付清中标服务费。</w:t>
      </w:r>
    </w:p>
    <w:p w14:paraId="471D1349">
      <w:pPr>
        <w:pStyle w:val="28"/>
        <w:spacing w:line="360" w:lineRule="auto"/>
        <w:ind w:firstLine="482" w:firstLineChars="200"/>
        <w:outlineLvl w:val="1"/>
        <w:rPr>
          <w:rFonts w:ascii="Times New Roman" w:hAnsi="Times New Roman"/>
          <w:b/>
          <w:bCs/>
          <w:kern w:val="0"/>
          <w:sz w:val="24"/>
        </w:rPr>
      </w:pPr>
      <w:bookmarkStart w:id="87" w:name="_Toc17518"/>
      <w:bookmarkStart w:id="88" w:name="_Toc9635"/>
      <w:bookmarkStart w:id="89" w:name="_Toc12453"/>
      <w:r>
        <w:rPr>
          <w:rFonts w:ascii="Times New Roman" w:hAnsi="Times New Roman"/>
          <w:b/>
          <w:bCs/>
          <w:kern w:val="0"/>
          <w:sz w:val="24"/>
        </w:rPr>
        <w:t>采购代理机构账户信息</w:t>
      </w:r>
      <w:bookmarkEnd w:id="87"/>
      <w:bookmarkEnd w:id="88"/>
    </w:p>
    <w:p w14:paraId="0F2DB575">
      <w:pPr>
        <w:pStyle w:val="28"/>
        <w:spacing w:line="360" w:lineRule="auto"/>
        <w:ind w:firstLine="482" w:firstLineChars="200"/>
        <w:rPr>
          <w:rFonts w:ascii="Times New Roman" w:hAnsi="Times New Roman"/>
          <w:b/>
          <w:bCs/>
          <w:kern w:val="0"/>
          <w:sz w:val="24"/>
        </w:rPr>
      </w:pPr>
      <w:bookmarkStart w:id="90" w:name="_Toc181803907"/>
      <w:bookmarkStart w:id="91" w:name="_Toc20833"/>
      <w:bookmarkStart w:id="92" w:name="_Toc180347459"/>
      <w:bookmarkStart w:id="93" w:name="_Toc27852"/>
      <w:r>
        <w:rPr>
          <w:rFonts w:hint="eastAsia" w:ascii="Times New Roman" w:hAnsi="Times New Roman"/>
          <w:b/>
          <w:bCs/>
          <w:kern w:val="0"/>
          <w:sz w:val="24"/>
        </w:rPr>
        <w:t>开户名称：山西华普项目管理有限公司</w:t>
      </w:r>
    </w:p>
    <w:p w14:paraId="692B5CD0">
      <w:pPr>
        <w:snapToGrid w:val="0"/>
        <w:spacing w:line="360" w:lineRule="auto"/>
        <w:ind w:firstLine="482" w:firstLineChars="200"/>
        <w:rPr>
          <w:rFonts w:ascii="Times New Roman" w:hAnsi="Times New Roman"/>
          <w:b/>
          <w:bCs/>
          <w:kern w:val="0"/>
          <w:sz w:val="24"/>
        </w:rPr>
      </w:pPr>
      <w:r>
        <w:rPr>
          <w:rFonts w:hint="eastAsia" w:ascii="Times New Roman" w:hAnsi="Times New Roman"/>
          <w:b/>
          <w:bCs/>
          <w:kern w:val="0"/>
          <w:sz w:val="24"/>
        </w:rPr>
        <w:t>开户银行：</w:t>
      </w:r>
      <w:r>
        <w:rPr>
          <w:rFonts w:hint="eastAsia" w:ascii="Times New Roman" w:hAnsi="Times New Roman"/>
          <w:b/>
          <w:sz w:val="24"/>
        </w:rPr>
        <w:t>中国民生银行股份有限公司太原桃园南路支行</w:t>
      </w:r>
    </w:p>
    <w:p w14:paraId="103026B5">
      <w:pPr>
        <w:snapToGrid w:val="0"/>
        <w:spacing w:line="360" w:lineRule="auto"/>
        <w:ind w:firstLine="482" w:firstLineChars="200"/>
        <w:rPr>
          <w:rFonts w:ascii="Times New Roman" w:hAnsi="Times New Roman"/>
          <w:b/>
          <w:bCs/>
          <w:kern w:val="0"/>
          <w:sz w:val="24"/>
        </w:rPr>
      </w:pPr>
      <w:r>
        <w:rPr>
          <w:rFonts w:hint="eastAsia" w:ascii="Times New Roman" w:hAnsi="Times New Roman"/>
          <w:b/>
          <w:bCs/>
          <w:kern w:val="0"/>
          <w:sz w:val="24"/>
        </w:rPr>
        <w:t>账</w:t>
      </w:r>
      <w:r>
        <w:rPr>
          <w:rFonts w:ascii="Times New Roman" w:hAnsi="Times New Roman"/>
          <w:b/>
          <w:bCs/>
          <w:kern w:val="0"/>
          <w:sz w:val="24"/>
        </w:rPr>
        <w:t xml:space="preserve">    </w:t>
      </w:r>
      <w:r>
        <w:rPr>
          <w:rFonts w:hint="eastAsia" w:ascii="Times New Roman" w:hAnsi="Times New Roman"/>
          <w:b/>
          <w:bCs/>
          <w:kern w:val="0"/>
          <w:sz w:val="24"/>
        </w:rPr>
        <w:t>号：</w:t>
      </w:r>
      <w:r>
        <w:rPr>
          <w:rFonts w:hint="eastAsia" w:ascii="Times New Roman" w:hAnsi="Times New Roman"/>
          <w:b/>
          <w:sz w:val="24"/>
        </w:rPr>
        <w:t>696091291</w:t>
      </w:r>
    </w:p>
    <w:p w14:paraId="78392A33">
      <w:pPr>
        <w:snapToGrid w:val="0"/>
        <w:spacing w:line="360" w:lineRule="auto"/>
        <w:ind w:firstLine="482" w:firstLineChars="200"/>
        <w:rPr>
          <w:rFonts w:ascii="Times New Roman" w:hAnsi="Times New Roman"/>
          <w:b/>
          <w:bCs/>
          <w:kern w:val="0"/>
          <w:sz w:val="24"/>
        </w:rPr>
      </w:pPr>
      <w:r>
        <w:rPr>
          <w:rFonts w:hint="eastAsia" w:ascii="Times New Roman" w:hAnsi="Times New Roman"/>
          <w:b/>
          <w:bCs/>
          <w:kern w:val="0"/>
          <w:sz w:val="24"/>
        </w:rPr>
        <w:t>行</w:t>
      </w:r>
      <w:r>
        <w:rPr>
          <w:rFonts w:ascii="Times New Roman" w:hAnsi="Times New Roman"/>
          <w:b/>
          <w:bCs/>
          <w:kern w:val="0"/>
          <w:sz w:val="24"/>
        </w:rPr>
        <w:t xml:space="preserve">    </w:t>
      </w:r>
      <w:r>
        <w:rPr>
          <w:rFonts w:hint="eastAsia" w:ascii="Times New Roman" w:hAnsi="Times New Roman"/>
          <w:b/>
          <w:bCs/>
          <w:kern w:val="0"/>
          <w:sz w:val="24"/>
        </w:rPr>
        <w:t>号：</w:t>
      </w:r>
      <w:r>
        <w:rPr>
          <w:rFonts w:hint="eastAsia" w:ascii="Times New Roman" w:hAnsi="Times New Roman"/>
          <w:b/>
          <w:sz w:val="24"/>
        </w:rPr>
        <w:t>305161009127</w:t>
      </w:r>
    </w:p>
    <w:p w14:paraId="27D9DCF7">
      <w:pPr>
        <w:snapToGrid w:val="0"/>
        <w:spacing w:line="360" w:lineRule="auto"/>
        <w:ind w:firstLine="482" w:firstLineChars="200"/>
        <w:outlineLvl w:val="1"/>
        <w:rPr>
          <w:rFonts w:ascii="Times New Roman" w:hAnsi="Times New Roman"/>
          <w:b/>
          <w:kern w:val="0"/>
          <w:sz w:val="24"/>
        </w:rPr>
      </w:pPr>
      <w:r>
        <w:rPr>
          <w:rFonts w:ascii="Times New Roman" w:hAnsi="Times New Roman"/>
          <w:b/>
          <w:kern w:val="0"/>
          <w:sz w:val="24"/>
        </w:rPr>
        <w:t>八、签订合同</w:t>
      </w:r>
      <w:bookmarkEnd w:id="89"/>
      <w:bookmarkEnd w:id="90"/>
      <w:bookmarkEnd w:id="91"/>
      <w:bookmarkEnd w:id="92"/>
      <w:bookmarkEnd w:id="93"/>
    </w:p>
    <w:p w14:paraId="2A6F9D2E">
      <w:pPr>
        <w:tabs>
          <w:tab w:val="left" w:pos="567"/>
        </w:tabs>
        <w:snapToGrid w:val="0"/>
        <w:spacing w:line="360" w:lineRule="auto"/>
        <w:ind w:firstLine="482" w:firstLineChars="200"/>
        <w:rPr>
          <w:rFonts w:ascii="Times New Roman" w:hAnsi="Times New Roman"/>
          <w:kern w:val="0"/>
          <w:sz w:val="24"/>
        </w:rPr>
      </w:pPr>
      <w:r>
        <w:rPr>
          <w:rFonts w:hint="eastAsia" w:ascii="Times New Roman" w:hAnsi="Times New Roman"/>
          <w:b/>
          <w:bCs/>
          <w:kern w:val="0"/>
          <w:sz w:val="24"/>
        </w:rPr>
        <w:t>39</w:t>
      </w:r>
      <w:r>
        <w:rPr>
          <w:rFonts w:ascii="Times New Roman" w:hAnsi="Times New Roman"/>
          <w:b/>
          <w:bCs/>
          <w:kern w:val="0"/>
          <w:sz w:val="24"/>
        </w:rPr>
        <w:t>.签订合同</w:t>
      </w:r>
    </w:p>
    <w:p w14:paraId="3CCB9DB8">
      <w:pPr>
        <w:tabs>
          <w:tab w:val="left" w:pos="567"/>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39</w:t>
      </w:r>
      <w:r>
        <w:rPr>
          <w:rFonts w:ascii="Times New Roman" w:hAnsi="Times New Roman"/>
          <w:kern w:val="0"/>
          <w:sz w:val="24"/>
        </w:rPr>
        <w:t>.1采购人与中标人应当在中标通知书发出后10日内签订政府采购合同，最长不得超过30日，按照招标文件和中标人投标文件的规定及评标过程中的有关澄清、说明或者补正文件的内容，与中标人签订政府采购合同。所签订的合同不得对招标文件确定的事项和中标人的投标文件作实质性修改。</w:t>
      </w:r>
    </w:p>
    <w:p w14:paraId="4C41C1D3">
      <w:pPr>
        <w:tabs>
          <w:tab w:val="left" w:pos="567"/>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39</w:t>
      </w:r>
      <w:r>
        <w:rPr>
          <w:rFonts w:ascii="Times New Roman" w:hAnsi="Times New Roman"/>
          <w:kern w:val="0"/>
          <w:sz w:val="24"/>
        </w:rPr>
        <w:t>.2采购人不得向中标人提出任何不合理的要求作为签订合同的条件。</w:t>
      </w:r>
    </w:p>
    <w:p w14:paraId="05BD0FE5">
      <w:pPr>
        <w:tabs>
          <w:tab w:val="left" w:pos="567"/>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39</w:t>
      </w:r>
      <w:r>
        <w:rPr>
          <w:rFonts w:ascii="Times New Roman" w:hAnsi="Times New Roman"/>
          <w:kern w:val="0"/>
          <w:sz w:val="24"/>
        </w:rPr>
        <w:t xml:space="preserve">.3在合同履行中，采购人如需追加与合同标的相同的货物，在不改变合同其他条款的前提下，采购人可与中标人协商签订补充合同，但所有补充合同的采购金额不得超过原合同金额的百分之十。 </w:t>
      </w:r>
    </w:p>
    <w:p w14:paraId="0A6ADD28">
      <w:pPr>
        <w:pStyle w:val="29"/>
        <w:snapToGrid w:val="0"/>
        <w:spacing w:line="360" w:lineRule="auto"/>
        <w:ind w:firstLine="480" w:firstLineChars="200"/>
        <w:jc w:val="both"/>
        <w:rPr>
          <w:rFonts w:ascii="Times New Roman" w:hAnsi="Times New Roman"/>
          <w:kern w:val="0"/>
          <w:sz w:val="24"/>
          <w:szCs w:val="24"/>
        </w:rPr>
      </w:pPr>
      <w:r>
        <w:rPr>
          <w:rFonts w:hint="eastAsia" w:ascii="Times New Roman" w:hAnsi="Times New Roman"/>
          <w:kern w:val="0"/>
          <w:sz w:val="24"/>
        </w:rPr>
        <w:t>39</w:t>
      </w:r>
      <w:r>
        <w:rPr>
          <w:rFonts w:ascii="Times New Roman" w:hAnsi="Times New Roman"/>
          <w:kern w:val="0"/>
          <w:sz w:val="24"/>
          <w:szCs w:val="24"/>
        </w:rPr>
        <w:t>.4投标人根据招标文件的规定和采购项目的实际情况，拟在中标后将中标项目的非主体、非关键性工作分包的，应当在投标文件中载明分包承担主体，分包承担主体应当具备相应资质条件且不得再次分包。</w:t>
      </w:r>
    </w:p>
    <w:p w14:paraId="3CF673EB">
      <w:pPr>
        <w:pStyle w:val="29"/>
        <w:snapToGrid w:val="0"/>
        <w:spacing w:line="360" w:lineRule="auto"/>
        <w:ind w:firstLine="480" w:firstLineChars="200"/>
        <w:jc w:val="both"/>
        <w:rPr>
          <w:rFonts w:ascii="Times New Roman" w:hAnsi="Times New Roman"/>
          <w:kern w:val="0"/>
          <w:sz w:val="24"/>
          <w:szCs w:val="24"/>
        </w:rPr>
      </w:pPr>
      <w:r>
        <w:rPr>
          <w:rFonts w:hint="eastAsia" w:ascii="Times New Roman" w:hAnsi="Times New Roman"/>
          <w:kern w:val="0"/>
          <w:sz w:val="24"/>
        </w:rPr>
        <w:t>39</w:t>
      </w:r>
      <w:r>
        <w:rPr>
          <w:rFonts w:ascii="Times New Roman" w:hAnsi="Times New Roman"/>
          <w:kern w:val="0"/>
          <w:sz w:val="24"/>
          <w:szCs w:val="24"/>
        </w:rPr>
        <w:t xml:space="preserve">.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58BED86A">
      <w:pPr>
        <w:tabs>
          <w:tab w:val="left" w:pos="567"/>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39</w:t>
      </w:r>
      <w:r>
        <w:rPr>
          <w:rFonts w:ascii="Times New Roman" w:hAnsi="Times New Roman"/>
          <w:kern w:val="0"/>
          <w:sz w:val="24"/>
        </w:rPr>
        <w:t>.6采购人与中标人应当根据合同的约定依法履行合同义务。</w:t>
      </w:r>
    </w:p>
    <w:p w14:paraId="31157847">
      <w:pPr>
        <w:tabs>
          <w:tab w:val="left" w:pos="567"/>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39</w:t>
      </w:r>
      <w:r>
        <w:rPr>
          <w:rFonts w:ascii="Times New Roman" w:hAnsi="Times New Roman"/>
          <w:kern w:val="0"/>
          <w:sz w:val="24"/>
        </w:rPr>
        <w:t>.7中标人应当自合同或补充合同签订之日起五个工作日内，将合同报采购代理机构存档，采购人自合同签订之日起2个工作日内在</w:t>
      </w:r>
      <w:r>
        <w:rPr>
          <w:rFonts w:ascii="Times New Roman" w:hAnsi="Times New Roman"/>
          <w:b/>
          <w:kern w:val="0"/>
          <w:sz w:val="24"/>
          <w:u w:val="single"/>
        </w:rPr>
        <w:t>中国政府采购网山西分网</w:t>
      </w:r>
      <w:r>
        <w:rPr>
          <w:rFonts w:ascii="Times New Roman" w:hAnsi="Times New Roman"/>
          <w:kern w:val="0"/>
          <w:sz w:val="24"/>
        </w:rPr>
        <w:t>进行公示。</w:t>
      </w:r>
    </w:p>
    <w:p w14:paraId="6AA799E8">
      <w:pPr>
        <w:snapToGrid w:val="0"/>
        <w:spacing w:line="360" w:lineRule="auto"/>
        <w:ind w:firstLine="482" w:firstLineChars="200"/>
        <w:outlineLvl w:val="1"/>
        <w:rPr>
          <w:rFonts w:ascii="Times New Roman" w:hAnsi="Times New Roman"/>
          <w:b/>
          <w:kern w:val="0"/>
          <w:sz w:val="24"/>
        </w:rPr>
      </w:pPr>
      <w:bookmarkStart w:id="94" w:name="_Toc1122"/>
      <w:bookmarkStart w:id="95" w:name="_Toc25278"/>
      <w:bookmarkStart w:id="96" w:name="_Toc181803908"/>
      <w:bookmarkStart w:id="97" w:name="_Toc180347460"/>
      <w:bookmarkStart w:id="98" w:name="_Toc31089"/>
      <w:r>
        <w:rPr>
          <w:rFonts w:ascii="Times New Roman" w:hAnsi="Times New Roman"/>
          <w:b/>
          <w:kern w:val="0"/>
          <w:sz w:val="24"/>
        </w:rPr>
        <w:t>九、保密和披露</w:t>
      </w:r>
      <w:bookmarkEnd w:id="94"/>
      <w:bookmarkEnd w:id="95"/>
      <w:bookmarkEnd w:id="96"/>
      <w:bookmarkEnd w:id="97"/>
      <w:bookmarkEnd w:id="98"/>
    </w:p>
    <w:p w14:paraId="276148E7">
      <w:pPr>
        <w:topLinePunct/>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40</w:t>
      </w:r>
      <w:r>
        <w:rPr>
          <w:rFonts w:ascii="Times New Roman" w:hAnsi="Times New Roman"/>
          <w:sz w:val="24"/>
        </w:rPr>
        <w:t>.1采购人、采购代理机构自发布招标公告之日至发布结果公告前，对获悉的参加本项目的投标人名称、数量以及评标委员会成员等所有信息等负有保密义务。</w:t>
      </w:r>
    </w:p>
    <w:p w14:paraId="2AF6A628">
      <w:pPr>
        <w:topLinePunct/>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40</w:t>
      </w:r>
      <w:r>
        <w:rPr>
          <w:rFonts w:ascii="Times New Roman" w:hAnsi="Times New Roman"/>
          <w:sz w:val="24"/>
        </w:rPr>
        <w:t>.2投标人对投标过程中获得的任何信息承担保密义务，不得向第三方外传。</w:t>
      </w:r>
    </w:p>
    <w:p w14:paraId="703B3443">
      <w:pPr>
        <w:topLinePunct/>
        <w:adjustRightInd w:val="0"/>
        <w:snapToGrid w:val="0"/>
        <w:spacing w:line="360" w:lineRule="auto"/>
        <w:ind w:firstLine="482" w:firstLineChars="200"/>
        <w:rPr>
          <w:rFonts w:ascii="Times New Roman" w:hAnsi="Times New Roman"/>
          <w:sz w:val="24"/>
        </w:rPr>
      </w:pPr>
      <w:r>
        <w:rPr>
          <w:rFonts w:hint="eastAsia" w:ascii="Times New Roman" w:hAnsi="Times New Roman"/>
          <w:b/>
          <w:bCs/>
          <w:kern w:val="0"/>
          <w:sz w:val="24"/>
        </w:rPr>
        <w:t>40</w:t>
      </w:r>
      <w:r>
        <w:rPr>
          <w:rFonts w:ascii="Times New Roman" w:hAnsi="Times New Roman"/>
          <w:b/>
          <w:bCs/>
          <w:kern w:val="0"/>
          <w:sz w:val="24"/>
        </w:rPr>
        <w:t>.3参加评审的相关人员，对评审情况以及在评审过程中获悉的国家秘密、商业秘密负有保密责任。</w:t>
      </w:r>
    </w:p>
    <w:p w14:paraId="21D945BE">
      <w:pPr>
        <w:topLinePunct/>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40</w:t>
      </w:r>
      <w:r>
        <w:rPr>
          <w:rFonts w:ascii="Times New Roman" w:hAnsi="Times New Roman"/>
          <w:sz w:val="24"/>
        </w:rPr>
        <w:t>.4采购人、采购代理机构在国家机关调查、审查、审计、处理投诉等事宜以及其他符合规定的情形时，无须事先征求投标人同意可向有关部门披露关于本项目（包）评审过程的资料与有关信息。</w:t>
      </w:r>
    </w:p>
    <w:p w14:paraId="5C667DA5">
      <w:pPr>
        <w:topLinePunct/>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40</w:t>
      </w:r>
      <w:r>
        <w:rPr>
          <w:rFonts w:ascii="Times New Roman" w:hAnsi="Times New Roman"/>
          <w:sz w:val="24"/>
        </w:rPr>
        <w:t>.5采购人、采购代理机构对任何已经公布过的内容或与之内容相同的资料，无须再承担保密责任。</w:t>
      </w:r>
    </w:p>
    <w:p w14:paraId="7966DCF4">
      <w:pPr>
        <w:topLinePunct/>
        <w:adjustRightInd w:val="0"/>
        <w:snapToGrid w:val="0"/>
        <w:spacing w:line="360" w:lineRule="auto"/>
        <w:ind w:firstLine="482" w:firstLineChars="200"/>
        <w:outlineLvl w:val="1"/>
        <w:rPr>
          <w:rFonts w:ascii="Times New Roman" w:hAnsi="Times New Roman"/>
          <w:b/>
          <w:kern w:val="0"/>
          <w:sz w:val="24"/>
        </w:rPr>
      </w:pPr>
      <w:bookmarkStart w:id="99" w:name="_Toc16953"/>
      <w:bookmarkStart w:id="100" w:name="_Toc21459"/>
      <w:bookmarkStart w:id="101" w:name="_Toc181803909"/>
      <w:bookmarkStart w:id="102" w:name="_Toc15481"/>
      <w:bookmarkStart w:id="103" w:name="_Toc180347461"/>
      <w:r>
        <w:rPr>
          <w:rFonts w:ascii="Times New Roman" w:hAnsi="Times New Roman"/>
          <w:b/>
          <w:kern w:val="0"/>
          <w:sz w:val="24"/>
        </w:rPr>
        <w:t>十、询问和质疑</w:t>
      </w:r>
      <w:bookmarkEnd w:id="99"/>
      <w:bookmarkEnd w:id="100"/>
      <w:bookmarkEnd w:id="101"/>
      <w:bookmarkEnd w:id="102"/>
      <w:bookmarkEnd w:id="103"/>
    </w:p>
    <w:p w14:paraId="0CD13230">
      <w:pPr>
        <w:topLinePunct/>
        <w:adjustRightInd w:val="0"/>
        <w:snapToGrid w:val="0"/>
        <w:spacing w:line="360" w:lineRule="auto"/>
        <w:ind w:firstLine="480" w:firstLineChars="200"/>
        <w:rPr>
          <w:rFonts w:ascii="Times New Roman" w:hAnsi="Times New Roman"/>
          <w:sz w:val="24"/>
        </w:rPr>
      </w:pPr>
      <w:bookmarkStart w:id="104" w:name="_Toc15302"/>
      <w:r>
        <w:rPr>
          <w:rFonts w:ascii="Times New Roman" w:hAnsi="Times New Roman"/>
          <w:sz w:val="24"/>
        </w:rPr>
        <w:t>4</w:t>
      </w:r>
      <w:r>
        <w:rPr>
          <w:rFonts w:hint="eastAsia" w:ascii="Times New Roman" w:hAnsi="Times New Roman"/>
          <w:sz w:val="24"/>
        </w:rPr>
        <w:t>1</w:t>
      </w:r>
      <w:r>
        <w:rPr>
          <w:rFonts w:ascii="Times New Roman" w:hAnsi="Times New Roman"/>
          <w:sz w:val="24"/>
        </w:rPr>
        <w:t>.评审程序受本文件及相关法律法规的约束，并受到上级主管部门严格的监督，为确保授予合同过程的公平公正，投标人有权就本招标项目事宜按以下要求提出询问或质疑。</w:t>
      </w:r>
    </w:p>
    <w:p w14:paraId="23217DC5">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.1投标人对本招标文件、评审活动事项有疑问的，应通过“山西政府采购平台”中的“项目质疑管理”程序在线向采购人或采购代理机构提出询问或质疑。</w:t>
      </w:r>
    </w:p>
    <w:p w14:paraId="723410A3">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.2投标人在质疑期内，应当一次性提出针对同一评审程序环节的质疑；</w:t>
      </w:r>
    </w:p>
    <w:p w14:paraId="0C641109">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.3投标人认为本招标文件、评审过程、中标结果使自己的合法权益受到损害的，可以在知道或者应知其权益受到损害之日起7个工作日内提出；</w:t>
      </w:r>
    </w:p>
    <w:p w14:paraId="4910166A">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.4提出质疑的投标人应当是参与本项目投标活动的投标人；</w:t>
      </w:r>
    </w:p>
    <w:p w14:paraId="4F08311B">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潜在投标人已依法获取其可质疑的招标文件的，可以对该文件提出质疑。对招标文件提出质疑的，应当在获取招标文件或者招标公告期限届满之日起7个工作日内提出；</w:t>
      </w:r>
    </w:p>
    <w:p w14:paraId="38C62704">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.5提出质疑的投标人为自然人的，应当加盖本人电子签章；为法人或者其他组织的，应当加盖法定代表人、主要负责人或者参加本项目的授权代表或授权委托代理人的电子签章，并加盖CA数字证书电子印章；</w:t>
      </w:r>
    </w:p>
    <w:p w14:paraId="1AD40753">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.6投标人提出质疑应当提交质疑函和必要的证明材料。质疑函应当包括以下主要内容：</w:t>
      </w:r>
    </w:p>
    <w:p w14:paraId="350446BD">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.6.1投标人的姓名或者名称、地址、邮编、联系人及联系电话；</w:t>
      </w:r>
    </w:p>
    <w:p w14:paraId="47D4A8F1">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.6.2质疑项目名称、编号、包号；</w:t>
      </w:r>
    </w:p>
    <w:p w14:paraId="5E5AE836">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.6.3具体、明确的质疑事项和与质疑事项相关的请求；</w:t>
      </w:r>
    </w:p>
    <w:p w14:paraId="12AED618">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.6.4事实依据；</w:t>
      </w:r>
    </w:p>
    <w:p w14:paraId="6B868A3E">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.6.5必要的法律依据；</w:t>
      </w:r>
    </w:p>
    <w:p w14:paraId="51D747CE">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.6.6提出质疑的日期。</w:t>
      </w:r>
    </w:p>
    <w:p w14:paraId="23DF1CD5">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7投标人在线提起质疑应如实填写“项目质疑管理”程序“质疑列表”中有关质疑事项的全部内容，并按系统要求的文件格式上传必要的证明材料扫描件或图片；在线质疑由投标人委托代理人提起的，还需上传授权委托书及被委托人身份证明，授权委托书应当载明委托人及被委托人的姓名或名称、代理事项、具体权限、期限等。</w:t>
      </w:r>
    </w:p>
    <w:p w14:paraId="1A1E776A">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.8有下列情形之一的，采购代理机构或采购人应当在“山西政府采购平台”的“项目质疑管理”程序中的“受理内容”处标明“退回补正”，并说明“原因”：</w:t>
      </w:r>
    </w:p>
    <w:p w14:paraId="5AC8388E">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.8.1质疑未按4</w:t>
      </w:r>
      <w:r>
        <w:rPr>
          <w:rFonts w:hint="eastAsia" w:ascii="Times New Roman" w:hAnsi="Times New Roman"/>
          <w:sz w:val="24"/>
        </w:rPr>
        <w:t>1</w:t>
      </w:r>
      <w:r>
        <w:rPr>
          <w:rFonts w:ascii="Times New Roman" w:hAnsi="Times New Roman"/>
          <w:sz w:val="24"/>
        </w:rPr>
        <w:t>.6、4</w:t>
      </w:r>
      <w:r>
        <w:rPr>
          <w:rFonts w:hint="eastAsia" w:ascii="Times New Roman" w:hAnsi="Times New Roman"/>
          <w:sz w:val="24"/>
        </w:rPr>
        <w:t>1</w:t>
      </w:r>
      <w:r>
        <w:rPr>
          <w:rFonts w:ascii="Times New Roman" w:hAnsi="Times New Roman"/>
          <w:sz w:val="24"/>
        </w:rPr>
        <w:t>.7的要求提出的；</w:t>
      </w:r>
    </w:p>
    <w:p w14:paraId="08F79EBA">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.8.2质疑未按4</w:t>
      </w:r>
      <w:r>
        <w:rPr>
          <w:rFonts w:hint="eastAsia" w:ascii="Times New Roman" w:hAnsi="Times New Roman"/>
          <w:sz w:val="24"/>
        </w:rPr>
        <w:t>1</w:t>
      </w:r>
      <w:r>
        <w:rPr>
          <w:rFonts w:ascii="Times New Roman" w:hAnsi="Times New Roman"/>
          <w:sz w:val="24"/>
        </w:rPr>
        <w:t>.5要求签章的；</w:t>
      </w:r>
    </w:p>
    <w:p w14:paraId="47903BBB">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.8.3其它不符合要求的质疑情形。</w:t>
      </w:r>
    </w:p>
    <w:p w14:paraId="2B589A40">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.9存在以下情形的，投标人的质疑采购代理机构或采购人不予受理：</w:t>
      </w:r>
    </w:p>
    <w:p w14:paraId="2A030F55">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.9.1潜在投标人未依法获取其可质疑的招标文件，对招标文件进行质疑的；</w:t>
      </w:r>
    </w:p>
    <w:p w14:paraId="3270346E">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.9.2投标人在法定质疑期内针对同一采购程序环节重复提出的质疑；</w:t>
      </w:r>
    </w:p>
    <w:p w14:paraId="6E3341A8">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.9.3未参加本项目投标活动的投标人针对采购过程、中标结果提出质疑的；</w:t>
      </w:r>
    </w:p>
    <w:p w14:paraId="6FDE4F91">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.9.4超过4</w:t>
      </w:r>
      <w:r>
        <w:rPr>
          <w:rFonts w:hint="eastAsia" w:ascii="Times New Roman" w:hAnsi="Times New Roman"/>
          <w:sz w:val="24"/>
        </w:rPr>
        <w:t>1</w:t>
      </w:r>
      <w:r>
        <w:rPr>
          <w:rFonts w:ascii="Times New Roman" w:hAnsi="Times New Roman"/>
          <w:sz w:val="24"/>
        </w:rPr>
        <w:t>.3、4</w:t>
      </w:r>
      <w:r>
        <w:rPr>
          <w:rFonts w:hint="eastAsia" w:ascii="Times New Roman" w:hAnsi="Times New Roman"/>
          <w:sz w:val="24"/>
        </w:rPr>
        <w:t>1</w:t>
      </w:r>
      <w:r>
        <w:rPr>
          <w:rFonts w:ascii="Times New Roman" w:hAnsi="Times New Roman"/>
          <w:sz w:val="24"/>
        </w:rPr>
        <w:t>.4规定质疑期发出的质疑。</w:t>
      </w:r>
    </w:p>
    <w:p w14:paraId="10A2BC1E">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1</w:t>
      </w:r>
      <w:r>
        <w:rPr>
          <w:rFonts w:ascii="Times New Roman" w:hAnsi="Times New Roman"/>
          <w:kern w:val="0"/>
          <w:sz w:val="24"/>
        </w:rPr>
        <w:t>.10采购代理机构或采购人不得拒收质疑投标人在法定质疑期内发出的质疑函，应当在收到质疑函后7个工作日内做出答复，并通过“山西政府采购平台”通知质疑投标人和其他有关投标人。</w:t>
      </w:r>
    </w:p>
    <w:p w14:paraId="60DA9934">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1</w:t>
      </w:r>
      <w:r>
        <w:rPr>
          <w:rFonts w:ascii="Times New Roman" w:hAnsi="Times New Roman"/>
          <w:kern w:val="0"/>
          <w:sz w:val="24"/>
        </w:rPr>
        <w:t>.11投标人对采购过程、中标结果提出质疑的，采购代理机构或采购人可以组织原评标委员会协助答复质疑。</w:t>
      </w:r>
    </w:p>
    <w:p w14:paraId="16C2CC86">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1</w:t>
      </w:r>
      <w:r>
        <w:rPr>
          <w:rFonts w:ascii="Times New Roman" w:hAnsi="Times New Roman"/>
          <w:kern w:val="0"/>
          <w:sz w:val="24"/>
        </w:rPr>
        <w:t>.12质疑答复应当包含以下内容：</w:t>
      </w:r>
    </w:p>
    <w:p w14:paraId="4F6A6F75">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4762D2FD">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1</w:t>
      </w:r>
      <w:r>
        <w:rPr>
          <w:rFonts w:ascii="Times New Roman" w:hAnsi="Times New Roman"/>
          <w:kern w:val="0"/>
          <w:sz w:val="24"/>
        </w:rPr>
        <w:t>.13采购人、采购代理机构认为投标人质疑不成立，或者成立但未对中标结果构成影响的，继续开展采购活动；认为投标人质疑成立且影响或者可能影响中标结果的，按照下列情况处理：</w:t>
      </w:r>
    </w:p>
    <w:p w14:paraId="46FEFB25">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1</w:t>
      </w:r>
      <w:r>
        <w:rPr>
          <w:rFonts w:ascii="Times New Roman" w:hAnsi="Times New Roman"/>
          <w:kern w:val="0"/>
          <w:sz w:val="24"/>
        </w:rPr>
        <w:t>.13.1对招标文件提出的质疑，通过澄清或者修改可以继续开展采购活动；否则应当修改招标文件后重新开展活动。</w:t>
      </w:r>
    </w:p>
    <w:p w14:paraId="24B5D330">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1</w:t>
      </w:r>
      <w:r>
        <w:rPr>
          <w:rFonts w:ascii="Times New Roman" w:hAnsi="Times New Roman"/>
          <w:kern w:val="0"/>
          <w:sz w:val="24"/>
        </w:rPr>
        <w:t>.13.2对采购过程、中标结果提出的质疑，合格投标人符合规定数量时，可以从合格的中标候选人中另行确定中标人的，应当另行确定中标人；否则应当重新开展采购活动。</w:t>
      </w:r>
    </w:p>
    <w:p w14:paraId="04D5A0AE">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质疑答复导致中标结果改变的，采购代理机构应当将有关情况书面报告相关部门。</w:t>
      </w:r>
    </w:p>
    <w:p w14:paraId="4A35FE8E">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1</w:t>
      </w:r>
      <w:r>
        <w:rPr>
          <w:rFonts w:ascii="Times New Roman" w:hAnsi="Times New Roman"/>
          <w:kern w:val="0"/>
          <w:sz w:val="24"/>
        </w:rPr>
        <w:t>.14质疑投标人对采购人、采购代理机构的答复不满意，或者采购代理机构未在规定的时间内做出答复的，可以在答复期满后15个工作日内向相关部门投诉。</w:t>
      </w:r>
    </w:p>
    <w:p w14:paraId="47DA4A15">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1</w:t>
      </w:r>
      <w:r>
        <w:rPr>
          <w:rFonts w:ascii="Times New Roman" w:hAnsi="Times New Roman"/>
          <w:kern w:val="0"/>
          <w:sz w:val="24"/>
        </w:rPr>
        <w:t>.15接收质疑函的联系方式：</w:t>
      </w:r>
    </w:p>
    <w:p w14:paraId="2A024AB2">
      <w:pPr>
        <w:snapToGrid w:val="0"/>
        <w:spacing w:line="360" w:lineRule="auto"/>
        <w:ind w:firstLine="480" w:firstLineChars="200"/>
        <w:rPr>
          <w:rFonts w:ascii="Times New Roman" w:hAnsi="Times New Roman"/>
          <w:kern w:val="0"/>
          <w:sz w:val="24"/>
        </w:rPr>
      </w:pPr>
      <w:r>
        <w:rPr>
          <w:rFonts w:ascii="Times New Roman" w:hAnsi="Times New Roman"/>
          <w:kern w:val="0"/>
          <w:sz w:val="24"/>
        </w:rPr>
        <w:t>联系单位：山西华普项目管理有限公司</w:t>
      </w:r>
    </w:p>
    <w:p w14:paraId="4A551F45">
      <w:pPr>
        <w:snapToGrid w:val="0"/>
        <w:spacing w:line="360" w:lineRule="auto"/>
        <w:ind w:firstLine="480" w:firstLineChars="200"/>
        <w:rPr>
          <w:rFonts w:ascii="Times New Roman" w:hAnsi="Times New Roman"/>
          <w:kern w:val="0"/>
          <w:sz w:val="24"/>
        </w:rPr>
      </w:pPr>
      <w:r>
        <w:rPr>
          <w:rFonts w:ascii="Times New Roman" w:hAnsi="Times New Roman"/>
          <w:kern w:val="0"/>
          <w:sz w:val="24"/>
        </w:rPr>
        <w:t>单位地址：</w:t>
      </w:r>
      <w:r>
        <w:rPr>
          <w:rFonts w:cs="Helvetica"/>
          <w:sz w:val="24"/>
          <w:shd w:val="clear" w:color="auto" w:fill="FFFFFF"/>
        </w:rPr>
        <w:t>太原市小店区体育西路288号茂业天地小区6号楼1504</w:t>
      </w:r>
    </w:p>
    <w:p w14:paraId="4FFBDC0A">
      <w:pPr>
        <w:snapToGrid w:val="0"/>
        <w:spacing w:line="360" w:lineRule="auto"/>
        <w:ind w:firstLine="480" w:firstLineChars="200"/>
        <w:rPr>
          <w:rFonts w:ascii="Times New Roman" w:hAnsi="Times New Roman"/>
          <w:kern w:val="0"/>
          <w:sz w:val="24"/>
        </w:rPr>
      </w:pPr>
      <w:r>
        <w:rPr>
          <w:rFonts w:ascii="Times New Roman" w:hAnsi="Times New Roman"/>
          <w:kern w:val="0"/>
          <w:sz w:val="24"/>
        </w:rPr>
        <w:t>联 系 人：</w:t>
      </w:r>
      <w:r>
        <w:rPr>
          <w:rFonts w:hint="eastAsia" w:ascii="Times New Roman" w:hAnsi="Times New Roman"/>
          <w:kern w:val="0"/>
          <w:sz w:val="24"/>
        </w:rPr>
        <w:t>曲晓虎</w:t>
      </w:r>
    </w:p>
    <w:p w14:paraId="7FEF1899">
      <w:pPr>
        <w:topLinePunct/>
        <w:adjustRightInd w:val="0"/>
        <w:snapToGrid w:val="0"/>
        <w:spacing w:line="360" w:lineRule="auto"/>
        <w:ind w:firstLine="480" w:firstLineChars="200"/>
        <w:rPr>
          <w:rFonts w:ascii="Times New Roman" w:hAnsi="Times New Roman"/>
          <w:sz w:val="24"/>
        </w:rPr>
      </w:pPr>
      <w:r>
        <w:rPr>
          <w:rFonts w:ascii="Times New Roman" w:hAnsi="Times New Roman"/>
          <w:kern w:val="0"/>
          <w:sz w:val="24"/>
        </w:rPr>
        <w:t>联系电话：13834118725</w:t>
      </w:r>
    </w:p>
    <w:p w14:paraId="5E6F6739">
      <w:pPr>
        <w:topLinePunct/>
        <w:adjustRightInd w:val="0"/>
        <w:snapToGrid w:val="0"/>
        <w:spacing w:line="360" w:lineRule="auto"/>
        <w:ind w:firstLine="482" w:firstLineChars="200"/>
        <w:outlineLvl w:val="1"/>
        <w:rPr>
          <w:rFonts w:ascii="Times New Roman" w:hAnsi="Times New Roman"/>
          <w:b/>
          <w:kern w:val="0"/>
          <w:sz w:val="24"/>
        </w:rPr>
      </w:pPr>
      <w:bookmarkStart w:id="105" w:name="_Toc181803910"/>
      <w:bookmarkStart w:id="106" w:name="_Toc8837"/>
      <w:bookmarkStart w:id="107" w:name="_Toc180347462"/>
      <w:bookmarkStart w:id="108" w:name="_Toc4011"/>
      <w:r>
        <w:rPr>
          <w:rFonts w:ascii="Times New Roman" w:hAnsi="Times New Roman"/>
          <w:b/>
          <w:kern w:val="0"/>
          <w:sz w:val="24"/>
        </w:rPr>
        <w:t>十一、违法违规</w:t>
      </w:r>
      <w:bookmarkEnd w:id="104"/>
      <w:r>
        <w:rPr>
          <w:rFonts w:ascii="Times New Roman" w:hAnsi="Times New Roman"/>
          <w:b/>
          <w:kern w:val="0"/>
          <w:sz w:val="24"/>
        </w:rPr>
        <w:t>行为</w:t>
      </w:r>
      <w:bookmarkEnd w:id="105"/>
      <w:bookmarkEnd w:id="106"/>
      <w:bookmarkEnd w:id="107"/>
      <w:bookmarkEnd w:id="108"/>
    </w:p>
    <w:p w14:paraId="64A208DD">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2</w:t>
      </w:r>
      <w:r>
        <w:rPr>
          <w:rFonts w:ascii="Times New Roman" w:hAnsi="Times New Roman"/>
          <w:kern w:val="0"/>
          <w:sz w:val="24"/>
        </w:rPr>
        <w:t>.投标人违法违规行为：</w:t>
      </w:r>
    </w:p>
    <w:p w14:paraId="05649361">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（1）向评标委员会成员行贿或者提供其他不正当收益的；</w:t>
      </w:r>
    </w:p>
    <w:p w14:paraId="1638C0C8">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（2）未按照采购文件确定的事项签订政府采购合同，或者与采购人另行订立背离合同实质性内容的协议的；</w:t>
      </w:r>
    </w:p>
    <w:p w14:paraId="4AB3B957">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（3）中标后无正当理由拒不与采购人签订政府采购合同的；</w:t>
      </w:r>
    </w:p>
    <w:p w14:paraId="73666E21">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（4）拒绝履行合同义务的；</w:t>
      </w:r>
    </w:p>
    <w:p w14:paraId="327D732B">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（5）未按约定将政府采购合同分包、转包的；</w:t>
      </w:r>
    </w:p>
    <w:p w14:paraId="16221FDA">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（6）擅自变更、中止或者终止政府采购合同的；</w:t>
      </w:r>
    </w:p>
    <w:p w14:paraId="50097BC5">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（7）提供假冒伪劣产品的；</w:t>
      </w:r>
    </w:p>
    <w:p w14:paraId="264184DD">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（8）在评审期间，投标人企图影响采购代理机构或评标委员会的任何活动的；</w:t>
      </w:r>
    </w:p>
    <w:p w14:paraId="069D47ED">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（9）法律法规规定的其他违法违规行为。</w:t>
      </w:r>
    </w:p>
    <w:p w14:paraId="4C13DB50">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3</w:t>
      </w:r>
      <w:r>
        <w:rPr>
          <w:rFonts w:ascii="Times New Roman" w:hAnsi="Times New Roman"/>
          <w:kern w:val="0"/>
          <w:sz w:val="24"/>
        </w:rPr>
        <w:t>.采购人违法违规行为：</w:t>
      </w:r>
    </w:p>
    <w:p w14:paraId="27A2EA5E">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（1）以不合理条件对投标人实行差别待遇或者歧视待遇的；</w:t>
      </w:r>
    </w:p>
    <w:p w14:paraId="558DACF8">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（2）与投标人恶意串通的；</w:t>
      </w:r>
    </w:p>
    <w:p w14:paraId="1E75B701">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（3）中标通知书发出后不与中标人签订政府采购合同；</w:t>
      </w:r>
    </w:p>
    <w:p w14:paraId="352B5EFF">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（4）未按照采购文件确定的事项签订政府采购合同，或者与中标人另行订立背离合同实质性内容的协议的；</w:t>
      </w:r>
    </w:p>
    <w:p w14:paraId="72CE0EE6">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（5）擅自变更、中止或者终止政府采购合同的；</w:t>
      </w:r>
    </w:p>
    <w:p w14:paraId="06D48D33">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（6）在采购过程中接受贿赂或者获取不正当利益的；</w:t>
      </w:r>
    </w:p>
    <w:p w14:paraId="7062D1B0">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（7）在评审现场发表倾向性意见的；</w:t>
      </w:r>
    </w:p>
    <w:p w14:paraId="1D89D223">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（8）泄露评审情况以及评审过程中获悉的国家秘密、商业秘密的；</w:t>
      </w:r>
    </w:p>
    <w:p w14:paraId="06938434">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（9）未按规定将政府采购合同进行公示的；</w:t>
      </w:r>
    </w:p>
    <w:p w14:paraId="17390C33">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（10）法律法规规定的其他违法违规行为。</w:t>
      </w:r>
    </w:p>
    <w:p w14:paraId="49863B83">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4</w:t>
      </w:r>
      <w:r>
        <w:rPr>
          <w:rFonts w:ascii="Times New Roman" w:hAnsi="Times New Roman"/>
          <w:kern w:val="0"/>
          <w:sz w:val="24"/>
        </w:rPr>
        <w:t>.评标委员会及其成员违法违规行为：</w:t>
      </w:r>
    </w:p>
    <w:p w14:paraId="385BA3EE">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（1）收受采购人、采购代理机构、投标人、其他利害关系人的财物或者其他不正当利益的；</w:t>
      </w:r>
    </w:p>
    <w:p w14:paraId="4AC0F2CC">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（2）泄露评审情况以及评审过程中获悉的国家秘密、商业秘密的；</w:t>
      </w:r>
    </w:p>
    <w:p w14:paraId="0F075B3F">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（3）明知与投标人有利害关系而不依法回避的；</w:t>
      </w:r>
    </w:p>
    <w:p w14:paraId="3D53076F">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（4）在评审过程中擅离职守，影响评审程序正常进行的；</w:t>
      </w:r>
    </w:p>
    <w:p w14:paraId="133E3750">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（5）在评审过程中有明显不合理或者不正当倾向的；</w:t>
      </w:r>
    </w:p>
    <w:p w14:paraId="7E74E7B1">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（6）未按招标文件规定的程序进行评审、评定的；</w:t>
      </w:r>
    </w:p>
    <w:p w14:paraId="4C47CF4A">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（7）将未实质性响应招标文件要求的投标人的投标文件按实质性响应处理的；</w:t>
      </w:r>
    </w:p>
    <w:p w14:paraId="1FD9AF85">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（8）对需要通过投标人澄清或者说明后可能成为实质性响应的投标文件，直接判定为未实质性响应，导致投标人失去投标机会的；</w:t>
      </w:r>
    </w:p>
    <w:p w14:paraId="42601E88">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（9）在评审现场发表倾向性意见或者征询采购人意见的；</w:t>
      </w:r>
    </w:p>
    <w:p w14:paraId="4821A3B7">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（10）记录、复制或者带走任何评审资料的；</w:t>
      </w:r>
    </w:p>
    <w:p w14:paraId="27398942">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（11）法律法规规定的其他违法违规行为。</w:t>
      </w:r>
    </w:p>
    <w:p w14:paraId="437587DE">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5</w:t>
      </w:r>
      <w:r>
        <w:rPr>
          <w:rFonts w:ascii="Times New Roman" w:hAnsi="Times New Roman"/>
          <w:kern w:val="0"/>
          <w:sz w:val="24"/>
        </w:rPr>
        <w:t>.采购代理机构违法违规行为</w:t>
      </w:r>
    </w:p>
    <w:p w14:paraId="79414FD6">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（1）未按照规定在指定媒体发布政府采购信息的；</w:t>
      </w:r>
    </w:p>
    <w:p w14:paraId="63C7206F">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（2）未按规定组成评标委员会的；</w:t>
      </w:r>
    </w:p>
    <w:p w14:paraId="10CDB17F">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（3）泄露评审情况以及评审过程中获悉的国家秘密、商业秘密的；</w:t>
      </w:r>
    </w:p>
    <w:p w14:paraId="714E3CD0">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（4）收受采购人、投标人、其他利害关系人的财物或者其他不正当利益的；</w:t>
      </w:r>
    </w:p>
    <w:p w14:paraId="5F3FA990">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（5）在评审过程发表倾向性言论的；</w:t>
      </w:r>
    </w:p>
    <w:p w14:paraId="5341722D">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（6）采购代理机构及其分支机构在所代理的项目中参与采购活动的或为拟参加所代理的项目的投标人提供咨询的；</w:t>
      </w:r>
    </w:p>
    <w:p w14:paraId="73E9D2D7">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（7）未按规定对评审活动进行全程录音录像的；</w:t>
      </w:r>
    </w:p>
    <w:p w14:paraId="4C65DBF6">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（8）擅自终止采购活动的；</w:t>
      </w:r>
    </w:p>
    <w:p w14:paraId="79FA5E54">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（9）未按照规定对投标文件进行解密和组织评审的；</w:t>
      </w:r>
    </w:p>
    <w:p w14:paraId="69799C43">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（10）超规定收取采购代理服务费的；</w:t>
      </w:r>
    </w:p>
    <w:p w14:paraId="6CF145B2">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（11）未按照规定退还投标保证金的；</w:t>
      </w:r>
    </w:p>
    <w:p w14:paraId="37B22CFB">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（12）违反规定进行重新评审或者重新组建评标委员会进行评审的；</w:t>
      </w:r>
    </w:p>
    <w:p w14:paraId="28A0E289">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（13）开标前泄露已获取招标文件的潜在投标人的名称、数量或者其他可能影响公平竞争的有关采购活动情况的；</w:t>
      </w:r>
    </w:p>
    <w:p w14:paraId="4C7C32C0">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（14）未妥善保存采购文件的；</w:t>
      </w:r>
    </w:p>
    <w:p w14:paraId="7C60F51C">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（15）法律法规规定的其他违法违规行为。</w:t>
      </w:r>
    </w:p>
    <w:p w14:paraId="11892127">
      <w:pPr>
        <w:topLinePunct/>
        <w:adjustRightInd w:val="0"/>
        <w:snapToGrid w:val="0"/>
        <w:spacing w:line="360" w:lineRule="auto"/>
        <w:ind w:firstLine="482" w:firstLineChars="200"/>
        <w:outlineLvl w:val="1"/>
        <w:rPr>
          <w:rFonts w:ascii="Times New Roman" w:hAnsi="Times New Roman"/>
          <w:b/>
          <w:kern w:val="0"/>
          <w:sz w:val="24"/>
        </w:rPr>
      </w:pPr>
      <w:bookmarkStart w:id="109" w:name="_Toc25815"/>
      <w:bookmarkStart w:id="110" w:name="_Toc29284"/>
      <w:bookmarkStart w:id="111" w:name="_Toc181803911"/>
      <w:bookmarkStart w:id="112" w:name="_Toc180347463"/>
      <w:bookmarkStart w:id="113" w:name="_Toc29467"/>
      <w:r>
        <w:rPr>
          <w:rFonts w:ascii="Times New Roman" w:hAnsi="Times New Roman"/>
          <w:b/>
          <w:kern w:val="0"/>
          <w:sz w:val="24"/>
        </w:rPr>
        <w:t>十二、政府采购政策性要求</w:t>
      </w:r>
      <w:bookmarkEnd w:id="109"/>
      <w:bookmarkEnd w:id="110"/>
      <w:bookmarkEnd w:id="111"/>
      <w:bookmarkEnd w:id="112"/>
      <w:bookmarkEnd w:id="113"/>
    </w:p>
    <w:p w14:paraId="00E5D249">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46.中小微企业参加本项目：</w:t>
      </w:r>
    </w:p>
    <w:p w14:paraId="25D801BD">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须按照财政部、工业和信息化部发布的《关于印发&lt;政府采购促进中小企业发展管理办法&gt;的通知》(财库〔2020〕46号），并依据工信部联【2011】300号《中小企业划型标准规定》的标准，如实填写《中小企业声明函》。</w:t>
      </w:r>
    </w:p>
    <w:p w14:paraId="148F9FED">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47．残疾人福利单位参加本项目：</w:t>
      </w:r>
    </w:p>
    <w:p w14:paraId="6C28C0E5">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依据《三部门联合发布关于促进残疾人就业政府采购政策的通知》（财库[2017]141号）第三条规定，需提供《残疾人福利性单位声明函》。</w:t>
      </w:r>
    </w:p>
    <w:p w14:paraId="3F383244">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48．监狱企业参加本项目：</w:t>
      </w:r>
    </w:p>
    <w:p w14:paraId="1EF2D405">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依据《财政部司法部关于政府采购支持监狱企业发展有关问题的通知》(财库〔2014〕68号)规定，需提供《监狱企业承诺函》和由省级以上监狱管理局、戒毒管理局（含新疆生产建设兵团）出具的属于监狱企业的证明文件。</w:t>
      </w:r>
    </w:p>
    <w:p w14:paraId="1DB89A66">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49.创新产品参加的项目</w:t>
      </w:r>
    </w:p>
    <w:p w14:paraId="0C5EF477">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投报根据《政府采购支持创新产品和服务实施细则》（晋财购【2019】19号）的产品，需在投标文件中提供《山西省创新产品和服务推荐清单》产品截图，并填写《创新产品或创新服务明细表》。</w:t>
      </w:r>
    </w:p>
    <w:p w14:paraId="37A3C28D">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br w:type="page"/>
      </w:r>
    </w:p>
    <w:p w14:paraId="52C97775">
      <w:pPr>
        <w:tabs>
          <w:tab w:val="left" w:pos="2070"/>
          <w:tab w:val="center" w:pos="4365"/>
        </w:tabs>
        <w:snapToGrid w:val="0"/>
        <w:spacing w:line="360" w:lineRule="auto"/>
        <w:jc w:val="center"/>
        <w:outlineLvl w:val="0"/>
        <w:rPr>
          <w:rFonts w:ascii="Times New Roman" w:hAnsi="Times New Roman"/>
          <w:b/>
          <w:kern w:val="0"/>
          <w:sz w:val="30"/>
          <w:szCs w:val="30"/>
        </w:rPr>
      </w:pPr>
      <w:bookmarkStart w:id="114" w:name="_Toc2514"/>
      <w:bookmarkStart w:id="115" w:name="_Toc181803912"/>
      <w:bookmarkStart w:id="116" w:name="_Toc5613"/>
      <w:bookmarkStart w:id="117" w:name="_Hlk181564101"/>
      <w:r>
        <w:rPr>
          <w:rFonts w:ascii="Times New Roman" w:hAnsi="Times New Roman"/>
          <w:b/>
          <w:kern w:val="0"/>
          <w:sz w:val="30"/>
          <w:szCs w:val="30"/>
        </w:rPr>
        <w:t>第四部分  评标标准和评标方法</w:t>
      </w:r>
      <w:bookmarkEnd w:id="114"/>
      <w:bookmarkEnd w:id="115"/>
      <w:bookmarkEnd w:id="116"/>
    </w:p>
    <w:bookmarkEnd w:id="117"/>
    <w:p w14:paraId="04552DF8">
      <w:pPr>
        <w:snapToGrid w:val="0"/>
        <w:spacing w:line="360" w:lineRule="auto"/>
        <w:ind w:firstLine="241" w:firstLineChars="100"/>
        <w:jc w:val="left"/>
        <w:outlineLvl w:val="1"/>
        <w:rPr>
          <w:rFonts w:ascii="Times New Roman" w:hAnsi="Times New Roman"/>
        </w:rPr>
      </w:pPr>
      <w:bookmarkStart w:id="118" w:name="_Toc30588"/>
      <w:bookmarkStart w:id="119" w:name="_Toc23097"/>
      <w:r>
        <w:rPr>
          <w:rFonts w:ascii="Times New Roman" w:hAnsi="Times New Roman"/>
          <w:b/>
          <w:sz w:val="24"/>
        </w:rPr>
        <w:t>一、资格性审查</w:t>
      </w:r>
      <w:bookmarkEnd w:id="118"/>
      <w:bookmarkEnd w:id="119"/>
    </w:p>
    <w:tbl>
      <w:tblPr>
        <w:tblStyle w:val="20"/>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0"/>
        <w:gridCol w:w="1198"/>
        <w:gridCol w:w="2756"/>
        <w:gridCol w:w="4497"/>
      </w:tblGrid>
      <w:tr w14:paraId="3CFF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90" w:type="dxa"/>
            <w:vAlign w:val="center"/>
          </w:tcPr>
          <w:p w14:paraId="64D77758">
            <w:pPr>
              <w:topLinePunct/>
              <w:adjustRightInd w:val="0"/>
              <w:snapToGrid w:val="0"/>
              <w:spacing w:line="440" w:lineRule="exact"/>
              <w:jc w:val="center"/>
              <w:rPr>
                <w:rFonts w:ascii="Times New Roman" w:hAnsi="Times New Roman"/>
                <w:b/>
                <w:sz w:val="24"/>
              </w:rPr>
            </w:pPr>
            <w:r>
              <w:rPr>
                <w:rFonts w:ascii="Times New Roman" w:hAnsi="Times New Roman"/>
                <w:b/>
                <w:sz w:val="24"/>
              </w:rPr>
              <w:t>序号</w:t>
            </w:r>
          </w:p>
        </w:tc>
        <w:tc>
          <w:tcPr>
            <w:tcW w:w="1198" w:type="dxa"/>
            <w:vAlign w:val="center"/>
          </w:tcPr>
          <w:p w14:paraId="345ADABA">
            <w:pPr>
              <w:topLinePunct/>
              <w:adjustRightInd w:val="0"/>
              <w:snapToGrid w:val="0"/>
              <w:spacing w:line="440" w:lineRule="exact"/>
              <w:jc w:val="center"/>
              <w:rPr>
                <w:rFonts w:ascii="Times New Roman" w:hAnsi="Times New Roman"/>
                <w:b/>
                <w:sz w:val="24"/>
                <w:lang w:eastAsia="en-US"/>
              </w:rPr>
            </w:pPr>
            <w:r>
              <w:rPr>
                <w:rFonts w:ascii="Times New Roman" w:hAnsi="Times New Roman"/>
                <w:b/>
                <w:sz w:val="24"/>
                <w:lang w:eastAsia="en-US"/>
              </w:rPr>
              <w:t>类型</w:t>
            </w:r>
          </w:p>
        </w:tc>
        <w:tc>
          <w:tcPr>
            <w:tcW w:w="2756" w:type="dxa"/>
            <w:vAlign w:val="center"/>
          </w:tcPr>
          <w:p w14:paraId="328EC2B2">
            <w:pPr>
              <w:topLinePunct/>
              <w:adjustRightInd w:val="0"/>
              <w:snapToGrid w:val="0"/>
              <w:spacing w:line="440" w:lineRule="exact"/>
              <w:jc w:val="center"/>
              <w:rPr>
                <w:rFonts w:ascii="Times New Roman" w:hAnsi="Times New Roman"/>
                <w:b/>
                <w:sz w:val="24"/>
                <w:lang w:eastAsia="en-US"/>
              </w:rPr>
            </w:pPr>
            <w:r>
              <w:rPr>
                <w:rFonts w:ascii="Times New Roman" w:hAnsi="Times New Roman"/>
                <w:b/>
                <w:sz w:val="24"/>
                <w:lang w:eastAsia="en-US"/>
              </w:rPr>
              <w:t>审查要求</w:t>
            </w:r>
          </w:p>
        </w:tc>
        <w:tc>
          <w:tcPr>
            <w:tcW w:w="4497" w:type="dxa"/>
            <w:vAlign w:val="center"/>
          </w:tcPr>
          <w:p w14:paraId="21E658DC">
            <w:pPr>
              <w:topLinePunct/>
              <w:adjustRightInd w:val="0"/>
              <w:snapToGrid w:val="0"/>
              <w:spacing w:line="440" w:lineRule="exact"/>
              <w:jc w:val="center"/>
              <w:rPr>
                <w:rFonts w:ascii="Times New Roman" w:hAnsi="Times New Roman"/>
                <w:b/>
                <w:sz w:val="24"/>
                <w:lang w:eastAsia="en-US"/>
              </w:rPr>
            </w:pPr>
            <w:r>
              <w:rPr>
                <w:rFonts w:ascii="Times New Roman" w:hAnsi="Times New Roman"/>
                <w:b/>
                <w:sz w:val="24"/>
                <w:lang w:eastAsia="en-US"/>
              </w:rPr>
              <w:t>要求说明</w:t>
            </w:r>
          </w:p>
        </w:tc>
      </w:tr>
      <w:tr w14:paraId="2E48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90" w:type="dxa"/>
            <w:vAlign w:val="center"/>
          </w:tcPr>
          <w:p w14:paraId="6C1D9361">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1</w:t>
            </w:r>
          </w:p>
        </w:tc>
        <w:tc>
          <w:tcPr>
            <w:tcW w:w="1198" w:type="dxa"/>
            <w:vAlign w:val="center"/>
          </w:tcPr>
          <w:p w14:paraId="0B08A3C7">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营业执照</w:t>
            </w:r>
          </w:p>
        </w:tc>
        <w:tc>
          <w:tcPr>
            <w:tcW w:w="2756" w:type="dxa"/>
            <w:vAlign w:val="center"/>
          </w:tcPr>
          <w:p w14:paraId="1BF0395C">
            <w:pPr>
              <w:topLinePunct/>
              <w:adjustRightInd w:val="0"/>
              <w:snapToGrid w:val="0"/>
              <w:spacing w:line="440" w:lineRule="exact"/>
              <w:jc w:val="left"/>
              <w:rPr>
                <w:rFonts w:ascii="Times New Roman" w:hAnsi="Times New Roman"/>
                <w:snapToGrid w:val="0"/>
                <w:kern w:val="0"/>
                <w:sz w:val="24"/>
              </w:rPr>
            </w:pPr>
            <w:r>
              <w:rPr>
                <w:rFonts w:ascii="Times New Roman" w:hAnsi="Times New Roman"/>
                <w:snapToGrid w:val="0"/>
                <w:kern w:val="0"/>
                <w:sz w:val="24"/>
              </w:rPr>
              <w:t>具有独立承担民事责任的能力</w:t>
            </w:r>
          </w:p>
        </w:tc>
        <w:tc>
          <w:tcPr>
            <w:tcW w:w="4497" w:type="dxa"/>
            <w:vAlign w:val="center"/>
          </w:tcPr>
          <w:p w14:paraId="27282FE6">
            <w:pPr>
              <w:topLinePunct/>
              <w:adjustRightInd w:val="0"/>
              <w:snapToGrid w:val="0"/>
              <w:spacing w:line="440" w:lineRule="exact"/>
              <w:jc w:val="left"/>
              <w:rPr>
                <w:rFonts w:ascii="Times New Roman" w:hAnsi="Times New Roman"/>
                <w:snapToGrid w:val="0"/>
                <w:kern w:val="0"/>
                <w:sz w:val="24"/>
              </w:rPr>
            </w:pPr>
            <w:r>
              <w:rPr>
                <w:rFonts w:ascii="Times New Roman" w:hAnsi="Times New Roman"/>
                <w:snapToGrid w:val="0"/>
                <w:kern w:val="0"/>
                <w:sz w:val="24"/>
              </w:rPr>
              <w:t>提供投标人信用承诺书。</w:t>
            </w:r>
          </w:p>
          <w:p w14:paraId="3458B03C">
            <w:pPr>
              <w:topLinePunct/>
              <w:adjustRightInd w:val="0"/>
              <w:snapToGrid w:val="0"/>
              <w:spacing w:line="440" w:lineRule="exact"/>
              <w:jc w:val="left"/>
              <w:rPr>
                <w:rFonts w:ascii="Times New Roman" w:hAnsi="Times New Roman"/>
                <w:snapToGrid w:val="0"/>
                <w:kern w:val="0"/>
                <w:sz w:val="24"/>
                <w:lang w:eastAsia="en-US"/>
              </w:rPr>
            </w:pPr>
            <w:r>
              <w:rPr>
                <w:rFonts w:ascii="Times New Roman" w:hAnsi="Times New Roman"/>
                <w:snapToGrid w:val="0"/>
                <w:kern w:val="0"/>
                <w:sz w:val="24"/>
              </w:rPr>
              <w:t>以上证明材料须符合要求、有效、完整。</w:t>
            </w:r>
            <w:r>
              <w:rPr>
                <w:rFonts w:ascii="Times New Roman" w:hAnsi="Times New Roman"/>
                <w:snapToGrid w:val="0"/>
                <w:kern w:val="0"/>
                <w:sz w:val="24"/>
                <w:lang w:eastAsia="en-US"/>
              </w:rPr>
              <w:t>否则，</w:t>
            </w:r>
            <w:r>
              <w:rPr>
                <w:rFonts w:ascii="Times New Roman" w:hAnsi="Times New Roman"/>
                <w:snapToGrid w:val="0"/>
                <w:kern w:val="0"/>
                <w:sz w:val="24"/>
              </w:rPr>
              <w:t>投标无效</w:t>
            </w:r>
            <w:r>
              <w:rPr>
                <w:rFonts w:ascii="Times New Roman" w:hAnsi="Times New Roman"/>
                <w:snapToGrid w:val="0"/>
                <w:kern w:val="0"/>
                <w:sz w:val="24"/>
                <w:lang w:eastAsia="en-US"/>
              </w:rPr>
              <w:t>。</w:t>
            </w:r>
          </w:p>
        </w:tc>
      </w:tr>
      <w:tr w14:paraId="2096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90" w:type="dxa"/>
            <w:vAlign w:val="center"/>
          </w:tcPr>
          <w:p w14:paraId="4D969CDD">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2</w:t>
            </w:r>
          </w:p>
        </w:tc>
        <w:tc>
          <w:tcPr>
            <w:tcW w:w="1198" w:type="dxa"/>
            <w:vAlign w:val="center"/>
          </w:tcPr>
          <w:p w14:paraId="4FC250D2">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财务报告</w:t>
            </w:r>
          </w:p>
        </w:tc>
        <w:tc>
          <w:tcPr>
            <w:tcW w:w="2756" w:type="dxa"/>
            <w:vAlign w:val="center"/>
          </w:tcPr>
          <w:p w14:paraId="635AFF57">
            <w:pPr>
              <w:topLinePunct/>
              <w:adjustRightInd w:val="0"/>
              <w:snapToGrid w:val="0"/>
              <w:spacing w:line="440" w:lineRule="exact"/>
              <w:jc w:val="left"/>
              <w:rPr>
                <w:rFonts w:ascii="Times New Roman" w:hAnsi="Times New Roman"/>
                <w:snapToGrid w:val="0"/>
                <w:kern w:val="0"/>
                <w:sz w:val="24"/>
              </w:rPr>
            </w:pPr>
            <w:r>
              <w:rPr>
                <w:rFonts w:ascii="Times New Roman" w:hAnsi="Times New Roman"/>
                <w:snapToGrid w:val="0"/>
                <w:kern w:val="0"/>
                <w:sz w:val="24"/>
              </w:rPr>
              <w:t>具有良好的商业信誉和健全的财务会计制度</w:t>
            </w:r>
          </w:p>
        </w:tc>
        <w:tc>
          <w:tcPr>
            <w:tcW w:w="4497" w:type="dxa"/>
            <w:vAlign w:val="center"/>
          </w:tcPr>
          <w:p w14:paraId="26829309">
            <w:pPr>
              <w:topLinePunct/>
              <w:adjustRightInd w:val="0"/>
              <w:snapToGrid w:val="0"/>
              <w:spacing w:line="440" w:lineRule="exact"/>
              <w:jc w:val="left"/>
              <w:rPr>
                <w:rFonts w:ascii="Times New Roman" w:hAnsi="Times New Roman"/>
                <w:snapToGrid w:val="0"/>
                <w:kern w:val="0"/>
                <w:sz w:val="24"/>
              </w:rPr>
            </w:pPr>
            <w:r>
              <w:rPr>
                <w:rFonts w:ascii="Times New Roman" w:hAnsi="Times New Roman"/>
                <w:snapToGrid w:val="0"/>
                <w:kern w:val="0"/>
                <w:sz w:val="24"/>
              </w:rPr>
              <w:t>提供投标人信用承诺书。</w:t>
            </w:r>
          </w:p>
          <w:p w14:paraId="6B36524F">
            <w:pPr>
              <w:topLinePunct/>
              <w:adjustRightInd w:val="0"/>
              <w:snapToGrid w:val="0"/>
              <w:spacing w:line="440" w:lineRule="exact"/>
              <w:jc w:val="left"/>
              <w:rPr>
                <w:rFonts w:ascii="Times New Roman" w:hAnsi="Times New Roman"/>
                <w:snapToGrid w:val="0"/>
                <w:kern w:val="0"/>
                <w:sz w:val="24"/>
                <w:lang w:eastAsia="en-US"/>
              </w:rPr>
            </w:pPr>
            <w:r>
              <w:rPr>
                <w:rFonts w:ascii="Times New Roman" w:hAnsi="Times New Roman"/>
                <w:snapToGrid w:val="0"/>
                <w:kern w:val="0"/>
                <w:sz w:val="24"/>
              </w:rPr>
              <w:t>以上证明材料须符合要求、有效、完整。</w:t>
            </w:r>
            <w:r>
              <w:rPr>
                <w:rFonts w:ascii="Times New Roman" w:hAnsi="Times New Roman"/>
                <w:snapToGrid w:val="0"/>
                <w:kern w:val="0"/>
                <w:sz w:val="24"/>
                <w:lang w:eastAsia="en-US"/>
              </w:rPr>
              <w:t>否则，</w:t>
            </w:r>
            <w:r>
              <w:rPr>
                <w:rFonts w:ascii="Times New Roman" w:hAnsi="Times New Roman"/>
                <w:snapToGrid w:val="0"/>
                <w:kern w:val="0"/>
                <w:sz w:val="24"/>
              </w:rPr>
              <w:t>投标无效</w:t>
            </w:r>
            <w:r>
              <w:rPr>
                <w:rFonts w:ascii="Times New Roman" w:hAnsi="Times New Roman"/>
                <w:snapToGrid w:val="0"/>
                <w:kern w:val="0"/>
                <w:sz w:val="24"/>
                <w:lang w:eastAsia="en-US"/>
              </w:rPr>
              <w:t>。</w:t>
            </w:r>
          </w:p>
        </w:tc>
      </w:tr>
      <w:tr w14:paraId="34C2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90" w:type="dxa"/>
            <w:vAlign w:val="center"/>
          </w:tcPr>
          <w:p w14:paraId="18779EFF">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3</w:t>
            </w:r>
          </w:p>
        </w:tc>
        <w:tc>
          <w:tcPr>
            <w:tcW w:w="1198" w:type="dxa"/>
            <w:vAlign w:val="center"/>
          </w:tcPr>
          <w:p w14:paraId="3408208E">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基本资质</w:t>
            </w:r>
          </w:p>
        </w:tc>
        <w:tc>
          <w:tcPr>
            <w:tcW w:w="2756" w:type="dxa"/>
            <w:vAlign w:val="center"/>
          </w:tcPr>
          <w:p w14:paraId="46E649BD">
            <w:pPr>
              <w:topLinePunct/>
              <w:adjustRightInd w:val="0"/>
              <w:snapToGrid w:val="0"/>
              <w:spacing w:line="440" w:lineRule="exact"/>
              <w:jc w:val="left"/>
              <w:rPr>
                <w:rFonts w:ascii="Times New Roman" w:hAnsi="Times New Roman"/>
                <w:snapToGrid w:val="0"/>
                <w:kern w:val="0"/>
                <w:sz w:val="24"/>
              </w:rPr>
            </w:pPr>
            <w:r>
              <w:rPr>
                <w:rFonts w:ascii="Times New Roman" w:hAnsi="Times New Roman"/>
                <w:snapToGrid w:val="0"/>
                <w:kern w:val="0"/>
                <w:sz w:val="24"/>
              </w:rPr>
              <w:t>具有履行合同所必需的设备和专业技术能力</w:t>
            </w:r>
          </w:p>
        </w:tc>
        <w:tc>
          <w:tcPr>
            <w:tcW w:w="4497" w:type="dxa"/>
            <w:vAlign w:val="center"/>
          </w:tcPr>
          <w:p w14:paraId="62DCD20F">
            <w:pPr>
              <w:topLinePunct/>
              <w:adjustRightInd w:val="0"/>
              <w:snapToGrid w:val="0"/>
              <w:spacing w:line="440" w:lineRule="exact"/>
              <w:jc w:val="left"/>
              <w:rPr>
                <w:rFonts w:ascii="Times New Roman" w:hAnsi="Times New Roman"/>
                <w:snapToGrid w:val="0"/>
                <w:kern w:val="0"/>
                <w:sz w:val="24"/>
              </w:rPr>
            </w:pPr>
            <w:r>
              <w:rPr>
                <w:rFonts w:ascii="Times New Roman" w:hAnsi="Times New Roman"/>
                <w:snapToGrid w:val="0"/>
                <w:kern w:val="0"/>
                <w:sz w:val="24"/>
              </w:rPr>
              <w:t>提供投标人信用承诺书。</w:t>
            </w:r>
          </w:p>
          <w:p w14:paraId="6CC04E26">
            <w:pPr>
              <w:topLinePunct/>
              <w:adjustRightInd w:val="0"/>
              <w:snapToGrid w:val="0"/>
              <w:spacing w:line="440" w:lineRule="exact"/>
              <w:jc w:val="left"/>
              <w:rPr>
                <w:rFonts w:ascii="Times New Roman" w:hAnsi="Times New Roman"/>
                <w:snapToGrid w:val="0"/>
                <w:kern w:val="0"/>
                <w:sz w:val="24"/>
                <w:lang w:eastAsia="en-US"/>
              </w:rPr>
            </w:pPr>
            <w:r>
              <w:rPr>
                <w:rFonts w:ascii="Times New Roman" w:hAnsi="Times New Roman"/>
                <w:snapToGrid w:val="0"/>
                <w:kern w:val="0"/>
                <w:sz w:val="24"/>
              </w:rPr>
              <w:t>以上证明材料须符合要求、有效、完整。</w:t>
            </w:r>
            <w:r>
              <w:rPr>
                <w:rFonts w:ascii="Times New Roman" w:hAnsi="Times New Roman"/>
                <w:snapToGrid w:val="0"/>
                <w:kern w:val="0"/>
                <w:sz w:val="24"/>
                <w:lang w:eastAsia="en-US"/>
              </w:rPr>
              <w:t>否则，</w:t>
            </w:r>
            <w:r>
              <w:rPr>
                <w:rFonts w:ascii="Times New Roman" w:hAnsi="Times New Roman"/>
                <w:snapToGrid w:val="0"/>
                <w:kern w:val="0"/>
                <w:sz w:val="24"/>
              </w:rPr>
              <w:t>投标无效</w:t>
            </w:r>
            <w:r>
              <w:rPr>
                <w:rFonts w:ascii="Times New Roman" w:hAnsi="Times New Roman"/>
                <w:snapToGrid w:val="0"/>
                <w:kern w:val="0"/>
                <w:sz w:val="24"/>
                <w:lang w:eastAsia="en-US"/>
              </w:rPr>
              <w:t>。</w:t>
            </w:r>
          </w:p>
        </w:tc>
      </w:tr>
      <w:tr w14:paraId="7644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90" w:type="dxa"/>
            <w:vAlign w:val="center"/>
          </w:tcPr>
          <w:p w14:paraId="4ABBAAA9">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4</w:t>
            </w:r>
          </w:p>
        </w:tc>
        <w:tc>
          <w:tcPr>
            <w:tcW w:w="1198" w:type="dxa"/>
            <w:vAlign w:val="center"/>
          </w:tcPr>
          <w:p w14:paraId="2C60C4D6">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基本资质</w:t>
            </w:r>
          </w:p>
        </w:tc>
        <w:tc>
          <w:tcPr>
            <w:tcW w:w="2756" w:type="dxa"/>
            <w:vAlign w:val="center"/>
          </w:tcPr>
          <w:p w14:paraId="3218492B">
            <w:pPr>
              <w:topLinePunct/>
              <w:adjustRightInd w:val="0"/>
              <w:snapToGrid w:val="0"/>
              <w:spacing w:line="440" w:lineRule="exact"/>
              <w:jc w:val="left"/>
              <w:rPr>
                <w:rFonts w:ascii="Times New Roman" w:hAnsi="Times New Roman"/>
                <w:snapToGrid w:val="0"/>
                <w:kern w:val="0"/>
                <w:sz w:val="24"/>
              </w:rPr>
            </w:pPr>
            <w:r>
              <w:rPr>
                <w:rFonts w:ascii="Times New Roman" w:hAnsi="Times New Roman"/>
                <w:snapToGrid w:val="0"/>
                <w:kern w:val="0"/>
                <w:sz w:val="24"/>
              </w:rPr>
              <w:t>有依法缴纳税收和社会保障资金的良好记录</w:t>
            </w:r>
          </w:p>
        </w:tc>
        <w:tc>
          <w:tcPr>
            <w:tcW w:w="4497" w:type="dxa"/>
            <w:vAlign w:val="center"/>
          </w:tcPr>
          <w:p w14:paraId="4A74EC53">
            <w:pPr>
              <w:topLinePunct/>
              <w:adjustRightInd w:val="0"/>
              <w:snapToGrid w:val="0"/>
              <w:spacing w:line="440" w:lineRule="exact"/>
              <w:jc w:val="left"/>
              <w:rPr>
                <w:rFonts w:ascii="Times New Roman" w:hAnsi="Times New Roman"/>
                <w:snapToGrid w:val="0"/>
                <w:kern w:val="0"/>
                <w:sz w:val="24"/>
              </w:rPr>
            </w:pPr>
            <w:r>
              <w:rPr>
                <w:rFonts w:ascii="Times New Roman" w:hAnsi="Times New Roman"/>
                <w:snapToGrid w:val="0"/>
                <w:kern w:val="0"/>
                <w:sz w:val="24"/>
              </w:rPr>
              <w:t>提供投标人信用承诺书。</w:t>
            </w:r>
          </w:p>
          <w:p w14:paraId="5D08E6EC">
            <w:pPr>
              <w:topLinePunct/>
              <w:adjustRightInd w:val="0"/>
              <w:snapToGrid w:val="0"/>
              <w:spacing w:line="440" w:lineRule="exact"/>
              <w:jc w:val="left"/>
              <w:rPr>
                <w:rFonts w:ascii="Times New Roman" w:hAnsi="Times New Roman"/>
                <w:snapToGrid w:val="0"/>
                <w:kern w:val="0"/>
                <w:sz w:val="24"/>
                <w:lang w:eastAsia="en-US"/>
              </w:rPr>
            </w:pPr>
            <w:r>
              <w:rPr>
                <w:rFonts w:ascii="Times New Roman" w:hAnsi="Times New Roman"/>
                <w:snapToGrid w:val="0"/>
                <w:kern w:val="0"/>
                <w:sz w:val="24"/>
              </w:rPr>
              <w:t>以上证明材料须符合要求、有效、完整。</w:t>
            </w:r>
            <w:r>
              <w:rPr>
                <w:rFonts w:ascii="Times New Roman" w:hAnsi="Times New Roman"/>
                <w:snapToGrid w:val="0"/>
                <w:kern w:val="0"/>
                <w:sz w:val="24"/>
                <w:lang w:eastAsia="en-US"/>
              </w:rPr>
              <w:t>否则，</w:t>
            </w:r>
            <w:r>
              <w:rPr>
                <w:rFonts w:ascii="Times New Roman" w:hAnsi="Times New Roman"/>
                <w:snapToGrid w:val="0"/>
                <w:kern w:val="0"/>
                <w:sz w:val="24"/>
              </w:rPr>
              <w:t>投标无效</w:t>
            </w:r>
            <w:r>
              <w:rPr>
                <w:rFonts w:ascii="Times New Roman" w:hAnsi="Times New Roman"/>
                <w:snapToGrid w:val="0"/>
                <w:kern w:val="0"/>
                <w:sz w:val="24"/>
                <w:lang w:eastAsia="en-US"/>
              </w:rPr>
              <w:t>。</w:t>
            </w:r>
          </w:p>
        </w:tc>
      </w:tr>
      <w:tr w14:paraId="33ED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90" w:type="dxa"/>
            <w:vAlign w:val="center"/>
          </w:tcPr>
          <w:p w14:paraId="00D7E7A6">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5</w:t>
            </w:r>
          </w:p>
        </w:tc>
        <w:tc>
          <w:tcPr>
            <w:tcW w:w="1198" w:type="dxa"/>
            <w:vAlign w:val="center"/>
          </w:tcPr>
          <w:p w14:paraId="325BC629">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基本资质</w:t>
            </w:r>
          </w:p>
        </w:tc>
        <w:tc>
          <w:tcPr>
            <w:tcW w:w="2756" w:type="dxa"/>
            <w:vAlign w:val="center"/>
          </w:tcPr>
          <w:p w14:paraId="20E87A25">
            <w:pPr>
              <w:topLinePunct/>
              <w:adjustRightInd w:val="0"/>
              <w:snapToGrid w:val="0"/>
              <w:spacing w:line="440" w:lineRule="exact"/>
              <w:jc w:val="left"/>
              <w:rPr>
                <w:rFonts w:ascii="Times New Roman" w:hAnsi="Times New Roman"/>
                <w:snapToGrid w:val="0"/>
                <w:kern w:val="0"/>
                <w:sz w:val="24"/>
              </w:rPr>
            </w:pPr>
            <w:r>
              <w:rPr>
                <w:rFonts w:ascii="Times New Roman" w:hAnsi="Times New Roman"/>
                <w:snapToGrid w:val="0"/>
                <w:kern w:val="0"/>
                <w:sz w:val="24"/>
              </w:rPr>
              <w:t>参加政府采购活动前三年内，在经营活动中没有重大违法记录</w:t>
            </w:r>
          </w:p>
        </w:tc>
        <w:tc>
          <w:tcPr>
            <w:tcW w:w="4497" w:type="dxa"/>
            <w:vAlign w:val="center"/>
          </w:tcPr>
          <w:p w14:paraId="4A17E06E">
            <w:pPr>
              <w:topLinePunct/>
              <w:adjustRightInd w:val="0"/>
              <w:snapToGrid w:val="0"/>
              <w:spacing w:line="440" w:lineRule="exact"/>
              <w:jc w:val="left"/>
              <w:rPr>
                <w:rFonts w:ascii="Times New Roman" w:hAnsi="Times New Roman"/>
                <w:snapToGrid w:val="0"/>
                <w:kern w:val="0"/>
                <w:sz w:val="24"/>
              </w:rPr>
            </w:pPr>
            <w:r>
              <w:rPr>
                <w:rFonts w:ascii="Times New Roman" w:hAnsi="Times New Roman"/>
                <w:snapToGrid w:val="0"/>
                <w:kern w:val="0"/>
                <w:sz w:val="24"/>
              </w:rPr>
              <w:t>提供投标人信用承诺书。</w:t>
            </w:r>
          </w:p>
          <w:p w14:paraId="225C911D">
            <w:pPr>
              <w:topLinePunct/>
              <w:adjustRightInd w:val="0"/>
              <w:snapToGrid w:val="0"/>
              <w:spacing w:line="440" w:lineRule="exact"/>
              <w:jc w:val="left"/>
              <w:rPr>
                <w:rFonts w:ascii="Times New Roman" w:hAnsi="Times New Roman"/>
                <w:snapToGrid w:val="0"/>
                <w:kern w:val="0"/>
                <w:sz w:val="24"/>
                <w:lang w:eastAsia="en-US"/>
              </w:rPr>
            </w:pPr>
            <w:r>
              <w:rPr>
                <w:rFonts w:ascii="Times New Roman" w:hAnsi="Times New Roman"/>
                <w:snapToGrid w:val="0"/>
                <w:kern w:val="0"/>
                <w:sz w:val="24"/>
              </w:rPr>
              <w:t>以上证明材料须符合要求、有效、完整。</w:t>
            </w:r>
            <w:r>
              <w:rPr>
                <w:rFonts w:ascii="Times New Roman" w:hAnsi="Times New Roman"/>
                <w:snapToGrid w:val="0"/>
                <w:kern w:val="0"/>
                <w:sz w:val="24"/>
                <w:lang w:eastAsia="en-US"/>
              </w:rPr>
              <w:t>否则，</w:t>
            </w:r>
            <w:r>
              <w:rPr>
                <w:rFonts w:ascii="Times New Roman" w:hAnsi="Times New Roman"/>
                <w:snapToGrid w:val="0"/>
                <w:kern w:val="0"/>
                <w:sz w:val="24"/>
              </w:rPr>
              <w:t>投标无效</w:t>
            </w:r>
            <w:r>
              <w:rPr>
                <w:rFonts w:ascii="Times New Roman" w:hAnsi="Times New Roman"/>
                <w:snapToGrid w:val="0"/>
                <w:kern w:val="0"/>
                <w:sz w:val="24"/>
                <w:lang w:eastAsia="en-US"/>
              </w:rPr>
              <w:t>。</w:t>
            </w:r>
          </w:p>
        </w:tc>
      </w:tr>
      <w:tr w14:paraId="557C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90" w:type="dxa"/>
            <w:vAlign w:val="center"/>
          </w:tcPr>
          <w:p w14:paraId="639A3C7C">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6</w:t>
            </w:r>
          </w:p>
        </w:tc>
        <w:tc>
          <w:tcPr>
            <w:tcW w:w="1198" w:type="dxa"/>
            <w:vAlign w:val="center"/>
          </w:tcPr>
          <w:p w14:paraId="56B11FA4">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基本资质</w:t>
            </w:r>
          </w:p>
        </w:tc>
        <w:tc>
          <w:tcPr>
            <w:tcW w:w="2756" w:type="dxa"/>
            <w:vAlign w:val="center"/>
          </w:tcPr>
          <w:p w14:paraId="6310A2D1">
            <w:pPr>
              <w:topLinePunct/>
              <w:adjustRightInd w:val="0"/>
              <w:snapToGrid w:val="0"/>
              <w:spacing w:line="440" w:lineRule="exact"/>
              <w:jc w:val="left"/>
              <w:rPr>
                <w:rFonts w:ascii="Times New Roman" w:hAnsi="Times New Roman"/>
                <w:snapToGrid w:val="0"/>
                <w:kern w:val="0"/>
                <w:sz w:val="24"/>
              </w:rPr>
            </w:pPr>
            <w:r>
              <w:rPr>
                <w:rFonts w:ascii="Times New Roman" w:hAnsi="Times New Roman"/>
                <w:snapToGrid w:val="0"/>
                <w:kern w:val="0"/>
                <w:sz w:val="24"/>
              </w:rPr>
              <w:t>单位负责人为同一人或者存在直接控股、管理关系的不同投标人，不得参加同一合同项下的采购活动</w:t>
            </w:r>
          </w:p>
        </w:tc>
        <w:tc>
          <w:tcPr>
            <w:tcW w:w="4497" w:type="dxa"/>
            <w:vAlign w:val="center"/>
          </w:tcPr>
          <w:p w14:paraId="6ACF37BB">
            <w:pPr>
              <w:topLinePunct/>
              <w:adjustRightInd w:val="0"/>
              <w:snapToGrid w:val="0"/>
              <w:spacing w:line="440" w:lineRule="exact"/>
              <w:jc w:val="left"/>
              <w:rPr>
                <w:rFonts w:ascii="Times New Roman" w:hAnsi="Times New Roman"/>
                <w:snapToGrid w:val="0"/>
                <w:kern w:val="0"/>
                <w:sz w:val="24"/>
              </w:rPr>
            </w:pPr>
            <w:r>
              <w:rPr>
                <w:rFonts w:ascii="Times New Roman" w:hAnsi="Times New Roman"/>
                <w:snapToGrid w:val="0"/>
                <w:kern w:val="0"/>
                <w:sz w:val="24"/>
              </w:rPr>
              <w:t>提供投标人信用承诺书。</w:t>
            </w:r>
          </w:p>
          <w:p w14:paraId="416C9BF8">
            <w:pPr>
              <w:topLinePunct/>
              <w:adjustRightInd w:val="0"/>
              <w:snapToGrid w:val="0"/>
              <w:spacing w:line="440" w:lineRule="exact"/>
              <w:jc w:val="left"/>
              <w:rPr>
                <w:rFonts w:ascii="Times New Roman" w:hAnsi="Times New Roman"/>
                <w:snapToGrid w:val="0"/>
                <w:kern w:val="0"/>
                <w:sz w:val="24"/>
                <w:lang w:eastAsia="en-US"/>
              </w:rPr>
            </w:pPr>
            <w:r>
              <w:rPr>
                <w:rFonts w:ascii="Times New Roman" w:hAnsi="Times New Roman"/>
                <w:snapToGrid w:val="0"/>
                <w:kern w:val="0"/>
                <w:sz w:val="24"/>
              </w:rPr>
              <w:t>以上证明材料须符合要求、有效、完整。</w:t>
            </w:r>
            <w:r>
              <w:rPr>
                <w:rFonts w:ascii="Times New Roman" w:hAnsi="Times New Roman"/>
                <w:snapToGrid w:val="0"/>
                <w:kern w:val="0"/>
                <w:sz w:val="24"/>
                <w:lang w:eastAsia="en-US"/>
              </w:rPr>
              <w:t>否则，</w:t>
            </w:r>
            <w:r>
              <w:rPr>
                <w:rFonts w:ascii="Times New Roman" w:hAnsi="Times New Roman"/>
                <w:snapToGrid w:val="0"/>
                <w:kern w:val="0"/>
                <w:sz w:val="24"/>
              </w:rPr>
              <w:t>投标无效</w:t>
            </w:r>
            <w:r>
              <w:rPr>
                <w:rFonts w:ascii="Times New Roman" w:hAnsi="Times New Roman"/>
                <w:snapToGrid w:val="0"/>
                <w:kern w:val="0"/>
                <w:sz w:val="24"/>
                <w:lang w:eastAsia="en-US"/>
              </w:rPr>
              <w:t>。</w:t>
            </w:r>
          </w:p>
        </w:tc>
      </w:tr>
      <w:tr w14:paraId="5F34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90" w:type="dxa"/>
            <w:vAlign w:val="center"/>
          </w:tcPr>
          <w:p w14:paraId="162C77F6">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7</w:t>
            </w:r>
          </w:p>
        </w:tc>
        <w:tc>
          <w:tcPr>
            <w:tcW w:w="1198" w:type="dxa"/>
            <w:vAlign w:val="center"/>
          </w:tcPr>
          <w:p w14:paraId="0EB1D79A">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基本资质</w:t>
            </w:r>
          </w:p>
        </w:tc>
        <w:tc>
          <w:tcPr>
            <w:tcW w:w="2756" w:type="dxa"/>
            <w:vAlign w:val="center"/>
          </w:tcPr>
          <w:p w14:paraId="4B5E7AF6">
            <w:pPr>
              <w:topLinePunct/>
              <w:adjustRightInd w:val="0"/>
              <w:snapToGrid w:val="0"/>
              <w:spacing w:line="440" w:lineRule="exact"/>
              <w:jc w:val="left"/>
              <w:rPr>
                <w:rFonts w:ascii="Times New Roman" w:hAnsi="Times New Roman"/>
                <w:snapToGrid w:val="0"/>
                <w:kern w:val="0"/>
                <w:sz w:val="24"/>
              </w:rPr>
            </w:pPr>
            <w:r>
              <w:rPr>
                <w:rFonts w:ascii="Times New Roman" w:hAnsi="Times New Roman"/>
                <w:snapToGrid w:val="0"/>
                <w:kern w:val="0"/>
                <w:sz w:val="24"/>
              </w:rPr>
              <w:t>投标人廉洁自律承诺书</w:t>
            </w:r>
          </w:p>
        </w:tc>
        <w:tc>
          <w:tcPr>
            <w:tcW w:w="4497" w:type="dxa"/>
            <w:vAlign w:val="center"/>
          </w:tcPr>
          <w:p w14:paraId="7CE7C84A">
            <w:pPr>
              <w:topLinePunct/>
              <w:adjustRightInd w:val="0"/>
              <w:snapToGrid w:val="0"/>
              <w:spacing w:line="440" w:lineRule="exact"/>
              <w:jc w:val="left"/>
              <w:rPr>
                <w:rFonts w:ascii="Times New Roman" w:hAnsi="Times New Roman"/>
                <w:snapToGrid w:val="0"/>
                <w:kern w:val="0"/>
                <w:sz w:val="24"/>
              </w:rPr>
            </w:pPr>
            <w:r>
              <w:rPr>
                <w:rFonts w:ascii="Times New Roman" w:hAnsi="Times New Roman"/>
                <w:snapToGrid w:val="0"/>
                <w:kern w:val="0"/>
                <w:sz w:val="24"/>
              </w:rPr>
              <w:t>提供投标人信用承诺书。</w:t>
            </w:r>
          </w:p>
          <w:p w14:paraId="58764568">
            <w:pPr>
              <w:topLinePunct/>
              <w:adjustRightInd w:val="0"/>
              <w:snapToGrid w:val="0"/>
              <w:spacing w:line="440" w:lineRule="exact"/>
              <w:jc w:val="left"/>
              <w:rPr>
                <w:rFonts w:ascii="Times New Roman" w:hAnsi="Times New Roman"/>
                <w:snapToGrid w:val="0"/>
                <w:kern w:val="0"/>
                <w:sz w:val="24"/>
              </w:rPr>
            </w:pPr>
            <w:r>
              <w:rPr>
                <w:rFonts w:ascii="Times New Roman" w:hAnsi="Times New Roman"/>
                <w:snapToGrid w:val="0"/>
                <w:kern w:val="0"/>
                <w:sz w:val="24"/>
              </w:rPr>
              <w:t>以上证明材料须符合要求、有效、完整。否则，投标无效。</w:t>
            </w:r>
          </w:p>
        </w:tc>
      </w:tr>
      <w:tr w14:paraId="3E5E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90" w:type="dxa"/>
            <w:vAlign w:val="center"/>
          </w:tcPr>
          <w:p w14:paraId="6A4E5FC9">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8</w:t>
            </w:r>
          </w:p>
        </w:tc>
        <w:tc>
          <w:tcPr>
            <w:tcW w:w="1198" w:type="dxa"/>
            <w:vAlign w:val="center"/>
          </w:tcPr>
          <w:p w14:paraId="00E7BA1A">
            <w:pPr>
              <w:topLinePunct/>
              <w:adjustRightInd w:val="0"/>
              <w:snapToGrid w:val="0"/>
              <w:spacing w:line="440" w:lineRule="exact"/>
              <w:jc w:val="center"/>
              <w:rPr>
                <w:rFonts w:ascii="Times New Roman" w:hAnsi="Times New Roman"/>
                <w:snapToGrid w:val="0"/>
                <w:kern w:val="0"/>
                <w:sz w:val="24"/>
              </w:rPr>
            </w:pPr>
            <w:r>
              <w:rPr>
                <w:rFonts w:ascii="Times New Roman" w:hAnsi="Times New Roman"/>
                <w:sz w:val="24"/>
              </w:rPr>
              <w:t>采购政策</w:t>
            </w:r>
          </w:p>
        </w:tc>
        <w:tc>
          <w:tcPr>
            <w:tcW w:w="2756" w:type="dxa"/>
            <w:vAlign w:val="center"/>
          </w:tcPr>
          <w:p w14:paraId="1AD9615B">
            <w:pPr>
              <w:topLinePunct/>
              <w:adjustRightInd w:val="0"/>
              <w:snapToGrid w:val="0"/>
              <w:spacing w:line="440" w:lineRule="exact"/>
              <w:jc w:val="left"/>
              <w:rPr>
                <w:rFonts w:ascii="Times New Roman" w:hAnsi="Times New Roman"/>
                <w:snapToGrid w:val="0"/>
                <w:kern w:val="0"/>
                <w:sz w:val="24"/>
              </w:rPr>
            </w:pPr>
            <w:r>
              <w:rPr>
                <w:rFonts w:ascii="Times New Roman" w:hAnsi="Times New Roman"/>
                <w:snapToGrid w:val="0"/>
                <w:kern w:val="0"/>
                <w:sz w:val="24"/>
              </w:rPr>
              <w:t>投标人应为中小企业</w:t>
            </w:r>
          </w:p>
        </w:tc>
        <w:tc>
          <w:tcPr>
            <w:tcW w:w="4497" w:type="dxa"/>
            <w:vAlign w:val="center"/>
          </w:tcPr>
          <w:p w14:paraId="5B72B9CA">
            <w:pPr>
              <w:snapToGrid w:val="0"/>
              <w:spacing w:line="440" w:lineRule="exact"/>
              <w:rPr>
                <w:rFonts w:ascii="Times New Roman" w:hAnsi="Times New Roman"/>
                <w:snapToGrid w:val="0"/>
                <w:kern w:val="0"/>
                <w:sz w:val="24"/>
              </w:rPr>
            </w:pPr>
            <w:r>
              <w:rPr>
                <w:rFonts w:hint="eastAsia" w:ascii="Times New Roman" w:hAnsi="Times New Roman"/>
                <w:snapToGrid w:val="0"/>
                <w:kern w:val="0"/>
                <w:sz w:val="24"/>
              </w:rPr>
              <w:t>（1）本项目为专门面向中小企业的采购项目，供应商须单独上传《中小企业声明函》；监狱企业参与项目时，提供由省级以上监狱管理局、戒毒管理局（含新疆生产建设兵团）出具的属于监狱企业的证明文件；残疾人福利性单位视同为小型、微型企业，需提供《残疾人福利性单位声明函》；</w:t>
            </w:r>
          </w:p>
          <w:p w14:paraId="62B3D55F">
            <w:pPr>
              <w:snapToGrid w:val="0"/>
              <w:spacing w:line="440" w:lineRule="exact"/>
              <w:rPr>
                <w:rFonts w:ascii="Times New Roman" w:hAnsi="Times New Roman"/>
                <w:snapToGrid w:val="0"/>
                <w:kern w:val="0"/>
                <w:sz w:val="24"/>
              </w:rPr>
            </w:pPr>
            <w:r>
              <w:rPr>
                <w:rFonts w:hint="eastAsia" w:ascii="Times New Roman" w:hAnsi="Times New Roman"/>
                <w:snapToGrid w:val="0"/>
                <w:kern w:val="0"/>
                <w:sz w:val="24"/>
              </w:rPr>
              <w:t>（2）证明材料须完整、有效。</w:t>
            </w:r>
          </w:p>
          <w:p w14:paraId="3C32F8E3">
            <w:pPr>
              <w:snapToGrid w:val="0"/>
              <w:spacing w:line="440" w:lineRule="exact"/>
              <w:rPr>
                <w:rFonts w:ascii="Times New Roman" w:hAnsi="Times New Roman"/>
                <w:snapToGrid w:val="0"/>
                <w:kern w:val="0"/>
                <w:sz w:val="24"/>
              </w:rPr>
            </w:pPr>
            <w:r>
              <w:rPr>
                <w:rFonts w:hint="eastAsia" w:ascii="Times New Roman" w:hAnsi="Times New Roman"/>
                <w:snapToGrid w:val="0"/>
                <w:kern w:val="0"/>
                <w:sz w:val="24"/>
              </w:rPr>
              <w:t>（3）证明材料须按招标文件要求加盖供应商公章。</w:t>
            </w:r>
          </w:p>
          <w:p w14:paraId="7FC418CD">
            <w:pPr>
              <w:topLinePunct/>
              <w:adjustRightInd w:val="0"/>
              <w:snapToGrid w:val="0"/>
              <w:spacing w:line="440" w:lineRule="exact"/>
              <w:jc w:val="left"/>
              <w:rPr>
                <w:rFonts w:ascii="Times New Roman" w:hAnsi="Times New Roman"/>
                <w:snapToGrid w:val="0"/>
                <w:kern w:val="0"/>
                <w:sz w:val="24"/>
              </w:rPr>
            </w:pPr>
            <w:r>
              <w:rPr>
                <w:rFonts w:hint="eastAsia" w:ascii="Times New Roman" w:hAnsi="Times New Roman"/>
                <w:snapToGrid w:val="0"/>
                <w:kern w:val="0"/>
                <w:sz w:val="24"/>
              </w:rPr>
              <w:t>（4）不符合以上要求的或未提供的，响应无效。</w:t>
            </w:r>
          </w:p>
        </w:tc>
      </w:tr>
      <w:tr w14:paraId="20C8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90" w:type="dxa"/>
            <w:vAlign w:val="center"/>
          </w:tcPr>
          <w:p w14:paraId="361A3324">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9</w:t>
            </w:r>
          </w:p>
        </w:tc>
        <w:tc>
          <w:tcPr>
            <w:tcW w:w="1198" w:type="dxa"/>
            <w:vAlign w:val="center"/>
          </w:tcPr>
          <w:p w14:paraId="3F625FAD">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特定资质</w:t>
            </w:r>
          </w:p>
        </w:tc>
        <w:tc>
          <w:tcPr>
            <w:tcW w:w="2756" w:type="dxa"/>
            <w:vAlign w:val="center"/>
          </w:tcPr>
          <w:p w14:paraId="496A286E">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特殊资格要求</w:t>
            </w:r>
          </w:p>
        </w:tc>
        <w:tc>
          <w:tcPr>
            <w:tcW w:w="4497" w:type="dxa"/>
            <w:vAlign w:val="center"/>
          </w:tcPr>
          <w:p w14:paraId="26A7383E">
            <w:pPr>
              <w:topLinePunct/>
              <w:adjustRightInd w:val="0"/>
              <w:snapToGrid w:val="0"/>
              <w:spacing w:line="440" w:lineRule="exact"/>
              <w:rPr>
                <w:rFonts w:ascii="Times New Roman" w:hAnsi="Times New Roman"/>
                <w:sz w:val="24"/>
              </w:rPr>
            </w:pPr>
            <w:r>
              <w:rPr>
                <w:rFonts w:hint="eastAsia" w:ascii="Times New Roman" w:hAnsi="Times New Roman"/>
                <w:sz w:val="24"/>
              </w:rPr>
              <w:t>无</w:t>
            </w:r>
          </w:p>
        </w:tc>
      </w:tr>
      <w:tr w14:paraId="407E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90" w:type="dxa"/>
            <w:vAlign w:val="center"/>
          </w:tcPr>
          <w:p w14:paraId="3BD1EA1A">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10</w:t>
            </w:r>
          </w:p>
        </w:tc>
        <w:tc>
          <w:tcPr>
            <w:tcW w:w="1198" w:type="dxa"/>
            <w:vAlign w:val="center"/>
          </w:tcPr>
          <w:p w14:paraId="65BBD40A">
            <w:pPr>
              <w:topLinePunct/>
              <w:adjustRightInd w:val="0"/>
              <w:snapToGrid w:val="0"/>
              <w:spacing w:line="440" w:lineRule="exact"/>
              <w:jc w:val="center"/>
              <w:rPr>
                <w:rFonts w:ascii="Times New Roman" w:hAnsi="Times New Roman"/>
                <w:snapToGrid w:val="0"/>
                <w:kern w:val="0"/>
                <w:sz w:val="24"/>
              </w:rPr>
            </w:pPr>
            <w:r>
              <w:rPr>
                <w:rFonts w:ascii="Times New Roman" w:hAnsi="Times New Roman"/>
                <w:snapToGrid w:val="0"/>
                <w:kern w:val="0"/>
                <w:sz w:val="24"/>
              </w:rPr>
              <w:t>基本资质</w:t>
            </w:r>
          </w:p>
        </w:tc>
        <w:tc>
          <w:tcPr>
            <w:tcW w:w="2756" w:type="dxa"/>
            <w:vAlign w:val="center"/>
          </w:tcPr>
          <w:p w14:paraId="4977E640">
            <w:pPr>
              <w:topLinePunct/>
              <w:adjustRightInd w:val="0"/>
              <w:snapToGrid w:val="0"/>
              <w:spacing w:line="440" w:lineRule="exact"/>
              <w:jc w:val="left"/>
              <w:rPr>
                <w:rFonts w:ascii="Times New Roman" w:hAnsi="Times New Roman"/>
                <w:snapToGrid w:val="0"/>
                <w:kern w:val="0"/>
                <w:sz w:val="24"/>
                <w:lang w:eastAsia="en-US"/>
              </w:rPr>
            </w:pPr>
            <w:r>
              <w:rPr>
                <w:rFonts w:ascii="Times New Roman" w:hAnsi="Times New Roman"/>
                <w:snapToGrid w:val="0"/>
                <w:kern w:val="0"/>
                <w:sz w:val="24"/>
                <w:lang w:eastAsia="en-US"/>
              </w:rPr>
              <w:t>投标保证金</w:t>
            </w:r>
          </w:p>
        </w:tc>
        <w:tc>
          <w:tcPr>
            <w:tcW w:w="4497" w:type="dxa"/>
            <w:vAlign w:val="center"/>
          </w:tcPr>
          <w:p w14:paraId="1C38EED5">
            <w:pPr>
              <w:spacing w:line="440" w:lineRule="exact"/>
              <w:rPr>
                <w:rFonts w:ascii="Times New Roman" w:hAnsi="Times New Roman"/>
                <w:snapToGrid w:val="0"/>
                <w:kern w:val="0"/>
                <w:sz w:val="24"/>
              </w:rPr>
            </w:pPr>
            <w:r>
              <w:rPr>
                <w:rFonts w:ascii="Times New Roman" w:hAnsi="Times New Roman"/>
                <w:snapToGrid w:val="0"/>
                <w:kern w:val="0"/>
                <w:sz w:val="24"/>
              </w:rPr>
              <w:t>提供投标保证金凭证</w:t>
            </w:r>
          </w:p>
          <w:p w14:paraId="6CD819A8">
            <w:pPr>
              <w:topLinePunct/>
              <w:adjustRightInd w:val="0"/>
              <w:snapToGrid w:val="0"/>
              <w:spacing w:line="440" w:lineRule="exact"/>
              <w:jc w:val="left"/>
              <w:rPr>
                <w:rFonts w:ascii="Times New Roman" w:hAnsi="Times New Roman"/>
                <w:snapToGrid w:val="0"/>
                <w:kern w:val="0"/>
                <w:sz w:val="24"/>
                <w:lang w:eastAsia="en-US"/>
              </w:rPr>
            </w:pPr>
            <w:r>
              <w:rPr>
                <w:rFonts w:ascii="Times New Roman" w:hAnsi="Times New Roman"/>
                <w:snapToGrid w:val="0"/>
                <w:kern w:val="0"/>
                <w:sz w:val="24"/>
              </w:rPr>
              <w:t>以上证明材料须符合要求、有效、完整。</w:t>
            </w:r>
            <w:r>
              <w:rPr>
                <w:rFonts w:ascii="Times New Roman" w:hAnsi="Times New Roman"/>
                <w:snapToGrid w:val="0"/>
                <w:kern w:val="0"/>
                <w:sz w:val="24"/>
                <w:lang w:eastAsia="en-US"/>
              </w:rPr>
              <w:t>否则，投标无效。</w:t>
            </w:r>
          </w:p>
        </w:tc>
      </w:tr>
      <w:tr w14:paraId="76C6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041" w:type="dxa"/>
            <w:gridSpan w:val="4"/>
            <w:vAlign w:val="center"/>
          </w:tcPr>
          <w:p w14:paraId="233878CC">
            <w:pPr>
              <w:spacing w:line="440" w:lineRule="exact"/>
              <w:rPr>
                <w:rFonts w:ascii="Times New Roman" w:hAnsi="Times New Roman"/>
                <w:b/>
                <w:snapToGrid w:val="0"/>
                <w:kern w:val="0"/>
                <w:sz w:val="24"/>
              </w:rPr>
            </w:pPr>
            <w:r>
              <w:rPr>
                <w:rFonts w:hint="eastAsia" w:ascii="Times New Roman" w:hAnsi="Times New Roman"/>
                <w:b/>
                <w:snapToGrid w:val="0"/>
                <w:kern w:val="0"/>
                <w:sz w:val="24"/>
              </w:rPr>
              <w:t>资格审查注意事项：</w:t>
            </w:r>
          </w:p>
          <w:p w14:paraId="7352FA13">
            <w:pPr>
              <w:spacing w:line="440" w:lineRule="exact"/>
              <w:rPr>
                <w:rFonts w:ascii="Times New Roman" w:hAnsi="Times New Roman"/>
                <w:snapToGrid w:val="0"/>
                <w:kern w:val="0"/>
                <w:sz w:val="24"/>
              </w:rPr>
            </w:pPr>
            <w:r>
              <w:rPr>
                <w:rFonts w:hint="eastAsia" w:ascii="Times New Roman" w:hAnsi="Times New Roman"/>
                <w:snapToGrid w:val="0"/>
                <w:kern w:val="0"/>
                <w:sz w:val="24"/>
              </w:rPr>
              <w:t>资格审查人员判定某投标人未通过资格审查的，应签署具体原因，否则视为该投标人通过资格审查。</w:t>
            </w:r>
          </w:p>
        </w:tc>
      </w:tr>
    </w:tbl>
    <w:p w14:paraId="1DBEE647">
      <w:pPr>
        <w:spacing w:line="360" w:lineRule="auto"/>
        <w:ind w:firstLine="480" w:firstLineChars="200"/>
        <w:rPr>
          <w:rFonts w:ascii="Times New Roman" w:hAnsi="Times New Roman"/>
          <w:sz w:val="24"/>
        </w:rPr>
      </w:pPr>
      <w:r>
        <w:rPr>
          <w:rFonts w:ascii="Times New Roman" w:hAnsi="Times New Roman"/>
          <w:sz w:val="24"/>
        </w:rPr>
        <w:t>说明：除上述内容外，投标人提供的其他材料，不作为资格审查的内容。</w:t>
      </w:r>
    </w:p>
    <w:p w14:paraId="6FEDEFB1">
      <w:pPr>
        <w:snapToGrid w:val="0"/>
        <w:spacing w:line="360" w:lineRule="auto"/>
        <w:ind w:firstLine="241" w:firstLineChars="100"/>
        <w:jc w:val="left"/>
        <w:outlineLvl w:val="1"/>
        <w:rPr>
          <w:rFonts w:ascii="Times New Roman" w:hAnsi="Times New Roman"/>
          <w:b/>
          <w:sz w:val="24"/>
        </w:rPr>
      </w:pPr>
      <w:bookmarkStart w:id="120" w:name="_Toc1954"/>
      <w:bookmarkStart w:id="121" w:name="_Toc32186"/>
      <w:r>
        <w:rPr>
          <w:rFonts w:ascii="Times New Roman" w:hAnsi="Times New Roman"/>
          <w:b/>
          <w:sz w:val="24"/>
        </w:rPr>
        <w:t>二、符合性审查</w:t>
      </w:r>
      <w:bookmarkEnd w:id="120"/>
      <w:bookmarkEnd w:id="121"/>
    </w:p>
    <w:tbl>
      <w:tblPr>
        <w:tblStyle w:val="20"/>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316"/>
        <w:gridCol w:w="1941"/>
        <w:gridCol w:w="4961"/>
      </w:tblGrid>
      <w:tr w14:paraId="27ED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47" w:type="dxa"/>
            <w:vAlign w:val="center"/>
          </w:tcPr>
          <w:p w14:paraId="427BA205">
            <w:pPr>
              <w:topLinePunct/>
              <w:adjustRightInd w:val="0"/>
              <w:snapToGrid w:val="0"/>
              <w:jc w:val="center"/>
              <w:rPr>
                <w:rFonts w:ascii="Times New Roman" w:hAnsi="Times New Roman"/>
                <w:b/>
                <w:snapToGrid w:val="0"/>
                <w:kern w:val="0"/>
                <w:sz w:val="24"/>
              </w:rPr>
            </w:pPr>
            <w:r>
              <w:rPr>
                <w:rFonts w:ascii="Times New Roman" w:hAnsi="Times New Roman"/>
                <w:b/>
                <w:snapToGrid w:val="0"/>
                <w:kern w:val="0"/>
                <w:sz w:val="24"/>
              </w:rPr>
              <w:t>序号</w:t>
            </w:r>
          </w:p>
        </w:tc>
        <w:tc>
          <w:tcPr>
            <w:tcW w:w="1316" w:type="dxa"/>
            <w:vAlign w:val="center"/>
          </w:tcPr>
          <w:p w14:paraId="423F25AB">
            <w:pPr>
              <w:topLinePunct/>
              <w:adjustRightInd w:val="0"/>
              <w:snapToGrid w:val="0"/>
              <w:jc w:val="center"/>
              <w:rPr>
                <w:rFonts w:ascii="Times New Roman" w:hAnsi="Times New Roman"/>
                <w:b/>
                <w:snapToGrid w:val="0"/>
                <w:kern w:val="0"/>
                <w:sz w:val="24"/>
              </w:rPr>
            </w:pPr>
            <w:r>
              <w:rPr>
                <w:rFonts w:ascii="Times New Roman" w:hAnsi="Times New Roman"/>
                <w:b/>
                <w:snapToGrid w:val="0"/>
                <w:kern w:val="0"/>
                <w:sz w:val="24"/>
              </w:rPr>
              <w:t>类型</w:t>
            </w:r>
          </w:p>
        </w:tc>
        <w:tc>
          <w:tcPr>
            <w:tcW w:w="1941" w:type="dxa"/>
            <w:vAlign w:val="center"/>
          </w:tcPr>
          <w:p w14:paraId="0D511EDF">
            <w:pPr>
              <w:topLinePunct/>
              <w:adjustRightInd w:val="0"/>
              <w:snapToGrid w:val="0"/>
              <w:jc w:val="center"/>
              <w:rPr>
                <w:rFonts w:ascii="Times New Roman" w:hAnsi="Times New Roman"/>
                <w:b/>
                <w:snapToGrid w:val="0"/>
                <w:kern w:val="0"/>
                <w:sz w:val="24"/>
              </w:rPr>
            </w:pPr>
            <w:r>
              <w:rPr>
                <w:rFonts w:ascii="Times New Roman" w:hAnsi="Times New Roman"/>
                <w:b/>
                <w:snapToGrid w:val="0"/>
                <w:kern w:val="0"/>
                <w:sz w:val="24"/>
              </w:rPr>
              <w:t>审查要求</w:t>
            </w:r>
          </w:p>
        </w:tc>
        <w:tc>
          <w:tcPr>
            <w:tcW w:w="4961" w:type="dxa"/>
            <w:vAlign w:val="center"/>
          </w:tcPr>
          <w:p w14:paraId="2C625FE0">
            <w:pPr>
              <w:topLinePunct/>
              <w:adjustRightInd w:val="0"/>
              <w:snapToGrid w:val="0"/>
              <w:jc w:val="center"/>
              <w:rPr>
                <w:rFonts w:ascii="Times New Roman" w:hAnsi="Times New Roman"/>
                <w:b/>
                <w:snapToGrid w:val="0"/>
                <w:kern w:val="0"/>
                <w:sz w:val="24"/>
              </w:rPr>
            </w:pPr>
            <w:r>
              <w:rPr>
                <w:rFonts w:ascii="Times New Roman" w:hAnsi="Times New Roman"/>
                <w:b/>
                <w:snapToGrid w:val="0"/>
                <w:kern w:val="0"/>
                <w:sz w:val="24"/>
              </w:rPr>
              <w:t>要求说明</w:t>
            </w:r>
          </w:p>
        </w:tc>
      </w:tr>
      <w:tr w14:paraId="4888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14370CFC">
            <w:pPr>
              <w:topLinePunct/>
              <w:adjustRightInd w:val="0"/>
              <w:snapToGrid w:val="0"/>
              <w:jc w:val="center"/>
              <w:rPr>
                <w:rFonts w:ascii="Times New Roman" w:hAnsi="Times New Roman"/>
                <w:snapToGrid w:val="0"/>
                <w:kern w:val="0"/>
                <w:sz w:val="24"/>
              </w:rPr>
            </w:pPr>
            <w:r>
              <w:rPr>
                <w:rFonts w:ascii="Times New Roman" w:hAnsi="Times New Roman"/>
                <w:snapToGrid w:val="0"/>
                <w:kern w:val="0"/>
                <w:sz w:val="24"/>
              </w:rPr>
              <w:t>1</w:t>
            </w:r>
          </w:p>
        </w:tc>
        <w:tc>
          <w:tcPr>
            <w:tcW w:w="1316" w:type="dxa"/>
            <w:vAlign w:val="center"/>
          </w:tcPr>
          <w:p w14:paraId="61649184">
            <w:pPr>
              <w:topLinePunct/>
              <w:adjustRightInd w:val="0"/>
              <w:snapToGrid w:val="0"/>
              <w:spacing w:line="360" w:lineRule="auto"/>
              <w:jc w:val="center"/>
              <w:rPr>
                <w:rFonts w:ascii="Times New Roman" w:hAnsi="Times New Roman"/>
                <w:sz w:val="24"/>
              </w:rPr>
            </w:pPr>
            <w:r>
              <w:rPr>
                <w:rFonts w:ascii="Times New Roman" w:hAnsi="Times New Roman"/>
                <w:sz w:val="24"/>
              </w:rPr>
              <w:t>商务</w:t>
            </w:r>
          </w:p>
        </w:tc>
        <w:tc>
          <w:tcPr>
            <w:tcW w:w="1941" w:type="dxa"/>
            <w:vAlign w:val="center"/>
          </w:tcPr>
          <w:p w14:paraId="540B7FF8">
            <w:pPr>
              <w:topLinePunct/>
              <w:adjustRightInd w:val="0"/>
              <w:snapToGrid w:val="0"/>
              <w:spacing w:line="360" w:lineRule="auto"/>
              <w:jc w:val="center"/>
              <w:rPr>
                <w:rFonts w:ascii="Times New Roman" w:hAnsi="Times New Roman"/>
                <w:sz w:val="24"/>
              </w:rPr>
            </w:pPr>
            <w:r>
              <w:rPr>
                <w:rFonts w:ascii="Times New Roman" w:hAnsi="Times New Roman"/>
                <w:sz w:val="24"/>
              </w:rPr>
              <w:t>法定代表人（负责人）身份证明书</w:t>
            </w:r>
          </w:p>
        </w:tc>
        <w:tc>
          <w:tcPr>
            <w:tcW w:w="4961" w:type="dxa"/>
            <w:vAlign w:val="center"/>
          </w:tcPr>
          <w:p w14:paraId="3B24D00D">
            <w:pPr>
              <w:topLinePunct/>
              <w:adjustRightInd w:val="0"/>
              <w:snapToGrid w:val="0"/>
              <w:spacing w:line="360" w:lineRule="auto"/>
              <w:jc w:val="left"/>
              <w:rPr>
                <w:rFonts w:ascii="Times New Roman" w:hAnsi="Times New Roman"/>
                <w:sz w:val="24"/>
              </w:rPr>
            </w:pPr>
            <w:r>
              <w:rPr>
                <w:rFonts w:ascii="Times New Roman" w:hAnsi="Times New Roman"/>
                <w:sz w:val="24"/>
              </w:rPr>
              <w:t>提供《法定代表人（负责人）身份证明书》</w:t>
            </w:r>
          </w:p>
          <w:p w14:paraId="109FB029">
            <w:pPr>
              <w:topLinePunct/>
              <w:adjustRightInd w:val="0"/>
              <w:snapToGrid w:val="0"/>
              <w:spacing w:line="360" w:lineRule="auto"/>
              <w:jc w:val="left"/>
              <w:rPr>
                <w:rFonts w:ascii="Times New Roman" w:hAnsi="Times New Roman"/>
                <w:sz w:val="24"/>
              </w:rPr>
            </w:pPr>
            <w:r>
              <w:rPr>
                <w:rFonts w:ascii="Times New Roman" w:hAnsi="Times New Roman"/>
                <w:sz w:val="24"/>
              </w:rPr>
              <w:t>以上证明书须根据招标文件中的格式内容提供，内容须符合要求、完整、准确、真实、有效。否则，投标无效。</w:t>
            </w:r>
          </w:p>
        </w:tc>
      </w:tr>
      <w:tr w14:paraId="0B40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4698A0DC">
            <w:pPr>
              <w:topLinePunct/>
              <w:adjustRightInd w:val="0"/>
              <w:snapToGrid w:val="0"/>
              <w:jc w:val="center"/>
              <w:rPr>
                <w:rFonts w:ascii="Times New Roman" w:hAnsi="Times New Roman"/>
                <w:snapToGrid w:val="0"/>
                <w:kern w:val="0"/>
                <w:sz w:val="24"/>
              </w:rPr>
            </w:pPr>
            <w:r>
              <w:rPr>
                <w:rFonts w:hint="eastAsia" w:ascii="Times New Roman" w:hAnsi="Times New Roman"/>
                <w:snapToGrid w:val="0"/>
                <w:kern w:val="0"/>
                <w:sz w:val="24"/>
              </w:rPr>
              <w:t>2</w:t>
            </w:r>
          </w:p>
        </w:tc>
        <w:tc>
          <w:tcPr>
            <w:tcW w:w="1316" w:type="dxa"/>
            <w:vAlign w:val="center"/>
          </w:tcPr>
          <w:p w14:paraId="36682ADB">
            <w:pPr>
              <w:topLinePunct/>
              <w:adjustRightInd w:val="0"/>
              <w:snapToGrid w:val="0"/>
              <w:spacing w:line="360" w:lineRule="auto"/>
              <w:jc w:val="center"/>
              <w:rPr>
                <w:rFonts w:ascii="Times New Roman" w:hAnsi="Times New Roman"/>
                <w:sz w:val="24"/>
              </w:rPr>
            </w:pPr>
            <w:r>
              <w:rPr>
                <w:rFonts w:ascii="Times New Roman" w:hAnsi="Times New Roman"/>
                <w:sz w:val="24"/>
              </w:rPr>
              <w:t>商务</w:t>
            </w:r>
          </w:p>
        </w:tc>
        <w:tc>
          <w:tcPr>
            <w:tcW w:w="1941" w:type="dxa"/>
            <w:vAlign w:val="center"/>
          </w:tcPr>
          <w:p w14:paraId="1344CCD1">
            <w:pPr>
              <w:topLinePunct/>
              <w:adjustRightInd w:val="0"/>
              <w:snapToGrid w:val="0"/>
              <w:spacing w:line="360" w:lineRule="auto"/>
              <w:jc w:val="center"/>
              <w:rPr>
                <w:rFonts w:ascii="Times New Roman" w:hAnsi="Times New Roman"/>
                <w:sz w:val="24"/>
              </w:rPr>
            </w:pPr>
            <w:r>
              <w:rPr>
                <w:rFonts w:ascii="Times New Roman" w:hAnsi="Times New Roman"/>
                <w:sz w:val="24"/>
              </w:rPr>
              <w:t>法定代表人（负责人）授权委托书</w:t>
            </w:r>
          </w:p>
        </w:tc>
        <w:tc>
          <w:tcPr>
            <w:tcW w:w="4961" w:type="dxa"/>
            <w:vAlign w:val="center"/>
          </w:tcPr>
          <w:p w14:paraId="201DBA0E">
            <w:pPr>
              <w:topLinePunct/>
              <w:adjustRightInd w:val="0"/>
              <w:snapToGrid w:val="0"/>
              <w:spacing w:line="360" w:lineRule="auto"/>
              <w:jc w:val="left"/>
              <w:rPr>
                <w:rFonts w:ascii="Times New Roman" w:hAnsi="Times New Roman"/>
                <w:sz w:val="24"/>
              </w:rPr>
            </w:pPr>
            <w:r>
              <w:rPr>
                <w:rFonts w:ascii="Times New Roman" w:hAnsi="Times New Roman"/>
                <w:sz w:val="24"/>
              </w:rPr>
              <w:t>提供《法定代表人（负责人）授权委托书》</w:t>
            </w:r>
          </w:p>
          <w:p w14:paraId="345AE2AA">
            <w:pPr>
              <w:topLinePunct/>
              <w:adjustRightInd w:val="0"/>
              <w:snapToGrid w:val="0"/>
              <w:spacing w:line="360" w:lineRule="auto"/>
              <w:jc w:val="left"/>
              <w:rPr>
                <w:rFonts w:ascii="Times New Roman" w:hAnsi="Times New Roman"/>
                <w:sz w:val="24"/>
              </w:rPr>
            </w:pPr>
            <w:r>
              <w:rPr>
                <w:rFonts w:ascii="Times New Roman" w:hAnsi="Times New Roman"/>
                <w:sz w:val="24"/>
              </w:rPr>
              <w:t>以上委托书须根据招标文件中的格式内容提供，内容须符合要求、完整、准确、真实、有效。否则，投标无效。</w:t>
            </w:r>
          </w:p>
        </w:tc>
      </w:tr>
      <w:tr w14:paraId="1178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459BBAFF">
            <w:pPr>
              <w:topLinePunct/>
              <w:adjustRightInd w:val="0"/>
              <w:snapToGrid w:val="0"/>
              <w:jc w:val="center"/>
              <w:rPr>
                <w:rFonts w:ascii="Times New Roman" w:hAnsi="Times New Roman"/>
                <w:snapToGrid w:val="0"/>
                <w:kern w:val="0"/>
                <w:sz w:val="24"/>
              </w:rPr>
            </w:pPr>
            <w:r>
              <w:rPr>
                <w:rFonts w:hint="eastAsia" w:ascii="Times New Roman" w:hAnsi="Times New Roman"/>
                <w:snapToGrid w:val="0"/>
                <w:kern w:val="0"/>
                <w:sz w:val="24"/>
              </w:rPr>
              <w:t>3</w:t>
            </w:r>
          </w:p>
        </w:tc>
        <w:tc>
          <w:tcPr>
            <w:tcW w:w="1316" w:type="dxa"/>
            <w:vAlign w:val="center"/>
          </w:tcPr>
          <w:p w14:paraId="30361367">
            <w:pPr>
              <w:topLinePunct/>
              <w:adjustRightInd w:val="0"/>
              <w:snapToGrid w:val="0"/>
              <w:spacing w:line="360" w:lineRule="auto"/>
              <w:jc w:val="center"/>
              <w:rPr>
                <w:rFonts w:ascii="Times New Roman" w:hAnsi="Times New Roman"/>
                <w:sz w:val="24"/>
              </w:rPr>
            </w:pPr>
            <w:r>
              <w:rPr>
                <w:rFonts w:ascii="Times New Roman" w:hAnsi="Times New Roman"/>
                <w:sz w:val="24"/>
              </w:rPr>
              <w:t>商务</w:t>
            </w:r>
          </w:p>
        </w:tc>
        <w:tc>
          <w:tcPr>
            <w:tcW w:w="1941" w:type="dxa"/>
            <w:vAlign w:val="center"/>
          </w:tcPr>
          <w:p w14:paraId="37329E62">
            <w:pPr>
              <w:topLinePunct/>
              <w:adjustRightInd w:val="0"/>
              <w:snapToGrid w:val="0"/>
              <w:spacing w:line="360" w:lineRule="auto"/>
              <w:jc w:val="center"/>
              <w:rPr>
                <w:rFonts w:ascii="Times New Roman" w:hAnsi="Times New Roman"/>
                <w:sz w:val="24"/>
              </w:rPr>
            </w:pPr>
            <w:r>
              <w:rPr>
                <w:rFonts w:ascii="Times New Roman" w:hAnsi="Times New Roman"/>
                <w:sz w:val="24"/>
              </w:rPr>
              <w:t>投标函</w:t>
            </w:r>
          </w:p>
        </w:tc>
        <w:tc>
          <w:tcPr>
            <w:tcW w:w="4961" w:type="dxa"/>
            <w:vAlign w:val="center"/>
          </w:tcPr>
          <w:p w14:paraId="672B0B38">
            <w:pPr>
              <w:topLinePunct/>
              <w:adjustRightInd w:val="0"/>
              <w:snapToGrid w:val="0"/>
              <w:spacing w:line="360" w:lineRule="auto"/>
              <w:jc w:val="left"/>
              <w:rPr>
                <w:rFonts w:ascii="Times New Roman" w:hAnsi="Times New Roman"/>
                <w:sz w:val="24"/>
              </w:rPr>
            </w:pPr>
            <w:r>
              <w:rPr>
                <w:rFonts w:ascii="Times New Roman" w:hAnsi="Times New Roman"/>
                <w:sz w:val="24"/>
              </w:rPr>
              <w:t>提供《投标函》</w:t>
            </w:r>
          </w:p>
          <w:p w14:paraId="295B91A8">
            <w:pPr>
              <w:topLinePunct/>
              <w:adjustRightInd w:val="0"/>
              <w:snapToGrid w:val="0"/>
              <w:spacing w:line="360" w:lineRule="auto"/>
              <w:jc w:val="left"/>
              <w:rPr>
                <w:rFonts w:ascii="Times New Roman" w:hAnsi="Times New Roman"/>
                <w:sz w:val="24"/>
              </w:rPr>
            </w:pPr>
            <w:r>
              <w:rPr>
                <w:rFonts w:ascii="Times New Roman" w:hAnsi="Times New Roman"/>
                <w:sz w:val="24"/>
              </w:rPr>
              <w:t>投标函须根据招标文件中的格式内容提供，内容须符合要求、完整、准确、真实、有效。否则，投标无效。</w:t>
            </w:r>
          </w:p>
        </w:tc>
      </w:tr>
      <w:tr w14:paraId="0A2F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22220F5A">
            <w:pPr>
              <w:topLinePunct/>
              <w:adjustRightInd w:val="0"/>
              <w:snapToGrid w:val="0"/>
              <w:jc w:val="center"/>
              <w:rPr>
                <w:rFonts w:ascii="Times New Roman" w:hAnsi="Times New Roman"/>
                <w:snapToGrid w:val="0"/>
                <w:kern w:val="0"/>
                <w:sz w:val="24"/>
              </w:rPr>
            </w:pPr>
            <w:r>
              <w:rPr>
                <w:rFonts w:hint="eastAsia" w:ascii="Times New Roman" w:hAnsi="Times New Roman"/>
                <w:snapToGrid w:val="0"/>
                <w:kern w:val="0"/>
                <w:sz w:val="24"/>
              </w:rPr>
              <w:t>4</w:t>
            </w:r>
          </w:p>
        </w:tc>
        <w:tc>
          <w:tcPr>
            <w:tcW w:w="1316" w:type="dxa"/>
            <w:vAlign w:val="center"/>
          </w:tcPr>
          <w:p w14:paraId="3F95B8DB">
            <w:pPr>
              <w:topLinePunct/>
              <w:adjustRightInd w:val="0"/>
              <w:snapToGrid w:val="0"/>
              <w:spacing w:line="360" w:lineRule="auto"/>
              <w:jc w:val="center"/>
              <w:rPr>
                <w:rFonts w:ascii="Times New Roman" w:hAnsi="Times New Roman"/>
                <w:sz w:val="24"/>
              </w:rPr>
            </w:pPr>
            <w:r>
              <w:rPr>
                <w:rFonts w:ascii="Times New Roman" w:hAnsi="Times New Roman"/>
                <w:sz w:val="24"/>
              </w:rPr>
              <w:t>报价</w:t>
            </w:r>
          </w:p>
        </w:tc>
        <w:tc>
          <w:tcPr>
            <w:tcW w:w="1941" w:type="dxa"/>
            <w:vAlign w:val="center"/>
          </w:tcPr>
          <w:p w14:paraId="6AE24F4A">
            <w:pPr>
              <w:topLinePunct/>
              <w:adjustRightInd w:val="0"/>
              <w:snapToGrid w:val="0"/>
              <w:spacing w:line="360" w:lineRule="auto"/>
              <w:jc w:val="center"/>
              <w:rPr>
                <w:rFonts w:ascii="Times New Roman" w:hAnsi="Times New Roman"/>
                <w:sz w:val="24"/>
              </w:rPr>
            </w:pPr>
            <w:r>
              <w:rPr>
                <w:rFonts w:ascii="Times New Roman" w:hAnsi="Times New Roman"/>
                <w:sz w:val="24"/>
              </w:rPr>
              <w:t>开标一览表</w:t>
            </w:r>
          </w:p>
        </w:tc>
        <w:tc>
          <w:tcPr>
            <w:tcW w:w="4961" w:type="dxa"/>
            <w:vAlign w:val="center"/>
          </w:tcPr>
          <w:p w14:paraId="3CBE6652">
            <w:pPr>
              <w:topLinePunct/>
              <w:adjustRightInd w:val="0"/>
              <w:snapToGrid w:val="0"/>
              <w:spacing w:line="360" w:lineRule="auto"/>
              <w:jc w:val="left"/>
              <w:rPr>
                <w:rFonts w:ascii="Times New Roman" w:hAnsi="Times New Roman"/>
                <w:sz w:val="24"/>
              </w:rPr>
            </w:pPr>
            <w:r>
              <w:rPr>
                <w:rFonts w:ascii="Times New Roman" w:hAnsi="Times New Roman"/>
                <w:sz w:val="24"/>
              </w:rPr>
              <w:t>提供《开标一览表》，《分项报价表》（如有）</w:t>
            </w:r>
          </w:p>
          <w:p w14:paraId="6CA14050">
            <w:pPr>
              <w:topLinePunct/>
              <w:adjustRightInd w:val="0"/>
              <w:snapToGrid w:val="0"/>
              <w:spacing w:line="360" w:lineRule="auto"/>
              <w:jc w:val="left"/>
              <w:rPr>
                <w:rFonts w:ascii="Times New Roman" w:hAnsi="Times New Roman"/>
                <w:sz w:val="24"/>
              </w:rPr>
            </w:pPr>
            <w:r>
              <w:rPr>
                <w:rFonts w:ascii="Times New Roman" w:hAnsi="Times New Roman"/>
                <w:sz w:val="24"/>
              </w:rPr>
              <w:t>以上材料须根据招标文件中的格式内容提供，内容须符合要求、完整、准确、无缺项、无可选择或可调整报价。否则，投标无效。</w:t>
            </w:r>
          </w:p>
        </w:tc>
      </w:tr>
      <w:tr w14:paraId="2CB6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0A2E3008">
            <w:pPr>
              <w:topLinePunct/>
              <w:adjustRightInd w:val="0"/>
              <w:snapToGrid w:val="0"/>
              <w:jc w:val="center"/>
              <w:rPr>
                <w:rFonts w:ascii="Times New Roman" w:hAnsi="Times New Roman"/>
                <w:snapToGrid w:val="0"/>
                <w:kern w:val="0"/>
                <w:sz w:val="24"/>
              </w:rPr>
            </w:pPr>
            <w:r>
              <w:rPr>
                <w:rFonts w:hint="eastAsia" w:ascii="Times New Roman" w:hAnsi="Times New Roman"/>
                <w:snapToGrid w:val="0"/>
                <w:kern w:val="0"/>
                <w:sz w:val="24"/>
              </w:rPr>
              <w:t>5</w:t>
            </w:r>
          </w:p>
        </w:tc>
        <w:tc>
          <w:tcPr>
            <w:tcW w:w="1316" w:type="dxa"/>
            <w:vAlign w:val="center"/>
          </w:tcPr>
          <w:p w14:paraId="711FAB2D">
            <w:pPr>
              <w:topLinePunct/>
              <w:adjustRightInd w:val="0"/>
              <w:snapToGrid w:val="0"/>
              <w:spacing w:line="360" w:lineRule="auto"/>
              <w:jc w:val="center"/>
              <w:rPr>
                <w:rFonts w:ascii="Times New Roman" w:hAnsi="Times New Roman"/>
                <w:sz w:val="24"/>
              </w:rPr>
            </w:pPr>
            <w:r>
              <w:rPr>
                <w:rFonts w:ascii="Times New Roman" w:hAnsi="Times New Roman"/>
                <w:sz w:val="24"/>
              </w:rPr>
              <w:t>商务</w:t>
            </w:r>
          </w:p>
        </w:tc>
        <w:tc>
          <w:tcPr>
            <w:tcW w:w="1941" w:type="dxa"/>
            <w:vAlign w:val="center"/>
          </w:tcPr>
          <w:p w14:paraId="5474FB08">
            <w:pPr>
              <w:topLinePunct/>
              <w:adjustRightInd w:val="0"/>
              <w:snapToGrid w:val="0"/>
              <w:spacing w:line="360" w:lineRule="auto"/>
              <w:jc w:val="center"/>
              <w:rPr>
                <w:rFonts w:ascii="Times New Roman" w:hAnsi="Times New Roman"/>
                <w:sz w:val="24"/>
              </w:rPr>
            </w:pPr>
            <w:r>
              <w:rPr>
                <w:rFonts w:ascii="Times New Roman" w:hAnsi="Times New Roman"/>
                <w:sz w:val="24"/>
              </w:rPr>
              <w:t>商务条款响应表</w:t>
            </w:r>
          </w:p>
        </w:tc>
        <w:tc>
          <w:tcPr>
            <w:tcW w:w="4961" w:type="dxa"/>
            <w:vAlign w:val="center"/>
          </w:tcPr>
          <w:p w14:paraId="535F43E2">
            <w:pPr>
              <w:topLinePunct/>
              <w:adjustRightInd w:val="0"/>
              <w:snapToGrid w:val="0"/>
              <w:spacing w:line="360" w:lineRule="auto"/>
              <w:jc w:val="left"/>
              <w:rPr>
                <w:rFonts w:ascii="Times New Roman" w:hAnsi="Times New Roman"/>
                <w:sz w:val="24"/>
              </w:rPr>
            </w:pPr>
            <w:r>
              <w:rPr>
                <w:rFonts w:ascii="Times New Roman" w:hAnsi="Times New Roman"/>
                <w:sz w:val="24"/>
              </w:rPr>
              <w:t>提供《商务条款响应表》</w:t>
            </w:r>
          </w:p>
          <w:p w14:paraId="3D3D9B84">
            <w:pPr>
              <w:topLinePunct/>
              <w:adjustRightInd w:val="0"/>
              <w:snapToGrid w:val="0"/>
              <w:spacing w:line="360" w:lineRule="auto"/>
              <w:jc w:val="left"/>
              <w:rPr>
                <w:rFonts w:ascii="Times New Roman" w:hAnsi="Times New Roman"/>
                <w:sz w:val="24"/>
              </w:rPr>
            </w:pPr>
            <w:r>
              <w:rPr>
                <w:rFonts w:ascii="Times New Roman" w:hAnsi="Times New Roman"/>
                <w:sz w:val="24"/>
              </w:rPr>
              <w:t>以上材料须根据招标文件中的格式内容提供，内容须符合要求、完整、准确、真实、无漏项、无缺项。否则，投标无效。</w:t>
            </w:r>
          </w:p>
        </w:tc>
      </w:tr>
      <w:tr w14:paraId="6511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46F4362C">
            <w:pPr>
              <w:topLinePunct/>
              <w:adjustRightInd w:val="0"/>
              <w:snapToGrid w:val="0"/>
              <w:jc w:val="center"/>
              <w:rPr>
                <w:rFonts w:ascii="Times New Roman" w:hAnsi="Times New Roman"/>
                <w:snapToGrid w:val="0"/>
                <w:kern w:val="0"/>
                <w:sz w:val="24"/>
              </w:rPr>
            </w:pPr>
            <w:r>
              <w:rPr>
                <w:rFonts w:hint="eastAsia" w:ascii="Times New Roman" w:hAnsi="Times New Roman"/>
                <w:snapToGrid w:val="0"/>
                <w:kern w:val="0"/>
                <w:sz w:val="24"/>
              </w:rPr>
              <w:t>6</w:t>
            </w:r>
          </w:p>
        </w:tc>
        <w:tc>
          <w:tcPr>
            <w:tcW w:w="1316" w:type="dxa"/>
            <w:vAlign w:val="center"/>
          </w:tcPr>
          <w:p w14:paraId="4E15A136">
            <w:pPr>
              <w:topLinePunct/>
              <w:adjustRightInd w:val="0"/>
              <w:snapToGrid w:val="0"/>
              <w:spacing w:line="360" w:lineRule="auto"/>
              <w:jc w:val="center"/>
              <w:rPr>
                <w:rFonts w:ascii="Times New Roman" w:hAnsi="Times New Roman"/>
                <w:sz w:val="24"/>
              </w:rPr>
            </w:pPr>
            <w:r>
              <w:rPr>
                <w:rFonts w:ascii="Times New Roman" w:hAnsi="Times New Roman"/>
                <w:sz w:val="24"/>
              </w:rPr>
              <w:t>技术</w:t>
            </w:r>
          </w:p>
        </w:tc>
        <w:tc>
          <w:tcPr>
            <w:tcW w:w="1941" w:type="dxa"/>
            <w:vAlign w:val="center"/>
          </w:tcPr>
          <w:p w14:paraId="1A062A6D">
            <w:pPr>
              <w:topLinePunct/>
              <w:adjustRightInd w:val="0"/>
              <w:snapToGrid w:val="0"/>
              <w:spacing w:line="360" w:lineRule="auto"/>
              <w:jc w:val="center"/>
              <w:rPr>
                <w:rFonts w:ascii="Times New Roman" w:hAnsi="Times New Roman"/>
                <w:sz w:val="24"/>
              </w:rPr>
            </w:pPr>
            <w:r>
              <w:rPr>
                <w:rFonts w:ascii="Times New Roman" w:hAnsi="Times New Roman"/>
                <w:sz w:val="24"/>
              </w:rPr>
              <w:t>技术规范响应及偏离表</w:t>
            </w:r>
          </w:p>
        </w:tc>
        <w:tc>
          <w:tcPr>
            <w:tcW w:w="4961" w:type="dxa"/>
            <w:vAlign w:val="center"/>
          </w:tcPr>
          <w:p w14:paraId="6522F2A0">
            <w:pPr>
              <w:topLinePunct/>
              <w:adjustRightInd w:val="0"/>
              <w:snapToGrid w:val="0"/>
              <w:spacing w:line="360" w:lineRule="auto"/>
              <w:jc w:val="left"/>
              <w:rPr>
                <w:rFonts w:ascii="Times New Roman" w:hAnsi="Times New Roman"/>
                <w:b/>
                <w:spacing w:val="20"/>
                <w:kern w:val="0"/>
                <w:sz w:val="24"/>
              </w:rPr>
            </w:pPr>
            <w:r>
              <w:rPr>
                <w:rFonts w:ascii="Times New Roman" w:hAnsi="Times New Roman"/>
                <w:sz w:val="24"/>
              </w:rPr>
              <w:t>提供《</w:t>
            </w:r>
            <w:r>
              <w:rPr>
                <w:rFonts w:ascii="Times New Roman" w:hAnsi="Times New Roman"/>
                <w:bCs/>
                <w:kern w:val="0"/>
                <w:sz w:val="24"/>
              </w:rPr>
              <w:t>技术规范响应及偏离表</w:t>
            </w:r>
            <w:r>
              <w:rPr>
                <w:rFonts w:ascii="Times New Roman" w:hAnsi="Times New Roman"/>
                <w:sz w:val="24"/>
              </w:rPr>
              <w:t>》</w:t>
            </w:r>
          </w:p>
          <w:p w14:paraId="21492617">
            <w:pPr>
              <w:topLinePunct/>
              <w:adjustRightInd w:val="0"/>
              <w:snapToGrid w:val="0"/>
              <w:spacing w:line="360" w:lineRule="auto"/>
              <w:jc w:val="left"/>
              <w:rPr>
                <w:rFonts w:ascii="Times New Roman" w:hAnsi="Times New Roman"/>
                <w:sz w:val="24"/>
              </w:rPr>
            </w:pPr>
            <w:r>
              <w:rPr>
                <w:rFonts w:ascii="Times New Roman" w:hAnsi="Times New Roman"/>
                <w:sz w:val="24"/>
              </w:rPr>
              <w:t>以上材料须根据招标文件中的格式内容提供，内容须符合要求、完整、准确、真实、无漏项、无缺项。否则，投标无效。</w:t>
            </w:r>
          </w:p>
        </w:tc>
      </w:tr>
    </w:tbl>
    <w:p w14:paraId="5589CC81">
      <w:pPr>
        <w:topLinePunct/>
        <w:adjustRightInd w:val="0"/>
        <w:snapToGrid w:val="0"/>
        <w:spacing w:before="156" w:beforeLines="50" w:line="360" w:lineRule="auto"/>
        <w:ind w:firstLine="480"/>
        <w:rPr>
          <w:rFonts w:ascii="Times New Roman" w:hAnsi="Times New Roman"/>
          <w:sz w:val="24"/>
        </w:rPr>
      </w:pPr>
      <w:r>
        <w:rPr>
          <w:rFonts w:ascii="Times New Roman" w:hAnsi="Times New Roman"/>
          <w:sz w:val="24"/>
        </w:rPr>
        <w:t>说明：</w:t>
      </w:r>
    </w:p>
    <w:p w14:paraId="39B2A247">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1.符合性审查的内容，经评标委员会成员按照少数服从多数的原则，确定其没有做出实质性、符合性响应的，将导致投标无效。</w:t>
      </w:r>
    </w:p>
    <w:p w14:paraId="4E18E067">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2.投标文件中项目名称、项目编号等存在前后不一致情形的，可按照招标文件要求做出澄清；如投标文件中所涉及内容全部与招标文件不一致，按无效投标处理。</w:t>
      </w:r>
    </w:p>
    <w:p w14:paraId="3B2C86A8">
      <w:pPr>
        <w:snapToGrid w:val="0"/>
        <w:spacing w:line="360" w:lineRule="auto"/>
        <w:ind w:firstLine="241" w:firstLineChars="100"/>
        <w:jc w:val="left"/>
        <w:rPr>
          <w:rFonts w:ascii="Times New Roman" w:hAnsi="Times New Roman"/>
          <w:b/>
          <w:sz w:val="24"/>
        </w:rPr>
      </w:pPr>
      <w:bookmarkStart w:id="122" w:name="_Toc180347467"/>
      <w:r>
        <w:rPr>
          <w:rFonts w:ascii="Times New Roman" w:hAnsi="Times New Roman"/>
          <w:b/>
          <w:sz w:val="24"/>
        </w:rPr>
        <w:t>三、报价符合性审查</w:t>
      </w:r>
      <w:bookmarkEnd w:id="122"/>
    </w:p>
    <w:tbl>
      <w:tblPr>
        <w:tblStyle w:val="20"/>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00"/>
        <w:gridCol w:w="2556"/>
        <w:gridCol w:w="4451"/>
      </w:tblGrid>
      <w:tr w14:paraId="1EA6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76" w:type="dxa"/>
            <w:vAlign w:val="center"/>
          </w:tcPr>
          <w:p w14:paraId="4F5FD70A">
            <w:pPr>
              <w:adjustRightInd w:val="0"/>
              <w:snapToGrid w:val="0"/>
              <w:jc w:val="center"/>
              <w:rPr>
                <w:rFonts w:ascii="Times New Roman" w:hAnsi="Times New Roman"/>
                <w:kern w:val="0"/>
                <w:sz w:val="24"/>
              </w:rPr>
            </w:pPr>
            <w:r>
              <w:rPr>
                <w:rFonts w:ascii="Times New Roman" w:hAnsi="Times New Roman"/>
                <w:kern w:val="0"/>
                <w:sz w:val="24"/>
              </w:rPr>
              <w:t>序号</w:t>
            </w:r>
          </w:p>
        </w:tc>
        <w:tc>
          <w:tcPr>
            <w:tcW w:w="1300" w:type="dxa"/>
            <w:vAlign w:val="center"/>
          </w:tcPr>
          <w:p w14:paraId="1C73A1CC">
            <w:pPr>
              <w:adjustRightInd w:val="0"/>
              <w:snapToGrid w:val="0"/>
              <w:jc w:val="center"/>
              <w:rPr>
                <w:rFonts w:ascii="Times New Roman" w:hAnsi="Times New Roman"/>
                <w:kern w:val="0"/>
                <w:sz w:val="24"/>
              </w:rPr>
            </w:pPr>
            <w:r>
              <w:rPr>
                <w:rFonts w:ascii="Times New Roman" w:hAnsi="Times New Roman"/>
                <w:kern w:val="0"/>
                <w:sz w:val="24"/>
              </w:rPr>
              <w:t>类型</w:t>
            </w:r>
          </w:p>
        </w:tc>
        <w:tc>
          <w:tcPr>
            <w:tcW w:w="2556" w:type="dxa"/>
            <w:vAlign w:val="center"/>
          </w:tcPr>
          <w:p w14:paraId="01589432">
            <w:pPr>
              <w:adjustRightInd w:val="0"/>
              <w:snapToGrid w:val="0"/>
              <w:jc w:val="center"/>
              <w:rPr>
                <w:rFonts w:ascii="Times New Roman" w:hAnsi="Times New Roman"/>
                <w:kern w:val="0"/>
                <w:sz w:val="24"/>
              </w:rPr>
            </w:pPr>
            <w:r>
              <w:rPr>
                <w:rFonts w:ascii="Times New Roman" w:hAnsi="Times New Roman"/>
                <w:kern w:val="0"/>
                <w:sz w:val="24"/>
              </w:rPr>
              <w:t>要求</w:t>
            </w:r>
          </w:p>
        </w:tc>
        <w:tc>
          <w:tcPr>
            <w:tcW w:w="4451" w:type="dxa"/>
            <w:vAlign w:val="center"/>
          </w:tcPr>
          <w:p w14:paraId="37389D28">
            <w:pPr>
              <w:adjustRightInd w:val="0"/>
              <w:snapToGrid w:val="0"/>
              <w:jc w:val="center"/>
              <w:rPr>
                <w:rFonts w:ascii="Times New Roman" w:hAnsi="Times New Roman"/>
                <w:kern w:val="0"/>
                <w:sz w:val="24"/>
              </w:rPr>
            </w:pPr>
            <w:r>
              <w:rPr>
                <w:rFonts w:ascii="Times New Roman" w:hAnsi="Times New Roman"/>
                <w:kern w:val="0"/>
                <w:sz w:val="24"/>
              </w:rPr>
              <w:t>要求说明</w:t>
            </w:r>
          </w:p>
        </w:tc>
      </w:tr>
      <w:tr w14:paraId="7037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6" w:type="dxa"/>
            <w:vAlign w:val="center"/>
          </w:tcPr>
          <w:p w14:paraId="6E75299B">
            <w:pPr>
              <w:adjustRightInd w:val="0"/>
              <w:snapToGrid w:val="0"/>
              <w:jc w:val="center"/>
              <w:rPr>
                <w:rFonts w:ascii="Times New Roman" w:hAnsi="Times New Roman"/>
                <w:sz w:val="24"/>
              </w:rPr>
            </w:pPr>
            <w:r>
              <w:rPr>
                <w:rFonts w:ascii="Times New Roman" w:hAnsi="Times New Roman"/>
                <w:sz w:val="24"/>
              </w:rPr>
              <w:t>1</w:t>
            </w:r>
          </w:p>
        </w:tc>
        <w:tc>
          <w:tcPr>
            <w:tcW w:w="1300" w:type="dxa"/>
            <w:vAlign w:val="center"/>
          </w:tcPr>
          <w:p w14:paraId="1E5367EB">
            <w:pPr>
              <w:adjustRightInd w:val="0"/>
              <w:snapToGrid w:val="0"/>
              <w:jc w:val="center"/>
              <w:rPr>
                <w:rFonts w:ascii="Times New Roman" w:hAnsi="Times New Roman"/>
                <w:sz w:val="24"/>
              </w:rPr>
            </w:pPr>
            <w:r>
              <w:rPr>
                <w:rFonts w:ascii="Times New Roman" w:hAnsi="Times New Roman"/>
                <w:sz w:val="24"/>
              </w:rPr>
              <w:t>报价</w:t>
            </w:r>
          </w:p>
        </w:tc>
        <w:tc>
          <w:tcPr>
            <w:tcW w:w="2556" w:type="dxa"/>
            <w:vAlign w:val="center"/>
          </w:tcPr>
          <w:p w14:paraId="7DB21639">
            <w:pPr>
              <w:adjustRightInd w:val="0"/>
              <w:snapToGrid w:val="0"/>
              <w:jc w:val="center"/>
              <w:rPr>
                <w:rFonts w:ascii="Times New Roman" w:hAnsi="Times New Roman"/>
                <w:sz w:val="24"/>
              </w:rPr>
            </w:pPr>
            <w:r>
              <w:rPr>
                <w:rFonts w:ascii="Times New Roman" w:hAnsi="Times New Roman"/>
                <w:sz w:val="24"/>
              </w:rPr>
              <w:t>投标文件的报价审核</w:t>
            </w:r>
          </w:p>
        </w:tc>
        <w:tc>
          <w:tcPr>
            <w:tcW w:w="4451" w:type="dxa"/>
            <w:vAlign w:val="center"/>
          </w:tcPr>
          <w:p w14:paraId="3F9CFCD5">
            <w:pPr>
              <w:tabs>
                <w:tab w:val="left" w:pos="567"/>
              </w:tabs>
              <w:adjustRightInd w:val="0"/>
              <w:snapToGrid w:val="0"/>
              <w:spacing w:line="360" w:lineRule="auto"/>
              <w:jc w:val="left"/>
              <w:rPr>
                <w:rFonts w:ascii="Times New Roman" w:hAnsi="Times New Roman"/>
                <w:sz w:val="24"/>
              </w:rPr>
            </w:pPr>
            <w:r>
              <w:rPr>
                <w:rFonts w:ascii="Times New Roman" w:hAnsi="Times New Roman"/>
                <w:sz w:val="24"/>
              </w:rPr>
              <w:t>审查投标人报价是否超出各包最高限价，存在超出最高限价的，投标无效。</w:t>
            </w:r>
          </w:p>
        </w:tc>
      </w:tr>
    </w:tbl>
    <w:p w14:paraId="2162EAE9">
      <w:pPr>
        <w:snapToGrid w:val="0"/>
        <w:spacing w:line="360" w:lineRule="auto"/>
        <w:ind w:firstLine="241" w:firstLineChars="100"/>
        <w:jc w:val="left"/>
        <w:rPr>
          <w:rFonts w:ascii="Times New Roman" w:hAnsi="Times New Roman"/>
          <w:b/>
          <w:sz w:val="24"/>
        </w:rPr>
      </w:pPr>
      <w:bookmarkStart w:id="123" w:name="_Toc180347468"/>
      <w:r>
        <w:rPr>
          <w:rFonts w:ascii="Times New Roman" w:hAnsi="Times New Roman"/>
          <w:b/>
          <w:sz w:val="24"/>
        </w:rPr>
        <w:t>四、落实政府采购政策性要求的评审内容及标准</w:t>
      </w:r>
      <w:bookmarkEnd w:id="123"/>
    </w:p>
    <w:p w14:paraId="2B2FDB48">
      <w:pPr>
        <w:topLinePunct/>
        <w:adjustRightInd w:val="0"/>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1.中小微企业参加本项目</w:t>
      </w:r>
    </w:p>
    <w:p w14:paraId="4B9258FA">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1.1如本项目是专门面向中小企业的采购项目，须如实填写《中小企业声明函》。且声明函内容须符合要求、完整、准确（</w:t>
      </w:r>
      <w:r>
        <w:rPr>
          <w:rFonts w:ascii="Times New Roman" w:hAnsi="Times New Roman"/>
          <w:snapToGrid w:val="0"/>
          <w:kern w:val="0"/>
          <w:sz w:val="24"/>
        </w:rPr>
        <w:t>除评审专家可要求其澄清的内容外</w:t>
      </w:r>
      <w:r>
        <w:rPr>
          <w:rFonts w:ascii="Times New Roman" w:hAnsi="Times New Roman"/>
          <w:sz w:val="24"/>
        </w:rPr>
        <w:t>），否则，投标无效。</w:t>
      </w:r>
    </w:p>
    <w:p w14:paraId="78B28440">
      <w:pPr>
        <w:topLinePunct/>
        <w:adjustRightInd w:val="0"/>
        <w:snapToGrid w:val="0"/>
        <w:spacing w:line="360" w:lineRule="auto"/>
        <w:ind w:firstLine="480" w:firstLineChars="200"/>
        <w:rPr>
          <w:rFonts w:ascii="Times New Roman" w:hAnsi="Times New Roman"/>
          <w:b/>
          <w:bCs/>
          <w:kern w:val="0"/>
          <w:sz w:val="24"/>
        </w:rPr>
      </w:pPr>
      <w:r>
        <w:rPr>
          <w:rFonts w:ascii="Times New Roman" w:hAnsi="Times New Roman"/>
          <w:kern w:val="0"/>
          <w:sz w:val="24"/>
        </w:rPr>
        <w:t>1.2如本项目是非</w:t>
      </w:r>
      <w:r>
        <w:rPr>
          <w:rFonts w:ascii="Times New Roman" w:hAnsi="Times New Roman"/>
          <w:sz w:val="24"/>
        </w:rPr>
        <w:t>专门面向中小企业的采购项目，需如实填写《中小企业声明函》。且声明函内容须符合要求、完整、准确（</w:t>
      </w:r>
      <w:r>
        <w:rPr>
          <w:rFonts w:ascii="Times New Roman" w:hAnsi="Times New Roman"/>
          <w:snapToGrid w:val="0"/>
          <w:kern w:val="0"/>
          <w:sz w:val="24"/>
        </w:rPr>
        <w:t>除评审专家可要求其澄清的内容外</w:t>
      </w:r>
      <w:r>
        <w:rPr>
          <w:rFonts w:ascii="Times New Roman" w:hAnsi="Times New Roman"/>
          <w:sz w:val="24"/>
        </w:rPr>
        <w:t>），否则，不予认可。</w:t>
      </w:r>
    </w:p>
    <w:p w14:paraId="483CB177">
      <w:pPr>
        <w:topLinePunct/>
        <w:adjustRightInd w:val="0"/>
        <w:snapToGrid w:val="0"/>
        <w:spacing w:line="360" w:lineRule="auto"/>
        <w:ind w:firstLine="482" w:firstLineChars="200"/>
        <w:rPr>
          <w:rFonts w:ascii="Times New Roman" w:hAnsi="Times New Roman"/>
          <w:sz w:val="24"/>
        </w:rPr>
      </w:pPr>
      <w:r>
        <w:rPr>
          <w:rFonts w:ascii="Times New Roman" w:hAnsi="Times New Roman"/>
          <w:b/>
          <w:bCs/>
          <w:kern w:val="0"/>
          <w:sz w:val="24"/>
        </w:rPr>
        <w:t>2.监狱企业参加本项目</w:t>
      </w:r>
    </w:p>
    <w:p w14:paraId="6B603881">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2.1监狱企业视同小微企业，如本项目是专门面向中小企业的采购项目，须提供由省级以上监狱管理局、戒毒管理局出具的属于监狱企业的证明文件和内容符合要求、完整、准确的《监狱企业声明函》（除评审专家可要求其澄清的内容外）。否则，投标无效。</w:t>
      </w:r>
    </w:p>
    <w:p w14:paraId="3DC1187E">
      <w:pPr>
        <w:topLinePunct/>
        <w:adjustRightInd w:val="0"/>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2.2</w:t>
      </w:r>
      <w:r>
        <w:rPr>
          <w:rFonts w:ascii="Times New Roman" w:hAnsi="Times New Roman"/>
          <w:sz w:val="24"/>
        </w:rPr>
        <w:t>监狱企业视同小微企业，如本项目是非专门面向中小企业的采购项目，需提供由省级以上监狱管理局、戒毒管理局出具的属于监狱企业的证明文件和内容符合要求、完整、准确的《监狱企业声明函》（除评审专家可要求其澄清的内容外）。否则，不予认可。</w:t>
      </w:r>
    </w:p>
    <w:p w14:paraId="54F2DEE2">
      <w:pPr>
        <w:topLinePunct/>
        <w:adjustRightInd w:val="0"/>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3.残疾人福利性单位参加本项目</w:t>
      </w:r>
    </w:p>
    <w:p w14:paraId="0F19CF3F">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3.1残疾人福利性单位视同小型、微型企业，如本项目是专门面向中小企业的采购项目，须提供《残疾人福利性单位声明函》（除评审专家可要求其澄清的内容外），且声明函须符合要求、完整、准确，否则，投标无效。</w:t>
      </w:r>
    </w:p>
    <w:p w14:paraId="0A41C2CE">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3.2残疾人福利性单位视同小型、微型企业，如本项目是非专门面向中小企业的采购项目，需提供《残疾人福利性单位声明函》（除评审专家可要求其澄清的内容外），且声明函须符合要求、完整、准确，否则，不予认可。</w:t>
      </w:r>
    </w:p>
    <w:p w14:paraId="04999A04">
      <w:pPr>
        <w:topLinePunct/>
        <w:adjustRightInd w:val="0"/>
        <w:snapToGrid w:val="0"/>
        <w:spacing w:line="360" w:lineRule="auto"/>
        <w:ind w:firstLine="482" w:firstLineChars="200"/>
        <w:rPr>
          <w:rFonts w:ascii="Times New Roman" w:hAnsi="Times New Roman"/>
          <w:b/>
          <w:kern w:val="0"/>
          <w:sz w:val="24"/>
        </w:rPr>
      </w:pPr>
      <w:r>
        <w:rPr>
          <w:rFonts w:ascii="Times New Roman" w:hAnsi="Times New Roman"/>
          <w:b/>
          <w:sz w:val="24"/>
        </w:rPr>
        <w:t>4.创新产品参加的项目</w:t>
      </w:r>
    </w:p>
    <w:p w14:paraId="2AC6300A">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根据《政府采购支持创新产品和服务实施细则》（晋财购【2019】19号），需在投标文件中提供《山西省创新产品和服务推荐清单》产品截图，并填写《创新产品或创新服务明细表》，否则，不予认可。</w:t>
      </w:r>
    </w:p>
    <w:p w14:paraId="4A939E0D">
      <w:pPr>
        <w:pStyle w:val="29"/>
        <w:snapToGrid w:val="0"/>
        <w:spacing w:line="360" w:lineRule="auto"/>
        <w:ind w:firstLine="482" w:firstLineChars="200"/>
        <w:jc w:val="left"/>
        <w:outlineLvl w:val="1"/>
        <w:rPr>
          <w:rFonts w:ascii="Times New Roman" w:hAnsi="Times New Roman"/>
          <w:b/>
          <w:sz w:val="24"/>
          <w:szCs w:val="24"/>
        </w:rPr>
      </w:pPr>
      <w:bookmarkStart w:id="124" w:name="_Toc8513"/>
      <w:bookmarkStart w:id="125" w:name="_Toc19887"/>
      <w:r>
        <w:rPr>
          <w:rFonts w:ascii="Times New Roman" w:hAnsi="Times New Roman"/>
          <w:b/>
          <w:bCs/>
          <w:sz w:val="24"/>
          <w:szCs w:val="24"/>
        </w:rPr>
        <w:t>五、</w:t>
      </w:r>
      <w:r>
        <w:rPr>
          <w:rFonts w:ascii="Times New Roman" w:hAnsi="Times New Roman"/>
          <w:b/>
          <w:sz w:val="24"/>
          <w:szCs w:val="24"/>
        </w:rPr>
        <w:t>无效投标的情形</w:t>
      </w:r>
      <w:bookmarkEnd w:id="124"/>
      <w:bookmarkEnd w:id="125"/>
    </w:p>
    <w:p w14:paraId="650C43D6">
      <w:pPr>
        <w:pStyle w:val="29"/>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未通过资格性、符合性审查的投标文件为无效投标。</w:t>
      </w:r>
    </w:p>
    <w:p w14:paraId="7732ADAF">
      <w:pPr>
        <w:snapToGrid w:val="0"/>
        <w:spacing w:line="360" w:lineRule="auto"/>
        <w:ind w:firstLine="482" w:firstLineChars="200"/>
        <w:outlineLvl w:val="1"/>
        <w:rPr>
          <w:rFonts w:ascii="Times New Roman" w:hAnsi="Times New Roman"/>
          <w:b/>
          <w:bCs/>
          <w:kern w:val="0"/>
          <w:sz w:val="24"/>
        </w:rPr>
      </w:pPr>
      <w:bookmarkStart w:id="126" w:name="_Toc7771"/>
      <w:bookmarkStart w:id="127" w:name="_Toc6434"/>
      <w:r>
        <w:rPr>
          <w:rFonts w:ascii="Times New Roman" w:hAnsi="Times New Roman"/>
          <w:b/>
          <w:sz w:val="24"/>
        </w:rPr>
        <w:t>六、</w:t>
      </w:r>
      <w:r>
        <w:rPr>
          <w:rFonts w:ascii="Times New Roman" w:hAnsi="Times New Roman"/>
          <w:b/>
          <w:bCs/>
          <w:kern w:val="0"/>
          <w:sz w:val="24"/>
        </w:rPr>
        <w:t>评分细则</w:t>
      </w:r>
      <w:bookmarkEnd w:id="126"/>
      <w:bookmarkEnd w:id="127"/>
    </w:p>
    <w:p w14:paraId="5457066B">
      <w:pPr>
        <w:snapToGrid w:val="0"/>
        <w:spacing w:line="360" w:lineRule="auto"/>
        <w:ind w:firstLine="480" w:firstLineChars="200"/>
        <w:rPr>
          <w:rFonts w:ascii="Times New Roman" w:hAnsi="Times New Roman"/>
          <w:kern w:val="0"/>
          <w:sz w:val="24"/>
        </w:rPr>
      </w:pPr>
      <w:r>
        <w:rPr>
          <w:rFonts w:ascii="Times New Roman" w:hAnsi="Times New Roman"/>
          <w:kern w:val="0"/>
          <w:sz w:val="24"/>
        </w:rPr>
        <w:t>本次评标采用综合评分法，投标文件满足招标文件全部实质性要求，且按照评分细则的量化指标进行评审（具体评分见综合评分法评分细则），得分最高的投标人为中标人或第一中标候选人。</w:t>
      </w:r>
      <w:r>
        <w:rPr>
          <w:rFonts w:hint="eastAsia" w:ascii="Times New Roman" w:hAnsi="Times New Roman"/>
          <w:kern w:val="0"/>
          <w:sz w:val="24"/>
        </w:rPr>
        <w:t>综合评分相等时，以技术得分高的优先；技术得分也相等的，以投标报价低的优先；如果投标报价也相等，按评标委员会少数服从多数原则确定中标候选人顺序。</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90"/>
        <w:gridCol w:w="5778"/>
        <w:gridCol w:w="1278"/>
        <w:gridCol w:w="1249"/>
      </w:tblGrid>
      <w:tr w14:paraId="0238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72" w:type="pct"/>
            <w:shd w:val="clear" w:color="auto" w:fill="EEEEEE"/>
            <w:tcMar>
              <w:top w:w="120" w:type="dxa"/>
              <w:left w:w="120" w:type="dxa"/>
              <w:bottom w:w="120" w:type="dxa"/>
              <w:right w:w="120" w:type="dxa"/>
            </w:tcMar>
            <w:vAlign w:val="center"/>
          </w:tcPr>
          <w:p w14:paraId="742EE83F">
            <w:pPr>
              <w:spacing w:line="360" w:lineRule="auto"/>
              <w:jc w:val="center"/>
              <w:rPr>
                <w:rFonts w:ascii="Times New Roman" w:hAnsi="Times New Roman"/>
                <w:sz w:val="24"/>
              </w:rPr>
            </w:pPr>
            <w:r>
              <w:rPr>
                <w:rFonts w:ascii="Times New Roman" w:hAnsi="Times New Roman"/>
                <w:kern w:val="0"/>
                <w:sz w:val="24"/>
                <w:lang w:bidi="ar"/>
              </w:rPr>
              <w:t>类型</w:t>
            </w:r>
          </w:p>
        </w:tc>
        <w:tc>
          <w:tcPr>
            <w:tcW w:w="3011" w:type="pct"/>
            <w:shd w:val="clear" w:color="auto" w:fill="EEEEEE"/>
            <w:tcMar>
              <w:top w:w="120" w:type="dxa"/>
              <w:left w:w="120" w:type="dxa"/>
              <w:bottom w:w="120" w:type="dxa"/>
              <w:right w:w="120" w:type="dxa"/>
            </w:tcMar>
            <w:vAlign w:val="center"/>
          </w:tcPr>
          <w:p w14:paraId="2D82384B">
            <w:pPr>
              <w:spacing w:line="360" w:lineRule="auto"/>
              <w:jc w:val="center"/>
              <w:rPr>
                <w:rFonts w:ascii="Times New Roman" w:hAnsi="Times New Roman"/>
                <w:sz w:val="24"/>
              </w:rPr>
            </w:pPr>
            <w:r>
              <w:rPr>
                <w:rFonts w:ascii="Times New Roman" w:hAnsi="Times New Roman"/>
                <w:kern w:val="0"/>
                <w:sz w:val="24"/>
                <w:lang w:bidi="ar"/>
              </w:rPr>
              <w:t>评分标准</w:t>
            </w:r>
          </w:p>
        </w:tc>
        <w:tc>
          <w:tcPr>
            <w:tcW w:w="666" w:type="pct"/>
            <w:shd w:val="clear" w:color="auto" w:fill="EEEEEE"/>
            <w:tcMar>
              <w:top w:w="120" w:type="dxa"/>
              <w:left w:w="120" w:type="dxa"/>
              <w:bottom w:w="120" w:type="dxa"/>
              <w:right w:w="120" w:type="dxa"/>
            </w:tcMar>
            <w:vAlign w:val="center"/>
          </w:tcPr>
          <w:p w14:paraId="52385DCC">
            <w:pPr>
              <w:spacing w:line="360" w:lineRule="auto"/>
              <w:jc w:val="center"/>
              <w:rPr>
                <w:rFonts w:ascii="Times New Roman" w:hAnsi="Times New Roman"/>
                <w:sz w:val="24"/>
              </w:rPr>
            </w:pPr>
            <w:r>
              <w:rPr>
                <w:rFonts w:ascii="Times New Roman" w:hAnsi="Times New Roman"/>
                <w:kern w:val="0"/>
                <w:sz w:val="24"/>
                <w:lang w:bidi="ar"/>
              </w:rPr>
              <w:t>分值权重</w:t>
            </w:r>
          </w:p>
        </w:tc>
        <w:tc>
          <w:tcPr>
            <w:tcW w:w="652" w:type="pct"/>
            <w:shd w:val="clear" w:color="auto" w:fill="EEEEEE"/>
            <w:tcMar>
              <w:top w:w="120" w:type="dxa"/>
              <w:left w:w="120" w:type="dxa"/>
              <w:bottom w:w="120" w:type="dxa"/>
              <w:right w:w="120" w:type="dxa"/>
            </w:tcMar>
            <w:vAlign w:val="center"/>
          </w:tcPr>
          <w:p w14:paraId="26E2608D">
            <w:pPr>
              <w:spacing w:line="360" w:lineRule="auto"/>
              <w:jc w:val="center"/>
              <w:rPr>
                <w:rFonts w:ascii="Times New Roman" w:hAnsi="Times New Roman"/>
                <w:sz w:val="24"/>
              </w:rPr>
            </w:pPr>
            <w:r>
              <w:rPr>
                <w:rFonts w:ascii="Times New Roman" w:hAnsi="Times New Roman"/>
                <w:kern w:val="0"/>
                <w:sz w:val="24"/>
                <w:lang w:bidi="ar"/>
              </w:rPr>
              <w:t>打分方法</w:t>
            </w:r>
          </w:p>
        </w:tc>
      </w:tr>
      <w:tr w14:paraId="0757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72" w:type="pct"/>
            <w:shd w:val="clear" w:color="auto" w:fill="auto"/>
            <w:tcMar>
              <w:top w:w="120" w:type="dxa"/>
              <w:left w:w="120" w:type="dxa"/>
              <w:bottom w:w="120" w:type="dxa"/>
              <w:right w:w="120" w:type="dxa"/>
            </w:tcMar>
            <w:vAlign w:val="center"/>
          </w:tcPr>
          <w:p w14:paraId="4BEEBA14">
            <w:pPr>
              <w:spacing w:line="360" w:lineRule="auto"/>
              <w:jc w:val="center"/>
              <w:rPr>
                <w:rFonts w:ascii="Times New Roman" w:hAnsi="Times New Roman"/>
                <w:kern w:val="0"/>
                <w:sz w:val="24"/>
                <w:lang w:bidi="ar"/>
              </w:rPr>
            </w:pPr>
            <w:r>
              <w:rPr>
                <w:rFonts w:ascii="Times New Roman" w:hAnsi="Times New Roman"/>
                <w:snapToGrid w:val="0"/>
                <w:kern w:val="0"/>
                <w:sz w:val="24"/>
              </w:rPr>
              <w:t>报价</w:t>
            </w:r>
          </w:p>
        </w:tc>
        <w:tc>
          <w:tcPr>
            <w:tcW w:w="3011" w:type="pct"/>
            <w:shd w:val="clear" w:color="auto" w:fill="auto"/>
            <w:tcMar>
              <w:top w:w="120" w:type="dxa"/>
              <w:left w:w="120" w:type="dxa"/>
              <w:bottom w:w="120" w:type="dxa"/>
              <w:right w:w="120" w:type="dxa"/>
            </w:tcMar>
            <w:vAlign w:val="center"/>
          </w:tcPr>
          <w:p w14:paraId="1B7163F1">
            <w:pPr>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满足招标文件要求且投标报价最低的投标人的报价为评标基准价，其报价分为满分。其他投标人的报价分统一按照下列公式计算：</w:t>
            </w:r>
          </w:p>
          <w:p w14:paraId="11E4FFFE">
            <w:pPr>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投标报价得分=（评标基准价／投标报价）×分值权重</w:t>
            </w:r>
          </w:p>
        </w:tc>
        <w:tc>
          <w:tcPr>
            <w:tcW w:w="666" w:type="pct"/>
            <w:shd w:val="clear" w:color="auto" w:fill="auto"/>
            <w:tcMar>
              <w:top w:w="120" w:type="dxa"/>
              <w:left w:w="120" w:type="dxa"/>
              <w:bottom w:w="120" w:type="dxa"/>
              <w:right w:w="120" w:type="dxa"/>
            </w:tcMar>
            <w:vAlign w:val="center"/>
          </w:tcPr>
          <w:p w14:paraId="50D6A60E">
            <w:pPr>
              <w:spacing w:line="360" w:lineRule="auto"/>
              <w:jc w:val="center"/>
              <w:rPr>
                <w:rFonts w:ascii="Times New Roman" w:hAnsi="Times New Roman"/>
                <w:kern w:val="0"/>
                <w:sz w:val="24"/>
                <w:lang w:bidi="ar"/>
              </w:rPr>
            </w:pPr>
            <w:r>
              <w:rPr>
                <w:rFonts w:ascii="Times New Roman" w:hAnsi="Times New Roman"/>
                <w:snapToGrid w:val="0"/>
                <w:kern w:val="0"/>
                <w:sz w:val="24"/>
              </w:rPr>
              <w:t>10</w:t>
            </w:r>
          </w:p>
        </w:tc>
        <w:tc>
          <w:tcPr>
            <w:tcW w:w="652" w:type="pct"/>
            <w:shd w:val="clear" w:color="auto" w:fill="auto"/>
            <w:tcMar>
              <w:top w:w="120" w:type="dxa"/>
              <w:left w:w="120" w:type="dxa"/>
              <w:bottom w:w="120" w:type="dxa"/>
              <w:right w:w="120" w:type="dxa"/>
            </w:tcMar>
            <w:vAlign w:val="center"/>
          </w:tcPr>
          <w:p w14:paraId="63DC6E92">
            <w:pPr>
              <w:spacing w:line="360" w:lineRule="auto"/>
              <w:jc w:val="center"/>
              <w:rPr>
                <w:rFonts w:ascii="Times New Roman" w:hAnsi="Times New Roman"/>
                <w:kern w:val="0"/>
                <w:sz w:val="24"/>
                <w:lang w:bidi="ar"/>
              </w:rPr>
            </w:pPr>
            <w:r>
              <w:rPr>
                <w:rFonts w:ascii="Times New Roman" w:hAnsi="Times New Roman"/>
                <w:snapToGrid w:val="0"/>
                <w:kern w:val="0"/>
                <w:sz w:val="24"/>
              </w:rPr>
              <w:t>客观分</w:t>
            </w:r>
          </w:p>
        </w:tc>
      </w:tr>
      <w:tr w14:paraId="3D1C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72" w:type="pct"/>
            <w:shd w:val="clear" w:color="auto" w:fill="auto"/>
            <w:tcMar>
              <w:top w:w="120" w:type="dxa"/>
              <w:left w:w="120" w:type="dxa"/>
              <w:bottom w:w="120" w:type="dxa"/>
              <w:right w:w="120" w:type="dxa"/>
            </w:tcMar>
            <w:vAlign w:val="center"/>
          </w:tcPr>
          <w:p w14:paraId="510C4586">
            <w:pPr>
              <w:spacing w:line="360" w:lineRule="auto"/>
              <w:jc w:val="center"/>
              <w:rPr>
                <w:rFonts w:ascii="Times New Roman" w:hAnsi="Times New Roman"/>
                <w:sz w:val="24"/>
              </w:rPr>
            </w:pPr>
            <w:r>
              <w:rPr>
                <w:rFonts w:ascii="Times New Roman" w:hAnsi="Times New Roman"/>
                <w:kern w:val="0"/>
                <w:sz w:val="24"/>
                <w:lang w:bidi="ar"/>
              </w:rPr>
              <w:t>商务资信</w:t>
            </w:r>
          </w:p>
        </w:tc>
        <w:tc>
          <w:tcPr>
            <w:tcW w:w="3011" w:type="pct"/>
            <w:shd w:val="clear" w:color="auto" w:fill="auto"/>
            <w:tcMar>
              <w:top w:w="120" w:type="dxa"/>
              <w:left w:w="120" w:type="dxa"/>
              <w:bottom w:w="120" w:type="dxa"/>
              <w:right w:w="120" w:type="dxa"/>
            </w:tcMar>
            <w:vAlign w:val="center"/>
          </w:tcPr>
          <w:p w14:paraId="746A71A4">
            <w:pPr>
              <w:adjustRightInd w:val="0"/>
              <w:snapToGrid w:val="0"/>
              <w:spacing w:line="360" w:lineRule="auto"/>
              <w:jc w:val="left"/>
              <w:rPr>
                <w:rFonts w:ascii="Times New Roman" w:hAnsi="Times New Roman"/>
                <w:b/>
                <w:bCs/>
                <w:kern w:val="0"/>
                <w:sz w:val="24"/>
              </w:rPr>
            </w:pPr>
            <w:r>
              <w:rPr>
                <w:rFonts w:hint="eastAsia" w:ascii="Times New Roman" w:hAnsi="Times New Roman"/>
                <w:b/>
                <w:bCs/>
                <w:kern w:val="0"/>
                <w:sz w:val="24"/>
              </w:rPr>
              <w:t>1.投标人业绩</w:t>
            </w:r>
          </w:p>
          <w:p w14:paraId="7F0A18C8">
            <w:pPr>
              <w:adjustRightInd w:val="0"/>
              <w:snapToGrid w:val="0"/>
              <w:spacing w:line="360" w:lineRule="auto"/>
              <w:jc w:val="left"/>
              <w:rPr>
                <w:rFonts w:ascii="Times New Roman" w:hAnsi="Times New Roman"/>
                <w:kern w:val="0"/>
                <w:sz w:val="24"/>
              </w:rPr>
            </w:pPr>
            <w:r>
              <w:rPr>
                <w:rFonts w:hint="eastAsia" w:ascii="Times New Roman" w:hAnsi="Times New Roman"/>
                <w:kern w:val="0"/>
                <w:sz w:val="24"/>
              </w:rPr>
              <w:t>根据投标人投标文件中提供的投标文件递交截止时间前三年内承担的全过程项目管理或全过程造价咨询或全过程工程咨询业绩证明材料进行打分。每提供一份全过程项目管理业绩得2分，最高得6分，每提供一份全过程造价咨询或全过程工程咨询业绩得1分，最高得3分，满分9分。</w:t>
            </w:r>
          </w:p>
          <w:p w14:paraId="648A11D1">
            <w:pPr>
              <w:adjustRightInd w:val="0"/>
              <w:snapToGrid w:val="0"/>
              <w:spacing w:line="360" w:lineRule="auto"/>
              <w:jc w:val="left"/>
              <w:rPr>
                <w:rFonts w:ascii="Times New Roman" w:hAnsi="Times New Roman"/>
                <w:kern w:val="0"/>
                <w:sz w:val="24"/>
              </w:rPr>
            </w:pPr>
            <w:r>
              <w:rPr>
                <w:rFonts w:hint="eastAsia" w:ascii="Times New Roman" w:hAnsi="Times New Roman"/>
                <w:kern w:val="0"/>
                <w:sz w:val="24"/>
              </w:rPr>
              <w:t>注：</w:t>
            </w:r>
          </w:p>
          <w:p w14:paraId="6C2B463F">
            <w:pPr>
              <w:adjustRightInd w:val="0"/>
              <w:snapToGrid w:val="0"/>
              <w:spacing w:line="360" w:lineRule="auto"/>
              <w:jc w:val="left"/>
              <w:rPr>
                <w:rFonts w:ascii="Times New Roman" w:hAnsi="Times New Roman"/>
                <w:kern w:val="0"/>
                <w:sz w:val="24"/>
              </w:rPr>
            </w:pPr>
            <w:r>
              <w:rPr>
                <w:rFonts w:hint="eastAsia" w:ascii="Times New Roman" w:hAnsi="Times New Roman"/>
                <w:kern w:val="0"/>
                <w:sz w:val="24"/>
              </w:rPr>
              <w:t>1.1业绩证明材料指投标人签订的合同和回款证明（任意一次），合同至少包含合同首页、合同金额所在页、服务内容页、签字盖章页，以上证明材料须加盖投标人公章。</w:t>
            </w:r>
          </w:p>
          <w:p w14:paraId="66345FA3">
            <w:pPr>
              <w:adjustRightInd w:val="0"/>
              <w:snapToGrid w:val="0"/>
              <w:spacing w:line="360" w:lineRule="auto"/>
              <w:jc w:val="left"/>
              <w:rPr>
                <w:rFonts w:ascii="Times New Roman" w:hAnsi="Times New Roman"/>
                <w:kern w:val="0"/>
                <w:sz w:val="24"/>
              </w:rPr>
            </w:pPr>
            <w:r>
              <w:rPr>
                <w:rFonts w:hint="eastAsia" w:ascii="Times New Roman" w:hAnsi="Times New Roman"/>
                <w:kern w:val="0"/>
                <w:sz w:val="24"/>
              </w:rPr>
              <w:t>1.2本款可作为得分的合同案例指投标人自身的合同案例。即合同案例中的乙方必须与投标人的名称完全一致。</w:t>
            </w:r>
          </w:p>
          <w:p w14:paraId="4F541FF9">
            <w:pPr>
              <w:adjustRightInd w:val="0"/>
              <w:snapToGrid w:val="0"/>
              <w:spacing w:line="360" w:lineRule="auto"/>
              <w:jc w:val="left"/>
              <w:rPr>
                <w:rFonts w:ascii="Times New Roman" w:hAnsi="Times New Roman"/>
                <w:sz w:val="24"/>
              </w:rPr>
            </w:pPr>
            <w:r>
              <w:rPr>
                <w:rFonts w:hint="eastAsia" w:ascii="Times New Roman" w:hAnsi="Times New Roman"/>
                <w:kern w:val="0"/>
                <w:sz w:val="24"/>
              </w:rPr>
              <w:t>1.3证明材料不完整或不符合以上内容要求或不清晰，导致无法判断是否符合以上要求的，不得分。</w:t>
            </w:r>
          </w:p>
        </w:tc>
        <w:tc>
          <w:tcPr>
            <w:tcW w:w="666" w:type="pct"/>
            <w:shd w:val="clear" w:color="auto" w:fill="auto"/>
            <w:tcMar>
              <w:top w:w="120" w:type="dxa"/>
              <w:left w:w="120" w:type="dxa"/>
              <w:bottom w:w="120" w:type="dxa"/>
              <w:right w:w="120" w:type="dxa"/>
            </w:tcMar>
            <w:vAlign w:val="center"/>
          </w:tcPr>
          <w:p w14:paraId="3D9275D5">
            <w:pPr>
              <w:spacing w:line="360" w:lineRule="auto"/>
              <w:jc w:val="center"/>
              <w:rPr>
                <w:rFonts w:ascii="Times New Roman" w:hAnsi="Times New Roman"/>
                <w:sz w:val="24"/>
              </w:rPr>
            </w:pPr>
            <w:r>
              <w:rPr>
                <w:rFonts w:ascii="Times New Roman" w:hAnsi="Times New Roman"/>
                <w:kern w:val="0"/>
                <w:sz w:val="24"/>
                <w:lang w:bidi="ar"/>
              </w:rPr>
              <w:t>0~</w:t>
            </w:r>
            <w:r>
              <w:rPr>
                <w:rFonts w:hint="eastAsia" w:ascii="Times New Roman" w:hAnsi="Times New Roman"/>
                <w:kern w:val="0"/>
                <w:sz w:val="24"/>
                <w:lang w:bidi="ar"/>
              </w:rPr>
              <w:t>9</w:t>
            </w:r>
          </w:p>
        </w:tc>
        <w:tc>
          <w:tcPr>
            <w:tcW w:w="652" w:type="pct"/>
            <w:shd w:val="clear" w:color="auto" w:fill="auto"/>
            <w:tcMar>
              <w:top w:w="120" w:type="dxa"/>
              <w:left w:w="120" w:type="dxa"/>
              <w:bottom w:w="120" w:type="dxa"/>
              <w:right w:w="120" w:type="dxa"/>
            </w:tcMar>
            <w:vAlign w:val="center"/>
          </w:tcPr>
          <w:p w14:paraId="2AD70F28">
            <w:pPr>
              <w:spacing w:line="360" w:lineRule="auto"/>
              <w:jc w:val="center"/>
              <w:rPr>
                <w:rFonts w:ascii="Times New Roman" w:hAnsi="Times New Roman"/>
                <w:sz w:val="24"/>
              </w:rPr>
            </w:pPr>
            <w:r>
              <w:rPr>
                <w:rFonts w:ascii="Times New Roman" w:hAnsi="Times New Roman"/>
                <w:kern w:val="0"/>
                <w:sz w:val="24"/>
                <w:lang w:bidi="ar"/>
              </w:rPr>
              <w:t>客观分</w:t>
            </w:r>
          </w:p>
        </w:tc>
      </w:tr>
      <w:tr w14:paraId="66C9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72" w:type="pct"/>
            <w:shd w:val="clear" w:color="auto" w:fill="auto"/>
            <w:tcMar>
              <w:top w:w="120" w:type="dxa"/>
              <w:left w:w="120" w:type="dxa"/>
              <w:bottom w:w="120" w:type="dxa"/>
              <w:right w:w="120" w:type="dxa"/>
            </w:tcMar>
            <w:vAlign w:val="center"/>
          </w:tcPr>
          <w:p w14:paraId="137315F6">
            <w:pPr>
              <w:spacing w:line="360" w:lineRule="auto"/>
              <w:jc w:val="center"/>
              <w:rPr>
                <w:rFonts w:ascii="Times New Roman" w:hAnsi="Times New Roman"/>
                <w:sz w:val="24"/>
              </w:rPr>
            </w:pPr>
            <w:r>
              <w:rPr>
                <w:rFonts w:ascii="Times New Roman" w:hAnsi="Times New Roman"/>
                <w:kern w:val="0"/>
                <w:sz w:val="24"/>
                <w:lang w:bidi="ar"/>
              </w:rPr>
              <w:t>商务资信</w:t>
            </w:r>
          </w:p>
        </w:tc>
        <w:tc>
          <w:tcPr>
            <w:tcW w:w="3011" w:type="pct"/>
            <w:shd w:val="clear" w:color="auto" w:fill="auto"/>
            <w:tcMar>
              <w:top w:w="120" w:type="dxa"/>
              <w:left w:w="120" w:type="dxa"/>
              <w:bottom w:w="120" w:type="dxa"/>
              <w:right w:w="120" w:type="dxa"/>
            </w:tcMar>
            <w:vAlign w:val="center"/>
          </w:tcPr>
          <w:p w14:paraId="34FB09F6">
            <w:pPr>
              <w:pStyle w:val="8"/>
              <w:snapToGrid w:val="0"/>
              <w:spacing w:after="0" w:line="360" w:lineRule="auto"/>
              <w:rPr>
                <w:rFonts w:ascii="Times New Roman" w:hAnsi="Times New Roman"/>
                <w:b/>
                <w:kern w:val="0"/>
                <w:sz w:val="24"/>
              </w:rPr>
            </w:pPr>
            <w:r>
              <w:rPr>
                <w:rFonts w:ascii="Times New Roman" w:hAnsi="Times New Roman"/>
                <w:b/>
                <w:kern w:val="0"/>
                <w:sz w:val="24"/>
              </w:rPr>
              <w:t>2. 项目负责人能力</w:t>
            </w:r>
          </w:p>
          <w:p w14:paraId="6DD74DBC">
            <w:pPr>
              <w:adjustRightInd w:val="0"/>
              <w:snapToGrid w:val="0"/>
              <w:spacing w:line="360" w:lineRule="auto"/>
              <w:jc w:val="left"/>
              <w:rPr>
                <w:rFonts w:ascii="Times New Roman" w:hAnsi="Times New Roman"/>
                <w:kern w:val="0"/>
                <w:sz w:val="24"/>
              </w:rPr>
            </w:pPr>
            <w:r>
              <w:rPr>
                <w:rFonts w:hint="eastAsia" w:ascii="Times New Roman" w:hAnsi="Times New Roman"/>
                <w:kern w:val="0"/>
                <w:sz w:val="24"/>
              </w:rPr>
              <w:t>2.1项目负责人具有建设工程专业或资源与环境类或</w:t>
            </w:r>
            <w:r>
              <w:rPr>
                <w:rFonts w:ascii="Times New Roman" w:hAnsi="Times New Roman"/>
                <w:kern w:val="0"/>
                <w:sz w:val="24"/>
              </w:rPr>
              <w:t>土木水利类</w:t>
            </w:r>
            <w:r>
              <w:rPr>
                <w:rFonts w:hint="eastAsia" w:ascii="Times New Roman" w:hAnsi="Times New Roman"/>
                <w:kern w:val="0"/>
                <w:sz w:val="24"/>
              </w:rPr>
              <w:t>相关专业高级职称，得2分；具有建设工程专业或资源与环境类或</w:t>
            </w:r>
            <w:r>
              <w:rPr>
                <w:rFonts w:ascii="Times New Roman" w:hAnsi="Times New Roman"/>
                <w:kern w:val="0"/>
                <w:sz w:val="24"/>
              </w:rPr>
              <w:t>土木水利类</w:t>
            </w:r>
            <w:r>
              <w:rPr>
                <w:rFonts w:hint="eastAsia" w:ascii="Times New Roman" w:hAnsi="Times New Roman"/>
                <w:kern w:val="0"/>
                <w:sz w:val="24"/>
              </w:rPr>
              <w:t>相关专业中级职称，得</w:t>
            </w:r>
            <w:r>
              <w:rPr>
                <w:rFonts w:ascii="Times New Roman" w:hAnsi="Times New Roman"/>
                <w:kern w:val="0"/>
                <w:sz w:val="24"/>
              </w:rPr>
              <w:t>1</w:t>
            </w:r>
            <w:r>
              <w:rPr>
                <w:rFonts w:hint="eastAsia" w:ascii="Times New Roman" w:hAnsi="Times New Roman"/>
                <w:kern w:val="0"/>
                <w:sz w:val="24"/>
              </w:rPr>
              <w:t>分。</w:t>
            </w:r>
          </w:p>
          <w:p w14:paraId="54790DC8">
            <w:pPr>
              <w:adjustRightInd w:val="0"/>
              <w:snapToGrid w:val="0"/>
              <w:spacing w:line="360" w:lineRule="auto"/>
              <w:jc w:val="left"/>
              <w:rPr>
                <w:rFonts w:ascii="Times New Roman" w:hAnsi="Times New Roman"/>
                <w:kern w:val="0"/>
                <w:sz w:val="24"/>
              </w:rPr>
            </w:pPr>
            <w:r>
              <w:rPr>
                <w:rFonts w:hint="eastAsia" w:ascii="Times New Roman" w:hAnsi="Times New Roman"/>
                <w:kern w:val="0"/>
                <w:sz w:val="24"/>
              </w:rPr>
              <w:t>2.2项目负责人具有任意一项（注册咨询工程师、一级注册造价师、注册监理工程师、一级注册建造师）注册类执业资格的，加1分，最多加1分，不累计加分。2.3项目负责人近3年（投标文件递交截止时间前三年内），以项目负责人身份承担过全过程项目管理或全过程造价咨询或全过程工程咨询业绩的，每提供一份全过程项目管理业绩得2分；每提供一份全过程造价咨询或全过程工程咨询业绩得1分；最高得3分。</w:t>
            </w:r>
          </w:p>
          <w:p w14:paraId="6CE4F23C">
            <w:pPr>
              <w:adjustRightInd w:val="0"/>
              <w:snapToGrid w:val="0"/>
              <w:spacing w:line="360" w:lineRule="auto"/>
              <w:jc w:val="left"/>
              <w:rPr>
                <w:rFonts w:ascii="Times New Roman" w:hAnsi="Times New Roman"/>
                <w:snapToGrid w:val="0"/>
                <w:kern w:val="0"/>
                <w:sz w:val="24"/>
              </w:rPr>
            </w:pPr>
            <w:r>
              <w:rPr>
                <w:rFonts w:hint="eastAsia" w:ascii="Times New Roman" w:hAnsi="Times New Roman"/>
                <w:kern w:val="0"/>
                <w:sz w:val="24"/>
              </w:rPr>
              <w:t>注：①负责人资格能力需提供有效证书及社保证明，并加盖投标人公章。②业绩需提供投标人签订的合同和回款证明（任意一次），合同至少包含合同首页、合同金额所在页、服务内容页、签字盖章页，须加盖投标人公章。业绩证明材料中须体现项目负责人姓名，否则不予计分。③项目负责人业绩和投标人业绩不重复计分。</w:t>
            </w:r>
          </w:p>
        </w:tc>
        <w:tc>
          <w:tcPr>
            <w:tcW w:w="666" w:type="pct"/>
            <w:shd w:val="clear" w:color="auto" w:fill="auto"/>
            <w:tcMar>
              <w:top w:w="120" w:type="dxa"/>
              <w:left w:w="120" w:type="dxa"/>
              <w:bottom w:w="120" w:type="dxa"/>
              <w:right w:w="120" w:type="dxa"/>
            </w:tcMar>
            <w:vAlign w:val="center"/>
          </w:tcPr>
          <w:p w14:paraId="51D62F5E">
            <w:pPr>
              <w:spacing w:line="360" w:lineRule="auto"/>
              <w:jc w:val="center"/>
              <w:rPr>
                <w:rFonts w:ascii="Times New Roman" w:hAnsi="Times New Roman"/>
                <w:sz w:val="24"/>
              </w:rPr>
            </w:pPr>
            <w:r>
              <w:rPr>
                <w:rFonts w:ascii="Times New Roman" w:hAnsi="Times New Roman"/>
                <w:kern w:val="0"/>
                <w:sz w:val="24"/>
                <w:lang w:bidi="ar"/>
              </w:rPr>
              <w:t>0~</w:t>
            </w:r>
            <w:r>
              <w:rPr>
                <w:rFonts w:hint="eastAsia" w:ascii="Times New Roman" w:hAnsi="Times New Roman"/>
                <w:kern w:val="0"/>
                <w:sz w:val="24"/>
                <w:lang w:bidi="ar"/>
              </w:rPr>
              <w:t>6</w:t>
            </w:r>
          </w:p>
        </w:tc>
        <w:tc>
          <w:tcPr>
            <w:tcW w:w="652" w:type="pct"/>
            <w:shd w:val="clear" w:color="auto" w:fill="auto"/>
            <w:tcMar>
              <w:top w:w="120" w:type="dxa"/>
              <w:left w:w="120" w:type="dxa"/>
              <w:bottom w:w="120" w:type="dxa"/>
              <w:right w:w="120" w:type="dxa"/>
            </w:tcMar>
            <w:vAlign w:val="center"/>
          </w:tcPr>
          <w:p w14:paraId="31FE56FC">
            <w:pPr>
              <w:spacing w:line="360" w:lineRule="auto"/>
              <w:jc w:val="center"/>
              <w:rPr>
                <w:rFonts w:ascii="Times New Roman" w:hAnsi="Times New Roman"/>
                <w:sz w:val="24"/>
              </w:rPr>
            </w:pPr>
            <w:r>
              <w:rPr>
                <w:rFonts w:ascii="Times New Roman" w:hAnsi="Times New Roman"/>
                <w:kern w:val="0"/>
                <w:sz w:val="24"/>
                <w:lang w:bidi="ar"/>
              </w:rPr>
              <w:t>客观分</w:t>
            </w:r>
          </w:p>
        </w:tc>
      </w:tr>
      <w:tr w14:paraId="66D0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72" w:type="pct"/>
            <w:shd w:val="clear" w:color="auto" w:fill="auto"/>
            <w:tcMar>
              <w:top w:w="120" w:type="dxa"/>
              <w:left w:w="120" w:type="dxa"/>
              <w:bottom w:w="120" w:type="dxa"/>
              <w:right w:w="120" w:type="dxa"/>
            </w:tcMar>
            <w:vAlign w:val="center"/>
          </w:tcPr>
          <w:p w14:paraId="441D6523">
            <w:pPr>
              <w:spacing w:line="360" w:lineRule="auto"/>
              <w:jc w:val="center"/>
              <w:rPr>
                <w:rFonts w:ascii="Times New Roman" w:hAnsi="Times New Roman"/>
                <w:sz w:val="24"/>
              </w:rPr>
            </w:pPr>
            <w:r>
              <w:rPr>
                <w:rFonts w:ascii="Times New Roman" w:hAnsi="Times New Roman"/>
                <w:kern w:val="0"/>
                <w:sz w:val="24"/>
                <w:lang w:bidi="ar"/>
              </w:rPr>
              <w:t>商务资信</w:t>
            </w:r>
          </w:p>
        </w:tc>
        <w:tc>
          <w:tcPr>
            <w:tcW w:w="3011" w:type="pct"/>
            <w:shd w:val="clear" w:color="auto" w:fill="auto"/>
            <w:tcMar>
              <w:top w:w="120" w:type="dxa"/>
              <w:left w:w="120" w:type="dxa"/>
              <w:bottom w:w="120" w:type="dxa"/>
              <w:right w:w="120" w:type="dxa"/>
            </w:tcMar>
            <w:vAlign w:val="center"/>
          </w:tcPr>
          <w:p w14:paraId="0A9F3BC0">
            <w:pPr>
              <w:pStyle w:val="8"/>
              <w:snapToGrid w:val="0"/>
              <w:spacing w:after="0" w:line="360" w:lineRule="auto"/>
              <w:rPr>
                <w:rFonts w:ascii="Times New Roman" w:hAnsi="Times New Roman"/>
                <w:b/>
                <w:kern w:val="0"/>
                <w:sz w:val="24"/>
              </w:rPr>
            </w:pPr>
            <w:r>
              <w:rPr>
                <w:rFonts w:ascii="Times New Roman" w:hAnsi="Times New Roman"/>
                <w:b/>
                <w:kern w:val="0"/>
                <w:sz w:val="24"/>
              </w:rPr>
              <w:t>3.团队成员能力</w:t>
            </w:r>
          </w:p>
          <w:p w14:paraId="18BB1E71">
            <w:pPr>
              <w:adjustRightInd w:val="0"/>
              <w:snapToGrid w:val="0"/>
              <w:spacing w:line="360" w:lineRule="auto"/>
              <w:jc w:val="left"/>
              <w:rPr>
                <w:rFonts w:ascii="Times New Roman" w:hAnsi="Times New Roman"/>
                <w:kern w:val="0"/>
                <w:sz w:val="24"/>
              </w:rPr>
            </w:pPr>
            <w:r>
              <w:rPr>
                <w:rFonts w:hint="eastAsia" w:ascii="Times New Roman" w:hAnsi="Times New Roman"/>
                <w:kern w:val="0"/>
                <w:sz w:val="24"/>
              </w:rPr>
              <w:t>团队成员（项目负责人除外）具有专业技术注册资格证书（注册咨询工程师或一级注册建造师或注册监理工程师或一级注册造价师）或具有</w:t>
            </w:r>
            <w:bookmarkStart w:id="128" w:name="OLE_LINK23"/>
            <w:r>
              <w:rPr>
                <w:rFonts w:hint="eastAsia" w:ascii="Times New Roman" w:hAnsi="Times New Roman"/>
                <w:kern w:val="0"/>
                <w:sz w:val="24"/>
              </w:rPr>
              <w:t>建设工程专业</w:t>
            </w:r>
            <w:bookmarkEnd w:id="128"/>
            <w:r>
              <w:rPr>
                <w:rFonts w:hint="eastAsia" w:ascii="Times New Roman" w:hAnsi="Times New Roman"/>
                <w:kern w:val="0"/>
                <w:sz w:val="24"/>
              </w:rPr>
              <w:t>或资源与环境类或</w:t>
            </w:r>
            <w:r>
              <w:rPr>
                <w:rFonts w:ascii="Times New Roman" w:hAnsi="Times New Roman"/>
                <w:kern w:val="0"/>
                <w:sz w:val="24"/>
              </w:rPr>
              <w:t>土木水利类</w:t>
            </w:r>
            <w:r>
              <w:rPr>
                <w:rFonts w:hint="eastAsia" w:ascii="Times New Roman" w:hAnsi="Times New Roman"/>
                <w:kern w:val="0"/>
                <w:sz w:val="24"/>
              </w:rPr>
              <w:t>相关专业中级及以上技术职称，每有1人得0.5分，最高得10分。注：以上人员不重复计算，需提供有效证书及社保证明，并加盖投标人公章。</w:t>
            </w:r>
          </w:p>
        </w:tc>
        <w:tc>
          <w:tcPr>
            <w:tcW w:w="666" w:type="pct"/>
            <w:shd w:val="clear" w:color="auto" w:fill="auto"/>
            <w:tcMar>
              <w:top w:w="120" w:type="dxa"/>
              <w:left w:w="120" w:type="dxa"/>
              <w:bottom w:w="120" w:type="dxa"/>
              <w:right w:w="120" w:type="dxa"/>
            </w:tcMar>
            <w:vAlign w:val="center"/>
          </w:tcPr>
          <w:p w14:paraId="2BAA5E7F">
            <w:pPr>
              <w:spacing w:line="360" w:lineRule="auto"/>
              <w:jc w:val="center"/>
              <w:rPr>
                <w:rFonts w:ascii="Times New Roman" w:hAnsi="Times New Roman"/>
                <w:sz w:val="24"/>
              </w:rPr>
            </w:pPr>
            <w:r>
              <w:rPr>
                <w:rFonts w:ascii="Times New Roman" w:hAnsi="Times New Roman"/>
                <w:kern w:val="0"/>
                <w:sz w:val="24"/>
                <w:lang w:bidi="ar"/>
              </w:rPr>
              <w:t>0~</w:t>
            </w:r>
            <w:r>
              <w:rPr>
                <w:rFonts w:hint="eastAsia" w:ascii="Times New Roman" w:hAnsi="Times New Roman"/>
                <w:kern w:val="0"/>
                <w:sz w:val="24"/>
                <w:lang w:bidi="ar"/>
              </w:rPr>
              <w:t>10</w:t>
            </w:r>
          </w:p>
        </w:tc>
        <w:tc>
          <w:tcPr>
            <w:tcW w:w="652" w:type="pct"/>
            <w:shd w:val="clear" w:color="auto" w:fill="auto"/>
            <w:tcMar>
              <w:top w:w="120" w:type="dxa"/>
              <w:left w:w="120" w:type="dxa"/>
              <w:bottom w:w="120" w:type="dxa"/>
              <w:right w:w="120" w:type="dxa"/>
            </w:tcMar>
            <w:vAlign w:val="center"/>
          </w:tcPr>
          <w:p w14:paraId="7BC1FFD5">
            <w:pPr>
              <w:spacing w:line="360" w:lineRule="auto"/>
              <w:jc w:val="center"/>
              <w:rPr>
                <w:rFonts w:ascii="Times New Roman" w:hAnsi="Times New Roman"/>
                <w:sz w:val="24"/>
              </w:rPr>
            </w:pPr>
            <w:r>
              <w:rPr>
                <w:rFonts w:ascii="Times New Roman" w:hAnsi="Times New Roman"/>
                <w:kern w:val="0"/>
                <w:sz w:val="24"/>
                <w:lang w:bidi="ar"/>
              </w:rPr>
              <w:t>客观分</w:t>
            </w:r>
          </w:p>
        </w:tc>
      </w:tr>
      <w:tr w14:paraId="5B82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72" w:type="pct"/>
            <w:vMerge w:val="restart"/>
            <w:shd w:val="clear" w:color="auto" w:fill="auto"/>
            <w:tcMar>
              <w:top w:w="120" w:type="dxa"/>
              <w:left w:w="120" w:type="dxa"/>
              <w:bottom w:w="120" w:type="dxa"/>
              <w:right w:w="120" w:type="dxa"/>
            </w:tcMar>
            <w:vAlign w:val="center"/>
          </w:tcPr>
          <w:p w14:paraId="3E42D5AC">
            <w:pPr>
              <w:spacing w:line="360" w:lineRule="auto"/>
              <w:jc w:val="center"/>
              <w:rPr>
                <w:rFonts w:ascii="Times New Roman" w:hAnsi="Times New Roman"/>
                <w:sz w:val="24"/>
              </w:rPr>
            </w:pPr>
            <w:r>
              <w:rPr>
                <w:rFonts w:ascii="Times New Roman" w:hAnsi="Times New Roman"/>
                <w:kern w:val="0"/>
                <w:sz w:val="24"/>
                <w:lang w:bidi="ar"/>
              </w:rPr>
              <w:t>技术</w:t>
            </w:r>
            <w:r>
              <w:rPr>
                <w:rFonts w:hint="eastAsia" w:ascii="Times New Roman" w:hAnsi="Times New Roman"/>
                <w:kern w:val="0"/>
                <w:sz w:val="24"/>
                <w:lang w:bidi="ar"/>
              </w:rPr>
              <w:t>服务方案</w:t>
            </w:r>
          </w:p>
        </w:tc>
        <w:tc>
          <w:tcPr>
            <w:tcW w:w="3011" w:type="pct"/>
            <w:shd w:val="clear" w:color="auto" w:fill="auto"/>
            <w:tcMar>
              <w:top w:w="120" w:type="dxa"/>
              <w:left w:w="120" w:type="dxa"/>
              <w:bottom w:w="120" w:type="dxa"/>
              <w:right w:w="120" w:type="dxa"/>
            </w:tcMar>
            <w:vAlign w:val="center"/>
          </w:tcPr>
          <w:p w14:paraId="65415302">
            <w:pPr>
              <w:numPr>
                <w:ilvl w:val="0"/>
                <w:numId w:val="7"/>
              </w:numPr>
              <w:snapToGrid w:val="0"/>
              <w:spacing w:line="360" w:lineRule="auto"/>
              <w:rPr>
                <w:rFonts w:ascii="Cambria Math" w:hAnsi="Cambria Math" w:cs="Cambria Math"/>
                <w:kern w:val="0"/>
                <w:sz w:val="24"/>
              </w:rPr>
            </w:pPr>
            <w:r>
              <w:rPr>
                <w:rFonts w:hint="eastAsia" w:ascii="Cambria Math" w:hAnsi="Cambria Math" w:cs="Cambria Math"/>
                <w:kern w:val="0"/>
                <w:sz w:val="24"/>
              </w:rPr>
              <w:t>总体方案（28分）</w:t>
            </w:r>
          </w:p>
          <w:p w14:paraId="34FE356F">
            <w:pPr>
              <w:snapToGrid w:val="0"/>
              <w:spacing w:line="360" w:lineRule="auto"/>
              <w:rPr>
                <w:rFonts w:ascii="Cambria Math" w:hAnsi="Cambria Math" w:cs="Cambria Math"/>
                <w:kern w:val="0"/>
                <w:sz w:val="24"/>
              </w:rPr>
            </w:pPr>
            <w:r>
              <w:rPr>
                <w:rFonts w:hint="eastAsia" w:ascii="Cambria Math" w:hAnsi="Cambria Math" w:cs="Cambria Math"/>
                <w:kern w:val="0"/>
                <w:sz w:val="24"/>
              </w:rPr>
              <w:t>①项目实施纲要：包括对项目的理解、总体思路，内容及完成目标（7分）；</w:t>
            </w:r>
          </w:p>
          <w:p w14:paraId="1901D31E">
            <w:pPr>
              <w:snapToGrid w:val="0"/>
              <w:spacing w:line="360" w:lineRule="auto"/>
              <w:rPr>
                <w:rFonts w:ascii="Cambria Math" w:hAnsi="Cambria Math" w:cs="Cambria Math"/>
                <w:kern w:val="0"/>
                <w:sz w:val="24"/>
              </w:rPr>
            </w:pPr>
            <w:r>
              <w:rPr>
                <w:rFonts w:hint="eastAsia" w:ascii="Cambria Math" w:hAnsi="Cambria Math" w:cs="Cambria Math"/>
                <w:kern w:val="0"/>
                <w:sz w:val="24"/>
              </w:rPr>
              <w:t>②项目组织管理：包括组织方案及制度，及投资管理、合同管理、信息管理、环境管理、风险管理及阶段性的工作管理（8分）；</w:t>
            </w:r>
          </w:p>
          <w:p w14:paraId="4CC0804A">
            <w:pPr>
              <w:snapToGrid w:val="0"/>
              <w:spacing w:line="360" w:lineRule="auto"/>
              <w:rPr>
                <w:rFonts w:ascii="Cambria Math" w:hAnsi="Cambria Math" w:cs="Cambria Math"/>
                <w:kern w:val="0"/>
                <w:sz w:val="24"/>
              </w:rPr>
            </w:pPr>
            <w:r>
              <w:rPr>
                <w:rFonts w:hint="eastAsia" w:ascii="Cambria Math" w:hAnsi="Cambria Math" w:cs="Cambria Math"/>
                <w:kern w:val="0"/>
                <w:sz w:val="24"/>
              </w:rPr>
              <w:t>③工作重点、难点分析：包括项目实施重点、难点，分析内容应完整全面、细致、专业、合理，能够保障项目顺利实施（6分）；</w:t>
            </w:r>
          </w:p>
          <w:p w14:paraId="54877B34">
            <w:pPr>
              <w:snapToGrid w:val="0"/>
              <w:spacing w:line="360" w:lineRule="auto"/>
              <w:rPr>
                <w:rFonts w:ascii="Cambria Math" w:hAnsi="Cambria Math" w:cs="Cambria Math"/>
                <w:kern w:val="0"/>
                <w:sz w:val="24"/>
              </w:rPr>
            </w:pPr>
            <w:r>
              <w:rPr>
                <w:rFonts w:hint="eastAsia" w:ascii="Cambria Math" w:hAnsi="Cambria Math" w:cs="Cambria Math"/>
                <w:kern w:val="0"/>
                <w:sz w:val="24"/>
              </w:rPr>
              <w:t>④合理化建议：提供有利于招标人高效便捷开展工作，或促进经济建设、降低工程造价等方面的意见、建议或增值服务（3分）；</w:t>
            </w:r>
          </w:p>
          <w:p w14:paraId="566319F8">
            <w:pPr>
              <w:snapToGrid w:val="0"/>
              <w:spacing w:line="360" w:lineRule="auto"/>
              <w:rPr>
                <w:rFonts w:ascii="Cambria Math" w:hAnsi="Cambria Math" w:cs="Cambria Math"/>
                <w:kern w:val="0"/>
                <w:sz w:val="24"/>
              </w:rPr>
            </w:pPr>
            <w:r>
              <w:rPr>
                <w:rFonts w:hint="eastAsia" w:ascii="Cambria Math" w:hAnsi="Cambria Math" w:cs="Cambria Math"/>
                <w:kern w:val="0"/>
                <w:sz w:val="24"/>
              </w:rPr>
              <w:t>⑤应急保障方案：包括突发事件处置措施、应急组织指挥体系与职责。（4分）。</w:t>
            </w:r>
          </w:p>
          <w:p w14:paraId="25DFE563">
            <w:pPr>
              <w:snapToGrid w:val="0"/>
              <w:spacing w:line="360" w:lineRule="auto"/>
              <w:jc w:val="left"/>
              <w:rPr>
                <w:rFonts w:ascii="Times New Roman" w:hAnsi="Times New Roman"/>
                <w:sz w:val="24"/>
              </w:rPr>
            </w:pPr>
            <w:r>
              <w:rPr>
                <w:rFonts w:hint="eastAsia" w:ascii="Cambria Math" w:hAnsi="Cambria Math" w:cs="Cambria Math"/>
                <w:kern w:val="0"/>
                <w:sz w:val="24"/>
              </w:rPr>
              <w:t>总体方案共5项，每有一项缺失的扣除相应分数，所提供的方案中每有一处缺陷的扣1分，扣完为止。（</w:t>
            </w:r>
            <w:r>
              <w:rPr>
                <w:rFonts w:ascii="Times New Roman" w:hAnsi="Times New Roman"/>
                <w:kern w:val="0"/>
                <w:sz w:val="24"/>
              </w:rPr>
              <w:t>缺陷是指：语言错误、存在歧义；对项目理解片面，未能一定程度满足或优于采购需求，不能更好实现采购目标；内容描述不完整、过于简单；凭空编造、与本项目无关或驳于项目的实施等</w:t>
            </w:r>
            <w:r>
              <w:rPr>
                <w:rFonts w:hint="eastAsia" w:ascii="Cambria Math" w:hAnsi="Cambria Math" w:cs="Cambria Math"/>
                <w:kern w:val="0"/>
                <w:sz w:val="24"/>
              </w:rPr>
              <w:t>）本项最高得分28分。</w:t>
            </w:r>
          </w:p>
        </w:tc>
        <w:tc>
          <w:tcPr>
            <w:tcW w:w="666" w:type="pct"/>
            <w:shd w:val="clear" w:color="auto" w:fill="auto"/>
            <w:tcMar>
              <w:top w:w="120" w:type="dxa"/>
              <w:left w:w="120" w:type="dxa"/>
              <w:bottom w:w="120" w:type="dxa"/>
              <w:right w:w="120" w:type="dxa"/>
            </w:tcMar>
            <w:vAlign w:val="center"/>
          </w:tcPr>
          <w:p w14:paraId="0B80A940">
            <w:pPr>
              <w:spacing w:line="360" w:lineRule="auto"/>
              <w:jc w:val="center"/>
              <w:rPr>
                <w:rFonts w:ascii="Times New Roman" w:hAnsi="Times New Roman"/>
                <w:sz w:val="24"/>
              </w:rPr>
            </w:pPr>
            <w:r>
              <w:rPr>
                <w:rFonts w:ascii="Times New Roman" w:hAnsi="Times New Roman"/>
                <w:kern w:val="0"/>
                <w:sz w:val="24"/>
                <w:lang w:bidi="ar"/>
              </w:rPr>
              <w:t>0~</w:t>
            </w:r>
            <w:r>
              <w:rPr>
                <w:rFonts w:hint="eastAsia" w:ascii="Times New Roman" w:hAnsi="Times New Roman"/>
                <w:kern w:val="0"/>
                <w:sz w:val="24"/>
                <w:lang w:bidi="ar"/>
              </w:rPr>
              <w:t>28</w:t>
            </w:r>
          </w:p>
        </w:tc>
        <w:tc>
          <w:tcPr>
            <w:tcW w:w="652" w:type="pct"/>
            <w:shd w:val="clear" w:color="auto" w:fill="auto"/>
            <w:tcMar>
              <w:top w:w="120" w:type="dxa"/>
              <w:left w:w="120" w:type="dxa"/>
              <w:bottom w:w="120" w:type="dxa"/>
              <w:right w:w="120" w:type="dxa"/>
            </w:tcMar>
            <w:vAlign w:val="center"/>
          </w:tcPr>
          <w:p w14:paraId="191A7B26">
            <w:pPr>
              <w:spacing w:line="360" w:lineRule="auto"/>
              <w:jc w:val="center"/>
              <w:rPr>
                <w:rFonts w:ascii="Times New Roman" w:hAnsi="Times New Roman"/>
                <w:sz w:val="24"/>
              </w:rPr>
            </w:pPr>
            <w:r>
              <w:rPr>
                <w:rFonts w:ascii="Times New Roman" w:hAnsi="Times New Roman"/>
                <w:kern w:val="0"/>
                <w:sz w:val="24"/>
                <w:lang w:bidi="ar"/>
              </w:rPr>
              <w:t>主观分</w:t>
            </w:r>
          </w:p>
        </w:tc>
      </w:tr>
      <w:tr w14:paraId="5629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72" w:type="pct"/>
            <w:vMerge w:val="continue"/>
            <w:shd w:val="clear" w:color="auto" w:fill="auto"/>
            <w:tcMar>
              <w:top w:w="120" w:type="dxa"/>
              <w:left w:w="120" w:type="dxa"/>
              <w:bottom w:w="120" w:type="dxa"/>
              <w:right w:w="120" w:type="dxa"/>
            </w:tcMar>
            <w:vAlign w:val="center"/>
          </w:tcPr>
          <w:p w14:paraId="407FE0E8">
            <w:pPr>
              <w:spacing w:line="360" w:lineRule="auto"/>
              <w:jc w:val="center"/>
              <w:rPr>
                <w:rFonts w:ascii="Times New Roman" w:hAnsi="Times New Roman"/>
                <w:kern w:val="0"/>
                <w:sz w:val="24"/>
                <w:lang w:bidi="ar"/>
              </w:rPr>
            </w:pPr>
          </w:p>
        </w:tc>
        <w:tc>
          <w:tcPr>
            <w:tcW w:w="3011" w:type="pct"/>
            <w:shd w:val="clear" w:color="auto" w:fill="auto"/>
            <w:tcMar>
              <w:top w:w="120" w:type="dxa"/>
              <w:left w:w="120" w:type="dxa"/>
              <w:bottom w:w="120" w:type="dxa"/>
              <w:right w:w="120" w:type="dxa"/>
            </w:tcMar>
            <w:vAlign w:val="center"/>
          </w:tcPr>
          <w:p w14:paraId="42332870">
            <w:pPr>
              <w:numPr>
                <w:ilvl w:val="0"/>
                <w:numId w:val="7"/>
              </w:numPr>
              <w:snapToGrid w:val="0"/>
              <w:spacing w:line="360" w:lineRule="auto"/>
              <w:rPr>
                <w:rFonts w:ascii="Cambria Math" w:hAnsi="Cambria Math" w:cs="Cambria Math"/>
                <w:kern w:val="0"/>
                <w:sz w:val="24"/>
              </w:rPr>
            </w:pPr>
            <w:r>
              <w:rPr>
                <w:rFonts w:hint="eastAsia" w:ascii="Cambria Math" w:hAnsi="Cambria Math" w:cs="Cambria Math"/>
                <w:kern w:val="0"/>
                <w:sz w:val="24"/>
              </w:rPr>
              <w:t>服务方案（37分）</w:t>
            </w:r>
          </w:p>
          <w:p w14:paraId="2C023330">
            <w:pPr>
              <w:snapToGrid w:val="0"/>
              <w:spacing w:line="360" w:lineRule="auto"/>
              <w:rPr>
                <w:rFonts w:ascii="Cambria Math" w:hAnsi="Cambria Math" w:cs="Cambria Math"/>
                <w:kern w:val="0"/>
                <w:sz w:val="24"/>
              </w:rPr>
            </w:pPr>
            <w:r>
              <w:rPr>
                <w:rFonts w:hint="eastAsia" w:ascii="Cambria Math" w:hAnsi="Cambria Math" w:cs="Cambria Math"/>
                <w:kern w:val="0"/>
                <w:sz w:val="24"/>
              </w:rPr>
              <w:t>①项目造价管理：包括造价控制的内容、目标、依据、程序、方法及控制措施（6分）；</w:t>
            </w:r>
          </w:p>
          <w:p w14:paraId="6A61EF1A">
            <w:pPr>
              <w:snapToGrid w:val="0"/>
              <w:spacing w:line="360" w:lineRule="auto"/>
              <w:rPr>
                <w:rFonts w:ascii="Cambria Math" w:hAnsi="Cambria Math" w:cs="Cambria Math"/>
                <w:kern w:val="0"/>
                <w:sz w:val="24"/>
              </w:rPr>
            </w:pPr>
            <w:r>
              <w:rPr>
                <w:rFonts w:hint="eastAsia" w:ascii="Cambria Math" w:hAnsi="Cambria Math" w:cs="Cambria Math"/>
                <w:kern w:val="0"/>
                <w:sz w:val="24"/>
              </w:rPr>
              <w:t>②项目建设质量管理：工程不同阶段的质量管理，包括质量控制的内容、目标、依据、程序、方法及控制措施（6分）；</w:t>
            </w:r>
          </w:p>
          <w:p w14:paraId="2EA61BDE">
            <w:pPr>
              <w:snapToGrid w:val="0"/>
              <w:spacing w:line="360" w:lineRule="auto"/>
              <w:rPr>
                <w:rFonts w:ascii="Cambria Math" w:hAnsi="Cambria Math" w:cs="Cambria Math"/>
                <w:kern w:val="0"/>
                <w:sz w:val="24"/>
              </w:rPr>
            </w:pPr>
            <w:r>
              <w:rPr>
                <w:rFonts w:hint="eastAsia" w:ascii="Cambria Math" w:hAnsi="Cambria Math" w:cs="Cambria Math"/>
                <w:kern w:val="0"/>
                <w:sz w:val="24"/>
              </w:rPr>
              <w:t>③项目安全管理：包括安全管理工作的内容、标准、程序、方法及控制措施（6分）；</w:t>
            </w:r>
          </w:p>
          <w:p w14:paraId="5C6EDF69">
            <w:pPr>
              <w:snapToGrid w:val="0"/>
              <w:spacing w:line="360" w:lineRule="auto"/>
              <w:rPr>
                <w:rFonts w:ascii="Cambria Math" w:hAnsi="Cambria Math" w:cs="Cambria Math"/>
                <w:kern w:val="0"/>
                <w:sz w:val="24"/>
              </w:rPr>
            </w:pPr>
            <w:r>
              <w:rPr>
                <w:rFonts w:hint="eastAsia" w:ascii="Cambria Math" w:hAnsi="Cambria Math" w:cs="Cambria Math"/>
                <w:kern w:val="0"/>
                <w:sz w:val="24"/>
              </w:rPr>
              <w:t>④项目进度计划实施方案及保障措施（6分）；</w:t>
            </w:r>
          </w:p>
          <w:p w14:paraId="5440AA31">
            <w:pPr>
              <w:snapToGrid w:val="0"/>
              <w:spacing w:line="360" w:lineRule="auto"/>
              <w:rPr>
                <w:rFonts w:ascii="Cambria Math" w:hAnsi="Cambria Math" w:cs="Cambria Math"/>
                <w:kern w:val="0"/>
                <w:sz w:val="24"/>
              </w:rPr>
            </w:pPr>
            <w:r>
              <w:rPr>
                <w:rFonts w:hint="eastAsia" w:ascii="Cambria Math" w:hAnsi="Cambria Math" w:cs="Cambria Math"/>
                <w:kern w:val="0"/>
                <w:sz w:val="24"/>
              </w:rPr>
              <w:t>⑤项目管理组织架构、人员配备、岗位职责分工及相关管理制度（5分）；</w:t>
            </w:r>
          </w:p>
          <w:p w14:paraId="7C4CEEE6">
            <w:pPr>
              <w:snapToGrid w:val="0"/>
              <w:spacing w:line="360" w:lineRule="auto"/>
              <w:rPr>
                <w:rFonts w:ascii="Cambria Math" w:hAnsi="Cambria Math" w:cs="Cambria Math"/>
                <w:kern w:val="0"/>
                <w:sz w:val="24"/>
              </w:rPr>
            </w:pPr>
            <w:r>
              <w:rPr>
                <w:rFonts w:hint="eastAsia" w:ascii="Cambria Math" w:hAnsi="Cambria Math" w:cs="Cambria Math"/>
                <w:kern w:val="0"/>
                <w:sz w:val="24"/>
              </w:rPr>
              <w:t>⑥拟投入的仪器、设施设备（5分）；</w:t>
            </w:r>
          </w:p>
          <w:p w14:paraId="1BDA49E6">
            <w:pPr>
              <w:snapToGrid w:val="0"/>
              <w:spacing w:line="360" w:lineRule="auto"/>
              <w:rPr>
                <w:rFonts w:ascii="Cambria Math" w:hAnsi="Cambria Math" w:cs="Cambria Math"/>
                <w:kern w:val="0"/>
                <w:sz w:val="24"/>
              </w:rPr>
            </w:pPr>
            <w:r>
              <w:rPr>
                <w:rFonts w:hint="eastAsia" w:ascii="Cambria Math" w:hAnsi="Cambria Math" w:cs="Cambria Math"/>
                <w:kern w:val="0"/>
                <w:sz w:val="24"/>
              </w:rPr>
              <w:t>⑦服务承诺及保障措施（3分）</w:t>
            </w:r>
          </w:p>
          <w:p w14:paraId="751B8A1A">
            <w:pPr>
              <w:adjustRightInd w:val="0"/>
              <w:snapToGrid w:val="0"/>
              <w:spacing w:line="360" w:lineRule="auto"/>
              <w:jc w:val="left"/>
              <w:rPr>
                <w:rFonts w:ascii="Times New Roman" w:hAnsi="Times New Roman"/>
                <w:snapToGrid w:val="0"/>
                <w:kern w:val="0"/>
                <w:sz w:val="24"/>
              </w:rPr>
            </w:pPr>
            <w:r>
              <w:rPr>
                <w:rFonts w:hint="eastAsia" w:ascii="Cambria Math" w:hAnsi="Cambria Math" w:cs="Cambria Math"/>
                <w:kern w:val="0"/>
                <w:sz w:val="24"/>
              </w:rPr>
              <w:t>服务方案共7项，每有一项缺失的扣除相应分数，所提供的方案中每有一处缺陷的扣1分，扣完为止（</w:t>
            </w:r>
            <w:r>
              <w:rPr>
                <w:rFonts w:ascii="Times New Roman" w:hAnsi="Times New Roman"/>
                <w:kern w:val="0"/>
                <w:sz w:val="24"/>
              </w:rPr>
              <w:t>缺陷是指：语言错误、存在歧义；对项目理解片面，未能一定程度满足或优于采购需求，不能更好实现采购目标；内容描述不完整、过于简单；凭空编造、与本项目无关或驳于项目的实施等</w:t>
            </w:r>
            <w:r>
              <w:rPr>
                <w:rFonts w:hint="eastAsia" w:ascii="Cambria Math" w:hAnsi="Cambria Math" w:cs="Cambria Math"/>
                <w:kern w:val="0"/>
                <w:sz w:val="24"/>
              </w:rPr>
              <w:t>）本项最高得分37分。</w:t>
            </w:r>
          </w:p>
        </w:tc>
        <w:tc>
          <w:tcPr>
            <w:tcW w:w="666" w:type="pct"/>
            <w:shd w:val="clear" w:color="auto" w:fill="auto"/>
            <w:tcMar>
              <w:top w:w="120" w:type="dxa"/>
              <w:left w:w="120" w:type="dxa"/>
              <w:bottom w:w="120" w:type="dxa"/>
              <w:right w:w="120" w:type="dxa"/>
            </w:tcMar>
            <w:vAlign w:val="center"/>
          </w:tcPr>
          <w:p w14:paraId="34E2A9B8">
            <w:pPr>
              <w:spacing w:line="360" w:lineRule="auto"/>
              <w:jc w:val="center"/>
              <w:rPr>
                <w:rFonts w:ascii="Times New Roman" w:hAnsi="Times New Roman"/>
                <w:kern w:val="0"/>
                <w:sz w:val="24"/>
                <w:lang w:bidi="ar"/>
              </w:rPr>
            </w:pPr>
            <w:r>
              <w:rPr>
                <w:rFonts w:ascii="Times New Roman" w:hAnsi="Times New Roman"/>
                <w:kern w:val="0"/>
                <w:sz w:val="24"/>
                <w:lang w:bidi="ar"/>
              </w:rPr>
              <w:t>0~</w:t>
            </w:r>
            <w:r>
              <w:rPr>
                <w:rFonts w:hint="eastAsia" w:ascii="Times New Roman" w:hAnsi="Times New Roman"/>
                <w:kern w:val="0"/>
                <w:sz w:val="24"/>
                <w:lang w:bidi="ar"/>
              </w:rPr>
              <w:t>37</w:t>
            </w:r>
          </w:p>
        </w:tc>
        <w:tc>
          <w:tcPr>
            <w:tcW w:w="652" w:type="pct"/>
            <w:shd w:val="clear" w:color="auto" w:fill="auto"/>
            <w:tcMar>
              <w:top w:w="120" w:type="dxa"/>
              <w:left w:w="120" w:type="dxa"/>
              <w:bottom w:w="120" w:type="dxa"/>
              <w:right w:w="120" w:type="dxa"/>
            </w:tcMar>
            <w:vAlign w:val="center"/>
          </w:tcPr>
          <w:p w14:paraId="07F28C64">
            <w:pPr>
              <w:spacing w:line="360" w:lineRule="auto"/>
              <w:jc w:val="center"/>
              <w:rPr>
                <w:rFonts w:ascii="Times New Roman" w:hAnsi="Times New Roman"/>
                <w:kern w:val="0"/>
                <w:sz w:val="24"/>
                <w:lang w:bidi="ar"/>
              </w:rPr>
            </w:pPr>
            <w:r>
              <w:rPr>
                <w:rFonts w:ascii="Times New Roman" w:hAnsi="Times New Roman"/>
                <w:kern w:val="0"/>
                <w:sz w:val="24"/>
                <w:lang w:bidi="ar"/>
              </w:rPr>
              <w:t>主观分</w:t>
            </w:r>
          </w:p>
        </w:tc>
      </w:tr>
    </w:tbl>
    <w:p w14:paraId="45200345">
      <w:pPr>
        <w:pStyle w:val="16"/>
        <w:widowControl w:val="0"/>
        <w:ind w:firstLine="240" w:firstLineChars="100"/>
        <w:jc w:val="both"/>
        <w:rPr>
          <w:rFonts w:ascii="Times New Roman" w:hAnsi="Times New Roman" w:cs="Times New Roman"/>
          <w:sz w:val="24"/>
          <w:szCs w:val="24"/>
        </w:rPr>
      </w:pPr>
      <w:r>
        <w:rPr>
          <w:rFonts w:ascii="Times New Roman" w:hAnsi="Times New Roman" w:cs="Times New Roman"/>
          <w:sz w:val="24"/>
          <w:szCs w:val="24"/>
        </w:rPr>
        <w:t>注：</w:t>
      </w:r>
    </w:p>
    <w:p w14:paraId="49959826">
      <w:pPr>
        <w:pStyle w:val="16"/>
        <w:widowControl w:val="0"/>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招标文件内没有规定的评标标准不得作为评审的依据</w:t>
      </w:r>
      <w:r>
        <w:rPr>
          <w:rFonts w:hint="eastAsia" w:ascii="Times New Roman" w:hAnsi="Times New Roman" w:cs="Times New Roman"/>
          <w:sz w:val="24"/>
          <w:szCs w:val="24"/>
        </w:rPr>
        <w:t>。</w:t>
      </w:r>
    </w:p>
    <w:p w14:paraId="539C77C4">
      <w:pPr>
        <w:pStyle w:val="16"/>
        <w:widowControl w:val="0"/>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w:t>
      </w:r>
      <w:r>
        <w:rPr>
          <w:rFonts w:hint="eastAsia" w:ascii="Times New Roman" w:hAnsi="Times New Roman"/>
          <w:sz w:val="24"/>
          <w:szCs w:val="24"/>
        </w:rPr>
        <w:t>建设工程专业包括建筑学、</w:t>
      </w:r>
      <w:r>
        <w:rPr>
          <w:rFonts w:hint="eastAsia"/>
          <w:sz w:val="24"/>
          <w:szCs w:val="24"/>
        </w:rPr>
        <w:t>土木工程（结构设计）、</w:t>
      </w:r>
      <w:r>
        <w:rPr>
          <w:rFonts w:hint="eastAsia" w:ascii="Times New Roman" w:hAnsi="Times New Roman"/>
          <w:sz w:val="24"/>
          <w:szCs w:val="24"/>
        </w:rPr>
        <w:t>建筑结构、给水排水工程、供热通风与空调工程、建筑电气工程、风景园林、建筑装饰工程、岩土工程与测量、建筑工程施工、建筑工程管理、建筑经济、城市道路与交通工程、城市燃气</w:t>
      </w:r>
      <w:r>
        <w:rPr>
          <w:rFonts w:hint="eastAsia" w:ascii="Times New Roman" w:hAnsi="Times New Roman" w:cs="Times New Roman"/>
          <w:sz w:val="24"/>
          <w:szCs w:val="24"/>
        </w:rPr>
        <w:t>。</w:t>
      </w:r>
    </w:p>
    <w:p w14:paraId="43962ACF">
      <w:pPr>
        <w:spacing w:line="440" w:lineRule="exact"/>
        <w:ind w:firstLine="480" w:firstLineChars="200"/>
        <w:jc w:val="left"/>
        <w:rPr>
          <w:rFonts w:ascii="Times New Roman" w:hAnsi="Times New Roman" w:cs="Times New Roman"/>
          <w:kern w:val="0"/>
          <w:sz w:val="24"/>
        </w:rPr>
      </w:pPr>
      <w:r>
        <w:rPr>
          <w:rFonts w:ascii="Times New Roman" w:hAnsi="Times New Roman" w:cs="Times New Roman"/>
          <w:kern w:val="0"/>
          <w:sz w:val="24"/>
        </w:rPr>
        <w:t>资源与环境类相关专业包括水文地质、工程地质、环境地质、地质工程、勘查技术与工程、资源勘查工程、地下水科学与工程、地质资源与地质工程、地质矿产、地质勘查、地质勘探、地质学等专业。</w:t>
      </w:r>
    </w:p>
    <w:p w14:paraId="51EEBF2D">
      <w:pPr>
        <w:spacing w:line="440" w:lineRule="exact"/>
        <w:ind w:firstLine="480" w:firstLineChars="200"/>
        <w:jc w:val="left"/>
        <w:rPr>
          <w:rFonts w:ascii="Times New Roman" w:hAnsi="Times New Roman" w:cs="Times New Roman"/>
          <w:kern w:val="0"/>
          <w:sz w:val="24"/>
        </w:rPr>
      </w:pPr>
      <w:r>
        <w:rPr>
          <w:rFonts w:ascii="Times New Roman" w:hAnsi="Times New Roman" w:cs="Times New Roman"/>
          <w:kern w:val="0"/>
          <w:sz w:val="24"/>
        </w:rPr>
        <w:t>土木水利类相关专业包括岩土工程、结构工程、防灾减灾工程及防护工程、水利水电工程、水工结构工程等专业。</w:t>
      </w:r>
    </w:p>
    <w:p w14:paraId="27885CB6">
      <w:pPr>
        <w:pStyle w:val="16"/>
        <w:widowControl w:val="0"/>
        <w:ind w:firstLine="281" w:firstLineChars="100"/>
        <w:jc w:val="both"/>
        <w:rPr>
          <w:rFonts w:ascii="Times New Roman" w:hAnsi="Times New Roman"/>
          <w:b/>
          <w:sz w:val="28"/>
          <w:szCs w:val="28"/>
        </w:rPr>
      </w:pPr>
      <w:r>
        <w:rPr>
          <w:rFonts w:ascii="Times New Roman" w:hAnsi="Times New Roman"/>
          <w:b/>
          <w:sz w:val="28"/>
          <w:szCs w:val="28"/>
        </w:rPr>
        <w:br w:type="page"/>
      </w:r>
    </w:p>
    <w:p w14:paraId="0632CCFE">
      <w:pPr>
        <w:tabs>
          <w:tab w:val="left" w:pos="2070"/>
          <w:tab w:val="center" w:pos="4365"/>
        </w:tabs>
        <w:snapToGrid w:val="0"/>
        <w:spacing w:line="360" w:lineRule="auto"/>
        <w:jc w:val="center"/>
        <w:outlineLvl w:val="0"/>
        <w:rPr>
          <w:rFonts w:ascii="Times New Roman" w:hAnsi="Times New Roman"/>
          <w:b/>
          <w:kern w:val="0"/>
          <w:sz w:val="30"/>
          <w:szCs w:val="30"/>
        </w:rPr>
      </w:pPr>
      <w:bookmarkStart w:id="129" w:name="_Toc181803913"/>
      <w:bookmarkStart w:id="130" w:name="_Toc1194"/>
      <w:bookmarkStart w:id="131" w:name="_Toc14585"/>
      <w:r>
        <w:rPr>
          <w:rFonts w:ascii="Times New Roman" w:hAnsi="Times New Roman"/>
          <w:b/>
          <w:kern w:val="0"/>
          <w:sz w:val="30"/>
          <w:szCs w:val="30"/>
        </w:rPr>
        <w:t>第五部分  商务、技术要求</w:t>
      </w:r>
      <w:bookmarkEnd w:id="129"/>
      <w:bookmarkEnd w:id="130"/>
      <w:bookmarkEnd w:id="131"/>
    </w:p>
    <w:p w14:paraId="0FE687C0">
      <w:pPr>
        <w:snapToGrid w:val="0"/>
        <w:spacing w:line="360" w:lineRule="auto"/>
        <w:ind w:firstLine="482" w:firstLineChars="200"/>
        <w:outlineLvl w:val="1"/>
        <w:rPr>
          <w:rFonts w:ascii="Times New Roman" w:hAnsi="Times New Roman"/>
          <w:b/>
          <w:kern w:val="0"/>
          <w:sz w:val="24"/>
        </w:rPr>
      </w:pPr>
      <w:bookmarkStart w:id="132" w:name="_Toc9306"/>
      <w:bookmarkStart w:id="133" w:name="_Toc23245"/>
      <w:bookmarkStart w:id="134" w:name="OLE_LINK20"/>
      <w:bookmarkStart w:id="135" w:name="_Toc326248004"/>
      <w:r>
        <w:rPr>
          <w:rFonts w:ascii="Times New Roman" w:hAnsi="Times New Roman"/>
          <w:b/>
          <w:kern w:val="0"/>
          <w:sz w:val="24"/>
        </w:rPr>
        <w:t>一、项目概况</w:t>
      </w:r>
      <w:bookmarkEnd w:id="132"/>
      <w:bookmarkEnd w:id="133"/>
    </w:p>
    <w:p w14:paraId="19F27F82">
      <w:pPr>
        <w:snapToGrid w:val="0"/>
        <w:spacing w:line="360" w:lineRule="auto"/>
        <w:ind w:firstLine="480" w:firstLineChars="200"/>
        <w:rPr>
          <w:rFonts w:ascii="Times New Roman" w:hAnsi="Times New Roman"/>
          <w:sz w:val="24"/>
        </w:rPr>
      </w:pPr>
      <w:r>
        <w:rPr>
          <w:rFonts w:hint="eastAsia" w:ascii="Times New Roman" w:hAnsi="Times New Roman"/>
          <w:sz w:val="24"/>
        </w:rPr>
        <w:t>（一）太行山西麓滹沱河源头山西五台山区域历史遗留废弃矿山生态修复示范工程项目位于山西省中部，忻州市东部的五台山区域，东邻河北省，西接吕梁山脉，南连太原盆地，北通大同盆地，涉及忻州市的五台、繁峙、代县和定襄4县、原平1市、忻府1区共78个乡（镇）。</w:t>
      </w:r>
    </w:p>
    <w:p w14:paraId="07125EE5">
      <w:pPr>
        <w:snapToGrid w:val="0"/>
        <w:spacing w:line="360" w:lineRule="auto"/>
        <w:ind w:firstLine="480" w:firstLineChars="200"/>
        <w:rPr>
          <w:rFonts w:ascii="Times New Roman" w:hAnsi="Times New Roman"/>
          <w:sz w:val="24"/>
        </w:rPr>
      </w:pPr>
      <w:bookmarkStart w:id="136" w:name="OLE_LINK40"/>
      <w:bookmarkStart w:id="137" w:name="OLE_LINK41"/>
      <w:r>
        <w:rPr>
          <w:rFonts w:hint="eastAsia" w:ascii="Times New Roman" w:hAnsi="Times New Roman"/>
          <w:sz w:val="24"/>
        </w:rPr>
        <w:t>本项目统筹考虑“自然地理+国土用途管制+生态问题+生态功能定位+遗产保护”等要素，划分为五台山自然与文化遗产和生物多样性保护、滹沱河流域农业生态与水源涵养、恒山水土保持与自然景观保护3个修复分区；</w:t>
      </w:r>
      <w:bookmarkStart w:id="138" w:name="OLE_LINK29"/>
      <w:bookmarkStart w:id="139" w:name="OLE_LINK28"/>
      <w:r>
        <w:rPr>
          <w:rFonts w:hint="eastAsia" w:ascii="Times New Roman" w:hAnsi="Times New Roman"/>
          <w:sz w:val="24"/>
        </w:rPr>
        <w:t>考虑地理单元特性、行政区管辖及工程实施管理，将位于同一修复区、地理特征相近、分布集中连片的历史遗留废弃矿山划作同一子项目统一治理，共分为13个子项目。</w:t>
      </w:r>
      <w:bookmarkEnd w:id="138"/>
      <w:bookmarkEnd w:id="139"/>
      <w:r>
        <w:rPr>
          <w:rFonts w:hint="eastAsia" w:ascii="Times New Roman" w:hAnsi="Times New Roman"/>
          <w:sz w:val="24"/>
        </w:rPr>
        <w:t>按照一矿一策的原则进行生态修复工程设计，共治理</w:t>
      </w:r>
      <w:r>
        <w:rPr>
          <w:rFonts w:ascii="Times New Roman" w:hAnsi="Times New Roman"/>
          <w:sz w:val="24"/>
        </w:rPr>
        <w:t>428</w:t>
      </w:r>
      <w:r>
        <w:rPr>
          <w:rFonts w:hint="eastAsia" w:ascii="Times New Roman" w:hAnsi="Times New Roman"/>
          <w:sz w:val="24"/>
        </w:rPr>
        <w:t>个历史遗留废弃矿山图斑，图斑面积</w:t>
      </w:r>
      <w:r>
        <w:rPr>
          <w:rFonts w:ascii="Times New Roman" w:hAnsi="Times New Roman"/>
          <w:sz w:val="24"/>
        </w:rPr>
        <w:t>1027.84hm</w:t>
      </w:r>
      <w:r>
        <w:rPr>
          <w:rFonts w:ascii="Times New Roman" w:hAnsi="Times New Roman"/>
          <w:sz w:val="24"/>
          <w:vertAlign w:val="superscript"/>
        </w:rPr>
        <w:t>2</w:t>
      </w:r>
      <w:r>
        <w:rPr>
          <w:rFonts w:hint="eastAsia" w:ascii="Times New Roman" w:hAnsi="Times New Roman"/>
          <w:sz w:val="24"/>
        </w:rPr>
        <w:t>，修复总面积1</w:t>
      </w:r>
      <w:r>
        <w:rPr>
          <w:rFonts w:ascii="Times New Roman" w:hAnsi="Times New Roman"/>
          <w:sz w:val="24"/>
        </w:rPr>
        <w:t>092.22hm</w:t>
      </w:r>
      <w:r>
        <w:rPr>
          <w:rFonts w:ascii="Times New Roman" w:hAnsi="Times New Roman"/>
          <w:sz w:val="24"/>
          <w:vertAlign w:val="superscript"/>
        </w:rPr>
        <w:t>2</w:t>
      </w:r>
      <w:r>
        <w:rPr>
          <w:rFonts w:hint="eastAsia" w:ascii="Times New Roman" w:hAnsi="Times New Roman"/>
          <w:sz w:val="24"/>
        </w:rPr>
        <w:t>。主要采取地质环境隐患治理、地形重塑、植被恢复、废弃土地复垦利用、配套设施、监测管护等工程措施。</w:t>
      </w:r>
      <w:bookmarkEnd w:id="136"/>
      <w:bookmarkEnd w:id="137"/>
    </w:p>
    <w:p w14:paraId="66CF214D">
      <w:pPr>
        <w:snapToGrid w:val="0"/>
        <w:spacing w:line="360" w:lineRule="auto"/>
        <w:ind w:firstLine="480" w:firstLineChars="200"/>
        <w:rPr>
          <w:rFonts w:ascii="Times New Roman" w:hAnsi="Times New Roman"/>
          <w:sz w:val="24"/>
        </w:rPr>
      </w:pPr>
      <w:r>
        <w:rPr>
          <w:rFonts w:hint="eastAsia" w:ascii="Times New Roman" w:hAnsi="Times New Roman"/>
          <w:sz w:val="24"/>
        </w:rPr>
        <w:t>1、</w:t>
      </w:r>
      <w:bookmarkStart w:id="140" w:name="OLE_LINK25"/>
      <w:bookmarkStart w:id="141" w:name="OLE_LINK24"/>
      <w:r>
        <w:rPr>
          <w:rFonts w:hint="eastAsia" w:ascii="Times New Roman" w:hAnsi="Times New Roman"/>
          <w:sz w:val="24"/>
        </w:rPr>
        <w:t>五台山自然与文化遗产和生物多样性保护矿山生态修复区</w:t>
      </w:r>
      <w:bookmarkEnd w:id="140"/>
      <w:bookmarkEnd w:id="141"/>
      <w:r>
        <w:rPr>
          <w:rFonts w:hint="eastAsia" w:ascii="Times New Roman" w:hAnsi="Times New Roman"/>
          <w:sz w:val="24"/>
        </w:rPr>
        <w:t xml:space="preserve"> </w:t>
      </w:r>
    </w:p>
    <w:p w14:paraId="333D63F6">
      <w:pPr>
        <w:snapToGrid w:val="0"/>
        <w:spacing w:line="360" w:lineRule="auto"/>
        <w:ind w:firstLine="480" w:firstLineChars="200"/>
        <w:rPr>
          <w:rFonts w:ascii="Times New Roman" w:hAnsi="Times New Roman"/>
          <w:sz w:val="24"/>
        </w:rPr>
      </w:pPr>
      <w:r>
        <w:rPr>
          <w:rFonts w:hint="eastAsia" w:ascii="Times New Roman" w:hAnsi="Times New Roman"/>
          <w:sz w:val="24"/>
        </w:rPr>
        <w:t>五台山自然与文化遗产和生物多样性保护矿山生态修复区位于项目区东部，涵盖五台县全县、繁峙县、代县、原平市和定襄县部分区域，国土面积 6102.75km</w:t>
      </w:r>
      <w:r>
        <w:rPr>
          <w:rFonts w:hint="eastAsia" w:ascii="Times New Roman" w:hAnsi="Times New Roman"/>
          <w:sz w:val="24"/>
          <w:vertAlign w:val="superscript"/>
        </w:rPr>
        <w:t>2</w:t>
      </w:r>
      <w:r>
        <w:rPr>
          <w:rFonts w:hint="eastAsia" w:ascii="Times New Roman" w:hAnsi="Times New Roman"/>
          <w:sz w:val="24"/>
        </w:rPr>
        <w:t>，占项目区总面积的49.36%，全部为陆域面积。本区位于清水河流域、大清河流域范围内，区内地貌以黄土丘陵沟壑区、中高山区和中低山区为主。</w:t>
      </w:r>
      <w:bookmarkStart w:id="142" w:name="OLE_LINK26"/>
      <w:r>
        <w:rPr>
          <w:rFonts w:hint="eastAsia" w:ascii="Times New Roman" w:hAnsi="Times New Roman"/>
          <w:sz w:val="24"/>
        </w:rPr>
        <w:t>区内拟治理</w:t>
      </w:r>
      <w:r>
        <w:rPr>
          <w:rFonts w:ascii="Times New Roman" w:hAnsi="Times New Roman"/>
          <w:sz w:val="24"/>
        </w:rPr>
        <w:t>122</w:t>
      </w:r>
      <w:r>
        <w:rPr>
          <w:rFonts w:hint="eastAsia" w:ascii="Times New Roman" w:hAnsi="Times New Roman"/>
          <w:sz w:val="24"/>
        </w:rPr>
        <w:t>个历史遗留废弃矿山图斑，图斑面积</w:t>
      </w:r>
      <w:r>
        <w:rPr>
          <w:rFonts w:ascii="Times New Roman" w:hAnsi="Times New Roman"/>
          <w:sz w:val="24"/>
        </w:rPr>
        <w:t>294.95hm</w:t>
      </w:r>
      <w:r>
        <w:rPr>
          <w:rFonts w:ascii="Times New Roman" w:hAnsi="Times New Roman"/>
          <w:sz w:val="24"/>
          <w:vertAlign w:val="superscript"/>
        </w:rPr>
        <w:t>2</w:t>
      </w:r>
      <w:r>
        <w:rPr>
          <w:rFonts w:hint="eastAsia" w:ascii="Times New Roman" w:hAnsi="Times New Roman"/>
          <w:sz w:val="24"/>
        </w:rPr>
        <w:t>，修复面积</w:t>
      </w:r>
      <w:r>
        <w:rPr>
          <w:rFonts w:ascii="Times New Roman" w:hAnsi="Times New Roman"/>
          <w:sz w:val="24"/>
        </w:rPr>
        <w:t>318.58hm</w:t>
      </w:r>
      <w:r>
        <w:rPr>
          <w:rFonts w:ascii="Times New Roman" w:hAnsi="Times New Roman"/>
          <w:sz w:val="24"/>
          <w:vertAlign w:val="superscript"/>
        </w:rPr>
        <w:t>2</w:t>
      </w:r>
      <w:r>
        <w:rPr>
          <w:rFonts w:hint="eastAsia" w:ascii="Times New Roman" w:hAnsi="Times New Roman"/>
          <w:sz w:val="24"/>
        </w:rPr>
        <w:t>。</w:t>
      </w:r>
      <w:bookmarkEnd w:id="142"/>
    </w:p>
    <w:p w14:paraId="553097CD">
      <w:pPr>
        <w:snapToGrid w:val="0"/>
        <w:spacing w:line="360" w:lineRule="auto"/>
        <w:ind w:firstLine="480" w:firstLineChars="200"/>
        <w:rPr>
          <w:rFonts w:ascii="Times New Roman" w:hAnsi="Times New Roman"/>
          <w:sz w:val="24"/>
        </w:rPr>
      </w:pPr>
      <w:r>
        <w:rPr>
          <w:rFonts w:hint="eastAsia" w:ascii="Times New Roman" w:hAnsi="Times New Roman"/>
          <w:sz w:val="24"/>
        </w:rPr>
        <w:t xml:space="preserve">2、滹沱河流域农业生态与水源涵养矿山生态修复区 </w:t>
      </w:r>
    </w:p>
    <w:p w14:paraId="443C7F98">
      <w:pPr>
        <w:snapToGrid w:val="0"/>
        <w:spacing w:line="360" w:lineRule="auto"/>
        <w:ind w:firstLine="480" w:firstLineChars="200"/>
        <w:rPr>
          <w:rFonts w:ascii="Times New Roman" w:hAnsi="Times New Roman"/>
          <w:sz w:val="24"/>
        </w:rPr>
      </w:pPr>
      <w:r>
        <w:rPr>
          <w:rFonts w:hint="eastAsia" w:ascii="Times New Roman" w:hAnsi="Times New Roman"/>
          <w:sz w:val="24"/>
        </w:rPr>
        <w:t>滹沱河流域农业生态与水源涵养矿山生态修复区位于项目区中部，涵盖忻府区全部区域及定襄县、原平市、代县、繁峙县的部分区域，国土面积 4818.81km</w:t>
      </w:r>
      <w:r>
        <w:rPr>
          <w:rFonts w:hint="eastAsia" w:ascii="Times New Roman" w:hAnsi="Times New Roman"/>
          <w:sz w:val="24"/>
          <w:vertAlign w:val="superscript"/>
        </w:rPr>
        <w:t>2</w:t>
      </w:r>
      <w:r>
        <w:rPr>
          <w:rFonts w:hint="eastAsia" w:ascii="Times New Roman" w:hAnsi="Times New Roman"/>
          <w:sz w:val="24"/>
        </w:rPr>
        <w:t>，占项目区总面积的38.97%，全部为陆域面积。本区位于滹沱河流域、云中河流域和牧马河流域范围内，区内地貌以河谷、平原区为主。区内拟治理</w:t>
      </w:r>
      <w:r>
        <w:rPr>
          <w:rFonts w:ascii="Times New Roman" w:hAnsi="Times New Roman"/>
          <w:sz w:val="24"/>
        </w:rPr>
        <w:t>170</w:t>
      </w:r>
      <w:r>
        <w:rPr>
          <w:rFonts w:hint="eastAsia" w:ascii="Times New Roman" w:hAnsi="Times New Roman"/>
          <w:sz w:val="24"/>
        </w:rPr>
        <w:t>个历史遗留废弃矿山图斑，图斑面积</w:t>
      </w:r>
      <w:r>
        <w:rPr>
          <w:rFonts w:ascii="Times New Roman" w:hAnsi="Times New Roman"/>
          <w:sz w:val="24"/>
        </w:rPr>
        <w:t>197.97hm</w:t>
      </w:r>
      <w:r>
        <w:rPr>
          <w:rFonts w:ascii="Times New Roman" w:hAnsi="Times New Roman"/>
          <w:sz w:val="24"/>
          <w:vertAlign w:val="superscript"/>
        </w:rPr>
        <w:t>2</w:t>
      </w:r>
      <w:r>
        <w:rPr>
          <w:rFonts w:hint="eastAsia" w:ascii="Times New Roman" w:hAnsi="Times New Roman"/>
          <w:sz w:val="24"/>
        </w:rPr>
        <w:t>，修复面积</w:t>
      </w:r>
      <w:r>
        <w:rPr>
          <w:rFonts w:ascii="Times New Roman" w:hAnsi="Times New Roman"/>
          <w:sz w:val="24"/>
        </w:rPr>
        <w:t>215.67hm</w:t>
      </w:r>
      <w:r>
        <w:rPr>
          <w:rFonts w:ascii="Times New Roman" w:hAnsi="Times New Roman"/>
          <w:sz w:val="24"/>
          <w:vertAlign w:val="superscript"/>
        </w:rPr>
        <w:t>2</w:t>
      </w:r>
      <w:r>
        <w:rPr>
          <w:rFonts w:hint="eastAsia" w:ascii="Times New Roman" w:hAnsi="Times New Roman"/>
          <w:sz w:val="24"/>
        </w:rPr>
        <w:t>。</w:t>
      </w:r>
    </w:p>
    <w:p w14:paraId="5FF7C82D">
      <w:pPr>
        <w:snapToGrid w:val="0"/>
        <w:spacing w:line="360" w:lineRule="auto"/>
        <w:ind w:firstLine="480" w:firstLineChars="200"/>
        <w:rPr>
          <w:rFonts w:ascii="Times New Roman" w:hAnsi="Times New Roman"/>
          <w:sz w:val="24"/>
        </w:rPr>
      </w:pPr>
      <w:r>
        <w:rPr>
          <w:rFonts w:hint="eastAsia" w:ascii="Times New Roman" w:hAnsi="Times New Roman"/>
          <w:sz w:val="24"/>
        </w:rPr>
        <w:t xml:space="preserve">3、恒山水土保持与自然景观保护矿山生态修复区 </w:t>
      </w:r>
    </w:p>
    <w:p w14:paraId="3FC75E02">
      <w:pPr>
        <w:snapToGrid w:val="0"/>
        <w:spacing w:line="360" w:lineRule="auto"/>
        <w:ind w:firstLine="480" w:firstLineChars="200"/>
        <w:rPr>
          <w:rFonts w:ascii="Times New Roman" w:hAnsi="Times New Roman"/>
          <w:spacing w:val="-3"/>
          <w:sz w:val="24"/>
        </w:rPr>
      </w:pPr>
      <w:r>
        <w:rPr>
          <w:rFonts w:hint="eastAsia" w:ascii="Times New Roman" w:hAnsi="Times New Roman"/>
          <w:sz w:val="24"/>
        </w:rPr>
        <w:t>恒山水土保持与自然景观保护矿山生态修复区位于项目区西部，涵盖原平市、代县部分区域，国土面积1442.34km</w:t>
      </w:r>
      <w:r>
        <w:rPr>
          <w:rFonts w:hint="eastAsia" w:ascii="Times New Roman" w:hAnsi="Times New Roman"/>
          <w:sz w:val="24"/>
          <w:vertAlign w:val="superscript"/>
        </w:rPr>
        <w:t>2</w:t>
      </w:r>
      <w:r>
        <w:rPr>
          <w:rFonts w:hint="eastAsia" w:ascii="Times New Roman" w:hAnsi="Times New Roman"/>
          <w:sz w:val="24"/>
        </w:rPr>
        <w:t>，占项目区总面积的11.67%，全部为陆域面积。本区位于阳武河流域和部分滹沱河流域范围内，区内地貌主要为中高山区。区内拟治理</w:t>
      </w:r>
      <w:r>
        <w:rPr>
          <w:rFonts w:ascii="Times New Roman" w:hAnsi="Times New Roman"/>
          <w:sz w:val="24"/>
        </w:rPr>
        <w:t>136</w:t>
      </w:r>
      <w:r>
        <w:rPr>
          <w:rFonts w:hint="eastAsia" w:ascii="Times New Roman" w:hAnsi="Times New Roman"/>
          <w:sz w:val="24"/>
        </w:rPr>
        <w:t>个历史遗留废弃矿山图斑，图斑面积</w:t>
      </w:r>
      <w:r>
        <w:rPr>
          <w:rFonts w:ascii="Times New Roman" w:hAnsi="Times New Roman"/>
          <w:sz w:val="24"/>
        </w:rPr>
        <w:t>534.92hm</w:t>
      </w:r>
      <w:r>
        <w:rPr>
          <w:rFonts w:ascii="Times New Roman" w:hAnsi="Times New Roman"/>
          <w:sz w:val="24"/>
          <w:vertAlign w:val="superscript"/>
        </w:rPr>
        <w:t>2</w:t>
      </w:r>
      <w:r>
        <w:rPr>
          <w:rFonts w:hint="eastAsia" w:ascii="Times New Roman" w:hAnsi="Times New Roman"/>
          <w:sz w:val="24"/>
        </w:rPr>
        <w:t>，修复面积</w:t>
      </w:r>
      <w:r>
        <w:rPr>
          <w:rFonts w:ascii="Times New Roman" w:hAnsi="Times New Roman"/>
          <w:sz w:val="24"/>
        </w:rPr>
        <w:t>557.97hm</w:t>
      </w:r>
      <w:r>
        <w:rPr>
          <w:rFonts w:ascii="Times New Roman" w:hAnsi="Times New Roman"/>
          <w:sz w:val="24"/>
          <w:vertAlign w:val="superscript"/>
        </w:rPr>
        <w:t>2</w:t>
      </w:r>
      <w:r>
        <w:rPr>
          <w:rFonts w:hint="eastAsia" w:ascii="Times New Roman" w:hAnsi="Times New Roman"/>
          <w:sz w:val="24"/>
        </w:rPr>
        <w:t>。</w:t>
      </w:r>
    </w:p>
    <w:p w14:paraId="5E6E4FA3">
      <w:pPr>
        <w:snapToGrid w:val="0"/>
        <w:spacing w:line="360" w:lineRule="auto"/>
        <w:ind w:firstLine="482" w:firstLineChars="200"/>
        <w:rPr>
          <w:rFonts w:ascii="Times New Roman" w:hAnsi="Times New Roman"/>
          <w:sz w:val="24"/>
        </w:rPr>
      </w:pPr>
      <w:r>
        <w:rPr>
          <w:rFonts w:hint="eastAsia" w:ascii="Times New Roman" w:hAnsi="Times New Roman"/>
          <w:b/>
          <w:bCs/>
          <w:sz w:val="24"/>
        </w:rPr>
        <w:t>（二）</w:t>
      </w:r>
      <w:r>
        <w:rPr>
          <w:rFonts w:ascii="Times New Roman" w:hAnsi="Times New Roman"/>
          <w:b/>
          <w:bCs/>
          <w:sz w:val="24"/>
        </w:rPr>
        <w:t>各子项目概况</w:t>
      </w:r>
    </w:p>
    <w:p w14:paraId="48F2030C">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在修复分区的基础上，考虑地理单元特性、行政区管辖及工程实施管理，将位于同一修复区、地理特征相近、分布集中连片的历史遗留废弃矿山划作同一子项目统一治理，共分为13个子项目。</w:t>
      </w:r>
    </w:p>
    <w:p w14:paraId="076BAD3E">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1、五台山自然与文化遗产和生物多样性保护矿山生态修复区子项目</w:t>
      </w:r>
    </w:p>
    <w:p w14:paraId="48E1DABF">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本修复分区根据区域内清水河、大清河结合行政界线，共部署5个子项目，项目编号为I-1～I-5。 </w:t>
      </w:r>
    </w:p>
    <w:p w14:paraId="1B91A635">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（1）I-1 五台山清水河上游历史遗留废弃矿山生态修复工程</w:t>
      </w:r>
    </w:p>
    <w:p w14:paraId="3DA20A68">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本子项目区位于山西省忻州市五台县，属土石山区，整个地形东北高、西南低，按自然条件划分，全县可分为山地、丘陵、平川三种类型，平川中有丘陵，丘陵中有 山地，深山回环中又有茹村、豆村、沟南、东冶四个小盆地。属温带大陆性气候，受 大气环流的影响变化较大，气候温暖湿润、季节分明。地形差异明显，构造复杂，地层出露较齐全，岩浆岩、沉积岩均较为发育，形成多样的地形地貌。区域内土壤母质为第四纪马兰黄土，由于沟波陡峭，比降较大，土壤母质多已流失，仅在岩石缝隙中 或局部缓坡阶地上有所保留。五台山的土壤就是在这些残存母质上发育的。地形的复杂多变，影响着地表光和水、热条件的再分配，从而产生了不同的植物群落。子项目区植被类型多样，主要包括华北落叶松、油松、云杉等，分布受地形、母岩、土壤和人类活动影响显著；子项目生态功能定位为生态屏障、水源涵养区、生态旅游示范区以及人与自然和谐相处示范区。该子项目包含 </w:t>
      </w:r>
      <w:r>
        <w:rPr>
          <w:rFonts w:ascii="Times New Roman" w:hAnsi="Times New Roman"/>
          <w:snapToGrid w:val="0"/>
          <w:kern w:val="0"/>
          <w:sz w:val="24"/>
        </w:rPr>
        <w:t xml:space="preserve">28 </w:t>
      </w:r>
      <w:r>
        <w:rPr>
          <w:rFonts w:hint="eastAsia" w:ascii="Times New Roman" w:hAnsi="Times New Roman"/>
          <w:snapToGrid w:val="0"/>
          <w:kern w:val="0"/>
          <w:sz w:val="24"/>
        </w:rPr>
        <w:t xml:space="preserve">个图斑，图斑面积 </w:t>
      </w:r>
      <w:r>
        <w:rPr>
          <w:rFonts w:ascii="Times New Roman" w:hAnsi="Times New Roman"/>
          <w:snapToGrid w:val="0"/>
          <w:kern w:val="0"/>
          <w:sz w:val="24"/>
        </w:rPr>
        <w:t>35.19hm2</w:t>
      </w:r>
      <w:r>
        <w:rPr>
          <w:rFonts w:hint="eastAsia" w:ascii="Times New Roman" w:hAnsi="Times New Roman"/>
          <w:snapToGrid w:val="0"/>
          <w:kern w:val="0"/>
          <w:sz w:val="24"/>
        </w:rPr>
        <w:t xml:space="preserve">，修复面积 </w:t>
      </w:r>
      <w:r>
        <w:rPr>
          <w:rFonts w:ascii="Times New Roman" w:hAnsi="Times New Roman"/>
          <w:snapToGrid w:val="0"/>
          <w:kern w:val="0"/>
          <w:sz w:val="24"/>
        </w:rPr>
        <w:t>45.67hm2</w:t>
      </w:r>
      <w:r>
        <w:rPr>
          <w:rFonts w:hint="eastAsia" w:ascii="Times New Roman" w:hAnsi="Times New Roman"/>
          <w:snapToGrid w:val="0"/>
          <w:kern w:val="0"/>
          <w:sz w:val="24"/>
        </w:rPr>
        <w:t>。</w:t>
      </w:r>
    </w:p>
    <w:p w14:paraId="0C7618BE">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（2）I-2 五台山清水河下游历史遗留废弃矿山生态修复工程 </w:t>
      </w:r>
    </w:p>
    <w:p w14:paraId="299FE626">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山西省忻州市五台县，属土石山区，整个地形东北高、西南低，按自然条件划分，全县可分为山地、丘陵、平川三种类型，平川中有丘陵，丘陵中有山地，深山回环中又有茹村、豆村、沟南、东冶四个小盆地。属温带大陆性气候，受大气环流的影响变化较大，气候温暖湿润、季节分明。地形差异明显，构造复杂，地 层出露较齐全，岩浆岩、沉积岩均较为发育，形成多样的地形地貌。区域内土壤母质 为第四纪马兰黄土，由于沟波陡峭，比降较大，土壤母质多已流失，仅在岩石缝隙中 或局部缓坡阶地上有所保留。五台山的土壤就是在这些残存母质上发育的。地形的复杂多变，影响着地表光和水、热条件的再分配，从而产生了不同的植物群落。子项目区植被类型多样，主要包括华北落叶松、油松、云杉等，分布受地形、母岩、土壤和人类活动影响显著；子项目生态功能定位为生态屏障、水源涵养区、生态旅游示范区以及人与自然和谐相处示范区。该子项目包含 </w:t>
      </w:r>
      <w:r>
        <w:rPr>
          <w:rFonts w:ascii="Times New Roman" w:hAnsi="Times New Roman"/>
          <w:snapToGrid w:val="0"/>
          <w:kern w:val="0"/>
          <w:sz w:val="24"/>
        </w:rPr>
        <w:t xml:space="preserve">42 </w:t>
      </w:r>
      <w:r>
        <w:rPr>
          <w:rFonts w:hint="eastAsia" w:ascii="Times New Roman" w:hAnsi="Times New Roman"/>
          <w:snapToGrid w:val="0"/>
          <w:kern w:val="0"/>
          <w:sz w:val="24"/>
        </w:rPr>
        <w:t xml:space="preserve">个图斑，图斑面积 </w:t>
      </w:r>
      <w:r>
        <w:rPr>
          <w:rFonts w:ascii="Times New Roman" w:hAnsi="Times New Roman"/>
          <w:snapToGrid w:val="0"/>
          <w:kern w:val="0"/>
          <w:sz w:val="24"/>
        </w:rPr>
        <w:t>86.91hm2</w:t>
      </w:r>
      <w:r>
        <w:rPr>
          <w:rFonts w:hint="eastAsia" w:ascii="Times New Roman" w:hAnsi="Times New Roman"/>
          <w:snapToGrid w:val="0"/>
          <w:kern w:val="0"/>
          <w:sz w:val="24"/>
        </w:rPr>
        <w:t xml:space="preserve">，修复面积 </w:t>
      </w:r>
      <w:r>
        <w:rPr>
          <w:rFonts w:ascii="Times New Roman" w:hAnsi="Times New Roman"/>
          <w:snapToGrid w:val="0"/>
          <w:kern w:val="0"/>
          <w:sz w:val="24"/>
        </w:rPr>
        <w:t>90.64 hm2</w:t>
      </w:r>
      <w:r>
        <w:rPr>
          <w:rFonts w:hint="eastAsia" w:ascii="Times New Roman" w:hAnsi="Times New Roman"/>
          <w:snapToGrid w:val="0"/>
          <w:kern w:val="0"/>
          <w:sz w:val="24"/>
        </w:rPr>
        <w:t>。</w:t>
      </w:r>
    </w:p>
    <w:p w14:paraId="764D1153">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（3）I-3 大清河流域繁峙县历史遗留废弃矿山生态修复工程 </w:t>
      </w:r>
    </w:p>
    <w:p w14:paraId="059E8EF9">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本子项目区位于忻州市繁峙县。繁峙位于山西省东北部，北靠“五岳”之一的 北岳恒山，与应县、浑源县相接，南依“四大佛教名山”之一的五台山，东邻灵丘县及河北省阜平县，西界代县。属温带大陆性季风半干旱气候，一年四季分明，冬春两 季盛行西北风，寒冷干燥，夏秋季多为西南风，炎热多雨。境内南北为高中山，中部为河谷平原。本县境内主要有滹沱河和青羊河，均属海河流域。地层出露较齐全，变质岩较为发育，岩性主要为含砂粉土、淤泥、砂及砂砾石等。不同岩性在风化过程中对土壤产生深远影响，土壤主要分为褐土、棕壤、山地草甸土、黑毡土、新积土五大类。子项目区植被类型多样，主要包括狼牙刺、酸枣、荆条、对节木、黄栌、黄蔷薇、连翘、紫丁香等。子项目地处滹沱河上游，属于省级重点生态功能区。该子项目涉及矿山图斑 </w:t>
      </w:r>
      <w:r>
        <w:rPr>
          <w:rFonts w:ascii="Times New Roman" w:hAnsi="Times New Roman"/>
          <w:snapToGrid w:val="0"/>
          <w:kern w:val="0"/>
          <w:sz w:val="24"/>
        </w:rPr>
        <w:t xml:space="preserve">34 </w:t>
      </w:r>
      <w:r>
        <w:rPr>
          <w:rFonts w:hint="eastAsia" w:ascii="Times New Roman" w:hAnsi="Times New Roman"/>
          <w:snapToGrid w:val="0"/>
          <w:kern w:val="0"/>
          <w:sz w:val="24"/>
        </w:rPr>
        <w:t xml:space="preserve">个，图斑面积 </w:t>
      </w:r>
      <w:r>
        <w:rPr>
          <w:rFonts w:ascii="Times New Roman" w:hAnsi="Times New Roman"/>
          <w:snapToGrid w:val="0"/>
          <w:kern w:val="0"/>
          <w:sz w:val="24"/>
        </w:rPr>
        <w:t>144.07hm2</w:t>
      </w:r>
      <w:r>
        <w:rPr>
          <w:rFonts w:hint="eastAsia" w:ascii="Times New Roman" w:hAnsi="Times New Roman"/>
          <w:snapToGrid w:val="0"/>
          <w:kern w:val="0"/>
          <w:sz w:val="24"/>
        </w:rPr>
        <w:t xml:space="preserve">，修复面积 </w:t>
      </w:r>
      <w:r>
        <w:rPr>
          <w:rFonts w:ascii="Times New Roman" w:hAnsi="Times New Roman"/>
          <w:snapToGrid w:val="0"/>
          <w:kern w:val="0"/>
          <w:sz w:val="24"/>
        </w:rPr>
        <w:t>152.28hm2</w:t>
      </w:r>
      <w:r>
        <w:rPr>
          <w:rFonts w:hint="eastAsia" w:ascii="Times New Roman" w:hAnsi="Times New Roman"/>
          <w:snapToGrid w:val="0"/>
          <w:kern w:val="0"/>
          <w:sz w:val="24"/>
        </w:rPr>
        <w:t>。</w:t>
      </w:r>
    </w:p>
    <w:p w14:paraId="2EDF96A3">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（4）I-4 五台山区代县历史遗留废弃矿山生态修复工程 </w:t>
      </w:r>
    </w:p>
    <w:p w14:paraId="52A2BD30">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忻州市代县，地形以山地、丘陵为主。代县境内河流均属海河水系。该子项目涉及峪口镇和新高乡均属滹沱河流域，子项目区域属温带季风性半干旱大陆性气候，年内四季分明，春季干旱多风，夏季东南季风盛行。子项目区域东高 西低，北、南山区向中部河谷倾斜，南北高山对峙，北部属恒山山系，南部属五台山山系。境区构造复杂，地层出露较齐全，境内岩浆岩发育，各时代均有岩浆活动形成多样的地形地貌。主要岩性有闪长岩和花岗岩等，不同岩性在风化过程中对土壤产生深远影响；子项目区域的土壤类型主要为褐土和黄棉土，呈现明显的地形分异和母质响应特征；子项目区植被类型多样，主要包括常绿阔叶林、混交林、针叶林、灌草丛和天然草丛。该子项目包含 </w:t>
      </w:r>
      <w:r>
        <w:rPr>
          <w:rFonts w:ascii="Times New Roman" w:hAnsi="Times New Roman"/>
          <w:snapToGrid w:val="0"/>
          <w:kern w:val="0"/>
          <w:sz w:val="24"/>
        </w:rPr>
        <w:t xml:space="preserve">12 </w:t>
      </w:r>
      <w:r>
        <w:rPr>
          <w:rFonts w:hint="eastAsia" w:ascii="Times New Roman" w:hAnsi="Times New Roman"/>
          <w:snapToGrid w:val="0"/>
          <w:kern w:val="0"/>
          <w:sz w:val="24"/>
        </w:rPr>
        <w:t xml:space="preserve">个图斑，图斑面积 </w:t>
      </w:r>
      <w:r>
        <w:rPr>
          <w:rFonts w:ascii="Times New Roman" w:hAnsi="Times New Roman"/>
          <w:snapToGrid w:val="0"/>
          <w:kern w:val="0"/>
          <w:sz w:val="24"/>
        </w:rPr>
        <w:t>21.48hm</w:t>
      </w:r>
      <w:r>
        <w:rPr>
          <w:rFonts w:hint="eastAsia" w:ascii="Times New Roman" w:hAnsi="Times New Roman"/>
          <w:snapToGrid w:val="0"/>
          <w:kern w:val="0"/>
          <w:sz w:val="24"/>
        </w:rPr>
        <w:t xml:space="preserve">²，修复面积 </w:t>
      </w:r>
      <w:r>
        <w:rPr>
          <w:rFonts w:ascii="Times New Roman" w:hAnsi="Times New Roman"/>
          <w:snapToGrid w:val="0"/>
          <w:kern w:val="0"/>
          <w:sz w:val="24"/>
        </w:rPr>
        <w:t>22.59hm</w:t>
      </w:r>
      <w:r>
        <w:rPr>
          <w:rFonts w:hint="eastAsia" w:ascii="Times New Roman" w:hAnsi="Times New Roman"/>
          <w:snapToGrid w:val="0"/>
          <w:kern w:val="0"/>
          <w:sz w:val="24"/>
        </w:rPr>
        <w:t>²。</w:t>
      </w:r>
    </w:p>
    <w:p w14:paraId="4840A956">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（5）I-5 五台山区原平历史遗留废弃矿山生态修复工程 </w:t>
      </w:r>
    </w:p>
    <w:p w14:paraId="73AD2C58">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本子项目区位于忻州市原平市东部，东部山区属五台山脉的西端，海拔</w:t>
      </w:r>
      <w:r>
        <w:rPr>
          <w:rFonts w:ascii="Times New Roman" w:hAnsi="Times New Roman"/>
          <w:snapToGrid w:val="0"/>
          <w:kern w:val="0"/>
          <w:sz w:val="24"/>
        </w:rPr>
        <w:t>1200-1500m</w:t>
      </w:r>
      <w:r>
        <w:rPr>
          <w:rFonts w:hint="eastAsia" w:ascii="Times New Roman" w:hAnsi="Times New Roman"/>
          <w:snapToGrid w:val="0"/>
          <w:kern w:val="0"/>
          <w:sz w:val="24"/>
        </w:rPr>
        <w:t xml:space="preserve">，最高点紫荆山高程 </w:t>
      </w:r>
      <w:r>
        <w:rPr>
          <w:rFonts w:ascii="Times New Roman" w:hAnsi="Times New Roman"/>
          <w:snapToGrid w:val="0"/>
          <w:kern w:val="0"/>
          <w:sz w:val="24"/>
        </w:rPr>
        <w:t>1977.25m</w:t>
      </w:r>
      <w:r>
        <w:rPr>
          <w:rFonts w:hint="eastAsia" w:ascii="Times New Roman" w:hAnsi="Times New Roman"/>
          <w:snapToGrid w:val="0"/>
          <w:kern w:val="0"/>
          <w:sz w:val="24"/>
        </w:rPr>
        <w:t xml:space="preserve">。原平市属于温带半干旱大陆性季风气候，四季分明，夏秋多雨，冬春干燥。季节、昼夜温差较大，平川和山区气候差异也较大。子项目出露的地层主要有滹沱系。图斑所在位置植被以灌草为主，少见乔木。子项目 生态功能定位为生态屏障、水源涵养区、生态旅游示范区以及人与自然和谐相处示范区。该子项目包含 </w:t>
      </w:r>
      <w:r>
        <w:rPr>
          <w:rFonts w:ascii="Times New Roman" w:hAnsi="Times New Roman"/>
          <w:snapToGrid w:val="0"/>
          <w:kern w:val="0"/>
          <w:sz w:val="24"/>
        </w:rPr>
        <w:t xml:space="preserve">6 </w:t>
      </w:r>
      <w:r>
        <w:rPr>
          <w:rFonts w:hint="eastAsia" w:ascii="Times New Roman" w:hAnsi="Times New Roman"/>
          <w:snapToGrid w:val="0"/>
          <w:kern w:val="0"/>
          <w:sz w:val="24"/>
        </w:rPr>
        <w:t xml:space="preserve">个图斑，图斑面积 </w:t>
      </w:r>
      <w:r>
        <w:rPr>
          <w:rFonts w:ascii="Times New Roman" w:hAnsi="Times New Roman"/>
          <w:snapToGrid w:val="0"/>
          <w:kern w:val="0"/>
          <w:sz w:val="24"/>
        </w:rPr>
        <w:t>7.30hm2</w:t>
      </w:r>
      <w:r>
        <w:rPr>
          <w:rFonts w:hint="eastAsia" w:ascii="Times New Roman" w:hAnsi="Times New Roman"/>
          <w:snapToGrid w:val="0"/>
          <w:kern w:val="0"/>
          <w:sz w:val="24"/>
        </w:rPr>
        <w:t xml:space="preserve">，修复面积 </w:t>
      </w:r>
      <w:r>
        <w:rPr>
          <w:rFonts w:ascii="Times New Roman" w:hAnsi="Times New Roman"/>
          <w:snapToGrid w:val="0"/>
          <w:kern w:val="0"/>
          <w:sz w:val="24"/>
        </w:rPr>
        <w:t>7.40hm2</w:t>
      </w:r>
      <w:r>
        <w:rPr>
          <w:rFonts w:hint="eastAsia" w:ascii="Times New Roman" w:hAnsi="Times New Roman"/>
          <w:snapToGrid w:val="0"/>
          <w:kern w:val="0"/>
          <w:sz w:val="24"/>
        </w:rPr>
        <w:t>。</w:t>
      </w:r>
    </w:p>
    <w:p w14:paraId="558B1F95">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2、滹沱河流域农业生态与水源涵养矿山生态修复区子项目 </w:t>
      </w:r>
    </w:p>
    <w:p w14:paraId="55477B75">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本修复分区位于滹沱河流域，结合行政界线，共部署6个子项目，项目编号为II-1～II-6。 </w:t>
      </w:r>
    </w:p>
    <w:p w14:paraId="325819A9">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（1）II-1 滹沱河流域繁峙县历史遗留废弃矿山生态修复工程 </w:t>
      </w:r>
    </w:p>
    <w:p w14:paraId="78DD4048">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忻州市繁峙县。繁峙位于山西省东北部，北靠“五岳”之一的北岳恒山，与应县、浑源县相接，南依“四大佛教名山”之一的五台山，东邻灵丘县及河北省阜平县，西界代县。属温带大陆性季风半干旱气候，一年四季分明，冬春两季盛行西北风，寒冷干燥，夏秋季多为西南风，炎热多雨。境内南北为高中山，中部为河谷平原。本县境内主要有滹沱河和青羊河，均属海河流域。本子项目区调查工作区主要分布于滹沱河流域。地层出露较齐全，变质岩较为发育，岩性主要为含砂粉土、淤泥、砂及砂砾石等。不同岩性在风化过程中对土壤产生深远影响，土壤主要分为褐土、棕壤、山地草甸土、黑毡土、新积土五大类。子项目区植被类型多样，主要包括狼牙刺、酸枣、荆条、对节木、黄栌、黄蔷薇、连翘、紫丁香等。子项目地处滹沱河上游，属于省级重点生态功能区。该子项目涉及矿山图斑 </w:t>
      </w:r>
      <w:r>
        <w:rPr>
          <w:rFonts w:ascii="Times New Roman" w:hAnsi="Times New Roman"/>
          <w:snapToGrid w:val="0"/>
          <w:kern w:val="0"/>
          <w:sz w:val="24"/>
        </w:rPr>
        <w:t xml:space="preserve">23 </w:t>
      </w:r>
      <w:r>
        <w:rPr>
          <w:rFonts w:hint="eastAsia" w:ascii="Times New Roman" w:hAnsi="Times New Roman"/>
          <w:snapToGrid w:val="0"/>
          <w:kern w:val="0"/>
          <w:sz w:val="24"/>
        </w:rPr>
        <w:t xml:space="preserve">个，图斑面积 </w:t>
      </w:r>
      <w:r>
        <w:rPr>
          <w:rFonts w:ascii="Times New Roman" w:hAnsi="Times New Roman"/>
          <w:snapToGrid w:val="0"/>
          <w:kern w:val="0"/>
          <w:sz w:val="24"/>
        </w:rPr>
        <w:t>47.70hm2</w:t>
      </w:r>
      <w:r>
        <w:rPr>
          <w:rFonts w:hint="eastAsia" w:ascii="Times New Roman" w:hAnsi="Times New Roman"/>
          <w:snapToGrid w:val="0"/>
          <w:kern w:val="0"/>
          <w:sz w:val="24"/>
        </w:rPr>
        <w:t xml:space="preserve">，修复面积 </w:t>
      </w:r>
      <w:r>
        <w:rPr>
          <w:rFonts w:ascii="Times New Roman" w:hAnsi="Times New Roman"/>
          <w:snapToGrid w:val="0"/>
          <w:kern w:val="0"/>
          <w:sz w:val="24"/>
        </w:rPr>
        <w:t>55.22hm2</w:t>
      </w:r>
      <w:r>
        <w:rPr>
          <w:rFonts w:hint="eastAsia" w:ascii="Times New Roman" w:hAnsi="Times New Roman"/>
          <w:snapToGrid w:val="0"/>
          <w:kern w:val="0"/>
          <w:sz w:val="24"/>
        </w:rPr>
        <w:t>。</w:t>
      </w:r>
    </w:p>
    <w:p w14:paraId="5AF80CD4">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（2）II-2 滹沱河流域代县历史遗留废弃矿山生态修复工程 </w:t>
      </w:r>
    </w:p>
    <w:p w14:paraId="791118D3">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忻州市代县，地形以山地、丘陵为主。代县境内河流均属海河水系。该子项目涉及乡镇均属滹沱河流域，子项目区域属温带季风性半干旱大陆性气候，年内四季分明，春季干旱多风，夏季东南季风盛行。子项目区域东高西低，北、南山区向中部河谷倾斜，南北高山对峙，北部属恒山山系，南部属五台山山系。境区 构造复杂，地层出露较齐全，境内岩浆岩发育，各时代均有岩浆活动形成多样的地形地貌。主要岩性有闪长岩和花岗岩等，不同岩性在风化过程中对土壤产生深远影响；子项目区域的土壤类型主要为褐土和黄棉土，呈现明显的地形分异和母质响应特征；子项目区植被类型多样，主要包括常绿阔叶林、混交林、针叶林、灌草丛和天然草丛。该子项目包含 </w:t>
      </w:r>
      <w:r>
        <w:rPr>
          <w:rFonts w:ascii="Times New Roman" w:hAnsi="Times New Roman"/>
          <w:snapToGrid w:val="0"/>
          <w:kern w:val="0"/>
          <w:sz w:val="24"/>
        </w:rPr>
        <w:t xml:space="preserve">2 </w:t>
      </w:r>
      <w:r>
        <w:rPr>
          <w:rFonts w:hint="eastAsia" w:ascii="Times New Roman" w:hAnsi="Times New Roman"/>
          <w:snapToGrid w:val="0"/>
          <w:kern w:val="0"/>
          <w:sz w:val="24"/>
        </w:rPr>
        <w:t xml:space="preserve">个图斑，图斑面积 </w:t>
      </w:r>
      <w:r>
        <w:rPr>
          <w:rFonts w:ascii="Times New Roman" w:hAnsi="Times New Roman"/>
          <w:snapToGrid w:val="0"/>
          <w:kern w:val="0"/>
          <w:sz w:val="24"/>
        </w:rPr>
        <w:t>5.32hm</w:t>
      </w:r>
      <w:r>
        <w:rPr>
          <w:rFonts w:hint="eastAsia" w:ascii="Times New Roman" w:hAnsi="Times New Roman"/>
          <w:snapToGrid w:val="0"/>
          <w:kern w:val="0"/>
          <w:sz w:val="24"/>
        </w:rPr>
        <w:t xml:space="preserve">²，修复面积 </w:t>
      </w:r>
      <w:r>
        <w:rPr>
          <w:rFonts w:ascii="Times New Roman" w:hAnsi="Times New Roman"/>
          <w:snapToGrid w:val="0"/>
          <w:kern w:val="0"/>
          <w:sz w:val="24"/>
        </w:rPr>
        <w:t>5.41hm</w:t>
      </w:r>
      <w:r>
        <w:rPr>
          <w:rFonts w:hint="eastAsia" w:ascii="Times New Roman" w:hAnsi="Times New Roman"/>
          <w:snapToGrid w:val="0"/>
          <w:kern w:val="0"/>
          <w:sz w:val="24"/>
        </w:rPr>
        <w:t>²。</w:t>
      </w:r>
    </w:p>
    <w:p w14:paraId="1FF24181">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（3）II-3 滹沱河流域原平历史遗留废弃矿山生态修复工程 </w:t>
      </w:r>
    </w:p>
    <w:p w14:paraId="2BC7A63D">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本子项目区位于忻州市原平市中部，中部为滹沱河断陷盆地，山脉走向多呈北 北东向，境内最大相对高差 </w:t>
      </w:r>
      <w:r>
        <w:rPr>
          <w:rFonts w:ascii="Times New Roman" w:hAnsi="Times New Roman"/>
          <w:snapToGrid w:val="0"/>
          <w:kern w:val="0"/>
          <w:sz w:val="24"/>
        </w:rPr>
        <w:t>1500m</w:t>
      </w:r>
      <w:r>
        <w:rPr>
          <w:rFonts w:hint="eastAsia" w:ascii="Times New Roman" w:hAnsi="Times New Roman"/>
          <w:snapToGrid w:val="0"/>
          <w:kern w:val="0"/>
          <w:sz w:val="24"/>
        </w:rPr>
        <w:t xml:space="preserve">。地处滹沱河及阳武河共同堆积的冲积平原区，高程 </w:t>
      </w:r>
      <w:r>
        <w:rPr>
          <w:rFonts w:ascii="Times New Roman" w:hAnsi="Times New Roman"/>
          <w:snapToGrid w:val="0"/>
          <w:kern w:val="0"/>
          <w:sz w:val="24"/>
        </w:rPr>
        <w:t>750-900m</w:t>
      </w:r>
      <w:r>
        <w:rPr>
          <w:rFonts w:hint="eastAsia" w:ascii="Times New Roman" w:hAnsi="Times New Roman"/>
          <w:snapToGrid w:val="0"/>
          <w:kern w:val="0"/>
          <w:sz w:val="24"/>
        </w:rPr>
        <w:t xml:space="preserve">，最低点高程 </w:t>
      </w:r>
      <w:r>
        <w:rPr>
          <w:rFonts w:ascii="Times New Roman" w:hAnsi="Times New Roman"/>
          <w:snapToGrid w:val="0"/>
          <w:kern w:val="0"/>
          <w:sz w:val="24"/>
        </w:rPr>
        <w:t>750m</w:t>
      </w:r>
      <w:r>
        <w:rPr>
          <w:rFonts w:hint="eastAsia" w:ascii="Times New Roman" w:hAnsi="Times New Roman"/>
          <w:snapToGrid w:val="0"/>
          <w:kern w:val="0"/>
          <w:sz w:val="24"/>
        </w:rPr>
        <w:t>。主要分布于滹沱河流域，原平市属于温带半干旱大陆性季风气候，四季分明，夏秋多雨，冬春干燥。季节、昼夜温差较大，平川和山区气候差异也较大。土壤类型主要为黄土，土质较为疏松。山区主要为残坡积土，普遍含有碎石。子项目出露的地层主要有新生界第四系上更新统（</w:t>
      </w:r>
      <w:r>
        <w:rPr>
          <w:rFonts w:ascii="Times New Roman" w:hAnsi="Times New Roman"/>
          <w:snapToGrid w:val="0"/>
          <w:kern w:val="0"/>
          <w:sz w:val="24"/>
        </w:rPr>
        <w:t>Q4</w:t>
      </w:r>
      <w:r>
        <w:rPr>
          <w:rFonts w:hint="eastAsia" w:ascii="Times New Roman" w:hAnsi="Times New Roman"/>
          <w:snapToGrid w:val="0"/>
          <w:kern w:val="0"/>
          <w:sz w:val="24"/>
        </w:rPr>
        <w:t>）和中上更新统（</w:t>
      </w:r>
      <w:r>
        <w:rPr>
          <w:rFonts w:ascii="Times New Roman" w:hAnsi="Times New Roman"/>
          <w:snapToGrid w:val="0"/>
          <w:kern w:val="0"/>
          <w:sz w:val="24"/>
        </w:rPr>
        <w:t>Q2+3</w:t>
      </w:r>
      <w:r>
        <w:rPr>
          <w:rFonts w:hint="eastAsia" w:ascii="Times New Roman" w:hAnsi="Times New Roman"/>
          <w:snapToGrid w:val="0"/>
          <w:kern w:val="0"/>
          <w:sz w:val="24"/>
        </w:rPr>
        <w:t xml:space="preserve">），其土壤类型主要为黄土，土质较为疏松。图斑所在位置植被以灌草为主，少见乔木。子项目生态功能定位为生态屏障、水源涵养区、生态旅游示范区以及人与自然和谐相处示范区。该子项目包含 </w:t>
      </w:r>
      <w:r>
        <w:rPr>
          <w:rFonts w:ascii="Times New Roman" w:hAnsi="Times New Roman"/>
          <w:snapToGrid w:val="0"/>
          <w:kern w:val="0"/>
          <w:sz w:val="24"/>
        </w:rPr>
        <w:t xml:space="preserve">2 </w:t>
      </w:r>
      <w:r>
        <w:rPr>
          <w:rFonts w:hint="eastAsia" w:ascii="Times New Roman" w:hAnsi="Times New Roman"/>
          <w:snapToGrid w:val="0"/>
          <w:kern w:val="0"/>
          <w:sz w:val="24"/>
        </w:rPr>
        <w:t xml:space="preserve">个图斑，图斑面积 </w:t>
      </w:r>
      <w:r>
        <w:rPr>
          <w:rFonts w:ascii="Times New Roman" w:hAnsi="Times New Roman"/>
          <w:snapToGrid w:val="0"/>
          <w:kern w:val="0"/>
          <w:sz w:val="24"/>
        </w:rPr>
        <w:t>2.27hm2</w:t>
      </w:r>
      <w:r>
        <w:rPr>
          <w:rFonts w:hint="eastAsia" w:ascii="Times New Roman" w:hAnsi="Times New Roman"/>
          <w:snapToGrid w:val="0"/>
          <w:kern w:val="0"/>
          <w:sz w:val="24"/>
        </w:rPr>
        <w:t xml:space="preserve">，修复面积 </w:t>
      </w:r>
      <w:r>
        <w:rPr>
          <w:rFonts w:ascii="Times New Roman" w:hAnsi="Times New Roman"/>
          <w:snapToGrid w:val="0"/>
          <w:kern w:val="0"/>
          <w:sz w:val="24"/>
        </w:rPr>
        <w:t>2.68hm2</w:t>
      </w:r>
      <w:r>
        <w:rPr>
          <w:rFonts w:hint="eastAsia" w:ascii="Times New Roman" w:hAnsi="Times New Roman"/>
          <w:snapToGrid w:val="0"/>
          <w:kern w:val="0"/>
          <w:sz w:val="24"/>
        </w:rPr>
        <w:t>。</w:t>
      </w:r>
    </w:p>
    <w:p w14:paraId="25414ABA">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（4）II-4 忻府区云中河流域历史遗留废弃矿山生态修复工程 </w:t>
      </w:r>
    </w:p>
    <w:p w14:paraId="54DC8FDF">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本子项目区位于忻府区南西北三面环山。南有系舟山、阴山，属太行山支脉，主要山峰海拔均在 </w:t>
      </w:r>
      <w:r>
        <w:rPr>
          <w:rFonts w:ascii="Times New Roman" w:hAnsi="Times New Roman"/>
          <w:snapToGrid w:val="0"/>
          <w:kern w:val="0"/>
          <w:sz w:val="24"/>
        </w:rPr>
        <w:t xml:space="preserve">1500m </w:t>
      </w:r>
      <w:r>
        <w:rPr>
          <w:rFonts w:hint="eastAsia" w:ascii="Times New Roman" w:hAnsi="Times New Roman"/>
          <w:snapToGrid w:val="0"/>
          <w:kern w:val="0"/>
          <w:sz w:val="24"/>
        </w:rPr>
        <w:t xml:space="preserve">以上。其中柳林尖山海拔 </w:t>
      </w:r>
      <w:r>
        <w:rPr>
          <w:rFonts w:ascii="Times New Roman" w:hAnsi="Times New Roman"/>
          <w:snapToGrid w:val="0"/>
          <w:kern w:val="0"/>
          <w:sz w:val="24"/>
        </w:rPr>
        <w:t>2101m</w:t>
      </w:r>
      <w:r>
        <w:rPr>
          <w:rFonts w:hint="eastAsia" w:ascii="Times New Roman" w:hAnsi="Times New Roman"/>
          <w:snapToGrid w:val="0"/>
          <w:kern w:val="0"/>
          <w:sz w:val="24"/>
        </w:rPr>
        <w:t>，为忻府区南部最高点。忻府区境内主要河流为云中河与牧马河，均属滹沱河一级支流。各河流流量随季节变化较大，枯水期流量小甚至干枯，洪水期流量增大且与降水同步，反映了区内河流主要接受大气降水补给的水文特征。分布于忻府区西部云中山区以及东南部柳林尖山（系舟山）一带，分为两个小区：剥蚀侵蚀中山区、溶蚀侵蚀中山区。区域内主要岩石类型包括花岗岩、石灰岩、砂岩和页岩，不同岩性在风化过程中对土壤产生深远影响；土壤类型以红壤</w:t>
      </w:r>
      <w:r>
        <w:rPr>
          <w:rFonts w:ascii="Times New Roman" w:hAnsi="Times New Roman"/>
          <w:snapToGrid w:val="0"/>
          <w:kern w:val="0"/>
          <w:sz w:val="24"/>
        </w:rPr>
        <w:t>-</w:t>
      </w:r>
      <w:r>
        <w:rPr>
          <w:rFonts w:hint="eastAsia" w:ascii="Times New Roman" w:hAnsi="Times New Roman"/>
          <w:snapToGrid w:val="0"/>
          <w:kern w:val="0"/>
          <w:sz w:val="24"/>
        </w:rPr>
        <w:t>铁铝土和黄壤</w:t>
      </w:r>
      <w:r>
        <w:rPr>
          <w:rFonts w:ascii="Times New Roman" w:hAnsi="Times New Roman"/>
          <w:snapToGrid w:val="0"/>
          <w:kern w:val="0"/>
          <w:sz w:val="24"/>
        </w:rPr>
        <w:t>-</w:t>
      </w:r>
      <w:r>
        <w:rPr>
          <w:rFonts w:hint="eastAsia" w:ascii="Times New Roman" w:hAnsi="Times New Roman"/>
          <w:snapToGrid w:val="0"/>
          <w:kern w:val="0"/>
          <w:sz w:val="24"/>
        </w:rPr>
        <w:t xml:space="preserve">初育土为主，呈现明显的地形分异和母质响应特征；子项目区植被类型多样，主要包括常绿阔叶林、混交林、针叶林、灌草丛和天然草丛，分布受地形、母岩、土壤和人类活动影响显著；子项目生态功能定位为生态屏障、水源涵养区、生态旅游示范区以及人与自然和谐相处示范区。该子项目包含 </w:t>
      </w:r>
      <w:r>
        <w:rPr>
          <w:rFonts w:ascii="Times New Roman" w:hAnsi="Times New Roman"/>
          <w:snapToGrid w:val="0"/>
          <w:kern w:val="0"/>
          <w:sz w:val="24"/>
        </w:rPr>
        <w:t xml:space="preserve">54 </w:t>
      </w:r>
      <w:r>
        <w:rPr>
          <w:rFonts w:hint="eastAsia" w:ascii="Times New Roman" w:hAnsi="Times New Roman"/>
          <w:snapToGrid w:val="0"/>
          <w:kern w:val="0"/>
          <w:sz w:val="24"/>
        </w:rPr>
        <w:t xml:space="preserve">个图斑，图斑面积 </w:t>
      </w:r>
      <w:r>
        <w:rPr>
          <w:rFonts w:ascii="Times New Roman" w:hAnsi="Times New Roman"/>
          <w:snapToGrid w:val="0"/>
          <w:kern w:val="0"/>
          <w:sz w:val="24"/>
        </w:rPr>
        <w:t>88.25hm2</w:t>
      </w:r>
      <w:r>
        <w:rPr>
          <w:rFonts w:hint="eastAsia" w:ascii="Times New Roman" w:hAnsi="Times New Roman"/>
          <w:snapToGrid w:val="0"/>
          <w:kern w:val="0"/>
          <w:sz w:val="24"/>
        </w:rPr>
        <w:t xml:space="preserve">，修复面积 </w:t>
      </w:r>
      <w:r>
        <w:rPr>
          <w:rFonts w:ascii="Times New Roman" w:hAnsi="Times New Roman"/>
          <w:snapToGrid w:val="0"/>
          <w:kern w:val="0"/>
          <w:sz w:val="24"/>
        </w:rPr>
        <w:t>93.68 hm2</w:t>
      </w:r>
      <w:r>
        <w:rPr>
          <w:rFonts w:hint="eastAsia" w:ascii="Times New Roman" w:hAnsi="Times New Roman"/>
          <w:snapToGrid w:val="0"/>
          <w:kern w:val="0"/>
          <w:sz w:val="24"/>
        </w:rPr>
        <w:t>。</w:t>
      </w:r>
    </w:p>
    <w:p w14:paraId="2C8830BC">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（5）II-5 忻府区牧马河流域历史遗留废弃矿山生态修复工程 </w:t>
      </w:r>
    </w:p>
    <w:p w14:paraId="7FC26426">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本子项目区位于忻府区南西北三面环山。南有系舟山、阴山，属太行山支脉，主要山峰海拔均在 </w:t>
      </w:r>
      <w:r>
        <w:rPr>
          <w:rFonts w:ascii="Times New Roman" w:hAnsi="Times New Roman"/>
          <w:snapToGrid w:val="0"/>
          <w:kern w:val="0"/>
          <w:sz w:val="24"/>
        </w:rPr>
        <w:t xml:space="preserve">1500m </w:t>
      </w:r>
      <w:r>
        <w:rPr>
          <w:rFonts w:hint="eastAsia" w:ascii="Times New Roman" w:hAnsi="Times New Roman"/>
          <w:snapToGrid w:val="0"/>
          <w:kern w:val="0"/>
          <w:sz w:val="24"/>
        </w:rPr>
        <w:t xml:space="preserve">以上。其中柳林尖山海拔 </w:t>
      </w:r>
      <w:r>
        <w:rPr>
          <w:rFonts w:ascii="Times New Roman" w:hAnsi="Times New Roman"/>
          <w:snapToGrid w:val="0"/>
          <w:kern w:val="0"/>
          <w:sz w:val="24"/>
        </w:rPr>
        <w:t>2101m</w:t>
      </w:r>
      <w:r>
        <w:rPr>
          <w:rFonts w:hint="eastAsia" w:ascii="Times New Roman" w:hAnsi="Times New Roman"/>
          <w:snapToGrid w:val="0"/>
          <w:kern w:val="0"/>
          <w:sz w:val="24"/>
        </w:rPr>
        <w:t>，为忻府区南部最高点。忻府区境内主要河流为云中河与牧马河，均属滹沱河一级支流。各河流流量随季节变化较大，枯水期流量小甚至干枯，洪水期流量增大且与降水同步，反映了区内河流主要接受大气降水补给的水文特征。分布于忻府区西部云中山区以及东南部柳林尖山（系舟山）一带，分为两个小区：剥蚀侵蚀中山区、溶蚀侵蚀中山区。区域内主要岩石类型包括花岗岩、石灰岩、砂岩和页岩，不同岩性在风化过程中对土壤产生深远影响；土壤类型以红壤</w:t>
      </w:r>
      <w:r>
        <w:rPr>
          <w:rFonts w:ascii="Times New Roman" w:hAnsi="Times New Roman"/>
          <w:snapToGrid w:val="0"/>
          <w:kern w:val="0"/>
          <w:sz w:val="24"/>
        </w:rPr>
        <w:t>-</w:t>
      </w:r>
      <w:r>
        <w:rPr>
          <w:rFonts w:hint="eastAsia" w:ascii="Times New Roman" w:hAnsi="Times New Roman"/>
          <w:snapToGrid w:val="0"/>
          <w:kern w:val="0"/>
          <w:sz w:val="24"/>
        </w:rPr>
        <w:t>铁铝土和黄壤</w:t>
      </w:r>
      <w:r>
        <w:rPr>
          <w:rFonts w:ascii="Times New Roman" w:hAnsi="Times New Roman"/>
          <w:snapToGrid w:val="0"/>
          <w:kern w:val="0"/>
          <w:sz w:val="24"/>
        </w:rPr>
        <w:t>-</w:t>
      </w:r>
      <w:r>
        <w:rPr>
          <w:rFonts w:hint="eastAsia" w:ascii="Times New Roman" w:hAnsi="Times New Roman"/>
          <w:snapToGrid w:val="0"/>
          <w:kern w:val="0"/>
          <w:sz w:val="24"/>
        </w:rPr>
        <w:t xml:space="preserve">初育土为主，呈现明显的地形分异和母质响应特征；子项目区植被类型多样，主要包括常绿阔叶林、混交林、针叶林、灌草丛和天 然草丛，分布受地形、母岩、土壤和人类活动影响显著；子项目生态功能定位为生态屏障、水源涵养区、生态旅游示范区以及人与自然和谐相处示范区。该子项目包含 </w:t>
      </w:r>
      <w:r>
        <w:rPr>
          <w:rFonts w:ascii="Times New Roman" w:hAnsi="Times New Roman"/>
          <w:snapToGrid w:val="0"/>
          <w:kern w:val="0"/>
          <w:sz w:val="24"/>
        </w:rPr>
        <w:t xml:space="preserve">57 </w:t>
      </w:r>
      <w:r>
        <w:rPr>
          <w:rFonts w:hint="eastAsia" w:ascii="Times New Roman" w:hAnsi="Times New Roman"/>
          <w:snapToGrid w:val="0"/>
          <w:kern w:val="0"/>
          <w:sz w:val="24"/>
        </w:rPr>
        <w:t xml:space="preserve">个图斑，图斑面积 </w:t>
      </w:r>
      <w:bookmarkStart w:id="143" w:name="OLE_LINK32"/>
      <w:bookmarkStart w:id="144" w:name="OLE_LINK31"/>
      <w:r>
        <w:rPr>
          <w:rFonts w:ascii="Times New Roman" w:hAnsi="Times New Roman"/>
          <w:snapToGrid w:val="0"/>
          <w:kern w:val="0"/>
          <w:sz w:val="24"/>
        </w:rPr>
        <w:t>40.03hm2</w:t>
      </w:r>
      <w:bookmarkEnd w:id="143"/>
      <w:bookmarkEnd w:id="144"/>
      <w:r>
        <w:rPr>
          <w:rFonts w:hint="eastAsia" w:ascii="Times New Roman" w:hAnsi="Times New Roman"/>
          <w:snapToGrid w:val="0"/>
          <w:kern w:val="0"/>
          <w:sz w:val="24"/>
        </w:rPr>
        <w:t xml:space="preserve">，修复面积 </w:t>
      </w:r>
      <w:r>
        <w:rPr>
          <w:rFonts w:ascii="Times New Roman" w:hAnsi="Times New Roman"/>
          <w:snapToGrid w:val="0"/>
          <w:kern w:val="0"/>
          <w:sz w:val="24"/>
        </w:rPr>
        <w:t>43.36 hm2</w:t>
      </w:r>
      <w:r>
        <w:rPr>
          <w:rFonts w:hint="eastAsia" w:ascii="Times New Roman" w:hAnsi="Times New Roman"/>
          <w:snapToGrid w:val="0"/>
          <w:kern w:val="0"/>
          <w:sz w:val="24"/>
        </w:rPr>
        <w:t>。</w:t>
      </w:r>
    </w:p>
    <w:p w14:paraId="5F890D6C">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（6）II-6 滹沱河流域定襄县历史遗留废弃矿山生态修复工程 </w:t>
      </w:r>
    </w:p>
    <w:p w14:paraId="27D4DFBF">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位于山西省忻州市东南部，东靠五台山，南接阳曲县和盂县，西临忻州市、北与原平市接壤。行政区划隶属忻州市。境内东、南、北三面环山，东和东南为系舟山脉（为太行山支脉）沟壑纵横，峰峦叠嶂；由北向西北延伸的属五台山脉。境内主要山峰有南部的丛蒙山，主峰海拔 </w:t>
      </w:r>
      <w:r>
        <w:rPr>
          <w:rFonts w:ascii="Times New Roman" w:hAnsi="Times New Roman"/>
          <w:snapToGrid w:val="0"/>
          <w:kern w:val="0"/>
          <w:sz w:val="24"/>
        </w:rPr>
        <w:t>2101.9m</w:t>
      </w:r>
      <w:r>
        <w:rPr>
          <w:rFonts w:hint="eastAsia" w:ascii="Times New Roman" w:hAnsi="Times New Roman"/>
          <w:snapToGrid w:val="0"/>
          <w:kern w:val="0"/>
          <w:sz w:val="24"/>
        </w:rPr>
        <w:t xml:space="preserve">，为本县最高处。定襄县属季风型温带大陆性季风气候，四季分明。冬季受蒙古高压气流控制，寒冷少雪；春季温暖干燥、多风沙；夏季受海洋性季风影响，炎热而雨量集中；秋季凉爽而明快，此外，由于本县范围不大，气候的垂直变化，远远超过了因纬度不同而引起的水平变化。气候的垂直分带明显，灾害性天气发生较频繁，常有干旱、暴雨、冰雹、霜冻等天气出现。本次子项目区内共有 </w:t>
      </w:r>
      <w:r>
        <w:rPr>
          <w:rFonts w:ascii="Times New Roman" w:hAnsi="Times New Roman"/>
          <w:snapToGrid w:val="0"/>
          <w:kern w:val="0"/>
          <w:sz w:val="24"/>
        </w:rPr>
        <w:t xml:space="preserve">32 </w:t>
      </w:r>
      <w:r>
        <w:rPr>
          <w:rFonts w:hint="eastAsia" w:ascii="Times New Roman" w:hAnsi="Times New Roman"/>
          <w:snapToGrid w:val="0"/>
          <w:kern w:val="0"/>
          <w:sz w:val="24"/>
        </w:rPr>
        <w:t xml:space="preserve">个历史遗留矿山图斑，图斑面积 </w:t>
      </w:r>
      <w:r>
        <w:rPr>
          <w:rFonts w:ascii="Times New Roman" w:hAnsi="Times New Roman"/>
          <w:snapToGrid w:val="0"/>
          <w:kern w:val="0"/>
          <w:sz w:val="24"/>
        </w:rPr>
        <w:t>14.40hm2</w:t>
      </w:r>
      <w:r>
        <w:rPr>
          <w:rFonts w:hint="eastAsia" w:ascii="Times New Roman" w:hAnsi="Times New Roman"/>
          <w:snapToGrid w:val="0"/>
          <w:kern w:val="0"/>
          <w:sz w:val="24"/>
        </w:rPr>
        <w:t xml:space="preserve">，修复面积 </w:t>
      </w:r>
      <w:r>
        <w:rPr>
          <w:rFonts w:ascii="Times New Roman" w:hAnsi="Times New Roman"/>
          <w:snapToGrid w:val="0"/>
          <w:kern w:val="0"/>
          <w:sz w:val="24"/>
        </w:rPr>
        <w:t>15.32hm2</w:t>
      </w:r>
      <w:r>
        <w:rPr>
          <w:rFonts w:hint="eastAsia" w:ascii="Times New Roman" w:hAnsi="Times New Roman"/>
          <w:snapToGrid w:val="0"/>
          <w:kern w:val="0"/>
          <w:sz w:val="24"/>
        </w:rPr>
        <w:t>。</w:t>
      </w:r>
    </w:p>
    <w:p w14:paraId="2C98715D">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3、恒山水土保持与自然景观保护矿山生态修复区子项目 </w:t>
      </w:r>
    </w:p>
    <w:p w14:paraId="6F41C17E">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本修复分区位于恒山山区，结合行政界线，共部署2个子项目，项目编号为III-1～III-2。 </w:t>
      </w:r>
    </w:p>
    <w:p w14:paraId="48A8EE44">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（1）III-1 恒山代县历史遗留废弃矿山生态修复工程 </w:t>
      </w:r>
    </w:p>
    <w:p w14:paraId="13C98B56">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忻州市代县，地形以山地、丘陵为主。代县境内河流均属海河水系。该子项目涉及乡镇均属滹沱河流域，子项目区域属温带季风性半干旱大陆性气候，年内四季分明，春季干旱多风，夏季东南季风盛行。子项目区域东高西低，北、南山区向中部河谷倾斜，南北高山对峙，北部属恒山山系，南部属五台山山系。境区构造复杂，地层出露较齐全，境内岩浆岩发育，各时代均有岩浆活动形成多样的地形地貌。主要岩性有闪长岩和花岗岩等，不同岩性在风化过程中对土壤产生深远影响；子项目区域的土壤类型主要为褐土、黄棉土和潮土，呈现明显的地形分异和母质响应特征；子项目区植被类型多样，主要包括常绿阔叶林、混交林、针叶林、灌草丛和天然草丛。该子项目包含 </w:t>
      </w:r>
      <w:r>
        <w:rPr>
          <w:rFonts w:ascii="Times New Roman" w:hAnsi="Times New Roman"/>
          <w:snapToGrid w:val="0"/>
          <w:kern w:val="0"/>
          <w:sz w:val="24"/>
        </w:rPr>
        <w:t xml:space="preserve">38 </w:t>
      </w:r>
      <w:r>
        <w:rPr>
          <w:rFonts w:hint="eastAsia" w:ascii="Times New Roman" w:hAnsi="Times New Roman"/>
          <w:snapToGrid w:val="0"/>
          <w:kern w:val="0"/>
          <w:sz w:val="24"/>
        </w:rPr>
        <w:t xml:space="preserve">个图斑，图斑面积 </w:t>
      </w:r>
      <w:r>
        <w:rPr>
          <w:rFonts w:ascii="Times New Roman" w:hAnsi="Times New Roman"/>
          <w:snapToGrid w:val="0"/>
          <w:kern w:val="0"/>
          <w:sz w:val="24"/>
        </w:rPr>
        <w:t>108.41hm</w:t>
      </w:r>
      <w:r>
        <w:rPr>
          <w:rFonts w:hint="eastAsia" w:ascii="Times New Roman" w:hAnsi="Times New Roman"/>
          <w:snapToGrid w:val="0"/>
          <w:kern w:val="0"/>
          <w:sz w:val="24"/>
        </w:rPr>
        <w:t xml:space="preserve">²，修复面积 </w:t>
      </w:r>
      <w:r>
        <w:rPr>
          <w:rFonts w:ascii="Times New Roman" w:hAnsi="Times New Roman"/>
          <w:snapToGrid w:val="0"/>
          <w:kern w:val="0"/>
          <w:sz w:val="24"/>
        </w:rPr>
        <w:t>111.32hm2</w:t>
      </w:r>
      <w:r>
        <w:rPr>
          <w:rFonts w:hint="eastAsia" w:ascii="Times New Roman" w:hAnsi="Times New Roman"/>
          <w:snapToGrid w:val="0"/>
          <w:kern w:val="0"/>
          <w:sz w:val="24"/>
        </w:rPr>
        <w:t>。</w:t>
      </w:r>
    </w:p>
    <w:p w14:paraId="35F3138C">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（2）III-2 阳武河流域原平历史遗留废弃矿山生态修复工程 </w:t>
      </w:r>
    </w:p>
    <w:p w14:paraId="4ACCE185">
      <w:pPr>
        <w:snapToGrid w:val="0"/>
        <w:spacing w:line="360" w:lineRule="auto"/>
        <w:ind w:firstLine="480" w:firstLineChars="200"/>
        <w:rPr>
          <w:rFonts w:ascii="Times New Roman" w:hAnsi="Times New Roman"/>
          <w:sz w:val="24"/>
        </w:rPr>
      </w:pPr>
      <w:r>
        <w:rPr>
          <w:rFonts w:hint="eastAsia" w:ascii="Times New Roman" w:hAnsi="Times New Roman"/>
          <w:snapToGrid w:val="0"/>
          <w:kern w:val="0"/>
          <w:sz w:val="24"/>
        </w:rPr>
        <w:t xml:space="preserve">本子项目区位于忻州市原平市东部，西部山区属云中山脉，走向近南北，高程 </w:t>
      </w:r>
      <w:r>
        <w:rPr>
          <w:rFonts w:ascii="Times New Roman" w:hAnsi="Times New Roman"/>
          <w:snapToGrid w:val="0"/>
          <w:kern w:val="0"/>
          <w:sz w:val="24"/>
        </w:rPr>
        <w:t>1500-2300m</w:t>
      </w:r>
      <w:r>
        <w:rPr>
          <w:rFonts w:hint="eastAsia" w:ascii="Times New Roman" w:hAnsi="Times New Roman"/>
          <w:snapToGrid w:val="0"/>
          <w:kern w:val="0"/>
          <w:sz w:val="24"/>
        </w:rPr>
        <w:t xml:space="preserve">，最高峰双顶山高程 </w:t>
      </w:r>
      <w:r>
        <w:rPr>
          <w:rFonts w:ascii="Times New Roman" w:hAnsi="Times New Roman"/>
          <w:snapToGrid w:val="0"/>
          <w:kern w:val="0"/>
          <w:sz w:val="24"/>
        </w:rPr>
        <w:t>2385.0m</w:t>
      </w:r>
      <w:r>
        <w:rPr>
          <w:rFonts w:hint="eastAsia" w:ascii="Times New Roman" w:hAnsi="Times New Roman"/>
          <w:snapToGrid w:val="0"/>
          <w:kern w:val="0"/>
          <w:sz w:val="24"/>
        </w:rPr>
        <w:t xml:space="preserve">，为原平市最高点。原平市属于温带半干旱大陆性季风气候，四季分明，夏秋多雨，冬春干燥。季节、昼夜温差较大，平川和山区气候差异也较大。子项目出露的地层主要有太古界五台群，元古界滹沱群，古生界寒武系、奥陶系、石炭系、二叠系，中生界三叠系、侏罗系、新生界新近系和第四系。图斑所在位置植被以灌草为主，少见乔木。子项目生态功能定位为生态屏障、水源涵养区、生态旅游示范区以及人与自然和谐相处示范区。该子项目包含 </w:t>
      </w:r>
      <w:r>
        <w:rPr>
          <w:rFonts w:ascii="Times New Roman" w:hAnsi="Times New Roman"/>
          <w:snapToGrid w:val="0"/>
          <w:kern w:val="0"/>
          <w:sz w:val="24"/>
        </w:rPr>
        <w:t xml:space="preserve">98 </w:t>
      </w:r>
      <w:r>
        <w:rPr>
          <w:rFonts w:hint="eastAsia" w:ascii="Times New Roman" w:hAnsi="Times New Roman"/>
          <w:snapToGrid w:val="0"/>
          <w:kern w:val="0"/>
          <w:sz w:val="24"/>
        </w:rPr>
        <w:t xml:space="preserve">个图斑，图斑面积 </w:t>
      </w:r>
      <w:r>
        <w:rPr>
          <w:rFonts w:ascii="Times New Roman" w:hAnsi="Times New Roman"/>
          <w:snapToGrid w:val="0"/>
          <w:kern w:val="0"/>
          <w:sz w:val="24"/>
        </w:rPr>
        <w:t>426.51hm2</w:t>
      </w:r>
      <w:r>
        <w:rPr>
          <w:rFonts w:hint="eastAsia" w:ascii="Times New Roman" w:hAnsi="Times New Roman"/>
          <w:snapToGrid w:val="0"/>
          <w:kern w:val="0"/>
          <w:sz w:val="24"/>
        </w:rPr>
        <w:t xml:space="preserve">，修复面积 </w:t>
      </w:r>
      <w:r>
        <w:rPr>
          <w:rFonts w:ascii="Times New Roman" w:hAnsi="Times New Roman"/>
          <w:snapToGrid w:val="0"/>
          <w:kern w:val="0"/>
          <w:sz w:val="24"/>
        </w:rPr>
        <w:t>446.65hm2</w:t>
      </w:r>
      <w:r>
        <w:rPr>
          <w:rFonts w:hint="eastAsia" w:ascii="Times New Roman" w:hAnsi="Times New Roman"/>
          <w:snapToGrid w:val="0"/>
          <w:kern w:val="0"/>
          <w:sz w:val="24"/>
        </w:rPr>
        <w:t>。</w:t>
      </w:r>
      <w:bookmarkEnd w:id="134"/>
    </w:p>
    <w:p w14:paraId="2128895E">
      <w:pPr>
        <w:snapToGrid w:val="0"/>
        <w:spacing w:line="360" w:lineRule="auto"/>
        <w:ind w:firstLine="480" w:firstLineChars="200"/>
        <w:rPr>
          <w:rFonts w:ascii="Times New Roman" w:hAnsi="Times New Roman"/>
          <w:b/>
          <w:bCs/>
          <w:kern w:val="0"/>
          <w:sz w:val="24"/>
        </w:rPr>
      </w:pPr>
      <w:r>
        <w:rPr>
          <w:rFonts w:hint="eastAsia" w:ascii="Times New Roman" w:hAnsi="Times New Roman"/>
          <w:sz w:val="24"/>
        </w:rPr>
        <w:t>4.</w:t>
      </w:r>
      <w:r>
        <w:rPr>
          <w:rFonts w:hint="eastAsia" w:ascii="Times New Roman" w:hAnsi="Times New Roman"/>
          <w:b/>
          <w:bCs/>
          <w:sz w:val="24"/>
        </w:rPr>
        <w:t xml:space="preserve"> </w:t>
      </w:r>
      <w:r>
        <w:rPr>
          <w:rFonts w:ascii="Times New Roman" w:hAnsi="Times New Roman"/>
          <w:sz w:val="24"/>
        </w:rPr>
        <w:t>本项目实施期限为</w:t>
      </w:r>
      <w:r>
        <w:rPr>
          <w:rFonts w:ascii="Times New Roman" w:hAnsi="Times New Roman"/>
          <w:sz w:val="24"/>
          <w:u w:val="single"/>
        </w:rPr>
        <w:t xml:space="preserve"> </w:t>
      </w:r>
      <w:r>
        <w:rPr>
          <w:rFonts w:hint="eastAsia" w:ascii="Times New Roman" w:hAnsi="Times New Roman"/>
          <w:sz w:val="24"/>
          <w:u w:val="single"/>
        </w:rPr>
        <w:t>3</w:t>
      </w:r>
      <w:r>
        <w:rPr>
          <w:rFonts w:ascii="Times New Roman" w:hAnsi="Times New Roman"/>
          <w:sz w:val="24"/>
          <w:u w:val="single"/>
        </w:rPr>
        <w:t xml:space="preserve"> </w:t>
      </w:r>
      <w:r>
        <w:rPr>
          <w:rFonts w:ascii="Times New Roman" w:hAnsi="Times New Roman"/>
          <w:sz w:val="24"/>
        </w:rPr>
        <w:t>年 ，管护期</w:t>
      </w:r>
      <w:r>
        <w:rPr>
          <w:rFonts w:ascii="Times New Roman" w:hAnsi="Times New Roman"/>
          <w:sz w:val="24"/>
          <w:u w:val="single"/>
        </w:rPr>
        <w:t xml:space="preserve"> </w:t>
      </w:r>
      <w:r>
        <w:rPr>
          <w:rFonts w:hint="eastAsia" w:ascii="Times New Roman" w:hAnsi="Times New Roman"/>
          <w:sz w:val="24"/>
          <w:u w:val="single"/>
        </w:rPr>
        <w:t>3</w:t>
      </w:r>
      <w:r>
        <w:rPr>
          <w:rFonts w:ascii="Times New Roman" w:hAnsi="Times New Roman"/>
          <w:sz w:val="24"/>
          <w:u w:val="single"/>
        </w:rPr>
        <w:t xml:space="preserve"> </w:t>
      </w:r>
      <w:r>
        <w:rPr>
          <w:rFonts w:ascii="Times New Roman" w:hAnsi="Times New Roman"/>
          <w:sz w:val="24"/>
        </w:rPr>
        <w:t>年。</w:t>
      </w:r>
    </w:p>
    <w:p w14:paraId="0F9E7393">
      <w:pPr>
        <w:snapToGrid w:val="0"/>
        <w:spacing w:line="360" w:lineRule="auto"/>
        <w:ind w:firstLine="482" w:firstLineChars="200"/>
        <w:outlineLvl w:val="1"/>
        <w:rPr>
          <w:rFonts w:ascii="Times New Roman" w:hAnsi="Times New Roman"/>
          <w:b/>
          <w:bCs/>
          <w:kern w:val="0"/>
          <w:sz w:val="24"/>
        </w:rPr>
      </w:pPr>
      <w:bookmarkStart w:id="145" w:name="_Toc31391"/>
      <w:bookmarkStart w:id="146" w:name="_Toc16221"/>
      <w:r>
        <w:rPr>
          <w:rFonts w:ascii="Times New Roman" w:hAnsi="Times New Roman"/>
          <w:b/>
          <w:bCs/>
          <w:kern w:val="0"/>
          <w:sz w:val="24"/>
        </w:rPr>
        <w:t>二、商务要求</w:t>
      </w:r>
      <w:bookmarkEnd w:id="145"/>
      <w:bookmarkEnd w:id="146"/>
    </w:p>
    <w:p w14:paraId="50847A9C">
      <w:pPr>
        <w:snapToGrid w:val="0"/>
        <w:spacing w:line="360" w:lineRule="auto"/>
        <w:ind w:firstLine="480" w:firstLineChars="200"/>
        <w:rPr>
          <w:rFonts w:ascii="Times New Roman" w:hAnsi="Times New Roman"/>
          <w:snapToGrid w:val="0"/>
          <w:kern w:val="0"/>
          <w:sz w:val="24"/>
        </w:rPr>
      </w:pPr>
      <w:r>
        <w:rPr>
          <w:rFonts w:ascii="Times New Roman" w:hAnsi="Times New Roman"/>
          <w:sz w:val="24"/>
        </w:rPr>
        <w:t>1. 项目名称：</w:t>
      </w:r>
      <w:r>
        <w:rPr>
          <w:rFonts w:ascii="Times New Roman" w:hAnsi="Times New Roman"/>
          <w:snapToGrid w:val="0"/>
          <w:kern w:val="0"/>
          <w:sz w:val="24"/>
        </w:rPr>
        <w:t>太行山西麓滹沱河源头山西五台山区域历史遗留废弃矿山生态修复示范工程</w:t>
      </w:r>
      <w:r>
        <w:rPr>
          <w:rFonts w:hint="eastAsia" w:ascii="Times New Roman" w:hAnsi="Times New Roman"/>
          <w:snapToGrid w:val="0"/>
          <w:kern w:val="0"/>
          <w:sz w:val="24"/>
        </w:rPr>
        <w:t>全过程项目管理</w:t>
      </w:r>
      <w:r>
        <w:rPr>
          <w:rFonts w:ascii="Times New Roman" w:hAnsi="Times New Roman"/>
          <w:snapToGrid w:val="0"/>
          <w:kern w:val="0"/>
          <w:sz w:val="24"/>
        </w:rPr>
        <w:t>。</w:t>
      </w:r>
    </w:p>
    <w:p w14:paraId="697DE83A">
      <w:pPr>
        <w:snapToGrid w:val="0"/>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2. 合同履行期限：</w:t>
      </w:r>
      <w:r>
        <w:rPr>
          <w:rFonts w:hint="eastAsia" w:ascii="Times New Roman" w:hAnsi="Times New Roman"/>
          <w:sz w:val="24"/>
        </w:rPr>
        <w:t>自合同签订至项目验收合格（含至管护期结束）</w:t>
      </w:r>
      <w:r>
        <w:rPr>
          <w:rFonts w:ascii="Times New Roman" w:hAnsi="Times New Roman"/>
          <w:snapToGrid w:val="0"/>
          <w:kern w:val="0"/>
          <w:sz w:val="24"/>
        </w:rPr>
        <w:t>。</w:t>
      </w:r>
    </w:p>
    <w:p w14:paraId="6FF2A4D9">
      <w:pPr>
        <w:snapToGrid w:val="0"/>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3. 项目地点：采购人指定地点。</w:t>
      </w:r>
    </w:p>
    <w:p w14:paraId="5CBAFB69">
      <w:pPr>
        <w:snapToGrid w:val="0"/>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4. 服务标准：满足国家、行业相关规范标准和采购人的需求。</w:t>
      </w:r>
    </w:p>
    <w:p w14:paraId="54B04DE8">
      <w:pPr>
        <w:snapToGrid w:val="0"/>
        <w:spacing w:line="360" w:lineRule="auto"/>
        <w:ind w:firstLine="480" w:firstLineChars="200"/>
        <w:rPr>
          <w:rFonts w:ascii="Times New Roman" w:hAnsi="Times New Roman"/>
          <w:sz w:val="24"/>
        </w:rPr>
      </w:pPr>
      <w:r>
        <w:rPr>
          <w:rFonts w:ascii="Times New Roman" w:hAnsi="Times New Roman"/>
          <w:snapToGrid w:val="0"/>
          <w:kern w:val="0"/>
          <w:sz w:val="24"/>
        </w:rPr>
        <w:t>5. 履约保证金：本项目不要求提交履约保证金。</w:t>
      </w:r>
    </w:p>
    <w:p w14:paraId="05D37534">
      <w:pPr>
        <w:snapToGrid w:val="0"/>
        <w:spacing w:line="360" w:lineRule="auto"/>
        <w:ind w:firstLine="480" w:firstLineChars="200"/>
        <w:rPr>
          <w:rFonts w:ascii="Times New Roman" w:hAnsi="Times New Roman"/>
          <w:sz w:val="24"/>
        </w:rPr>
      </w:pPr>
      <w:r>
        <w:rPr>
          <w:rFonts w:ascii="Times New Roman" w:hAnsi="Times New Roman"/>
          <w:sz w:val="24"/>
        </w:rPr>
        <w:t>6. 验收</w:t>
      </w:r>
      <w:r>
        <w:rPr>
          <w:rFonts w:hint="eastAsia" w:ascii="Times New Roman" w:hAnsi="Times New Roman"/>
          <w:sz w:val="24"/>
        </w:rPr>
        <w:t>要求</w:t>
      </w:r>
      <w:r>
        <w:rPr>
          <w:rFonts w:ascii="Times New Roman" w:hAnsi="Times New Roman"/>
          <w:sz w:val="24"/>
        </w:rPr>
        <w:t>：</w:t>
      </w:r>
    </w:p>
    <w:p w14:paraId="41846308">
      <w:pPr>
        <w:spacing w:line="360" w:lineRule="auto"/>
        <w:ind w:firstLine="480" w:firstLineChars="200"/>
        <w:rPr>
          <w:rFonts w:ascii="Times New Roman" w:hAnsi="Times New Roman"/>
          <w:sz w:val="24"/>
        </w:rPr>
      </w:pPr>
      <w:r>
        <w:rPr>
          <w:rFonts w:hint="eastAsia" w:ascii="Times New Roman" w:hAnsi="Times New Roman"/>
          <w:sz w:val="24"/>
        </w:rPr>
        <w:t>6</w:t>
      </w:r>
      <w:r>
        <w:rPr>
          <w:rFonts w:ascii="Times New Roman" w:hAnsi="Times New Roman"/>
          <w:sz w:val="24"/>
        </w:rPr>
        <w:t>.1履约验收方式：依据合同、投标文件中的各项服务要求及相关执行标准，采用逐项检验的方式进行验收，并填写验收报告。</w:t>
      </w:r>
    </w:p>
    <w:p w14:paraId="53542D2C">
      <w:pPr>
        <w:spacing w:line="360" w:lineRule="auto"/>
        <w:ind w:firstLine="480" w:firstLineChars="200"/>
        <w:rPr>
          <w:rFonts w:ascii="Times New Roman" w:hAnsi="Times New Roman"/>
          <w:sz w:val="24"/>
        </w:rPr>
      </w:pPr>
      <w:r>
        <w:rPr>
          <w:rFonts w:hint="eastAsia" w:ascii="Times New Roman" w:hAnsi="Times New Roman"/>
          <w:sz w:val="24"/>
        </w:rPr>
        <w:t>6</w:t>
      </w:r>
      <w:r>
        <w:rPr>
          <w:rFonts w:ascii="Times New Roman" w:hAnsi="Times New Roman"/>
          <w:sz w:val="24"/>
        </w:rPr>
        <w:t>.2履约验收程序：共分</w:t>
      </w:r>
      <w:r>
        <w:rPr>
          <w:rFonts w:hint="eastAsia" w:ascii="Times New Roman" w:hAnsi="Times New Roman"/>
          <w:sz w:val="24"/>
        </w:rPr>
        <w:t>二</w:t>
      </w:r>
      <w:r>
        <w:rPr>
          <w:rFonts w:ascii="Times New Roman" w:hAnsi="Times New Roman"/>
          <w:sz w:val="24"/>
        </w:rPr>
        <w:t>步进行验收：初验、终验，填写验收报告</w:t>
      </w:r>
      <w:r>
        <w:rPr>
          <w:rFonts w:hint="eastAsia" w:ascii="Times New Roman" w:hAnsi="Times New Roman"/>
          <w:sz w:val="24"/>
        </w:rPr>
        <w:t>。</w:t>
      </w:r>
    </w:p>
    <w:p w14:paraId="6D273635">
      <w:pPr>
        <w:spacing w:line="360" w:lineRule="auto"/>
        <w:ind w:firstLine="480" w:firstLineChars="200"/>
        <w:rPr>
          <w:rFonts w:ascii="Times New Roman" w:hAnsi="Times New Roman"/>
          <w:sz w:val="24"/>
        </w:rPr>
      </w:pPr>
      <w:r>
        <w:rPr>
          <w:rFonts w:hint="eastAsia" w:ascii="Times New Roman" w:hAnsi="Times New Roman"/>
          <w:sz w:val="24"/>
        </w:rPr>
        <w:t>6</w:t>
      </w:r>
      <w:r>
        <w:rPr>
          <w:rFonts w:ascii="Times New Roman" w:hAnsi="Times New Roman"/>
          <w:sz w:val="24"/>
        </w:rPr>
        <w:t>.3履约验收内容：服务人员配备、服务成果、投标人的服务承诺等。</w:t>
      </w:r>
    </w:p>
    <w:p w14:paraId="22A53503">
      <w:pPr>
        <w:spacing w:line="360" w:lineRule="auto"/>
        <w:ind w:firstLine="480" w:firstLineChars="200"/>
        <w:rPr>
          <w:rFonts w:ascii="Times New Roman" w:hAnsi="Times New Roman"/>
          <w:sz w:val="24"/>
        </w:rPr>
      </w:pPr>
      <w:r>
        <w:rPr>
          <w:rFonts w:hint="eastAsia" w:ascii="Times New Roman" w:hAnsi="Times New Roman"/>
          <w:sz w:val="24"/>
        </w:rPr>
        <w:t>6</w:t>
      </w:r>
      <w:r>
        <w:rPr>
          <w:rFonts w:ascii="Times New Roman" w:hAnsi="Times New Roman"/>
          <w:sz w:val="24"/>
        </w:rPr>
        <w:t>.4履约验收标准：依据相关国家、行业标准</w:t>
      </w:r>
      <w:r>
        <w:rPr>
          <w:rFonts w:hint="eastAsia" w:ascii="Times New Roman" w:hAnsi="Times New Roman"/>
          <w:sz w:val="24"/>
        </w:rPr>
        <w:t>。</w:t>
      </w:r>
    </w:p>
    <w:p w14:paraId="2B33D6C4">
      <w:pPr>
        <w:snapToGrid w:val="0"/>
        <w:spacing w:line="360" w:lineRule="auto"/>
        <w:ind w:firstLine="480" w:firstLineChars="200"/>
        <w:rPr>
          <w:rFonts w:ascii="Times New Roman" w:hAnsi="Times New Roman"/>
          <w:sz w:val="24"/>
        </w:rPr>
      </w:pPr>
      <w:r>
        <w:rPr>
          <w:rFonts w:ascii="Times New Roman" w:hAnsi="Times New Roman"/>
          <w:sz w:val="24"/>
        </w:rPr>
        <w:t>7.人员要求：</w:t>
      </w:r>
    </w:p>
    <w:p w14:paraId="52D19D81">
      <w:pPr>
        <w:snapToGrid w:val="0"/>
        <w:spacing w:line="360" w:lineRule="auto"/>
        <w:ind w:firstLine="480" w:firstLineChars="200"/>
        <w:rPr>
          <w:rFonts w:ascii="Times New Roman" w:hAnsi="Times New Roman"/>
          <w:sz w:val="24"/>
        </w:rPr>
      </w:pPr>
      <w:r>
        <w:rPr>
          <w:rFonts w:ascii="Times New Roman" w:hAnsi="Times New Roman"/>
          <w:sz w:val="24"/>
        </w:rPr>
        <w:t>（1）项目负责人在完工前，必须全过程协调指挥，不得随意更换。</w:t>
      </w:r>
    </w:p>
    <w:p w14:paraId="435D8466">
      <w:pPr>
        <w:snapToGrid w:val="0"/>
        <w:spacing w:line="360" w:lineRule="auto"/>
        <w:ind w:firstLine="480" w:firstLineChars="200"/>
        <w:rPr>
          <w:rFonts w:ascii="Times New Roman" w:hAnsi="Times New Roman"/>
          <w:sz w:val="24"/>
        </w:rPr>
      </w:pPr>
      <w:r>
        <w:rPr>
          <w:rFonts w:ascii="Times New Roman" w:hAnsi="Times New Roman"/>
          <w:sz w:val="24"/>
        </w:rPr>
        <w:t>（2）项目实施期人员配置的最低标准为30人</w:t>
      </w:r>
      <w:r>
        <w:rPr>
          <w:rFonts w:hint="eastAsia" w:ascii="Times New Roman" w:hAnsi="Times New Roman"/>
          <w:sz w:val="24"/>
        </w:rPr>
        <w:t>（不包括项目负责人）</w:t>
      </w:r>
      <w:r>
        <w:rPr>
          <w:rFonts w:ascii="Times New Roman" w:hAnsi="Times New Roman"/>
          <w:sz w:val="24"/>
        </w:rPr>
        <w:t>，</w:t>
      </w:r>
      <w:r>
        <w:rPr>
          <w:rFonts w:hint="eastAsia" w:ascii="Times New Roman" w:hAnsi="Times New Roman"/>
          <w:sz w:val="24"/>
        </w:rPr>
        <w:t>包括但不限于</w:t>
      </w:r>
      <w:r>
        <w:rPr>
          <w:rFonts w:ascii="Times New Roman" w:hAnsi="Times New Roman"/>
          <w:kern w:val="0"/>
          <w:sz w:val="24"/>
          <w:lang w:bidi="ar"/>
        </w:rPr>
        <w:t>投资控制及全过程造价咨询</w:t>
      </w:r>
      <w:r>
        <w:rPr>
          <w:rFonts w:hint="eastAsia" w:ascii="Times New Roman" w:hAnsi="Times New Roman"/>
          <w:kern w:val="0"/>
          <w:sz w:val="24"/>
          <w:lang w:bidi="ar"/>
        </w:rPr>
        <w:t>、</w:t>
      </w:r>
      <w:r>
        <w:rPr>
          <w:rFonts w:ascii="Times New Roman" w:hAnsi="Times New Roman"/>
          <w:kern w:val="0"/>
          <w:sz w:val="24"/>
          <w:lang w:bidi="ar"/>
        </w:rPr>
        <w:t>进度</w:t>
      </w:r>
      <w:r>
        <w:rPr>
          <w:rFonts w:hint="eastAsia" w:ascii="Times New Roman" w:hAnsi="Times New Roman"/>
          <w:kern w:val="0"/>
          <w:sz w:val="24"/>
          <w:lang w:bidi="ar"/>
        </w:rPr>
        <w:t>控制</w:t>
      </w:r>
      <w:r>
        <w:rPr>
          <w:rFonts w:ascii="Times New Roman" w:hAnsi="Times New Roman"/>
          <w:kern w:val="0"/>
          <w:sz w:val="24"/>
          <w:lang w:bidi="ar"/>
        </w:rPr>
        <w:t>、质量</w:t>
      </w:r>
      <w:r>
        <w:rPr>
          <w:rFonts w:hint="eastAsia" w:ascii="Times New Roman" w:hAnsi="Times New Roman"/>
          <w:kern w:val="0"/>
          <w:sz w:val="24"/>
          <w:lang w:bidi="ar"/>
        </w:rPr>
        <w:t>控制</w:t>
      </w:r>
      <w:r>
        <w:rPr>
          <w:rFonts w:ascii="Times New Roman" w:hAnsi="Times New Roman"/>
          <w:kern w:val="0"/>
          <w:sz w:val="24"/>
          <w:lang w:bidi="ar"/>
        </w:rPr>
        <w:t>、安全</w:t>
      </w:r>
      <w:r>
        <w:rPr>
          <w:rFonts w:hint="eastAsia" w:ascii="Times New Roman" w:hAnsi="Times New Roman"/>
          <w:kern w:val="0"/>
          <w:sz w:val="24"/>
          <w:lang w:bidi="ar"/>
        </w:rPr>
        <w:t>管理、</w:t>
      </w:r>
      <w:r>
        <w:rPr>
          <w:rFonts w:ascii="Times New Roman" w:hAnsi="Times New Roman"/>
          <w:kern w:val="0"/>
          <w:sz w:val="24"/>
          <w:lang w:bidi="ar"/>
        </w:rPr>
        <w:t>合同管理</w:t>
      </w:r>
      <w:r>
        <w:rPr>
          <w:rFonts w:hint="eastAsia" w:ascii="Times New Roman" w:hAnsi="Times New Roman"/>
          <w:kern w:val="0"/>
          <w:sz w:val="24"/>
          <w:lang w:bidi="ar"/>
        </w:rPr>
        <w:t>、资料</w:t>
      </w:r>
      <w:r>
        <w:rPr>
          <w:rFonts w:ascii="Times New Roman" w:hAnsi="Times New Roman"/>
          <w:kern w:val="0"/>
          <w:sz w:val="24"/>
          <w:lang w:bidi="ar"/>
        </w:rPr>
        <w:t>管理</w:t>
      </w:r>
      <w:r>
        <w:rPr>
          <w:rFonts w:hint="eastAsia" w:ascii="Times New Roman" w:hAnsi="Times New Roman"/>
          <w:kern w:val="0"/>
          <w:sz w:val="24"/>
          <w:lang w:bidi="ar"/>
        </w:rPr>
        <w:t>等人员。</w:t>
      </w:r>
    </w:p>
    <w:p w14:paraId="7BE66429">
      <w:pPr>
        <w:snapToGrid w:val="0"/>
        <w:spacing w:line="360" w:lineRule="auto"/>
        <w:ind w:firstLine="480" w:firstLineChars="200"/>
        <w:rPr>
          <w:rFonts w:ascii="Times New Roman" w:hAnsi="Times New Roman"/>
          <w:sz w:val="24"/>
        </w:rPr>
      </w:pPr>
      <w:r>
        <w:rPr>
          <w:rFonts w:ascii="Times New Roman" w:hAnsi="Times New Roman"/>
          <w:sz w:val="24"/>
        </w:rPr>
        <w:t>（3）项目管护期人员配置的最低标准为</w:t>
      </w:r>
      <w:r>
        <w:rPr>
          <w:rFonts w:hint="eastAsia" w:ascii="Times New Roman" w:hAnsi="Times New Roman"/>
          <w:sz w:val="24"/>
        </w:rPr>
        <w:t>5</w:t>
      </w:r>
      <w:r>
        <w:rPr>
          <w:rFonts w:ascii="Times New Roman" w:hAnsi="Times New Roman"/>
          <w:sz w:val="24"/>
        </w:rPr>
        <w:t>人，</w:t>
      </w:r>
      <w:r>
        <w:rPr>
          <w:rFonts w:hint="eastAsia" w:ascii="Times New Roman" w:hAnsi="Times New Roman"/>
          <w:sz w:val="24"/>
        </w:rPr>
        <w:t>包括但不限于</w:t>
      </w:r>
      <w:r>
        <w:rPr>
          <w:rFonts w:ascii="Times New Roman" w:hAnsi="Times New Roman"/>
          <w:kern w:val="0"/>
          <w:sz w:val="24"/>
          <w:lang w:bidi="ar"/>
        </w:rPr>
        <w:t>造价咨询</w:t>
      </w:r>
      <w:r>
        <w:rPr>
          <w:rFonts w:hint="eastAsia" w:ascii="Times New Roman" w:hAnsi="Times New Roman"/>
          <w:kern w:val="0"/>
          <w:sz w:val="24"/>
          <w:lang w:bidi="ar"/>
        </w:rPr>
        <w:t>、质量管理等人员</w:t>
      </w:r>
      <w:r>
        <w:rPr>
          <w:rFonts w:ascii="Times New Roman" w:hAnsi="Times New Roman"/>
          <w:sz w:val="24"/>
        </w:rPr>
        <w:t>。</w:t>
      </w:r>
    </w:p>
    <w:p w14:paraId="2F97E077">
      <w:pPr>
        <w:snapToGrid w:val="0"/>
        <w:spacing w:line="360" w:lineRule="auto"/>
        <w:ind w:firstLine="480" w:firstLineChars="200"/>
        <w:rPr>
          <w:rFonts w:ascii="Times New Roman" w:hAnsi="Times New Roman"/>
          <w:sz w:val="24"/>
        </w:rPr>
      </w:pPr>
      <w:r>
        <w:rPr>
          <w:rFonts w:ascii="Times New Roman" w:hAnsi="Times New Roman"/>
          <w:sz w:val="24"/>
        </w:rPr>
        <w:t>8.交通工具及办公设施要求：</w:t>
      </w:r>
    </w:p>
    <w:p w14:paraId="54F20C01">
      <w:pPr>
        <w:snapToGrid w:val="0"/>
        <w:spacing w:line="360" w:lineRule="auto"/>
        <w:ind w:firstLine="480" w:firstLineChars="200"/>
        <w:rPr>
          <w:rFonts w:ascii="Times New Roman" w:hAnsi="Times New Roman"/>
          <w:sz w:val="24"/>
        </w:rPr>
      </w:pPr>
      <w:r>
        <w:rPr>
          <w:rFonts w:ascii="Times New Roman" w:hAnsi="Times New Roman"/>
          <w:sz w:val="24"/>
        </w:rPr>
        <w:t>日常办公汽车数量不得少于6辆，办公设施须满足项目工作需求。</w:t>
      </w:r>
    </w:p>
    <w:p w14:paraId="0FCA1E25">
      <w:pPr>
        <w:tabs>
          <w:tab w:val="left" w:pos="312"/>
        </w:tabs>
        <w:snapToGrid w:val="0"/>
        <w:spacing w:line="360" w:lineRule="auto"/>
        <w:ind w:left="480"/>
        <w:rPr>
          <w:rFonts w:ascii="Times New Roman" w:hAnsi="Times New Roman"/>
          <w:sz w:val="24"/>
        </w:rPr>
      </w:pPr>
      <w:r>
        <w:rPr>
          <w:rFonts w:hint="eastAsia" w:ascii="Times New Roman" w:hAnsi="Times New Roman"/>
          <w:sz w:val="24"/>
        </w:rPr>
        <w:t>9</w:t>
      </w:r>
      <w:r>
        <w:rPr>
          <w:rFonts w:ascii="Times New Roman" w:hAnsi="Times New Roman"/>
          <w:sz w:val="24"/>
        </w:rPr>
        <w:t>.付款方式：</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4795"/>
        <w:gridCol w:w="2617"/>
      </w:tblGrid>
      <w:tr w14:paraId="5EBD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Align w:val="center"/>
          </w:tcPr>
          <w:p w14:paraId="14173F8E">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支付次数</w:t>
            </w:r>
          </w:p>
        </w:tc>
        <w:tc>
          <w:tcPr>
            <w:tcW w:w="2505" w:type="pct"/>
            <w:vAlign w:val="center"/>
          </w:tcPr>
          <w:p w14:paraId="5AEDF54A">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支付时间</w:t>
            </w:r>
          </w:p>
        </w:tc>
        <w:tc>
          <w:tcPr>
            <w:tcW w:w="1367" w:type="pct"/>
            <w:vAlign w:val="center"/>
          </w:tcPr>
          <w:p w14:paraId="75E7F564">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支付比例</w:t>
            </w:r>
          </w:p>
        </w:tc>
      </w:tr>
      <w:tr w14:paraId="7E37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Align w:val="center"/>
          </w:tcPr>
          <w:p w14:paraId="37E830D9">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首付款</w:t>
            </w:r>
          </w:p>
        </w:tc>
        <w:tc>
          <w:tcPr>
            <w:tcW w:w="2505" w:type="pct"/>
            <w:vAlign w:val="center"/>
          </w:tcPr>
          <w:p w14:paraId="61A6B605">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合同签订后15日内</w:t>
            </w:r>
          </w:p>
        </w:tc>
        <w:tc>
          <w:tcPr>
            <w:tcW w:w="1367" w:type="pct"/>
            <w:vAlign w:val="center"/>
          </w:tcPr>
          <w:p w14:paraId="53A1B8B4">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ascii="宋体" w:hAnsi="宋体" w:eastAsia="宋体" w:cstheme="minorEastAsia"/>
                <w:sz w:val="24"/>
              </w:rPr>
              <w:t>2</w:t>
            </w:r>
            <w:r>
              <w:rPr>
                <w:rFonts w:hint="eastAsia" w:ascii="宋体" w:hAnsi="宋体" w:eastAsia="宋体" w:cstheme="minorEastAsia"/>
                <w:sz w:val="24"/>
              </w:rPr>
              <w:t>0%</w:t>
            </w:r>
          </w:p>
        </w:tc>
      </w:tr>
      <w:tr w14:paraId="6D00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Align w:val="center"/>
          </w:tcPr>
          <w:p w14:paraId="3A969240">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第二次付款</w:t>
            </w:r>
          </w:p>
        </w:tc>
        <w:tc>
          <w:tcPr>
            <w:tcW w:w="2505" w:type="pct"/>
            <w:vAlign w:val="center"/>
          </w:tcPr>
          <w:p w14:paraId="3D7574CC">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施工进度完成量30%</w:t>
            </w:r>
          </w:p>
        </w:tc>
        <w:tc>
          <w:tcPr>
            <w:tcW w:w="1367" w:type="pct"/>
            <w:vAlign w:val="center"/>
          </w:tcPr>
          <w:p w14:paraId="5E0E7DE4">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ascii="宋体" w:hAnsi="宋体" w:eastAsia="宋体" w:cstheme="minorEastAsia"/>
                <w:sz w:val="24"/>
              </w:rPr>
              <w:t>1</w:t>
            </w:r>
            <w:r>
              <w:rPr>
                <w:rFonts w:hint="eastAsia" w:ascii="宋体" w:hAnsi="宋体" w:eastAsia="宋体" w:cstheme="minorEastAsia"/>
                <w:sz w:val="24"/>
              </w:rPr>
              <w:t>5%</w:t>
            </w:r>
          </w:p>
        </w:tc>
      </w:tr>
      <w:tr w14:paraId="0472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Align w:val="center"/>
          </w:tcPr>
          <w:p w14:paraId="448D4A04">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第三次付款</w:t>
            </w:r>
          </w:p>
        </w:tc>
        <w:tc>
          <w:tcPr>
            <w:tcW w:w="2505" w:type="pct"/>
            <w:vAlign w:val="center"/>
          </w:tcPr>
          <w:p w14:paraId="7B5D627A">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施工进度完成量50%</w:t>
            </w:r>
          </w:p>
        </w:tc>
        <w:tc>
          <w:tcPr>
            <w:tcW w:w="1367" w:type="pct"/>
            <w:vAlign w:val="center"/>
          </w:tcPr>
          <w:p w14:paraId="4897D928">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1</w:t>
            </w:r>
            <w:r>
              <w:rPr>
                <w:rFonts w:ascii="宋体" w:hAnsi="宋体" w:eastAsia="宋体" w:cstheme="minorEastAsia"/>
                <w:sz w:val="24"/>
              </w:rPr>
              <w:t>5</w:t>
            </w:r>
            <w:r>
              <w:rPr>
                <w:rFonts w:hint="eastAsia" w:ascii="宋体" w:hAnsi="宋体" w:eastAsia="宋体" w:cstheme="minorEastAsia"/>
                <w:sz w:val="24"/>
              </w:rPr>
              <w:t>%</w:t>
            </w:r>
          </w:p>
        </w:tc>
      </w:tr>
      <w:tr w14:paraId="4CBA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Align w:val="center"/>
          </w:tcPr>
          <w:p w14:paraId="3EF0617E">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第四次付款</w:t>
            </w:r>
          </w:p>
        </w:tc>
        <w:tc>
          <w:tcPr>
            <w:tcW w:w="2505" w:type="pct"/>
            <w:vAlign w:val="center"/>
          </w:tcPr>
          <w:p w14:paraId="26D902A8">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施工进度完成量80%</w:t>
            </w:r>
          </w:p>
        </w:tc>
        <w:tc>
          <w:tcPr>
            <w:tcW w:w="1367" w:type="pct"/>
            <w:vAlign w:val="center"/>
          </w:tcPr>
          <w:p w14:paraId="6E479F60">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ascii="宋体" w:hAnsi="宋体" w:eastAsia="宋体" w:cstheme="minorEastAsia"/>
                <w:sz w:val="24"/>
              </w:rPr>
              <w:t>20</w:t>
            </w:r>
            <w:r>
              <w:rPr>
                <w:rFonts w:hint="eastAsia" w:ascii="宋体" w:hAnsi="宋体" w:eastAsia="宋体" w:cstheme="minorEastAsia"/>
                <w:sz w:val="24"/>
              </w:rPr>
              <w:t>%</w:t>
            </w:r>
          </w:p>
        </w:tc>
      </w:tr>
      <w:tr w14:paraId="76BC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Align w:val="center"/>
          </w:tcPr>
          <w:p w14:paraId="19FDB9EA">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第五次付款</w:t>
            </w:r>
          </w:p>
        </w:tc>
        <w:tc>
          <w:tcPr>
            <w:tcW w:w="2505" w:type="pct"/>
            <w:vAlign w:val="center"/>
          </w:tcPr>
          <w:p w14:paraId="35D20D31">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施工进度完成量100%并初验合格后</w:t>
            </w:r>
          </w:p>
        </w:tc>
        <w:tc>
          <w:tcPr>
            <w:tcW w:w="1367" w:type="pct"/>
            <w:vAlign w:val="center"/>
          </w:tcPr>
          <w:p w14:paraId="5650D9B4">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1</w:t>
            </w:r>
            <w:r>
              <w:rPr>
                <w:rFonts w:ascii="宋体" w:hAnsi="宋体" w:eastAsia="宋体" w:cstheme="minorEastAsia"/>
                <w:sz w:val="24"/>
              </w:rPr>
              <w:t>5</w:t>
            </w:r>
            <w:r>
              <w:rPr>
                <w:rFonts w:hint="eastAsia" w:ascii="宋体" w:hAnsi="宋体" w:eastAsia="宋体" w:cstheme="minorEastAsia"/>
                <w:sz w:val="24"/>
              </w:rPr>
              <w:t>%</w:t>
            </w:r>
          </w:p>
        </w:tc>
      </w:tr>
      <w:tr w14:paraId="560C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Align w:val="center"/>
          </w:tcPr>
          <w:p w14:paraId="42CA605A">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第六次付款</w:t>
            </w:r>
          </w:p>
        </w:tc>
        <w:tc>
          <w:tcPr>
            <w:tcW w:w="2505" w:type="pct"/>
            <w:vAlign w:val="center"/>
          </w:tcPr>
          <w:p w14:paraId="68DF230D">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终验合格后</w:t>
            </w:r>
          </w:p>
        </w:tc>
        <w:tc>
          <w:tcPr>
            <w:tcW w:w="1367" w:type="pct"/>
            <w:vAlign w:val="center"/>
          </w:tcPr>
          <w:p w14:paraId="53509911">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1</w:t>
            </w:r>
            <w:r>
              <w:rPr>
                <w:rFonts w:ascii="宋体" w:hAnsi="宋体" w:eastAsia="宋体" w:cstheme="minorEastAsia"/>
                <w:sz w:val="24"/>
              </w:rPr>
              <w:t>2</w:t>
            </w:r>
            <w:r>
              <w:rPr>
                <w:rFonts w:hint="eastAsia" w:ascii="宋体" w:hAnsi="宋体" w:eastAsia="宋体" w:cstheme="minorEastAsia"/>
                <w:sz w:val="24"/>
              </w:rPr>
              <w:t>%</w:t>
            </w:r>
          </w:p>
        </w:tc>
      </w:tr>
      <w:tr w14:paraId="4608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Align w:val="center"/>
          </w:tcPr>
          <w:p w14:paraId="4A8DDF8E">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第七次付款</w:t>
            </w:r>
          </w:p>
        </w:tc>
        <w:tc>
          <w:tcPr>
            <w:tcW w:w="2505" w:type="pct"/>
            <w:vAlign w:val="center"/>
          </w:tcPr>
          <w:p w14:paraId="3FC6379B">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管护期满一年后的15日内支付</w:t>
            </w:r>
          </w:p>
        </w:tc>
        <w:tc>
          <w:tcPr>
            <w:tcW w:w="1367" w:type="pct"/>
            <w:vAlign w:val="center"/>
          </w:tcPr>
          <w:p w14:paraId="32501A2A">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ascii="宋体" w:hAnsi="宋体" w:eastAsia="宋体" w:cstheme="minorEastAsia"/>
                <w:sz w:val="24"/>
              </w:rPr>
              <w:t>1</w:t>
            </w:r>
            <w:r>
              <w:rPr>
                <w:rFonts w:hint="eastAsia" w:ascii="宋体" w:hAnsi="宋体" w:eastAsia="宋体" w:cstheme="minorEastAsia"/>
                <w:sz w:val="24"/>
              </w:rPr>
              <w:t>%</w:t>
            </w:r>
          </w:p>
        </w:tc>
      </w:tr>
      <w:tr w14:paraId="4126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shd w:val="clear" w:color="auto" w:fill="auto"/>
            <w:vAlign w:val="center"/>
          </w:tcPr>
          <w:p w14:paraId="4FA84DA3">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第八次付款</w:t>
            </w:r>
          </w:p>
        </w:tc>
        <w:tc>
          <w:tcPr>
            <w:tcW w:w="2505" w:type="pct"/>
            <w:shd w:val="clear" w:color="auto" w:fill="auto"/>
            <w:vAlign w:val="center"/>
          </w:tcPr>
          <w:p w14:paraId="06B74527">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管护期满二年后的15日内支付</w:t>
            </w:r>
          </w:p>
        </w:tc>
        <w:tc>
          <w:tcPr>
            <w:tcW w:w="1367" w:type="pct"/>
            <w:shd w:val="clear" w:color="auto" w:fill="auto"/>
            <w:vAlign w:val="center"/>
          </w:tcPr>
          <w:p w14:paraId="3FE4A1F7">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ascii="宋体" w:hAnsi="宋体" w:eastAsia="宋体" w:cstheme="minorEastAsia"/>
                <w:sz w:val="24"/>
              </w:rPr>
              <w:t>1</w:t>
            </w:r>
            <w:r>
              <w:rPr>
                <w:rFonts w:hint="eastAsia" w:ascii="宋体" w:hAnsi="宋体" w:eastAsia="宋体" w:cstheme="minorEastAsia"/>
                <w:sz w:val="24"/>
              </w:rPr>
              <w:t>%</w:t>
            </w:r>
          </w:p>
        </w:tc>
      </w:tr>
      <w:tr w14:paraId="588F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Align w:val="center"/>
          </w:tcPr>
          <w:p w14:paraId="759BB9A9">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第九次付款</w:t>
            </w:r>
          </w:p>
        </w:tc>
        <w:tc>
          <w:tcPr>
            <w:tcW w:w="2505" w:type="pct"/>
            <w:vAlign w:val="center"/>
          </w:tcPr>
          <w:p w14:paraId="722E7137">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管护期满三年后的15日内支付</w:t>
            </w:r>
          </w:p>
        </w:tc>
        <w:tc>
          <w:tcPr>
            <w:tcW w:w="1367" w:type="pct"/>
            <w:vAlign w:val="center"/>
          </w:tcPr>
          <w:p w14:paraId="7ABA4FAD">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ascii="宋体" w:hAnsi="宋体" w:eastAsia="宋体" w:cstheme="minorEastAsia"/>
                <w:sz w:val="24"/>
              </w:rPr>
              <w:t>1</w:t>
            </w:r>
            <w:r>
              <w:rPr>
                <w:rFonts w:hint="eastAsia" w:ascii="宋体" w:hAnsi="宋体" w:eastAsia="宋体" w:cstheme="minorEastAsia"/>
                <w:sz w:val="24"/>
              </w:rPr>
              <w:t>%</w:t>
            </w:r>
          </w:p>
        </w:tc>
      </w:tr>
    </w:tbl>
    <w:p w14:paraId="3D792B4C">
      <w:pPr>
        <w:snapToGrid w:val="0"/>
        <w:spacing w:line="360" w:lineRule="auto"/>
        <w:rPr>
          <w:rFonts w:ascii="宋体" w:hAnsi="宋体" w:eastAsia="宋体" w:cstheme="minorEastAsia"/>
          <w:sz w:val="24"/>
        </w:rPr>
      </w:pPr>
      <w:bookmarkStart w:id="147" w:name="_Toc835"/>
      <w:bookmarkStart w:id="148" w:name="_Toc5696"/>
      <w:r>
        <w:rPr>
          <w:rFonts w:hint="eastAsia" w:ascii="宋体" w:hAnsi="宋体" w:eastAsia="宋体" w:cstheme="minorEastAsia"/>
          <w:sz w:val="24"/>
        </w:rPr>
        <w:t>乙方申请付款前，须向甲方开具等额、合法的增值税专用发票，否则甲方付款期限顺延。</w:t>
      </w:r>
    </w:p>
    <w:p w14:paraId="7DD2EA9A">
      <w:pPr>
        <w:snapToGrid w:val="0"/>
        <w:spacing w:line="360" w:lineRule="auto"/>
        <w:ind w:firstLine="482" w:firstLineChars="200"/>
        <w:outlineLvl w:val="1"/>
        <w:rPr>
          <w:rFonts w:ascii="Times New Roman" w:hAnsi="Times New Roman"/>
          <w:b/>
          <w:bCs/>
          <w:sz w:val="24"/>
        </w:rPr>
      </w:pPr>
      <w:r>
        <w:rPr>
          <w:rFonts w:ascii="Times New Roman" w:hAnsi="Times New Roman"/>
          <w:b/>
          <w:bCs/>
          <w:sz w:val="24"/>
        </w:rPr>
        <w:t>三、技术要求</w:t>
      </w:r>
      <w:bookmarkEnd w:id="147"/>
      <w:bookmarkEnd w:id="148"/>
    </w:p>
    <w:p w14:paraId="7C9BA8CF">
      <w:pPr>
        <w:snapToGrid w:val="0"/>
        <w:spacing w:line="360" w:lineRule="auto"/>
        <w:ind w:firstLine="480" w:firstLineChars="200"/>
        <w:rPr>
          <w:rFonts w:ascii="Times New Roman" w:hAnsi="Times New Roman"/>
          <w:sz w:val="24"/>
        </w:rPr>
      </w:pPr>
      <w:r>
        <w:rPr>
          <w:rFonts w:ascii="Times New Roman" w:hAnsi="Times New Roman"/>
          <w:sz w:val="24"/>
        </w:rPr>
        <w:t>1、制定项目管理</w:t>
      </w:r>
      <w:r>
        <w:rPr>
          <w:rFonts w:hint="eastAsia" w:ascii="Times New Roman" w:hAnsi="Times New Roman"/>
          <w:sz w:val="24"/>
        </w:rPr>
        <w:t>规</w:t>
      </w:r>
      <w:r>
        <w:rPr>
          <w:rFonts w:ascii="Times New Roman" w:hAnsi="Times New Roman"/>
          <w:sz w:val="24"/>
        </w:rPr>
        <w:t>划：涵盖项目的整体目标、范围、进度、</w:t>
      </w:r>
      <w:r>
        <w:rPr>
          <w:rFonts w:hint="eastAsia" w:ascii="Times New Roman" w:hAnsi="Times New Roman"/>
          <w:sz w:val="24"/>
        </w:rPr>
        <w:t>投资</w:t>
      </w:r>
      <w:r>
        <w:rPr>
          <w:rFonts w:ascii="Times New Roman" w:hAnsi="Times New Roman"/>
          <w:sz w:val="24"/>
        </w:rPr>
        <w:t>、质量、风险等方面的管理</w:t>
      </w:r>
      <w:r>
        <w:rPr>
          <w:rFonts w:hint="eastAsia" w:ascii="Times New Roman" w:hAnsi="Times New Roman"/>
          <w:sz w:val="24"/>
        </w:rPr>
        <w:t>规</w:t>
      </w:r>
      <w:r>
        <w:rPr>
          <w:rFonts w:ascii="Times New Roman" w:hAnsi="Times New Roman"/>
          <w:sz w:val="24"/>
        </w:rPr>
        <w:t>划，明确项目的执行策略和方法。</w:t>
      </w:r>
    </w:p>
    <w:p w14:paraId="4AE7EB72">
      <w:pPr>
        <w:snapToGrid w:val="0"/>
        <w:spacing w:line="360" w:lineRule="auto"/>
        <w:ind w:firstLine="480" w:firstLineChars="200"/>
        <w:rPr>
          <w:rFonts w:ascii="Times New Roman" w:hAnsi="Times New Roman"/>
          <w:sz w:val="24"/>
        </w:rPr>
      </w:pPr>
      <w:r>
        <w:rPr>
          <w:rFonts w:ascii="Times New Roman" w:hAnsi="Times New Roman"/>
          <w:sz w:val="24"/>
        </w:rPr>
        <w:t>2、分解各参建单位任务并编制进度计划：将项目目标和范围分解为具体的可管理的工作任务，确定每个参建单位的交付成果及时间节点并根据工作任务的先后顺序和依赖关系，估算任务的持续时间，制定项目的进度计划。</w:t>
      </w:r>
    </w:p>
    <w:p w14:paraId="1300213A">
      <w:pPr>
        <w:snapToGrid w:val="0"/>
        <w:spacing w:line="360" w:lineRule="auto"/>
        <w:ind w:firstLine="480" w:firstLineChars="200"/>
        <w:rPr>
          <w:rFonts w:ascii="Times New Roman" w:hAnsi="Times New Roman"/>
          <w:sz w:val="24"/>
        </w:rPr>
      </w:pPr>
      <w:r>
        <w:rPr>
          <w:rFonts w:ascii="Times New Roman" w:hAnsi="Times New Roman"/>
          <w:sz w:val="24"/>
        </w:rPr>
        <w:t>3、造价咨询：</w:t>
      </w:r>
      <w:r>
        <w:rPr>
          <w:rFonts w:hint="eastAsia" w:ascii="Times New Roman" w:hAnsi="Times New Roman"/>
          <w:sz w:val="24"/>
        </w:rPr>
        <w:t>进度控制服务、竣工结算审核过程造价咨询</w:t>
      </w:r>
      <w:r>
        <w:rPr>
          <w:rFonts w:ascii="Times New Roman" w:hAnsi="Times New Roman"/>
          <w:sz w:val="24"/>
        </w:rPr>
        <w:t>。</w:t>
      </w:r>
    </w:p>
    <w:p w14:paraId="61D0AE77">
      <w:pPr>
        <w:snapToGrid w:val="0"/>
        <w:spacing w:line="360" w:lineRule="auto"/>
        <w:ind w:firstLine="480" w:firstLineChars="200"/>
        <w:rPr>
          <w:rFonts w:ascii="Times New Roman" w:hAnsi="Times New Roman"/>
          <w:sz w:val="24"/>
        </w:rPr>
      </w:pPr>
      <w:r>
        <w:rPr>
          <w:rFonts w:ascii="Times New Roman" w:hAnsi="Times New Roman"/>
          <w:sz w:val="24"/>
        </w:rPr>
        <w:t>4、制定质量计划：明确项目的质量标准和验收准则，确定质量控制的方法和流程，如质量检验、测试等。</w:t>
      </w:r>
    </w:p>
    <w:p w14:paraId="52F9A4F7">
      <w:pPr>
        <w:snapToGrid w:val="0"/>
        <w:spacing w:line="360" w:lineRule="auto"/>
        <w:ind w:firstLine="480" w:firstLineChars="200"/>
        <w:rPr>
          <w:rFonts w:ascii="Times New Roman" w:hAnsi="Times New Roman"/>
          <w:sz w:val="24"/>
        </w:rPr>
      </w:pPr>
      <w:r>
        <w:rPr>
          <w:rFonts w:ascii="Times New Roman" w:hAnsi="Times New Roman"/>
          <w:sz w:val="24"/>
        </w:rPr>
        <w:t>5、识别与应对风险：对项目可能面临的风险进行再次评估和分析，制定风险应对策略，如风险规避、减轻、转移、接受等。</w:t>
      </w:r>
    </w:p>
    <w:p w14:paraId="75864BF9">
      <w:pPr>
        <w:snapToGrid w:val="0"/>
        <w:spacing w:line="360" w:lineRule="auto"/>
        <w:ind w:firstLine="480" w:firstLineChars="200"/>
        <w:rPr>
          <w:rFonts w:ascii="Times New Roman" w:hAnsi="Times New Roman"/>
          <w:sz w:val="24"/>
        </w:rPr>
      </w:pPr>
      <w:r>
        <w:rPr>
          <w:rFonts w:ascii="Times New Roman" w:hAnsi="Times New Roman"/>
          <w:sz w:val="24"/>
        </w:rPr>
        <w:t>6、沟通管理：确定项目相关方之间的沟通需求和方式，制定沟通计划，包括沟通渠道、频率、内容等。</w:t>
      </w:r>
    </w:p>
    <w:p w14:paraId="04D94B8B">
      <w:pPr>
        <w:snapToGrid w:val="0"/>
        <w:spacing w:line="360" w:lineRule="auto"/>
        <w:ind w:firstLine="480" w:firstLineChars="200"/>
        <w:rPr>
          <w:rFonts w:ascii="Times New Roman" w:hAnsi="Times New Roman"/>
          <w:sz w:val="24"/>
        </w:rPr>
      </w:pPr>
      <w:r>
        <w:rPr>
          <w:rFonts w:ascii="Times New Roman" w:hAnsi="Times New Roman"/>
          <w:sz w:val="24"/>
        </w:rPr>
        <w:t>7、文档管理：做好项目过程中的各类文档的记录和整理，包括会议纪要、需求变更记录、验收报告等，确保项目信息的完整性。</w:t>
      </w:r>
    </w:p>
    <w:p w14:paraId="6A07F30E">
      <w:pPr>
        <w:snapToGrid w:val="0"/>
        <w:spacing w:line="360" w:lineRule="auto"/>
        <w:ind w:firstLine="480" w:firstLineChars="200"/>
        <w:rPr>
          <w:rFonts w:ascii="Times New Roman" w:hAnsi="Times New Roman"/>
          <w:sz w:val="24"/>
        </w:rPr>
      </w:pPr>
      <w:r>
        <w:rPr>
          <w:rFonts w:ascii="Times New Roman" w:hAnsi="Times New Roman"/>
          <w:sz w:val="24"/>
        </w:rPr>
        <w:t>8、跟踪项目进度：对照项目进度计划，定期检查和评估项目实际进展情况，分析进度偏差，采取相应的措施进行调整，如增加资源、优化工作流程等。</w:t>
      </w:r>
    </w:p>
    <w:p w14:paraId="2C73AF12">
      <w:pPr>
        <w:snapToGrid w:val="0"/>
        <w:spacing w:line="360" w:lineRule="auto"/>
        <w:ind w:firstLine="480" w:firstLineChars="200"/>
        <w:rPr>
          <w:rFonts w:ascii="Times New Roman" w:hAnsi="Times New Roman"/>
          <w:sz w:val="24"/>
        </w:rPr>
      </w:pPr>
      <w:r>
        <w:rPr>
          <w:rFonts w:ascii="Times New Roman" w:hAnsi="Times New Roman"/>
          <w:sz w:val="24"/>
        </w:rPr>
        <w:t>9、监控</w:t>
      </w:r>
      <w:r>
        <w:rPr>
          <w:rFonts w:hint="eastAsia" w:ascii="Times New Roman" w:hAnsi="Times New Roman"/>
          <w:sz w:val="24"/>
        </w:rPr>
        <w:t>投资</w:t>
      </w:r>
      <w:r>
        <w:rPr>
          <w:rFonts w:ascii="Times New Roman" w:hAnsi="Times New Roman"/>
          <w:sz w:val="24"/>
        </w:rPr>
        <w:t>支出：实时监控项目的</w:t>
      </w:r>
      <w:r>
        <w:rPr>
          <w:rFonts w:hint="eastAsia" w:ascii="Times New Roman" w:hAnsi="Times New Roman"/>
          <w:sz w:val="24"/>
        </w:rPr>
        <w:t>投资</w:t>
      </w:r>
      <w:r>
        <w:rPr>
          <w:rFonts w:ascii="Times New Roman" w:hAnsi="Times New Roman"/>
          <w:sz w:val="24"/>
        </w:rPr>
        <w:t>使用情况，对比预算进行</w:t>
      </w:r>
      <w:r>
        <w:rPr>
          <w:rFonts w:hint="eastAsia" w:ascii="Times New Roman" w:hAnsi="Times New Roman"/>
          <w:sz w:val="24"/>
        </w:rPr>
        <w:t>投资</w:t>
      </w:r>
      <w:r>
        <w:rPr>
          <w:rFonts w:ascii="Times New Roman" w:hAnsi="Times New Roman"/>
          <w:sz w:val="24"/>
        </w:rPr>
        <w:t>控制，对超出预算的情况及时分析原因并采取措施，如调整</w:t>
      </w:r>
      <w:r>
        <w:rPr>
          <w:rFonts w:hint="eastAsia" w:ascii="Times New Roman" w:hAnsi="Times New Roman"/>
          <w:sz w:val="24"/>
        </w:rPr>
        <w:t>投资</w:t>
      </w:r>
      <w:r>
        <w:rPr>
          <w:rFonts w:ascii="Times New Roman" w:hAnsi="Times New Roman"/>
          <w:sz w:val="24"/>
        </w:rPr>
        <w:t>计划、节约开支等。</w:t>
      </w:r>
    </w:p>
    <w:p w14:paraId="3F2F82CA">
      <w:pPr>
        <w:snapToGrid w:val="0"/>
        <w:spacing w:line="360" w:lineRule="auto"/>
        <w:ind w:firstLine="480" w:firstLineChars="200"/>
        <w:rPr>
          <w:rFonts w:ascii="Times New Roman" w:hAnsi="Times New Roman"/>
          <w:sz w:val="24"/>
        </w:rPr>
      </w:pPr>
      <w:r>
        <w:rPr>
          <w:rFonts w:ascii="Times New Roman" w:hAnsi="Times New Roman"/>
          <w:sz w:val="24"/>
        </w:rPr>
        <w:t>10、评估项目质量：通过质量检查、测试等手段，对项目的质量进行监控和评估，确保项目质量符合标准和要求。</w:t>
      </w:r>
    </w:p>
    <w:p w14:paraId="78526AD7">
      <w:pPr>
        <w:snapToGrid w:val="0"/>
        <w:spacing w:line="360" w:lineRule="auto"/>
        <w:ind w:firstLine="480" w:firstLineChars="200"/>
        <w:rPr>
          <w:rFonts w:ascii="Times New Roman" w:hAnsi="Times New Roman"/>
          <w:sz w:val="24"/>
        </w:rPr>
      </w:pPr>
      <w:r>
        <w:rPr>
          <w:rFonts w:ascii="Times New Roman" w:hAnsi="Times New Roman"/>
          <w:sz w:val="24"/>
        </w:rPr>
        <w:t>11、管理风险变化：持续关注项目风险的变化，评估风险应对措施的有效性，对新出现的风险及时进行识别、分析和应对。</w:t>
      </w:r>
    </w:p>
    <w:p w14:paraId="64D2EA9E">
      <w:pPr>
        <w:snapToGrid w:val="0"/>
        <w:spacing w:line="360" w:lineRule="auto"/>
        <w:ind w:firstLine="480" w:firstLineChars="200"/>
        <w:rPr>
          <w:rFonts w:ascii="Times New Roman" w:hAnsi="Times New Roman"/>
          <w:sz w:val="24"/>
        </w:rPr>
      </w:pPr>
      <w:r>
        <w:rPr>
          <w:rFonts w:ascii="Times New Roman" w:hAnsi="Times New Roman"/>
          <w:sz w:val="24"/>
        </w:rPr>
        <w:t>12、验收项目成果：组织相关方对项目的交付成果进行验收，检查成果是否符合合同要求和质量标准，如建设项目的竣工验收、软件项目的上线测试等。</w:t>
      </w:r>
    </w:p>
    <w:p w14:paraId="3FB2D801">
      <w:pPr>
        <w:snapToGrid w:val="0"/>
        <w:spacing w:line="360" w:lineRule="auto"/>
        <w:ind w:firstLine="480" w:firstLineChars="200"/>
        <w:rPr>
          <w:rFonts w:ascii="Times New Roman" w:hAnsi="Times New Roman"/>
          <w:sz w:val="24"/>
        </w:rPr>
      </w:pPr>
      <w:r>
        <w:rPr>
          <w:rFonts w:ascii="Times New Roman" w:hAnsi="Times New Roman"/>
          <w:sz w:val="24"/>
        </w:rPr>
        <w:t>13、移交项目成果：将验收合格的项目成果移交给客户或相关部门，办理移交手续，确保项目成果的顺利交付和使用。</w:t>
      </w:r>
    </w:p>
    <w:p w14:paraId="619612F6">
      <w:pPr>
        <w:snapToGrid w:val="0"/>
        <w:spacing w:line="360" w:lineRule="auto"/>
        <w:ind w:firstLine="480" w:firstLineChars="200"/>
        <w:rPr>
          <w:rFonts w:ascii="Times New Roman" w:hAnsi="Times New Roman"/>
          <w:sz w:val="24"/>
        </w:rPr>
      </w:pPr>
      <w:r>
        <w:rPr>
          <w:rFonts w:ascii="Times New Roman" w:hAnsi="Times New Roman"/>
          <w:sz w:val="24"/>
        </w:rPr>
        <w:t>14、总结项目经验：对项目的执行过程进行回顾和总结，分析项目成功的经验和失败的教训，形成项目总结报告，提交给建设单位。</w:t>
      </w:r>
    </w:p>
    <w:p w14:paraId="022838B7">
      <w:pPr>
        <w:snapToGrid w:val="0"/>
        <w:spacing w:line="360" w:lineRule="auto"/>
        <w:ind w:firstLine="480" w:firstLineChars="200"/>
        <w:rPr>
          <w:rFonts w:ascii="Times New Roman" w:hAnsi="Times New Roman"/>
          <w:sz w:val="24"/>
        </w:rPr>
      </w:pPr>
      <w:r>
        <w:rPr>
          <w:rFonts w:ascii="Times New Roman" w:hAnsi="Times New Roman"/>
          <w:sz w:val="24"/>
        </w:rPr>
        <w:t>15、管护期项目工作实施：对项目管护期工作方案</w:t>
      </w:r>
      <w:r>
        <w:rPr>
          <w:rFonts w:hint="eastAsia" w:ascii="Times New Roman" w:hAnsi="Times New Roman"/>
          <w:sz w:val="24"/>
        </w:rPr>
        <w:t>实施</w:t>
      </w:r>
      <w:r>
        <w:rPr>
          <w:rFonts w:ascii="Times New Roman" w:hAnsi="Times New Roman"/>
          <w:sz w:val="24"/>
        </w:rPr>
        <w:t>落实，</w:t>
      </w:r>
      <w:r>
        <w:rPr>
          <w:rFonts w:hint="eastAsia" w:ascii="Times New Roman" w:hAnsi="Times New Roman"/>
          <w:sz w:val="24"/>
        </w:rPr>
        <w:t>管护期内做好设施维护、坍塌堆积物清理加固和植被抚育管护的监督管理工作。实施</w:t>
      </w:r>
      <w:r>
        <w:rPr>
          <w:rFonts w:ascii="Times New Roman" w:hAnsi="Times New Roman"/>
          <w:sz w:val="24"/>
        </w:rPr>
        <w:t>过程中对各个子项目进行实地跟踪检查，留检查记录，对存在的问题按相关规定要求</w:t>
      </w:r>
      <w:r>
        <w:rPr>
          <w:rFonts w:hint="eastAsia" w:ascii="Times New Roman" w:hAnsi="Times New Roman"/>
          <w:sz w:val="24"/>
        </w:rPr>
        <w:t>施工单位</w:t>
      </w:r>
      <w:r>
        <w:rPr>
          <w:rFonts w:ascii="Times New Roman" w:hAnsi="Times New Roman"/>
          <w:sz w:val="24"/>
        </w:rPr>
        <w:t>单位进行整改，同时报告业主；重大问题需相关单位共同研究或论证，然后整改解决问题。</w:t>
      </w:r>
    </w:p>
    <w:p w14:paraId="0F64EBB4">
      <w:pPr>
        <w:snapToGrid w:val="0"/>
        <w:spacing w:line="360" w:lineRule="auto"/>
        <w:ind w:firstLine="480" w:firstLineChars="200"/>
        <w:rPr>
          <w:rFonts w:ascii="Times New Roman" w:hAnsi="Times New Roman"/>
          <w:sz w:val="24"/>
        </w:rPr>
      </w:pPr>
      <w:r>
        <w:rPr>
          <w:rFonts w:ascii="Times New Roman" w:hAnsi="Times New Roman"/>
          <w:sz w:val="24"/>
        </w:rPr>
        <w:t>16、管护期项目总结：三年管护期满后，各子项目最终回顾和总结，形成项目总结报告，提交给建设单位办理验收手续，协助建设单位将工程移交项目所在地政府。</w:t>
      </w:r>
      <w:bookmarkStart w:id="149" w:name="_Toc5694"/>
      <w:bookmarkStart w:id="150" w:name="_Toc1195"/>
      <w:bookmarkStart w:id="151" w:name="_Toc181803914"/>
    </w:p>
    <w:p w14:paraId="1718F2BF">
      <w:pPr>
        <w:snapToGrid w:val="0"/>
        <w:spacing w:line="360" w:lineRule="auto"/>
        <w:ind w:firstLine="602" w:firstLineChars="200"/>
        <w:rPr>
          <w:rFonts w:ascii="Times New Roman" w:hAnsi="Times New Roman"/>
          <w:b/>
          <w:kern w:val="0"/>
          <w:sz w:val="30"/>
          <w:szCs w:val="30"/>
        </w:rPr>
      </w:pPr>
      <w:r>
        <w:rPr>
          <w:rFonts w:ascii="Times New Roman" w:hAnsi="Times New Roman"/>
          <w:b/>
          <w:kern w:val="0"/>
          <w:sz w:val="30"/>
          <w:szCs w:val="30"/>
        </w:rPr>
        <w:br w:type="page"/>
      </w:r>
    </w:p>
    <w:p w14:paraId="744A3F6C">
      <w:pPr>
        <w:tabs>
          <w:tab w:val="left" w:pos="2070"/>
          <w:tab w:val="center" w:pos="4365"/>
        </w:tabs>
        <w:snapToGrid w:val="0"/>
        <w:spacing w:line="360" w:lineRule="auto"/>
        <w:jc w:val="center"/>
        <w:outlineLvl w:val="0"/>
        <w:rPr>
          <w:rFonts w:ascii="Times New Roman" w:hAnsi="Times New Roman"/>
          <w:b/>
          <w:kern w:val="0"/>
          <w:sz w:val="30"/>
          <w:szCs w:val="30"/>
        </w:rPr>
      </w:pPr>
    </w:p>
    <w:p w14:paraId="3CB13BF3">
      <w:pPr>
        <w:tabs>
          <w:tab w:val="left" w:pos="2070"/>
          <w:tab w:val="center" w:pos="4365"/>
        </w:tabs>
        <w:snapToGrid w:val="0"/>
        <w:spacing w:line="360" w:lineRule="auto"/>
        <w:jc w:val="center"/>
        <w:outlineLvl w:val="0"/>
        <w:rPr>
          <w:rFonts w:ascii="Times New Roman" w:hAnsi="Times New Roman"/>
          <w:b/>
          <w:kern w:val="0"/>
          <w:sz w:val="30"/>
          <w:szCs w:val="30"/>
        </w:rPr>
      </w:pPr>
    </w:p>
    <w:p w14:paraId="1FB1A8F4">
      <w:pPr>
        <w:tabs>
          <w:tab w:val="left" w:pos="2070"/>
          <w:tab w:val="center" w:pos="4365"/>
        </w:tabs>
        <w:snapToGrid w:val="0"/>
        <w:spacing w:line="360" w:lineRule="auto"/>
        <w:jc w:val="center"/>
        <w:outlineLvl w:val="0"/>
        <w:rPr>
          <w:rFonts w:ascii="Times New Roman" w:hAnsi="Times New Roman"/>
          <w:b/>
          <w:kern w:val="0"/>
          <w:sz w:val="30"/>
          <w:szCs w:val="30"/>
        </w:rPr>
      </w:pPr>
    </w:p>
    <w:p w14:paraId="0AD971BA">
      <w:pPr>
        <w:tabs>
          <w:tab w:val="left" w:pos="2070"/>
          <w:tab w:val="center" w:pos="4365"/>
        </w:tabs>
        <w:snapToGrid w:val="0"/>
        <w:spacing w:line="360" w:lineRule="auto"/>
        <w:jc w:val="center"/>
        <w:outlineLvl w:val="0"/>
        <w:rPr>
          <w:rFonts w:ascii="Times New Roman" w:hAnsi="Times New Roman"/>
          <w:b/>
          <w:kern w:val="0"/>
          <w:sz w:val="30"/>
          <w:szCs w:val="30"/>
        </w:rPr>
      </w:pPr>
    </w:p>
    <w:p w14:paraId="66750367">
      <w:pPr>
        <w:tabs>
          <w:tab w:val="left" w:pos="2070"/>
          <w:tab w:val="center" w:pos="4365"/>
        </w:tabs>
        <w:snapToGrid w:val="0"/>
        <w:spacing w:line="360" w:lineRule="auto"/>
        <w:jc w:val="center"/>
        <w:outlineLvl w:val="0"/>
        <w:rPr>
          <w:rFonts w:ascii="Times New Roman" w:hAnsi="Times New Roman"/>
          <w:b/>
          <w:kern w:val="0"/>
          <w:sz w:val="30"/>
          <w:szCs w:val="30"/>
        </w:rPr>
      </w:pPr>
      <w:r>
        <w:rPr>
          <w:rFonts w:ascii="Times New Roman" w:hAnsi="Times New Roman"/>
          <w:b/>
          <w:kern w:val="0"/>
          <w:sz w:val="30"/>
          <w:szCs w:val="30"/>
        </w:rPr>
        <w:t xml:space="preserve">第六部分  </w:t>
      </w:r>
      <w:bookmarkEnd w:id="135"/>
      <w:bookmarkEnd w:id="149"/>
      <w:r>
        <w:rPr>
          <w:rFonts w:ascii="Times New Roman" w:hAnsi="Times New Roman"/>
          <w:b/>
          <w:kern w:val="0"/>
          <w:sz w:val="30"/>
          <w:szCs w:val="30"/>
        </w:rPr>
        <w:t>采购合同范本</w:t>
      </w:r>
      <w:bookmarkEnd w:id="150"/>
      <w:bookmarkEnd w:id="151"/>
    </w:p>
    <w:p w14:paraId="102ECF6E">
      <w:pPr>
        <w:rPr>
          <w:rFonts w:ascii="Times New Roman" w:hAnsi="Times New Roman"/>
          <w:sz w:val="28"/>
          <w:szCs w:val="28"/>
        </w:rPr>
      </w:pPr>
    </w:p>
    <w:p w14:paraId="0C13E51A">
      <w:pPr>
        <w:spacing w:after="120"/>
        <w:rPr>
          <w:rFonts w:ascii="楷体" w:hAnsi="楷体" w:eastAsia="楷体"/>
          <w:b/>
          <w:sz w:val="28"/>
        </w:rPr>
      </w:pPr>
    </w:p>
    <w:p w14:paraId="1FFB9FAB">
      <w:pPr>
        <w:spacing w:after="120"/>
      </w:pPr>
    </w:p>
    <w:p w14:paraId="20DBC72F">
      <w:pPr>
        <w:spacing w:after="120"/>
      </w:pPr>
    </w:p>
    <w:p w14:paraId="4285544C">
      <w:pPr>
        <w:pStyle w:val="30"/>
        <w:widowControl w:val="0"/>
        <w:spacing w:after="120" w:afterLines="0" w:line="240" w:lineRule="auto"/>
        <w:rPr>
          <w:rFonts w:cs="方正小标宋简体" w:asciiTheme="minorEastAsia" w:hAnsiTheme="minorEastAsia" w:eastAsiaTheme="minorEastAsia"/>
          <w:b w:val="0"/>
          <w:sz w:val="52"/>
          <w:szCs w:val="56"/>
        </w:rPr>
      </w:pPr>
      <w:r>
        <w:rPr>
          <w:rFonts w:hint="eastAsia" w:cs="方正小标宋简体" w:asciiTheme="minorEastAsia" w:hAnsiTheme="minorEastAsia" w:eastAsiaTheme="minorEastAsia"/>
          <w:b w:val="0"/>
          <w:sz w:val="52"/>
          <w:szCs w:val="56"/>
        </w:rPr>
        <w:t>工程建设全过程项目管理合同</w:t>
      </w:r>
    </w:p>
    <w:p w14:paraId="51D72C11">
      <w:pPr>
        <w:pStyle w:val="30"/>
        <w:widowControl w:val="0"/>
        <w:spacing w:after="120" w:afterLines="0"/>
        <w:rPr>
          <w:rFonts w:ascii="楷体_GB2312" w:hAnsi="楷体_GB2312" w:eastAsia="楷体_GB2312" w:cs="楷体_GB2312"/>
          <w:b w:val="0"/>
          <w:lang w:val="en-US"/>
        </w:rPr>
      </w:pPr>
    </w:p>
    <w:p w14:paraId="14580C12">
      <w:pPr>
        <w:pStyle w:val="30"/>
        <w:widowControl w:val="0"/>
        <w:spacing w:after="120" w:afterLines="0"/>
      </w:pPr>
    </w:p>
    <w:p w14:paraId="4D8EEA66"/>
    <w:p w14:paraId="6A2B2FDD">
      <w:pPr>
        <w:pStyle w:val="30"/>
        <w:widowControl w:val="0"/>
        <w:spacing w:after="120" w:afterLines="0"/>
      </w:pPr>
    </w:p>
    <w:p w14:paraId="7202F39C"/>
    <w:p w14:paraId="03D52D8E"/>
    <w:p w14:paraId="709966FD"/>
    <w:p w14:paraId="0CBBB337">
      <w:pPr>
        <w:spacing w:after="120"/>
        <w:jc w:val="left"/>
        <w:rPr>
          <w:sz w:val="32"/>
          <w:szCs w:val="32"/>
        </w:rPr>
      </w:pPr>
      <w:r>
        <w:br w:type="page"/>
      </w:r>
    </w:p>
    <w:p w14:paraId="46298B50">
      <w:pPr>
        <w:pStyle w:val="31"/>
        <w:keepNext w:val="0"/>
        <w:keepLines w:val="0"/>
        <w:adjustRightInd w:val="0"/>
        <w:snapToGrid w:val="0"/>
        <w:spacing w:before="0" w:after="50" w:line="360" w:lineRule="auto"/>
      </w:pPr>
      <w:r>
        <w:rPr>
          <w:rFonts w:hint="eastAsia"/>
        </w:rPr>
        <w:t>第一部分 合同协议书</w:t>
      </w:r>
    </w:p>
    <w:p w14:paraId="61C4E1E5">
      <w:pPr>
        <w:snapToGrid w:val="0"/>
        <w:spacing w:line="360" w:lineRule="auto"/>
        <w:rPr>
          <w:sz w:val="24"/>
          <w:szCs w:val="32"/>
          <w:u w:val="single"/>
        </w:rPr>
      </w:pPr>
      <w:r>
        <w:rPr>
          <w:rFonts w:hint="eastAsia"/>
          <w:sz w:val="24"/>
          <w:szCs w:val="32"/>
        </w:rPr>
        <w:t>委托人（全称）：</w:t>
      </w:r>
      <w:r>
        <w:rPr>
          <w:rFonts w:hint="eastAsia"/>
          <w:sz w:val="24"/>
          <w:szCs w:val="32"/>
          <w:u w:val="single"/>
        </w:rPr>
        <w:t xml:space="preserve">                               </w:t>
      </w:r>
    </w:p>
    <w:p w14:paraId="71235FD4">
      <w:pPr>
        <w:snapToGrid w:val="0"/>
        <w:spacing w:line="360" w:lineRule="auto"/>
        <w:jc w:val="left"/>
        <w:rPr>
          <w:sz w:val="24"/>
          <w:szCs w:val="32"/>
          <w:u w:val="single"/>
        </w:rPr>
      </w:pPr>
      <w:r>
        <w:rPr>
          <w:rFonts w:hint="eastAsia"/>
          <w:sz w:val="24"/>
          <w:szCs w:val="32"/>
        </w:rPr>
        <w:t>受托人（全称）：</w:t>
      </w:r>
      <w:r>
        <w:rPr>
          <w:rFonts w:hint="eastAsia"/>
          <w:sz w:val="24"/>
          <w:szCs w:val="32"/>
          <w:u w:val="single"/>
        </w:rPr>
        <w:t xml:space="preserve">                               </w:t>
      </w:r>
    </w:p>
    <w:p w14:paraId="5033D391">
      <w:pPr>
        <w:snapToGrid w:val="0"/>
        <w:spacing w:line="360" w:lineRule="auto"/>
        <w:rPr>
          <w:sz w:val="24"/>
          <w:szCs w:val="32"/>
        </w:rPr>
      </w:pPr>
      <w:r>
        <w:rPr>
          <w:rFonts w:hint="eastAsia"/>
          <w:sz w:val="24"/>
          <w:szCs w:val="32"/>
        </w:rPr>
        <w:t>根据《中华人民共和国民法典》、《中华人民共和国招标投标法》及相关法律法规，遵循平等、自愿、公平和诚信的原则，双方就</w:t>
      </w:r>
      <w:r>
        <w:rPr>
          <w:rFonts w:hint="eastAsia"/>
          <w:sz w:val="24"/>
          <w:szCs w:val="32"/>
          <w:u w:val="single"/>
        </w:rPr>
        <w:t xml:space="preserve">                                 </w:t>
      </w:r>
      <w:r>
        <w:rPr>
          <w:rFonts w:hint="eastAsia"/>
          <w:sz w:val="24"/>
          <w:szCs w:val="32"/>
        </w:rPr>
        <w:t>项目全过程项目管理及有关事项协商一致，共同达成如下协议：</w:t>
      </w:r>
    </w:p>
    <w:p w14:paraId="448B8A5A">
      <w:pPr>
        <w:pStyle w:val="32"/>
        <w:numPr>
          <w:ilvl w:val="0"/>
          <w:numId w:val="0"/>
        </w:numPr>
        <w:tabs>
          <w:tab w:val="left" w:pos="960"/>
        </w:tabs>
        <w:snapToGrid w:val="0"/>
        <w:spacing w:before="0" w:after="0" w:line="500" w:lineRule="exact"/>
        <w:ind w:firstLine="482" w:firstLineChars="200"/>
      </w:pPr>
      <w:bookmarkStart w:id="152" w:name="_Toc18155955"/>
      <w:bookmarkStart w:id="153" w:name="_Toc21675"/>
      <w:bookmarkStart w:id="154" w:name="_Toc472523115"/>
      <w:bookmarkStart w:id="155" w:name="_Toc56155169"/>
      <w:bookmarkStart w:id="156" w:name="_Toc2284"/>
      <w:bookmarkStart w:id="157" w:name="_Toc13962"/>
      <w:bookmarkStart w:id="158" w:name="_Toc14983"/>
      <w:r>
        <w:rPr>
          <w:rFonts w:hint="eastAsia"/>
        </w:rPr>
        <w:t>一、项目</w:t>
      </w:r>
      <w:r>
        <w:t>概况</w:t>
      </w:r>
      <w:bookmarkEnd w:id="152"/>
      <w:bookmarkEnd w:id="153"/>
      <w:bookmarkEnd w:id="154"/>
      <w:bookmarkEnd w:id="155"/>
      <w:bookmarkEnd w:id="156"/>
      <w:bookmarkEnd w:id="157"/>
      <w:bookmarkEnd w:id="158"/>
    </w:p>
    <w:p w14:paraId="49ECB95E">
      <w:pPr>
        <w:pStyle w:val="33"/>
        <w:snapToGrid w:val="0"/>
        <w:spacing w:line="500" w:lineRule="exact"/>
        <w:ind w:left="476" w:firstLine="0" w:firstLineChars="0"/>
        <w:rPr>
          <w:rFonts w:ascii="Times New Roman" w:hAnsi="Times New Roman"/>
          <w:sz w:val="24"/>
          <w:szCs w:val="28"/>
        </w:rPr>
      </w:pPr>
      <w:r>
        <w:rPr>
          <w:rFonts w:hint="eastAsia" w:ascii="Times New Roman" w:hAnsi="Times New Roman"/>
          <w:sz w:val="24"/>
          <w:szCs w:val="28"/>
        </w:rPr>
        <w:t xml:space="preserve">1. </w:t>
      </w:r>
      <w:r>
        <w:rPr>
          <w:rFonts w:ascii="Times New Roman" w:hAnsi="Times New Roman"/>
          <w:sz w:val="24"/>
          <w:szCs w:val="28"/>
        </w:rPr>
        <w:t>项目名称：</w:t>
      </w:r>
      <w:r>
        <w:rPr>
          <w:rFonts w:hint="eastAsia" w:ascii="Times New Roman" w:hAnsi="Times New Roman"/>
          <w:sz w:val="24"/>
          <w:u w:val="single"/>
        </w:rPr>
        <w:t xml:space="preserve">                                                         </w:t>
      </w:r>
      <w:r>
        <w:rPr>
          <w:rFonts w:ascii="Times New Roman" w:hAnsi="Times New Roman"/>
          <w:sz w:val="24"/>
          <w:szCs w:val="28"/>
        </w:rPr>
        <w:t>。</w:t>
      </w:r>
    </w:p>
    <w:p w14:paraId="0E1128E5">
      <w:pPr>
        <w:pStyle w:val="33"/>
        <w:snapToGrid w:val="0"/>
        <w:spacing w:line="500" w:lineRule="exact"/>
        <w:ind w:left="476" w:firstLine="0" w:firstLineChars="0"/>
        <w:rPr>
          <w:rFonts w:ascii="Times New Roman" w:hAnsi="Times New Roman"/>
          <w:sz w:val="24"/>
          <w:szCs w:val="28"/>
        </w:rPr>
      </w:pPr>
      <w:r>
        <w:rPr>
          <w:rFonts w:hint="eastAsia" w:ascii="Times New Roman" w:hAnsi="Times New Roman"/>
          <w:sz w:val="24"/>
          <w:szCs w:val="28"/>
        </w:rPr>
        <w:t xml:space="preserve">2. </w:t>
      </w:r>
      <w:r>
        <w:rPr>
          <w:rFonts w:ascii="Times New Roman" w:hAnsi="Times New Roman"/>
          <w:sz w:val="24"/>
          <w:szCs w:val="28"/>
        </w:rPr>
        <w:t>项目地点：</w:t>
      </w:r>
      <w:r>
        <w:rPr>
          <w:rFonts w:hint="eastAsia" w:ascii="Times New Roman" w:hAnsi="Times New Roman"/>
          <w:sz w:val="24"/>
          <w:szCs w:val="28"/>
          <w:u w:val="single"/>
        </w:rPr>
        <w:t xml:space="preserve"> </w:t>
      </w:r>
      <w:r>
        <w:rPr>
          <w:rFonts w:hint="eastAsia" w:ascii="宋体" w:hAnsi="宋体" w:cs="宋体"/>
          <w:sz w:val="24"/>
          <w:u w:val="single"/>
        </w:rPr>
        <w:t xml:space="preserve">                                                        </w:t>
      </w:r>
      <w:r>
        <w:rPr>
          <w:rFonts w:ascii="Times New Roman" w:hAnsi="Times New Roman"/>
          <w:sz w:val="24"/>
          <w:szCs w:val="28"/>
        </w:rPr>
        <w:t>。</w:t>
      </w:r>
    </w:p>
    <w:p w14:paraId="468A41F7">
      <w:pPr>
        <w:spacing w:line="500" w:lineRule="exact"/>
        <w:ind w:firstLine="480" w:firstLineChars="200"/>
        <w:jc w:val="left"/>
        <w:rPr>
          <w:rFonts w:ascii="Times New Roman" w:hAnsi="Times New Roman"/>
          <w:sz w:val="24"/>
          <w:szCs w:val="28"/>
        </w:rPr>
      </w:pPr>
      <w:r>
        <w:rPr>
          <w:rFonts w:hint="eastAsia" w:ascii="Times New Roman" w:hAnsi="Times New Roman"/>
          <w:sz w:val="24"/>
          <w:szCs w:val="28"/>
        </w:rPr>
        <w:t xml:space="preserve">3. </w:t>
      </w:r>
      <w:r>
        <w:rPr>
          <w:rFonts w:ascii="Times New Roman" w:hAnsi="Times New Roman"/>
          <w:sz w:val="24"/>
          <w:szCs w:val="28"/>
        </w:rPr>
        <w:t>建设内容：</w:t>
      </w:r>
      <w:r>
        <w:rPr>
          <w:rFonts w:hint="eastAsia" w:ascii="Times New Roman" w:hAnsi="Times New Roman"/>
          <w:sz w:val="24"/>
          <w:szCs w:val="28"/>
          <w:u w:val="single"/>
        </w:rPr>
        <w:t xml:space="preserve"> </w:t>
      </w:r>
      <w:r>
        <w:rPr>
          <w:rFonts w:hint="eastAsia" w:ascii="宋体" w:hAnsi="宋体" w:cs="宋体"/>
          <w:sz w:val="24"/>
          <w:szCs w:val="28"/>
          <w:u w:val="single"/>
        </w:rPr>
        <w:t xml:space="preserve">                                                        </w:t>
      </w:r>
      <w:r>
        <w:rPr>
          <w:rFonts w:hint="eastAsia" w:ascii="宋体" w:hAnsi="宋体" w:cs="宋体"/>
          <w:sz w:val="24"/>
          <w:szCs w:val="28"/>
        </w:rPr>
        <w:t>。</w:t>
      </w:r>
    </w:p>
    <w:p w14:paraId="0B17ECE3">
      <w:pPr>
        <w:pStyle w:val="33"/>
        <w:snapToGrid w:val="0"/>
        <w:spacing w:line="500" w:lineRule="exact"/>
        <w:ind w:firstLine="480"/>
        <w:rPr>
          <w:rFonts w:ascii="Times New Roman" w:hAnsi="Times New Roman"/>
          <w:sz w:val="24"/>
          <w:szCs w:val="28"/>
        </w:rPr>
      </w:pPr>
      <w:r>
        <w:rPr>
          <w:rFonts w:hint="eastAsia" w:ascii="Times New Roman" w:hAnsi="Times New Roman"/>
          <w:sz w:val="24"/>
          <w:szCs w:val="28"/>
        </w:rPr>
        <w:t xml:space="preserve">4. </w:t>
      </w:r>
      <w:r>
        <w:rPr>
          <w:rFonts w:ascii="Times New Roman" w:hAnsi="Times New Roman"/>
          <w:sz w:val="24"/>
          <w:szCs w:val="28"/>
        </w:rPr>
        <w:t>建设规模：</w:t>
      </w:r>
      <w:r>
        <w:rPr>
          <w:rFonts w:hint="eastAsia" w:ascii="Times New Roman" w:hAnsi="Times New Roman"/>
          <w:sz w:val="24"/>
          <w:szCs w:val="28"/>
          <w:u w:val="single"/>
        </w:rPr>
        <w:t xml:space="preserve">                                                         </w:t>
      </w:r>
      <w:r>
        <w:rPr>
          <w:rFonts w:ascii="Times New Roman" w:hAnsi="Times New Roman"/>
          <w:sz w:val="24"/>
          <w:szCs w:val="28"/>
        </w:rPr>
        <w:t>。</w:t>
      </w:r>
    </w:p>
    <w:p w14:paraId="1770832D">
      <w:pPr>
        <w:pStyle w:val="33"/>
        <w:snapToGrid w:val="0"/>
        <w:spacing w:line="500" w:lineRule="exact"/>
        <w:ind w:firstLine="480"/>
        <w:jc w:val="left"/>
        <w:rPr>
          <w:rFonts w:ascii="Times New Roman" w:hAnsi="Times New Roman"/>
          <w:sz w:val="24"/>
          <w:szCs w:val="28"/>
        </w:rPr>
      </w:pPr>
      <w:r>
        <w:rPr>
          <w:rFonts w:hint="eastAsia" w:ascii="Times New Roman" w:hAnsi="Times New Roman"/>
          <w:sz w:val="24"/>
          <w:szCs w:val="28"/>
        </w:rPr>
        <w:t xml:space="preserve">5. </w:t>
      </w:r>
      <w:r>
        <w:rPr>
          <w:rFonts w:ascii="Times New Roman" w:hAnsi="Times New Roman"/>
          <w:sz w:val="24"/>
          <w:szCs w:val="28"/>
        </w:rPr>
        <w:t>投资金额（阶段）：</w:t>
      </w:r>
      <w:r>
        <w:rPr>
          <w:rFonts w:hint="eastAsia" w:ascii="Times New Roman" w:hAnsi="Times New Roman"/>
          <w:sz w:val="24"/>
          <w:szCs w:val="28"/>
          <w:u w:val="single"/>
        </w:rPr>
        <w:t xml:space="preserve">                            </w:t>
      </w:r>
      <w:r>
        <w:rPr>
          <w:rFonts w:ascii="Times New Roman" w:hAnsi="Times New Roman"/>
          <w:sz w:val="24"/>
          <w:szCs w:val="28"/>
        </w:rPr>
        <w:t>。</w:t>
      </w:r>
    </w:p>
    <w:p w14:paraId="610A575A">
      <w:pPr>
        <w:pStyle w:val="33"/>
        <w:numPr>
          <w:ilvl w:val="0"/>
          <w:numId w:val="8"/>
        </w:numPr>
        <w:snapToGrid w:val="0"/>
        <w:spacing w:line="500" w:lineRule="exact"/>
        <w:ind w:firstLine="480"/>
        <w:rPr>
          <w:rFonts w:ascii="Times New Roman" w:hAnsi="Times New Roman"/>
          <w:sz w:val="24"/>
          <w:szCs w:val="28"/>
        </w:rPr>
      </w:pPr>
      <w:r>
        <w:rPr>
          <w:rFonts w:ascii="Times New Roman" w:hAnsi="Times New Roman"/>
          <w:sz w:val="24"/>
          <w:szCs w:val="28"/>
        </w:rPr>
        <w:t>资金来源：</w:t>
      </w:r>
      <w:r>
        <w:rPr>
          <w:rFonts w:hint="eastAsia" w:ascii="Times New Roman" w:hAnsi="Times New Roman"/>
          <w:sz w:val="24"/>
          <w:szCs w:val="28"/>
          <w:u w:val="single"/>
        </w:rPr>
        <w:t xml:space="preserve">                                                          </w:t>
      </w:r>
      <w:r>
        <w:rPr>
          <w:rFonts w:ascii="Times New Roman" w:hAnsi="Times New Roman"/>
          <w:sz w:val="24"/>
          <w:szCs w:val="28"/>
        </w:rPr>
        <w:t>。</w:t>
      </w:r>
    </w:p>
    <w:p w14:paraId="24F2BF7C">
      <w:pPr>
        <w:pStyle w:val="33"/>
        <w:numPr>
          <w:ilvl w:val="0"/>
          <w:numId w:val="8"/>
        </w:numPr>
        <w:snapToGrid w:val="0"/>
        <w:spacing w:line="500" w:lineRule="exact"/>
        <w:ind w:firstLine="480"/>
        <w:rPr>
          <w:rFonts w:ascii="Times New Roman" w:hAnsi="Times New Roman"/>
          <w:sz w:val="24"/>
          <w:szCs w:val="28"/>
        </w:rPr>
      </w:pPr>
      <w:r>
        <w:rPr>
          <w:rFonts w:ascii="Times New Roman" w:hAnsi="Times New Roman"/>
          <w:sz w:val="24"/>
          <w:szCs w:val="28"/>
        </w:rPr>
        <w:t>资金到位情况：</w:t>
      </w:r>
      <w:r>
        <w:rPr>
          <w:rFonts w:hint="eastAsia" w:ascii="Times New Roman" w:hAnsi="Times New Roman"/>
          <w:sz w:val="24"/>
          <w:szCs w:val="28"/>
          <w:u w:val="single"/>
        </w:rPr>
        <w:t xml:space="preserve">  </w:t>
      </w:r>
      <w:r>
        <w:rPr>
          <w:rFonts w:hint="eastAsia" w:ascii="宋体" w:hAnsi="宋体" w:cs="宋体"/>
          <w:sz w:val="24"/>
          <w:u w:val="single"/>
        </w:rPr>
        <w:t xml:space="preserve">       </w:t>
      </w:r>
      <w:r>
        <w:rPr>
          <w:rFonts w:ascii="Times New Roman" w:hAnsi="Times New Roman"/>
          <w:sz w:val="24"/>
          <w:szCs w:val="28"/>
        </w:rPr>
        <w:t>。</w:t>
      </w:r>
    </w:p>
    <w:p w14:paraId="1FC92F53">
      <w:pPr>
        <w:pStyle w:val="32"/>
        <w:numPr>
          <w:ilvl w:val="0"/>
          <w:numId w:val="0"/>
        </w:numPr>
        <w:snapToGrid w:val="0"/>
        <w:spacing w:before="312" w:beforeLines="100" w:after="0"/>
        <w:ind w:left="420" w:leftChars="200"/>
      </w:pPr>
      <w:bookmarkStart w:id="159" w:name="_Toc1465322968"/>
      <w:bookmarkStart w:id="160" w:name="_Toc56155170"/>
      <w:bookmarkStart w:id="161" w:name="_Toc22936"/>
      <w:bookmarkStart w:id="162" w:name="_Toc18155956"/>
      <w:bookmarkStart w:id="163" w:name="_Toc10512"/>
      <w:bookmarkStart w:id="164" w:name="_Toc13217"/>
      <w:bookmarkStart w:id="165" w:name="_Toc15293"/>
      <w:r>
        <w:rPr>
          <w:rFonts w:hint="eastAsia"/>
        </w:rPr>
        <w:t>二、</w:t>
      </w:r>
      <w:r>
        <w:t>服务</w:t>
      </w:r>
      <w:bookmarkEnd w:id="159"/>
      <w:bookmarkEnd w:id="160"/>
      <w:bookmarkEnd w:id="161"/>
      <w:bookmarkEnd w:id="162"/>
      <w:r>
        <w:rPr>
          <w:rFonts w:hint="eastAsia"/>
        </w:rPr>
        <w:t>内容</w:t>
      </w:r>
      <w:bookmarkEnd w:id="163"/>
      <w:bookmarkEnd w:id="164"/>
      <w:bookmarkEnd w:id="165"/>
    </w:p>
    <w:p w14:paraId="0ACE86D6">
      <w:r>
        <w:rPr>
          <w:rFonts w:hint="eastAsia" w:ascii="Times New Roman" w:hAnsi="Times New Roman"/>
          <w:sz w:val="24"/>
          <w:szCs w:val="28"/>
        </w:rPr>
        <w:t xml:space="preserve">    </w:t>
      </w:r>
      <w:r>
        <w:rPr>
          <w:rFonts w:hint="eastAsia" w:ascii="Times New Roman" w:hAnsi="Times New Roman"/>
          <w:sz w:val="24"/>
          <w:szCs w:val="28"/>
          <w:u w:val="single"/>
        </w:rPr>
        <w:t xml:space="preserve">                                                                       。</w:t>
      </w:r>
    </w:p>
    <w:p w14:paraId="0D02CC45">
      <w:pPr>
        <w:pStyle w:val="32"/>
        <w:numPr>
          <w:ilvl w:val="0"/>
          <w:numId w:val="0"/>
        </w:numPr>
        <w:snapToGrid w:val="0"/>
        <w:spacing w:before="0" w:after="0"/>
        <w:ind w:left="425"/>
      </w:pPr>
      <w:bookmarkStart w:id="166" w:name="_Toc1262486975"/>
      <w:bookmarkStart w:id="167" w:name="_Toc56155171"/>
      <w:bookmarkStart w:id="168" w:name="_Toc17120"/>
      <w:bookmarkStart w:id="169" w:name="_Toc23598"/>
      <w:bookmarkStart w:id="170" w:name="_Toc11035"/>
      <w:bookmarkStart w:id="171" w:name="_Toc13876"/>
      <w:bookmarkStart w:id="172" w:name="_Toc18155957"/>
      <w:r>
        <w:rPr>
          <w:rFonts w:hint="eastAsia"/>
        </w:rPr>
        <w:t>三</w:t>
      </w:r>
      <w:r>
        <w:t>、委托</w:t>
      </w:r>
      <w:r>
        <w:rPr>
          <w:rFonts w:hint="eastAsia"/>
        </w:rPr>
        <w:t>人</w:t>
      </w:r>
      <w:r>
        <w:t>代表与</w:t>
      </w:r>
      <w:r>
        <w:rPr>
          <w:rFonts w:hint="eastAsia"/>
        </w:rPr>
        <w:t>受托人</w:t>
      </w:r>
      <w:r>
        <w:t>项目</w:t>
      </w:r>
      <w:r>
        <w:rPr>
          <w:rFonts w:hint="eastAsia"/>
        </w:rPr>
        <w:t>总</w:t>
      </w:r>
      <w:r>
        <w:t>负责人</w:t>
      </w:r>
      <w:bookmarkEnd w:id="166"/>
      <w:bookmarkEnd w:id="167"/>
      <w:bookmarkEnd w:id="168"/>
      <w:bookmarkEnd w:id="169"/>
      <w:bookmarkEnd w:id="170"/>
      <w:bookmarkEnd w:id="171"/>
      <w:bookmarkEnd w:id="172"/>
    </w:p>
    <w:p w14:paraId="2DC2E7BF">
      <w:pPr>
        <w:pStyle w:val="33"/>
        <w:snapToGrid w:val="0"/>
        <w:spacing w:line="360" w:lineRule="auto"/>
        <w:ind w:firstLineChars="0"/>
        <w:rPr>
          <w:rFonts w:ascii="黑体" w:hAnsi="黑体" w:eastAsia="黑体"/>
          <w:sz w:val="24"/>
          <w:szCs w:val="28"/>
        </w:rPr>
      </w:pPr>
      <w:r>
        <w:rPr>
          <w:rFonts w:ascii="Times New Roman" w:hAnsi="Times New Roman"/>
          <w:sz w:val="24"/>
          <w:szCs w:val="28"/>
        </w:rPr>
        <w:t>1. 委</w:t>
      </w:r>
      <w:r>
        <w:rPr>
          <w:rFonts w:hint="eastAsia"/>
          <w:sz w:val="24"/>
          <w:szCs w:val="28"/>
        </w:rPr>
        <w:t>托人代表：</w:t>
      </w:r>
      <w:r>
        <w:rPr>
          <w:rFonts w:hint="eastAsia" w:ascii="Times New Roman"/>
          <w:sz w:val="24"/>
          <w:szCs w:val="32"/>
          <w:u w:val="single"/>
        </w:rPr>
        <w:t xml:space="preserve">          </w:t>
      </w:r>
      <w:r>
        <w:rPr>
          <w:rFonts w:hint="eastAsia"/>
          <w:sz w:val="24"/>
          <w:szCs w:val="28"/>
        </w:rPr>
        <w:t>，身份证号：</w:t>
      </w:r>
      <w:r>
        <w:rPr>
          <w:rFonts w:hint="eastAsia" w:ascii="Times New Roman"/>
          <w:sz w:val="24"/>
          <w:szCs w:val="32"/>
          <w:u w:val="single"/>
        </w:rPr>
        <w:t xml:space="preserve">              </w:t>
      </w:r>
      <w:r>
        <w:rPr>
          <w:rFonts w:hint="eastAsia"/>
          <w:sz w:val="24"/>
          <w:szCs w:val="28"/>
        </w:rPr>
        <w:t>，其他证件号：</w:t>
      </w:r>
      <w:r>
        <w:rPr>
          <w:rFonts w:hint="eastAsia" w:ascii="Times New Roman"/>
          <w:sz w:val="24"/>
          <w:szCs w:val="32"/>
          <w:u w:val="single"/>
        </w:rPr>
        <w:t xml:space="preserve">                         </w:t>
      </w:r>
      <w:r>
        <w:rPr>
          <w:rFonts w:hint="eastAsia"/>
          <w:sz w:val="24"/>
          <w:szCs w:val="32"/>
        </w:rPr>
        <w:t>。</w:t>
      </w:r>
    </w:p>
    <w:p w14:paraId="2423B533">
      <w:pPr>
        <w:pStyle w:val="33"/>
        <w:snapToGrid w:val="0"/>
        <w:spacing w:line="360" w:lineRule="auto"/>
        <w:ind w:firstLineChars="0"/>
        <w:rPr>
          <w:rFonts w:ascii="Times New Roman" w:hAnsi="Times New Roman"/>
          <w:sz w:val="24"/>
        </w:rPr>
      </w:pPr>
      <w:r>
        <w:rPr>
          <w:rFonts w:hint="eastAsia" w:ascii="Times New Roman" w:hAnsi="Times New Roman"/>
          <w:sz w:val="24"/>
        </w:rPr>
        <w:t>2. 受托人项目总负责人：</w:t>
      </w:r>
      <w:r>
        <w:rPr>
          <w:rFonts w:hint="eastAsia" w:ascii="Times New Roman"/>
          <w:sz w:val="24"/>
          <w:szCs w:val="32"/>
          <w:u w:val="single"/>
        </w:rPr>
        <w:t xml:space="preserve">          </w:t>
      </w:r>
      <w:r>
        <w:rPr>
          <w:rFonts w:hint="eastAsia"/>
          <w:sz w:val="24"/>
          <w:szCs w:val="28"/>
        </w:rPr>
        <w:t>，身份证号：</w:t>
      </w:r>
      <w:r>
        <w:rPr>
          <w:rFonts w:hint="eastAsia" w:ascii="Times New Roman"/>
          <w:sz w:val="24"/>
          <w:szCs w:val="32"/>
          <w:u w:val="single"/>
        </w:rPr>
        <w:t xml:space="preserve">              </w:t>
      </w:r>
      <w:r>
        <w:rPr>
          <w:rFonts w:hint="eastAsia"/>
          <w:sz w:val="24"/>
          <w:szCs w:val="28"/>
        </w:rPr>
        <w:t>，其他证件号：</w:t>
      </w:r>
      <w:r>
        <w:rPr>
          <w:rFonts w:hint="eastAsia" w:ascii="Times New Roman"/>
          <w:sz w:val="24"/>
          <w:szCs w:val="32"/>
          <w:u w:val="single"/>
        </w:rPr>
        <w:t xml:space="preserve">                         </w:t>
      </w:r>
      <w:r>
        <w:rPr>
          <w:rFonts w:hint="eastAsia"/>
          <w:sz w:val="24"/>
          <w:szCs w:val="32"/>
        </w:rPr>
        <w:t>。</w:t>
      </w:r>
    </w:p>
    <w:p w14:paraId="23AF109A">
      <w:pPr>
        <w:pStyle w:val="32"/>
        <w:numPr>
          <w:ilvl w:val="0"/>
          <w:numId w:val="0"/>
        </w:numPr>
        <w:snapToGrid w:val="0"/>
        <w:spacing w:before="0" w:after="0"/>
        <w:ind w:firstLine="482" w:firstLineChars="200"/>
        <w:jc w:val="both"/>
        <w:rPr>
          <w:sz w:val="32"/>
          <w:szCs w:val="22"/>
        </w:rPr>
      </w:pPr>
      <w:bookmarkStart w:id="173" w:name="_Toc9696"/>
      <w:bookmarkStart w:id="174" w:name="_Toc27003"/>
      <w:bookmarkStart w:id="175" w:name="_Toc21713"/>
      <w:r>
        <w:rPr>
          <w:rFonts w:hint="eastAsia"/>
        </w:rPr>
        <w:t>四</w:t>
      </w:r>
      <w:r>
        <w:t>、</w:t>
      </w:r>
      <w:r>
        <w:rPr>
          <w:rFonts w:hint="eastAsia"/>
        </w:rPr>
        <w:t>签约合同价</w:t>
      </w:r>
      <w:bookmarkEnd w:id="173"/>
      <w:bookmarkEnd w:id="174"/>
      <w:bookmarkEnd w:id="175"/>
    </w:p>
    <w:p w14:paraId="7B1F0939">
      <w:pPr>
        <w:snapToGrid w:val="0"/>
        <w:spacing w:line="360" w:lineRule="auto"/>
        <w:ind w:firstLine="480" w:firstLineChars="200"/>
        <w:rPr>
          <w:sz w:val="24"/>
          <w:szCs w:val="32"/>
        </w:rPr>
      </w:pPr>
      <w:r>
        <w:rPr>
          <w:rFonts w:hint="eastAsia"/>
          <w:sz w:val="24"/>
          <w:szCs w:val="32"/>
        </w:rPr>
        <w:t>1. 本项目工程建设全过程项目管理签约暂定合同价（含税）为：人民币（大写）</w:t>
      </w:r>
      <w:r>
        <w:rPr>
          <w:rFonts w:hint="eastAsia" w:ascii="Times New Roman"/>
          <w:sz w:val="24"/>
          <w:szCs w:val="32"/>
          <w:u w:val="single"/>
        </w:rPr>
        <w:t xml:space="preserve">                                                 </w:t>
      </w:r>
      <w:r>
        <w:rPr>
          <w:rFonts w:hint="eastAsia"/>
          <w:sz w:val="24"/>
          <w:szCs w:val="32"/>
        </w:rPr>
        <w:t>。（</w:t>
      </w:r>
      <w:r>
        <w:rPr>
          <w:sz w:val="24"/>
          <w:szCs w:val="32"/>
        </w:rPr>
        <w:t>¥</w:t>
      </w:r>
      <w:r>
        <w:rPr>
          <w:rFonts w:hint="eastAsia"/>
          <w:sz w:val="24"/>
          <w:szCs w:val="32"/>
          <w:u w:val="single"/>
        </w:rPr>
        <w:t xml:space="preserve">             </w:t>
      </w:r>
      <w:r>
        <w:rPr>
          <w:rFonts w:hint="eastAsia"/>
          <w:sz w:val="24"/>
          <w:szCs w:val="32"/>
        </w:rPr>
        <w:t>）元。</w:t>
      </w:r>
    </w:p>
    <w:p w14:paraId="4526C832">
      <w:pPr>
        <w:snapToGrid w:val="0"/>
        <w:spacing w:line="360" w:lineRule="auto"/>
        <w:ind w:firstLine="480" w:firstLineChars="200"/>
        <w:rPr>
          <w:sz w:val="24"/>
          <w:szCs w:val="32"/>
        </w:rPr>
      </w:pPr>
      <w:r>
        <w:rPr>
          <w:rFonts w:hint="eastAsia"/>
          <w:sz w:val="24"/>
          <w:szCs w:val="32"/>
        </w:rPr>
        <w:t>服务费结算价以审计结果为准。</w:t>
      </w:r>
    </w:p>
    <w:p w14:paraId="281339A8">
      <w:pPr>
        <w:pStyle w:val="32"/>
        <w:numPr>
          <w:ilvl w:val="0"/>
          <w:numId w:val="0"/>
        </w:numPr>
        <w:snapToGrid w:val="0"/>
        <w:spacing w:before="0" w:after="0"/>
        <w:ind w:left="425"/>
      </w:pPr>
      <w:bookmarkStart w:id="176" w:name="_Toc1629387647"/>
      <w:bookmarkStart w:id="177" w:name="_Toc9056"/>
      <w:bookmarkStart w:id="178" w:name="_Toc18155960"/>
      <w:bookmarkStart w:id="179" w:name="_Toc12630"/>
      <w:bookmarkStart w:id="180" w:name="_Toc56155173"/>
      <w:bookmarkStart w:id="181" w:name="_Toc985"/>
      <w:bookmarkStart w:id="182" w:name="_Toc21039"/>
      <w:r>
        <w:rPr>
          <w:rFonts w:hint="eastAsia"/>
        </w:rPr>
        <w:t>五</w:t>
      </w:r>
      <w:r>
        <w:t>、服务期限</w:t>
      </w:r>
      <w:bookmarkEnd w:id="176"/>
      <w:bookmarkEnd w:id="177"/>
      <w:bookmarkEnd w:id="178"/>
      <w:bookmarkEnd w:id="179"/>
      <w:bookmarkEnd w:id="180"/>
      <w:bookmarkEnd w:id="181"/>
      <w:bookmarkEnd w:id="182"/>
    </w:p>
    <w:p w14:paraId="5BD7CD60">
      <w:pPr>
        <w:snapToGrid w:val="0"/>
        <w:spacing w:line="360" w:lineRule="auto"/>
        <w:ind w:firstLine="480" w:firstLineChars="200"/>
        <w:jc w:val="left"/>
        <w:rPr>
          <w:sz w:val="24"/>
          <w:szCs w:val="32"/>
        </w:rPr>
      </w:pPr>
      <w:r>
        <w:rPr>
          <w:rFonts w:hint="eastAsia"/>
          <w:sz w:val="24"/>
          <w:szCs w:val="32"/>
        </w:rPr>
        <w:t>本项目工程建设全过程项目管理期限</w:t>
      </w:r>
      <w:r>
        <w:rPr>
          <w:rFonts w:hint="eastAsia"/>
          <w:sz w:val="24"/>
          <w:szCs w:val="32"/>
          <w:u w:val="single"/>
        </w:rPr>
        <w:t xml:space="preserve"> </w:t>
      </w:r>
      <w:r>
        <w:rPr>
          <w:rFonts w:hint="eastAsia" w:ascii="Times New Roman" w:hAnsi="Times New Roman"/>
          <w:sz w:val="24"/>
          <w:u w:val="single"/>
        </w:rPr>
        <w:t xml:space="preserve">   自合同签订至项目验收合格（含至管护期结束）    </w:t>
      </w:r>
      <w:r>
        <w:rPr>
          <w:rFonts w:hint="eastAsia"/>
          <w:sz w:val="24"/>
          <w:szCs w:val="32"/>
        </w:rPr>
        <w:t>。</w:t>
      </w:r>
    </w:p>
    <w:p w14:paraId="61055332">
      <w:pPr>
        <w:pStyle w:val="32"/>
        <w:numPr>
          <w:ilvl w:val="0"/>
          <w:numId w:val="0"/>
        </w:numPr>
        <w:snapToGrid w:val="0"/>
        <w:spacing w:before="0" w:after="0"/>
        <w:ind w:left="425"/>
      </w:pPr>
      <w:bookmarkStart w:id="183" w:name="_Ref14039879"/>
      <w:bookmarkStart w:id="184" w:name="_Toc26405"/>
      <w:bookmarkStart w:id="185" w:name="_Toc18155961"/>
      <w:bookmarkStart w:id="186" w:name="_Toc56155174"/>
      <w:bookmarkStart w:id="187" w:name="_Ref13590530"/>
      <w:bookmarkStart w:id="188" w:name="_Toc1835048599"/>
      <w:bookmarkStart w:id="189" w:name="_Toc19508"/>
      <w:bookmarkStart w:id="190" w:name="_Toc1218"/>
      <w:bookmarkStart w:id="191" w:name="_Toc15534"/>
      <w:r>
        <w:rPr>
          <w:rFonts w:hint="eastAsia"/>
        </w:rPr>
        <w:t>六</w:t>
      </w:r>
      <w:r>
        <w:t>、</w:t>
      </w:r>
      <w:r>
        <w:rPr>
          <w:rFonts w:hint="eastAsia"/>
        </w:rPr>
        <w:t>合同文件</w:t>
      </w:r>
      <w:bookmarkEnd w:id="183"/>
      <w:bookmarkEnd w:id="184"/>
      <w:bookmarkEnd w:id="185"/>
      <w:bookmarkEnd w:id="186"/>
      <w:bookmarkEnd w:id="187"/>
      <w:bookmarkEnd w:id="188"/>
      <w:r>
        <w:rPr>
          <w:rFonts w:hint="eastAsia"/>
        </w:rPr>
        <w:t>构成</w:t>
      </w:r>
      <w:bookmarkEnd w:id="189"/>
      <w:bookmarkEnd w:id="190"/>
      <w:bookmarkEnd w:id="191"/>
    </w:p>
    <w:p w14:paraId="5C0F4AE9">
      <w:pPr>
        <w:snapToGrid w:val="0"/>
        <w:spacing w:line="360" w:lineRule="auto"/>
        <w:ind w:firstLine="480" w:firstLineChars="200"/>
        <w:rPr>
          <w:sz w:val="24"/>
          <w:szCs w:val="32"/>
        </w:rPr>
      </w:pPr>
      <w:r>
        <w:rPr>
          <w:rFonts w:hint="eastAsia"/>
          <w:sz w:val="24"/>
          <w:szCs w:val="32"/>
        </w:rPr>
        <w:t>构成本合同的</w:t>
      </w:r>
      <w:r>
        <w:rPr>
          <w:sz w:val="24"/>
          <w:szCs w:val="32"/>
        </w:rPr>
        <w:t>文件</w:t>
      </w:r>
      <w:r>
        <w:rPr>
          <w:rFonts w:hint="eastAsia"/>
          <w:sz w:val="24"/>
          <w:szCs w:val="32"/>
        </w:rPr>
        <w:t>包括</w:t>
      </w:r>
      <w:r>
        <w:rPr>
          <w:sz w:val="24"/>
          <w:szCs w:val="32"/>
        </w:rPr>
        <w:t>：</w:t>
      </w:r>
    </w:p>
    <w:p w14:paraId="2DB13690">
      <w:pPr>
        <w:snapToGrid w:val="0"/>
        <w:spacing w:line="360" w:lineRule="auto"/>
        <w:ind w:firstLine="480" w:firstLineChars="200"/>
        <w:rPr>
          <w:rFonts w:ascii="Times New Roman" w:hAnsi="Times New Roman"/>
          <w:sz w:val="24"/>
          <w:szCs w:val="32"/>
        </w:rPr>
      </w:pPr>
      <w:r>
        <w:rPr>
          <w:rFonts w:hint="eastAsia" w:ascii="Times New Roman" w:hAnsi="Times New Roman"/>
          <w:sz w:val="24"/>
          <w:szCs w:val="32"/>
        </w:rPr>
        <w:t>（1）</w:t>
      </w:r>
      <w:r>
        <w:rPr>
          <w:rFonts w:ascii="Times New Roman" w:hAnsi="Times New Roman"/>
          <w:sz w:val="24"/>
          <w:szCs w:val="32"/>
        </w:rPr>
        <w:t>本</w:t>
      </w:r>
      <w:r>
        <w:rPr>
          <w:rFonts w:hint="eastAsia" w:ascii="Times New Roman" w:hAnsi="Times New Roman"/>
          <w:sz w:val="24"/>
          <w:szCs w:val="32"/>
        </w:rPr>
        <w:t>合同</w:t>
      </w:r>
      <w:r>
        <w:rPr>
          <w:rFonts w:ascii="Times New Roman" w:hAnsi="Times New Roman"/>
          <w:sz w:val="24"/>
          <w:szCs w:val="32"/>
        </w:rPr>
        <w:t>协议书；</w:t>
      </w:r>
    </w:p>
    <w:p w14:paraId="15828ED6">
      <w:pPr>
        <w:snapToGrid w:val="0"/>
        <w:spacing w:line="360" w:lineRule="auto"/>
        <w:ind w:firstLine="480" w:firstLineChars="200"/>
        <w:rPr>
          <w:rFonts w:ascii="Times New Roman" w:hAnsi="Times New Roman"/>
          <w:sz w:val="24"/>
          <w:szCs w:val="32"/>
        </w:rPr>
      </w:pPr>
      <w:r>
        <w:rPr>
          <w:rFonts w:hint="eastAsia" w:ascii="Times New Roman" w:hAnsi="Times New Roman"/>
          <w:sz w:val="24"/>
          <w:szCs w:val="32"/>
        </w:rPr>
        <w:t>（2）招标文件；</w:t>
      </w:r>
    </w:p>
    <w:p w14:paraId="3283180B">
      <w:pPr>
        <w:snapToGrid w:val="0"/>
        <w:spacing w:line="360" w:lineRule="auto"/>
        <w:ind w:firstLine="480" w:firstLineChars="200"/>
        <w:rPr>
          <w:rFonts w:ascii="Times New Roman" w:hAnsi="Times New Roman"/>
          <w:sz w:val="24"/>
          <w:szCs w:val="32"/>
        </w:rPr>
      </w:pPr>
      <w:r>
        <w:rPr>
          <w:rFonts w:hint="eastAsia" w:ascii="Times New Roman" w:hAnsi="Times New Roman"/>
          <w:sz w:val="24"/>
          <w:szCs w:val="32"/>
        </w:rPr>
        <w:t>（3）</w:t>
      </w:r>
      <w:r>
        <w:rPr>
          <w:rFonts w:ascii="Times New Roman" w:hAnsi="Times New Roman"/>
          <w:sz w:val="24"/>
          <w:szCs w:val="32"/>
        </w:rPr>
        <w:t>中标通知书；</w:t>
      </w:r>
    </w:p>
    <w:p w14:paraId="756809AE">
      <w:pPr>
        <w:snapToGrid w:val="0"/>
        <w:spacing w:line="360" w:lineRule="auto"/>
        <w:ind w:firstLine="480" w:firstLineChars="200"/>
        <w:rPr>
          <w:rFonts w:ascii="Times New Roman" w:hAnsi="Times New Roman"/>
          <w:sz w:val="24"/>
          <w:szCs w:val="32"/>
        </w:rPr>
      </w:pPr>
      <w:r>
        <w:rPr>
          <w:rFonts w:hint="eastAsia" w:ascii="Times New Roman" w:hAnsi="Times New Roman"/>
          <w:sz w:val="24"/>
          <w:szCs w:val="32"/>
        </w:rPr>
        <w:t>（4）</w:t>
      </w:r>
      <w:r>
        <w:rPr>
          <w:rFonts w:ascii="Times New Roman" w:hAnsi="Times New Roman"/>
          <w:sz w:val="24"/>
          <w:szCs w:val="32"/>
        </w:rPr>
        <w:t>投标函；</w:t>
      </w:r>
    </w:p>
    <w:p w14:paraId="39E38614">
      <w:pPr>
        <w:snapToGrid w:val="0"/>
        <w:spacing w:line="360" w:lineRule="auto"/>
        <w:ind w:firstLine="480" w:firstLineChars="200"/>
        <w:rPr>
          <w:rFonts w:ascii="Times New Roman" w:hAnsi="Times New Roman"/>
          <w:sz w:val="24"/>
          <w:szCs w:val="32"/>
        </w:rPr>
      </w:pPr>
      <w:r>
        <w:rPr>
          <w:rFonts w:hint="eastAsia" w:ascii="Times New Roman" w:hAnsi="Times New Roman"/>
          <w:sz w:val="24"/>
          <w:szCs w:val="32"/>
        </w:rPr>
        <w:t>（5）</w:t>
      </w:r>
      <w:r>
        <w:rPr>
          <w:rFonts w:ascii="Times New Roman" w:hAnsi="Times New Roman"/>
          <w:sz w:val="24"/>
          <w:szCs w:val="32"/>
        </w:rPr>
        <w:t>专用合同条款及附件；</w:t>
      </w:r>
    </w:p>
    <w:p w14:paraId="711B445E">
      <w:pPr>
        <w:snapToGrid w:val="0"/>
        <w:spacing w:line="360" w:lineRule="auto"/>
        <w:ind w:firstLine="480" w:firstLineChars="200"/>
        <w:rPr>
          <w:rFonts w:ascii="Times New Roman" w:hAnsi="Times New Roman"/>
          <w:sz w:val="24"/>
          <w:szCs w:val="32"/>
        </w:rPr>
      </w:pPr>
      <w:r>
        <w:rPr>
          <w:rFonts w:hint="eastAsia" w:ascii="Times New Roman" w:hAnsi="Times New Roman"/>
          <w:sz w:val="24"/>
          <w:szCs w:val="32"/>
        </w:rPr>
        <w:t>（6）</w:t>
      </w:r>
      <w:r>
        <w:rPr>
          <w:rFonts w:ascii="Times New Roman" w:hAnsi="Times New Roman"/>
          <w:sz w:val="24"/>
          <w:szCs w:val="32"/>
        </w:rPr>
        <w:t>通用合同条款；</w:t>
      </w:r>
    </w:p>
    <w:p w14:paraId="4C981979">
      <w:pPr>
        <w:snapToGrid w:val="0"/>
        <w:spacing w:line="360" w:lineRule="auto"/>
        <w:ind w:firstLine="480" w:firstLineChars="200"/>
        <w:rPr>
          <w:rFonts w:ascii="Times New Roman" w:hAnsi="Times New Roman"/>
          <w:sz w:val="24"/>
          <w:szCs w:val="32"/>
        </w:rPr>
      </w:pPr>
      <w:r>
        <w:rPr>
          <w:rFonts w:hint="eastAsia" w:ascii="Times New Roman" w:hAnsi="Times New Roman"/>
          <w:sz w:val="24"/>
          <w:szCs w:val="32"/>
        </w:rPr>
        <w:t>（7）委托人要求</w:t>
      </w:r>
      <w:r>
        <w:rPr>
          <w:rFonts w:ascii="Times New Roman" w:hAnsi="Times New Roman"/>
          <w:sz w:val="24"/>
          <w:szCs w:val="32"/>
        </w:rPr>
        <w:t>；</w:t>
      </w:r>
    </w:p>
    <w:p w14:paraId="12857B02">
      <w:pPr>
        <w:snapToGrid w:val="0"/>
        <w:spacing w:line="360" w:lineRule="auto"/>
        <w:ind w:firstLine="480" w:firstLineChars="200"/>
        <w:rPr>
          <w:rFonts w:ascii="Times New Roman" w:hAnsi="Times New Roman"/>
          <w:sz w:val="24"/>
          <w:szCs w:val="32"/>
        </w:rPr>
      </w:pPr>
      <w:r>
        <w:rPr>
          <w:rFonts w:hint="eastAsia" w:ascii="Times New Roman" w:hAnsi="Times New Roman"/>
          <w:sz w:val="24"/>
          <w:szCs w:val="32"/>
        </w:rPr>
        <w:t>（8）</w:t>
      </w:r>
      <w:r>
        <w:rPr>
          <w:rFonts w:ascii="Times New Roman" w:hAnsi="Times New Roman"/>
          <w:sz w:val="24"/>
          <w:szCs w:val="32"/>
        </w:rPr>
        <w:t>其他合同文件。</w:t>
      </w:r>
    </w:p>
    <w:p w14:paraId="6FF01FD0">
      <w:pPr>
        <w:snapToGrid w:val="0"/>
        <w:spacing w:line="360" w:lineRule="auto"/>
        <w:ind w:firstLine="480" w:firstLineChars="200"/>
        <w:rPr>
          <w:sz w:val="24"/>
          <w:szCs w:val="32"/>
        </w:rPr>
      </w:pPr>
      <w:r>
        <w:rPr>
          <w:rFonts w:hint="eastAsia"/>
          <w:sz w:val="24"/>
          <w:szCs w:val="32"/>
        </w:rPr>
        <w:t>在</w:t>
      </w:r>
      <w:r>
        <w:rPr>
          <w:sz w:val="24"/>
          <w:szCs w:val="32"/>
        </w:rPr>
        <w:t>合同订立及履行过程中</w:t>
      </w:r>
      <w:r>
        <w:rPr>
          <w:rFonts w:hint="eastAsia"/>
          <w:sz w:val="24"/>
          <w:szCs w:val="32"/>
        </w:rPr>
        <w:t>形成</w:t>
      </w:r>
      <w:r>
        <w:rPr>
          <w:sz w:val="24"/>
          <w:szCs w:val="32"/>
        </w:rPr>
        <w:t>的与合同有关的文件</w:t>
      </w:r>
      <w:r>
        <w:rPr>
          <w:rFonts w:hint="eastAsia"/>
          <w:sz w:val="24"/>
          <w:szCs w:val="32"/>
        </w:rPr>
        <w:t>均构成</w:t>
      </w:r>
      <w:r>
        <w:rPr>
          <w:sz w:val="24"/>
          <w:szCs w:val="32"/>
        </w:rPr>
        <w:t>合同</w:t>
      </w:r>
      <w:r>
        <w:rPr>
          <w:rFonts w:hint="eastAsia"/>
          <w:sz w:val="24"/>
          <w:szCs w:val="32"/>
        </w:rPr>
        <w:t>文件</w:t>
      </w:r>
      <w:r>
        <w:rPr>
          <w:sz w:val="24"/>
          <w:szCs w:val="32"/>
        </w:rPr>
        <w:t>组成部分。</w:t>
      </w:r>
    </w:p>
    <w:p w14:paraId="5EE709B9">
      <w:pPr>
        <w:snapToGrid w:val="0"/>
        <w:spacing w:line="360" w:lineRule="auto"/>
        <w:ind w:firstLine="480" w:firstLineChars="200"/>
        <w:rPr>
          <w:sz w:val="24"/>
          <w:szCs w:val="32"/>
        </w:rPr>
      </w:pPr>
      <w:r>
        <w:rPr>
          <w:sz w:val="24"/>
          <w:szCs w:val="32"/>
        </w:rPr>
        <w:t>上述各项合同文件包括双方就该项合同文件所作出的补充和修改，属于同一类内容的合同文件应以最新签署的为准。专用合同条款及附件须经合同当事人</w:t>
      </w:r>
      <w:r>
        <w:rPr>
          <w:rFonts w:hint="eastAsia"/>
          <w:sz w:val="24"/>
          <w:szCs w:val="32"/>
        </w:rPr>
        <w:t>签名</w:t>
      </w:r>
      <w:r>
        <w:rPr>
          <w:sz w:val="24"/>
          <w:szCs w:val="32"/>
        </w:rPr>
        <w:t>或盖章。</w:t>
      </w:r>
    </w:p>
    <w:p w14:paraId="6CE57A24">
      <w:pPr>
        <w:pStyle w:val="32"/>
        <w:numPr>
          <w:ilvl w:val="0"/>
          <w:numId w:val="0"/>
        </w:numPr>
        <w:snapToGrid w:val="0"/>
        <w:spacing w:before="0" w:after="0"/>
        <w:ind w:left="425"/>
      </w:pPr>
      <w:bookmarkStart w:id="192" w:name="_Toc24177"/>
      <w:bookmarkStart w:id="193" w:name="_Toc28697"/>
      <w:bookmarkStart w:id="194" w:name="_Toc16779"/>
      <w:bookmarkStart w:id="195" w:name="_Toc20992"/>
      <w:bookmarkStart w:id="196" w:name="_Toc18155962"/>
      <w:bookmarkStart w:id="197" w:name="_Toc56155175"/>
      <w:bookmarkStart w:id="198" w:name="_Toc778713891"/>
      <w:r>
        <w:rPr>
          <w:rFonts w:hint="eastAsia"/>
        </w:rPr>
        <w:t>七</w:t>
      </w:r>
      <w:r>
        <w:t>、</w:t>
      </w:r>
      <w:r>
        <w:rPr>
          <w:rFonts w:hint="eastAsia"/>
        </w:rPr>
        <w:t>承诺</w:t>
      </w:r>
      <w:bookmarkEnd w:id="192"/>
      <w:bookmarkEnd w:id="193"/>
      <w:bookmarkEnd w:id="194"/>
      <w:bookmarkEnd w:id="195"/>
      <w:bookmarkEnd w:id="196"/>
      <w:bookmarkEnd w:id="197"/>
      <w:bookmarkEnd w:id="198"/>
    </w:p>
    <w:p w14:paraId="45B9BE07">
      <w:pPr>
        <w:pStyle w:val="33"/>
        <w:snapToGrid w:val="0"/>
        <w:spacing w:line="360" w:lineRule="auto"/>
        <w:ind w:firstLine="480"/>
        <w:rPr>
          <w:rFonts w:ascii="Times New Roman" w:hAnsi="Times New Roman"/>
          <w:sz w:val="24"/>
          <w:szCs w:val="28"/>
        </w:rPr>
      </w:pPr>
      <w:r>
        <w:rPr>
          <w:rFonts w:hint="eastAsia" w:ascii="Times New Roman" w:hAnsi="Times New Roman"/>
          <w:sz w:val="24"/>
          <w:szCs w:val="28"/>
        </w:rPr>
        <w:t xml:space="preserve">1. </w:t>
      </w:r>
      <w:r>
        <w:rPr>
          <w:rFonts w:ascii="Times New Roman" w:hAnsi="Times New Roman"/>
          <w:sz w:val="24"/>
          <w:szCs w:val="28"/>
        </w:rPr>
        <w:t>委托人向</w:t>
      </w:r>
      <w:r>
        <w:rPr>
          <w:rFonts w:hint="eastAsia" w:ascii="Times New Roman" w:hAnsi="Times New Roman"/>
          <w:sz w:val="24"/>
          <w:szCs w:val="28"/>
        </w:rPr>
        <w:t>受托人</w:t>
      </w:r>
      <w:r>
        <w:rPr>
          <w:rFonts w:ascii="Times New Roman" w:hAnsi="Times New Roman"/>
          <w:sz w:val="24"/>
          <w:szCs w:val="28"/>
        </w:rPr>
        <w:t>承诺，按照法律法规履行项目</w:t>
      </w:r>
      <w:r>
        <w:rPr>
          <w:rFonts w:hint="eastAsia" w:ascii="Times New Roman" w:hAnsi="Times New Roman"/>
          <w:sz w:val="24"/>
          <w:szCs w:val="28"/>
        </w:rPr>
        <w:t>审批</w:t>
      </w:r>
      <w:r>
        <w:rPr>
          <w:rFonts w:ascii="Times New Roman" w:hAnsi="Times New Roman"/>
          <w:sz w:val="24"/>
          <w:szCs w:val="28"/>
        </w:rPr>
        <w:t>、核准或备案手续，按照合同约定派遣相应人员，提供</w:t>
      </w:r>
      <w:r>
        <w:rPr>
          <w:rFonts w:hint="eastAsia" w:ascii="Times New Roman" w:hAnsi="Times New Roman"/>
          <w:sz w:val="24"/>
          <w:szCs w:val="28"/>
        </w:rPr>
        <w:t>管理</w:t>
      </w:r>
      <w:r>
        <w:rPr>
          <w:rFonts w:ascii="Times New Roman" w:hAnsi="Times New Roman"/>
          <w:sz w:val="24"/>
          <w:szCs w:val="28"/>
        </w:rPr>
        <w:t>服务所需的资料和条</w:t>
      </w:r>
      <w:r>
        <w:rPr>
          <w:rFonts w:hint="eastAsia" w:ascii="Times New Roman" w:hAnsi="Times New Roman"/>
          <w:sz w:val="24"/>
          <w:szCs w:val="28"/>
        </w:rPr>
        <w:t>件</w:t>
      </w:r>
      <w:r>
        <w:rPr>
          <w:rFonts w:ascii="Times New Roman" w:hAnsi="Times New Roman"/>
          <w:sz w:val="24"/>
          <w:szCs w:val="28"/>
        </w:rPr>
        <w:t>，并按照合同约定的期限和方式支付服务费用</w:t>
      </w:r>
      <w:r>
        <w:rPr>
          <w:rFonts w:hint="eastAsia" w:ascii="Times New Roman" w:hAnsi="Times New Roman"/>
          <w:sz w:val="24"/>
          <w:szCs w:val="28"/>
        </w:rPr>
        <w:t>及</w:t>
      </w:r>
      <w:r>
        <w:rPr>
          <w:rFonts w:ascii="Times New Roman" w:hAnsi="Times New Roman"/>
          <w:sz w:val="24"/>
          <w:szCs w:val="28"/>
        </w:rPr>
        <w:t>其他应支付款项。</w:t>
      </w:r>
    </w:p>
    <w:p w14:paraId="02AC8E40">
      <w:pPr>
        <w:pStyle w:val="33"/>
        <w:snapToGrid w:val="0"/>
        <w:spacing w:line="360" w:lineRule="auto"/>
        <w:ind w:firstLine="480"/>
        <w:rPr>
          <w:sz w:val="24"/>
          <w:szCs w:val="28"/>
        </w:rPr>
      </w:pPr>
      <w:r>
        <w:rPr>
          <w:rFonts w:hint="eastAsia" w:ascii="Times New Roman" w:hAnsi="Times New Roman"/>
          <w:sz w:val="24"/>
          <w:szCs w:val="28"/>
        </w:rPr>
        <w:t>2. 受托人</w:t>
      </w:r>
      <w:r>
        <w:rPr>
          <w:rFonts w:ascii="Times New Roman" w:hAnsi="Times New Roman"/>
          <w:sz w:val="24"/>
          <w:szCs w:val="28"/>
        </w:rPr>
        <w:t>向</w:t>
      </w:r>
      <w:r>
        <w:rPr>
          <w:rFonts w:hint="eastAsia"/>
          <w:sz w:val="24"/>
          <w:szCs w:val="28"/>
        </w:rPr>
        <w:t>委托人承诺，按照法律法规、相关标准及合同约定提供工程建设全过程项目管理</w:t>
      </w:r>
      <w:r>
        <w:rPr>
          <w:sz w:val="24"/>
          <w:szCs w:val="28"/>
        </w:rPr>
        <w:t>。</w:t>
      </w:r>
    </w:p>
    <w:p w14:paraId="701688DC">
      <w:pPr>
        <w:pStyle w:val="32"/>
        <w:numPr>
          <w:ilvl w:val="0"/>
          <w:numId w:val="0"/>
        </w:numPr>
        <w:snapToGrid w:val="0"/>
        <w:spacing w:before="0" w:after="0"/>
        <w:ind w:firstLine="482" w:firstLineChars="200"/>
      </w:pPr>
      <w:bookmarkStart w:id="199" w:name="_Toc26848"/>
      <w:bookmarkStart w:id="200" w:name="_Toc6898"/>
      <w:bookmarkStart w:id="201" w:name="_Toc31849"/>
      <w:bookmarkStart w:id="202" w:name="_Toc18155963"/>
      <w:bookmarkStart w:id="203" w:name="_Toc21232"/>
      <w:bookmarkStart w:id="204" w:name="_Toc56155176"/>
      <w:bookmarkStart w:id="205" w:name="_Toc1512269408"/>
      <w:r>
        <w:rPr>
          <w:rFonts w:hint="eastAsia"/>
        </w:rPr>
        <w:t>八</w:t>
      </w:r>
      <w:r>
        <w:t>、</w:t>
      </w:r>
      <w:r>
        <w:rPr>
          <w:rFonts w:hint="eastAsia"/>
        </w:rPr>
        <w:t>词语含义</w:t>
      </w:r>
      <w:bookmarkEnd w:id="199"/>
      <w:bookmarkEnd w:id="200"/>
      <w:bookmarkEnd w:id="201"/>
      <w:bookmarkEnd w:id="202"/>
      <w:bookmarkEnd w:id="203"/>
      <w:bookmarkEnd w:id="204"/>
      <w:bookmarkEnd w:id="205"/>
    </w:p>
    <w:p w14:paraId="52D73AC5">
      <w:pPr>
        <w:snapToGrid w:val="0"/>
        <w:spacing w:line="360" w:lineRule="auto"/>
        <w:ind w:firstLine="480" w:firstLineChars="200"/>
        <w:rPr>
          <w:sz w:val="24"/>
          <w:szCs w:val="32"/>
        </w:rPr>
      </w:pPr>
      <w:r>
        <w:rPr>
          <w:rFonts w:hint="eastAsia"/>
          <w:sz w:val="24"/>
          <w:szCs w:val="32"/>
        </w:rPr>
        <w:t>合同协议书中的词语含义与通用合同条款和专用合同条款中的含义相同。</w:t>
      </w:r>
    </w:p>
    <w:p w14:paraId="5D929312">
      <w:pPr>
        <w:pStyle w:val="32"/>
        <w:numPr>
          <w:ilvl w:val="0"/>
          <w:numId w:val="0"/>
        </w:numPr>
        <w:snapToGrid w:val="0"/>
        <w:spacing w:before="0" w:after="0"/>
        <w:ind w:left="425"/>
      </w:pPr>
      <w:bookmarkStart w:id="206" w:name="_Toc18"/>
      <w:bookmarkStart w:id="207" w:name="_Toc56155177"/>
      <w:bookmarkStart w:id="208" w:name="_Toc31756"/>
      <w:bookmarkStart w:id="209" w:name="_Toc18155964"/>
      <w:bookmarkStart w:id="210" w:name="_Toc19542"/>
      <w:bookmarkStart w:id="211" w:name="_Toc1976911908"/>
      <w:bookmarkStart w:id="212" w:name="_Toc15053"/>
      <w:r>
        <w:rPr>
          <w:rFonts w:hint="eastAsia"/>
        </w:rPr>
        <w:t>九</w:t>
      </w:r>
      <w:r>
        <w:t>、</w:t>
      </w:r>
      <w:r>
        <w:rPr>
          <w:rFonts w:hint="eastAsia"/>
        </w:rPr>
        <w:t>合同订立和生效</w:t>
      </w:r>
      <w:bookmarkEnd w:id="206"/>
      <w:bookmarkEnd w:id="207"/>
      <w:bookmarkEnd w:id="208"/>
      <w:bookmarkEnd w:id="209"/>
      <w:bookmarkEnd w:id="210"/>
      <w:bookmarkEnd w:id="211"/>
      <w:bookmarkEnd w:id="212"/>
    </w:p>
    <w:p w14:paraId="429B37DD">
      <w:pPr>
        <w:pStyle w:val="33"/>
        <w:numPr>
          <w:ilvl w:val="0"/>
          <w:numId w:val="9"/>
        </w:numPr>
        <w:snapToGrid w:val="0"/>
        <w:spacing w:line="360" w:lineRule="auto"/>
        <w:ind w:left="0" w:firstLine="426" w:firstLineChars="0"/>
        <w:rPr>
          <w:rFonts w:ascii="Times New Roman" w:hAnsi="Times New Roman"/>
          <w:sz w:val="24"/>
          <w:szCs w:val="28"/>
        </w:rPr>
      </w:pPr>
      <w:r>
        <w:rPr>
          <w:rFonts w:ascii="Times New Roman" w:hAnsi="Times New Roman"/>
          <w:sz w:val="24"/>
          <w:szCs w:val="28"/>
        </w:rPr>
        <w:t>合同订立时间：</w:t>
      </w:r>
      <w:r>
        <w:rPr>
          <w:rFonts w:hint="eastAsia" w:ascii="Times New Roman" w:hAnsi="Times New Roman"/>
          <w:sz w:val="24"/>
          <w:szCs w:val="28"/>
          <w:u w:val="single"/>
        </w:rPr>
        <w:t xml:space="preserve">      </w:t>
      </w:r>
      <w:r>
        <w:rPr>
          <w:rFonts w:ascii="Times New Roman" w:hAnsi="Times New Roman"/>
          <w:sz w:val="24"/>
          <w:szCs w:val="28"/>
        </w:rPr>
        <w:t>年</w:t>
      </w:r>
      <w:r>
        <w:rPr>
          <w:rFonts w:hint="eastAsia" w:ascii="Times New Roman" w:hAnsi="Times New Roman"/>
          <w:sz w:val="24"/>
          <w:szCs w:val="28"/>
          <w:u w:val="single"/>
        </w:rPr>
        <w:t xml:space="preserve">    </w:t>
      </w:r>
      <w:r>
        <w:rPr>
          <w:rFonts w:ascii="Times New Roman" w:hAnsi="Times New Roman"/>
          <w:sz w:val="24"/>
          <w:szCs w:val="28"/>
        </w:rPr>
        <w:t>月</w:t>
      </w:r>
      <w:r>
        <w:rPr>
          <w:rFonts w:hint="eastAsia" w:ascii="Times New Roman" w:hAnsi="Times New Roman"/>
          <w:sz w:val="24"/>
          <w:szCs w:val="28"/>
          <w:u w:val="single"/>
        </w:rPr>
        <w:t xml:space="preserve">    </w:t>
      </w:r>
      <w:r>
        <w:rPr>
          <w:rFonts w:ascii="Times New Roman" w:hAnsi="Times New Roman"/>
          <w:sz w:val="24"/>
          <w:szCs w:val="28"/>
        </w:rPr>
        <w:t>日</w:t>
      </w:r>
      <w:r>
        <w:rPr>
          <w:rFonts w:hint="eastAsia" w:ascii="Times New Roman" w:hAnsi="Times New Roman"/>
          <w:sz w:val="24"/>
          <w:szCs w:val="28"/>
        </w:rPr>
        <w:t>。</w:t>
      </w:r>
    </w:p>
    <w:p w14:paraId="3C325705">
      <w:pPr>
        <w:pStyle w:val="33"/>
        <w:numPr>
          <w:ilvl w:val="0"/>
          <w:numId w:val="9"/>
        </w:numPr>
        <w:snapToGrid w:val="0"/>
        <w:spacing w:line="360" w:lineRule="auto"/>
        <w:ind w:left="0" w:firstLine="426" w:firstLineChars="0"/>
        <w:rPr>
          <w:rFonts w:ascii="Times New Roman" w:hAnsi="Times New Roman"/>
          <w:sz w:val="24"/>
          <w:szCs w:val="28"/>
        </w:rPr>
      </w:pPr>
      <w:r>
        <w:rPr>
          <w:rFonts w:ascii="Times New Roman" w:hAnsi="Times New Roman"/>
          <w:sz w:val="24"/>
          <w:szCs w:val="28"/>
        </w:rPr>
        <w:t>合同订立地点：</w:t>
      </w:r>
      <w:r>
        <w:rPr>
          <w:rFonts w:hint="eastAsia" w:ascii="Times New Roman" w:hAnsi="Times New Roman"/>
          <w:sz w:val="24"/>
          <w:szCs w:val="28"/>
          <w:u w:val="single"/>
        </w:rPr>
        <w:t xml:space="preserve">                </w:t>
      </w:r>
      <w:r>
        <w:rPr>
          <w:rFonts w:hint="eastAsia" w:ascii="Times New Roman" w:hAnsi="Times New Roman"/>
          <w:sz w:val="24"/>
          <w:szCs w:val="28"/>
        </w:rPr>
        <w:t>。</w:t>
      </w:r>
    </w:p>
    <w:p w14:paraId="3048C95C">
      <w:pPr>
        <w:pStyle w:val="33"/>
        <w:numPr>
          <w:ilvl w:val="0"/>
          <w:numId w:val="9"/>
        </w:numPr>
        <w:snapToGrid w:val="0"/>
        <w:spacing w:line="360" w:lineRule="auto"/>
        <w:ind w:left="0" w:firstLine="426" w:firstLineChars="0"/>
        <w:rPr>
          <w:sz w:val="24"/>
          <w:szCs w:val="28"/>
        </w:rPr>
      </w:pPr>
      <w:r>
        <w:rPr>
          <w:rFonts w:ascii="Times New Roman" w:hAnsi="Times New Roman"/>
          <w:sz w:val="24"/>
          <w:szCs w:val="28"/>
        </w:rPr>
        <w:t>本合同经双</w:t>
      </w:r>
      <w:r>
        <w:rPr>
          <w:rFonts w:hint="eastAsia"/>
          <w:sz w:val="24"/>
          <w:szCs w:val="28"/>
        </w:rPr>
        <w:t>方</w:t>
      </w:r>
      <w:r>
        <w:rPr>
          <w:rFonts w:hint="eastAsia" w:cs="宋体"/>
          <w:sz w:val="24"/>
          <w:szCs w:val="28"/>
          <w:shd w:val="clear" w:color="auto" w:fill="FFFFFF"/>
        </w:rPr>
        <w:t>签名</w:t>
      </w:r>
      <w:r>
        <w:rPr>
          <w:rFonts w:hint="eastAsia"/>
          <w:sz w:val="24"/>
          <w:szCs w:val="28"/>
        </w:rPr>
        <w:t>或盖章后成立，并自</w:t>
      </w:r>
      <w:r>
        <w:rPr>
          <w:rFonts w:hint="eastAsia" w:ascii="Times New Roman"/>
          <w:sz w:val="24"/>
          <w:szCs w:val="32"/>
          <w:u w:val="single"/>
        </w:rPr>
        <w:t xml:space="preserve">           </w:t>
      </w:r>
      <w:r>
        <w:rPr>
          <w:rFonts w:hint="eastAsia"/>
          <w:sz w:val="24"/>
          <w:szCs w:val="28"/>
        </w:rPr>
        <w:t>生效。</w:t>
      </w:r>
    </w:p>
    <w:p w14:paraId="38467B30">
      <w:pPr>
        <w:pStyle w:val="33"/>
        <w:numPr>
          <w:ilvl w:val="0"/>
          <w:numId w:val="9"/>
        </w:numPr>
        <w:snapToGrid w:val="0"/>
        <w:spacing w:line="360" w:lineRule="auto"/>
        <w:ind w:left="426" w:firstLine="0" w:firstLineChars="0"/>
        <w:rPr>
          <w:sz w:val="24"/>
          <w:szCs w:val="28"/>
        </w:rPr>
      </w:pPr>
      <w:r>
        <w:rPr>
          <w:rFonts w:ascii="Times New Roman" w:hAnsi="Times New Roman"/>
          <w:sz w:val="24"/>
          <w:szCs w:val="28"/>
        </w:rPr>
        <w:t>本合同一式</w:t>
      </w:r>
      <w:r>
        <w:rPr>
          <w:rFonts w:hint="eastAsia" w:ascii="Times New Roman" w:hAnsi="Times New Roman"/>
          <w:sz w:val="24"/>
          <w:szCs w:val="28"/>
          <w:u w:val="single"/>
        </w:rPr>
        <w:t xml:space="preserve">    </w:t>
      </w:r>
      <w:r>
        <w:rPr>
          <w:rFonts w:ascii="Times New Roman" w:hAnsi="Times New Roman"/>
          <w:sz w:val="24"/>
          <w:szCs w:val="28"/>
        </w:rPr>
        <w:t>份，均具有同等法律效力，委托人执</w:t>
      </w:r>
      <w:r>
        <w:rPr>
          <w:rFonts w:hint="eastAsia" w:ascii="Times New Roman" w:hAnsi="Times New Roman"/>
          <w:sz w:val="24"/>
          <w:szCs w:val="28"/>
          <w:u w:val="single"/>
        </w:rPr>
        <w:t xml:space="preserve">    </w:t>
      </w:r>
      <w:r>
        <w:rPr>
          <w:rFonts w:ascii="Times New Roman" w:hAnsi="Times New Roman"/>
          <w:sz w:val="24"/>
          <w:szCs w:val="28"/>
        </w:rPr>
        <w:t>份，</w:t>
      </w:r>
      <w:r>
        <w:rPr>
          <w:rFonts w:hint="eastAsia" w:ascii="Times New Roman" w:hAnsi="Times New Roman"/>
          <w:sz w:val="24"/>
          <w:szCs w:val="28"/>
        </w:rPr>
        <w:t>受托人</w:t>
      </w:r>
      <w:r>
        <w:rPr>
          <w:rFonts w:ascii="Times New Roman" w:hAnsi="Times New Roman"/>
          <w:sz w:val="24"/>
          <w:szCs w:val="28"/>
        </w:rPr>
        <w:t>执</w:t>
      </w:r>
      <w:r>
        <w:rPr>
          <w:rFonts w:hint="eastAsia" w:ascii="Times New Roman" w:hAnsi="Times New Roman"/>
          <w:sz w:val="24"/>
          <w:szCs w:val="28"/>
          <w:u w:val="single"/>
        </w:rPr>
        <w:t xml:space="preserve">    </w:t>
      </w:r>
      <w:r>
        <w:rPr>
          <w:rFonts w:ascii="Times New Roman" w:hAnsi="Times New Roman"/>
          <w:sz w:val="24"/>
          <w:szCs w:val="28"/>
        </w:rPr>
        <w:t>份。</w:t>
      </w:r>
    </w:p>
    <w:p w14:paraId="4A571649">
      <w:pPr>
        <w:pStyle w:val="33"/>
        <w:snapToGrid w:val="0"/>
        <w:spacing w:line="360" w:lineRule="auto"/>
        <w:ind w:firstLine="0" w:firstLineChars="0"/>
        <w:rPr>
          <w:rFonts w:ascii="Times New Roman" w:hAnsi="Times New Roman"/>
          <w:sz w:val="24"/>
          <w:szCs w:val="28"/>
        </w:rPr>
      </w:pPr>
    </w:p>
    <w:p w14:paraId="7EBBC421">
      <w:pPr>
        <w:pStyle w:val="33"/>
        <w:snapToGrid w:val="0"/>
        <w:spacing w:line="360" w:lineRule="auto"/>
        <w:ind w:firstLine="0" w:firstLineChars="0"/>
        <w:rPr>
          <w:rFonts w:ascii="Times New Roman" w:hAnsi="Times New Roman"/>
          <w:sz w:val="24"/>
          <w:szCs w:val="28"/>
        </w:rPr>
      </w:pPr>
    </w:p>
    <w:p w14:paraId="19EA3511">
      <w:pPr>
        <w:widowControl/>
        <w:jc w:val="left"/>
        <w:rPr>
          <w:rFonts w:ascii="Times New Roman" w:hAnsi="Times New Roman"/>
          <w:sz w:val="24"/>
          <w:szCs w:val="28"/>
        </w:rPr>
      </w:pPr>
      <w:r>
        <w:rPr>
          <w:rFonts w:ascii="Times New Roman" w:hAnsi="Times New Roman"/>
          <w:sz w:val="24"/>
          <w:szCs w:val="28"/>
        </w:rPr>
        <w:br w:type="page"/>
      </w:r>
    </w:p>
    <w:p w14:paraId="3FA5CDE9">
      <w:pPr>
        <w:pStyle w:val="33"/>
        <w:snapToGrid w:val="0"/>
        <w:spacing w:line="360" w:lineRule="auto"/>
        <w:ind w:firstLine="0" w:firstLineChars="0"/>
        <w:rPr>
          <w:rFonts w:ascii="Times New Roman" w:hAnsi="Times New Roman"/>
          <w:sz w:val="24"/>
          <w:szCs w:val="28"/>
        </w:rPr>
      </w:pPr>
    </w:p>
    <w:tbl>
      <w:tblPr>
        <w:tblStyle w:val="20"/>
        <w:tblpPr w:leftFromText="180" w:rightFromText="180" w:vertAnchor="text" w:horzAnchor="margin" w:tblpY="1418"/>
        <w:tblW w:w="9072" w:type="dxa"/>
        <w:tblInd w:w="0" w:type="dxa"/>
        <w:tblLayout w:type="fixed"/>
        <w:tblCellMar>
          <w:top w:w="0" w:type="dxa"/>
          <w:left w:w="108" w:type="dxa"/>
          <w:bottom w:w="0" w:type="dxa"/>
          <w:right w:w="108" w:type="dxa"/>
        </w:tblCellMar>
      </w:tblPr>
      <w:tblGrid>
        <w:gridCol w:w="4527"/>
        <w:gridCol w:w="4545"/>
      </w:tblGrid>
      <w:tr w14:paraId="79517AC5">
        <w:tblPrEx>
          <w:tblCellMar>
            <w:top w:w="0" w:type="dxa"/>
            <w:left w:w="108" w:type="dxa"/>
            <w:bottom w:w="0" w:type="dxa"/>
            <w:right w:w="108" w:type="dxa"/>
          </w:tblCellMar>
        </w:tblPrEx>
        <w:tc>
          <w:tcPr>
            <w:tcW w:w="4527" w:type="dxa"/>
          </w:tcPr>
          <w:p w14:paraId="3A194E1B">
            <w:pPr>
              <w:pStyle w:val="34"/>
              <w:widowControl w:val="0"/>
              <w:spacing w:line="360" w:lineRule="auto"/>
              <w:rPr>
                <w:rFonts w:hAnsi="宋体"/>
                <w:szCs w:val="24"/>
              </w:rPr>
            </w:pPr>
            <w:r>
              <w:rPr>
                <w:rFonts w:hint="eastAsia" w:hAnsi="宋体"/>
                <w:szCs w:val="24"/>
              </w:rPr>
              <w:t>委托人：（公章）</w:t>
            </w:r>
          </w:p>
          <w:p w14:paraId="1BA06A34">
            <w:pPr>
              <w:pStyle w:val="34"/>
              <w:widowControl w:val="0"/>
              <w:spacing w:line="360" w:lineRule="auto"/>
              <w:rPr>
                <w:rFonts w:hAnsi="宋体"/>
                <w:szCs w:val="24"/>
              </w:rPr>
            </w:pPr>
          </w:p>
        </w:tc>
        <w:tc>
          <w:tcPr>
            <w:tcW w:w="4545" w:type="dxa"/>
          </w:tcPr>
          <w:p w14:paraId="10A949B1">
            <w:pPr>
              <w:pStyle w:val="34"/>
              <w:widowControl w:val="0"/>
              <w:spacing w:line="360" w:lineRule="auto"/>
              <w:rPr>
                <w:rFonts w:hAnsi="宋体"/>
                <w:szCs w:val="24"/>
              </w:rPr>
            </w:pPr>
            <w:r>
              <w:rPr>
                <w:rFonts w:hint="eastAsia" w:hAnsi="宋体"/>
                <w:szCs w:val="24"/>
              </w:rPr>
              <w:t>受托人：（公章）</w:t>
            </w:r>
          </w:p>
        </w:tc>
      </w:tr>
      <w:tr w14:paraId="0F72FDDB">
        <w:tblPrEx>
          <w:tblCellMar>
            <w:top w:w="0" w:type="dxa"/>
            <w:left w:w="108" w:type="dxa"/>
            <w:bottom w:w="0" w:type="dxa"/>
            <w:right w:w="108" w:type="dxa"/>
          </w:tblCellMar>
        </w:tblPrEx>
        <w:tc>
          <w:tcPr>
            <w:tcW w:w="4527" w:type="dxa"/>
          </w:tcPr>
          <w:p w14:paraId="31CAF96A">
            <w:pPr>
              <w:pStyle w:val="34"/>
              <w:widowControl w:val="0"/>
              <w:spacing w:line="360" w:lineRule="auto"/>
              <w:rPr>
                <w:rFonts w:hAnsi="宋体"/>
                <w:szCs w:val="24"/>
              </w:rPr>
            </w:pPr>
            <w:r>
              <w:rPr>
                <w:rFonts w:hint="eastAsia" w:hAnsi="宋体"/>
                <w:szCs w:val="24"/>
              </w:rPr>
              <w:t>法定代表人或其委托代理人：</w:t>
            </w:r>
          </w:p>
          <w:p w14:paraId="7FD2057E">
            <w:pPr>
              <w:pStyle w:val="34"/>
              <w:widowControl w:val="0"/>
              <w:spacing w:line="360" w:lineRule="auto"/>
              <w:rPr>
                <w:rFonts w:hAnsi="宋体"/>
                <w:szCs w:val="24"/>
              </w:rPr>
            </w:pPr>
            <w:r>
              <w:rPr>
                <w:rFonts w:hint="eastAsia" w:hAnsi="宋体"/>
                <w:szCs w:val="24"/>
              </w:rPr>
              <w:t>（签名）</w:t>
            </w:r>
          </w:p>
          <w:p w14:paraId="6EC8D40E">
            <w:pPr>
              <w:pStyle w:val="34"/>
              <w:widowControl w:val="0"/>
              <w:spacing w:line="360" w:lineRule="auto"/>
              <w:rPr>
                <w:rFonts w:hAnsi="宋体"/>
                <w:szCs w:val="24"/>
              </w:rPr>
            </w:pPr>
          </w:p>
        </w:tc>
        <w:tc>
          <w:tcPr>
            <w:tcW w:w="4545" w:type="dxa"/>
          </w:tcPr>
          <w:p w14:paraId="72810B5B">
            <w:pPr>
              <w:pStyle w:val="34"/>
              <w:widowControl w:val="0"/>
              <w:spacing w:line="360" w:lineRule="auto"/>
              <w:rPr>
                <w:rFonts w:hAnsi="宋体"/>
                <w:szCs w:val="24"/>
              </w:rPr>
            </w:pPr>
            <w:r>
              <w:rPr>
                <w:rFonts w:hint="eastAsia" w:hAnsi="宋体"/>
                <w:szCs w:val="24"/>
              </w:rPr>
              <w:t>法定代表人或其委托代理人：</w:t>
            </w:r>
          </w:p>
          <w:p w14:paraId="5C5B386B">
            <w:pPr>
              <w:pStyle w:val="34"/>
              <w:widowControl w:val="0"/>
              <w:spacing w:line="360" w:lineRule="auto"/>
              <w:rPr>
                <w:rFonts w:hAnsi="宋体"/>
                <w:szCs w:val="24"/>
              </w:rPr>
            </w:pPr>
            <w:r>
              <w:rPr>
                <w:rFonts w:hint="eastAsia" w:hAnsi="宋体"/>
                <w:szCs w:val="24"/>
              </w:rPr>
              <w:t>（签名）</w:t>
            </w:r>
          </w:p>
          <w:p w14:paraId="4CB15F4B">
            <w:pPr>
              <w:pStyle w:val="34"/>
              <w:widowControl w:val="0"/>
              <w:spacing w:line="360" w:lineRule="auto"/>
              <w:rPr>
                <w:rFonts w:hAnsi="宋体"/>
                <w:szCs w:val="24"/>
              </w:rPr>
            </w:pPr>
          </w:p>
        </w:tc>
      </w:tr>
      <w:tr w14:paraId="423CE02B">
        <w:tblPrEx>
          <w:tblCellMar>
            <w:top w:w="0" w:type="dxa"/>
            <w:left w:w="108" w:type="dxa"/>
            <w:bottom w:w="0" w:type="dxa"/>
            <w:right w:w="108" w:type="dxa"/>
          </w:tblCellMar>
        </w:tblPrEx>
        <w:tc>
          <w:tcPr>
            <w:tcW w:w="4527" w:type="dxa"/>
          </w:tcPr>
          <w:p w14:paraId="1CF629EA">
            <w:pPr>
              <w:pStyle w:val="34"/>
              <w:widowControl w:val="0"/>
              <w:spacing w:line="360" w:lineRule="auto"/>
              <w:rPr>
                <w:rFonts w:hAnsi="宋体"/>
                <w:szCs w:val="24"/>
                <w:u w:val="single"/>
              </w:rPr>
            </w:pPr>
            <w:r>
              <w:rPr>
                <w:rFonts w:hint="eastAsia" w:hAnsi="宋体"/>
                <w:szCs w:val="24"/>
              </w:rPr>
              <w:t>统一社会信用代码</w:t>
            </w:r>
            <w:r>
              <w:rPr>
                <w:rFonts w:hint="eastAsia" w:hAnsi="宋体"/>
                <w:szCs w:val="24"/>
                <w:u w:val="single"/>
              </w:rPr>
              <w:t xml:space="preserve">：                  </w:t>
            </w:r>
          </w:p>
          <w:p w14:paraId="0B3AAA2E">
            <w:pPr>
              <w:pStyle w:val="34"/>
              <w:widowControl w:val="0"/>
              <w:spacing w:line="360" w:lineRule="auto"/>
              <w:rPr>
                <w:rFonts w:hAnsi="宋体"/>
                <w:szCs w:val="24"/>
                <w:u w:val="single"/>
              </w:rPr>
            </w:pPr>
            <w:r>
              <w:rPr>
                <w:rFonts w:hint="eastAsia" w:hAnsi="宋体"/>
                <w:szCs w:val="24"/>
              </w:rPr>
              <w:t>地址</w:t>
            </w:r>
            <w:r>
              <w:rPr>
                <w:rFonts w:hint="eastAsia" w:hAnsi="宋体"/>
                <w:szCs w:val="24"/>
                <w:u w:val="single"/>
              </w:rPr>
              <w:t xml:space="preserve">：                              </w:t>
            </w:r>
          </w:p>
          <w:p w14:paraId="1A6A85C3">
            <w:pPr>
              <w:pStyle w:val="34"/>
              <w:widowControl w:val="0"/>
              <w:spacing w:line="360" w:lineRule="auto"/>
              <w:rPr>
                <w:rFonts w:hAnsi="宋体"/>
                <w:szCs w:val="24"/>
                <w:u w:val="single"/>
              </w:rPr>
            </w:pPr>
            <w:r>
              <w:rPr>
                <w:rFonts w:hint="eastAsia" w:hAnsi="宋体"/>
                <w:szCs w:val="24"/>
              </w:rPr>
              <w:t>邮政编码：</w:t>
            </w:r>
            <w:r>
              <w:rPr>
                <w:rFonts w:hint="eastAsia" w:hAnsi="宋体"/>
                <w:szCs w:val="24"/>
                <w:u w:val="single"/>
              </w:rPr>
              <w:t xml:space="preserve">　        </w:t>
            </w:r>
          </w:p>
          <w:p w14:paraId="55BC89D1">
            <w:pPr>
              <w:pStyle w:val="34"/>
              <w:widowControl w:val="0"/>
              <w:spacing w:line="360" w:lineRule="auto"/>
              <w:rPr>
                <w:rFonts w:hAnsi="宋体"/>
                <w:szCs w:val="24"/>
              </w:rPr>
            </w:pPr>
            <w:r>
              <w:rPr>
                <w:rFonts w:hint="eastAsia" w:hAnsi="宋体"/>
                <w:szCs w:val="24"/>
              </w:rPr>
              <w:t>法定代表人：</w:t>
            </w:r>
            <w:r>
              <w:rPr>
                <w:rFonts w:hint="eastAsia" w:hAnsi="宋体"/>
                <w:szCs w:val="24"/>
                <w:u w:val="single"/>
              </w:rPr>
              <w:t xml:space="preserve">        </w:t>
            </w:r>
          </w:p>
          <w:p w14:paraId="320B8247">
            <w:pPr>
              <w:pStyle w:val="34"/>
              <w:widowControl w:val="0"/>
              <w:spacing w:line="360" w:lineRule="auto"/>
              <w:rPr>
                <w:rFonts w:hAnsi="宋体"/>
                <w:szCs w:val="24"/>
              </w:rPr>
            </w:pPr>
            <w:r>
              <w:rPr>
                <w:rFonts w:hint="eastAsia" w:hAnsi="宋体"/>
                <w:szCs w:val="24"/>
              </w:rPr>
              <w:t>委托代理人：</w:t>
            </w:r>
            <w:r>
              <w:rPr>
                <w:rFonts w:hint="eastAsia" w:hAnsi="宋体"/>
                <w:szCs w:val="24"/>
                <w:u w:val="single"/>
              </w:rPr>
              <w:t xml:space="preserve">        </w:t>
            </w:r>
          </w:p>
          <w:p w14:paraId="3FB1CBE4">
            <w:pPr>
              <w:pStyle w:val="34"/>
              <w:widowControl w:val="0"/>
              <w:spacing w:line="360" w:lineRule="auto"/>
              <w:rPr>
                <w:rFonts w:hAnsi="宋体"/>
                <w:szCs w:val="24"/>
              </w:rPr>
            </w:pPr>
            <w:r>
              <w:rPr>
                <w:rFonts w:hint="eastAsia" w:hAnsi="宋体"/>
                <w:szCs w:val="24"/>
              </w:rPr>
              <w:t>电话：</w:t>
            </w:r>
            <w:r>
              <w:rPr>
                <w:rFonts w:hint="eastAsia" w:hAnsi="宋体"/>
                <w:szCs w:val="24"/>
                <w:u w:val="single"/>
              </w:rPr>
              <w:t xml:space="preserve">            </w:t>
            </w:r>
          </w:p>
          <w:p w14:paraId="589E20EB">
            <w:pPr>
              <w:pStyle w:val="34"/>
              <w:widowControl w:val="0"/>
              <w:spacing w:line="360" w:lineRule="auto"/>
              <w:rPr>
                <w:rFonts w:hAnsi="宋体"/>
                <w:szCs w:val="24"/>
              </w:rPr>
            </w:pPr>
            <w:r>
              <w:rPr>
                <w:rFonts w:hint="eastAsia" w:hAnsi="宋体"/>
                <w:szCs w:val="24"/>
              </w:rPr>
              <w:t>传真：</w:t>
            </w:r>
            <w:r>
              <w:rPr>
                <w:rFonts w:hint="eastAsia" w:hAnsi="宋体"/>
                <w:szCs w:val="24"/>
                <w:u w:val="single"/>
              </w:rPr>
              <w:t xml:space="preserve">            </w:t>
            </w:r>
          </w:p>
          <w:p w14:paraId="7822E954">
            <w:pPr>
              <w:pStyle w:val="34"/>
              <w:widowControl w:val="0"/>
              <w:spacing w:line="360" w:lineRule="auto"/>
              <w:rPr>
                <w:rFonts w:hAnsi="宋体"/>
                <w:szCs w:val="24"/>
              </w:rPr>
            </w:pPr>
            <w:r>
              <w:rPr>
                <w:rFonts w:hint="eastAsia" w:hAnsi="宋体"/>
                <w:szCs w:val="24"/>
              </w:rPr>
              <w:t>电子邮箱：</w:t>
            </w:r>
            <w:r>
              <w:rPr>
                <w:rFonts w:hint="eastAsia" w:ascii="仿宋" w:hAnsi="仿宋" w:eastAsia="仿宋" w:cs="仿宋"/>
                <w:spacing w:val="-20"/>
                <w:szCs w:val="24"/>
                <w:u w:val="single"/>
              </w:rPr>
              <w:t xml:space="preserve">                              </w:t>
            </w:r>
          </w:p>
          <w:p w14:paraId="5FA03E4D">
            <w:pPr>
              <w:pStyle w:val="34"/>
              <w:widowControl w:val="0"/>
              <w:spacing w:line="360" w:lineRule="auto"/>
              <w:rPr>
                <w:rFonts w:hAnsi="宋体"/>
                <w:szCs w:val="24"/>
              </w:rPr>
            </w:pPr>
            <w:r>
              <w:rPr>
                <w:rFonts w:hint="eastAsia" w:hAnsi="宋体"/>
                <w:szCs w:val="24"/>
              </w:rPr>
              <w:t>开户银行：</w:t>
            </w:r>
            <w:r>
              <w:rPr>
                <w:rFonts w:hint="eastAsia" w:hAnsi="宋体"/>
                <w:szCs w:val="24"/>
                <w:u w:val="single"/>
              </w:rPr>
              <w:t>　　　　　　　　　　</w:t>
            </w:r>
          </w:p>
          <w:p w14:paraId="6BBD7295">
            <w:pPr>
              <w:pStyle w:val="34"/>
              <w:widowControl w:val="0"/>
              <w:spacing w:line="360" w:lineRule="auto"/>
              <w:rPr>
                <w:rFonts w:hAnsi="宋体"/>
                <w:szCs w:val="24"/>
              </w:rPr>
            </w:pPr>
            <w:r>
              <w:rPr>
                <w:rFonts w:hint="eastAsia" w:hAnsi="宋体"/>
                <w:szCs w:val="24"/>
              </w:rPr>
              <w:t>账号：</w:t>
            </w:r>
            <w:r>
              <w:rPr>
                <w:rFonts w:hint="eastAsia" w:hAnsi="宋体"/>
                <w:szCs w:val="24"/>
                <w:u w:val="single"/>
              </w:rPr>
              <w:t xml:space="preserve">                        </w:t>
            </w:r>
          </w:p>
        </w:tc>
        <w:tc>
          <w:tcPr>
            <w:tcW w:w="4545" w:type="dxa"/>
          </w:tcPr>
          <w:p w14:paraId="15E809F1">
            <w:pPr>
              <w:pStyle w:val="34"/>
              <w:widowControl w:val="0"/>
              <w:spacing w:line="360" w:lineRule="auto"/>
              <w:rPr>
                <w:rFonts w:hAnsi="宋体"/>
                <w:szCs w:val="24"/>
              </w:rPr>
            </w:pPr>
            <w:r>
              <w:rPr>
                <w:rFonts w:hint="eastAsia" w:hAnsi="宋体"/>
                <w:szCs w:val="24"/>
              </w:rPr>
              <w:t>统一社会信用代码：</w:t>
            </w:r>
            <w:r>
              <w:rPr>
                <w:rFonts w:hint="eastAsia" w:hAnsi="宋体"/>
                <w:szCs w:val="24"/>
                <w:u w:val="single"/>
              </w:rPr>
              <w:t xml:space="preserve">                  </w:t>
            </w:r>
            <w:r>
              <w:rPr>
                <w:rFonts w:hint="eastAsia" w:hAnsi="宋体"/>
                <w:szCs w:val="24"/>
              </w:rPr>
              <w:t>地址：</w:t>
            </w:r>
            <w:r>
              <w:rPr>
                <w:rFonts w:hint="eastAsia" w:hAnsi="宋体"/>
                <w:szCs w:val="24"/>
                <w:u w:val="single"/>
              </w:rPr>
              <w:t xml:space="preserve">                              </w:t>
            </w:r>
          </w:p>
          <w:p w14:paraId="33EF1570">
            <w:pPr>
              <w:pStyle w:val="34"/>
              <w:widowControl w:val="0"/>
              <w:spacing w:line="360" w:lineRule="auto"/>
              <w:rPr>
                <w:rFonts w:hAnsi="宋体"/>
                <w:szCs w:val="24"/>
                <w:u w:val="single"/>
              </w:rPr>
            </w:pPr>
            <w:r>
              <w:rPr>
                <w:rFonts w:hint="eastAsia" w:hAnsi="宋体"/>
                <w:szCs w:val="24"/>
              </w:rPr>
              <w:t>邮政编码：</w:t>
            </w:r>
            <w:r>
              <w:rPr>
                <w:rFonts w:hint="eastAsia" w:hAnsi="宋体"/>
                <w:szCs w:val="24"/>
                <w:u w:val="single"/>
              </w:rPr>
              <w:t xml:space="preserve">          </w:t>
            </w:r>
          </w:p>
          <w:p w14:paraId="1ED23058">
            <w:pPr>
              <w:pStyle w:val="34"/>
              <w:widowControl w:val="0"/>
              <w:spacing w:line="360" w:lineRule="auto"/>
              <w:rPr>
                <w:rFonts w:hAnsi="宋体"/>
                <w:szCs w:val="24"/>
              </w:rPr>
            </w:pPr>
            <w:r>
              <w:rPr>
                <w:rFonts w:hint="eastAsia" w:hAnsi="宋体"/>
                <w:szCs w:val="24"/>
              </w:rPr>
              <w:t>法定代表人：</w:t>
            </w:r>
            <w:r>
              <w:rPr>
                <w:rFonts w:hint="eastAsia" w:hAnsi="宋体"/>
                <w:szCs w:val="24"/>
                <w:u w:val="single"/>
              </w:rPr>
              <w:t xml:space="preserve">        </w:t>
            </w:r>
          </w:p>
          <w:p w14:paraId="740DB115">
            <w:pPr>
              <w:pStyle w:val="34"/>
              <w:widowControl w:val="0"/>
              <w:spacing w:line="360" w:lineRule="auto"/>
              <w:rPr>
                <w:rFonts w:hAnsi="宋体"/>
                <w:szCs w:val="24"/>
                <w:u w:val="single"/>
              </w:rPr>
            </w:pPr>
            <w:r>
              <w:rPr>
                <w:rFonts w:hint="eastAsia" w:hAnsi="宋体"/>
                <w:szCs w:val="24"/>
              </w:rPr>
              <w:t>委托代理人：</w:t>
            </w:r>
            <w:r>
              <w:rPr>
                <w:rFonts w:hint="eastAsia" w:hAnsi="宋体"/>
                <w:szCs w:val="24"/>
                <w:u w:val="single"/>
              </w:rPr>
              <w:t xml:space="preserve">        </w:t>
            </w:r>
          </w:p>
          <w:p w14:paraId="65365310">
            <w:pPr>
              <w:pStyle w:val="34"/>
              <w:widowControl w:val="0"/>
              <w:spacing w:line="360" w:lineRule="auto"/>
              <w:rPr>
                <w:rFonts w:hAnsi="宋体"/>
                <w:szCs w:val="24"/>
                <w:u w:val="single"/>
              </w:rPr>
            </w:pPr>
            <w:r>
              <w:rPr>
                <w:rFonts w:hint="eastAsia" w:hAnsi="宋体"/>
                <w:szCs w:val="24"/>
              </w:rPr>
              <w:t>电话：</w:t>
            </w:r>
            <w:r>
              <w:rPr>
                <w:rFonts w:hint="eastAsia" w:hAnsi="宋体"/>
                <w:szCs w:val="24"/>
                <w:u w:val="single"/>
              </w:rPr>
              <w:t xml:space="preserve">            </w:t>
            </w:r>
          </w:p>
          <w:p w14:paraId="49D04CB9">
            <w:pPr>
              <w:pStyle w:val="34"/>
              <w:widowControl w:val="0"/>
              <w:spacing w:line="360" w:lineRule="auto"/>
              <w:rPr>
                <w:rFonts w:hAnsi="宋体"/>
                <w:szCs w:val="24"/>
                <w:u w:val="single"/>
              </w:rPr>
            </w:pPr>
            <w:r>
              <w:rPr>
                <w:rFonts w:hint="eastAsia" w:hAnsi="宋体"/>
                <w:szCs w:val="24"/>
              </w:rPr>
              <w:t>传真：</w:t>
            </w:r>
            <w:r>
              <w:rPr>
                <w:rFonts w:hint="eastAsia" w:hAnsi="宋体"/>
                <w:szCs w:val="24"/>
                <w:u w:val="single"/>
              </w:rPr>
              <w:t xml:space="preserve">            </w:t>
            </w:r>
            <w:r>
              <w:rPr>
                <w:rFonts w:hint="eastAsia" w:hAnsi="宋体"/>
                <w:szCs w:val="24"/>
              </w:rPr>
              <w:t xml:space="preserve"> </w:t>
            </w:r>
          </w:p>
          <w:p w14:paraId="11CE7695">
            <w:pPr>
              <w:pStyle w:val="34"/>
              <w:widowControl w:val="0"/>
              <w:spacing w:line="360" w:lineRule="auto"/>
              <w:rPr>
                <w:rFonts w:hAnsi="宋体"/>
                <w:szCs w:val="24"/>
                <w:u w:val="single"/>
              </w:rPr>
            </w:pPr>
            <w:r>
              <w:rPr>
                <w:rFonts w:hint="eastAsia" w:hAnsi="宋体"/>
                <w:szCs w:val="24"/>
              </w:rPr>
              <w:t>电子邮箱：</w:t>
            </w:r>
            <w:r>
              <w:rPr>
                <w:rFonts w:hint="eastAsia" w:ascii="仿宋" w:hAnsi="仿宋" w:eastAsia="仿宋" w:cs="仿宋"/>
                <w:spacing w:val="-20"/>
                <w:szCs w:val="24"/>
                <w:u w:val="single"/>
              </w:rPr>
              <w:t xml:space="preserve">                              </w:t>
            </w:r>
          </w:p>
          <w:p w14:paraId="64EE8C68">
            <w:pPr>
              <w:pStyle w:val="34"/>
              <w:widowControl w:val="0"/>
              <w:spacing w:line="360" w:lineRule="auto"/>
              <w:rPr>
                <w:rFonts w:hAnsi="宋体"/>
                <w:szCs w:val="24"/>
                <w:u w:val="single"/>
              </w:rPr>
            </w:pPr>
            <w:r>
              <w:rPr>
                <w:rFonts w:hint="eastAsia" w:hAnsi="宋体"/>
                <w:szCs w:val="24"/>
              </w:rPr>
              <w:t>开户银行：</w:t>
            </w:r>
            <w:r>
              <w:rPr>
                <w:rFonts w:hint="eastAsia" w:hAnsi="宋体"/>
                <w:szCs w:val="24"/>
                <w:u w:val="single"/>
              </w:rPr>
              <w:t>　　　　　　　　　　</w:t>
            </w:r>
          </w:p>
          <w:p w14:paraId="15788A7D">
            <w:pPr>
              <w:pStyle w:val="34"/>
              <w:widowControl w:val="0"/>
              <w:spacing w:line="360" w:lineRule="auto"/>
              <w:rPr>
                <w:rFonts w:hAnsi="宋体"/>
                <w:szCs w:val="24"/>
              </w:rPr>
            </w:pPr>
            <w:r>
              <w:rPr>
                <w:rFonts w:hint="eastAsia" w:hAnsi="宋体"/>
                <w:szCs w:val="24"/>
              </w:rPr>
              <w:t>账号：</w:t>
            </w:r>
            <w:r>
              <w:rPr>
                <w:rFonts w:hint="eastAsia" w:hAnsi="宋体"/>
                <w:szCs w:val="24"/>
                <w:u w:val="single"/>
              </w:rPr>
              <w:t xml:space="preserve">                        </w:t>
            </w:r>
          </w:p>
        </w:tc>
      </w:tr>
    </w:tbl>
    <w:p w14:paraId="76D9FFE1">
      <w:pPr>
        <w:spacing w:after="120"/>
      </w:pPr>
    </w:p>
    <w:p w14:paraId="0B92EA74">
      <w:pPr>
        <w:widowControl/>
        <w:jc w:val="left"/>
      </w:pPr>
      <w:r>
        <w:br w:type="page"/>
      </w:r>
    </w:p>
    <w:p w14:paraId="7D8116E7">
      <w:pPr>
        <w:pStyle w:val="31"/>
        <w:keepNext w:val="0"/>
        <w:keepLines w:val="0"/>
        <w:adjustRightInd w:val="0"/>
        <w:snapToGrid w:val="0"/>
        <w:spacing w:before="0" w:after="0" w:line="360" w:lineRule="auto"/>
      </w:pPr>
      <w:bookmarkStart w:id="213" w:name="_Toc1857356965"/>
      <w:bookmarkStart w:id="214" w:name="_Toc18155965"/>
      <w:bookmarkStart w:id="215" w:name="_Toc283"/>
      <w:bookmarkStart w:id="216" w:name="_Toc4593"/>
      <w:bookmarkStart w:id="217" w:name="_Toc56155178"/>
      <w:bookmarkStart w:id="218" w:name="_Toc24620"/>
      <w:bookmarkStart w:id="219" w:name="_Toc27382"/>
      <w:r>
        <w:rPr>
          <w:rFonts w:hint="eastAsia"/>
        </w:rPr>
        <w:t>第二部分 通用合同</w:t>
      </w:r>
      <w:bookmarkEnd w:id="213"/>
      <w:bookmarkEnd w:id="214"/>
      <w:bookmarkEnd w:id="215"/>
      <w:bookmarkEnd w:id="216"/>
      <w:bookmarkEnd w:id="217"/>
      <w:r>
        <w:rPr>
          <w:rFonts w:hint="eastAsia"/>
        </w:rPr>
        <w:t>条款</w:t>
      </w:r>
      <w:bookmarkEnd w:id="218"/>
      <w:bookmarkEnd w:id="219"/>
    </w:p>
    <w:p w14:paraId="070B451F">
      <w:pPr>
        <w:pStyle w:val="35"/>
        <w:snapToGrid w:val="0"/>
        <w:spacing w:before="0" w:after="0"/>
        <w:rPr>
          <w:rFonts w:asciiTheme="minorEastAsia" w:hAnsiTheme="minorEastAsia" w:eastAsiaTheme="minorEastAsia"/>
          <w:sz w:val="24"/>
        </w:rPr>
      </w:pPr>
      <w:bookmarkStart w:id="220" w:name="_Ref508893699"/>
      <w:bookmarkStart w:id="221" w:name="_Toc26614"/>
      <w:bookmarkStart w:id="222" w:name="_Toc56155179"/>
      <w:bookmarkStart w:id="223" w:name="_Toc18155966"/>
      <w:bookmarkStart w:id="224" w:name="_Toc1514300850"/>
      <w:bookmarkStart w:id="225" w:name="_Toc13123"/>
      <w:bookmarkStart w:id="226" w:name="_Toc30828"/>
      <w:bookmarkStart w:id="227" w:name="_Toc6269"/>
      <w:bookmarkStart w:id="228" w:name="_Ref509040826"/>
      <w:bookmarkStart w:id="229" w:name="_Ref509040831"/>
      <w:r>
        <w:rPr>
          <w:rFonts w:hint="eastAsia" w:ascii="Times New Roman" w:hAnsi="Times New Roman"/>
        </w:rPr>
        <w:t xml:space="preserve"> </w:t>
      </w:r>
      <w:r>
        <w:rPr>
          <w:rFonts w:asciiTheme="minorEastAsia" w:hAnsiTheme="minorEastAsia" w:eastAsiaTheme="minorEastAsia"/>
          <w:sz w:val="24"/>
        </w:rPr>
        <w:t>一般</w:t>
      </w:r>
      <w:bookmarkEnd w:id="220"/>
      <w:bookmarkEnd w:id="221"/>
      <w:bookmarkEnd w:id="222"/>
      <w:bookmarkEnd w:id="223"/>
      <w:bookmarkEnd w:id="224"/>
      <w:r>
        <w:rPr>
          <w:rFonts w:asciiTheme="minorEastAsia" w:hAnsiTheme="minorEastAsia" w:eastAsiaTheme="minorEastAsia"/>
          <w:sz w:val="24"/>
        </w:rPr>
        <w:t>约定</w:t>
      </w:r>
      <w:bookmarkEnd w:id="225"/>
      <w:bookmarkEnd w:id="226"/>
      <w:bookmarkEnd w:id="227"/>
    </w:p>
    <w:p w14:paraId="79D54E72">
      <w:pPr>
        <w:pStyle w:val="36"/>
        <w:spacing w:after="0" w:afterLines="0"/>
        <w:rPr>
          <w:rFonts w:cs="Times New Roman" w:asciiTheme="minorEastAsia" w:hAnsiTheme="minorEastAsia" w:eastAsiaTheme="minorEastAsia"/>
        </w:rPr>
      </w:pPr>
      <w:bookmarkStart w:id="230" w:name="_Ref523741471"/>
      <w:bookmarkStart w:id="231" w:name="_Toc20047"/>
      <w:bookmarkStart w:id="232" w:name="_Toc30978"/>
      <w:bookmarkStart w:id="233" w:name="_Toc18155967"/>
      <w:bookmarkStart w:id="234" w:name="_Toc56155180"/>
      <w:bookmarkStart w:id="235" w:name="_Toc2940"/>
      <w:bookmarkStart w:id="236" w:name="_Ref523741474"/>
      <w:bookmarkStart w:id="237" w:name="_Toc29310"/>
      <w:bookmarkStart w:id="238" w:name="_Toc874774857"/>
      <w:r>
        <w:rPr>
          <w:rFonts w:cs="Times New Roman" w:asciiTheme="minorEastAsia" w:hAnsiTheme="minorEastAsia" w:eastAsiaTheme="minorEastAsia"/>
        </w:rPr>
        <w:t>定义和解释</w:t>
      </w:r>
      <w:bookmarkEnd w:id="228"/>
      <w:bookmarkEnd w:id="229"/>
      <w:bookmarkEnd w:id="230"/>
      <w:bookmarkEnd w:id="231"/>
      <w:bookmarkEnd w:id="232"/>
      <w:bookmarkEnd w:id="233"/>
      <w:bookmarkEnd w:id="234"/>
      <w:bookmarkEnd w:id="235"/>
      <w:bookmarkEnd w:id="236"/>
      <w:bookmarkEnd w:id="237"/>
      <w:bookmarkEnd w:id="238"/>
    </w:p>
    <w:p w14:paraId="4B79060B">
      <w:pPr>
        <w:snapToGrid w:val="0"/>
        <w:spacing w:line="360" w:lineRule="auto"/>
        <w:rPr>
          <w:rFonts w:asciiTheme="minorEastAsia" w:hAnsiTheme="minorEastAsia"/>
          <w:sz w:val="24"/>
        </w:rPr>
      </w:pPr>
      <w:r>
        <w:rPr>
          <w:rFonts w:asciiTheme="minorEastAsia" w:hAnsiTheme="minorEastAsia"/>
          <w:sz w:val="24"/>
        </w:rPr>
        <w:t>合同协议书</w:t>
      </w:r>
      <w:r>
        <w:rPr>
          <w:rFonts w:hint="eastAsia" w:asciiTheme="minorEastAsia" w:hAnsiTheme="minorEastAsia"/>
          <w:sz w:val="24"/>
        </w:rPr>
        <w:t>、通用合同条款、专用合同条款中的下列词语应具有以下含义。</w:t>
      </w:r>
    </w:p>
    <w:p w14:paraId="1AB76F3E">
      <w:pPr>
        <w:pStyle w:val="37"/>
        <w:spacing w:after="0" w:afterLines="0"/>
        <w:rPr>
          <w:rFonts w:asciiTheme="minorEastAsia" w:hAnsiTheme="minorEastAsia" w:eastAsiaTheme="minorEastAsia"/>
        </w:rPr>
      </w:pPr>
      <w:bookmarkStart w:id="239" w:name="_Ref521288340"/>
      <w:r>
        <w:rPr>
          <w:rFonts w:hint="eastAsia" w:asciiTheme="minorEastAsia" w:hAnsiTheme="minorEastAsia" w:eastAsiaTheme="minorEastAsia"/>
        </w:rPr>
        <w:t>合同：是指根据法律规定和合同当事人约定具有约束力的文件，构成合同的文件包括合同协议书、招标文件（如有）、中标通知书（如有）、投标函及其附录（如有）、专用合同条款及附件、通用合同条款、技术标准和要求以及其他合同文件。</w:t>
      </w:r>
    </w:p>
    <w:p w14:paraId="71560D37">
      <w:pPr>
        <w:pStyle w:val="37"/>
        <w:spacing w:after="0" w:afterLines="0"/>
        <w:rPr>
          <w:rFonts w:asciiTheme="minorEastAsia" w:hAnsiTheme="minorEastAsia" w:eastAsiaTheme="minorEastAsia"/>
        </w:rPr>
      </w:pPr>
      <w:r>
        <w:rPr>
          <w:rFonts w:hint="eastAsia" w:asciiTheme="minorEastAsia" w:hAnsiTheme="minorEastAsia" w:eastAsiaTheme="minorEastAsia"/>
        </w:rPr>
        <w:t>合同协议书：是指构成合同的，由委托人和受托人共同签署的称为“合同协议书”的文件。</w:t>
      </w:r>
    </w:p>
    <w:p w14:paraId="7DC40D62">
      <w:pPr>
        <w:pStyle w:val="37"/>
        <w:spacing w:after="0" w:afterLines="0"/>
        <w:rPr>
          <w:rFonts w:asciiTheme="minorEastAsia" w:hAnsiTheme="minorEastAsia" w:eastAsiaTheme="minorEastAsia"/>
        </w:rPr>
      </w:pPr>
      <w:r>
        <w:rPr>
          <w:rFonts w:hint="eastAsia" w:asciiTheme="minorEastAsia" w:hAnsiTheme="minorEastAsia" w:eastAsiaTheme="minorEastAsia"/>
        </w:rPr>
        <w:t>招标文件：是指委托人选择通过招标方式确定受托人，由委托人或委托人选定的第三方机构编制并向潜在投标人发售的，明确资格条件、合同主要条款、评标方法、评标文件相应格式及其他投标须知内容的文件。</w:t>
      </w:r>
    </w:p>
    <w:p w14:paraId="0C25866F">
      <w:pPr>
        <w:pStyle w:val="37"/>
        <w:spacing w:after="0" w:afterLines="0"/>
        <w:rPr>
          <w:rFonts w:asciiTheme="minorEastAsia" w:hAnsiTheme="minorEastAsia" w:eastAsiaTheme="minorEastAsia"/>
        </w:rPr>
      </w:pPr>
      <w:r>
        <w:rPr>
          <w:rFonts w:hint="eastAsia" w:asciiTheme="minorEastAsia" w:hAnsiTheme="minorEastAsia" w:eastAsiaTheme="minorEastAsia"/>
        </w:rPr>
        <w:t>中标通知书：是指构成合同的由委托人通知受托人中标的书面文件。中标通知书随附的澄清、说明、补正事项纪要等，是中标通知书的组成部分。</w:t>
      </w:r>
    </w:p>
    <w:p w14:paraId="724383AB">
      <w:pPr>
        <w:pStyle w:val="37"/>
        <w:spacing w:after="0" w:afterLines="0"/>
        <w:rPr>
          <w:rFonts w:asciiTheme="minorEastAsia" w:hAnsiTheme="minorEastAsia" w:eastAsiaTheme="minorEastAsia"/>
        </w:rPr>
      </w:pPr>
      <w:r>
        <w:rPr>
          <w:rFonts w:hint="eastAsia" w:asciiTheme="minorEastAsia" w:hAnsiTheme="minorEastAsia" w:eastAsiaTheme="minorEastAsia"/>
        </w:rPr>
        <w:t>投标函：是指构成合同的由受托人填写并签署的用于投标的称为“投标函”的文件。</w:t>
      </w:r>
    </w:p>
    <w:p w14:paraId="1C1B480E">
      <w:pPr>
        <w:pStyle w:val="37"/>
        <w:spacing w:after="0" w:afterLines="0"/>
        <w:rPr>
          <w:rFonts w:asciiTheme="minorEastAsia" w:hAnsiTheme="minorEastAsia" w:eastAsiaTheme="minorEastAsia"/>
        </w:rPr>
      </w:pPr>
      <w:r>
        <w:rPr>
          <w:rFonts w:hint="eastAsia" w:asciiTheme="minorEastAsia" w:hAnsiTheme="minorEastAsia" w:eastAsiaTheme="minorEastAsia"/>
        </w:rPr>
        <w:t>投标函附录：是指构成合同的附在投标函后的称为“投标函附录”的文件。</w:t>
      </w:r>
    </w:p>
    <w:p w14:paraId="7A4446F8">
      <w:pPr>
        <w:pStyle w:val="37"/>
        <w:spacing w:after="0" w:afterLines="0"/>
        <w:rPr>
          <w:rFonts w:asciiTheme="minorEastAsia" w:hAnsiTheme="minorEastAsia" w:eastAsiaTheme="minorEastAsia"/>
        </w:rPr>
      </w:pPr>
      <w:r>
        <w:rPr>
          <w:rFonts w:hint="eastAsia" w:asciiTheme="minorEastAsia" w:hAnsiTheme="minorEastAsia" w:eastAsiaTheme="minorEastAsia"/>
        </w:rPr>
        <w:t>工程合同：是指委托人为实现本项目而与实施永久工程和临时工程的相关承包商、供应商、其他服务方签订的工程、货物及服务合同。</w:t>
      </w:r>
    </w:p>
    <w:p w14:paraId="3DF16FD2">
      <w:pPr>
        <w:pStyle w:val="37"/>
        <w:spacing w:after="0" w:afterLines="0"/>
        <w:rPr>
          <w:rFonts w:asciiTheme="minorEastAsia" w:hAnsiTheme="minorEastAsia" w:eastAsiaTheme="minorEastAsia"/>
        </w:rPr>
      </w:pPr>
      <w:r>
        <w:rPr>
          <w:rFonts w:hint="eastAsia" w:asciiTheme="minorEastAsia" w:hAnsiTheme="minorEastAsia" w:eastAsiaTheme="minorEastAsia"/>
        </w:rPr>
        <w:t>合同当事人：是指委托人和（或）受托人。</w:t>
      </w:r>
    </w:p>
    <w:p w14:paraId="20B3818B">
      <w:pPr>
        <w:pStyle w:val="37"/>
        <w:spacing w:after="0" w:afterLines="0"/>
        <w:rPr>
          <w:rFonts w:asciiTheme="minorEastAsia" w:hAnsiTheme="minorEastAsia" w:eastAsiaTheme="minorEastAsia"/>
        </w:rPr>
      </w:pPr>
      <w:r>
        <w:rPr>
          <w:rFonts w:hint="eastAsia" w:asciiTheme="minorEastAsia" w:hAnsiTheme="minorEastAsia" w:eastAsiaTheme="minorEastAsia"/>
        </w:rPr>
        <w:t>委托人：是指与受托人签订合同协议书的当事人及取得该当事人资格的合法继承人和允许的受让人。</w:t>
      </w:r>
    </w:p>
    <w:p w14:paraId="49D01A87">
      <w:pPr>
        <w:pStyle w:val="37"/>
        <w:spacing w:after="0" w:afterLines="0"/>
        <w:rPr>
          <w:rFonts w:asciiTheme="minorEastAsia" w:hAnsiTheme="minorEastAsia" w:eastAsiaTheme="minorEastAsia"/>
        </w:rPr>
      </w:pPr>
      <w:r>
        <w:rPr>
          <w:rFonts w:hint="eastAsia" w:asciiTheme="minorEastAsia" w:hAnsiTheme="minorEastAsia" w:eastAsiaTheme="minorEastAsia"/>
        </w:rPr>
        <w:t>委托人代表：是指由委托人根据合同约定任命，在委托人授权范围内代表委托人履行合同的人员。</w:t>
      </w:r>
    </w:p>
    <w:p w14:paraId="57A76C98">
      <w:pPr>
        <w:pStyle w:val="37"/>
        <w:spacing w:after="0" w:afterLines="0"/>
        <w:rPr>
          <w:rFonts w:asciiTheme="minorEastAsia" w:hAnsiTheme="minorEastAsia" w:eastAsiaTheme="minorEastAsia"/>
        </w:rPr>
      </w:pPr>
      <w:r>
        <w:rPr>
          <w:rFonts w:hint="eastAsia" w:asciiTheme="minorEastAsia" w:hAnsiTheme="minorEastAsia" w:eastAsiaTheme="minorEastAsia"/>
        </w:rPr>
        <w:t>受托人：是指与委托人签订合同协议书的当事人及取得该当事人资格的合法继承人和允许的受让人。</w:t>
      </w:r>
    </w:p>
    <w:p w14:paraId="7CC7E40A">
      <w:pPr>
        <w:pStyle w:val="37"/>
        <w:spacing w:after="0" w:afterLines="0"/>
        <w:rPr>
          <w:rFonts w:asciiTheme="minorEastAsia" w:hAnsiTheme="minorEastAsia" w:eastAsiaTheme="minorEastAsia"/>
        </w:rPr>
      </w:pPr>
      <w:r>
        <w:rPr>
          <w:rFonts w:hint="eastAsia" w:asciiTheme="minorEastAsia" w:hAnsiTheme="minorEastAsia" w:eastAsiaTheme="minorEastAsia"/>
        </w:rPr>
        <w:t>受托人项目总负责人：是指由受托人根据合同约定任命，在受托人授权范围内代表受托人负责合同履行，主持工程建设全过程项目管理工作的负责人。</w:t>
      </w:r>
    </w:p>
    <w:p w14:paraId="0DF0AEB2">
      <w:pPr>
        <w:pStyle w:val="37"/>
        <w:spacing w:after="0" w:afterLines="0"/>
        <w:rPr>
          <w:rFonts w:asciiTheme="minorEastAsia" w:hAnsiTheme="minorEastAsia" w:eastAsiaTheme="minorEastAsia"/>
        </w:rPr>
      </w:pPr>
      <w:r>
        <w:rPr>
          <w:rFonts w:hint="eastAsia" w:asciiTheme="minorEastAsia" w:hAnsiTheme="minorEastAsia" w:eastAsiaTheme="minorEastAsia"/>
        </w:rPr>
        <w:t>各专项管理服务负责人：是指由受托人根据合同约定任命，在受托人授权范围内代表受托人负责主持相应专项管理服务工作的负责人。</w:t>
      </w:r>
    </w:p>
    <w:p w14:paraId="65A34034">
      <w:pPr>
        <w:pStyle w:val="37"/>
        <w:spacing w:after="0" w:afterLines="0"/>
        <w:rPr>
          <w:rFonts w:asciiTheme="minorEastAsia" w:hAnsiTheme="minorEastAsia" w:eastAsiaTheme="minorEastAsia"/>
        </w:rPr>
      </w:pPr>
      <w:r>
        <w:rPr>
          <w:rFonts w:hint="eastAsia" w:asciiTheme="minorEastAsia" w:hAnsiTheme="minorEastAsia" w:eastAsiaTheme="minorEastAsia"/>
        </w:rPr>
        <w:t>项目：是指合同协议书中约定由受托人提供工程建设全过程项目管理的工程项目。</w:t>
      </w:r>
      <w:bookmarkEnd w:id="239"/>
    </w:p>
    <w:p w14:paraId="6094D1E8">
      <w:pPr>
        <w:pStyle w:val="37"/>
        <w:spacing w:after="0" w:afterLines="0"/>
        <w:rPr>
          <w:rFonts w:asciiTheme="minorEastAsia" w:hAnsiTheme="minorEastAsia" w:eastAsiaTheme="minorEastAsia"/>
        </w:rPr>
      </w:pPr>
      <w:r>
        <w:rPr>
          <w:rFonts w:hint="eastAsia" w:asciiTheme="minorEastAsia" w:hAnsiTheme="minorEastAsia" w:eastAsiaTheme="minorEastAsia"/>
        </w:rPr>
        <w:t>工程建设全过程项目管理：是指受托人根据合同</w:t>
      </w:r>
      <w:r>
        <w:rPr>
          <w:rFonts w:asciiTheme="minorEastAsia" w:hAnsiTheme="minorEastAsia" w:eastAsiaTheme="minorEastAsia"/>
        </w:rPr>
        <w:t>约定</w:t>
      </w:r>
      <w:r>
        <w:rPr>
          <w:rFonts w:hint="eastAsia" w:asciiTheme="minorEastAsia" w:hAnsiTheme="minorEastAsia" w:eastAsiaTheme="minorEastAsia"/>
        </w:rPr>
        <w:t>，综合运用多学科知识、工程实践经验、现代科学技术和经济管理方法，采用多种服务方式组合，为委托人在工程建设实施阶段提供阶段性或整体解决方案的综合性智力服务活动。在构成本合同的文件中可简称为管理服务。</w:t>
      </w:r>
    </w:p>
    <w:p w14:paraId="3383E6BA">
      <w:pPr>
        <w:tabs>
          <w:tab w:val="left" w:pos="709"/>
        </w:tabs>
        <w:snapToGrid w:val="0"/>
        <w:spacing w:line="360" w:lineRule="auto"/>
        <w:ind w:firstLine="480" w:firstLineChars="200"/>
        <w:rPr>
          <w:rFonts w:asciiTheme="minorEastAsia" w:hAnsiTheme="minorEastAsia"/>
          <w:sz w:val="24"/>
        </w:rPr>
      </w:pPr>
      <w:r>
        <w:rPr>
          <w:rFonts w:asciiTheme="minorEastAsia" w:hAnsiTheme="minorEastAsia"/>
          <w:sz w:val="24"/>
        </w:rPr>
        <w:t>1.1.1</w:t>
      </w:r>
      <w:r>
        <w:rPr>
          <w:rFonts w:hint="eastAsia" w:asciiTheme="minorEastAsia" w:hAnsiTheme="minorEastAsia"/>
          <w:sz w:val="24"/>
        </w:rPr>
        <w:t>6</w:t>
      </w:r>
      <w:r>
        <w:rPr>
          <w:rFonts w:asciiTheme="minorEastAsia" w:hAnsiTheme="minorEastAsia"/>
          <w:sz w:val="24"/>
        </w:rPr>
        <w:t xml:space="preserve"> 联合体：</w:t>
      </w:r>
      <w:r>
        <w:rPr>
          <w:rFonts w:hint="eastAsia" w:cs="宋体" w:asciiTheme="minorEastAsia" w:hAnsiTheme="minorEastAsia"/>
          <w:sz w:val="24"/>
          <w:shd w:val="clear" w:color="auto" w:fill="FFFFFF"/>
        </w:rPr>
        <w:t>是指由两个或两个以上法人或者其他组织组成，且明确牵头单位及各单位的权利、义务和责任，作为受托人的临时机构</w:t>
      </w:r>
      <w:r>
        <w:rPr>
          <w:rFonts w:asciiTheme="minorEastAsia" w:hAnsiTheme="minorEastAsia"/>
          <w:sz w:val="24"/>
        </w:rPr>
        <w:t>。</w:t>
      </w:r>
    </w:p>
    <w:p w14:paraId="6EC47BDF">
      <w:pPr>
        <w:pStyle w:val="37"/>
        <w:numPr>
          <w:ilvl w:val="2"/>
          <w:numId w:val="0"/>
        </w:numPr>
        <w:spacing w:after="0" w:afterLines="0"/>
        <w:ind w:firstLine="480"/>
        <w:rPr>
          <w:rFonts w:asciiTheme="minorEastAsia" w:hAnsiTheme="minorEastAsia" w:eastAsiaTheme="minorEastAsia"/>
        </w:rPr>
      </w:pPr>
      <w:r>
        <w:rPr>
          <w:rFonts w:cs="Times New Roman" w:asciiTheme="minorEastAsia" w:hAnsiTheme="minorEastAsia" w:eastAsiaTheme="minorEastAsia"/>
        </w:rPr>
        <w:t>1.1.1</w:t>
      </w:r>
      <w:r>
        <w:rPr>
          <w:rFonts w:hint="eastAsia" w:cs="Times New Roman" w:asciiTheme="minorEastAsia" w:hAnsiTheme="minorEastAsia" w:eastAsiaTheme="minorEastAsia"/>
        </w:rPr>
        <w:t>7</w:t>
      </w:r>
      <w:r>
        <w:rPr>
          <w:rFonts w:cs="Times New Roman" w:asciiTheme="minorEastAsia" w:hAnsiTheme="minorEastAsia" w:eastAsiaTheme="minorEastAsia"/>
        </w:rPr>
        <w:t xml:space="preserve"> </w:t>
      </w:r>
      <w:r>
        <w:rPr>
          <w:rFonts w:hint="eastAsia" w:asciiTheme="minorEastAsia" w:hAnsiTheme="minorEastAsia" w:eastAsiaTheme="minorEastAsia"/>
        </w:rPr>
        <w:t>服务成果：是指受托人根据合同约定向委托人提供的有形和无形的服务成果，包括但不限于阶段性和最终的管理报告、模型、图纸、文件、说明、技术规定及其他类似的电子或实物文件，并应采用合同中双方约定的载体和形式。</w:t>
      </w:r>
    </w:p>
    <w:p w14:paraId="03D28180">
      <w:pPr>
        <w:pStyle w:val="37"/>
        <w:numPr>
          <w:ilvl w:val="2"/>
          <w:numId w:val="0"/>
        </w:numPr>
        <w:spacing w:after="0" w:afterLines="0"/>
        <w:ind w:firstLine="480"/>
        <w:rPr>
          <w:rFonts w:asciiTheme="minorEastAsia" w:hAnsiTheme="minorEastAsia" w:eastAsiaTheme="minorEastAsia"/>
        </w:rPr>
      </w:pPr>
      <w:r>
        <w:rPr>
          <w:rFonts w:cs="Times New Roman" w:asciiTheme="minorEastAsia" w:hAnsiTheme="minorEastAsia" w:eastAsiaTheme="minorEastAsia"/>
        </w:rPr>
        <w:t>1.1.1</w:t>
      </w:r>
      <w:r>
        <w:rPr>
          <w:rFonts w:hint="eastAsia" w:cs="Times New Roman" w:asciiTheme="minorEastAsia" w:hAnsiTheme="minorEastAsia" w:eastAsiaTheme="minorEastAsia"/>
        </w:rPr>
        <w:t>8</w:t>
      </w:r>
      <w:r>
        <w:rPr>
          <w:rFonts w:cs="Times New Roman" w:asciiTheme="minorEastAsia" w:hAnsiTheme="minorEastAsia" w:eastAsiaTheme="minorEastAsia"/>
        </w:rPr>
        <w:t xml:space="preserve"> </w:t>
      </w:r>
      <w:r>
        <w:rPr>
          <w:rFonts w:hint="eastAsia" w:asciiTheme="minorEastAsia" w:hAnsiTheme="minorEastAsia" w:eastAsiaTheme="minorEastAsia"/>
        </w:rPr>
        <w:t>服务变更：是指根据本</w:t>
      </w:r>
      <w:r>
        <w:rPr>
          <w:rFonts w:asciiTheme="minorEastAsia" w:hAnsiTheme="minorEastAsia" w:eastAsiaTheme="minorEastAsia"/>
        </w:rPr>
        <w:t>合同</w:t>
      </w:r>
      <w:r>
        <w:rPr>
          <w:rFonts w:asciiTheme="minorEastAsia" w:hAnsiTheme="minorEastAsia" w:eastAsiaTheme="minorEastAsia"/>
        </w:rPr>
        <w:fldChar w:fldCharType="begin"/>
      </w:r>
      <w:r>
        <w:rPr>
          <w:rFonts w:asciiTheme="minorEastAsia" w:hAnsiTheme="minorEastAsia" w:eastAsiaTheme="minorEastAsia"/>
        </w:rPr>
        <w:instrText xml:space="preserve"> REF _Ref521266679 \r \h  \* MERGEFORMAT </w:instrText>
      </w:r>
      <w:r>
        <w:rPr>
          <w:rFonts w:asciiTheme="minorEastAsia" w:hAnsiTheme="minorEastAsia" w:eastAsiaTheme="minorEastAsia"/>
        </w:rPr>
        <w:fldChar w:fldCharType="separate"/>
      </w:r>
      <w:r>
        <w:rPr>
          <w:rFonts w:asciiTheme="minorEastAsia" w:hAnsiTheme="minorEastAsia" w:eastAsiaTheme="minorEastAsia"/>
        </w:rPr>
        <w:t>第7条</w:t>
      </w:r>
      <w:r>
        <w:rPr>
          <w:rFonts w:asciiTheme="minorEastAsia" w:hAnsiTheme="minorEastAsia" w:eastAsiaTheme="minorEastAsia"/>
        </w:rPr>
        <w:fldChar w:fldCharType="end"/>
      </w:r>
      <w:r>
        <w:rPr>
          <w:rFonts w:hint="eastAsia" w:asciiTheme="minorEastAsia" w:hAnsiTheme="minorEastAsia" w:eastAsiaTheme="minorEastAsia"/>
        </w:rPr>
        <w:t>［</w:t>
      </w:r>
      <w:r>
        <w:rPr>
          <w:rFonts w:asciiTheme="minorEastAsia" w:hAnsiTheme="minorEastAsia" w:eastAsiaTheme="minorEastAsia"/>
        </w:rPr>
        <w:fldChar w:fldCharType="begin"/>
      </w:r>
      <w:r>
        <w:rPr>
          <w:rFonts w:hint="eastAsia" w:asciiTheme="minorEastAsia" w:hAnsiTheme="minorEastAsia" w:eastAsiaTheme="minorEastAsia"/>
        </w:rPr>
        <w:instrText xml:space="preserve">REF _Ref14106185 \h</w:instrText>
      </w:r>
      <w:r>
        <w:rPr>
          <w:rFonts w:asciiTheme="minorEastAsia" w:hAnsiTheme="minorEastAsia" w:eastAsiaTheme="minorEastAsia"/>
        </w:rPr>
        <w:instrText xml:space="preserve"> \* MERGEFORMAT </w:instrText>
      </w:r>
      <w:r>
        <w:rPr>
          <w:rFonts w:asciiTheme="minorEastAsia" w:hAnsiTheme="minorEastAsia" w:eastAsiaTheme="minorEastAsia"/>
        </w:rPr>
        <w:fldChar w:fldCharType="separate"/>
      </w:r>
      <w:r>
        <w:rPr>
          <w:rFonts w:hint="eastAsia" w:asciiTheme="minorEastAsia" w:hAnsiTheme="minorEastAsia" w:eastAsiaTheme="minorEastAsia"/>
        </w:rPr>
        <w:t>变更和服务费用调整</w:t>
      </w:r>
      <w:r>
        <w:rPr>
          <w:rFonts w:asciiTheme="minorEastAsia" w:hAnsiTheme="minorEastAsia" w:eastAsiaTheme="minorEastAsia"/>
        </w:rPr>
        <w:fldChar w:fldCharType="end"/>
      </w:r>
      <w:r>
        <w:rPr>
          <w:rFonts w:hint="eastAsia" w:asciiTheme="minorEastAsia" w:hAnsiTheme="minorEastAsia" w:eastAsiaTheme="minorEastAsia"/>
        </w:rPr>
        <w:t>］构成服务变更的对于管理服务的任何更改。</w:t>
      </w:r>
    </w:p>
    <w:p w14:paraId="2C2B2DE6">
      <w:pPr>
        <w:pStyle w:val="37"/>
        <w:numPr>
          <w:ilvl w:val="2"/>
          <w:numId w:val="0"/>
        </w:numPr>
        <w:spacing w:after="0" w:afterLines="0"/>
        <w:ind w:firstLine="480"/>
        <w:rPr>
          <w:rFonts w:asciiTheme="minorEastAsia" w:hAnsiTheme="minorEastAsia" w:eastAsiaTheme="minorEastAsia"/>
        </w:rPr>
      </w:pPr>
      <w:r>
        <w:rPr>
          <w:rFonts w:cs="Times New Roman" w:asciiTheme="minorEastAsia" w:hAnsiTheme="minorEastAsia" w:eastAsiaTheme="minorEastAsia"/>
        </w:rPr>
        <w:t>1.1.1</w:t>
      </w:r>
      <w:r>
        <w:rPr>
          <w:rFonts w:hint="eastAsia" w:cs="Times New Roman" w:asciiTheme="minorEastAsia" w:hAnsiTheme="minorEastAsia" w:eastAsiaTheme="minorEastAsia"/>
        </w:rPr>
        <w:t>9</w:t>
      </w:r>
      <w:r>
        <w:rPr>
          <w:rFonts w:cs="Times New Roman" w:asciiTheme="minorEastAsia" w:hAnsiTheme="minorEastAsia" w:eastAsiaTheme="minorEastAsia"/>
        </w:rPr>
        <w:t xml:space="preserve"> </w:t>
      </w:r>
      <w:r>
        <w:rPr>
          <w:rFonts w:hint="eastAsia" w:asciiTheme="minorEastAsia" w:hAnsiTheme="minorEastAsia" w:eastAsiaTheme="minorEastAsia"/>
        </w:rPr>
        <w:t>合同价：是指委托人和受托人在合同协议书中确定的工程建设全过程项目管理签约合同价。</w:t>
      </w:r>
    </w:p>
    <w:p w14:paraId="28B5E5D7">
      <w:pPr>
        <w:pStyle w:val="37"/>
        <w:numPr>
          <w:ilvl w:val="2"/>
          <w:numId w:val="0"/>
        </w:numPr>
        <w:spacing w:after="0" w:afterLines="0"/>
        <w:ind w:firstLine="480"/>
        <w:rPr>
          <w:rFonts w:asciiTheme="minorEastAsia" w:hAnsiTheme="minorEastAsia" w:eastAsiaTheme="minorEastAsia"/>
        </w:rPr>
      </w:pPr>
      <w:r>
        <w:rPr>
          <w:rFonts w:cs="Times New Roman" w:asciiTheme="minorEastAsia" w:hAnsiTheme="minorEastAsia" w:eastAsiaTheme="minorEastAsia"/>
        </w:rPr>
        <w:t>1.1.</w:t>
      </w:r>
      <w:r>
        <w:rPr>
          <w:rFonts w:hint="eastAsia" w:cs="Times New Roman" w:asciiTheme="minorEastAsia" w:hAnsiTheme="minorEastAsia" w:eastAsiaTheme="minorEastAsia"/>
        </w:rPr>
        <w:t>20</w:t>
      </w:r>
      <w:r>
        <w:rPr>
          <w:rFonts w:asciiTheme="minorEastAsia" w:hAnsiTheme="minorEastAsia" w:eastAsiaTheme="minorEastAsia"/>
        </w:rPr>
        <w:t xml:space="preserve"> </w:t>
      </w:r>
      <w:r>
        <w:rPr>
          <w:rFonts w:hint="eastAsia" w:asciiTheme="minorEastAsia" w:hAnsiTheme="minorEastAsia" w:eastAsiaTheme="minorEastAsia"/>
        </w:rPr>
        <w:t>服务费用：是指委托人用于支付受托人按照合同约定完成工程建设全过程项目管理范围内全部工作的费用，包括合同履行过程中按合同约定进行的变更和调整。</w:t>
      </w:r>
    </w:p>
    <w:p w14:paraId="4937AFAE">
      <w:pPr>
        <w:pStyle w:val="37"/>
        <w:numPr>
          <w:ilvl w:val="2"/>
          <w:numId w:val="0"/>
        </w:numPr>
        <w:spacing w:after="0" w:afterLines="0"/>
        <w:ind w:firstLine="480"/>
        <w:rPr>
          <w:rFonts w:asciiTheme="minorEastAsia" w:hAnsiTheme="minorEastAsia" w:eastAsiaTheme="minorEastAsia"/>
        </w:rPr>
      </w:pPr>
      <w:r>
        <w:rPr>
          <w:rFonts w:cs="Times New Roman" w:asciiTheme="minorEastAsia" w:hAnsiTheme="minorEastAsia" w:eastAsiaTheme="minorEastAsia"/>
        </w:rPr>
        <w:t>1.1.2</w:t>
      </w:r>
      <w:r>
        <w:rPr>
          <w:rFonts w:hint="eastAsia" w:cs="Times New Roman" w:asciiTheme="minorEastAsia" w:hAnsiTheme="minorEastAsia" w:eastAsiaTheme="minorEastAsia"/>
        </w:rPr>
        <w:t>1</w:t>
      </w:r>
      <w:r>
        <w:rPr>
          <w:rFonts w:cs="Times New Roman" w:asciiTheme="minorEastAsia" w:hAnsiTheme="minorEastAsia" w:eastAsiaTheme="minorEastAsia"/>
        </w:rPr>
        <w:t xml:space="preserve"> </w:t>
      </w:r>
      <w:r>
        <w:rPr>
          <w:rFonts w:hint="eastAsia" w:asciiTheme="minorEastAsia" w:hAnsiTheme="minorEastAsia" w:eastAsiaTheme="minorEastAsia"/>
        </w:rPr>
        <w:t>服务开支：是指受托人为履行合同向第三方支付的合理开支，包括但不限于受托人为履行合同发生的差旅费</w:t>
      </w:r>
      <w:r>
        <w:rPr>
          <w:rFonts w:asciiTheme="minorEastAsia" w:hAnsiTheme="minorEastAsia" w:eastAsiaTheme="minorEastAsia"/>
        </w:rPr>
        <w:t>、通讯费、复印费</w:t>
      </w:r>
      <w:r>
        <w:rPr>
          <w:rFonts w:hint="eastAsia" w:asciiTheme="minorEastAsia" w:hAnsiTheme="minorEastAsia" w:eastAsiaTheme="minorEastAsia"/>
        </w:rPr>
        <w:t>、材料和设备检测费等。</w:t>
      </w:r>
    </w:p>
    <w:p w14:paraId="30C90D63">
      <w:pPr>
        <w:pStyle w:val="37"/>
        <w:numPr>
          <w:ilvl w:val="2"/>
          <w:numId w:val="0"/>
        </w:numPr>
        <w:spacing w:after="0" w:afterLines="0"/>
        <w:ind w:firstLine="480"/>
        <w:rPr>
          <w:rFonts w:asciiTheme="minorEastAsia" w:hAnsiTheme="minorEastAsia" w:eastAsiaTheme="minorEastAsia"/>
        </w:rPr>
      </w:pPr>
      <w:r>
        <w:rPr>
          <w:rFonts w:cs="Times New Roman" w:asciiTheme="minorEastAsia" w:hAnsiTheme="minorEastAsia" w:eastAsiaTheme="minorEastAsia"/>
        </w:rPr>
        <w:t>1.1.2</w:t>
      </w:r>
      <w:r>
        <w:rPr>
          <w:rFonts w:hint="eastAsia" w:cs="Times New Roman" w:asciiTheme="minorEastAsia" w:hAnsiTheme="minorEastAsia" w:eastAsiaTheme="minorEastAsia"/>
        </w:rPr>
        <w:t>2</w:t>
      </w:r>
      <w:r>
        <w:rPr>
          <w:rFonts w:hint="eastAsia" w:asciiTheme="minorEastAsia" w:hAnsiTheme="minorEastAsia" w:eastAsiaTheme="minorEastAsia"/>
        </w:rPr>
        <w:t xml:space="preserve"> 天：除特别指明外，均指日历天。合同中按天计算时间的，开始当天不计入，从次日开始计算，期限最后一天的截止时间为当</w:t>
      </w:r>
      <w:r>
        <w:rPr>
          <w:rFonts w:cs="Times New Roman" w:asciiTheme="minorEastAsia" w:hAnsiTheme="minorEastAsia" w:eastAsiaTheme="minorEastAsia"/>
        </w:rPr>
        <w:t>天24:00</w:t>
      </w:r>
      <w:r>
        <w:rPr>
          <w:rFonts w:asciiTheme="minorEastAsia" w:hAnsiTheme="minorEastAsia" w:eastAsiaTheme="minorEastAsia"/>
        </w:rPr>
        <w:t>时。</w:t>
      </w:r>
    </w:p>
    <w:p w14:paraId="5583F96E">
      <w:pPr>
        <w:pStyle w:val="37"/>
        <w:numPr>
          <w:ilvl w:val="2"/>
          <w:numId w:val="0"/>
        </w:numPr>
        <w:spacing w:after="0" w:afterLines="0"/>
        <w:ind w:firstLine="480"/>
        <w:rPr>
          <w:rFonts w:asciiTheme="minorEastAsia" w:hAnsiTheme="minorEastAsia" w:eastAsiaTheme="minorEastAsia"/>
        </w:rPr>
      </w:pPr>
      <w:r>
        <w:rPr>
          <w:rFonts w:cs="Times New Roman" w:asciiTheme="minorEastAsia" w:hAnsiTheme="minorEastAsia" w:eastAsiaTheme="minorEastAsia"/>
        </w:rPr>
        <w:t>1.1.2</w:t>
      </w:r>
      <w:r>
        <w:rPr>
          <w:rFonts w:hint="eastAsia" w:cs="Times New Roman" w:asciiTheme="minorEastAsia" w:hAnsiTheme="minorEastAsia" w:eastAsiaTheme="minorEastAsia"/>
        </w:rPr>
        <w:t>3</w:t>
      </w:r>
      <w:r>
        <w:rPr>
          <w:rFonts w:cs="Times New Roman" w:asciiTheme="minorEastAsia" w:hAnsiTheme="minorEastAsia" w:eastAsiaTheme="minorEastAsia"/>
        </w:rPr>
        <w:t xml:space="preserve"> </w:t>
      </w:r>
      <w:r>
        <w:rPr>
          <w:rFonts w:hint="eastAsia" w:asciiTheme="minorEastAsia" w:hAnsiTheme="minorEastAsia" w:eastAsiaTheme="minorEastAsia"/>
        </w:rPr>
        <w:t>基准日期：通过招标方式确定受托人的，以投标截止日</w:t>
      </w:r>
      <w:r>
        <w:rPr>
          <w:rFonts w:cs="Times New Roman" w:asciiTheme="minorEastAsia" w:hAnsiTheme="minorEastAsia" w:eastAsiaTheme="minorEastAsia"/>
        </w:rPr>
        <w:t>前28天</w:t>
      </w:r>
      <w:r>
        <w:rPr>
          <w:rFonts w:asciiTheme="minorEastAsia" w:hAnsiTheme="minorEastAsia" w:eastAsiaTheme="minorEastAsia"/>
        </w:rPr>
        <w:t>的日期为基准日期</w:t>
      </w:r>
      <w:r>
        <w:rPr>
          <w:rFonts w:hint="eastAsia" w:asciiTheme="minorEastAsia" w:hAnsiTheme="minorEastAsia" w:eastAsiaTheme="minorEastAsia"/>
        </w:rPr>
        <w:t>；通过其他方式确定受托人的，以合同签订</w:t>
      </w:r>
      <w:r>
        <w:rPr>
          <w:rFonts w:cs="Times New Roman" w:asciiTheme="minorEastAsia" w:hAnsiTheme="minorEastAsia" w:eastAsiaTheme="minorEastAsia"/>
        </w:rPr>
        <w:t>前28天的</w:t>
      </w:r>
      <w:r>
        <w:rPr>
          <w:rFonts w:asciiTheme="minorEastAsia" w:hAnsiTheme="minorEastAsia" w:eastAsiaTheme="minorEastAsia"/>
        </w:rPr>
        <w:t>日期为基准日期。</w:t>
      </w:r>
    </w:p>
    <w:p w14:paraId="699C510D">
      <w:pPr>
        <w:pStyle w:val="37"/>
        <w:numPr>
          <w:ilvl w:val="2"/>
          <w:numId w:val="0"/>
        </w:numPr>
        <w:spacing w:after="0" w:afterLines="0"/>
        <w:ind w:firstLine="480"/>
        <w:rPr>
          <w:rFonts w:asciiTheme="minorEastAsia" w:hAnsiTheme="minorEastAsia" w:eastAsiaTheme="minorEastAsia"/>
        </w:rPr>
      </w:pPr>
      <w:r>
        <w:rPr>
          <w:rFonts w:cs="Times New Roman" w:asciiTheme="minorEastAsia" w:hAnsiTheme="minorEastAsia" w:eastAsiaTheme="minorEastAsia"/>
        </w:rPr>
        <w:t>1.1.2</w:t>
      </w:r>
      <w:r>
        <w:rPr>
          <w:rFonts w:hint="eastAsia" w:cs="Times New Roman" w:asciiTheme="minorEastAsia" w:hAnsiTheme="minorEastAsia" w:eastAsiaTheme="minorEastAsia"/>
        </w:rPr>
        <w:t>4</w:t>
      </w:r>
      <w:r>
        <w:rPr>
          <w:rFonts w:cs="Times New Roman" w:asciiTheme="minorEastAsia" w:hAnsiTheme="minorEastAsia" w:eastAsiaTheme="minorEastAsia"/>
        </w:rPr>
        <w:t xml:space="preserve"> </w:t>
      </w:r>
      <w:r>
        <w:rPr>
          <w:rFonts w:hint="eastAsia" w:asciiTheme="minorEastAsia" w:hAnsiTheme="minorEastAsia" w:eastAsiaTheme="minorEastAsia"/>
        </w:rPr>
        <w:t>服务开始日期：是指受托人应开始合同协议书中约定的管理服务工作的绝对日期或相对日期。</w:t>
      </w:r>
    </w:p>
    <w:p w14:paraId="75A8C69B">
      <w:pPr>
        <w:pStyle w:val="37"/>
        <w:numPr>
          <w:ilvl w:val="2"/>
          <w:numId w:val="0"/>
        </w:numPr>
        <w:spacing w:after="0" w:afterLines="0"/>
        <w:ind w:firstLine="480"/>
        <w:rPr>
          <w:rFonts w:asciiTheme="minorEastAsia" w:hAnsiTheme="minorEastAsia" w:eastAsiaTheme="minorEastAsia"/>
        </w:rPr>
      </w:pPr>
      <w:r>
        <w:rPr>
          <w:rFonts w:cs="Times New Roman" w:asciiTheme="minorEastAsia" w:hAnsiTheme="minorEastAsia" w:eastAsiaTheme="minorEastAsia"/>
        </w:rPr>
        <w:t>1.1.2</w:t>
      </w:r>
      <w:r>
        <w:rPr>
          <w:rFonts w:hint="eastAsia" w:cs="Times New Roman" w:asciiTheme="minorEastAsia" w:hAnsiTheme="minorEastAsia" w:eastAsiaTheme="minorEastAsia"/>
        </w:rPr>
        <w:t>5</w:t>
      </w:r>
      <w:r>
        <w:rPr>
          <w:rFonts w:hint="eastAsia" w:asciiTheme="minorEastAsia" w:hAnsiTheme="minorEastAsia" w:eastAsiaTheme="minorEastAsia"/>
        </w:rPr>
        <w:t xml:space="preserve"> 服务完成日期：是指受托人完成合同协议书中约定的管理服务工作的绝对日期或相对日期，包括合同约定的任何延长日期。</w:t>
      </w:r>
    </w:p>
    <w:p w14:paraId="1B03908D">
      <w:pPr>
        <w:pStyle w:val="37"/>
        <w:numPr>
          <w:ilvl w:val="2"/>
          <w:numId w:val="0"/>
        </w:numPr>
        <w:spacing w:after="0" w:afterLines="0"/>
        <w:ind w:firstLine="480"/>
        <w:rPr>
          <w:rFonts w:asciiTheme="minorEastAsia" w:hAnsiTheme="minorEastAsia" w:eastAsiaTheme="minorEastAsia"/>
        </w:rPr>
      </w:pPr>
      <w:r>
        <w:rPr>
          <w:rFonts w:cs="Times New Roman" w:asciiTheme="minorEastAsia" w:hAnsiTheme="minorEastAsia" w:eastAsiaTheme="minorEastAsia"/>
        </w:rPr>
        <w:t>1.1.2</w:t>
      </w:r>
      <w:r>
        <w:rPr>
          <w:rFonts w:hint="eastAsia" w:cs="Times New Roman" w:asciiTheme="minorEastAsia" w:hAnsiTheme="minorEastAsia" w:eastAsiaTheme="minorEastAsia"/>
        </w:rPr>
        <w:t>6</w:t>
      </w:r>
      <w:r>
        <w:rPr>
          <w:rFonts w:hint="eastAsia" w:asciiTheme="minorEastAsia" w:hAnsiTheme="minorEastAsia" w:eastAsiaTheme="minorEastAsia"/>
        </w:rPr>
        <w:t xml:space="preserve"> 服务期限：是指从服务开始日期起计算，合同协议书中规定或根据合同约定修改后的完成管理服务所需时间。</w:t>
      </w:r>
    </w:p>
    <w:p w14:paraId="4DC4A99E">
      <w:pPr>
        <w:pStyle w:val="37"/>
        <w:numPr>
          <w:ilvl w:val="2"/>
          <w:numId w:val="0"/>
        </w:numPr>
        <w:spacing w:after="0" w:afterLines="0"/>
        <w:ind w:firstLine="480"/>
        <w:rPr>
          <w:rFonts w:asciiTheme="minorEastAsia" w:hAnsiTheme="minorEastAsia" w:eastAsiaTheme="minorEastAsia"/>
        </w:rPr>
      </w:pPr>
      <w:r>
        <w:rPr>
          <w:rFonts w:cs="Times New Roman" w:asciiTheme="minorEastAsia" w:hAnsiTheme="minorEastAsia" w:eastAsiaTheme="minorEastAsia"/>
        </w:rPr>
        <w:t>1.1.2</w:t>
      </w:r>
      <w:r>
        <w:rPr>
          <w:rFonts w:hint="eastAsia" w:cs="Times New Roman" w:asciiTheme="minorEastAsia" w:hAnsiTheme="minorEastAsia" w:eastAsiaTheme="minorEastAsia"/>
        </w:rPr>
        <w:t>7</w:t>
      </w:r>
      <w:r>
        <w:rPr>
          <w:rFonts w:cs="Times New Roman" w:asciiTheme="minorEastAsia" w:hAnsiTheme="minorEastAsia" w:eastAsiaTheme="minorEastAsia"/>
        </w:rPr>
        <w:t xml:space="preserve"> </w:t>
      </w:r>
      <w:r>
        <w:rPr>
          <w:rFonts w:hint="eastAsia" w:asciiTheme="minorEastAsia" w:hAnsiTheme="minorEastAsia" w:eastAsiaTheme="minorEastAsia"/>
        </w:rPr>
        <w:t>服务进度计划：是指受托人根据第</w:t>
      </w:r>
      <w:r>
        <w:rPr>
          <w:rFonts w:cs="Times New Roman" w:asciiTheme="minorEastAsia" w:hAnsiTheme="minorEastAsia" w:eastAsiaTheme="minorEastAsia"/>
        </w:rPr>
        <w:fldChar w:fldCharType="begin"/>
      </w:r>
      <w:r>
        <w:rPr>
          <w:rFonts w:cs="Times New Roman" w:asciiTheme="minorEastAsia" w:hAnsiTheme="minorEastAsia" w:eastAsiaTheme="minorEastAsia"/>
        </w:rPr>
        <w:instrText xml:space="preserve"> REF _Ref522613970 \r \h  \* MERGEFORMAT </w:instrText>
      </w:r>
      <w:r>
        <w:rPr>
          <w:rFonts w:cs="Times New Roman" w:asciiTheme="minorEastAsia" w:hAnsiTheme="minorEastAsia" w:eastAsiaTheme="minorEastAsia"/>
        </w:rPr>
        <w:fldChar w:fldCharType="separate"/>
      </w:r>
      <w:r>
        <w:rPr>
          <w:rFonts w:cs="Times New Roman" w:asciiTheme="minorEastAsia" w:hAnsiTheme="minorEastAsia" w:eastAsiaTheme="minorEastAsia"/>
        </w:rPr>
        <w:t>5.2</w:t>
      </w:r>
      <w:r>
        <w:rPr>
          <w:rFonts w:cs="Times New Roman" w:asciiTheme="minorEastAsia" w:hAnsiTheme="minorEastAsia" w:eastAsiaTheme="minorEastAsia"/>
        </w:rPr>
        <w:fldChar w:fldCharType="end"/>
      </w:r>
      <w:r>
        <w:rPr>
          <w:rFonts w:hint="eastAsia" w:asciiTheme="minorEastAsia" w:hAnsiTheme="minorEastAsia" w:eastAsiaTheme="minorEastAsia"/>
        </w:rPr>
        <w:t>款［</w:t>
      </w:r>
      <w:r>
        <w:rPr>
          <w:rFonts w:hint="eastAsia" w:asciiTheme="minorEastAsia" w:hAnsiTheme="minorEastAsia" w:eastAsiaTheme="minorEastAsia"/>
        </w:rPr>
        <w:fldChar w:fldCharType="begin"/>
      </w:r>
      <w:r>
        <w:rPr>
          <w:rFonts w:asciiTheme="minorEastAsia" w:hAnsiTheme="minorEastAsia" w:eastAsiaTheme="minorEastAsia"/>
        </w:rPr>
        <w:instrText xml:space="preserve"> REF _Ref509052006 \h  \* MERGEFORMAT </w:instrText>
      </w:r>
      <w:r>
        <w:rPr>
          <w:rFonts w:hint="eastAsia" w:asciiTheme="minorEastAsia" w:hAnsiTheme="minorEastAsia" w:eastAsiaTheme="minorEastAsia"/>
        </w:rPr>
        <w:fldChar w:fldCharType="separate"/>
      </w:r>
      <w:r>
        <w:rPr>
          <w:rFonts w:hint="eastAsia" w:asciiTheme="minorEastAsia" w:hAnsiTheme="minorEastAsia" w:eastAsiaTheme="minorEastAsia"/>
        </w:rPr>
        <w:t>服务进度计划</w:t>
      </w:r>
      <w:r>
        <w:rPr>
          <w:rFonts w:hint="eastAsia" w:asciiTheme="minorEastAsia" w:hAnsiTheme="minorEastAsia" w:eastAsiaTheme="minorEastAsia"/>
        </w:rPr>
        <w:fldChar w:fldCharType="end"/>
      </w:r>
      <w:r>
        <w:rPr>
          <w:rFonts w:hint="eastAsia" w:asciiTheme="minorEastAsia" w:hAnsiTheme="minorEastAsia" w:eastAsiaTheme="minorEastAsia"/>
        </w:rPr>
        <w:t>］提交的进度计划，包括根据合同约定对其进行的动态修订。</w:t>
      </w:r>
    </w:p>
    <w:p w14:paraId="30387C69">
      <w:pPr>
        <w:pStyle w:val="37"/>
        <w:numPr>
          <w:ilvl w:val="2"/>
          <w:numId w:val="0"/>
        </w:numPr>
        <w:spacing w:after="0" w:afterLines="0"/>
        <w:ind w:firstLine="480" w:firstLineChars="200"/>
        <w:rPr>
          <w:rFonts w:asciiTheme="minorEastAsia" w:hAnsiTheme="minorEastAsia" w:eastAsiaTheme="minorEastAsia"/>
        </w:rPr>
      </w:pPr>
      <w:r>
        <w:rPr>
          <w:rFonts w:cs="Times New Roman" w:asciiTheme="minorEastAsia" w:hAnsiTheme="minorEastAsia" w:eastAsiaTheme="minorEastAsia"/>
        </w:rPr>
        <w:t>1.1.2</w:t>
      </w:r>
      <w:r>
        <w:rPr>
          <w:rFonts w:hint="eastAsia" w:cs="Times New Roman" w:asciiTheme="minorEastAsia" w:hAnsiTheme="minorEastAsia" w:eastAsiaTheme="minorEastAsia"/>
        </w:rPr>
        <w:t>8</w:t>
      </w:r>
      <w:r>
        <w:rPr>
          <w:rFonts w:hint="eastAsia" w:asciiTheme="minorEastAsia" w:hAnsiTheme="minorEastAsia" w:eastAsiaTheme="minorEastAsia"/>
        </w:rPr>
        <w:t xml:space="preserve"> 知识产权：是指包括但不限于专利、专利申请、商标、商业秘密、注册设计、注册设计申请、著作权、设计权利、精神权利、工艺流程、技术指标、配方、图纸、计算机软件和数据库权利在内的所有知识产权权利。</w:t>
      </w:r>
    </w:p>
    <w:p w14:paraId="0428098A">
      <w:pPr>
        <w:pStyle w:val="37"/>
        <w:numPr>
          <w:ilvl w:val="2"/>
          <w:numId w:val="0"/>
        </w:numPr>
        <w:spacing w:after="0" w:afterLines="0"/>
        <w:ind w:firstLine="480" w:firstLineChars="200"/>
        <w:rPr>
          <w:rFonts w:asciiTheme="minorEastAsia" w:hAnsiTheme="minorEastAsia" w:eastAsiaTheme="minorEastAsia"/>
        </w:rPr>
      </w:pPr>
      <w:r>
        <w:rPr>
          <w:rFonts w:cs="Times New Roman" w:asciiTheme="minorEastAsia" w:hAnsiTheme="minorEastAsia" w:eastAsiaTheme="minorEastAsia"/>
        </w:rPr>
        <w:t>1.1.2</w:t>
      </w:r>
      <w:r>
        <w:rPr>
          <w:rFonts w:hint="eastAsia" w:cs="Times New Roman" w:asciiTheme="minorEastAsia" w:hAnsiTheme="minorEastAsia" w:eastAsiaTheme="minorEastAsia"/>
        </w:rPr>
        <w:t>9</w:t>
      </w:r>
      <w:r>
        <w:rPr>
          <w:rFonts w:cs="Times New Roman" w:asciiTheme="minorEastAsia" w:hAnsiTheme="minorEastAsia" w:eastAsiaTheme="minorEastAsia"/>
        </w:rPr>
        <w:t xml:space="preserve"> </w:t>
      </w:r>
      <w:r>
        <w:rPr>
          <w:rFonts w:hint="eastAsia" w:asciiTheme="minorEastAsia" w:hAnsiTheme="minorEastAsia" w:eastAsiaTheme="minorEastAsia"/>
        </w:rPr>
        <w:t>书面形式：是指合同文件、信函、电报、传真、电子数据交换和电子邮件等可以有形地表现所载内容的形式。</w:t>
      </w:r>
    </w:p>
    <w:p w14:paraId="3E726CFF">
      <w:pPr>
        <w:pStyle w:val="36"/>
        <w:spacing w:after="0" w:afterLines="0"/>
        <w:rPr>
          <w:rFonts w:cs="Times New Roman" w:asciiTheme="minorEastAsia" w:hAnsiTheme="minorEastAsia" w:eastAsiaTheme="minorEastAsia"/>
        </w:rPr>
      </w:pPr>
      <w:bookmarkStart w:id="240" w:name="_Toc18155968"/>
      <w:bookmarkStart w:id="241" w:name="_Toc18519"/>
      <w:bookmarkStart w:id="242" w:name="_Ref522730353"/>
      <w:bookmarkStart w:id="243" w:name="_Toc3419"/>
      <w:bookmarkStart w:id="244" w:name="_Toc10777"/>
      <w:bookmarkStart w:id="245" w:name="_Ref522730349"/>
      <w:bookmarkStart w:id="246" w:name="_Toc1920551411"/>
      <w:bookmarkStart w:id="247" w:name="_Toc56155181"/>
      <w:bookmarkStart w:id="248" w:name="_Toc4921"/>
      <w:r>
        <w:rPr>
          <w:rFonts w:cs="Times New Roman" w:asciiTheme="minorEastAsia" w:hAnsiTheme="minorEastAsia" w:eastAsiaTheme="minorEastAsia"/>
        </w:rPr>
        <w:t>合同文件的优先顺序</w:t>
      </w:r>
      <w:bookmarkEnd w:id="240"/>
      <w:bookmarkEnd w:id="241"/>
      <w:bookmarkEnd w:id="242"/>
      <w:bookmarkEnd w:id="243"/>
      <w:bookmarkEnd w:id="244"/>
      <w:bookmarkEnd w:id="245"/>
      <w:bookmarkEnd w:id="246"/>
      <w:bookmarkEnd w:id="247"/>
      <w:bookmarkEnd w:id="248"/>
    </w:p>
    <w:p w14:paraId="0420095B">
      <w:pPr>
        <w:snapToGrid w:val="0"/>
        <w:spacing w:line="360" w:lineRule="auto"/>
        <w:ind w:firstLine="480" w:firstLineChars="200"/>
        <w:rPr>
          <w:rFonts w:asciiTheme="minorEastAsia" w:hAnsiTheme="minorEastAsia"/>
          <w:sz w:val="24"/>
        </w:rPr>
      </w:pPr>
      <w:r>
        <w:rPr>
          <w:rFonts w:hint="eastAsia" w:asciiTheme="minorEastAsia" w:hAnsiTheme="minorEastAsia"/>
          <w:sz w:val="24"/>
        </w:rPr>
        <w:t>构成合同的各项文件应互相解释，互为说明。除专用合同条款另有约定外，解释合同文件的优先顺序如下：</w:t>
      </w:r>
    </w:p>
    <w:p w14:paraId="0E37E05B">
      <w:pPr>
        <w:numPr>
          <w:ilvl w:val="0"/>
          <w:numId w:val="10"/>
        </w:numPr>
        <w:snapToGrid w:val="0"/>
        <w:spacing w:line="360" w:lineRule="auto"/>
        <w:ind w:firstLine="480" w:firstLineChars="200"/>
        <w:rPr>
          <w:rFonts w:asciiTheme="minorEastAsia" w:hAnsiTheme="minorEastAsia"/>
          <w:sz w:val="24"/>
        </w:rPr>
      </w:pPr>
      <w:r>
        <w:rPr>
          <w:rFonts w:asciiTheme="minorEastAsia" w:hAnsiTheme="minorEastAsia"/>
          <w:sz w:val="24"/>
        </w:rPr>
        <w:t>合同协议书；</w:t>
      </w:r>
    </w:p>
    <w:p w14:paraId="6F794642">
      <w:pPr>
        <w:numPr>
          <w:ilvl w:val="0"/>
          <w:numId w:val="10"/>
        </w:numPr>
        <w:snapToGrid w:val="0"/>
        <w:spacing w:line="360" w:lineRule="auto"/>
        <w:ind w:firstLine="480" w:firstLineChars="200"/>
        <w:rPr>
          <w:rFonts w:asciiTheme="minorEastAsia" w:hAnsiTheme="minorEastAsia"/>
          <w:sz w:val="24"/>
        </w:rPr>
      </w:pPr>
      <w:r>
        <w:rPr>
          <w:rFonts w:hint="eastAsia" w:asciiTheme="minorEastAsia" w:hAnsiTheme="minorEastAsia"/>
          <w:sz w:val="24"/>
        </w:rPr>
        <w:t>招标文件（如有）；</w:t>
      </w:r>
    </w:p>
    <w:p w14:paraId="20DBB71A">
      <w:pPr>
        <w:numPr>
          <w:ilvl w:val="0"/>
          <w:numId w:val="10"/>
        </w:numPr>
        <w:snapToGrid w:val="0"/>
        <w:spacing w:line="360" w:lineRule="auto"/>
        <w:ind w:firstLine="480" w:firstLineChars="200"/>
        <w:rPr>
          <w:rFonts w:asciiTheme="minorEastAsia" w:hAnsiTheme="minorEastAsia"/>
          <w:sz w:val="24"/>
        </w:rPr>
      </w:pPr>
      <w:r>
        <w:rPr>
          <w:rFonts w:asciiTheme="minorEastAsia" w:hAnsiTheme="minorEastAsia"/>
          <w:sz w:val="24"/>
        </w:rPr>
        <w:t>中标通知书（如有）；</w:t>
      </w:r>
    </w:p>
    <w:p w14:paraId="7462C179">
      <w:pPr>
        <w:numPr>
          <w:ilvl w:val="0"/>
          <w:numId w:val="10"/>
        </w:numPr>
        <w:snapToGrid w:val="0"/>
        <w:spacing w:line="360" w:lineRule="auto"/>
        <w:ind w:firstLine="480" w:firstLineChars="200"/>
        <w:rPr>
          <w:rFonts w:asciiTheme="minorEastAsia" w:hAnsiTheme="minorEastAsia"/>
          <w:sz w:val="24"/>
        </w:rPr>
      </w:pPr>
      <w:r>
        <w:rPr>
          <w:rFonts w:asciiTheme="minorEastAsia" w:hAnsiTheme="minorEastAsia"/>
          <w:sz w:val="24"/>
        </w:rPr>
        <w:t>投标函及其附录（如有）；</w:t>
      </w:r>
    </w:p>
    <w:p w14:paraId="3E7A9E01">
      <w:pPr>
        <w:numPr>
          <w:ilvl w:val="0"/>
          <w:numId w:val="10"/>
        </w:numPr>
        <w:snapToGrid w:val="0"/>
        <w:spacing w:line="360" w:lineRule="auto"/>
        <w:ind w:firstLine="480" w:firstLineChars="200"/>
        <w:rPr>
          <w:rFonts w:asciiTheme="minorEastAsia" w:hAnsiTheme="minorEastAsia"/>
          <w:sz w:val="24"/>
        </w:rPr>
      </w:pPr>
      <w:r>
        <w:rPr>
          <w:rFonts w:asciiTheme="minorEastAsia" w:hAnsiTheme="minorEastAsia"/>
          <w:sz w:val="24"/>
        </w:rPr>
        <w:t xml:space="preserve">专用合同条款及附件； </w:t>
      </w:r>
    </w:p>
    <w:p w14:paraId="69AF8FA9">
      <w:pPr>
        <w:numPr>
          <w:ilvl w:val="0"/>
          <w:numId w:val="10"/>
        </w:numPr>
        <w:snapToGrid w:val="0"/>
        <w:spacing w:line="360" w:lineRule="auto"/>
        <w:ind w:firstLine="480" w:firstLineChars="200"/>
        <w:rPr>
          <w:rFonts w:asciiTheme="minorEastAsia" w:hAnsiTheme="minorEastAsia"/>
          <w:sz w:val="24"/>
        </w:rPr>
      </w:pPr>
      <w:r>
        <w:rPr>
          <w:rFonts w:asciiTheme="minorEastAsia" w:hAnsiTheme="minorEastAsia"/>
          <w:sz w:val="24"/>
        </w:rPr>
        <w:t>通用合同条款；</w:t>
      </w:r>
    </w:p>
    <w:p w14:paraId="3275D059">
      <w:pPr>
        <w:numPr>
          <w:ilvl w:val="0"/>
          <w:numId w:val="10"/>
        </w:numPr>
        <w:snapToGrid w:val="0"/>
        <w:spacing w:line="360" w:lineRule="auto"/>
        <w:ind w:firstLine="480" w:firstLineChars="200"/>
        <w:rPr>
          <w:rFonts w:asciiTheme="minorEastAsia" w:hAnsiTheme="minorEastAsia"/>
          <w:sz w:val="24"/>
        </w:rPr>
      </w:pPr>
      <w:r>
        <w:rPr>
          <w:rFonts w:asciiTheme="minorEastAsia" w:hAnsiTheme="minorEastAsia"/>
          <w:sz w:val="24"/>
        </w:rPr>
        <w:t>技术标准和要求；</w:t>
      </w:r>
    </w:p>
    <w:p w14:paraId="2ADAB6F4">
      <w:pPr>
        <w:snapToGrid w:val="0"/>
        <w:spacing w:line="360" w:lineRule="auto"/>
        <w:ind w:firstLine="480" w:firstLineChars="200"/>
        <w:rPr>
          <w:rFonts w:asciiTheme="minorEastAsia" w:hAnsiTheme="minorEastAsia"/>
          <w:sz w:val="24"/>
        </w:rPr>
      </w:pPr>
      <w:r>
        <w:rPr>
          <w:rFonts w:asciiTheme="minorEastAsia" w:hAnsiTheme="minorEastAsia"/>
          <w:sz w:val="24"/>
        </w:rPr>
        <w:t>（8）其他合同文件</w:t>
      </w:r>
      <w:r>
        <w:rPr>
          <w:rFonts w:hint="eastAsia" w:asciiTheme="minorEastAsia" w:hAnsiTheme="minorEastAsia"/>
          <w:sz w:val="24"/>
        </w:rPr>
        <w:t>。</w:t>
      </w:r>
    </w:p>
    <w:p w14:paraId="3D3AD253">
      <w:pPr>
        <w:snapToGrid w:val="0"/>
        <w:spacing w:line="360" w:lineRule="auto"/>
        <w:ind w:firstLine="480" w:firstLineChars="200"/>
        <w:rPr>
          <w:rFonts w:asciiTheme="minorEastAsia" w:hAnsiTheme="minorEastAsia"/>
          <w:sz w:val="24"/>
        </w:rPr>
      </w:pPr>
      <w:r>
        <w:rPr>
          <w:rFonts w:hint="eastAsia" w:asciiTheme="minorEastAsia" w:hAnsiTheme="minorEastAsia"/>
          <w:sz w:val="24"/>
        </w:rPr>
        <w:t>上述各项合同文件包括双方就该项合同文件所做出的补充和修改，属于同一类内容的文件，应以最新签署的为准。</w:t>
      </w:r>
    </w:p>
    <w:p w14:paraId="57546F14">
      <w:pPr>
        <w:snapToGrid w:val="0"/>
        <w:spacing w:line="360" w:lineRule="auto"/>
        <w:ind w:firstLine="480" w:firstLineChars="200"/>
        <w:rPr>
          <w:rFonts w:asciiTheme="minorEastAsia" w:hAnsiTheme="minorEastAsia"/>
          <w:sz w:val="24"/>
        </w:rPr>
      </w:pPr>
      <w:r>
        <w:rPr>
          <w:rFonts w:hint="eastAsia" w:asciiTheme="minorEastAsia" w:hAnsiTheme="minorEastAsia"/>
          <w:sz w:val="24"/>
        </w:rPr>
        <w:t>在合同订立及履行过程中形成的与合同有关的文件均构成合同文件组成部分，并根据其性质或双方协商确定优先解释顺序。</w:t>
      </w:r>
    </w:p>
    <w:p w14:paraId="60CC9BBB">
      <w:pPr>
        <w:pStyle w:val="36"/>
        <w:spacing w:after="0" w:afterLines="0"/>
        <w:rPr>
          <w:rFonts w:cs="Times New Roman" w:asciiTheme="minorEastAsia" w:hAnsiTheme="minorEastAsia" w:eastAsiaTheme="minorEastAsia"/>
        </w:rPr>
      </w:pPr>
      <w:bookmarkStart w:id="249" w:name="_Toc19974"/>
      <w:bookmarkStart w:id="250" w:name="_Ref521315553"/>
      <w:bookmarkStart w:id="251" w:name="_Ref521315555"/>
      <w:bookmarkStart w:id="252" w:name="_Toc56155183"/>
      <w:bookmarkStart w:id="253" w:name="_Toc18155970"/>
      <w:bookmarkStart w:id="254" w:name="_Toc1551160409"/>
      <w:bookmarkStart w:id="255" w:name="_Toc14190"/>
      <w:bookmarkStart w:id="256" w:name="_Toc17332"/>
      <w:bookmarkStart w:id="257" w:name="_Toc15860"/>
      <w:r>
        <w:rPr>
          <w:rFonts w:hint="eastAsia" w:cs="Times New Roman" w:asciiTheme="minorEastAsia" w:hAnsiTheme="minorEastAsia" w:eastAsiaTheme="minorEastAsia"/>
        </w:rPr>
        <w:t>法律</w:t>
      </w:r>
      <w:bookmarkEnd w:id="249"/>
      <w:bookmarkEnd w:id="250"/>
      <w:bookmarkEnd w:id="251"/>
      <w:bookmarkEnd w:id="252"/>
      <w:bookmarkEnd w:id="253"/>
      <w:bookmarkEnd w:id="254"/>
      <w:bookmarkEnd w:id="255"/>
      <w:r>
        <w:rPr>
          <w:rFonts w:hint="eastAsia" w:cs="Times New Roman" w:asciiTheme="minorEastAsia" w:hAnsiTheme="minorEastAsia" w:eastAsiaTheme="minorEastAsia"/>
        </w:rPr>
        <w:t>法规</w:t>
      </w:r>
      <w:bookmarkEnd w:id="256"/>
      <w:bookmarkEnd w:id="257"/>
    </w:p>
    <w:p w14:paraId="63C8AB60">
      <w:pPr>
        <w:snapToGrid w:val="0"/>
        <w:spacing w:line="360" w:lineRule="auto"/>
        <w:ind w:firstLine="480" w:firstLineChars="200"/>
        <w:rPr>
          <w:rFonts w:asciiTheme="minorEastAsia" w:hAnsiTheme="minorEastAsia"/>
          <w:sz w:val="24"/>
        </w:rPr>
      </w:pPr>
      <w:r>
        <w:rPr>
          <w:rFonts w:hint="eastAsia" w:asciiTheme="minorEastAsia" w:hAnsiTheme="minorEastAsia"/>
          <w:sz w:val="24"/>
        </w:rPr>
        <w:t>合同所称法律法规是指中华人民共和国法律、行政法规、部门规章，以及项目所在地的地方法规、自治条例、单行条例和地方政府规章等。</w:t>
      </w:r>
    </w:p>
    <w:p w14:paraId="750B9A55">
      <w:pPr>
        <w:snapToGrid w:val="0"/>
        <w:spacing w:line="360" w:lineRule="auto"/>
        <w:ind w:firstLine="480" w:firstLineChars="200"/>
        <w:rPr>
          <w:rFonts w:asciiTheme="minorEastAsia" w:hAnsiTheme="minorEastAsia"/>
          <w:sz w:val="24"/>
        </w:rPr>
      </w:pPr>
      <w:r>
        <w:rPr>
          <w:rFonts w:hint="eastAsia" w:asciiTheme="minorEastAsia" w:hAnsiTheme="minorEastAsia"/>
          <w:sz w:val="24"/>
        </w:rPr>
        <w:t>合同当事人可以在专用合同条款中约定合同适用的其他规范性文件。</w:t>
      </w:r>
    </w:p>
    <w:p w14:paraId="4CEFB08C">
      <w:pPr>
        <w:pStyle w:val="36"/>
        <w:spacing w:after="0" w:afterLines="0"/>
        <w:rPr>
          <w:rFonts w:cs="Times New Roman" w:asciiTheme="minorEastAsia" w:hAnsiTheme="minorEastAsia" w:eastAsiaTheme="minorEastAsia"/>
        </w:rPr>
      </w:pPr>
      <w:bookmarkStart w:id="258" w:name="_Toc8559"/>
      <w:bookmarkStart w:id="259" w:name="_Toc1181"/>
      <w:bookmarkStart w:id="260" w:name="_Toc18319"/>
      <w:bookmarkStart w:id="261" w:name="_Ref16255005"/>
      <w:bookmarkStart w:id="262" w:name="_Ref523428899"/>
      <w:r>
        <w:rPr>
          <w:rFonts w:hint="eastAsia" w:cs="Times New Roman" w:asciiTheme="minorEastAsia" w:hAnsiTheme="minorEastAsia" w:eastAsiaTheme="minorEastAsia"/>
        </w:rPr>
        <w:t>标准规范</w:t>
      </w:r>
      <w:bookmarkEnd w:id="258"/>
      <w:bookmarkEnd w:id="259"/>
      <w:bookmarkEnd w:id="260"/>
      <w:bookmarkEnd w:id="261"/>
    </w:p>
    <w:p w14:paraId="1E6E656D">
      <w:pPr>
        <w:snapToGrid w:val="0"/>
        <w:spacing w:line="360" w:lineRule="auto"/>
        <w:ind w:firstLine="480" w:firstLineChars="200"/>
        <w:rPr>
          <w:rFonts w:asciiTheme="minorEastAsia" w:hAnsiTheme="minorEastAsia"/>
          <w:sz w:val="24"/>
        </w:rPr>
      </w:pPr>
      <w:r>
        <w:rPr>
          <w:rFonts w:asciiTheme="minorEastAsia" w:hAnsiTheme="minorEastAsia"/>
          <w:sz w:val="24"/>
        </w:rPr>
        <w:t xml:space="preserve">1.4.1 </w:t>
      </w:r>
      <w:r>
        <w:rPr>
          <w:rFonts w:hint="eastAsia" w:asciiTheme="minorEastAsia" w:hAnsiTheme="minorEastAsia"/>
          <w:sz w:val="24"/>
        </w:rPr>
        <w:t>管理</w:t>
      </w:r>
      <w:r>
        <w:rPr>
          <w:rFonts w:asciiTheme="minorEastAsia" w:hAnsiTheme="minorEastAsia"/>
          <w:sz w:val="24"/>
        </w:rPr>
        <w:t>服务的开展应符合</w:t>
      </w:r>
      <w:r>
        <w:rPr>
          <w:rFonts w:hint="eastAsia" w:asciiTheme="minorEastAsia" w:hAnsiTheme="minorEastAsia"/>
          <w:sz w:val="24"/>
        </w:rPr>
        <w:t>国家标准、行业标准、项目所在地的地方性标准，以及相应的规范、规程等</w:t>
      </w:r>
      <w:r>
        <w:rPr>
          <w:rFonts w:asciiTheme="minorEastAsia" w:hAnsiTheme="minorEastAsia"/>
          <w:sz w:val="24"/>
        </w:rPr>
        <w:t>。</w:t>
      </w:r>
    </w:p>
    <w:p w14:paraId="13B02EB0">
      <w:pPr>
        <w:snapToGrid w:val="0"/>
        <w:spacing w:line="360" w:lineRule="auto"/>
        <w:ind w:firstLine="480" w:firstLineChars="200"/>
        <w:rPr>
          <w:rFonts w:asciiTheme="minorEastAsia" w:hAnsiTheme="minorEastAsia"/>
          <w:sz w:val="24"/>
        </w:rPr>
      </w:pPr>
      <w:r>
        <w:rPr>
          <w:rFonts w:hint="eastAsia" w:asciiTheme="minorEastAsia" w:hAnsiTheme="minorEastAsia"/>
          <w:sz w:val="24"/>
        </w:rPr>
        <w:t xml:space="preserve">1.4.2 </w:t>
      </w:r>
      <w:r>
        <w:rPr>
          <w:rFonts w:asciiTheme="minorEastAsia" w:hAnsiTheme="minorEastAsia"/>
          <w:sz w:val="24"/>
        </w:rPr>
        <w:t>委托人要求使用国外标准</w:t>
      </w:r>
      <w:r>
        <w:rPr>
          <w:rFonts w:hint="eastAsia" w:asciiTheme="minorEastAsia" w:hAnsiTheme="minorEastAsia"/>
          <w:sz w:val="24"/>
        </w:rPr>
        <w:t>、规范</w:t>
      </w:r>
      <w:r>
        <w:rPr>
          <w:rFonts w:asciiTheme="minorEastAsia" w:hAnsiTheme="minorEastAsia"/>
          <w:sz w:val="24"/>
        </w:rPr>
        <w:t>的，委托人与</w:t>
      </w:r>
      <w:r>
        <w:rPr>
          <w:rFonts w:hint="eastAsia" w:asciiTheme="minorEastAsia" w:hAnsiTheme="minorEastAsia"/>
          <w:sz w:val="24"/>
        </w:rPr>
        <w:t>受托人应</w:t>
      </w:r>
      <w:r>
        <w:rPr>
          <w:rFonts w:asciiTheme="minorEastAsia" w:hAnsiTheme="minorEastAsia"/>
          <w:sz w:val="24"/>
        </w:rPr>
        <w:t>在专用合同条款中约定原文版本和中文译本提供方及提供标准</w:t>
      </w:r>
      <w:r>
        <w:rPr>
          <w:rFonts w:hint="eastAsia" w:asciiTheme="minorEastAsia" w:hAnsiTheme="minorEastAsia"/>
          <w:sz w:val="24"/>
        </w:rPr>
        <w:t>、规范</w:t>
      </w:r>
      <w:r>
        <w:rPr>
          <w:rFonts w:asciiTheme="minorEastAsia" w:hAnsiTheme="minorEastAsia"/>
          <w:sz w:val="24"/>
        </w:rPr>
        <w:t>的名称、份数</w:t>
      </w:r>
      <w:r>
        <w:rPr>
          <w:rFonts w:hint="eastAsia" w:asciiTheme="minorEastAsia" w:hAnsiTheme="minorEastAsia"/>
          <w:sz w:val="24"/>
        </w:rPr>
        <w:t>、</w:t>
      </w:r>
      <w:r>
        <w:rPr>
          <w:rFonts w:asciiTheme="minorEastAsia" w:hAnsiTheme="minorEastAsia"/>
          <w:sz w:val="24"/>
        </w:rPr>
        <w:t>时间</w:t>
      </w:r>
      <w:r>
        <w:rPr>
          <w:rFonts w:hint="eastAsia" w:asciiTheme="minorEastAsia" w:hAnsiTheme="minorEastAsia"/>
          <w:sz w:val="24"/>
        </w:rPr>
        <w:t>及费用承担等事项</w:t>
      </w:r>
      <w:r>
        <w:rPr>
          <w:rFonts w:asciiTheme="minorEastAsia" w:hAnsiTheme="minorEastAsia"/>
          <w:sz w:val="24"/>
        </w:rPr>
        <w:t>。</w:t>
      </w:r>
    </w:p>
    <w:p w14:paraId="2C9953C3">
      <w:pPr>
        <w:snapToGrid w:val="0"/>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4</w:t>
      </w:r>
      <w:r>
        <w:rPr>
          <w:rFonts w:asciiTheme="minorEastAsia" w:hAnsiTheme="minorEastAsia"/>
          <w:sz w:val="24"/>
        </w:rPr>
        <w:t>.3 委托</w:t>
      </w:r>
      <w:r>
        <w:rPr>
          <w:rFonts w:hint="eastAsia" w:asciiTheme="minorEastAsia" w:hAnsiTheme="minorEastAsia"/>
          <w:sz w:val="24"/>
        </w:rPr>
        <w:t>人</w:t>
      </w:r>
      <w:r>
        <w:rPr>
          <w:rFonts w:asciiTheme="minorEastAsia" w:hAnsiTheme="minorEastAsia"/>
          <w:sz w:val="24"/>
        </w:rPr>
        <w:t>对项目的技术标准、功能要求高于或严于现行国家、行业</w:t>
      </w:r>
      <w:r>
        <w:rPr>
          <w:rFonts w:hint="eastAsia" w:asciiTheme="minorEastAsia" w:hAnsiTheme="minorEastAsia"/>
          <w:sz w:val="24"/>
        </w:rPr>
        <w:t>、团体</w:t>
      </w:r>
      <w:r>
        <w:rPr>
          <w:rFonts w:asciiTheme="minorEastAsia" w:hAnsiTheme="minorEastAsia"/>
          <w:sz w:val="24"/>
        </w:rPr>
        <w:t>或地方标准的，应在专用合同条款中予以明确。除专用合同条款另有约定外，应视为</w:t>
      </w:r>
      <w:r>
        <w:rPr>
          <w:rFonts w:hint="eastAsia" w:asciiTheme="minorEastAsia" w:hAnsiTheme="minorEastAsia"/>
          <w:sz w:val="24"/>
        </w:rPr>
        <w:t>受托人</w:t>
      </w:r>
      <w:r>
        <w:rPr>
          <w:rFonts w:asciiTheme="minorEastAsia" w:hAnsiTheme="minorEastAsia"/>
          <w:sz w:val="24"/>
        </w:rPr>
        <w:t>在签订合同前已充分预见前述技术标准和功能要求的复杂程度，</w:t>
      </w:r>
      <w:r>
        <w:rPr>
          <w:rFonts w:hint="eastAsia" w:asciiTheme="minorEastAsia" w:hAnsiTheme="minorEastAsia"/>
          <w:sz w:val="24"/>
        </w:rPr>
        <w:t>签约合同价</w:t>
      </w:r>
      <w:r>
        <w:rPr>
          <w:rFonts w:asciiTheme="minorEastAsia" w:hAnsiTheme="minorEastAsia"/>
          <w:sz w:val="24"/>
        </w:rPr>
        <w:t>中</w:t>
      </w:r>
      <w:r>
        <w:rPr>
          <w:rFonts w:hint="eastAsia" w:asciiTheme="minorEastAsia" w:hAnsiTheme="minorEastAsia"/>
          <w:sz w:val="24"/>
        </w:rPr>
        <w:t>已包含由此</w:t>
      </w:r>
      <w:r>
        <w:rPr>
          <w:rFonts w:asciiTheme="minorEastAsia" w:hAnsiTheme="minorEastAsia"/>
          <w:sz w:val="24"/>
        </w:rPr>
        <w:t>产生的</w:t>
      </w:r>
      <w:r>
        <w:rPr>
          <w:rFonts w:hint="eastAsia" w:asciiTheme="minorEastAsia" w:hAnsiTheme="minorEastAsia"/>
          <w:sz w:val="24"/>
        </w:rPr>
        <w:t>服务开支</w:t>
      </w:r>
      <w:r>
        <w:rPr>
          <w:rFonts w:asciiTheme="minorEastAsia" w:hAnsiTheme="minorEastAsia"/>
          <w:sz w:val="24"/>
        </w:rPr>
        <w:t>。</w:t>
      </w:r>
    </w:p>
    <w:bookmarkEnd w:id="262"/>
    <w:p w14:paraId="7CA736B6">
      <w:pPr>
        <w:pStyle w:val="36"/>
        <w:spacing w:after="0" w:afterLines="0"/>
        <w:rPr>
          <w:rFonts w:cs="Times New Roman" w:asciiTheme="minorEastAsia" w:hAnsiTheme="minorEastAsia" w:eastAsiaTheme="minorEastAsia"/>
        </w:rPr>
      </w:pPr>
      <w:bookmarkStart w:id="263" w:name="_Toc18155971"/>
      <w:bookmarkStart w:id="264" w:name="_Toc8893"/>
      <w:bookmarkStart w:id="265" w:name="_Toc13372"/>
      <w:bookmarkStart w:id="266" w:name="_Toc24850"/>
      <w:bookmarkStart w:id="267" w:name="_Toc32285"/>
      <w:bookmarkStart w:id="268" w:name="_Toc738155161"/>
      <w:bookmarkStart w:id="269" w:name="_Ref523403776"/>
      <w:bookmarkStart w:id="270" w:name="_Ref523403409"/>
      <w:bookmarkStart w:id="271" w:name="_Toc56155184"/>
      <w:r>
        <w:rPr>
          <w:rFonts w:hint="eastAsia" w:cs="Times New Roman" w:asciiTheme="minorEastAsia" w:hAnsiTheme="minorEastAsia" w:eastAsiaTheme="minorEastAsia"/>
        </w:rPr>
        <w:t>联络</w:t>
      </w:r>
      <w:bookmarkEnd w:id="263"/>
      <w:bookmarkEnd w:id="264"/>
      <w:bookmarkEnd w:id="265"/>
      <w:bookmarkEnd w:id="266"/>
      <w:bookmarkEnd w:id="267"/>
      <w:bookmarkEnd w:id="268"/>
      <w:bookmarkEnd w:id="269"/>
      <w:bookmarkEnd w:id="270"/>
      <w:bookmarkEnd w:id="271"/>
    </w:p>
    <w:p w14:paraId="0ACF4A46">
      <w:pPr>
        <w:snapToGrid w:val="0"/>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5</w:t>
      </w:r>
      <w:r>
        <w:rPr>
          <w:rFonts w:asciiTheme="minorEastAsia" w:hAnsiTheme="minorEastAsia"/>
          <w:sz w:val="24"/>
        </w:rPr>
        <w:t>.1 与合同有关的通知、批准、证明、证书、指示、指令、要求、请求、同意、确定和决定等，均应采用书面形式，并应在</w:t>
      </w:r>
      <w:r>
        <w:rPr>
          <w:rFonts w:hint="eastAsia" w:asciiTheme="minorEastAsia" w:hAnsiTheme="minorEastAsia"/>
          <w:sz w:val="24"/>
        </w:rPr>
        <w:t>合同约定</w:t>
      </w:r>
      <w:r>
        <w:rPr>
          <w:rFonts w:asciiTheme="minorEastAsia" w:hAnsiTheme="minorEastAsia"/>
          <w:sz w:val="24"/>
        </w:rPr>
        <w:t>的期限内送达接收人和送达地点。</w:t>
      </w:r>
    </w:p>
    <w:p w14:paraId="33E5D9EF">
      <w:pPr>
        <w:snapToGrid w:val="0"/>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5</w:t>
      </w:r>
      <w:r>
        <w:rPr>
          <w:rFonts w:asciiTheme="minorEastAsia" w:hAnsiTheme="minorEastAsia"/>
          <w:sz w:val="24"/>
        </w:rPr>
        <w:t xml:space="preserve">.2 </w:t>
      </w:r>
      <w:r>
        <w:rPr>
          <w:rFonts w:hint="eastAsia" w:asciiTheme="minorEastAsia" w:hAnsiTheme="minorEastAsia"/>
          <w:sz w:val="24"/>
        </w:rPr>
        <w:t>委托人</w:t>
      </w:r>
      <w:r>
        <w:rPr>
          <w:rFonts w:asciiTheme="minorEastAsia" w:hAnsiTheme="minorEastAsia"/>
          <w:sz w:val="24"/>
        </w:rPr>
        <w:t>和</w:t>
      </w:r>
      <w:r>
        <w:rPr>
          <w:rFonts w:hint="eastAsia" w:asciiTheme="minorEastAsia" w:hAnsiTheme="minorEastAsia"/>
          <w:sz w:val="24"/>
        </w:rPr>
        <w:t>受托人</w:t>
      </w:r>
      <w:r>
        <w:rPr>
          <w:rFonts w:asciiTheme="minorEastAsia" w:hAnsiTheme="minorEastAsia"/>
          <w:sz w:val="24"/>
        </w:rPr>
        <w:t>应</w:t>
      </w:r>
      <w:r>
        <w:rPr>
          <w:rFonts w:hint="eastAsia" w:asciiTheme="minorEastAsia" w:hAnsiTheme="minorEastAsia"/>
          <w:sz w:val="24"/>
        </w:rPr>
        <w:t>在专用合同条款中</w:t>
      </w:r>
      <w:r>
        <w:rPr>
          <w:rFonts w:asciiTheme="minorEastAsia" w:hAnsiTheme="minorEastAsia"/>
          <w:sz w:val="24"/>
        </w:rPr>
        <w:t>约定各自</w:t>
      </w:r>
      <w:r>
        <w:rPr>
          <w:rFonts w:hint="eastAsia" w:asciiTheme="minorEastAsia" w:hAnsiTheme="minorEastAsia"/>
          <w:sz w:val="24"/>
        </w:rPr>
        <w:t>的</w:t>
      </w:r>
      <w:r>
        <w:rPr>
          <w:rFonts w:asciiTheme="minorEastAsia" w:hAnsiTheme="minorEastAsia"/>
          <w:sz w:val="24"/>
        </w:rPr>
        <w:t>送达接收人</w:t>
      </w:r>
      <w:r>
        <w:rPr>
          <w:rFonts w:hint="eastAsia" w:asciiTheme="minorEastAsia" w:hAnsiTheme="minorEastAsia"/>
          <w:sz w:val="24"/>
        </w:rPr>
        <w:t>、联系电话、电子邮箱、通信地址等联系方式</w:t>
      </w:r>
      <w:r>
        <w:rPr>
          <w:rFonts w:asciiTheme="minorEastAsia" w:hAnsiTheme="minorEastAsia"/>
          <w:sz w:val="24"/>
        </w:rPr>
        <w:t>。</w:t>
      </w:r>
      <w:r>
        <w:rPr>
          <w:rFonts w:hint="eastAsia" w:asciiTheme="minorEastAsia" w:hAnsiTheme="minorEastAsia"/>
          <w:sz w:val="24"/>
        </w:rPr>
        <w:t>任何一方送达接收人或其联系电话、电子邮箱、通信地址等联系方式发生变动的</w:t>
      </w:r>
      <w:r>
        <w:rPr>
          <w:rFonts w:asciiTheme="minorEastAsia" w:hAnsiTheme="minorEastAsia"/>
          <w:sz w:val="24"/>
        </w:rPr>
        <w:t>，应提前3天以书面形式通知对方</w:t>
      </w:r>
      <w:r>
        <w:rPr>
          <w:rFonts w:hint="eastAsia" w:asciiTheme="minorEastAsia" w:hAnsiTheme="minorEastAsia"/>
          <w:sz w:val="24"/>
        </w:rPr>
        <w:t>，否则视为未发生变动</w:t>
      </w:r>
      <w:r>
        <w:rPr>
          <w:rFonts w:asciiTheme="minorEastAsia" w:hAnsiTheme="minorEastAsia"/>
          <w:sz w:val="24"/>
        </w:rPr>
        <w:t>。</w:t>
      </w:r>
    </w:p>
    <w:p w14:paraId="433487B3">
      <w:pPr>
        <w:snapToGrid w:val="0"/>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5</w:t>
      </w:r>
      <w:r>
        <w:rPr>
          <w:rFonts w:asciiTheme="minorEastAsia" w:hAnsiTheme="minorEastAsia"/>
          <w:sz w:val="24"/>
        </w:rPr>
        <w:t>.3 委托人和</w:t>
      </w:r>
      <w:r>
        <w:rPr>
          <w:rFonts w:hint="eastAsia" w:asciiTheme="minorEastAsia" w:hAnsiTheme="minorEastAsia"/>
          <w:sz w:val="24"/>
        </w:rPr>
        <w:t>受托人</w:t>
      </w:r>
      <w:r>
        <w:rPr>
          <w:rFonts w:asciiTheme="minorEastAsia" w:hAnsiTheme="minorEastAsia"/>
          <w:sz w:val="24"/>
        </w:rPr>
        <w:t>应及时签收另一方依照合同约定</w:t>
      </w:r>
      <w:r>
        <w:rPr>
          <w:rFonts w:hint="eastAsia" w:asciiTheme="minorEastAsia" w:hAnsiTheme="minorEastAsia"/>
          <w:sz w:val="24"/>
        </w:rPr>
        <w:t>送达</w:t>
      </w:r>
      <w:r>
        <w:rPr>
          <w:rFonts w:asciiTheme="minorEastAsia" w:hAnsiTheme="minorEastAsia"/>
          <w:sz w:val="24"/>
        </w:rPr>
        <w:t>的函件。</w:t>
      </w:r>
      <w:r>
        <w:rPr>
          <w:rFonts w:hint="eastAsia" w:asciiTheme="minorEastAsia" w:hAnsiTheme="minorEastAsia"/>
          <w:sz w:val="24"/>
        </w:rPr>
        <w:t>拒不签收的，由此增加的费用和（或）延误的工期由拒绝接收的一方承担。</w:t>
      </w:r>
    </w:p>
    <w:p w14:paraId="11B282D4">
      <w:pPr>
        <w:pStyle w:val="36"/>
        <w:spacing w:after="0" w:afterLines="0"/>
        <w:textAlignment w:val="top"/>
        <w:rPr>
          <w:rFonts w:asciiTheme="minorEastAsia" w:hAnsiTheme="minorEastAsia" w:eastAsiaTheme="minorEastAsia"/>
        </w:rPr>
      </w:pPr>
      <w:bookmarkStart w:id="272" w:name="_Toc6150"/>
      <w:bookmarkStart w:id="273" w:name="_Ref521315884"/>
      <w:bookmarkStart w:id="274" w:name="_Ref521315887"/>
      <w:bookmarkStart w:id="275" w:name="_Ref522033476"/>
      <w:bookmarkStart w:id="276" w:name="_Toc56155185"/>
      <w:bookmarkStart w:id="277" w:name="_Toc18155972"/>
      <w:bookmarkStart w:id="278" w:name="_Ref522033482"/>
      <w:bookmarkStart w:id="279" w:name="_Toc1658941579"/>
      <w:bookmarkStart w:id="280" w:name="_Toc12758"/>
      <w:bookmarkStart w:id="281" w:name="_Toc7749"/>
      <w:bookmarkStart w:id="282" w:name="_Toc25992"/>
      <w:r>
        <w:rPr>
          <w:rFonts w:hint="eastAsia" w:asciiTheme="minorEastAsia" w:hAnsiTheme="minorEastAsia" w:eastAsiaTheme="minorEastAsia"/>
        </w:rPr>
        <w:t>保密</w:t>
      </w:r>
      <w:bookmarkEnd w:id="272"/>
      <w:bookmarkEnd w:id="273"/>
      <w:bookmarkEnd w:id="274"/>
      <w:bookmarkEnd w:id="275"/>
      <w:bookmarkEnd w:id="276"/>
      <w:bookmarkEnd w:id="277"/>
      <w:bookmarkEnd w:id="278"/>
      <w:bookmarkEnd w:id="279"/>
      <w:bookmarkEnd w:id="280"/>
      <w:bookmarkEnd w:id="281"/>
      <w:bookmarkEnd w:id="282"/>
    </w:p>
    <w:p w14:paraId="2C311B3C">
      <w:pPr>
        <w:pStyle w:val="37"/>
        <w:numPr>
          <w:ilvl w:val="2"/>
          <w:numId w:val="0"/>
        </w:numPr>
        <w:spacing w:after="0" w:afterLines="0"/>
        <w:ind w:firstLine="480"/>
        <w:rPr>
          <w:rFonts w:asciiTheme="minorEastAsia" w:hAnsiTheme="minorEastAsia" w:eastAsiaTheme="minorEastAsia"/>
        </w:rPr>
      </w:pPr>
      <w:bookmarkStart w:id="283" w:name="_Ref509043544"/>
      <w:r>
        <w:rPr>
          <w:rFonts w:cs="Times New Roman" w:asciiTheme="minorEastAsia" w:hAnsiTheme="minorEastAsia" w:eastAsiaTheme="minorEastAsia"/>
        </w:rPr>
        <w:t>1.</w:t>
      </w:r>
      <w:r>
        <w:rPr>
          <w:rFonts w:hint="eastAsia" w:cs="Times New Roman" w:asciiTheme="minorEastAsia" w:hAnsiTheme="minorEastAsia" w:eastAsiaTheme="minorEastAsia"/>
        </w:rPr>
        <w:t>6.</w:t>
      </w:r>
      <w:r>
        <w:rPr>
          <w:rFonts w:cs="Times New Roman" w:asciiTheme="minorEastAsia" w:hAnsiTheme="minorEastAsia" w:eastAsiaTheme="minorEastAsia"/>
        </w:rPr>
        <w:t xml:space="preserve">1 </w:t>
      </w:r>
      <w:r>
        <w:rPr>
          <w:rFonts w:hint="eastAsia" w:asciiTheme="minorEastAsia" w:hAnsiTheme="minorEastAsia" w:eastAsiaTheme="minorEastAsia"/>
        </w:rPr>
        <w:t>合同当事人一方对在订立和履行合同过程中知悉的另一方的商业秘密、技术秘密，以及任何一方明确要求保密的其他信息，负有保密责任。</w:t>
      </w:r>
    </w:p>
    <w:p w14:paraId="1A9C67C5">
      <w:pPr>
        <w:pStyle w:val="37"/>
        <w:numPr>
          <w:ilvl w:val="2"/>
          <w:numId w:val="0"/>
        </w:numPr>
        <w:spacing w:after="0" w:afterLines="0"/>
        <w:ind w:firstLine="480"/>
        <w:rPr>
          <w:rFonts w:asciiTheme="minorEastAsia" w:hAnsiTheme="minorEastAsia" w:eastAsiaTheme="minorEastAsia"/>
        </w:rPr>
      </w:pPr>
      <w:r>
        <w:rPr>
          <w:rFonts w:cs="Times New Roman" w:asciiTheme="minorEastAsia" w:hAnsiTheme="minorEastAsia" w:eastAsiaTheme="minorEastAsia"/>
        </w:rPr>
        <w:t>1.</w:t>
      </w:r>
      <w:r>
        <w:rPr>
          <w:rFonts w:hint="eastAsia" w:cs="Times New Roman" w:asciiTheme="minorEastAsia" w:hAnsiTheme="minorEastAsia" w:eastAsiaTheme="minorEastAsia"/>
        </w:rPr>
        <w:t>6</w:t>
      </w:r>
      <w:r>
        <w:rPr>
          <w:rFonts w:cs="Times New Roman" w:asciiTheme="minorEastAsia" w:hAnsiTheme="minorEastAsia" w:eastAsiaTheme="minorEastAsia"/>
        </w:rPr>
        <w:t>.2</w:t>
      </w:r>
      <w:r>
        <w:rPr>
          <w:rFonts w:hint="eastAsia" w:asciiTheme="minorEastAsia" w:hAnsiTheme="minorEastAsia" w:eastAsiaTheme="minorEastAsia"/>
        </w:rPr>
        <w:t xml:space="preserve"> 除法律规定或合同另有约定外，未经对方同意，任何一方不得将对方提供的文件、技术秘密及声明需要保密的资料信息等商业秘密泄露给第三方或者用于本合同以外的目的。</w:t>
      </w:r>
    </w:p>
    <w:p w14:paraId="16B5287A">
      <w:pPr>
        <w:pStyle w:val="37"/>
        <w:numPr>
          <w:ilvl w:val="2"/>
          <w:numId w:val="0"/>
        </w:numPr>
        <w:spacing w:after="0" w:afterLines="0"/>
        <w:ind w:firstLine="480"/>
        <w:rPr>
          <w:rFonts w:cs="Times New Roman" w:asciiTheme="minorEastAsia" w:hAnsiTheme="minorEastAsia" w:eastAsiaTheme="minorEastAsia"/>
        </w:rPr>
      </w:pPr>
      <w:r>
        <w:rPr>
          <w:rFonts w:cs="Times New Roman" w:asciiTheme="minorEastAsia" w:hAnsiTheme="minorEastAsia" w:eastAsiaTheme="minorEastAsia"/>
        </w:rPr>
        <w:t>1.</w:t>
      </w:r>
      <w:r>
        <w:rPr>
          <w:rFonts w:hint="eastAsia" w:cs="Times New Roman" w:asciiTheme="minorEastAsia" w:hAnsiTheme="minorEastAsia" w:eastAsiaTheme="minorEastAsia"/>
        </w:rPr>
        <w:t>6</w:t>
      </w:r>
      <w:r>
        <w:rPr>
          <w:rFonts w:cs="Times New Roman" w:asciiTheme="minorEastAsia" w:hAnsiTheme="minorEastAsia" w:eastAsiaTheme="minorEastAsia"/>
        </w:rPr>
        <w:t>.3 一方泄露或者在合同以外使用该</w:t>
      </w:r>
      <w:r>
        <w:rPr>
          <w:rFonts w:hint="eastAsia" w:cs="Times New Roman" w:asciiTheme="minorEastAsia" w:hAnsiTheme="minorEastAsia" w:eastAsiaTheme="minorEastAsia"/>
        </w:rPr>
        <w:t>商业秘密、技术秘密等</w:t>
      </w:r>
      <w:r>
        <w:rPr>
          <w:rFonts w:cs="Times New Roman" w:asciiTheme="minorEastAsia" w:hAnsiTheme="minorEastAsia" w:eastAsiaTheme="minorEastAsia"/>
        </w:rPr>
        <w:t>保密信息给另一方造成损失的，应承担损害赔偿责任。双方认为必要时，可签订保密协议，作为合同附件。</w:t>
      </w:r>
    </w:p>
    <w:p w14:paraId="4AD655D1">
      <w:pPr>
        <w:pStyle w:val="37"/>
        <w:numPr>
          <w:ilvl w:val="2"/>
          <w:numId w:val="0"/>
        </w:numPr>
        <w:spacing w:after="0" w:afterLines="0"/>
        <w:ind w:firstLine="480" w:firstLineChars="200"/>
        <w:rPr>
          <w:rFonts w:cs="Times New Roman" w:asciiTheme="minorEastAsia" w:hAnsiTheme="minorEastAsia" w:eastAsiaTheme="minorEastAsia"/>
        </w:rPr>
      </w:pPr>
      <w:r>
        <w:rPr>
          <w:rFonts w:cs="Times New Roman" w:asciiTheme="minorEastAsia" w:hAnsiTheme="minorEastAsia" w:eastAsiaTheme="minorEastAsia"/>
        </w:rPr>
        <w:t>1.</w:t>
      </w:r>
      <w:r>
        <w:rPr>
          <w:rFonts w:hint="eastAsia" w:cs="Times New Roman" w:asciiTheme="minorEastAsia" w:hAnsiTheme="minorEastAsia" w:eastAsiaTheme="minorEastAsia"/>
        </w:rPr>
        <w:t>6</w:t>
      </w:r>
      <w:r>
        <w:rPr>
          <w:rFonts w:cs="Times New Roman" w:asciiTheme="minorEastAsia" w:hAnsiTheme="minorEastAsia" w:eastAsiaTheme="minorEastAsia"/>
        </w:rPr>
        <w:t xml:space="preserve">.4 </w:t>
      </w:r>
      <w:bookmarkEnd w:id="283"/>
      <w:bookmarkStart w:id="284" w:name="_Ref509043581"/>
      <w:bookmarkStart w:id="285" w:name="_Ref523742123"/>
      <w:r>
        <w:rPr>
          <w:rFonts w:cs="Times New Roman" w:asciiTheme="minorEastAsia" w:hAnsiTheme="minorEastAsia" w:eastAsiaTheme="minorEastAsia"/>
        </w:rPr>
        <w:t>除专用合同条款另有约定外，保密义务应在</w:t>
      </w:r>
      <w:r>
        <w:rPr>
          <w:rFonts w:hint="eastAsia" w:cs="Times New Roman" w:asciiTheme="minorEastAsia" w:hAnsiTheme="minorEastAsia" w:eastAsiaTheme="minorEastAsia"/>
        </w:rPr>
        <w:t>管理</w:t>
      </w:r>
      <w:r>
        <w:rPr>
          <w:rFonts w:cs="Times New Roman" w:asciiTheme="minorEastAsia" w:hAnsiTheme="minorEastAsia" w:eastAsiaTheme="minorEastAsia"/>
        </w:rPr>
        <w:t>服务完成日期或合同终止之日中较早者之后的两年届满。</w:t>
      </w:r>
      <w:bookmarkEnd w:id="284"/>
      <w:bookmarkEnd w:id="285"/>
    </w:p>
    <w:p w14:paraId="2106DD66">
      <w:pPr>
        <w:pStyle w:val="36"/>
        <w:spacing w:after="0" w:afterLines="0"/>
        <w:rPr>
          <w:rFonts w:asciiTheme="minorEastAsia" w:hAnsiTheme="minorEastAsia" w:eastAsiaTheme="minorEastAsia"/>
        </w:rPr>
      </w:pPr>
      <w:bookmarkStart w:id="286" w:name="_Toc56155186"/>
      <w:bookmarkStart w:id="287" w:name="_Toc1315"/>
      <w:bookmarkStart w:id="288" w:name="_Ref521315879"/>
      <w:bookmarkStart w:id="289" w:name="_Toc2945"/>
      <w:bookmarkStart w:id="290" w:name="_Toc18155973"/>
      <w:bookmarkStart w:id="291" w:name="_Ref521315873"/>
      <w:bookmarkStart w:id="292" w:name="_Toc1187460177"/>
      <w:bookmarkStart w:id="293" w:name="_Toc29013"/>
      <w:bookmarkStart w:id="294" w:name="_Toc22591"/>
      <w:r>
        <w:rPr>
          <w:rFonts w:hint="eastAsia" w:asciiTheme="minorEastAsia" w:hAnsiTheme="minorEastAsia" w:eastAsiaTheme="minorEastAsia"/>
        </w:rPr>
        <w:t>发布</w:t>
      </w:r>
      <w:bookmarkEnd w:id="286"/>
      <w:bookmarkEnd w:id="287"/>
      <w:bookmarkEnd w:id="288"/>
      <w:bookmarkEnd w:id="289"/>
      <w:bookmarkEnd w:id="290"/>
      <w:bookmarkEnd w:id="291"/>
      <w:bookmarkEnd w:id="292"/>
      <w:bookmarkEnd w:id="293"/>
      <w:bookmarkEnd w:id="294"/>
    </w:p>
    <w:p w14:paraId="5E2BC389">
      <w:pPr>
        <w:snapToGrid w:val="0"/>
        <w:spacing w:line="360" w:lineRule="auto"/>
        <w:ind w:firstLine="480" w:firstLineChars="200"/>
        <w:rPr>
          <w:rFonts w:asciiTheme="minorEastAsia" w:hAnsiTheme="minorEastAsia"/>
          <w:sz w:val="24"/>
        </w:rPr>
      </w:pPr>
      <w:r>
        <w:rPr>
          <w:rFonts w:hint="eastAsia" w:asciiTheme="minorEastAsia" w:hAnsiTheme="minorEastAsia"/>
          <w:sz w:val="24"/>
        </w:rPr>
        <w:t>受托人可以将与管理服务项目有关的资料和信息用于商业投标。除第1.6款［</w:t>
      </w:r>
      <w:r>
        <w:rPr>
          <w:rFonts w:hint="eastAsia" w:asciiTheme="minorEastAsia" w:hAnsiTheme="minorEastAsia"/>
          <w:sz w:val="24"/>
        </w:rPr>
        <w:fldChar w:fldCharType="begin"/>
      </w:r>
      <w:r>
        <w:rPr>
          <w:rFonts w:asciiTheme="minorEastAsia" w:hAnsiTheme="minorEastAsia"/>
          <w:sz w:val="24"/>
        </w:rPr>
        <w:instrText xml:space="preserve"> REF _Ref522033482 \h  \* MERGEFORMAT </w:instrText>
      </w:r>
      <w:r>
        <w:rPr>
          <w:rFonts w:hint="eastAsia" w:asciiTheme="minorEastAsia" w:hAnsiTheme="minorEastAsia"/>
          <w:sz w:val="24"/>
        </w:rPr>
        <w:fldChar w:fldCharType="separate"/>
      </w:r>
      <w:r>
        <w:rPr>
          <w:rFonts w:hint="eastAsia" w:asciiTheme="minorEastAsia" w:hAnsiTheme="minorEastAsia"/>
          <w:sz w:val="24"/>
        </w:rPr>
        <w:t>保密</w:t>
      </w:r>
      <w:r>
        <w:rPr>
          <w:rFonts w:hint="eastAsia" w:asciiTheme="minorEastAsia" w:hAnsiTheme="minorEastAsia"/>
          <w:sz w:val="24"/>
        </w:rPr>
        <w:fldChar w:fldCharType="end"/>
      </w:r>
      <w:r>
        <w:rPr>
          <w:rFonts w:hint="eastAsia" w:asciiTheme="minorEastAsia" w:hAnsiTheme="minorEastAsia"/>
          <w:sz w:val="24"/>
        </w:rPr>
        <w:t>］和专用合同条款另有约定外，受托人可以单独或与他人合作发布与管理服务项目有关的资料和信息，但在管理服务完成之日或合同终止之日（以较早者为准）之后的两年内进行发布的，应事先通知委托人。</w:t>
      </w:r>
    </w:p>
    <w:p w14:paraId="204EB963">
      <w:pPr>
        <w:pStyle w:val="36"/>
        <w:spacing w:after="0" w:afterLines="0"/>
        <w:rPr>
          <w:rFonts w:asciiTheme="minorEastAsia" w:hAnsiTheme="minorEastAsia" w:eastAsiaTheme="minorEastAsia"/>
        </w:rPr>
      </w:pPr>
      <w:bookmarkStart w:id="295" w:name="_Toc18155974"/>
      <w:bookmarkStart w:id="296" w:name="_Toc20250"/>
      <w:bookmarkStart w:id="297" w:name="_Ref523405912"/>
      <w:bookmarkStart w:id="298" w:name="_Toc18221"/>
      <w:bookmarkStart w:id="299" w:name="_Toc426130609"/>
      <w:bookmarkStart w:id="300" w:name="_Ref523405929"/>
      <w:bookmarkStart w:id="301" w:name="_Toc29323"/>
      <w:bookmarkStart w:id="302" w:name="_Toc18955"/>
      <w:bookmarkStart w:id="303" w:name="_Toc56155187"/>
      <w:r>
        <w:rPr>
          <w:rFonts w:hint="eastAsia" w:asciiTheme="minorEastAsia" w:hAnsiTheme="minorEastAsia" w:eastAsiaTheme="minorEastAsia"/>
        </w:rPr>
        <w:t>从业规范</w:t>
      </w:r>
      <w:bookmarkEnd w:id="295"/>
      <w:bookmarkEnd w:id="296"/>
      <w:bookmarkEnd w:id="297"/>
      <w:bookmarkEnd w:id="298"/>
      <w:bookmarkEnd w:id="299"/>
      <w:bookmarkEnd w:id="300"/>
      <w:bookmarkEnd w:id="301"/>
      <w:bookmarkEnd w:id="302"/>
      <w:bookmarkEnd w:id="303"/>
    </w:p>
    <w:p w14:paraId="13BBCF69">
      <w:pPr>
        <w:snapToGrid w:val="0"/>
        <w:spacing w:line="360" w:lineRule="auto"/>
        <w:ind w:firstLine="480" w:firstLineChars="200"/>
        <w:rPr>
          <w:rFonts w:asciiTheme="minorEastAsia" w:hAnsiTheme="minorEastAsia"/>
          <w:sz w:val="24"/>
        </w:rPr>
      </w:pPr>
      <w:bookmarkStart w:id="304" w:name="_Ref509043717"/>
      <w:r>
        <w:rPr>
          <w:rFonts w:hint="eastAsia" w:asciiTheme="minorEastAsia" w:hAnsiTheme="minorEastAsia"/>
          <w:sz w:val="24"/>
        </w:rPr>
        <w:t>履行法律法规、有关规定，恪守职业道德、依法从业、诚信从业、规范从业。</w:t>
      </w:r>
      <w:bookmarkEnd w:id="304"/>
    </w:p>
    <w:p w14:paraId="7A713530">
      <w:pPr>
        <w:pStyle w:val="36"/>
        <w:spacing w:after="0" w:afterLines="0"/>
        <w:rPr>
          <w:rFonts w:asciiTheme="minorEastAsia" w:hAnsiTheme="minorEastAsia" w:eastAsiaTheme="minorEastAsia"/>
        </w:rPr>
      </w:pPr>
      <w:bookmarkStart w:id="305" w:name="_Toc897589582"/>
      <w:bookmarkStart w:id="306" w:name="_Toc31006"/>
      <w:bookmarkStart w:id="307" w:name="_Toc15295"/>
      <w:bookmarkStart w:id="308" w:name="_Toc18155975"/>
      <w:bookmarkStart w:id="309" w:name="_Toc56155188"/>
      <w:bookmarkStart w:id="310" w:name="_Toc3079"/>
      <w:bookmarkStart w:id="311" w:name="_Toc14798"/>
      <w:r>
        <w:rPr>
          <w:rFonts w:hint="eastAsia" w:asciiTheme="minorEastAsia" w:hAnsiTheme="minorEastAsia" w:eastAsiaTheme="minorEastAsia"/>
        </w:rPr>
        <w:t>利益冲突</w:t>
      </w:r>
      <w:bookmarkEnd w:id="305"/>
      <w:bookmarkEnd w:id="306"/>
      <w:bookmarkEnd w:id="307"/>
      <w:bookmarkEnd w:id="308"/>
      <w:bookmarkEnd w:id="309"/>
      <w:bookmarkEnd w:id="310"/>
      <w:bookmarkEnd w:id="311"/>
    </w:p>
    <w:p w14:paraId="2A6F5D3A">
      <w:pPr>
        <w:snapToGrid w:val="0"/>
        <w:spacing w:line="360" w:lineRule="auto"/>
        <w:ind w:firstLine="480" w:firstLineChars="200"/>
        <w:rPr>
          <w:rFonts w:asciiTheme="minorEastAsia" w:hAnsiTheme="minorEastAsia"/>
          <w:sz w:val="24"/>
        </w:rPr>
      </w:pPr>
      <w:r>
        <w:rPr>
          <w:rFonts w:hint="eastAsia" w:asciiTheme="minorEastAsia" w:hAnsiTheme="minorEastAsia"/>
          <w:sz w:val="24"/>
        </w:rPr>
        <w:t>受托人不得与其他第三方串通损害委托人利益，除委托人另行书面同意外，不得参与和委托人利益相冲突的任何活动。</w:t>
      </w:r>
    </w:p>
    <w:p w14:paraId="166DB60C">
      <w:pPr>
        <w:snapToGrid w:val="0"/>
        <w:spacing w:line="360" w:lineRule="auto"/>
        <w:ind w:firstLine="480" w:firstLineChars="200"/>
        <w:rPr>
          <w:rFonts w:asciiTheme="minorEastAsia" w:hAnsiTheme="minorEastAsia"/>
          <w:sz w:val="24"/>
        </w:rPr>
      </w:pPr>
      <w:r>
        <w:rPr>
          <w:rFonts w:hint="eastAsia" w:asciiTheme="minorEastAsia" w:hAnsiTheme="minorEastAsia"/>
          <w:sz w:val="24"/>
        </w:rPr>
        <w:t>受托人声明，在合同签订之日不存在可能使其在履行合同义务时引起利益冲突的事项，包括与项目的工程施工单位、施工、材料设备供应单位之间不存在利害关系。在合同履行期间发生利益冲突事项的，受托人在得知该情况后应立即书面通知委托人，双方应根据诚信原则及相关法律规定就解决方法达成一致。</w:t>
      </w:r>
    </w:p>
    <w:p w14:paraId="4B956F24">
      <w:pPr>
        <w:pStyle w:val="36"/>
        <w:spacing w:after="0" w:afterLines="0"/>
        <w:rPr>
          <w:rFonts w:asciiTheme="minorEastAsia" w:hAnsiTheme="minorEastAsia" w:eastAsiaTheme="minorEastAsia"/>
        </w:rPr>
      </w:pPr>
      <w:bookmarkStart w:id="312" w:name="_Toc9645"/>
      <w:bookmarkStart w:id="313" w:name="_Toc56155189"/>
      <w:bookmarkStart w:id="314" w:name="_Toc18155976"/>
      <w:bookmarkStart w:id="315" w:name="_Toc6281"/>
      <w:bookmarkStart w:id="316" w:name="_Toc23211"/>
      <w:bookmarkStart w:id="317" w:name="_Toc28362"/>
      <w:bookmarkStart w:id="318" w:name="_Toc826412232"/>
      <w:r>
        <w:rPr>
          <w:rFonts w:hint="eastAsia" w:asciiTheme="minorEastAsia" w:hAnsiTheme="minorEastAsia" w:eastAsiaTheme="minorEastAsia"/>
        </w:rPr>
        <w:t>合同变更</w:t>
      </w:r>
      <w:r>
        <w:rPr>
          <w:rFonts w:asciiTheme="minorEastAsia" w:hAnsiTheme="minorEastAsia" w:eastAsiaTheme="minorEastAsia"/>
        </w:rPr>
        <w:t>或</w:t>
      </w:r>
      <w:r>
        <w:rPr>
          <w:rFonts w:hint="eastAsia" w:asciiTheme="minorEastAsia" w:hAnsiTheme="minorEastAsia" w:eastAsiaTheme="minorEastAsia"/>
        </w:rPr>
        <w:t>修改</w:t>
      </w:r>
      <w:bookmarkEnd w:id="312"/>
      <w:bookmarkEnd w:id="313"/>
      <w:bookmarkEnd w:id="314"/>
      <w:bookmarkEnd w:id="315"/>
      <w:bookmarkEnd w:id="316"/>
      <w:bookmarkEnd w:id="317"/>
      <w:bookmarkEnd w:id="318"/>
    </w:p>
    <w:p w14:paraId="77576A6B">
      <w:pPr>
        <w:snapToGrid w:val="0"/>
        <w:spacing w:line="360" w:lineRule="auto"/>
        <w:ind w:firstLine="480" w:firstLineChars="200"/>
        <w:rPr>
          <w:rFonts w:asciiTheme="minorEastAsia" w:hAnsiTheme="minorEastAsia"/>
          <w:sz w:val="24"/>
        </w:rPr>
      </w:pPr>
      <w:r>
        <w:rPr>
          <w:rFonts w:hint="eastAsia" w:asciiTheme="minorEastAsia" w:hAnsiTheme="minorEastAsia"/>
          <w:sz w:val="24"/>
        </w:rPr>
        <w:t>对合同的变更或修改应以书面形式做出并由合同当事人正式签署。</w:t>
      </w:r>
    </w:p>
    <w:p w14:paraId="68F81EEC">
      <w:pPr>
        <w:snapToGrid w:val="0"/>
        <w:spacing w:line="360" w:lineRule="auto"/>
        <w:ind w:firstLine="480" w:firstLineChars="200"/>
        <w:rPr>
          <w:rFonts w:asciiTheme="minorEastAsia" w:hAnsiTheme="minorEastAsia"/>
          <w:sz w:val="24"/>
        </w:rPr>
      </w:pPr>
    </w:p>
    <w:p w14:paraId="244DC579">
      <w:pPr>
        <w:pStyle w:val="35"/>
        <w:snapToGrid w:val="0"/>
        <w:spacing w:before="0" w:after="0"/>
        <w:rPr>
          <w:rFonts w:asciiTheme="minorEastAsia" w:hAnsiTheme="minorEastAsia" w:eastAsiaTheme="minorEastAsia"/>
          <w:sz w:val="24"/>
        </w:rPr>
      </w:pPr>
      <w:bookmarkStart w:id="319" w:name="_Toc56155190"/>
      <w:bookmarkStart w:id="320" w:name="_Toc25830"/>
      <w:bookmarkStart w:id="321" w:name="_Toc27539"/>
      <w:bookmarkStart w:id="322" w:name="_Ref17988456"/>
      <w:bookmarkStart w:id="323" w:name="_Toc18155977"/>
      <w:bookmarkStart w:id="324" w:name="_Toc14527"/>
      <w:bookmarkStart w:id="325" w:name="_Toc7396"/>
      <w:bookmarkStart w:id="326" w:name="_Ref18058585"/>
      <w:bookmarkStart w:id="327" w:name="_Toc1487079735"/>
      <w:bookmarkStart w:id="328" w:name="_Ref17988369"/>
      <w:r>
        <w:rPr>
          <w:rFonts w:hint="eastAsia" w:asciiTheme="minorEastAsia" w:hAnsiTheme="minorEastAsia" w:eastAsiaTheme="minorEastAsia"/>
          <w:sz w:val="24"/>
        </w:rPr>
        <w:t xml:space="preserve"> 委托人</w:t>
      </w:r>
      <w:bookmarkEnd w:id="319"/>
      <w:bookmarkEnd w:id="320"/>
      <w:bookmarkEnd w:id="321"/>
      <w:bookmarkEnd w:id="322"/>
      <w:bookmarkEnd w:id="323"/>
      <w:bookmarkEnd w:id="324"/>
      <w:bookmarkEnd w:id="325"/>
      <w:bookmarkEnd w:id="326"/>
      <w:bookmarkEnd w:id="327"/>
      <w:bookmarkEnd w:id="328"/>
    </w:p>
    <w:p w14:paraId="23AC6659">
      <w:pPr>
        <w:pStyle w:val="36"/>
        <w:spacing w:after="0" w:afterLines="0"/>
        <w:rPr>
          <w:rFonts w:asciiTheme="minorEastAsia" w:hAnsiTheme="minorEastAsia" w:eastAsiaTheme="minorEastAsia"/>
        </w:rPr>
      </w:pPr>
      <w:bookmarkStart w:id="329" w:name="_Ref509044114"/>
      <w:bookmarkStart w:id="330" w:name="_Toc21926"/>
      <w:bookmarkStart w:id="331" w:name="_Toc758837417"/>
      <w:bookmarkStart w:id="332" w:name="_Toc7627"/>
      <w:bookmarkStart w:id="333" w:name="_Toc18155978"/>
      <w:bookmarkStart w:id="334" w:name="_Toc387"/>
      <w:bookmarkStart w:id="335" w:name="_Ref509044118"/>
      <w:bookmarkStart w:id="336" w:name="_Toc56155191"/>
      <w:bookmarkStart w:id="337" w:name="_Toc3452"/>
      <w:r>
        <w:rPr>
          <w:rFonts w:hint="eastAsia" w:asciiTheme="minorEastAsia" w:hAnsiTheme="minorEastAsia" w:eastAsiaTheme="minorEastAsia"/>
        </w:rPr>
        <w:t>委托人一般义务</w:t>
      </w:r>
      <w:bookmarkEnd w:id="329"/>
      <w:bookmarkEnd w:id="330"/>
      <w:bookmarkEnd w:id="331"/>
      <w:bookmarkEnd w:id="332"/>
      <w:bookmarkEnd w:id="333"/>
      <w:bookmarkEnd w:id="334"/>
      <w:bookmarkEnd w:id="335"/>
      <w:bookmarkEnd w:id="336"/>
      <w:bookmarkEnd w:id="337"/>
    </w:p>
    <w:p w14:paraId="4B9753F4">
      <w:pPr>
        <w:pStyle w:val="37"/>
        <w:spacing w:after="0" w:afterLines="0"/>
        <w:rPr>
          <w:rFonts w:asciiTheme="minorEastAsia" w:hAnsiTheme="minorEastAsia" w:eastAsiaTheme="minorEastAsia"/>
        </w:rPr>
      </w:pPr>
      <w:r>
        <w:rPr>
          <w:rFonts w:hint="eastAsia" w:asciiTheme="minorEastAsia" w:hAnsiTheme="minorEastAsia" w:eastAsiaTheme="minorEastAsia"/>
        </w:rPr>
        <w:t>委托人应遵守法律法规，办理法律法规规定由其办理的审批、核准或备案，并将与管理服务有关的相应结果书面通知受托人。因委托人原因未能及时办理完毕前述审批、核准或备案手续，导致服务开支增加和（或）服务期限延长时，由委托人承担责任，但因受托人未能根据合同约定提供相应管理成果而导致委托人不能按时办理前述审批、核准或备案手续的除外。</w:t>
      </w:r>
    </w:p>
    <w:p w14:paraId="3DF74B12">
      <w:pPr>
        <w:pStyle w:val="37"/>
        <w:spacing w:after="0" w:afterLines="0"/>
        <w:rPr>
          <w:rFonts w:asciiTheme="minorEastAsia" w:hAnsiTheme="minorEastAsia" w:eastAsiaTheme="minorEastAsia"/>
        </w:rPr>
      </w:pPr>
      <w:r>
        <w:rPr>
          <w:rFonts w:hint="eastAsia" w:asciiTheme="minorEastAsia" w:hAnsiTheme="minorEastAsia" w:eastAsiaTheme="minorEastAsia"/>
        </w:rPr>
        <w:t>除合同另有约定外，委托人应向受托人提供管理服务所涉及的必要外部关系的协调以及与其他组织联系的信息和方式，以便受托人收集需要的信息，为受托人履行职责提供外部条件。委托人应在工程合同中或根据工程合同约定及时向相关承包商、供应商、其他服务方等提供受托人及项目总负责人的名称或姓名、服务内容、权限及其他必要信息，并负责就受托人与委托人以及委托人的相关承包商、供应商、其他服务方等之间的职权边界予以协调和明确。</w:t>
      </w:r>
    </w:p>
    <w:p w14:paraId="58270B1A">
      <w:pPr>
        <w:pStyle w:val="37"/>
        <w:spacing w:after="0" w:afterLines="0"/>
        <w:rPr>
          <w:rFonts w:asciiTheme="minorEastAsia" w:hAnsiTheme="minorEastAsia" w:eastAsiaTheme="minorEastAsia"/>
        </w:rPr>
      </w:pPr>
      <w:bookmarkStart w:id="338" w:name="_Ref16211844"/>
      <w:bookmarkStart w:id="339" w:name="_Ref16213089"/>
      <w:r>
        <w:rPr>
          <w:rFonts w:hint="eastAsia" w:asciiTheme="minorEastAsia" w:hAnsiTheme="minorEastAsia" w:eastAsiaTheme="minorEastAsia"/>
        </w:rPr>
        <w:t>委托人应在不影响受托人根据服务进度计划开展管理服务的时间内，按照专用合同条款约定，向受托人提供相关资料、设备和设施。</w:t>
      </w:r>
      <w:bookmarkEnd w:id="338"/>
      <w:bookmarkStart w:id="340" w:name="_Ref16211853"/>
      <w:r>
        <w:rPr>
          <w:rFonts w:hint="eastAsia" w:asciiTheme="minorEastAsia" w:hAnsiTheme="minorEastAsia" w:eastAsiaTheme="minorEastAsia"/>
        </w:rPr>
        <w:t>如果受托人履行服务时另需其他人员的服务，委托人应按照专用合同条款约定，及时提供其他人员的服务，以保证管理服务能够按服务进度计划进行。</w:t>
      </w:r>
      <w:bookmarkEnd w:id="339"/>
      <w:bookmarkEnd w:id="340"/>
    </w:p>
    <w:p w14:paraId="6D383999">
      <w:pPr>
        <w:pStyle w:val="37"/>
        <w:spacing w:after="0" w:afterLines="0"/>
        <w:rPr>
          <w:rFonts w:asciiTheme="minorEastAsia" w:hAnsiTheme="minorEastAsia" w:eastAsiaTheme="minorEastAsia"/>
        </w:rPr>
      </w:pPr>
      <w:bookmarkStart w:id="341" w:name="_Ref523701422"/>
      <w:r>
        <w:rPr>
          <w:rFonts w:hint="eastAsia" w:asciiTheme="minorEastAsia" w:hAnsiTheme="minorEastAsia" w:eastAsiaTheme="minorEastAsia"/>
        </w:rPr>
        <w:t>委托人应按合同约定向受托人及时支付服务费用。</w:t>
      </w:r>
    </w:p>
    <w:p w14:paraId="3EC6DD45">
      <w:pPr>
        <w:pStyle w:val="37"/>
        <w:spacing w:after="0" w:afterLines="0"/>
        <w:rPr>
          <w:rFonts w:asciiTheme="minorEastAsia" w:hAnsiTheme="minorEastAsia" w:eastAsiaTheme="minorEastAsia"/>
        </w:rPr>
      </w:pPr>
      <w:r>
        <w:rPr>
          <w:rFonts w:hint="eastAsia" w:asciiTheme="minorEastAsia" w:hAnsiTheme="minorEastAsia" w:eastAsiaTheme="minorEastAsia"/>
        </w:rPr>
        <w:t>合同当事人可在专用合同条款中约定委托人应承担的其他义务。</w:t>
      </w:r>
      <w:bookmarkEnd w:id="341"/>
    </w:p>
    <w:p w14:paraId="16280F84">
      <w:pPr>
        <w:pStyle w:val="36"/>
        <w:spacing w:after="0" w:afterLines="0"/>
        <w:rPr>
          <w:rFonts w:asciiTheme="minorEastAsia" w:hAnsiTheme="minorEastAsia" w:eastAsiaTheme="minorEastAsia"/>
        </w:rPr>
      </w:pPr>
      <w:bookmarkStart w:id="342" w:name="_Ref521288453"/>
      <w:bookmarkStart w:id="343" w:name="_Toc27071"/>
      <w:bookmarkStart w:id="344" w:name="_Toc18155979"/>
      <w:bookmarkStart w:id="345" w:name="_Toc56155192"/>
      <w:bookmarkStart w:id="346" w:name="_Toc1700"/>
      <w:bookmarkStart w:id="347" w:name="_Ref521288456"/>
      <w:bookmarkStart w:id="348" w:name="_Toc4317"/>
      <w:bookmarkStart w:id="349" w:name="_Toc11785"/>
      <w:bookmarkStart w:id="350" w:name="_Toc2064176389"/>
      <w:r>
        <w:rPr>
          <w:rFonts w:hint="eastAsia" w:asciiTheme="minorEastAsia" w:hAnsiTheme="minorEastAsia" w:eastAsiaTheme="minorEastAsia"/>
        </w:rPr>
        <w:t>委托人决定</w:t>
      </w:r>
      <w:bookmarkEnd w:id="342"/>
      <w:bookmarkEnd w:id="343"/>
      <w:bookmarkEnd w:id="344"/>
      <w:bookmarkEnd w:id="345"/>
      <w:bookmarkEnd w:id="346"/>
      <w:bookmarkEnd w:id="347"/>
      <w:bookmarkEnd w:id="348"/>
      <w:bookmarkEnd w:id="349"/>
      <w:bookmarkEnd w:id="350"/>
    </w:p>
    <w:p w14:paraId="073C5B9B">
      <w:pPr>
        <w:snapToGrid w:val="0"/>
        <w:spacing w:line="360" w:lineRule="auto"/>
        <w:ind w:firstLine="480" w:firstLineChars="200"/>
        <w:rPr>
          <w:rFonts w:asciiTheme="minorEastAsia" w:hAnsiTheme="minorEastAsia"/>
          <w:sz w:val="24"/>
        </w:rPr>
      </w:pPr>
      <w:r>
        <w:rPr>
          <w:rFonts w:hint="eastAsia" w:asciiTheme="minorEastAsia" w:hAnsiTheme="minorEastAsia"/>
          <w:sz w:val="24"/>
        </w:rPr>
        <w:t>除合同另有约定外，委托人应在不影响受托人根据服务进度计划开展管理服务的时间内，对受托人以书面形式提出的事项做出书面决定。受托人在执行委托人意见时提出有关问题的，委托人应及时予以解答。因委托人原因未能答复或答复不及时导致服务开支增加和（或）服务期限延长的，由委托人承担责任。</w:t>
      </w:r>
    </w:p>
    <w:p w14:paraId="631E75AE">
      <w:pPr>
        <w:pStyle w:val="36"/>
        <w:spacing w:after="0" w:afterLines="0"/>
        <w:rPr>
          <w:rFonts w:asciiTheme="minorEastAsia" w:hAnsiTheme="minorEastAsia" w:eastAsiaTheme="minorEastAsia"/>
        </w:rPr>
      </w:pPr>
      <w:bookmarkStart w:id="351" w:name="_Toc21090430"/>
      <w:bookmarkStart w:id="352" w:name="_Toc22124"/>
      <w:bookmarkStart w:id="353" w:name="_Toc56155194"/>
      <w:bookmarkStart w:id="354" w:name="_Toc8683"/>
      <w:bookmarkStart w:id="355" w:name="_Toc15960"/>
      <w:bookmarkStart w:id="356" w:name="_Toc18155981"/>
      <w:bookmarkStart w:id="357" w:name="_Ref521288628"/>
      <w:bookmarkStart w:id="358" w:name="_Ref521288631"/>
      <w:bookmarkStart w:id="359" w:name="_Toc17226"/>
      <w:r>
        <w:rPr>
          <w:rFonts w:hint="eastAsia" w:asciiTheme="minorEastAsia" w:hAnsiTheme="minorEastAsia" w:eastAsiaTheme="minorEastAsia"/>
        </w:rPr>
        <w:t>委托人代表</w:t>
      </w:r>
      <w:bookmarkEnd w:id="351"/>
      <w:bookmarkEnd w:id="352"/>
      <w:bookmarkEnd w:id="353"/>
      <w:bookmarkEnd w:id="354"/>
      <w:bookmarkEnd w:id="355"/>
      <w:bookmarkEnd w:id="356"/>
      <w:bookmarkEnd w:id="357"/>
      <w:bookmarkEnd w:id="358"/>
      <w:bookmarkEnd w:id="359"/>
    </w:p>
    <w:p w14:paraId="3DCDAABE">
      <w:pPr>
        <w:snapToGrid w:val="0"/>
        <w:spacing w:line="360" w:lineRule="auto"/>
        <w:ind w:firstLine="480" w:firstLineChars="200"/>
        <w:rPr>
          <w:rFonts w:asciiTheme="minorEastAsia" w:hAnsiTheme="minorEastAsia"/>
          <w:sz w:val="24"/>
        </w:rPr>
      </w:pPr>
      <w:r>
        <w:rPr>
          <w:rFonts w:hint="eastAsia" w:asciiTheme="minorEastAsia" w:hAnsiTheme="minorEastAsia"/>
          <w:sz w:val="24"/>
        </w:rPr>
        <w:t>委托人应指定一位有适当相关资格或经验的管理人员作为委托人代表，并在专用合同条款中明确其姓名、职务、联系方式及授权范围等事项。委托人代表在委托人的授权范围内，负责处理合同履行过程中与委托人有关的具体事宜，</w:t>
      </w:r>
      <w:bookmarkStart w:id="360" w:name="_Hlk56018891"/>
      <w:r>
        <w:rPr>
          <w:rFonts w:hint="eastAsia" w:asciiTheme="minorEastAsia" w:hAnsiTheme="minorEastAsia"/>
          <w:sz w:val="24"/>
        </w:rPr>
        <w:t>作为联系人就合同约定的管理服务事项与受托人进行联系</w:t>
      </w:r>
      <w:bookmarkEnd w:id="360"/>
      <w:r>
        <w:rPr>
          <w:rFonts w:hint="eastAsia" w:asciiTheme="minorEastAsia" w:hAnsiTheme="minorEastAsia"/>
          <w:sz w:val="24"/>
        </w:rPr>
        <w:t>。委托人更换委托人代表的，应在专用合同条款约定的期限内提前书面通知受托人。</w:t>
      </w:r>
    </w:p>
    <w:p w14:paraId="71E88025">
      <w:pPr>
        <w:pStyle w:val="36"/>
        <w:spacing w:after="0" w:afterLines="0"/>
        <w:rPr>
          <w:rFonts w:asciiTheme="minorEastAsia" w:hAnsiTheme="minorEastAsia" w:eastAsiaTheme="minorEastAsia"/>
        </w:rPr>
      </w:pPr>
      <w:bookmarkStart w:id="361" w:name="_Toc23883"/>
      <w:bookmarkStart w:id="362" w:name="_Toc18155982"/>
      <w:bookmarkStart w:id="363" w:name="_Toc1068724889"/>
      <w:bookmarkStart w:id="364" w:name="_Toc56155195"/>
      <w:bookmarkStart w:id="365" w:name="_Ref523742369"/>
      <w:bookmarkStart w:id="366" w:name="_Toc26907"/>
      <w:bookmarkStart w:id="367" w:name="_Toc17893"/>
      <w:bookmarkStart w:id="368" w:name="_Ref523742367"/>
      <w:bookmarkStart w:id="369" w:name="_Toc25912"/>
      <w:r>
        <w:rPr>
          <w:rFonts w:hint="eastAsia" w:asciiTheme="minorEastAsia" w:hAnsiTheme="minorEastAsia" w:eastAsiaTheme="minorEastAsia"/>
        </w:rPr>
        <w:t>委托人员</w:t>
      </w:r>
      <w:bookmarkEnd w:id="361"/>
      <w:bookmarkEnd w:id="362"/>
      <w:bookmarkEnd w:id="363"/>
      <w:bookmarkEnd w:id="364"/>
      <w:bookmarkEnd w:id="365"/>
      <w:bookmarkEnd w:id="366"/>
      <w:bookmarkEnd w:id="367"/>
      <w:bookmarkEnd w:id="368"/>
      <w:bookmarkEnd w:id="369"/>
    </w:p>
    <w:p w14:paraId="1A31F319">
      <w:pPr>
        <w:snapToGrid w:val="0"/>
        <w:spacing w:line="360" w:lineRule="auto"/>
        <w:ind w:firstLine="480" w:firstLineChars="200"/>
        <w:rPr>
          <w:rFonts w:asciiTheme="minorEastAsia" w:hAnsiTheme="minorEastAsia"/>
          <w:sz w:val="24"/>
        </w:rPr>
      </w:pPr>
      <w:r>
        <w:rPr>
          <w:rFonts w:hint="eastAsia" w:asciiTheme="minorEastAsia" w:hAnsiTheme="minorEastAsia"/>
          <w:sz w:val="24"/>
        </w:rPr>
        <w:t>委托人员包括委托人代表及其他由委托人派驻管理服务现场的人员。委托人应要求委托人员在服务现场遵守法律法规及有关安全、质量、环境保护等规定，不超越合同约定和授权范围向受托人提出要求或发出指示，并保障受托人免于承受因委托人员未遵守前述要求给受托人造成的损失和责任。</w:t>
      </w:r>
    </w:p>
    <w:p w14:paraId="325AF501">
      <w:pPr>
        <w:pStyle w:val="35"/>
        <w:snapToGrid w:val="0"/>
        <w:spacing w:before="0" w:after="0"/>
        <w:rPr>
          <w:rFonts w:asciiTheme="minorEastAsia" w:hAnsiTheme="minorEastAsia" w:eastAsiaTheme="minorEastAsia"/>
          <w:sz w:val="24"/>
        </w:rPr>
      </w:pPr>
      <w:bookmarkStart w:id="370" w:name="_Toc25484"/>
      <w:r>
        <w:rPr>
          <w:rFonts w:hint="eastAsia" w:asciiTheme="minorEastAsia" w:hAnsiTheme="minorEastAsia" w:eastAsiaTheme="minorEastAsia"/>
          <w:sz w:val="24"/>
        </w:rPr>
        <w:t xml:space="preserve"> 受托人</w:t>
      </w:r>
      <w:bookmarkEnd w:id="370"/>
    </w:p>
    <w:p w14:paraId="49F98882">
      <w:pPr>
        <w:pStyle w:val="36"/>
        <w:spacing w:after="0" w:afterLines="0"/>
        <w:rPr>
          <w:rFonts w:asciiTheme="minorEastAsia" w:hAnsiTheme="minorEastAsia" w:eastAsiaTheme="minorEastAsia"/>
        </w:rPr>
      </w:pPr>
      <w:bookmarkStart w:id="371" w:name="_Toc24743"/>
      <w:bookmarkStart w:id="372" w:name="_Toc18155984"/>
      <w:bookmarkStart w:id="373" w:name="_Toc598139967"/>
      <w:bookmarkStart w:id="374" w:name="_Toc9731"/>
      <w:bookmarkStart w:id="375" w:name="_Toc56155197"/>
      <w:bookmarkStart w:id="376" w:name="_Toc10264"/>
      <w:bookmarkStart w:id="377" w:name="_Toc12321"/>
      <w:bookmarkStart w:id="378" w:name="_Ref522810094"/>
      <w:bookmarkStart w:id="379" w:name="_Ref522810097"/>
      <w:r>
        <w:rPr>
          <w:rFonts w:hint="eastAsia" w:asciiTheme="minorEastAsia" w:hAnsiTheme="minorEastAsia" w:eastAsiaTheme="minorEastAsia"/>
        </w:rPr>
        <w:t>受托人一般义务</w:t>
      </w:r>
      <w:bookmarkEnd w:id="371"/>
      <w:bookmarkEnd w:id="372"/>
      <w:bookmarkEnd w:id="373"/>
      <w:bookmarkEnd w:id="374"/>
      <w:bookmarkEnd w:id="375"/>
      <w:bookmarkEnd w:id="376"/>
      <w:bookmarkEnd w:id="377"/>
      <w:bookmarkEnd w:id="378"/>
      <w:bookmarkEnd w:id="379"/>
    </w:p>
    <w:p w14:paraId="05B421F8">
      <w:pPr>
        <w:pStyle w:val="37"/>
        <w:spacing w:after="0" w:afterLines="0"/>
        <w:rPr>
          <w:rFonts w:asciiTheme="minorEastAsia" w:hAnsiTheme="minorEastAsia" w:eastAsiaTheme="minorEastAsia"/>
        </w:rPr>
      </w:pPr>
      <w:bookmarkStart w:id="380" w:name="_Ref523404805"/>
      <w:r>
        <w:rPr>
          <w:rFonts w:hint="eastAsia" w:asciiTheme="minorEastAsia" w:hAnsiTheme="minorEastAsia" w:eastAsiaTheme="minorEastAsia"/>
        </w:rPr>
        <w:t>受托人应根据本合同约定的管理服务内容和要求提供管理服务。</w:t>
      </w:r>
      <w:bookmarkEnd w:id="380"/>
    </w:p>
    <w:p w14:paraId="2B532A80">
      <w:pPr>
        <w:pStyle w:val="37"/>
        <w:spacing w:after="0" w:afterLines="0"/>
        <w:rPr>
          <w:rFonts w:asciiTheme="minorEastAsia" w:hAnsiTheme="minorEastAsia" w:eastAsiaTheme="minorEastAsia"/>
        </w:rPr>
      </w:pPr>
      <w:bookmarkStart w:id="381" w:name="_Ref523404799"/>
      <w:bookmarkStart w:id="382" w:name="_Ref509054731"/>
      <w:r>
        <w:rPr>
          <w:rFonts w:hint="eastAsia" w:asciiTheme="minorEastAsia" w:hAnsiTheme="minorEastAsia" w:eastAsiaTheme="minorEastAsia"/>
        </w:rPr>
        <w:t>受托人应按照本合同约定</w:t>
      </w:r>
      <w:r>
        <w:rPr>
          <w:rFonts w:asciiTheme="minorEastAsia" w:hAnsiTheme="minorEastAsia" w:eastAsiaTheme="minorEastAsia"/>
        </w:rPr>
        <w:t>组建能够满足</w:t>
      </w:r>
      <w:r>
        <w:rPr>
          <w:rFonts w:hint="eastAsia" w:asciiTheme="minorEastAsia" w:hAnsiTheme="minorEastAsia" w:eastAsiaTheme="minorEastAsia"/>
        </w:rPr>
        <w:t>管理</w:t>
      </w:r>
      <w:r>
        <w:rPr>
          <w:rFonts w:asciiTheme="minorEastAsia" w:hAnsiTheme="minorEastAsia" w:eastAsiaTheme="minorEastAsia"/>
        </w:rPr>
        <w:t>服务需要的</w:t>
      </w:r>
      <w:r>
        <w:rPr>
          <w:rFonts w:hint="eastAsia" w:asciiTheme="minorEastAsia" w:hAnsiTheme="minorEastAsia" w:eastAsiaTheme="minorEastAsia"/>
        </w:rPr>
        <w:t>管理</w:t>
      </w:r>
      <w:r>
        <w:rPr>
          <w:rFonts w:asciiTheme="minorEastAsia" w:hAnsiTheme="minorEastAsia" w:eastAsiaTheme="minorEastAsia"/>
        </w:rPr>
        <w:t>服务机构并</w:t>
      </w:r>
      <w:r>
        <w:rPr>
          <w:rFonts w:hint="eastAsia" w:asciiTheme="minorEastAsia" w:hAnsiTheme="minorEastAsia" w:eastAsiaTheme="minorEastAsia"/>
        </w:rPr>
        <w:t>完成管理服务。</w:t>
      </w:r>
      <w:bookmarkEnd w:id="381"/>
    </w:p>
    <w:p w14:paraId="1B80270B">
      <w:pPr>
        <w:pStyle w:val="37"/>
        <w:spacing w:after="0" w:afterLines="0"/>
        <w:rPr>
          <w:rFonts w:asciiTheme="minorEastAsia" w:hAnsiTheme="minorEastAsia" w:eastAsiaTheme="minorEastAsia"/>
        </w:rPr>
      </w:pPr>
      <w:r>
        <w:rPr>
          <w:rFonts w:hint="eastAsia" w:asciiTheme="minorEastAsia" w:hAnsiTheme="minorEastAsia" w:eastAsiaTheme="minorEastAsia"/>
        </w:rPr>
        <w:t>受托人在履行合同义务时，应严格按照法律法规、强制性标准及合同约定，谨慎、勤勉地履行职责，维护委托人的合法利益，保证服务成果质量。</w:t>
      </w:r>
      <w:bookmarkEnd w:id="382"/>
    </w:p>
    <w:p w14:paraId="5737204D">
      <w:pPr>
        <w:pStyle w:val="37"/>
        <w:spacing w:after="0" w:afterLines="0"/>
        <w:rPr>
          <w:rFonts w:asciiTheme="minorEastAsia" w:hAnsiTheme="minorEastAsia" w:eastAsiaTheme="minorEastAsia"/>
        </w:rPr>
      </w:pPr>
      <w:r>
        <w:rPr>
          <w:rFonts w:hint="eastAsia" w:cs="宋体" w:asciiTheme="minorEastAsia" w:hAnsiTheme="minorEastAsia" w:eastAsiaTheme="minorEastAsia"/>
          <w:shd w:val="clear" w:color="auto" w:fill="FFFFFF"/>
        </w:rPr>
        <w:t>受托人及其管理服务人员应满足法律法规有关规定。在保证整个工程项目完整性的前提下，由受托人按照第3.4款［委托其他服务单位实施管理服务］的约定将自有资质证书许可范围外的服务业务依法依规择优委托其他单位实施的，该被委托的其他单位应具有相应能力或水平。</w:t>
      </w:r>
    </w:p>
    <w:p w14:paraId="093AE46D">
      <w:pPr>
        <w:pStyle w:val="37"/>
        <w:spacing w:after="0" w:afterLines="0"/>
        <w:rPr>
          <w:rFonts w:asciiTheme="minorEastAsia" w:hAnsiTheme="minorEastAsia" w:eastAsiaTheme="minorEastAsia"/>
        </w:rPr>
      </w:pPr>
      <w:bookmarkStart w:id="383" w:name="_Ref523690930"/>
      <w:r>
        <w:rPr>
          <w:rFonts w:hint="eastAsia" w:asciiTheme="minorEastAsia" w:hAnsiTheme="minorEastAsia" w:eastAsiaTheme="minorEastAsia"/>
        </w:rPr>
        <w:t>在履行合同期间，受托人应使委托人保持对管理服务进展的了解，并定期向委托人报告管理服务工作进展。</w:t>
      </w:r>
      <w:bookmarkEnd w:id="383"/>
    </w:p>
    <w:p w14:paraId="2E3E9738">
      <w:pPr>
        <w:pStyle w:val="37"/>
        <w:spacing w:after="0" w:afterLines="0"/>
        <w:rPr>
          <w:rFonts w:asciiTheme="minorEastAsia" w:hAnsiTheme="minorEastAsia" w:eastAsiaTheme="minorEastAsia"/>
        </w:rPr>
      </w:pPr>
      <w:bookmarkStart w:id="384" w:name="_Ref521316754"/>
      <w:r>
        <w:rPr>
          <w:rFonts w:hint="eastAsia" w:asciiTheme="minorEastAsia" w:hAnsiTheme="minorEastAsia" w:eastAsiaTheme="minorEastAsia"/>
        </w:rPr>
        <w:t>任何由委托人支付费用并提供给受托人使用的物品均属于委托人财产。受托人有权无偿使用第</w:t>
      </w:r>
      <w:r>
        <w:rPr>
          <w:rFonts w:asciiTheme="minorEastAsia" w:hAnsiTheme="minorEastAsia" w:eastAsiaTheme="minorEastAsia"/>
        </w:rPr>
        <w:fldChar w:fldCharType="begin"/>
      </w:r>
      <w:r>
        <w:rPr>
          <w:rFonts w:hint="eastAsia" w:asciiTheme="minorEastAsia" w:hAnsiTheme="minorEastAsia" w:eastAsiaTheme="minorEastAsia"/>
        </w:rPr>
        <w:instrText xml:space="preserve">REF _Ref16213089 \r \h</w:instrText>
      </w:r>
      <w:r>
        <w:rPr>
          <w:rFonts w:asciiTheme="minorEastAsia" w:hAnsiTheme="minorEastAsia" w:eastAsiaTheme="minorEastAsia"/>
        </w:rPr>
        <w:instrText xml:space="preserve"> \* MERGEFORMAT </w:instrText>
      </w:r>
      <w:r>
        <w:rPr>
          <w:rFonts w:asciiTheme="minorEastAsia" w:hAnsiTheme="minorEastAsia" w:eastAsiaTheme="minorEastAsia"/>
        </w:rPr>
        <w:fldChar w:fldCharType="separate"/>
      </w:r>
      <w:r>
        <w:rPr>
          <w:rFonts w:asciiTheme="minorEastAsia" w:hAnsiTheme="minorEastAsia" w:eastAsiaTheme="minorEastAsia"/>
        </w:rPr>
        <w:t>2.1.3</w:t>
      </w:r>
      <w:r>
        <w:rPr>
          <w:rFonts w:asciiTheme="minorEastAsia" w:hAnsiTheme="minorEastAsia" w:eastAsiaTheme="minorEastAsia"/>
        </w:rPr>
        <w:fldChar w:fldCharType="end"/>
      </w:r>
      <w:r>
        <w:rPr>
          <w:rFonts w:hint="eastAsia" w:asciiTheme="minorEastAsia" w:hAnsiTheme="minorEastAsia" w:eastAsiaTheme="minorEastAsia"/>
        </w:rPr>
        <w:t>项</w:t>
      </w:r>
      <w:r>
        <w:rPr>
          <w:rFonts w:asciiTheme="minorEastAsia" w:hAnsiTheme="minorEastAsia" w:eastAsiaTheme="minorEastAsia"/>
        </w:rPr>
        <w:t>中由委托人提供的</w:t>
      </w:r>
      <w:r>
        <w:rPr>
          <w:rFonts w:hint="eastAsia" w:asciiTheme="minorEastAsia" w:hAnsiTheme="minorEastAsia" w:eastAsiaTheme="minorEastAsia"/>
        </w:rPr>
        <w:t>设备、</w:t>
      </w:r>
      <w:r>
        <w:rPr>
          <w:rFonts w:asciiTheme="minorEastAsia" w:hAnsiTheme="minorEastAsia" w:eastAsiaTheme="minorEastAsia"/>
        </w:rPr>
        <w:t>设施</w:t>
      </w:r>
      <w:r>
        <w:rPr>
          <w:rFonts w:hint="eastAsia" w:asciiTheme="minorEastAsia" w:hAnsiTheme="minorEastAsia" w:eastAsiaTheme="minorEastAsia"/>
        </w:rPr>
        <w:t>、资料</w:t>
      </w:r>
      <w:r>
        <w:rPr>
          <w:rFonts w:asciiTheme="minorEastAsia" w:hAnsiTheme="minorEastAsia" w:eastAsiaTheme="minorEastAsia"/>
        </w:rPr>
        <w:t>。</w:t>
      </w:r>
      <w:r>
        <w:rPr>
          <w:rFonts w:hint="eastAsia" w:asciiTheme="minorEastAsia" w:hAnsiTheme="minorEastAsia" w:eastAsiaTheme="minorEastAsia"/>
        </w:rPr>
        <w:t>受托人</w:t>
      </w:r>
      <w:r>
        <w:rPr>
          <w:rFonts w:asciiTheme="minorEastAsia" w:hAnsiTheme="minorEastAsia" w:eastAsiaTheme="minorEastAsia"/>
        </w:rPr>
        <w:t>应采取合理的措施保护委托人</w:t>
      </w:r>
      <w:r>
        <w:rPr>
          <w:rFonts w:hint="eastAsia" w:asciiTheme="minorEastAsia" w:hAnsiTheme="minorEastAsia" w:eastAsiaTheme="minorEastAsia"/>
        </w:rPr>
        <w:t>提供</w:t>
      </w:r>
      <w:r>
        <w:rPr>
          <w:rFonts w:asciiTheme="minorEastAsia" w:hAnsiTheme="minorEastAsia" w:eastAsiaTheme="minorEastAsia"/>
        </w:rPr>
        <w:t>的</w:t>
      </w:r>
      <w:r>
        <w:rPr>
          <w:rFonts w:hint="eastAsia" w:asciiTheme="minorEastAsia" w:hAnsiTheme="minorEastAsia" w:eastAsiaTheme="minorEastAsia"/>
        </w:rPr>
        <w:t>设备、设施及其他</w:t>
      </w:r>
      <w:r>
        <w:rPr>
          <w:rFonts w:asciiTheme="minorEastAsia" w:hAnsiTheme="minorEastAsia" w:eastAsiaTheme="minorEastAsia"/>
        </w:rPr>
        <w:t>财产，直至</w:t>
      </w:r>
      <w:r>
        <w:rPr>
          <w:rFonts w:hint="eastAsia" w:asciiTheme="minorEastAsia" w:hAnsiTheme="minorEastAsia" w:eastAsiaTheme="minorEastAsia"/>
        </w:rPr>
        <w:t>管理</w:t>
      </w:r>
      <w:r>
        <w:rPr>
          <w:rFonts w:asciiTheme="minorEastAsia" w:hAnsiTheme="minorEastAsia" w:eastAsiaTheme="minorEastAsia"/>
        </w:rPr>
        <w:t>服务完成并将其退还给委托人。保护委托人财产所产生的</w:t>
      </w:r>
      <w:r>
        <w:rPr>
          <w:rFonts w:hint="eastAsia" w:asciiTheme="minorEastAsia" w:hAnsiTheme="minorEastAsia" w:eastAsiaTheme="minorEastAsia"/>
        </w:rPr>
        <w:t>合理</w:t>
      </w:r>
      <w:r>
        <w:rPr>
          <w:rFonts w:asciiTheme="minorEastAsia" w:hAnsiTheme="minorEastAsia" w:eastAsiaTheme="minorEastAsia"/>
        </w:rPr>
        <w:t>费用应由委托人承担。</w:t>
      </w:r>
      <w:bookmarkEnd w:id="384"/>
    </w:p>
    <w:p w14:paraId="24AD1F3F">
      <w:pPr>
        <w:pStyle w:val="37"/>
        <w:spacing w:after="0" w:afterLines="0"/>
        <w:rPr>
          <w:rFonts w:asciiTheme="minorEastAsia" w:hAnsiTheme="minorEastAsia" w:eastAsiaTheme="minorEastAsia"/>
        </w:rPr>
      </w:pPr>
      <w:bookmarkStart w:id="385" w:name="_Ref523691950"/>
      <w:r>
        <w:rPr>
          <w:rFonts w:hint="eastAsia" w:asciiTheme="minorEastAsia" w:hAnsiTheme="minorEastAsia" w:eastAsiaTheme="minorEastAsia"/>
        </w:rPr>
        <w:t>合同当事人可在专用合同条款约定受托人应承担的其他义务。</w:t>
      </w:r>
      <w:bookmarkEnd w:id="385"/>
    </w:p>
    <w:p w14:paraId="61A7C9D8">
      <w:pPr>
        <w:pStyle w:val="36"/>
        <w:spacing w:after="0" w:afterLines="0"/>
        <w:rPr>
          <w:rFonts w:asciiTheme="minorEastAsia" w:hAnsiTheme="minorEastAsia" w:eastAsiaTheme="minorEastAsia"/>
        </w:rPr>
      </w:pPr>
      <w:bookmarkStart w:id="386" w:name="_Ref16234490"/>
      <w:bookmarkStart w:id="387" w:name="_Ref16234491"/>
      <w:bookmarkStart w:id="388" w:name="_Toc27678"/>
      <w:bookmarkStart w:id="389" w:name="_Toc18155985"/>
      <w:bookmarkStart w:id="390" w:name="_Toc19168"/>
      <w:bookmarkStart w:id="391" w:name="_Toc1285556105"/>
      <w:bookmarkStart w:id="392" w:name="_Toc4873"/>
      <w:bookmarkStart w:id="393" w:name="_Toc56155198"/>
      <w:bookmarkStart w:id="394" w:name="_Toc21447"/>
      <w:r>
        <w:rPr>
          <w:rFonts w:hint="eastAsia" w:asciiTheme="minorEastAsia" w:hAnsiTheme="minorEastAsia" w:eastAsiaTheme="minorEastAsia"/>
        </w:rPr>
        <w:t>项目管理总负责人</w:t>
      </w:r>
      <w:bookmarkEnd w:id="386"/>
      <w:bookmarkEnd w:id="387"/>
      <w:bookmarkEnd w:id="388"/>
      <w:bookmarkEnd w:id="389"/>
      <w:bookmarkEnd w:id="390"/>
      <w:bookmarkEnd w:id="391"/>
      <w:bookmarkEnd w:id="392"/>
      <w:bookmarkEnd w:id="393"/>
      <w:bookmarkEnd w:id="394"/>
    </w:p>
    <w:p w14:paraId="7563FEFF">
      <w:pPr>
        <w:pStyle w:val="37"/>
        <w:spacing w:after="0" w:afterLines="0"/>
        <w:rPr>
          <w:rFonts w:asciiTheme="minorEastAsia" w:hAnsiTheme="minorEastAsia" w:eastAsiaTheme="minorEastAsia"/>
        </w:rPr>
      </w:pPr>
      <w:bookmarkStart w:id="395" w:name="_Ref523404758"/>
      <w:r>
        <w:rPr>
          <w:rFonts w:hint="eastAsia" w:asciiTheme="minorEastAsia" w:hAnsiTheme="minorEastAsia" w:eastAsiaTheme="minorEastAsia"/>
        </w:rPr>
        <w:t>项目管理总负责人应为合同协议书及专用合同条款中约定的人选，并应具有履行相应职责的资格、能力和经验。双方应在合同协议书及专用合同条款中明确项目管理总负责人的基本信息及授权范围等事项。</w:t>
      </w:r>
      <w:bookmarkEnd w:id="395"/>
    </w:p>
    <w:p w14:paraId="41B869C7">
      <w:pPr>
        <w:pStyle w:val="37"/>
        <w:spacing w:after="0" w:afterLines="0"/>
        <w:rPr>
          <w:rFonts w:asciiTheme="minorEastAsia" w:hAnsiTheme="minorEastAsia" w:eastAsiaTheme="minorEastAsia"/>
        </w:rPr>
      </w:pPr>
      <w:bookmarkStart w:id="396" w:name="_Ref523404753"/>
      <w:r>
        <w:rPr>
          <w:rFonts w:hint="eastAsia" w:asciiTheme="minorEastAsia" w:hAnsiTheme="minorEastAsia" w:eastAsiaTheme="minorEastAsia"/>
        </w:rPr>
        <w:t>受托人需要更换项目管理总负责人的，应在专用合同条款约定的期限内提前</w:t>
      </w:r>
      <w:r>
        <w:rPr>
          <w:rFonts w:asciiTheme="minorEastAsia" w:hAnsiTheme="minorEastAsia" w:eastAsiaTheme="minorEastAsia"/>
        </w:rPr>
        <w:t>书面通知委托人，并征得委托人书面同意。</w:t>
      </w:r>
      <w:r>
        <w:rPr>
          <w:rFonts w:hint="eastAsia" w:asciiTheme="minorEastAsia" w:hAnsiTheme="minorEastAsia" w:eastAsiaTheme="minorEastAsia"/>
        </w:rPr>
        <w:t>受托人</w:t>
      </w:r>
      <w:r>
        <w:rPr>
          <w:rFonts w:asciiTheme="minorEastAsia" w:hAnsiTheme="minorEastAsia" w:eastAsiaTheme="minorEastAsia"/>
        </w:rPr>
        <w:t>擅自更换项目</w:t>
      </w:r>
      <w:r>
        <w:rPr>
          <w:rFonts w:hint="eastAsia" w:asciiTheme="minorEastAsia" w:hAnsiTheme="minorEastAsia" w:eastAsiaTheme="minorEastAsia"/>
        </w:rPr>
        <w:t>管理</w:t>
      </w:r>
      <w:r>
        <w:rPr>
          <w:rFonts w:asciiTheme="minorEastAsia" w:hAnsiTheme="minorEastAsia" w:eastAsiaTheme="minorEastAsia"/>
        </w:rPr>
        <w:t>总负责人的，应按照</w:t>
      </w:r>
      <w:r>
        <w:rPr>
          <w:rFonts w:hint="eastAsia" w:asciiTheme="minorEastAsia" w:hAnsiTheme="minorEastAsia" w:eastAsiaTheme="minorEastAsia"/>
        </w:rPr>
        <w:t>专用合同条款的约定承担违约责任。</w:t>
      </w:r>
      <w:bookmarkEnd w:id="396"/>
    </w:p>
    <w:p w14:paraId="7C5BAF99">
      <w:pPr>
        <w:pStyle w:val="37"/>
        <w:spacing w:after="0" w:afterLines="0"/>
        <w:rPr>
          <w:rFonts w:asciiTheme="minorEastAsia" w:hAnsiTheme="minorEastAsia" w:eastAsiaTheme="minorEastAsia"/>
        </w:rPr>
      </w:pPr>
      <w:bookmarkStart w:id="397" w:name="_Ref523404749"/>
      <w:r>
        <w:rPr>
          <w:rFonts w:hint="eastAsia" w:asciiTheme="minorEastAsia" w:hAnsiTheme="minorEastAsia" w:eastAsiaTheme="minorEastAsia"/>
        </w:rPr>
        <w:t>委托人有权书面通知受托人更换不称职的项目管理总负责人，通知中应载明要求更换的理由。受托人无正当理由拒绝更换项目管理总负责人的，应按照专用合同条款约定承担违约责任。</w:t>
      </w:r>
      <w:bookmarkEnd w:id="397"/>
    </w:p>
    <w:p w14:paraId="370DC17B">
      <w:pPr>
        <w:pStyle w:val="36"/>
        <w:spacing w:after="0" w:afterLines="0"/>
        <w:rPr>
          <w:rFonts w:asciiTheme="minorEastAsia" w:hAnsiTheme="minorEastAsia" w:eastAsiaTheme="minorEastAsia"/>
        </w:rPr>
      </w:pPr>
      <w:bookmarkStart w:id="398" w:name="_Toc771"/>
      <w:r>
        <w:rPr>
          <w:rFonts w:hint="eastAsia" w:asciiTheme="minorEastAsia" w:hAnsiTheme="minorEastAsia" w:eastAsiaTheme="minorEastAsia"/>
        </w:rPr>
        <w:t>项目管理各专项人员</w:t>
      </w:r>
      <w:bookmarkEnd w:id="398"/>
    </w:p>
    <w:p w14:paraId="646645C4">
      <w:pPr>
        <w:pStyle w:val="37"/>
        <w:spacing w:after="0" w:afterLines="0"/>
        <w:rPr>
          <w:rFonts w:asciiTheme="minorEastAsia" w:hAnsiTheme="minorEastAsia" w:eastAsiaTheme="minorEastAsia"/>
        </w:rPr>
      </w:pPr>
      <w:bookmarkStart w:id="399" w:name="_Ref17470212"/>
      <w:r>
        <w:rPr>
          <w:rFonts w:hint="eastAsia" w:asciiTheme="minorEastAsia" w:hAnsiTheme="minorEastAsia" w:eastAsiaTheme="minorEastAsia"/>
        </w:rPr>
        <w:t>项目管理各专项人员包括</w:t>
      </w:r>
      <w:bookmarkStart w:id="400" w:name="_Hlk56020672"/>
      <w:r>
        <w:rPr>
          <w:rFonts w:asciiTheme="minorEastAsia" w:hAnsiTheme="minorEastAsia" w:eastAsiaTheme="minorEastAsia"/>
        </w:rPr>
        <w:t>项目</w:t>
      </w:r>
      <w:r>
        <w:rPr>
          <w:rFonts w:hint="eastAsia" w:asciiTheme="minorEastAsia" w:hAnsiTheme="minorEastAsia" w:eastAsiaTheme="minorEastAsia"/>
        </w:rPr>
        <w:t>管理</w:t>
      </w:r>
      <w:r>
        <w:rPr>
          <w:rFonts w:asciiTheme="minorEastAsia" w:hAnsiTheme="minorEastAsia" w:eastAsiaTheme="minorEastAsia"/>
        </w:rPr>
        <w:t>总负责人</w:t>
      </w:r>
      <w:bookmarkEnd w:id="400"/>
      <w:r>
        <w:rPr>
          <w:rFonts w:hint="eastAsia" w:asciiTheme="minorEastAsia" w:hAnsiTheme="minorEastAsia" w:eastAsiaTheme="minorEastAsia"/>
        </w:rPr>
        <w:t>及其他由受托人配备和派遣，提供管理服务的人员。受托人应按照合同约定，根据管理服务需求配备和派遣具备相应能力和经验的各专项负责人，以及其他专业技术人员和管理人员。双方应在专用合同条款中明确各专项负责人的基本信息及授权范围等事项。</w:t>
      </w:r>
    </w:p>
    <w:bookmarkEnd w:id="399"/>
    <w:p w14:paraId="7C902165">
      <w:pPr>
        <w:pStyle w:val="37"/>
        <w:spacing w:after="0" w:afterLines="0"/>
        <w:rPr>
          <w:rFonts w:asciiTheme="minorEastAsia" w:hAnsiTheme="minorEastAsia" w:eastAsiaTheme="minorEastAsia"/>
        </w:rPr>
      </w:pPr>
      <w:r>
        <w:rPr>
          <w:rFonts w:hint="eastAsia" w:asciiTheme="minorEastAsia" w:hAnsiTheme="minorEastAsia" w:eastAsiaTheme="minorEastAsia"/>
        </w:rPr>
        <w:t>受托人应按照专用合同条款的约定，根据项目管理需要配备和派遣能胜任本职工作及具备相应能力和经验、满足法律法规规定的相应执业资格的各专项负责人，以及其他专业技术人员和管理人员。对于已包含在投标文件、非招标项目响应文件和本合同中的人员，除委托人明确提出异议外，均应视为已被委托人认可。</w:t>
      </w:r>
      <w:bookmarkStart w:id="401" w:name="_Ref523702277"/>
      <w:bookmarkStart w:id="402" w:name="_Ref16209500"/>
      <w:r>
        <w:rPr>
          <w:rFonts w:hint="eastAsia" w:asciiTheme="minorEastAsia" w:hAnsiTheme="minorEastAsia" w:eastAsiaTheme="minorEastAsia"/>
        </w:rPr>
        <w:t>合同履行过程中，受托人委派的管理人员应相对稳定，以保证管理服务工作的顺利进行。受托人更换专项负责人、有执业资格要求的主要管理人员时，应提前</w:t>
      </w:r>
      <w:r>
        <w:rPr>
          <w:rFonts w:asciiTheme="minorEastAsia" w:hAnsiTheme="minorEastAsia" w:eastAsiaTheme="minorEastAsia"/>
        </w:rPr>
        <w:t>7天书面通知委托人</w:t>
      </w:r>
      <w:r>
        <w:rPr>
          <w:rFonts w:hint="eastAsia" w:asciiTheme="minorEastAsia" w:hAnsiTheme="minorEastAsia" w:eastAsiaTheme="minorEastAsia"/>
        </w:rPr>
        <w:t>，征得委托人书面同意后，方可以同等资格和能力的人员替代。</w:t>
      </w:r>
      <w:bookmarkEnd w:id="401"/>
      <w:bookmarkEnd w:id="402"/>
      <w:r>
        <w:rPr>
          <w:rFonts w:hint="eastAsia" w:asciiTheme="minorEastAsia" w:hAnsiTheme="minorEastAsia" w:eastAsiaTheme="minorEastAsia"/>
        </w:rPr>
        <w:t>受托人擅自更换管理人员，应按照专用合同条件约定承担违约责任。委托人对于受托人管理人员的资格或能力有异议的，受托人应提供资料证明被质疑人员有能力完成其岗位工作或不存在委托人所质疑的情形。委托人指示撤换不能按照合同约定履行职责及义务的管理人员的，受托人应撤换。受托人无正当理由拒绝撤换的，应按照专用合同条款的约定承担违约责任。</w:t>
      </w:r>
    </w:p>
    <w:p w14:paraId="3CA821E7">
      <w:pPr>
        <w:pStyle w:val="37"/>
        <w:spacing w:after="0" w:afterLines="0"/>
        <w:rPr>
          <w:rFonts w:asciiTheme="minorEastAsia" w:hAnsiTheme="minorEastAsia" w:eastAsiaTheme="minorEastAsia"/>
        </w:rPr>
      </w:pPr>
      <w:bookmarkStart w:id="403" w:name="_Ref523404724"/>
      <w:r>
        <w:rPr>
          <w:rFonts w:hint="eastAsia" w:asciiTheme="minorEastAsia" w:hAnsiTheme="minorEastAsia" w:eastAsiaTheme="minorEastAsia"/>
        </w:rPr>
        <w:t>受托人认为其管理人员的健康或安全保障可能受到正在发生的不可抗力或双方在专用合同条款中约定的其他事件影响的，受托人有权在将相应事件告知委托人后，暂停全部或部分管理服务，直至不可抗力或其他事件影响消失。</w:t>
      </w:r>
      <w:bookmarkEnd w:id="403"/>
    </w:p>
    <w:p w14:paraId="4ED68F96">
      <w:pPr>
        <w:pStyle w:val="36"/>
        <w:spacing w:after="0" w:afterLines="0"/>
        <w:rPr>
          <w:rFonts w:asciiTheme="minorEastAsia" w:hAnsiTheme="minorEastAsia" w:eastAsiaTheme="minorEastAsia"/>
        </w:rPr>
      </w:pPr>
      <w:bookmarkStart w:id="404" w:name="_Toc32207"/>
      <w:bookmarkStart w:id="405" w:name="_Toc22610"/>
      <w:bookmarkStart w:id="406" w:name="_Toc18155987"/>
      <w:bookmarkStart w:id="407" w:name="_Toc56155200"/>
      <w:bookmarkStart w:id="408" w:name="_Toc17321"/>
      <w:bookmarkStart w:id="409" w:name="_Ref16234288"/>
      <w:bookmarkStart w:id="410" w:name="_Toc1070663082"/>
      <w:bookmarkStart w:id="411" w:name="_Toc17933"/>
      <w:r>
        <w:rPr>
          <w:rFonts w:hint="eastAsia" w:asciiTheme="minorEastAsia" w:hAnsiTheme="minorEastAsia" w:eastAsiaTheme="minorEastAsia"/>
        </w:rPr>
        <w:t>委托其他单位实施管理服务</w:t>
      </w:r>
      <w:bookmarkEnd w:id="404"/>
      <w:bookmarkEnd w:id="405"/>
      <w:bookmarkEnd w:id="406"/>
      <w:bookmarkEnd w:id="407"/>
      <w:bookmarkEnd w:id="408"/>
      <w:bookmarkEnd w:id="409"/>
      <w:bookmarkEnd w:id="410"/>
      <w:bookmarkEnd w:id="411"/>
    </w:p>
    <w:p w14:paraId="471F9E69">
      <w:pPr>
        <w:pStyle w:val="37"/>
        <w:spacing w:after="0" w:afterLines="0"/>
        <w:rPr>
          <w:rFonts w:asciiTheme="minorEastAsia" w:hAnsiTheme="minorEastAsia" w:eastAsiaTheme="minorEastAsia"/>
        </w:rPr>
      </w:pPr>
      <w:r>
        <w:rPr>
          <w:rFonts w:hint="eastAsia" w:cs="宋体" w:asciiTheme="minorEastAsia" w:hAnsiTheme="minorEastAsia" w:eastAsiaTheme="minorEastAsia"/>
          <w:shd w:val="clear" w:color="auto" w:fill="FFFFFF"/>
        </w:rPr>
        <w:t>未经另一方书面同意，任何一方均不得转委托其合同义务</w:t>
      </w:r>
      <w:r>
        <w:rPr>
          <w:rFonts w:hint="eastAsia" w:asciiTheme="minorEastAsia" w:hAnsiTheme="minorEastAsia" w:eastAsiaTheme="minorEastAsia"/>
        </w:rPr>
        <w:t>。</w:t>
      </w:r>
    </w:p>
    <w:p w14:paraId="08260E8C">
      <w:pPr>
        <w:pStyle w:val="37"/>
        <w:spacing w:after="0" w:afterLines="0"/>
        <w:rPr>
          <w:rFonts w:asciiTheme="minorEastAsia" w:hAnsiTheme="minorEastAsia" w:eastAsiaTheme="minorEastAsia"/>
        </w:rPr>
      </w:pPr>
      <w:r>
        <w:rPr>
          <w:rFonts w:hint="eastAsia" w:cs="宋体" w:asciiTheme="minorEastAsia" w:hAnsiTheme="minorEastAsia" w:eastAsiaTheme="minorEastAsia"/>
          <w:shd w:val="clear" w:color="auto" w:fill="FFFFFF"/>
        </w:rPr>
        <w:t>受托人不得将其承担的全部管理服务整体委托给第三方实施</w:t>
      </w:r>
      <w:r>
        <w:rPr>
          <w:rFonts w:hint="eastAsia" w:asciiTheme="minorEastAsia" w:hAnsiTheme="minorEastAsia" w:eastAsiaTheme="minorEastAsia"/>
        </w:rPr>
        <w:t>。</w:t>
      </w:r>
    </w:p>
    <w:p w14:paraId="4FE8934F">
      <w:pPr>
        <w:pStyle w:val="37"/>
        <w:spacing w:after="0" w:afterLines="0"/>
        <w:rPr>
          <w:rFonts w:asciiTheme="minorEastAsia" w:hAnsiTheme="minorEastAsia" w:eastAsiaTheme="minorEastAsia"/>
        </w:rPr>
      </w:pPr>
      <w:bookmarkStart w:id="412" w:name="_Ref523404702"/>
      <w:r>
        <w:rPr>
          <w:rFonts w:hint="eastAsia" w:asciiTheme="minorEastAsia" w:hAnsiTheme="minorEastAsia" w:eastAsiaTheme="minorEastAsia"/>
        </w:rPr>
        <w:t>受托人可按专用合同条款约定或经委托人书面同意，将自有资质证书许可范围外的管理服务依法依规择优委托给具有相应资质或能力的其他单位实施。</w:t>
      </w:r>
    </w:p>
    <w:p w14:paraId="12B847F6">
      <w:pPr>
        <w:pStyle w:val="37"/>
        <w:spacing w:after="0" w:afterLines="0"/>
        <w:rPr>
          <w:rFonts w:asciiTheme="minorEastAsia" w:hAnsiTheme="minorEastAsia" w:eastAsiaTheme="minorEastAsia"/>
        </w:rPr>
      </w:pPr>
      <w:r>
        <w:rPr>
          <w:rFonts w:hint="eastAsia" w:asciiTheme="minorEastAsia" w:hAnsiTheme="minorEastAsia" w:eastAsiaTheme="minorEastAsia"/>
        </w:rPr>
        <w:t>委托人同意受托人将部分管理服务交由其他单位完成的，不减轻或免除受托人就该部分管理服务应承担的责任和义务。受托人仍应对该部分管理服务负总责，就其他单位的行为、疏忽和违约承担相应责任。</w:t>
      </w:r>
      <w:bookmarkEnd w:id="412"/>
    </w:p>
    <w:p w14:paraId="6649436F">
      <w:pPr>
        <w:pStyle w:val="36"/>
        <w:spacing w:after="0" w:afterLines="0"/>
        <w:rPr>
          <w:rFonts w:asciiTheme="minorEastAsia" w:hAnsiTheme="minorEastAsia" w:eastAsiaTheme="minorEastAsia"/>
        </w:rPr>
      </w:pPr>
      <w:bookmarkStart w:id="413" w:name="_Ref523403829"/>
      <w:bookmarkStart w:id="414" w:name="_Toc18155988"/>
      <w:bookmarkStart w:id="415" w:name="_Ref523404697"/>
      <w:bookmarkStart w:id="416" w:name="_Toc26394"/>
      <w:bookmarkStart w:id="417" w:name="_Toc32312"/>
      <w:bookmarkStart w:id="418" w:name="_Toc23042"/>
      <w:bookmarkStart w:id="419" w:name="_Toc603395425"/>
      <w:bookmarkStart w:id="420" w:name="_Toc56155201"/>
      <w:bookmarkStart w:id="421" w:name="_Toc7701"/>
      <w:r>
        <w:rPr>
          <w:rFonts w:hint="eastAsia" w:asciiTheme="minorEastAsia" w:hAnsiTheme="minorEastAsia" w:eastAsiaTheme="minorEastAsia"/>
        </w:rPr>
        <w:t>联合体</w:t>
      </w:r>
      <w:bookmarkEnd w:id="413"/>
      <w:bookmarkEnd w:id="414"/>
      <w:bookmarkEnd w:id="415"/>
      <w:bookmarkEnd w:id="416"/>
      <w:bookmarkEnd w:id="417"/>
      <w:bookmarkEnd w:id="418"/>
      <w:bookmarkEnd w:id="419"/>
      <w:bookmarkEnd w:id="420"/>
      <w:bookmarkEnd w:id="421"/>
    </w:p>
    <w:p w14:paraId="029F5917">
      <w:pPr>
        <w:pStyle w:val="37"/>
        <w:spacing w:after="0" w:afterLines="0"/>
        <w:rPr>
          <w:rFonts w:asciiTheme="minorEastAsia" w:hAnsiTheme="minorEastAsia" w:eastAsiaTheme="minorEastAsia"/>
        </w:rPr>
      </w:pPr>
      <w:bookmarkStart w:id="422" w:name="_Ref14083930"/>
      <w:r>
        <w:rPr>
          <w:rFonts w:hint="eastAsia" w:asciiTheme="minorEastAsia" w:hAnsiTheme="minorEastAsia" w:eastAsiaTheme="minorEastAsia"/>
        </w:rPr>
        <w:t>受托人为联合体的，联合体各方应共同与委托人签订合同。</w:t>
      </w:r>
    </w:p>
    <w:p w14:paraId="176DFC72">
      <w:pPr>
        <w:pStyle w:val="37"/>
        <w:spacing w:after="0" w:afterLines="0"/>
        <w:rPr>
          <w:rFonts w:asciiTheme="minorEastAsia" w:hAnsiTheme="minorEastAsia" w:eastAsiaTheme="minorEastAsia"/>
        </w:rPr>
      </w:pPr>
      <w:r>
        <w:rPr>
          <w:rFonts w:hint="eastAsia" w:asciiTheme="minorEastAsia" w:hAnsiTheme="minorEastAsia" w:eastAsiaTheme="minorEastAsia"/>
        </w:rPr>
        <w:t>联合体各方应在签订合同协议书前向委托人提交联合体协议，并在其中约定联合体的牵头人和各成员工作分工、权利、义务、责任，经委托人确认后作为合同附件。在合同履行过程中，未经委托人同意，不得</w:t>
      </w:r>
      <w:r>
        <w:rPr>
          <w:rFonts w:hint="eastAsia" w:cs="宋体" w:asciiTheme="minorEastAsia" w:hAnsiTheme="minorEastAsia" w:eastAsiaTheme="minorEastAsia"/>
          <w:shd w:val="clear" w:color="auto" w:fill="FFFFFF"/>
        </w:rPr>
        <w:t>修改联合体协议、</w:t>
      </w:r>
      <w:r>
        <w:rPr>
          <w:rFonts w:hint="eastAsia" w:asciiTheme="minorEastAsia" w:hAnsiTheme="minorEastAsia" w:eastAsiaTheme="minorEastAsia"/>
        </w:rPr>
        <w:t>变更联合体成员、各成员履行的管理服务及联合体的法律性质。</w:t>
      </w:r>
    </w:p>
    <w:p w14:paraId="768CE353">
      <w:pPr>
        <w:pStyle w:val="37"/>
        <w:spacing w:after="0" w:afterLines="0"/>
        <w:rPr>
          <w:rFonts w:asciiTheme="minorEastAsia" w:hAnsiTheme="minorEastAsia" w:eastAsiaTheme="minorEastAsia"/>
        </w:rPr>
      </w:pPr>
      <w:bookmarkStart w:id="423" w:name="_Ref16236687"/>
      <w:r>
        <w:rPr>
          <w:rFonts w:hint="eastAsia" w:asciiTheme="minorEastAsia" w:hAnsiTheme="minorEastAsia" w:eastAsiaTheme="minorEastAsia"/>
        </w:rPr>
        <w:t>联合体各方应根据法律法规规定和合同约定向委托人承担相应责任，并应在专用合同条款中明确联合体各方为履行合同应向委托人承担责任的方式。专用合同条款中未约定的，联合体各方应向委托人承担连带责任</w:t>
      </w:r>
      <w:bookmarkEnd w:id="422"/>
      <w:r>
        <w:rPr>
          <w:rFonts w:hint="eastAsia" w:asciiTheme="minorEastAsia" w:hAnsiTheme="minorEastAsia" w:eastAsiaTheme="minorEastAsia"/>
        </w:rPr>
        <w:t>。</w:t>
      </w:r>
      <w:bookmarkEnd w:id="423"/>
    </w:p>
    <w:p w14:paraId="68514481">
      <w:pPr>
        <w:pStyle w:val="37"/>
        <w:spacing w:after="0" w:afterLines="0"/>
        <w:rPr>
          <w:rFonts w:asciiTheme="minorEastAsia" w:hAnsiTheme="minorEastAsia" w:eastAsiaTheme="minorEastAsia"/>
        </w:rPr>
      </w:pPr>
      <w:bookmarkStart w:id="424" w:name="_Ref16236714"/>
      <w:r>
        <w:rPr>
          <w:rFonts w:hint="eastAsia" w:asciiTheme="minorEastAsia" w:hAnsiTheme="minorEastAsia" w:eastAsiaTheme="minorEastAsia"/>
        </w:rPr>
        <w:t>委托人向联合体各方支付服务费用的方式</w:t>
      </w:r>
      <w:r>
        <w:rPr>
          <w:rFonts w:hint="eastAsia" w:cs="宋体" w:asciiTheme="minorEastAsia" w:hAnsiTheme="minorEastAsia" w:eastAsiaTheme="minorEastAsia"/>
          <w:shd w:val="clear" w:color="auto" w:fill="FFFFFF"/>
        </w:rPr>
        <w:t>及其他关于联合体的约定</w:t>
      </w:r>
      <w:r>
        <w:rPr>
          <w:rFonts w:hint="eastAsia" w:asciiTheme="minorEastAsia" w:hAnsiTheme="minorEastAsia" w:eastAsiaTheme="minorEastAsia"/>
        </w:rPr>
        <w:t>应在专用合同条款中约定。</w:t>
      </w:r>
      <w:bookmarkEnd w:id="424"/>
    </w:p>
    <w:p w14:paraId="1A4D817E">
      <w:pPr>
        <w:snapToGrid w:val="0"/>
        <w:spacing w:line="360" w:lineRule="auto"/>
        <w:rPr>
          <w:rFonts w:asciiTheme="minorEastAsia" w:hAnsiTheme="minorEastAsia"/>
          <w:sz w:val="24"/>
        </w:rPr>
      </w:pPr>
    </w:p>
    <w:p w14:paraId="39C9DB89">
      <w:pPr>
        <w:pStyle w:val="35"/>
        <w:snapToGrid w:val="0"/>
        <w:spacing w:before="0" w:after="0"/>
        <w:rPr>
          <w:rFonts w:asciiTheme="minorEastAsia" w:hAnsiTheme="minorEastAsia" w:eastAsiaTheme="minorEastAsia"/>
          <w:sz w:val="24"/>
        </w:rPr>
      </w:pPr>
      <w:bookmarkStart w:id="425" w:name="_Toc56155202"/>
      <w:bookmarkStart w:id="426" w:name="_Toc1273"/>
      <w:bookmarkStart w:id="427" w:name="_Toc25446"/>
      <w:bookmarkStart w:id="428" w:name="_Toc18155989"/>
      <w:bookmarkStart w:id="429" w:name="_Ref521266664"/>
      <w:bookmarkStart w:id="430" w:name="_Toc23760"/>
      <w:bookmarkStart w:id="431" w:name="_Toc1448289376"/>
      <w:bookmarkStart w:id="432" w:name="_Toc14109"/>
      <w:r>
        <w:rPr>
          <w:rFonts w:hint="eastAsia" w:asciiTheme="minorEastAsia" w:hAnsiTheme="minorEastAsia" w:eastAsiaTheme="minorEastAsia"/>
          <w:sz w:val="24"/>
        </w:rPr>
        <w:t xml:space="preserve"> 管理服务要求及成果</w:t>
      </w:r>
      <w:bookmarkEnd w:id="425"/>
      <w:bookmarkEnd w:id="426"/>
      <w:bookmarkEnd w:id="427"/>
      <w:bookmarkEnd w:id="428"/>
      <w:bookmarkEnd w:id="429"/>
      <w:bookmarkEnd w:id="430"/>
      <w:bookmarkEnd w:id="431"/>
      <w:bookmarkEnd w:id="432"/>
    </w:p>
    <w:p w14:paraId="445C7AF9">
      <w:pPr>
        <w:pStyle w:val="36"/>
        <w:spacing w:after="0" w:afterLines="0"/>
        <w:rPr>
          <w:rFonts w:asciiTheme="minorEastAsia" w:hAnsiTheme="minorEastAsia" w:eastAsiaTheme="minorEastAsia"/>
        </w:rPr>
      </w:pPr>
      <w:bookmarkStart w:id="433" w:name="_Toc1520"/>
      <w:bookmarkStart w:id="434" w:name="_Toc56155203"/>
      <w:bookmarkStart w:id="435" w:name="_Toc3646"/>
      <w:bookmarkStart w:id="436" w:name="_Toc22696"/>
      <w:bookmarkStart w:id="437" w:name="_Toc88260374"/>
      <w:bookmarkStart w:id="438" w:name="_Toc6144"/>
      <w:bookmarkStart w:id="439" w:name="_Toc18155990"/>
      <w:bookmarkStart w:id="440" w:name="_Ref509052510"/>
      <w:bookmarkStart w:id="441" w:name="_Ref509052513"/>
      <w:r>
        <w:rPr>
          <w:rFonts w:hint="eastAsia" w:asciiTheme="minorEastAsia" w:hAnsiTheme="minorEastAsia" w:eastAsiaTheme="minorEastAsia"/>
        </w:rPr>
        <w:t>管理服务依据</w:t>
      </w:r>
      <w:bookmarkEnd w:id="433"/>
      <w:bookmarkEnd w:id="434"/>
      <w:bookmarkEnd w:id="435"/>
      <w:bookmarkEnd w:id="436"/>
      <w:bookmarkEnd w:id="437"/>
      <w:bookmarkEnd w:id="438"/>
      <w:bookmarkEnd w:id="439"/>
      <w:bookmarkEnd w:id="440"/>
      <w:bookmarkEnd w:id="441"/>
    </w:p>
    <w:p w14:paraId="6CF590D7">
      <w:pPr>
        <w:pStyle w:val="37"/>
        <w:spacing w:after="0" w:afterLines="0"/>
        <w:rPr>
          <w:rFonts w:asciiTheme="minorEastAsia" w:hAnsiTheme="minorEastAsia" w:eastAsiaTheme="minorEastAsia"/>
        </w:rPr>
      </w:pPr>
      <w:bookmarkStart w:id="442" w:name="_Ref509046929"/>
      <w:r>
        <w:rPr>
          <w:rFonts w:hint="eastAsia" w:asciiTheme="minorEastAsia" w:hAnsiTheme="minorEastAsia" w:eastAsiaTheme="minorEastAsia"/>
        </w:rPr>
        <w:t>委托人应根据合同约定，向受托人提供与管理服务有关的资料和信息。委托人提供上述资料和</w:t>
      </w:r>
      <w:r>
        <w:rPr>
          <w:rFonts w:asciiTheme="minorEastAsia" w:hAnsiTheme="minorEastAsia" w:eastAsiaTheme="minorEastAsia"/>
        </w:rPr>
        <w:t>信息</w:t>
      </w:r>
      <w:r>
        <w:rPr>
          <w:rFonts w:hint="eastAsia" w:asciiTheme="minorEastAsia" w:hAnsiTheme="minorEastAsia" w:eastAsiaTheme="minorEastAsia"/>
        </w:rPr>
        <w:t>超过约定期限，导致服务开支增加和（或）服务期限延长的，由委托人承担责任。</w:t>
      </w:r>
    </w:p>
    <w:p w14:paraId="7A56620F">
      <w:pPr>
        <w:pStyle w:val="37"/>
        <w:spacing w:after="0" w:afterLines="0"/>
        <w:rPr>
          <w:rFonts w:asciiTheme="minorEastAsia" w:hAnsiTheme="minorEastAsia" w:eastAsiaTheme="minorEastAsia"/>
        </w:rPr>
      </w:pPr>
      <w:r>
        <w:rPr>
          <w:rFonts w:hint="eastAsia" w:asciiTheme="minorEastAsia" w:hAnsiTheme="minorEastAsia" w:eastAsiaTheme="minorEastAsia"/>
        </w:rPr>
        <w:t>委托人应对所提供资料和</w:t>
      </w:r>
      <w:r>
        <w:rPr>
          <w:rFonts w:asciiTheme="minorEastAsia" w:hAnsiTheme="minorEastAsia" w:eastAsiaTheme="minorEastAsia"/>
        </w:rPr>
        <w:t>信息</w:t>
      </w:r>
      <w:r>
        <w:rPr>
          <w:rFonts w:hint="eastAsia" w:asciiTheme="minorEastAsia" w:hAnsiTheme="minorEastAsia" w:eastAsiaTheme="minorEastAsia"/>
        </w:rPr>
        <w:t>的真实性、准确性、合法性与完整性负责。委托人未按照合同约定提供必要的资料和信息，影响服务成果质量或导致服务开支增加和（或）服务期限延长的，由委托人承担责任。</w:t>
      </w:r>
    </w:p>
    <w:p w14:paraId="7EF69D60">
      <w:pPr>
        <w:pStyle w:val="37"/>
        <w:spacing w:after="0" w:afterLines="0"/>
        <w:rPr>
          <w:rFonts w:asciiTheme="minorEastAsia" w:hAnsiTheme="minorEastAsia" w:eastAsiaTheme="minorEastAsia"/>
        </w:rPr>
      </w:pPr>
      <w:r>
        <w:rPr>
          <w:rFonts w:hint="eastAsia" w:asciiTheme="minorEastAsia" w:hAnsiTheme="minorEastAsia" w:eastAsiaTheme="minorEastAsia"/>
        </w:rPr>
        <w:t>任何一方发现委托人所</w:t>
      </w:r>
      <w:r>
        <w:rPr>
          <w:rFonts w:asciiTheme="minorEastAsia" w:hAnsiTheme="minorEastAsia" w:eastAsiaTheme="minorEastAsia"/>
        </w:rPr>
        <w:t>提供的</w:t>
      </w:r>
      <w:r>
        <w:rPr>
          <w:rFonts w:hint="eastAsia" w:asciiTheme="minorEastAsia" w:hAnsiTheme="minorEastAsia" w:eastAsiaTheme="minorEastAsia"/>
        </w:rPr>
        <w:t>资料和</w:t>
      </w:r>
      <w:r>
        <w:rPr>
          <w:rFonts w:asciiTheme="minorEastAsia" w:hAnsiTheme="minorEastAsia" w:eastAsiaTheme="minorEastAsia"/>
        </w:rPr>
        <w:t>信息</w:t>
      </w:r>
      <w:r>
        <w:rPr>
          <w:rFonts w:hint="eastAsia" w:asciiTheme="minorEastAsia" w:hAnsiTheme="minorEastAsia" w:eastAsiaTheme="minorEastAsia"/>
        </w:rPr>
        <w:t>存在错误、疏漏或问题的，应及时通知另一方，但对上述错误、疏漏或问题的纠正应经委托人确认。</w:t>
      </w:r>
      <w:bookmarkEnd w:id="442"/>
    </w:p>
    <w:p w14:paraId="577236AA">
      <w:pPr>
        <w:pStyle w:val="37"/>
        <w:spacing w:after="0" w:afterLines="0"/>
        <w:rPr>
          <w:rFonts w:asciiTheme="minorEastAsia" w:hAnsiTheme="minorEastAsia" w:eastAsiaTheme="minorEastAsia"/>
        </w:rPr>
      </w:pPr>
      <w:r>
        <w:rPr>
          <w:rFonts w:hint="eastAsia" w:asciiTheme="minorEastAsia" w:hAnsiTheme="minorEastAsia" w:eastAsiaTheme="minorEastAsia"/>
        </w:rPr>
        <w:t>委托人应遵守法律法规和技术标准，不得以任何理由要求受托人违反法律法规，压缩合理服务期限，降低技术标准和工程质量、安全标准提供管理服务。管理</w:t>
      </w:r>
      <w:r>
        <w:rPr>
          <w:rFonts w:asciiTheme="minorEastAsia" w:hAnsiTheme="minorEastAsia" w:eastAsiaTheme="minorEastAsia"/>
        </w:rPr>
        <w:t>服务</w:t>
      </w:r>
      <w:r>
        <w:rPr>
          <w:rFonts w:hint="eastAsia" w:asciiTheme="minorEastAsia" w:hAnsiTheme="minorEastAsia" w:eastAsiaTheme="minorEastAsia"/>
        </w:rPr>
        <w:t>有关的特殊标准和要求由双方在专用合同条款中约定。</w:t>
      </w:r>
    </w:p>
    <w:p w14:paraId="460DCA3A">
      <w:pPr>
        <w:pStyle w:val="37"/>
        <w:spacing w:after="0" w:afterLines="0"/>
        <w:rPr>
          <w:rFonts w:asciiTheme="minorEastAsia" w:hAnsiTheme="minorEastAsia" w:eastAsiaTheme="minorEastAsia"/>
        </w:rPr>
      </w:pPr>
      <w:r>
        <w:rPr>
          <w:rFonts w:hint="eastAsia" w:asciiTheme="minorEastAsia" w:hAnsiTheme="minorEastAsia" w:eastAsiaTheme="minorEastAsia"/>
        </w:rPr>
        <w:t>委托人对主要技术指标有要求的，经委托人与受托人协商一致后应在专用合同条款中约定。因委托人原因导致主要技术指标变更的，委托人应承担相应责任。因受托人原因导致主要技术指标未达到合同要求的，受托人应承担相应违约责任。</w:t>
      </w:r>
    </w:p>
    <w:p w14:paraId="4C729224">
      <w:pPr>
        <w:pStyle w:val="36"/>
        <w:spacing w:after="0" w:afterLines="0"/>
        <w:rPr>
          <w:rFonts w:asciiTheme="minorEastAsia" w:hAnsiTheme="minorEastAsia" w:eastAsiaTheme="minorEastAsia"/>
        </w:rPr>
      </w:pPr>
      <w:bookmarkStart w:id="443" w:name="_Toc18155991"/>
      <w:bookmarkStart w:id="444" w:name="_Ref522810374"/>
      <w:bookmarkStart w:id="445" w:name="_Toc85299424"/>
      <w:bookmarkStart w:id="446" w:name="_Ref522810376"/>
      <w:bookmarkStart w:id="447" w:name="_Toc8310"/>
      <w:bookmarkStart w:id="448" w:name="_Toc56155204"/>
      <w:bookmarkStart w:id="449" w:name="_Toc2524"/>
      <w:bookmarkStart w:id="450" w:name="_Toc3139"/>
      <w:bookmarkStart w:id="451" w:name="_Toc275"/>
      <w:r>
        <w:rPr>
          <w:rFonts w:hint="eastAsia" w:asciiTheme="minorEastAsia" w:hAnsiTheme="minorEastAsia" w:eastAsiaTheme="minorEastAsia"/>
        </w:rPr>
        <w:t>管理服务成果要求</w:t>
      </w:r>
      <w:bookmarkEnd w:id="443"/>
      <w:bookmarkEnd w:id="444"/>
      <w:bookmarkEnd w:id="445"/>
      <w:bookmarkEnd w:id="446"/>
      <w:bookmarkEnd w:id="447"/>
      <w:bookmarkEnd w:id="448"/>
      <w:bookmarkEnd w:id="449"/>
      <w:bookmarkEnd w:id="450"/>
      <w:bookmarkEnd w:id="451"/>
    </w:p>
    <w:p w14:paraId="3A53B651">
      <w:pPr>
        <w:pStyle w:val="37"/>
        <w:spacing w:after="0" w:afterLines="0"/>
        <w:rPr>
          <w:rFonts w:asciiTheme="minorEastAsia" w:hAnsiTheme="minorEastAsia" w:eastAsiaTheme="minorEastAsia"/>
        </w:rPr>
      </w:pPr>
      <w:r>
        <w:rPr>
          <w:rFonts w:asciiTheme="minorEastAsia" w:hAnsiTheme="minorEastAsia" w:eastAsiaTheme="minorEastAsia"/>
        </w:rPr>
        <w:t>服务成果</w:t>
      </w:r>
      <w:r>
        <w:rPr>
          <w:rFonts w:hint="eastAsia" w:asciiTheme="minorEastAsia" w:hAnsiTheme="minorEastAsia" w:eastAsiaTheme="minorEastAsia"/>
        </w:rPr>
        <w:t>应符合法律法规、相关标准及合同约定。管理服务成果具体</w:t>
      </w:r>
      <w:r>
        <w:rPr>
          <w:rFonts w:asciiTheme="minorEastAsia" w:hAnsiTheme="minorEastAsia" w:eastAsiaTheme="minorEastAsia"/>
        </w:rPr>
        <w:t>内容</w:t>
      </w:r>
      <w:r>
        <w:rPr>
          <w:rFonts w:hint="eastAsia" w:asciiTheme="minorEastAsia" w:hAnsiTheme="minorEastAsia" w:eastAsiaTheme="minorEastAsia"/>
        </w:rPr>
        <w:t>和</w:t>
      </w:r>
      <w:r>
        <w:rPr>
          <w:rFonts w:asciiTheme="minorEastAsia" w:hAnsiTheme="minorEastAsia" w:eastAsiaTheme="minorEastAsia"/>
        </w:rPr>
        <w:t>要求在</w:t>
      </w:r>
      <w:r>
        <w:rPr>
          <w:rFonts w:hint="eastAsia" w:asciiTheme="minorEastAsia" w:hAnsiTheme="minorEastAsia" w:eastAsiaTheme="minorEastAsia"/>
        </w:rPr>
        <w:t>专用合同条款中</w:t>
      </w:r>
      <w:r>
        <w:rPr>
          <w:rFonts w:asciiTheme="minorEastAsia" w:hAnsiTheme="minorEastAsia" w:eastAsiaTheme="minorEastAsia"/>
        </w:rPr>
        <w:t>约定。</w:t>
      </w:r>
    </w:p>
    <w:p w14:paraId="07B0EEFE">
      <w:pPr>
        <w:pStyle w:val="37"/>
        <w:spacing w:after="0" w:afterLines="0"/>
        <w:rPr>
          <w:rFonts w:asciiTheme="minorEastAsia" w:hAnsiTheme="minorEastAsia" w:eastAsiaTheme="minorEastAsia"/>
        </w:rPr>
      </w:pPr>
      <w:r>
        <w:rPr>
          <w:rFonts w:hint="eastAsia" w:asciiTheme="minorEastAsia" w:hAnsiTheme="minorEastAsia" w:eastAsiaTheme="minorEastAsia"/>
        </w:rPr>
        <w:t>受托人应对其管理服务成果的真实性、有效性和科学性负责。</w:t>
      </w:r>
      <w:r>
        <w:rPr>
          <w:rFonts w:asciiTheme="minorEastAsia" w:hAnsiTheme="minorEastAsia" w:eastAsiaTheme="minorEastAsia"/>
        </w:rPr>
        <w:t>因</w:t>
      </w:r>
      <w:r>
        <w:rPr>
          <w:rFonts w:hint="eastAsia" w:asciiTheme="minorEastAsia" w:hAnsiTheme="minorEastAsia" w:eastAsiaTheme="minorEastAsia"/>
        </w:rPr>
        <w:t>受托人</w:t>
      </w:r>
      <w:r>
        <w:rPr>
          <w:rFonts w:asciiTheme="minorEastAsia" w:hAnsiTheme="minorEastAsia" w:eastAsiaTheme="minorEastAsia"/>
        </w:rPr>
        <w:t>原因造成</w:t>
      </w:r>
      <w:r>
        <w:rPr>
          <w:rFonts w:hint="eastAsia" w:asciiTheme="minorEastAsia" w:hAnsiTheme="minorEastAsia" w:eastAsiaTheme="minorEastAsia"/>
        </w:rPr>
        <w:t>管理</w:t>
      </w:r>
      <w:r>
        <w:rPr>
          <w:rFonts w:asciiTheme="minorEastAsia" w:hAnsiTheme="minorEastAsia" w:eastAsiaTheme="minorEastAsia"/>
        </w:rPr>
        <w:t>服务</w:t>
      </w:r>
      <w:r>
        <w:rPr>
          <w:rFonts w:hint="eastAsia" w:asciiTheme="minorEastAsia" w:hAnsiTheme="minorEastAsia" w:eastAsiaTheme="minorEastAsia"/>
        </w:rPr>
        <w:t>成果</w:t>
      </w:r>
      <w:r>
        <w:rPr>
          <w:rFonts w:asciiTheme="minorEastAsia" w:hAnsiTheme="minorEastAsia" w:eastAsiaTheme="minorEastAsia"/>
        </w:rPr>
        <w:t>不合格的，委托人有权要求</w:t>
      </w:r>
      <w:r>
        <w:rPr>
          <w:rFonts w:hint="eastAsia" w:asciiTheme="minorEastAsia" w:hAnsiTheme="minorEastAsia" w:eastAsiaTheme="minorEastAsia"/>
        </w:rPr>
        <w:t>受托人</w:t>
      </w:r>
      <w:r>
        <w:rPr>
          <w:rFonts w:asciiTheme="minorEastAsia" w:hAnsiTheme="minorEastAsia" w:eastAsiaTheme="minorEastAsia"/>
        </w:rPr>
        <w:t>采取补救措施，直至达到合同要求的质量标准</w:t>
      </w:r>
      <w:r>
        <w:rPr>
          <w:rFonts w:hint="eastAsia" w:asciiTheme="minorEastAsia" w:hAnsiTheme="minorEastAsia" w:eastAsiaTheme="minorEastAsia"/>
        </w:rPr>
        <w:t>，受托人应按合同约定承担相应</w:t>
      </w:r>
      <w:r>
        <w:rPr>
          <w:rFonts w:asciiTheme="minorEastAsia" w:hAnsiTheme="minorEastAsia" w:eastAsiaTheme="minorEastAsia"/>
        </w:rPr>
        <w:t>违约</w:t>
      </w:r>
      <w:r>
        <w:rPr>
          <w:rFonts w:hint="eastAsia" w:asciiTheme="minorEastAsia" w:hAnsiTheme="minorEastAsia" w:eastAsiaTheme="minorEastAsia"/>
        </w:rPr>
        <w:t>责任。</w:t>
      </w:r>
    </w:p>
    <w:p w14:paraId="30D76410">
      <w:pPr>
        <w:pStyle w:val="37"/>
        <w:spacing w:after="0" w:afterLines="0"/>
        <w:rPr>
          <w:rFonts w:asciiTheme="minorEastAsia" w:hAnsiTheme="minorEastAsia" w:eastAsiaTheme="minorEastAsia"/>
        </w:rPr>
      </w:pPr>
      <w:r>
        <w:rPr>
          <w:rFonts w:asciiTheme="minorEastAsia" w:hAnsiTheme="minorEastAsia" w:eastAsiaTheme="minorEastAsia"/>
        </w:rPr>
        <w:t>因委托人原因造成</w:t>
      </w:r>
      <w:r>
        <w:rPr>
          <w:rFonts w:hint="eastAsia" w:asciiTheme="minorEastAsia" w:hAnsiTheme="minorEastAsia" w:eastAsiaTheme="minorEastAsia"/>
        </w:rPr>
        <w:t>管理</w:t>
      </w:r>
      <w:r>
        <w:rPr>
          <w:rFonts w:asciiTheme="minorEastAsia" w:hAnsiTheme="minorEastAsia" w:eastAsiaTheme="minorEastAsia"/>
        </w:rPr>
        <w:t>服务</w:t>
      </w:r>
      <w:r>
        <w:rPr>
          <w:rFonts w:hint="eastAsia" w:asciiTheme="minorEastAsia" w:hAnsiTheme="minorEastAsia" w:eastAsiaTheme="minorEastAsia"/>
        </w:rPr>
        <w:t>成果</w:t>
      </w:r>
      <w:r>
        <w:rPr>
          <w:rFonts w:asciiTheme="minorEastAsia" w:hAnsiTheme="minorEastAsia" w:eastAsiaTheme="minorEastAsia"/>
        </w:rPr>
        <w:t>不合格的，</w:t>
      </w:r>
      <w:r>
        <w:rPr>
          <w:rFonts w:hint="eastAsia" w:asciiTheme="minorEastAsia" w:hAnsiTheme="minorEastAsia" w:eastAsiaTheme="minorEastAsia"/>
        </w:rPr>
        <w:t>受托人应采取补救措施，直至达到合同要求的质量标准，由此导致费用增加和（或）服务期限延长的，由委托人承担责任</w:t>
      </w:r>
      <w:r>
        <w:rPr>
          <w:rFonts w:asciiTheme="minorEastAsia" w:hAnsiTheme="minorEastAsia" w:eastAsiaTheme="minorEastAsia"/>
        </w:rPr>
        <w:t>。</w:t>
      </w:r>
    </w:p>
    <w:p w14:paraId="2EFCD92A">
      <w:pPr>
        <w:pStyle w:val="36"/>
        <w:spacing w:after="0" w:afterLines="0"/>
        <w:rPr>
          <w:rFonts w:asciiTheme="minorEastAsia" w:hAnsiTheme="minorEastAsia" w:eastAsiaTheme="minorEastAsia"/>
        </w:rPr>
      </w:pPr>
      <w:bookmarkStart w:id="452" w:name="_Toc11639"/>
      <w:bookmarkStart w:id="453" w:name="_Toc1135854328"/>
      <w:bookmarkStart w:id="454" w:name="_Ref522136266"/>
      <w:bookmarkStart w:id="455" w:name="_Toc11455"/>
      <w:bookmarkStart w:id="456" w:name="_Ref522136264"/>
      <w:bookmarkStart w:id="457" w:name="_Toc18155992"/>
      <w:bookmarkStart w:id="458" w:name="_Toc16224"/>
      <w:bookmarkStart w:id="459" w:name="_Toc56155205"/>
      <w:bookmarkStart w:id="460" w:name="_Toc11328"/>
      <w:r>
        <w:rPr>
          <w:rFonts w:hint="eastAsia" w:asciiTheme="minorEastAsia" w:hAnsiTheme="minorEastAsia" w:eastAsiaTheme="minorEastAsia"/>
        </w:rPr>
        <w:t>管理服务成果交付</w:t>
      </w:r>
      <w:bookmarkEnd w:id="452"/>
      <w:bookmarkEnd w:id="453"/>
      <w:bookmarkEnd w:id="454"/>
      <w:bookmarkEnd w:id="455"/>
      <w:bookmarkEnd w:id="456"/>
      <w:bookmarkEnd w:id="457"/>
      <w:bookmarkEnd w:id="458"/>
      <w:bookmarkEnd w:id="459"/>
      <w:bookmarkEnd w:id="460"/>
    </w:p>
    <w:p w14:paraId="147510E2">
      <w:pPr>
        <w:pStyle w:val="37"/>
        <w:spacing w:after="0" w:afterLines="0"/>
        <w:rPr>
          <w:rFonts w:asciiTheme="minorEastAsia" w:hAnsiTheme="minorEastAsia" w:eastAsiaTheme="minorEastAsia"/>
        </w:rPr>
      </w:pPr>
      <w:r>
        <w:rPr>
          <w:rFonts w:hint="eastAsia" w:asciiTheme="minorEastAsia" w:hAnsiTheme="minorEastAsia" w:eastAsiaTheme="minorEastAsia"/>
        </w:rPr>
        <w:t>受托人应按照合同约定的管理</w:t>
      </w:r>
      <w:r>
        <w:rPr>
          <w:rFonts w:asciiTheme="minorEastAsia" w:hAnsiTheme="minorEastAsia" w:eastAsiaTheme="minorEastAsia"/>
        </w:rPr>
        <w:t>服务成果交付时间</w:t>
      </w:r>
      <w:r>
        <w:rPr>
          <w:rFonts w:hint="eastAsia" w:asciiTheme="minorEastAsia" w:hAnsiTheme="minorEastAsia" w:eastAsiaTheme="minorEastAsia"/>
        </w:rPr>
        <w:t>向委托人交付管理</w:t>
      </w:r>
      <w:r>
        <w:rPr>
          <w:rFonts w:asciiTheme="minorEastAsia" w:hAnsiTheme="minorEastAsia" w:eastAsiaTheme="minorEastAsia"/>
        </w:rPr>
        <w:t>服务成果，委托人应出具书面签收单。</w:t>
      </w:r>
    </w:p>
    <w:p w14:paraId="45FA76FD">
      <w:pPr>
        <w:pStyle w:val="37"/>
        <w:spacing w:after="0" w:afterLines="0"/>
        <w:rPr>
          <w:rFonts w:asciiTheme="minorEastAsia" w:hAnsiTheme="minorEastAsia" w:eastAsiaTheme="minorEastAsia"/>
        </w:rPr>
      </w:pPr>
      <w:bookmarkStart w:id="461" w:name="_Ref523404630"/>
      <w:r>
        <w:rPr>
          <w:rFonts w:hint="eastAsia" w:asciiTheme="minorEastAsia" w:hAnsiTheme="minorEastAsia" w:eastAsiaTheme="minorEastAsia"/>
        </w:rPr>
        <w:t>委托人要求受托人提前交付管理服务成果的，应向受托人下达提前交付的书面通知并明确提前交付的内容，但委托人</w:t>
      </w:r>
      <w:r>
        <w:rPr>
          <w:rFonts w:asciiTheme="minorEastAsia" w:hAnsiTheme="minorEastAsia" w:eastAsiaTheme="minorEastAsia"/>
        </w:rPr>
        <w:t>不得压缩合理</w:t>
      </w:r>
      <w:r>
        <w:rPr>
          <w:rFonts w:hint="eastAsia" w:asciiTheme="minorEastAsia" w:hAnsiTheme="minorEastAsia" w:eastAsiaTheme="minorEastAsia"/>
        </w:rPr>
        <w:t>服务期限。受托人认为提前交付管理服务成果无法执行的，应向委托人提出书面异议，委托人应在收到异议后</w:t>
      </w:r>
      <w:r>
        <w:rPr>
          <w:rFonts w:asciiTheme="minorEastAsia" w:hAnsiTheme="minorEastAsia" w:eastAsiaTheme="minorEastAsia"/>
        </w:rPr>
        <w:t>7天内予以答复</w:t>
      </w:r>
      <w:r>
        <w:rPr>
          <w:rFonts w:hint="eastAsia" w:asciiTheme="minorEastAsia" w:hAnsiTheme="minorEastAsia" w:eastAsiaTheme="minorEastAsia"/>
        </w:rPr>
        <w:t>，7天内未予答复的，视为委托人认可受托人的书面异议</w:t>
      </w:r>
      <w:r>
        <w:rPr>
          <w:rFonts w:asciiTheme="minorEastAsia" w:hAnsiTheme="minorEastAsia" w:eastAsiaTheme="minorEastAsia"/>
        </w:rPr>
        <w:t>。</w:t>
      </w:r>
      <w:bookmarkEnd w:id="461"/>
    </w:p>
    <w:p w14:paraId="65E42A7F">
      <w:pPr>
        <w:pStyle w:val="37"/>
        <w:spacing w:after="0" w:afterLines="0"/>
        <w:rPr>
          <w:rFonts w:asciiTheme="minorEastAsia" w:hAnsiTheme="minorEastAsia" w:eastAsiaTheme="minorEastAsia"/>
        </w:rPr>
      </w:pPr>
      <w:bookmarkStart w:id="462" w:name="_Ref523727848"/>
      <w:r>
        <w:rPr>
          <w:rFonts w:asciiTheme="minorEastAsia" w:hAnsiTheme="minorEastAsia" w:eastAsiaTheme="minorEastAsia"/>
        </w:rPr>
        <w:t>委托人要求</w:t>
      </w:r>
      <w:r>
        <w:rPr>
          <w:rFonts w:hint="eastAsia" w:asciiTheme="minorEastAsia" w:hAnsiTheme="minorEastAsia" w:eastAsiaTheme="minorEastAsia"/>
        </w:rPr>
        <w:t>受托人</w:t>
      </w:r>
      <w:r>
        <w:rPr>
          <w:rFonts w:asciiTheme="minorEastAsia" w:hAnsiTheme="minorEastAsia" w:eastAsiaTheme="minorEastAsia"/>
        </w:rPr>
        <w:t>提前交付</w:t>
      </w:r>
      <w:r>
        <w:rPr>
          <w:rFonts w:hint="eastAsia" w:asciiTheme="minorEastAsia" w:hAnsiTheme="minorEastAsia" w:eastAsiaTheme="minorEastAsia"/>
        </w:rPr>
        <w:t>管理</w:t>
      </w:r>
      <w:r>
        <w:rPr>
          <w:rFonts w:asciiTheme="minorEastAsia" w:hAnsiTheme="minorEastAsia" w:eastAsiaTheme="minorEastAsia"/>
        </w:rPr>
        <w:t>服务</w:t>
      </w:r>
      <w:r>
        <w:rPr>
          <w:rFonts w:hint="eastAsia" w:asciiTheme="minorEastAsia" w:hAnsiTheme="minorEastAsia" w:eastAsiaTheme="minorEastAsia"/>
        </w:rPr>
        <w:t>成果的，或受托人提出提前交付管理服务成果的建议能够给委托人带来效益的，合同当事人可在合同关于服务</w:t>
      </w:r>
      <w:r>
        <w:rPr>
          <w:rFonts w:hint="eastAsia" w:asciiTheme="minorEastAsia" w:hAnsiTheme="minorEastAsia" w:eastAsiaTheme="minorEastAsia"/>
        </w:rPr>
        <w:fldChar w:fldCharType="begin"/>
      </w:r>
      <w:r>
        <w:rPr>
          <w:rFonts w:asciiTheme="minorEastAsia" w:hAnsiTheme="minorEastAsia" w:eastAsiaTheme="minorEastAsia"/>
        </w:rPr>
        <w:instrText xml:space="preserve"> REF _Ref523405521 \h  \* MERGEFORMAT </w:instrText>
      </w:r>
      <w:r>
        <w:rPr>
          <w:rFonts w:hint="eastAsia" w:asciiTheme="minorEastAsia" w:hAnsiTheme="minorEastAsia" w:eastAsiaTheme="minorEastAsia"/>
        </w:rPr>
        <w:fldChar w:fldCharType="separate"/>
      </w:r>
      <w:r>
        <w:rPr>
          <w:rFonts w:hint="eastAsia" w:asciiTheme="minorEastAsia" w:hAnsiTheme="minorEastAsia" w:eastAsiaTheme="minorEastAsia"/>
        </w:rPr>
        <w:t>费用和支付</w:t>
      </w:r>
      <w:r>
        <w:rPr>
          <w:rFonts w:hint="eastAsia" w:asciiTheme="minorEastAsia" w:hAnsiTheme="minorEastAsia" w:eastAsiaTheme="minorEastAsia"/>
        </w:rPr>
        <w:fldChar w:fldCharType="end"/>
      </w:r>
      <w:r>
        <w:rPr>
          <w:rFonts w:hint="eastAsia" w:asciiTheme="minorEastAsia" w:hAnsiTheme="minorEastAsia" w:eastAsiaTheme="minorEastAsia"/>
        </w:rPr>
        <w:t>的条款中约定对提前交付管理服务成果的奖励。</w:t>
      </w:r>
      <w:bookmarkEnd w:id="462"/>
    </w:p>
    <w:p w14:paraId="3FDBA526">
      <w:pPr>
        <w:pStyle w:val="36"/>
        <w:spacing w:after="0" w:afterLines="0"/>
        <w:rPr>
          <w:rFonts w:asciiTheme="minorEastAsia" w:hAnsiTheme="minorEastAsia" w:eastAsiaTheme="minorEastAsia"/>
        </w:rPr>
      </w:pPr>
      <w:bookmarkStart w:id="463" w:name="_Toc56155206"/>
      <w:bookmarkStart w:id="464" w:name="_Toc6825"/>
      <w:bookmarkStart w:id="465" w:name="_Ref523403738"/>
      <w:bookmarkStart w:id="466" w:name="_Ref523404676"/>
      <w:bookmarkStart w:id="467" w:name="_Toc6585"/>
      <w:bookmarkStart w:id="468" w:name="_Toc16770"/>
      <w:bookmarkStart w:id="469" w:name="_Ref523403644"/>
      <w:bookmarkStart w:id="470" w:name="_Ref523403707"/>
      <w:bookmarkStart w:id="471" w:name="_Toc3448"/>
      <w:bookmarkStart w:id="472" w:name="_Ref523403710"/>
      <w:bookmarkStart w:id="473" w:name="_Toc18155993"/>
      <w:bookmarkStart w:id="474" w:name="_Toc866974265"/>
      <w:r>
        <w:rPr>
          <w:rFonts w:hint="eastAsia" w:asciiTheme="minorEastAsia" w:hAnsiTheme="minorEastAsia" w:eastAsiaTheme="minorEastAsia"/>
        </w:rPr>
        <w:t>管理服务成果审查</w:t>
      </w:r>
      <w:bookmarkEnd w:id="463"/>
      <w:bookmarkEnd w:id="464"/>
      <w:bookmarkEnd w:id="465"/>
      <w:bookmarkEnd w:id="466"/>
      <w:bookmarkEnd w:id="467"/>
      <w:bookmarkEnd w:id="468"/>
      <w:bookmarkEnd w:id="469"/>
      <w:bookmarkEnd w:id="470"/>
      <w:bookmarkEnd w:id="471"/>
      <w:bookmarkEnd w:id="472"/>
      <w:bookmarkEnd w:id="473"/>
      <w:bookmarkEnd w:id="474"/>
    </w:p>
    <w:p w14:paraId="5DC038BC">
      <w:pPr>
        <w:pStyle w:val="37"/>
        <w:spacing w:after="0" w:afterLines="0"/>
        <w:rPr>
          <w:rFonts w:asciiTheme="minorEastAsia" w:hAnsiTheme="minorEastAsia" w:eastAsiaTheme="minorEastAsia"/>
        </w:rPr>
      </w:pPr>
      <w:r>
        <w:rPr>
          <w:rFonts w:hint="eastAsia" w:asciiTheme="minorEastAsia" w:hAnsiTheme="minorEastAsia" w:eastAsiaTheme="minorEastAsia"/>
        </w:rPr>
        <w:t>除专用合同条款另有约定外，委托人收到受托人提交的管理服务成果后，应在</w:t>
      </w:r>
      <w:r>
        <w:rPr>
          <w:rFonts w:asciiTheme="minorEastAsia" w:hAnsiTheme="minorEastAsia" w:eastAsiaTheme="minorEastAsia"/>
        </w:rPr>
        <w:t>21</w:t>
      </w:r>
      <w:r>
        <w:rPr>
          <w:rFonts w:hint="eastAsia" w:asciiTheme="minorEastAsia" w:hAnsiTheme="minorEastAsia" w:eastAsiaTheme="minorEastAsia"/>
        </w:rPr>
        <w:t>天内做出审查结论或提出异议。委托人对管理服务成果有异议的，应以书面形式通知受托人，并说明管理服务成果不符合合同要求的具体内容。受托人应根据委托人的书面说明修改管理服务成果后重新报送委托人审查，上述</w:t>
      </w:r>
      <w:r>
        <w:rPr>
          <w:rFonts w:asciiTheme="minorEastAsia" w:hAnsiTheme="minorEastAsia" w:eastAsiaTheme="minorEastAsia"/>
        </w:rPr>
        <w:t>21</w:t>
      </w:r>
      <w:r>
        <w:rPr>
          <w:rFonts w:hint="eastAsia" w:asciiTheme="minorEastAsia" w:hAnsiTheme="minorEastAsia" w:eastAsiaTheme="minorEastAsia"/>
        </w:rPr>
        <w:t>天的答复期限应重新起算。</w:t>
      </w:r>
    </w:p>
    <w:p w14:paraId="3B8CBEB3">
      <w:pPr>
        <w:snapToGrid w:val="0"/>
        <w:spacing w:line="360" w:lineRule="auto"/>
        <w:ind w:firstLine="480" w:firstLineChars="200"/>
        <w:rPr>
          <w:rFonts w:asciiTheme="minorEastAsia" w:hAnsiTheme="minorEastAsia"/>
          <w:sz w:val="24"/>
        </w:rPr>
      </w:pPr>
      <w:r>
        <w:rPr>
          <w:rFonts w:hint="eastAsia" w:asciiTheme="minorEastAsia" w:hAnsiTheme="minorEastAsia"/>
          <w:sz w:val="24"/>
        </w:rPr>
        <w:t>合同约定的答复期限届满，委托人没有做出审查结论也没有提出异议的，除管理服务成果需经政府有关部门审查或批准外，视为管理服务成果已获委托人同意。</w:t>
      </w:r>
    </w:p>
    <w:p w14:paraId="3AECA589">
      <w:pPr>
        <w:pStyle w:val="37"/>
        <w:spacing w:after="0" w:afterLines="0"/>
        <w:rPr>
          <w:rFonts w:asciiTheme="minorEastAsia" w:hAnsiTheme="minorEastAsia" w:eastAsiaTheme="minorEastAsia"/>
        </w:rPr>
      </w:pPr>
      <w:r>
        <w:rPr>
          <w:rFonts w:hint="eastAsia" w:asciiTheme="minorEastAsia" w:hAnsiTheme="minorEastAsia" w:eastAsiaTheme="minorEastAsia"/>
        </w:rPr>
        <w:t>委托人关于管理服务成果的修改意见超出或更改合同约定的管理服务范围的，应适用</w:t>
      </w:r>
      <w:r>
        <w:rPr>
          <w:rFonts w:asciiTheme="minorEastAsia" w:hAnsiTheme="minorEastAsia" w:eastAsiaTheme="minorEastAsia"/>
        </w:rPr>
        <w:fldChar w:fldCharType="begin"/>
      </w:r>
      <w:r>
        <w:rPr>
          <w:rFonts w:asciiTheme="minorEastAsia" w:hAnsiTheme="minorEastAsia" w:eastAsiaTheme="minorEastAsia"/>
        </w:rPr>
        <w:instrText xml:space="preserve"> REF _Ref521266679 \r \h  \* MERGEFORMAT </w:instrText>
      </w:r>
      <w:r>
        <w:rPr>
          <w:rFonts w:asciiTheme="minorEastAsia" w:hAnsiTheme="minorEastAsia" w:eastAsiaTheme="minorEastAsia"/>
        </w:rPr>
        <w:fldChar w:fldCharType="separate"/>
      </w:r>
      <w:r>
        <w:rPr>
          <w:rFonts w:asciiTheme="minorEastAsia" w:hAnsiTheme="minorEastAsia" w:eastAsiaTheme="minorEastAsia"/>
        </w:rPr>
        <w:t>第7条</w:t>
      </w:r>
      <w:r>
        <w:rPr>
          <w:rFonts w:asciiTheme="minorEastAsia" w:hAnsiTheme="minorEastAsia" w:eastAsiaTheme="minorEastAsia"/>
        </w:rPr>
        <w:fldChar w:fldCharType="end"/>
      </w:r>
      <w:r>
        <w:rPr>
          <w:rFonts w:hint="eastAsia" w:asciiTheme="minorEastAsia" w:hAnsiTheme="minorEastAsia" w:eastAsiaTheme="minorEastAsia"/>
        </w:rPr>
        <w:t>［</w:t>
      </w:r>
      <w:r>
        <w:rPr>
          <w:rFonts w:asciiTheme="minorEastAsia" w:hAnsiTheme="minorEastAsia" w:eastAsiaTheme="minorEastAsia"/>
        </w:rPr>
        <w:fldChar w:fldCharType="begin"/>
      </w:r>
      <w:r>
        <w:rPr>
          <w:rFonts w:hint="eastAsia" w:asciiTheme="minorEastAsia" w:hAnsiTheme="minorEastAsia" w:eastAsiaTheme="minorEastAsia"/>
        </w:rPr>
        <w:instrText xml:space="preserve">REF _Ref14106185 \h</w:instrText>
      </w:r>
      <w:r>
        <w:rPr>
          <w:rFonts w:asciiTheme="minorEastAsia" w:hAnsiTheme="minorEastAsia" w:eastAsiaTheme="minorEastAsia"/>
        </w:rPr>
        <w:instrText xml:space="preserve"> \* MERGEFORMAT </w:instrText>
      </w:r>
      <w:r>
        <w:rPr>
          <w:rFonts w:asciiTheme="minorEastAsia" w:hAnsiTheme="minorEastAsia" w:eastAsiaTheme="minorEastAsia"/>
        </w:rPr>
        <w:fldChar w:fldCharType="separate"/>
      </w:r>
      <w:r>
        <w:rPr>
          <w:rFonts w:hint="eastAsia" w:asciiTheme="minorEastAsia" w:hAnsiTheme="minorEastAsia" w:eastAsiaTheme="minorEastAsia"/>
        </w:rPr>
        <w:t>变更和服务费用调整</w:t>
      </w:r>
      <w:r>
        <w:rPr>
          <w:rFonts w:asciiTheme="minorEastAsia" w:hAnsiTheme="minorEastAsia" w:eastAsiaTheme="minorEastAsia"/>
        </w:rPr>
        <w:fldChar w:fldCharType="end"/>
      </w:r>
      <w:r>
        <w:rPr>
          <w:rFonts w:hint="eastAsia" w:asciiTheme="minorEastAsia" w:hAnsiTheme="minorEastAsia" w:eastAsiaTheme="minorEastAsia"/>
        </w:rPr>
        <w:t>］的约定。</w:t>
      </w:r>
    </w:p>
    <w:p w14:paraId="46E2CD80">
      <w:pPr>
        <w:pStyle w:val="37"/>
        <w:spacing w:after="0" w:afterLines="0"/>
        <w:rPr>
          <w:rFonts w:asciiTheme="minorEastAsia" w:hAnsiTheme="minorEastAsia" w:eastAsiaTheme="minorEastAsia"/>
        </w:rPr>
      </w:pPr>
      <w:bookmarkStart w:id="475" w:name="_Ref523743499"/>
      <w:r>
        <w:rPr>
          <w:rFonts w:hint="eastAsia" w:asciiTheme="minorEastAsia" w:hAnsiTheme="minorEastAsia" w:eastAsiaTheme="minorEastAsia"/>
        </w:rPr>
        <w:t>委托人需要组织审查会议对管理服务成果进行审查的，审查会议的形式、组织方和时间安排，应在专用合同条款中约定。管理服务成果审查会议费用及委托人上级单位、政府有关部门参加审查会议的人员费用由委托人承担。</w:t>
      </w:r>
      <w:bookmarkEnd w:id="475"/>
    </w:p>
    <w:p w14:paraId="0D449A6F">
      <w:pPr>
        <w:snapToGrid w:val="0"/>
        <w:spacing w:line="360" w:lineRule="auto"/>
        <w:ind w:firstLine="480" w:firstLineChars="200"/>
        <w:rPr>
          <w:rFonts w:asciiTheme="minorEastAsia" w:hAnsiTheme="minorEastAsia"/>
          <w:sz w:val="24"/>
        </w:rPr>
      </w:pPr>
      <w:r>
        <w:rPr>
          <w:rFonts w:hint="eastAsia" w:asciiTheme="minorEastAsia" w:hAnsiTheme="minorEastAsia"/>
          <w:sz w:val="24"/>
        </w:rPr>
        <w:t>受托人应参加委托人组织的审查会议，向审查人员介绍、解答、解释其管理服务成果，并提供有关补充资料。</w:t>
      </w:r>
    </w:p>
    <w:p w14:paraId="2849F3F4">
      <w:pPr>
        <w:snapToGrid w:val="0"/>
        <w:spacing w:line="360" w:lineRule="auto"/>
        <w:ind w:firstLine="480" w:firstLineChars="200"/>
        <w:rPr>
          <w:rFonts w:asciiTheme="minorEastAsia" w:hAnsiTheme="minorEastAsia"/>
          <w:sz w:val="24"/>
        </w:rPr>
      </w:pPr>
      <w:r>
        <w:rPr>
          <w:rFonts w:asciiTheme="minorEastAsia" w:hAnsiTheme="minorEastAsia"/>
          <w:sz w:val="24"/>
        </w:rPr>
        <w:t xml:space="preserve">4.4.4 </w:t>
      </w:r>
      <w:r>
        <w:rPr>
          <w:rFonts w:hint="eastAsia" w:asciiTheme="minorEastAsia" w:hAnsiTheme="minorEastAsia"/>
          <w:sz w:val="24"/>
        </w:rPr>
        <w:t xml:space="preserve">  </w:t>
      </w:r>
      <w:r>
        <w:rPr>
          <w:rFonts w:asciiTheme="minorEastAsia" w:hAnsiTheme="minorEastAsia"/>
          <w:sz w:val="24"/>
        </w:rPr>
        <w:t>委托</w:t>
      </w:r>
      <w:r>
        <w:rPr>
          <w:rFonts w:hint="eastAsia" w:asciiTheme="minorEastAsia" w:hAnsiTheme="minorEastAsia"/>
          <w:sz w:val="24"/>
        </w:rPr>
        <w:t>人应向受托人提供审查会议的批准文件和纪要。受托人应按照相关审查会议的批准文件和纪要，依据合同约定及相关标准，修改、补充和完善管理</w:t>
      </w:r>
      <w:r>
        <w:rPr>
          <w:rFonts w:asciiTheme="minorEastAsia" w:hAnsiTheme="minorEastAsia"/>
          <w:sz w:val="24"/>
        </w:rPr>
        <w:t>服务成果</w:t>
      </w:r>
      <w:r>
        <w:rPr>
          <w:rFonts w:hint="eastAsia" w:asciiTheme="minorEastAsia" w:hAnsiTheme="minorEastAsia"/>
          <w:sz w:val="24"/>
        </w:rPr>
        <w:t>。</w:t>
      </w:r>
    </w:p>
    <w:p w14:paraId="37279A03">
      <w:pPr>
        <w:pStyle w:val="37"/>
        <w:numPr>
          <w:ilvl w:val="2"/>
          <w:numId w:val="0"/>
        </w:numPr>
        <w:spacing w:after="0" w:afterLines="0"/>
        <w:ind w:firstLine="480"/>
        <w:rPr>
          <w:rFonts w:asciiTheme="minorEastAsia" w:hAnsiTheme="minorEastAsia" w:eastAsiaTheme="minorEastAsia"/>
        </w:rPr>
      </w:pPr>
      <w:r>
        <w:rPr>
          <w:rFonts w:cs="Times New Roman" w:asciiTheme="minorEastAsia" w:hAnsiTheme="minorEastAsia" w:eastAsiaTheme="minorEastAsia"/>
        </w:rPr>
        <w:t>4.4.5</w:t>
      </w:r>
      <w:r>
        <w:rPr>
          <w:rFonts w:hint="eastAsia" w:asciiTheme="minorEastAsia" w:hAnsiTheme="minorEastAsia" w:eastAsiaTheme="minorEastAsia"/>
        </w:rPr>
        <w:t xml:space="preserve">   管理服务成果需政府有关部门审查或批准的，委托人应在专用合同条款约定的期限内将审查同意的管理服务成果报送政府有关部门，受托人应予以协助。</w:t>
      </w:r>
    </w:p>
    <w:p w14:paraId="348D0AF0">
      <w:pPr>
        <w:snapToGrid w:val="0"/>
        <w:spacing w:line="360" w:lineRule="auto"/>
        <w:ind w:firstLine="480" w:firstLineChars="200"/>
        <w:rPr>
          <w:rFonts w:asciiTheme="minorEastAsia" w:hAnsiTheme="minorEastAsia"/>
          <w:sz w:val="24"/>
        </w:rPr>
      </w:pPr>
      <w:r>
        <w:rPr>
          <w:rFonts w:hint="eastAsia" w:asciiTheme="minorEastAsia" w:hAnsiTheme="minorEastAsia"/>
          <w:sz w:val="24"/>
        </w:rPr>
        <w:t>受托人应按政府有关部门的审查意见修改管理服务成果，构成对合同约定的管理服务范围变更的，委托人应根据</w:t>
      </w:r>
      <w:r>
        <w:rPr>
          <w:rFonts w:hint="eastAsia" w:asciiTheme="minorEastAsia" w:hAnsiTheme="minorEastAsia"/>
          <w:sz w:val="24"/>
        </w:rPr>
        <w:fldChar w:fldCharType="begin"/>
      </w:r>
      <w:r>
        <w:rPr>
          <w:rFonts w:hint="eastAsia" w:asciiTheme="minorEastAsia" w:hAnsiTheme="minorEastAsia"/>
          <w:sz w:val="24"/>
        </w:rPr>
        <w:instrText xml:space="preserve"> REF _Ref521266679 \r \h  \* MERGEFORMAT </w:instrText>
      </w:r>
      <w:r>
        <w:rPr>
          <w:rFonts w:hint="eastAsia" w:asciiTheme="minorEastAsia" w:hAnsiTheme="minorEastAsia"/>
          <w:sz w:val="24"/>
        </w:rPr>
        <w:fldChar w:fldCharType="separate"/>
      </w:r>
      <w:r>
        <w:rPr>
          <w:rFonts w:hint="eastAsia" w:asciiTheme="minorEastAsia" w:hAnsiTheme="minorEastAsia"/>
          <w:sz w:val="24"/>
        </w:rPr>
        <w:t>第7条</w:t>
      </w:r>
      <w:r>
        <w:rPr>
          <w:rFonts w:hint="eastAsia" w:asciiTheme="minorEastAsia" w:hAnsiTheme="minorEastAsia"/>
          <w:sz w:val="24"/>
        </w:rPr>
        <w:fldChar w:fldCharType="end"/>
      </w:r>
      <w:r>
        <w:rPr>
          <w:rFonts w:hint="eastAsia" w:asciiTheme="minorEastAsia" w:hAnsiTheme="minorEastAsia"/>
          <w:sz w:val="24"/>
        </w:rPr>
        <w:t>［</w:t>
      </w:r>
      <w:r>
        <w:rPr>
          <w:rFonts w:hint="eastAsia" w:asciiTheme="minorEastAsia" w:hAnsiTheme="minorEastAsia"/>
          <w:sz w:val="24"/>
        </w:rPr>
        <w:fldChar w:fldCharType="begin"/>
      </w:r>
      <w:r>
        <w:rPr>
          <w:rFonts w:hint="eastAsia" w:asciiTheme="minorEastAsia" w:hAnsiTheme="minorEastAsia"/>
          <w:sz w:val="24"/>
        </w:rPr>
        <w:instrText xml:space="preserve">REF _Ref14106185 \h \* MERGEFORMAT </w:instrText>
      </w:r>
      <w:r>
        <w:rPr>
          <w:rFonts w:hint="eastAsia" w:asciiTheme="minorEastAsia" w:hAnsiTheme="minorEastAsia"/>
          <w:sz w:val="24"/>
        </w:rPr>
        <w:fldChar w:fldCharType="separate"/>
      </w:r>
      <w:r>
        <w:rPr>
          <w:rFonts w:hint="eastAsia" w:asciiTheme="minorEastAsia" w:hAnsiTheme="minorEastAsia"/>
          <w:sz w:val="24"/>
        </w:rPr>
        <w:t>变更和服务费用调整</w:t>
      </w:r>
      <w:r>
        <w:rPr>
          <w:rFonts w:hint="eastAsia" w:asciiTheme="minorEastAsia" w:hAnsiTheme="minorEastAsia"/>
          <w:sz w:val="24"/>
        </w:rPr>
        <w:fldChar w:fldCharType="end"/>
      </w:r>
      <w:r>
        <w:rPr>
          <w:rFonts w:hint="eastAsia" w:asciiTheme="minorEastAsia" w:hAnsiTheme="minorEastAsia"/>
          <w:sz w:val="24"/>
        </w:rPr>
        <w:t>］向受托人另行支付服务费用。</w:t>
      </w:r>
    </w:p>
    <w:p w14:paraId="45E24E4A">
      <w:pPr>
        <w:pStyle w:val="37"/>
        <w:numPr>
          <w:ilvl w:val="2"/>
          <w:numId w:val="0"/>
        </w:numPr>
        <w:spacing w:after="0" w:afterLines="0"/>
        <w:ind w:firstLine="480"/>
        <w:rPr>
          <w:rFonts w:asciiTheme="minorEastAsia" w:hAnsiTheme="minorEastAsia" w:eastAsiaTheme="minorEastAsia"/>
        </w:rPr>
      </w:pPr>
      <w:r>
        <w:rPr>
          <w:rFonts w:cs="Times New Roman" w:asciiTheme="minorEastAsia" w:hAnsiTheme="minorEastAsia" w:eastAsiaTheme="minorEastAsia"/>
        </w:rPr>
        <w:t xml:space="preserve">4.4.6 </w:t>
      </w:r>
      <w:r>
        <w:rPr>
          <w:rFonts w:hint="eastAsia" w:cs="Times New Roman" w:asciiTheme="minorEastAsia" w:hAnsiTheme="minorEastAsia" w:eastAsiaTheme="minorEastAsia"/>
        </w:rPr>
        <w:t xml:space="preserve">  </w:t>
      </w:r>
      <w:r>
        <w:rPr>
          <w:rFonts w:hint="eastAsia" w:asciiTheme="minorEastAsia" w:hAnsiTheme="minorEastAsia" w:eastAsiaTheme="minorEastAsia"/>
        </w:rPr>
        <w:t>因受托人原因，未能按第</w:t>
      </w:r>
      <w:r>
        <w:rPr>
          <w:rFonts w:asciiTheme="minorEastAsia" w:hAnsiTheme="minorEastAsia" w:eastAsiaTheme="minorEastAsia"/>
        </w:rPr>
        <w:fldChar w:fldCharType="begin"/>
      </w:r>
      <w:r>
        <w:rPr>
          <w:rFonts w:asciiTheme="minorEastAsia" w:hAnsiTheme="minorEastAsia" w:eastAsiaTheme="minorEastAsia"/>
        </w:rPr>
        <w:instrText xml:space="preserve"> REF _Ref522136264 \r \h  \* MERGEFORMAT </w:instrText>
      </w:r>
      <w:r>
        <w:rPr>
          <w:rFonts w:asciiTheme="minorEastAsia" w:hAnsiTheme="minorEastAsia" w:eastAsiaTheme="minorEastAsia"/>
        </w:rPr>
        <w:fldChar w:fldCharType="separate"/>
      </w:r>
      <w:r>
        <w:rPr>
          <w:rFonts w:asciiTheme="minorEastAsia" w:hAnsiTheme="minorEastAsia" w:eastAsiaTheme="minorEastAsia"/>
        </w:rPr>
        <w:t>4.3</w:t>
      </w:r>
      <w:r>
        <w:rPr>
          <w:rFonts w:asciiTheme="minorEastAsia" w:hAnsiTheme="minorEastAsia" w:eastAsiaTheme="minorEastAsia"/>
        </w:rPr>
        <w:fldChar w:fldCharType="end"/>
      </w:r>
      <w:r>
        <w:rPr>
          <w:rFonts w:hint="eastAsia" w:asciiTheme="minorEastAsia" w:hAnsiTheme="minorEastAsia" w:eastAsiaTheme="minorEastAsia"/>
        </w:rPr>
        <w:t>款［管理</w:t>
      </w:r>
      <w:r>
        <w:rPr>
          <w:rFonts w:hint="eastAsia" w:asciiTheme="minorEastAsia" w:hAnsiTheme="minorEastAsia" w:eastAsiaTheme="minorEastAsia"/>
        </w:rPr>
        <w:fldChar w:fldCharType="begin"/>
      </w:r>
      <w:r>
        <w:rPr>
          <w:rFonts w:asciiTheme="minorEastAsia" w:hAnsiTheme="minorEastAsia" w:eastAsiaTheme="minorEastAsia"/>
        </w:rPr>
        <w:instrText xml:space="preserve"> REF _Ref522136266 \h  \* MERGEFORMAT </w:instrText>
      </w:r>
      <w:r>
        <w:rPr>
          <w:rFonts w:hint="eastAsia" w:asciiTheme="minorEastAsia" w:hAnsiTheme="minorEastAsia" w:eastAsiaTheme="minorEastAsia"/>
        </w:rPr>
        <w:fldChar w:fldCharType="separate"/>
      </w:r>
      <w:r>
        <w:rPr>
          <w:rFonts w:hint="eastAsia" w:asciiTheme="minorEastAsia" w:hAnsiTheme="minorEastAsia" w:eastAsiaTheme="minorEastAsia"/>
        </w:rPr>
        <w:t>服务成果交付</w:t>
      </w:r>
      <w:r>
        <w:rPr>
          <w:rFonts w:hint="eastAsia" w:asciiTheme="minorEastAsia" w:hAnsiTheme="minorEastAsia" w:eastAsiaTheme="minorEastAsia"/>
        </w:rPr>
        <w:fldChar w:fldCharType="end"/>
      </w:r>
      <w:r>
        <w:rPr>
          <w:rFonts w:hint="eastAsia" w:asciiTheme="minorEastAsia" w:hAnsiTheme="minorEastAsia" w:eastAsiaTheme="minorEastAsia"/>
        </w:rPr>
        <w:t>］约定的时间向委托人提交管理服务成果，致使审查无法进行或无法按期进行，造成服务进度计划延误、窝工损失及委托人服务开支增加的，受托人应按</w:t>
      </w:r>
      <w:r>
        <w:rPr>
          <w:rFonts w:asciiTheme="minorEastAsia" w:hAnsiTheme="minorEastAsia" w:eastAsiaTheme="minorEastAsia"/>
        </w:rPr>
        <w:fldChar w:fldCharType="begin"/>
      </w:r>
      <w:r>
        <w:rPr>
          <w:rFonts w:asciiTheme="minorEastAsia" w:hAnsiTheme="minorEastAsia" w:eastAsiaTheme="minorEastAsia"/>
        </w:rPr>
        <w:instrText xml:space="preserve"> REF _Ref521268028 \r \h  \* MERGEFORMAT </w:instrText>
      </w:r>
      <w:r>
        <w:rPr>
          <w:rFonts w:asciiTheme="minorEastAsia" w:hAnsiTheme="minorEastAsia" w:eastAsiaTheme="minorEastAsia"/>
        </w:rPr>
        <w:fldChar w:fldCharType="separate"/>
      </w:r>
      <w:r>
        <w:rPr>
          <w:rFonts w:asciiTheme="minorEastAsia" w:hAnsiTheme="minorEastAsia" w:eastAsiaTheme="minorEastAsia"/>
        </w:rPr>
        <w:t>第11条</w:t>
      </w:r>
      <w:r>
        <w:rPr>
          <w:rFonts w:asciiTheme="minorEastAsia" w:hAnsiTheme="minorEastAsia" w:eastAsiaTheme="minorEastAsia"/>
        </w:rPr>
        <w:fldChar w:fldCharType="end"/>
      </w:r>
      <w:r>
        <w:rPr>
          <w:rFonts w:hint="eastAsia" w:asciiTheme="minorEastAsia" w:hAnsiTheme="minorEastAsia" w:eastAsiaTheme="minorEastAsia"/>
        </w:rPr>
        <w:t>［</w:t>
      </w:r>
      <w:r>
        <w:rPr>
          <w:rFonts w:hint="eastAsia" w:asciiTheme="minorEastAsia" w:hAnsiTheme="minorEastAsia" w:eastAsiaTheme="minorEastAsia"/>
        </w:rPr>
        <w:fldChar w:fldCharType="begin"/>
      </w:r>
      <w:r>
        <w:rPr>
          <w:rFonts w:asciiTheme="minorEastAsia" w:hAnsiTheme="minorEastAsia" w:eastAsiaTheme="minorEastAsia"/>
        </w:rPr>
        <w:instrText xml:space="preserve"> REF _Ref521268028 \h  \* MERGEFORMAT </w:instrText>
      </w:r>
      <w:r>
        <w:rPr>
          <w:rFonts w:hint="eastAsia" w:asciiTheme="minorEastAsia" w:hAnsiTheme="minorEastAsia" w:eastAsiaTheme="minorEastAsia"/>
        </w:rPr>
        <w:fldChar w:fldCharType="separate"/>
      </w:r>
      <w:r>
        <w:rPr>
          <w:rFonts w:hint="eastAsia" w:asciiTheme="minorEastAsia" w:hAnsiTheme="minorEastAsia" w:eastAsiaTheme="minorEastAsia"/>
        </w:rPr>
        <w:t>违约责任</w:t>
      </w:r>
      <w:r>
        <w:rPr>
          <w:rFonts w:hint="eastAsia" w:asciiTheme="minorEastAsia" w:hAnsiTheme="minorEastAsia" w:eastAsiaTheme="minorEastAsia"/>
        </w:rPr>
        <w:fldChar w:fldCharType="end"/>
      </w:r>
      <w:r>
        <w:rPr>
          <w:rFonts w:hint="eastAsia" w:asciiTheme="minorEastAsia" w:hAnsiTheme="minorEastAsia" w:eastAsiaTheme="minorEastAsia"/>
        </w:rPr>
        <w:t>］的约定承担责任。</w:t>
      </w:r>
    </w:p>
    <w:p w14:paraId="2CF1CED9">
      <w:pPr>
        <w:snapToGrid w:val="0"/>
        <w:spacing w:line="360" w:lineRule="auto"/>
        <w:ind w:firstLine="480" w:firstLineChars="200"/>
        <w:rPr>
          <w:rFonts w:asciiTheme="minorEastAsia" w:hAnsiTheme="minorEastAsia"/>
          <w:sz w:val="24"/>
        </w:rPr>
      </w:pPr>
      <w:r>
        <w:rPr>
          <w:rFonts w:hint="eastAsia" w:asciiTheme="minorEastAsia" w:hAnsiTheme="minorEastAsia"/>
          <w:sz w:val="24"/>
        </w:rPr>
        <w:t>因委托人原因，致使管理服务成果审查无法进行或无法按期进行，导致服务开支增加和（或）服务期限延长的，由委托人承担责任。</w:t>
      </w:r>
    </w:p>
    <w:p w14:paraId="30B66966">
      <w:pPr>
        <w:pStyle w:val="37"/>
        <w:numPr>
          <w:ilvl w:val="2"/>
          <w:numId w:val="0"/>
        </w:numPr>
        <w:spacing w:after="0" w:afterLines="0"/>
        <w:ind w:firstLine="480"/>
        <w:rPr>
          <w:rFonts w:asciiTheme="minorEastAsia" w:hAnsiTheme="minorEastAsia" w:eastAsiaTheme="minorEastAsia"/>
        </w:rPr>
      </w:pPr>
      <w:r>
        <w:rPr>
          <w:rFonts w:cs="Times New Roman" w:asciiTheme="minorEastAsia" w:hAnsiTheme="minorEastAsia" w:eastAsiaTheme="minorEastAsia"/>
        </w:rPr>
        <w:t xml:space="preserve">4.4.7 </w:t>
      </w:r>
      <w:r>
        <w:rPr>
          <w:rFonts w:hint="eastAsia" w:cs="Times New Roman" w:asciiTheme="minorEastAsia" w:hAnsiTheme="minorEastAsia" w:eastAsiaTheme="minorEastAsia"/>
        </w:rPr>
        <w:t xml:space="preserve">  </w:t>
      </w:r>
      <w:r>
        <w:rPr>
          <w:rFonts w:hint="eastAsia" w:asciiTheme="minorEastAsia" w:hAnsiTheme="minorEastAsia" w:eastAsiaTheme="minorEastAsia"/>
        </w:rPr>
        <w:t>委托人对管理服务成果的审查，不减轻或免除受托人依据法律法规应承担的责任。</w:t>
      </w:r>
    </w:p>
    <w:p w14:paraId="4F52DE72">
      <w:pPr>
        <w:pStyle w:val="36"/>
        <w:spacing w:after="0" w:afterLines="0"/>
        <w:rPr>
          <w:rFonts w:asciiTheme="minorEastAsia" w:hAnsiTheme="minorEastAsia" w:eastAsiaTheme="minorEastAsia"/>
        </w:rPr>
      </w:pPr>
      <w:bookmarkStart w:id="476" w:name="_Ref523403844"/>
      <w:bookmarkStart w:id="477" w:name="_Ref523404669"/>
      <w:bookmarkStart w:id="478" w:name="_Toc18155994"/>
      <w:bookmarkStart w:id="479" w:name="_Toc56155207"/>
      <w:bookmarkStart w:id="480" w:name="_Toc1597568833"/>
      <w:bookmarkStart w:id="481" w:name="_Toc1394"/>
      <w:bookmarkStart w:id="482" w:name="_Toc28306"/>
      <w:bookmarkStart w:id="483" w:name="_Toc2179"/>
      <w:bookmarkStart w:id="484" w:name="_Toc545"/>
      <w:r>
        <w:rPr>
          <w:rFonts w:hint="eastAsia" w:asciiTheme="minorEastAsia" w:hAnsiTheme="minorEastAsia" w:eastAsiaTheme="minorEastAsia"/>
        </w:rPr>
        <w:t>管理和配合服务</w:t>
      </w:r>
      <w:bookmarkEnd w:id="476"/>
      <w:bookmarkEnd w:id="477"/>
      <w:bookmarkEnd w:id="478"/>
      <w:bookmarkEnd w:id="479"/>
      <w:bookmarkEnd w:id="480"/>
      <w:bookmarkEnd w:id="481"/>
      <w:bookmarkEnd w:id="482"/>
      <w:bookmarkEnd w:id="483"/>
      <w:bookmarkEnd w:id="484"/>
    </w:p>
    <w:p w14:paraId="39AA1986">
      <w:pPr>
        <w:pStyle w:val="37"/>
        <w:spacing w:after="0" w:afterLines="0"/>
        <w:rPr>
          <w:rFonts w:asciiTheme="minorEastAsia" w:hAnsiTheme="minorEastAsia" w:eastAsiaTheme="minorEastAsia"/>
        </w:rPr>
      </w:pPr>
      <w:bookmarkStart w:id="485" w:name="_Ref523696599"/>
      <w:r>
        <w:rPr>
          <w:rFonts w:hint="eastAsia" w:asciiTheme="minorEastAsia" w:hAnsiTheme="minorEastAsia" w:eastAsiaTheme="minorEastAsia"/>
        </w:rPr>
        <w:t>受托人应根据合同约定及相关法律法规规定，对工程合同相关的承包商、供应商、其他服务方或委托人在工程合同下的其他相对方进行管理和配合服务。此类管理和配合服务包括但不限于：</w:t>
      </w:r>
      <w:bookmarkEnd w:id="485"/>
    </w:p>
    <w:p w14:paraId="3651FA55">
      <w:pPr>
        <w:pStyle w:val="38"/>
        <w:kinsoku/>
        <w:spacing w:after="0" w:afterLines="0"/>
        <w:rPr>
          <w:rFonts w:asciiTheme="minorEastAsia" w:hAnsiTheme="minorEastAsia" w:eastAsiaTheme="minorEastAsia"/>
        </w:rPr>
      </w:pPr>
      <w:r>
        <w:rPr>
          <w:rFonts w:hint="eastAsia" w:asciiTheme="minorEastAsia" w:hAnsiTheme="minorEastAsia" w:eastAsiaTheme="minorEastAsia"/>
        </w:rPr>
        <w:t>招标代理人应根据招标采购需要，与投标人、评标人、政府有关部门等相关方进行联系协调；</w:t>
      </w:r>
    </w:p>
    <w:p w14:paraId="52885FDC">
      <w:pPr>
        <w:pStyle w:val="38"/>
        <w:kinsoku/>
        <w:spacing w:after="0" w:afterLines="0"/>
        <w:rPr>
          <w:rFonts w:asciiTheme="minorEastAsia" w:hAnsiTheme="minorEastAsia" w:eastAsiaTheme="minorEastAsia"/>
        </w:rPr>
      </w:pPr>
      <w:r>
        <w:rPr>
          <w:rFonts w:asciiTheme="minorEastAsia" w:hAnsiTheme="minorEastAsia" w:eastAsiaTheme="minorEastAsia"/>
        </w:rPr>
        <w:t>勘察人</w:t>
      </w:r>
      <w:r>
        <w:rPr>
          <w:rFonts w:hint="eastAsia" w:asciiTheme="minorEastAsia" w:hAnsiTheme="minorEastAsia" w:eastAsiaTheme="minorEastAsia"/>
        </w:rPr>
        <w:t>应</w:t>
      </w:r>
      <w:r>
        <w:rPr>
          <w:rFonts w:asciiTheme="minorEastAsia" w:hAnsiTheme="minorEastAsia" w:eastAsiaTheme="minorEastAsia"/>
        </w:rPr>
        <w:t>积极提供勘察配合服务，进行勘察技术交底，</w:t>
      </w:r>
      <w:r>
        <w:rPr>
          <w:rFonts w:hint="eastAsia" w:asciiTheme="minorEastAsia" w:hAnsiTheme="minorEastAsia" w:eastAsiaTheme="minorEastAsia"/>
        </w:rPr>
        <w:t>参与施工验槽，</w:t>
      </w:r>
      <w:r>
        <w:rPr>
          <w:rFonts w:asciiTheme="minorEastAsia" w:hAnsiTheme="minorEastAsia" w:eastAsiaTheme="minorEastAsia"/>
        </w:rPr>
        <w:t>委派专业人员及时配合解决与勘察有关的问题，参与</w:t>
      </w:r>
      <w:r>
        <w:rPr>
          <w:rFonts w:hint="eastAsia" w:asciiTheme="minorEastAsia" w:hAnsiTheme="minorEastAsia" w:eastAsiaTheme="minorEastAsia"/>
        </w:rPr>
        <w:t>地基基础</w:t>
      </w:r>
      <w:r>
        <w:rPr>
          <w:rFonts w:asciiTheme="minorEastAsia" w:hAnsiTheme="minorEastAsia" w:eastAsiaTheme="minorEastAsia"/>
        </w:rPr>
        <w:t>验收和工程竣工验收等工作</w:t>
      </w:r>
      <w:r>
        <w:rPr>
          <w:rFonts w:hint="eastAsia" w:asciiTheme="minorEastAsia" w:hAnsiTheme="minorEastAsia" w:eastAsiaTheme="minorEastAsia"/>
        </w:rPr>
        <w:t>；</w:t>
      </w:r>
    </w:p>
    <w:p w14:paraId="1CA0CF17">
      <w:pPr>
        <w:pStyle w:val="38"/>
        <w:kinsoku/>
        <w:spacing w:after="0" w:afterLines="0"/>
        <w:rPr>
          <w:rFonts w:asciiTheme="minorEastAsia" w:hAnsiTheme="minorEastAsia" w:eastAsiaTheme="minorEastAsia"/>
        </w:rPr>
      </w:pPr>
      <w:r>
        <w:rPr>
          <w:rFonts w:hint="eastAsia" w:asciiTheme="minorEastAsia" w:hAnsiTheme="minorEastAsia" w:eastAsiaTheme="minorEastAsia"/>
        </w:rPr>
        <w:t>设计人应积极提供设计配合服务，进行设计技术交底、施工现场服务，参与施工过程验收、试运行、工程竣工验收等工作；</w:t>
      </w:r>
    </w:p>
    <w:p w14:paraId="1671D819">
      <w:pPr>
        <w:pStyle w:val="38"/>
        <w:kinsoku/>
        <w:spacing w:after="0" w:afterLines="0"/>
        <w:rPr>
          <w:rFonts w:asciiTheme="minorEastAsia" w:hAnsiTheme="minorEastAsia" w:eastAsiaTheme="minorEastAsia"/>
        </w:rPr>
      </w:pPr>
      <w:r>
        <w:rPr>
          <w:rFonts w:hint="eastAsia" w:asciiTheme="minorEastAsia" w:hAnsiTheme="minorEastAsia" w:eastAsiaTheme="minorEastAsia"/>
        </w:rPr>
        <w:t>监理人应根据法律法规、工程建设标准、勘察设计文件及合同，在施工阶段对建设工程质量、造价、进度进行控制，对合同、信息进行管理，对工程建设相关方的关系进行协调，并履行建设工程安全生产管理法定职责；</w:t>
      </w:r>
    </w:p>
    <w:p w14:paraId="30AC51F4">
      <w:pPr>
        <w:pStyle w:val="38"/>
        <w:kinsoku/>
        <w:spacing w:after="0" w:afterLines="0"/>
        <w:rPr>
          <w:rFonts w:asciiTheme="minorEastAsia" w:hAnsiTheme="minorEastAsia" w:eastAsiaTheme="minorEastAsia"/>
        </w:rPr>
      </w:pPr>
      <w:r>
        <w:rPr>
          <w:rFonts w:hint="eastAsia" w:asciiTheme="minorEastAsia" w:hAnsiTheme="minorEastAsia" w:eastAsiaTheme="minorEastAsia"/>
        </w:rPr>
        <w:t>造价咨询受托人应与承包商等项目各参与方就项目资金使用、价款的确定和调整、竣工结算等工程造价相关事宜进行联系与沟通，协调项目参与各方的关系，确保项目投资控制目标的实现；</w:t>
      </w:r>
    </w:p>
    <w:p w14:paraId="1CF7FF9E">
      <w:pPr>
        <w:pStyle w:val="38"/>
        <w:kinsoku/>
        <w:spacing w:after="0" w:afterLines="0"/>
        <w:rPr>
          <w:rFonts w:asciiTheme="minorEastAsia" w:hAnsiTheme="minorEastAsia" w:eastAsiaTheme="minorEastAsia"/>
        </w:rPr>
      </w:pPr>
      <w:r>
        <w:rPr>
          <w:rFonts w:hint="eastAsia" w:asciiTheme="minorEastAsia" w:hAnsiTheme="minorEastAsia" w:eastAsiaTheme="minorEastAsia"/>
        </w:rPr>
        <w:t>项目管理人应对招标代理、勘察、设计、监理、造价咨询等服务及相关活动进行统筹管理工作。</w:t>
      </w:r>
    </w:p>
    <w:p w14:paraId="4FA70CAB">
      <w:pPr>
        <w:pStyle w:val="37"/>
        <w:spacing w:after="0" w:afterLines="0"/>
        <w:rPr>
          <w:rFonts w:asciiTheme="minorEastAsia" w:hAnsiTheme="minorEastAsia" w:eastAsiaTheme="minorEastAsia"/>
        </w:rPr>
      </w:pPr>
      <w:bookmarkStart w:id="486" w:name="_Ref523696443"/>
      <w:r>
        <w:rPr>
          <w:rFonts w:hint="eastAsia" w:asciiTheme="minorEastAsia" w:hAnsiTheme="minorEastAsia" w:eastAsiaTheme="minorEastAsia"/>
        </w:rPr>
        <w:t>受托人应根据委托人授权及合同约定提供管理</w:t>
      </w:r>
      <w:r>
        <w:rPr>
          <w:rFonts w:asciiTheme="minorEastAsia" w:hAnsiTheme="minorEastAsia" w:eastAsiaTheme="minorEastAsia"/>
        </w:rPr>
        <w:t>和配合</w:t>
      </w:r>
      <w:r>
        <w:rPr>
          <w:rFonts w:hint="eastAsia" w:asciiTheme="minorEastAsia" w:hAnsiTheme="minorEastAsia" w:eastAsiaTheme="minorEastAsia"/>
        </w:rPr>
        <w:t>服务，具体授权范围在专用合同条款中约定，且委托人应将对受托人的授权范围在工程合同中写明或书面告知委托人在工程合同下的相对方。</w:t>
      </w:r>
      <w:bookmarkEnd w:id="486"/>
    </w:p>
    <w:p w14:paraId="73379DF7">
      <w:pPr>
        <w:pStyle w:val="37"/>
        <w:spacing w:after="0" w:afterLines="0"/>
        <w:rPr>
          <w:rFonts w:asciiTheme="minorEastAsia" w:hAnsiTheme="minorEastAsia" w:eastAsiaTheme="minorEastAsia"/>
        </w:rPr>
      </w:pPr>
      <w:r>
        <w:rPr>
          <w:rFonts w:hint="eastAsia" w:asciiTheme="minorEastAsia" w:hAnsiTheme="minorEastAsia" w:eastAsiaTheme="minorEastAsia"/>
        </w:rPr>
        <w:t>受托人在做出任何影响工程合同相对方义务的指示和决定前，对于可能对费用、质量或时间产生重大影响的任何变更，须事先得到委托人批准。因情况紧急，难以与委托人取得联系的，受托人应妥善处理委托事务，但事后应尽快将该情况通知委托人。</w:t>
      </w:r>
    </w:p>
    <w:p w14:paraId="5099E148">
      <w:pPr>
        <w:pStyle w:val="37"/>
        <w:numPr>
          <w:ilvl w:val="2"/>
          <w:numId w:val="0"/>
        </w:numPr>
        <w:spacing w:after="0" w:afterLines="0"/>
        <w:ind w:firstLine="480" w:firstLineChars="200"/>
        <w:rPr>
          <w:rFonts w:asciiTheme="minorEastAsia" w:hAnsiTheme="minorEastAsia" w:eastAsiaTheme="minorEastAsia"/>
        </w:rPr>
      </w:pPr>
      <w:r>
        <w:rPr>
          <w:rFonts w:hint="eastAsia" w:asciiTheme="minorEastAsia" w:hAnsiTheme="minorEastAsia" w:eastAsiaTheme="minorEastAsia"/>
        </w:rPr>
        <w:t>4.5.4   在委托人与工程合同相对方之间提供证明、行使决定权或处理权时，受托人应作为独立的专业人员，根据自己的专业技能和判断进行工作，并提供必要的证明资料。</w:t>
      </w:r>
    </w:p>
    <w:p w14:paraId="01245E96">
      <w:pPr>
        <w:snapToGrid w:val="0"/>
        <w:spacing w:line="360" w:lineRule="auto"/>
        <w:rPr>
          <w:rFonts w:asciiTheme="minorEastAsia" w:hAnsiTheme="minorEastAsia"/>
          <w:sz w:val="24"/>
        </w:rPr>
      </w:pPr>
    </w:p>
    <w:p w14:paraId="5302BF53">
      <w:pPr>
        <w:pStyle w:val="35"/>
        <w:snapToGrid w:val="0"/>
        <w:spacing w:before="0" w:after="0"/>
        <w:rPr>
          <w:rFonts w:asciiTheme="minorEastAsia" w:hAnsiTheme="minorEastAsia" w:eastAsiaTheme="minorEastAsia"/>
          <w:sz w:val="24"/>
        </w:rPr>
      </w:pPr>
      <w:bookmarkStart w:id="487" w:name="_Toc20394"/>
      <w:bookmarkStart w:id="488" w:name="_Toc965282588"/>
      <w:bookmarkStart w:id="489" w:name="_Toc18155995"/>
      <w:bookmarkStart w:id="490" w:name="_Toc2204"/>
      <w:bookmarkStart w:id="491" w:name="_Toc56155208"/>
      <w:bookmarkStart w:id="492" w:name="_Toc30186"/>
      <w:bookmarkStart w:id="493" w:name="_Toc24304"/>
      <w:bookmarkStart w:id="494" w:name="_Ref508998009"/>
      <w:r>
        <w:rPr>
          <w:rFonts w:hint="eastAsia" w:asciiTheme="minorEastAsia" w:hAnsiTheme="minorEastAsia" w:eastAsiaTheme="minorEastAsia"/>
          <w:sz w:val="24"/>
        </w:rPr>
        <w:t xml:space="preserve"> 进度计划、延误和暂停</w:t>
      </w:r>
      <w:bookmarkEnd w:id="487"/>
      <w:bookmarkEnd w:id="488"/>
      <w:bookmarkEnd w:id="489"/>
      <w:bookmarkEnd w:id="490"/>
      <w:bookmarkEnd w:id="491"/>
      <w:bookmarkEnd w:id="492"/>
      <w:bookmarkEnd w:id="493"/>
      <w:bookmarkEnd w:id="494"/>
    </w:p>
    <w:p w14:paraId="473DE76F">
      <w:pPr>
        <w:pStyle w:val="36"/>
        <w:spacing w:after="0" w:afterLines="0"/>
        <w:rPr>
          <w:rFonts w:asciiTheme="minorEastAsia" w:hAnsiTheme="minorEastAsia" w:eastAsiaTheme="minorEastAsia"/>
        </w:rPr>
      </w:pPr>
      <w:bookmarkStart w:id="495" w:name="_Toc28072"/>
      <w:bookmarkStart w:id="496" w:name="_Toc18155996"/>
      <w:bookmarkStart w:id="497" w:name="_Ref509051550"/>
      <w:bookmarkStart w:id="498" w:name="_Ref509051546"/>
      <w:bookmarkStart w:id="499" w:name="_Toc576847582"/>
      <w:bookmarkStart w:id="500" w:name="_Toc4036"/>
      <w:bookmarkStart w:id="501" w:name="_Toc24474"/>
      <w:bookmarkStart w:id="502" w:name="_Toc12173"/>
      <w:bookmarkStart w:id="503" w:name="_Toc56155209"/>
      <w:r>
        <w:rPr>
          <w:rFonts w:hint="eastAsia" w:asciiTheme="minorEastAsia" w:hAnsiTheme="minorEastAsia" w:eastAsiaTheme="minorEastAsia"/>
        </w:rPr>
        <w:t>服务开始和完成</w:t>
      </w:r>
      <w:bookmarkEnd w:id="495"/>
      <w:bookmarkEnd w:id="496"/>
      <w:bookmarkEnd w:id="497"/>
      <w:bookmarkEnd w:id="498"/>
      <w:bookmarkEnd w:id="499"/>
      <w:bookmarkEnd w:id="500"/>
      <w:bookmarkEnd w:id="501"/>
      <w:bookmarkEnd w:id="502"/>
      <w:bookmarkEnd w:id="503"/>
    </w:p>
    <w:p w14:paraId="6FE1EDC7">
      <w:pPr>
        <w:pStyle w:val="37"/>
        <w:spacing w:after="0" w:afterLines="0"/>
        <w:rPr>
          <w:rFonts w:asciiTheme="minorEastAsia" w:hAnsiTheme="minorEastAsia" w:eastAsiaTheme="minorEastAsia"/>
        </w:rPr>
      </w:pPr>
      <w:bookmarkStart w:id="504" w:name="_Ref509051553"/>
      <w:bookmarkStart w:id="505" w:name="_Ref523706568"/>
      <w:r>
        <w:rPr>
          <w:rFonts w:hint="eastAsia" w:asciiTheme="minorEastAsia" w:hAnsiTheme="minorEastAsia" w:eastAsiaTheme="minorEastAsia"/>
        </w:rPr>
        <w:t>委托人应在计划开始服务日期</w:t>
      </w:r>
      <w:r>
        <w:rPr>
          <w:rFonts w:asciiTheme="minorEastAsia" w:hAnsiTheme="minorEastAsia" w:eastAsiaTheme="minorEastAsia"/>
        </w:rPr>
        <w:t>7</w:t>
      </w:r>
      <w:r>
        <w:rPr>
          <w:rFonts w:hint="eastAsia" w:asciiTheme="minorEastAsia" w:hAnsiTheme="minorEastAsia" w:eastAsiaTheme="minorEastAsia"/>
        </w:rPr>
        <w:t>天前向受托人发出开始服务工作通知，服务期限自开始服务通知中载明的日期或按照专用合同条款约定的日期起算。</w:t>
      </w:r>
    </w:p>
    <w:p w14:paraId="1B3525F6">
      <w:pPr>
        <w:pStyle w:val="37"/>
        <w:spacing w:after="0" w:afterLines="0"/>
        <w:rPr>
          <w:rFonts w:asciiTheme="minorEastAsia" w:hAnsiTheme="minorEastAsia" w:eastAsiaTheme="minorEastAsia"/>
        </w:rPr>
      </w:pPr>
      <w:r>
        <w:rPr>
          <w:rFonts w:hint="eastAsia" w:asciiTheme="minorEastAsia" w:hAnsiTheme="minorEastAsia" w:eastAsiaTheme="minorEastAsia"/>
        </w:rPr>
        <w:t>管理服务应在专用合同条款约定的时间或期限内开始和完成，按照合同约定延期的除外。</w:t>
      </w:r>
      <w:bookmarkEnd w:id="504"/>
      <w:bookmarkEnd w:id="505"/>
    </w:p>
    <w:p w14:paraId="0AD8420B">
      <w:pPr>
        <w:pStyle w:val="36"/>
        <w:spacing w:after="0" w:afterLines="0"/>
        <w:rPr>
          <w:rFonts w:asciiTheme="minorEastAsia" w:hAnsiTheme="minorEastAsia" w:eastAsiaTheme="minorEastAsia"/>
        </w:rPr>
      </w:pPr>
      <w:bookmarkStart w:id="506" w:name="_Toc56155210"/>
      <w:bookmarkStart w:id="507" w:name="_Toc24164"/>
      <w:bookmarkStart w:id="508" w:name="_Toc10094"/>
      <w:bookmarkStart w:id="509" w:name="_Ref522613970"/>
      <w:bookmarkStart w:id="510" w:name="_Ref509052003"/>
      <w:bookmarkStart w:id="511" w:name="_Toc18155997"/>
      <w:bookmarkStart w:id="512" w:name="_Toc3716"/>
      <w:bookmarkStart w:id="513" w:name="_Toc964386035"/>
      <w:bookmarkStart w:id="514" w:name="_Ref509052006"/>
      <w:bookmarkStart w:id="515" w:name="_Toc30718"/>
      <w:r>
        <w:rPr>
          <w:rFonts w:hint="eastAsia" w:asciiTheme="minorEastAsia" w:hAnsiTheme="minorEastAsia" w:eastAsiaTheme="minorEastAsia"/>
        </w:rPr>
        <w:t>服务进度计划</w:t>
      </w:r>
      <w:bookmarkEnd w:id="506"/>
      <w:bookmarkEnd w:id="507"/>
      <w:bookmarkEnd w:id="508"/>
      <w:bookmarkEnd w:id="509"/>
      <w:bookmarkEnd w:id="510"/>
      <w:bookmarkEnd w:id="511"/>
      <w:bookmarkEnd w:id="512"/>
      <w:bookmarkEnd w:id="513"/>
      <w:bookmarkEnd w:id="514"/>
      <w:bookmarkEnd w:id="515"/>
    </w:p>
    <w:p w14:paraId="618A8025">
      <w:pPr>
        <w:pStyle w:val="37"/>
        <w:spacing w:after="0" w:afterLines="0"/>
        <w:rPr>
          <w:rFonts w:asciiTheme="minorEastAsia" w:hAnsiTheme="minorEastAsia" w:eastAsiaTheme="minorEastAsia"/>
        </w:rPr>
      </w:pPr>
      <w:bookmarkStart w:id="516" w:name="_Ref523404652"/>
      <w:r>
        <w:rPr>
          <w:rFonts w:hint="eastAsia" w:asciiTheme="minorEastAsia" w:hAnsiTheme="minorEastAsia" w:eastAsiaTheme="minorEastAsia"/>
        </w:rPr>
        <w:t>受托人应按照专用合同条款约定，提交服务进度计划。服务</w:t>
      </w:r>
      <w:r>
        <w:rPr>
          <w:rFonts w:asciiTheme="minorEastAsia" w:hAnsiTheme="minorEastAsia" w:eastAsiaTheme="minorEastAsia"/>
        </w:rPr>
        <w:t>进度</w:t>
      </w:r>
      <w:r>
        <w:rPr>
          <w:rFonts w:hint="eastAsia" w:asciiTheme="minorEastAsia" w:hAnsiTheme="minorEastAsia" w:eastAsiaTheme="minorEastAsia"/>
        </w:rPr>
        <w:t>计划应至少包括下列</w:t>
      </w:r>
      <w:r>
        <w:rPr>
          <w:rFonts w:asciiTheme="minorEastAsia" w:hAnsiTheme="minorEastAsia" w:eastAsiaTheme="minorEastAsia"/>
        </w:rPr>
        <w:t>内容</w:t>
      </w:r>
      <w:r>
        <w:rPr>
          <w:rFonts w:hint="eastAsia" w:asciiTheme="minorEastAsia" w:hAnsiTheme="minorEastAsia" w:eastAsiaTheme="minorEastAsia"/>
        </w:rPr>
        <w:t>：</w:t>
      </w:r>
      <w:bookmarkEnd w:id="516"/>
    </w:p>
    <w:p w14:paraId="569CD13D">
      <w:pPr>
        <w:pStyle w:val="38"/>
        <w:kinsoku/>
        <w:spacing w:after="0" w:afterLines="0"/>
        <w:rPr>
          <w:rFonts w:asciiTheme="minorEastAsia" w:hAnsiTheme="minorEastAsia" w:eastAsiaTheme="minorEastAsia"/>
        </w:rPr>
      </w:pPr>
      <w:r>
        <w:rPr>
          <w:rFonts w:hint="eastAsia" w:asciiTheme="minorEastAsia" w:hAnsiTheme="minorEastAsia" w:eastAsiaTheme="minorEastAsia"/>
        </w:rPr>
        <w:t>受托人为按时完成所有管理服务而计划开展的各项管理服务顺序和时间；</w:t>
      </w:r>
    </w:p>
    <w:p w14:paraId="7342FB52">
      <w:pPr>
        <w:pStyle w:val="38"/>
        <w:kinsoku/>
        <w:spacing w:after="0" w:afterLines="0"/>
        <w:rPr>
          <w:rFonts w:asciiTheme="minorEastAsia" w:hAnsiTheme="minorEastAsia" w:eastAsiaTheme="minorEastAsia"/>
        </w:rPr>
      </w:pPr>
      <w:r>
        <w:rPr>
          <w:rFonts w:hint="eastAsia" w:asciiTheme="minorEastAsia" w:hAnsiTheme="minorEastAsia" w:eastAsiaTheme="minorEastAsia"/>
        </w:rPr>
        <w:t>合同约定的各项管理服务成果交付委托人的关键日期；</w:t>
      </w:r>
    </w:p>
    <w:p w14:paraId="1B8D5DB3">
      <w:pPr>
        <w:pStyle w:val="38"/>
        <w:kinsoku/>
        <w:spacing w:after="0" w:afterLines="0"/>
        <w:rPr>
          <w:rFonts w:asciiTheme="minorEastAsia" w:hAnsiTheme="minorEastAsia" w:eastAsiaTheme="minorEastAsia"/>
        </w:rPr>
      </w:pPr>
      <w:r>
        <w:rPr>
          <w:rFonts w:hint="eastAsia" w:asciiTheme="minorEastAsia" w:hAnsiTheme="minorEastAsia" w:eastAsiaTheme="minorEastAsia"/>
        </w:rPr>
        <w:t>需要委托人或第三方提供决策、同意、批准或资料的关键日期；</w:t>
      </w:r>
    </w:p>
    <w:p w14:paraId="61D6B608">
      <w:pPr>
        <w:pStyle w:val="38"/>
        <w:kinsoku/>
        <w:spacing w:after="0" w:afterLines="0"/>
        <w:rPr>
          <w:rFonts w:asciiTheme="minorEastAsia" w:hAnsiTheme="minorEastAsia" w:eastAsiaTheme="minorEastAsia"/>
        </w:rPr>
      </w:pPr>
      <w:r>
        <w:rPr>
          <w:rFonts w:hint="eastAsia" w:asciiTheme="minorEastAsia" w:hAnsiTheme="minorEastAsia" w:eastAsiaTheme="minorEastAsia"/>
        </w:rPr>
        <w:t>合同关于</w:t>
      </w:r>
      <w:r>
        <w:rPr>
          <w:rFonts w:asciiTheme="minorEastAsia" w:hAnsiTheme="minorEastAsia" w:eastAsiaTheme="minorEastAsia"/>
        </w:rPr>
        <w:fldChar w:fldCharType="begin"/>
      </w:r>
      <w:r>
        <w:rPr>
          <w:rFonts w:hint="eastAsia" w:asciiTheme="minorEastAsia" w:hAnsiTheme="minorEastAsia" w:eastAsiaTheme="minorEastAsia"/>
        </w:rPr>
        <w:instrText xml:space="preserve">REF _Ref18241628 \h</w:instrText>
      </w:r>
      <w:r>
        <w:rPr>
          <w:rFonts w:asciiTheme="minorEastAsia" w:hAnsiTheme="minorEastAsia" w:eastAsiaTheme="minorEastAsia"/>
        </w:rPr>
        <w:instrText xml:space="preserve"> \* MERGEFORMAT </w:instrText>
      </w:r>
      <w:r>
        <w:rPr>
          <w:rFonts w:asciiTheme="minorEastAsia" w:hAnsiTheme="minorEastAsia" w:eastAsiaTheme="minorEastAsia"/>
        </w:rPr>
        <w:fldChar w:fldCharType="separate"/>
      </w:r>
      <w:r>
        <w:rPr>
          <w:rFonts w:hint="eastAsia" w:asciiTheme="minorEastAsia" w:hAnsiTheme="minorEastAsia" w:eastAsiaTheme="minorEastAsia"/>
        </w:rPr>
        <w:t>进度计划</w:t>
      </w:r>
      <w:r>
        <w:rPr>
          <w:rFonts w:asciiTheme="minorEastAsia" w:hAnsiTheme="minorEastAsia" w:eastAsiaTheme="minorEastAsia"/>
        </w:rPr>
        <w:fldChar w:fldCharType="end"/>
      </w:r>
      <w:r>
        <w:rPr>
          <w:rFonts w:hint="eastAsia" w:asciiTheme="minorEastAsia" w:hAnsiTheme="minorEastAsia" w:eastAsiaTheme="minorEastAsia"/>
        </w:rPr>
        <w:t>条款约定的其他要求。</w:t>
      </w:r>
    </w:p>
    <w:p w14:paraId="5EDD6904">
      <w:pPr>
        <w:pStyle w:val="37"/>
        <w:spacing w:after="0" w:afterLines="0"/>
        <w:rPr>
          <w:rFonts w:asciiTheme="minorEastAsia" w:hAnsiTheme="minorEastAsia" w:eastAsiaTheme="minorEastAsia"/>
        </w:rPr>
      </w:pPr>
      <w:r>
        <w:rPr>
          <w:rFonts w:hint="eastAsia" w:asciiTheme="minorEastAsia" w:hAnsiTheme="minorEastAsia" w:eastAsiaTheme="minorEastAsia"/>
        </w:rPr>
        <w:t>除专用合同条款另有约定外，</w:t>
      </w:r>
      <w:bookmarkStart w:id="517" w:name="_Ref17459431"/>
      <w:r>
        <w:rPr>
          <w:rFonts w:hint="eastAsia" w:asciiTheme="minorEastAsia" w:hAnsiTheme="minorEastAsia" w:eastAsiaTheme="minorEastAsia"/>
        </w:rPr>
        <w:t>委托人应在收到受托人提交的服务进度计划后</w:t>
      </w:r>
      <w:r>
        <w:rPr>
          <w:rFonts w:asciiTheme="minorEastAsia" w:hAnsiTheme="minorEastAsia" w:eastAsiaTheme="minorEastAsia"/>
        </w:rPr>
        <w:t>14天内完成审批或提出异议</w:t>
      </w:r>
      <w:r>
        <w:rPr>
          <w:rFonts w:hint="eastAsia" w:asciiTheme="minorEastAsia" w:hAnsiTheme="minorEastAsia" w:eastAsiaTheme="minorEastAsia"/>
        </w:rPr>
        <w:t>。</w:t>
      </w:r>
      <w:r>
        <w:rPr>
          <w:rFonts w:asciiTheme="minorEastAsia" w:hAnsiTheme="minorEastAsia" w:eastAsiaTheme="minorEastAsia"/>
        </w:rPr>
        <w:t>逾期未审批或提出异议的，视为委托人认可该服务进度计划。</w:t>
      </w:r>
      <w:bookmarkEnd w:id="517"/>
    </w:p>
    <w:p w14:paraId="2A6830A0">
      <w:pPr>
        <w:pStyle w:val="37"/>
        <w:spacing w:after="0" w:afterLines="0"/>
        <w:rPr>
          <w:rFonts w:asciiTheme="minorEastAsia" w:hAnsiTheme="minorEastAsia" w:eastAsiaTheme="minorEastAsia"/>
        </w:rPr>
      </w:pPr>
      <w:bookmarkStart w:id="518" w:name="_Ref523429993"/>
      <w:r>
        <w:rPr>
          <w:rFonts w:hint="eastAsia" w:asciiTheme="minorEastAsia" w:hAnsiTheme="minorEastAsia" w:eastAsiaTheme="minorEastAsia"/>
        </w:rPr>
        <w:t>项目实际进度与服务进度计划不一致的，受托人应及时向委托人提交修订的服务进度计划，并附相关措施和资料。除专用合同条款另有约定外，委托人应在收到修订的服务进度计划后</w:t>
      </w:r>
      <w:r>
        <w:rPr>
          <w:rFonts w:asciiTheme="minorEastAsia" w:hAnsiTheme="minorEastAsia" w:eastAsiaTheme="minorEastAsia"/>
        </w:rPr>
        <w:t>7天内完成审批或提出</w:t>
      </w:r>
      <w:r>
        <w:rPr>
          <w:rFonts w:hint="eastAsia" w:asciiTheme="minorEastAsia" w:hAnsiTheme="minorEastAsia" w:eastAsiaTheme="minorEastAsia"/>
        </w:rPr>
        <w:t>异议。</w:t>
      </w:r>
      <w:r>
        <w:rPr>
          <w:rFonts w:asciiTheme="minorEastAsia" w:hAnsiTheme="minorEastAsia" w:eastAsiaTheme="minorEastAsia"/>
        </w:rPr>
        <w:t>逾期未审批或提出异议的，视为委托人认可修订</w:t>
      </w:r>
      <w:r>
        <w:rPr>
          <w:rFonts w:hint="eastAsia" w:asciiTheme="minorEastAsia" w:hAnsiTheme="minorEastAsia" w:eastAsiaTheme="minorEastAsia"/>
        </w:rPr>
        <w:t>后</w:t>
      </w:r>
      <w:r>
        <w:rPr>
          <w:rFonts w:asciiTheme="minorEastAsia" w:hAnsiTheme="minorEastAsia" w:eastAsiaTheme="minorEastAsia"/>
        </w:rPr>
        <w:t>的服务进度计划。</w:t>
      </w:r>
      <w:bookmarkEnd w:id="518"/>
    </w:p>
    <w:p w14:paraId="090ECD04">
      <w:pPr>
        <w:pStyle w:val="37"/>
        <w:spacing w:after="0" w:afterLines="0"/>
        <w:rPr>
          <w:rFonts w:asciiTheme="minorEastAsia" w:hAnsiTheme="minorEastAsia" w:eastAsiaTheme="minorEastAsia"/>
        </w:rPr>
      </w:pPr>
      <w:r>
        <w:rPr>
          <w:rFonts w:hint="eastAsia" w:asciiTheme="minorEastAsia" w:hAnsiTheme="minorEastAsia" w:eastAsiaTheme="minorEastAsia"/>
        </w:rPr>
        <w:t>对于任何可能对服务产生不利影响、导致费用增加或服务进度计划延误的事件或情况，任何一方在得知上述事件或情况后应立即向另一方发出通知。</w:t>
      </w:r>
    </w:p>
    <w:p w14:paraId="3AFD66EC">
      <w:pPr>
        <w:pStyle w:val="36"/>
        <w:spacing w:after="0" w:afterLines="0"/>
        <w:rPr>
          <w:rFonts w:asciiTheme="minorEastAsia" w:hAnsiTheme="minorEastAsia" w:eastAsiaTheme="minorEastAsia"/>
        </w:rPr>
      </w:pPr>
      <w:bookmarkStart w:id="519" w:name="_Toc18155998"/>
      <w:bookmarkStart w:id="520" w:name="_Ref508800113"/>
      <w:bookmarkStart w:id="521" w:name="_Toc17454"/>
      <w:bookmarkStart w:id="522" w:name="_Toc20375"/>
      <w:bookmarkStart w:id="523" w:name="_Toc28841"/>
      <w:bookmarkStart w:id="524" w:name="_Toc56155211"/>
      <w:bookmarkStart w:id="525" w:name="_Ref508800118"/>
      <w:bookmarkStart w:id="526" w:name="_Toc1840057445"/>
      <w:bookmarkStart w:id="527" w:name="_Toc23952"/>
      <w:r>
        <w:rPr>
          <w:rFonts w:hint="eastAsia" w:asciiTheme="minorEastAsia" w:hAnsiTheme="minorEastAsia" w:eastAsiaTheme="minorEastAsia"/>
        </w:rPr>
        <w:t>服务进度延误</w:t>
      </w:r>
      <w:bookmarkEnd w:id="519"/>
      <w:bookmarkEnd w:id="520"/>
      <w:bookmarkEnd w:id="521"/>
      <w:bookmarkEnd w:id="522"/>
      <w:bookmarkEnd w:id="523"/>
      <w:bookmarkEnd w:id="524"/>
      <w:bookmarkEnd w:id="525"/>
      <w:bookmarkEnd w:id="526"/>
      <w:bookmarkEnd w:id="527"/>
    </w:p>
    <w:p w14:paraId="72780127">
      <w:pPr>
        <w:pStyle w:val="37"/>
        <w:spacing w:after="0" w:afterLines="0"/>
        <w:rPr>
          <w:rFonts w:asciiTheme="minorEastAsia" w:hAnsiTheme="minorEastAsia" w:eastAsiaTheme="minorEastAsia"/>
        </w:rPr>
      </w:pPr>
      <w:bookmarkStart w:id="528" w:name="_Hlk521939549"/>
      <w:r>
        <w:rPr>
          <w:rFonts w:hint="eastAsia" w:asciiTheme="minorEastAsia" w:hAnsiTheme="minorEastAsia" w:eastAsiaTheme="minorEastAsia"/>
        </w:rPr>
        <w:t>合同履行</w:t>
      </w:r>
      <w:r>
        <w:rPr>
          <w:rFonts w:asciiTheme="minorEastAsia" w:hAnsiTheme="minorEastAsia" w:eastAsiaTheme="minorEastAsia"/>
        </w:rPr>
        <w:t>过程中，</w:t>
      </w:r>
      <w:r>
        <w:rPr>
          <w:rFonts w:hint="eastAsia" w:asciiTheme="minorEastAsia" w:hAnsiTheme="minorEastAsia" w:eastAsiaTheme="minorEastAsia"/>
        </w:rPr>
        <w:t>因</w:t>
      </w:r>
      <w:r>
        <w:rPr>
          <w:rFonts w:asciiTheme="minorEastAsia" w:hAnsiTheme="minorEastAsia" w:eastAsiaTheme="minorEastAsia"/>
        </w:rPr>
        <w:t>发生</w:t>
      </w:r>
      <w:r>
        <w:rPr>
          <w:rFonts w:hint="eastAsia" w:asciiTheme="minorEastAsia" w:hAnsiTheme="minorEastAsia" w:eastAsiaTheme="minorEastAsia"/>
        </w:rPr>
        <w:t>下列</w:t>
      </w:r>
      <w:r>
        <w:rPr>
          <w:rFonts w:asciiTheme="minorEastAsia" w:hAnsiTheme="minorEastAsia" w:eastAsiaTheme="minorEastAsia"/>
        </w:rPr>
        <w:t>情形造成</w:t>
      </w:r>
      <w:r>
        <w:rPr>
          <w:rFonts w:hint="eastAsia" w:asciiTheme="minorEastAsia" w:hAnsiTheme="minorEastAsia" w:eastAsiaTheme="minorEastAsia"/>
        </w:rPr>
        <w:t>管理服务进度延误，</w:t>
      </w:r>
      <w:r>
        <w:rPr>
          <w:rFonts w:asciiTheme="minorEastAsia" w:hAnsiTheme="minorEastAsia" w:eastAsiaTheme="minorEastAsia"/>
        </w:rPr>
        <w:t>属于</w:t>
      </w:r>
      <w:r>
        <w:rPr>
          <w:rFonts w:hint="eastAsia" w:asciiTheme="minorEastAsia" w:hAnsiTheme="minorEastAsia" w:eastAsiaTheme="minorEastAsia"/>
        </w:rPr>
        <w:t>非受托人原因导致的管理服务进度延误</w:t>
      </w:r>
      <w:bookmarkEnd w:id="528"/>
      <w:r>
        <w:rPr>
          <w:rFonts w:hint="eastAsia" w:asciiTheme="minorEastAsia" w:hAnsiTheme="minorEastAsia" w:eastAsiaTheme="minorEastAsia"/>
        </w:rPr>
        <w:t>：</w:t>
      </w:r>
    </w:p>
    <w:p w14:paraId="0602F869">
      <w:pPr>
        <w:pStyle w:val="38"/>
        <w:kinsoku/>
        <w:spacing w:after="0" w:afterLines="0"/>
        <w:rPr>
          <w:rFonts w:asciiTheme="minorEastAsia" w:hAnsiTheme="minorEastAsia" w:eastAsiaTheme="minorEastAsia"/>
        </w:rPr>
      </w:pPr>
      <w:r>
        <w:rPr>
          <w:rFonts w:hint="eastAsia" w:asciiTheme="minorEastAsia" w:hAnsiTheme="minorEastAsia" w:eastAsiaTheme="minorEastAsia"/>
        </w:rPr>
        <w:t>委托人未能按合同约定提供有关资料或所提供的有关资料不符合合同约定或存在错误或疏漏的；</w:t>
      </w:r>
    </w:p>
    <w:p w14:paraId="78303A90">
      <w:pPr>
        <w:pStyle w:val="38"/>
        <w:kinsoku/>
        <w:spacing w:after="0" w:afterLines="0"/>
        <w:rPr>
          <w:rFonts w:asciiTheme="minorEastAsia" w:hAnsiTheme="minorEastAsia" w:eastAsiaTheme="minorEastAsia"/>
        </w:rPr>
      </w:pPr>
      <w:r>
        <w:rPr>
          <w:rFonts w:hint="eastAsia" w:asciiTheme="minorEastAsia" w:hAnsiTheme="minorEastAsia" w:eastAsiaTheme="minorEastAsia"/>
        </w:rPr>
        <w:t>委托人未能按合同约定提供管理服务工作条件、设施场地、人员服务的；</w:t>
      </w:r>
    </w:p>
    <w:p w14:paraId="4FEC3AD2">
      <w:pPr>
        <w:pStyle w:val="38"/>
        <w:kinsoku/>
        <w:spacing w:after="0" w:afterLines="0"/>
        <w:rPr>
          <w:rFonts w:asciiTheme="minorEastAsia" w:hAnsiTheme="minorEastAsia" w:eastAsiaTheme="minorEastAsia"/>
        </w:rPr>
      </w:pPr>
      <w:r>
        <w:rPr>
          <w:rFonts w:hint="eastAsia" w:asciiTheme="minorEastAsia" w:hAnsiTheme="minorEastAsia" w:eastAsiaTheme="minorEastAsia"/>
        </w:rPr>
        <w:t>委托人对管理服务进行变更的；</w:t>
      </w:r>
    </w:p>
    <w:p w14:paraId="51C6EA7E">
      <w:pPr>
        <w:pStyle w:val="38"/>
        <w:kinsoku/>
        <w:spacing w:after="0" w:afterLines="0"/>
        <w:rPr>
          <w:rFonts w:asciiTheme="minorEastAsia" w:hAnsiTheme="minorEastAsia" w:eastAsiaTheme="minorEastAsia"/>
        </w:rPr>
      </w:pPr>
      <w:r>
        <w:rPr>
          <w:rFonts w:hint="eastAsia" w:asciiTheme="minorEastAsia" w:hAnsiTheme="minorEastAsia" w:eastAsiaTheme="minorEastAsia"/>
        </w:rPr>
        <w:t>委托人或委托人的承包商、供应商、其他服务方等使管理服务受到障碍或延误的；</w:t>
      </w:r>
    </w:p>
    <w:p w14:paraId="67CBB1ED">
      <w:pPr>
        <w:pStyle w:val="38"/>
        <w:kinsoku/>
        <w:spacing w:after="0" w:afterLines="0"/>
        <w:rPr>
          <w:rFonts w:asciiTheme="minorEastAsia" w:hAnsiTheme="minorEastAsia" w:eastAsiaTheme="minorEastAsia"/>
        </w:rPr>
      </w:pPr>
      <w:r>
        <w:rPr>
          <w:rFonts w:hint="eastAsia" w:asciiTheme="minorEastAsia" w:hAnsiTheme="minorEastAsia" w:eastAsiaTheme="minorEastAsia"/>
        </w:rPr>
        <w:t>委托人未按合同约定日期足额付款的；</w:t>
      </w:r>
    </w:p>
    <w:p w14:paraId="7EE4CF2C">
      <w:pPr>
        <w:pStyle w:val="38"/>
        <w:kinsoku/>
        <w:spacing w:after="0" w:afterLines="0"/>
        <w:rPr>
          <w:rFonts w:asciiTheme="minorEastAsia" w:hAnsiTheme="minorEastAsia" w:eastAsiaTheme="minorEastAsia"/>
        </w:rPr>
      </w:pPr>
      <w:r>
        <w:rPr>
          <w:rFonts w:hint="eastAsia" w:asciiTheme="minorEastAsia" w:hAnsiTheme="minorEastAsia" w:eastAsiaTheme="minorEastAsia"/>
        </w:rPr>
        <w:t>不可抗力；</w:t>
      </w:r>
    </w:p>
    <w:p w14:paraId="4D9C51A6">
      <w:pPr>
        <w:pStyle w:val="38"/>
        <w:kinsoku/>
        <w:spacing w:after="0" w:afterLines="0"/>
        <w:rPr>
          <w:rFonts w:asciiTheme="minorEastAsia" w:hAnsiTheme="minorEastAsia" w:eastAsiaTheme="minorEastAsia"/>
        </w:rPr>
      </w:pPr>
      <w:r>
        <w:rPr>
          <w:rFonts w:hint="eastAsia" w:asciiTheme="minorEastAsia" w:hAnsiTheme="minorEastAsia" w:eastAsiaTheme="minorEastAsia"/>
        </w:rPr>
        <w:t>专用合同条款中约定的其他情形。</w:t>
      </w:r>
    </w:p>
    <w:p w14:paraId="1694CC7B">
      <w:pPr>
        <w:snapToGrid w:val="0"/>
        <w:spacing w:line="360" w:lineRule="auto"/>
        <w:ind w:firstLine="480" w:firstLineChars="200"/>
        <w:rPr>
          <w:rFonts w:asciiTheme="minorEastAsia" w:hAnsiTheme="minorEastAsia"/>
          <w:sz w:val="24"/>
        </w:rPr>
      </w:pPr>
      <w:r>
        <w:rPr>
          <w:rFonts w:asciiTheme="minorEastAsia" w:hAnsiTheme="minorEastAsia"/>
          <w:sz w:val="24"/>
        </w:rPr>
        <w:t xml:space="preserve">5.3.2 </w:t>
      </w:r>
      <w:r>
        <w:rPr>
          <w:rFonts w:hint="eastAsia" w:asciiTheme="minorEastAsia" w:hAnsiTheme="minorEastAsia"/>
          <w:sz w:val="24"/>
        </w:rPr>
        <w:t xml:space="preserve">  除专用合同条款另有约定外，因非受托人原因导致管理服务进度延误后</w:t>
      </w:r>
      <w:r>
        <w:rPr>
          <w:rFonts w:asciiTheme="minorEastAsia" w:hAnsiTheme="minorEastAsia"/>
          <w:sz w:val="24"/>
        </w:rPr>
        <w:t>7天内</w:t>
      </w:r>
      <w:r>
        <w:rPr>
          <w:rFonts w:hint="eastAsia" w:asciiTheme="minorEastAsia" w:hAnsiTheme="minorEastAsia"/>
          <w:sz w:val="24"/>
        </w:rPr>
        <w:t>，受托人应</w:t>
      </w:r>
      <w:r>
        <w:rPr>
          <w:rFonts w:asciiTheme="minorEastAsia" w:hAnsiTheme="minorEastAsia"/>
          <w:sz w:val="24"/>
        </w:rPr>
        <w:t>向委托人发出要求延期的书面通知，并在</w:t>
      </w:r>
      <w:r>
        <w:rPr>
          <w:rFonts w:hint="eastAsia" w:asciiTheme="minorEastAsia" w:hAnsiTheme="minorEastAsia"/>
          <w:sz w:val="24"/>
        </w:rPr>
        <w:t>管理服务进度延误</w:t>
      </w:r>
      <w:r>
        <w:rPr>
          <w:rFonts w:asciiTheme="minorEastAsia" w:hAnsiTheme="minorEastAsia"/>
          <w:sz w:val="24"/>
        </w:rPr>
        <w:t>后14天内提交要求延期的</w:t>
      </w:r>
      <w:r>
        <w:rPr>
          <w:rFonts w:hint="eastAsia" w:asciiTheme="minorEastAsia" w:hAnsiTheme="minorEastAsia"/>
          <w:sz w:val="24"/>
        </w:rPr>
        <w:t>书面</w:t>
      </w:r>
      <w:r>
        <w:rPr>
          <w:rFonts w:asciiTheme="minorEastAsia" w:hAnsiTheme="minorEastAsia"/>
          <w:sz w:val="24"/>
        </w:rPr>
        <w:t>说明供委托人审查。</w:t>
      </w:r>
      <w:r>
        <w:rPr>
          <w:rFonts w:hint="eastAsia" w:asciiTheme="minorEastAsia" w:hAnsiTheme="minorEastAsia"/>
          <w:sz w:val="24"/>
        </w:rPr>
        <w:t>委托人收到受托人要求延期的说明后，应在</w:t>
      </w:r>
      <w:r>
        <w:rPr>
          <w:rFonts w:asciiTheme="minorEastAsia" w:hAnsiTheme="minorEastAsia"/>
          <w:sz w:val="24"/>
        </w:rPr>
        <w:t>7天内进行审查并就是否延长服务</w:t>
      </w:r>
      <w:r>
        <w:rPr>
          <w:rFonts w:hint="eastAsia" w:asciiTheme="minorEastAsia" w:hAnsiTheme="minorEastAsia"/>
          <w:sz w:val="24"/>
        </w:rPr>
        <w:t>期限、修订服务进度计划</w:t>
      </w:r>
      <w:r>
        <w:rPr>
          <w:rFonts w:asciiTheme="minorEastAsia" w:hAnsiTheme="minorEastAsia"/>
          <w:sz w:val="24"/>
        </w:rPr>
        <w:t>及延期天数向</w:t>
      </w:r>
      <w:r>
        <w:rPr>
          <w:rFonts w:hint="eastAsia" w:asciiTheme="minorEastAsia" w:hAnsiTheme="minorEastAsia"/>
          <w:sz w:val="24"/>
        </w:rPr>
        <w:t>受托人</w:t>
      </w:r>
      <w:r>
        <w:rPr>
          <w:rFonts w:asciiTheme="minorEastAsia" w:hAnsiTheme="minorEastAsia"/>
          <w:sz w:val="24"/>
        </w:rPr>
        <w:t>进行书面答复。</w:t>
      </w:r>
    </w:p>
    <w:p w14:paraId="46E63EC4">
      <w:pPr>
        <w:snapToGrid w:val="0"/>
        <w:spacing w:line="360" w:lineRule="auto"/>
        <w:rPr>
          <w:rFonts w:asciiTheme="minorEastAsia" w:hAnsiTheme="minorEastAsia"/>
          <w:sz w:val="24"/>
        </w:rPr>
      </w:pPr>
      <w:r>
        <w:rPr>
          <w:rFonts w:hint="eastAsia" w:asciiTheme="minorEastAsia" w:hAnsiTheme="minorEastAsia"/>
          <w:sz w:val="24"/>
        </w:rPr>
        <w:t>委托人在收到受托人提交要求延期的说明后未在约定的期限内给予答复的，视为受托人要求的延期已被委托人批准。</w:t>
      </w:r>
    </w:p>
    <w:p w14:paraId="0E4384E9">
      <w:pPr>
        <w:snapToGrid w:val="0"/>
        <w:spacing w:line="360" w:lineRule="auto"/>
        <w:ind w:firstLine="480" w:firstLineChars="200"/>
        <w:rPr>
          <w:rFonts w:asciiTheme="minorEastAsia" w:hAnsiTheme="minorEastAsia"/>
          <w:sz w:val="24"/>
        </w:rPr>
      </w:pPr>
      <w:r>
        <w:rPr>
          <w:rFonts w:hint="eastAsia" w:asciiTheme="minorEastAsia" w:hAnsiTheme="minorEastAsia"/>
          <w:sz w:val="24"/>
        </w:rPr>
        <w:t>因非受托人原因导致服务进度延误，致使费用增加的，委托人应按照</w:t>
      </w:r>
      <w:r>
        <w:rPr>
          <w:rFonts w:asciiTheme="minorEastAsia" w:hAnsiTheme="minorEastAsia"/>
          <w:sz w:val="24"/>
        </w:rPr>
        <w:fldChar w:fldCharType="begin"/>
      </w:r>
      <w:r>
        <w:rPr>
          <w:rFonts w:asciiTheme="minorEastAsia" w:hAnsiTheme="minorEastAsia"/>
          <w:sz w:val="24"/>
        </w:rPr>
        <w:instrText xml:space="preserve"> REF _Ref521266679 \r \h  \* MERGEFORMAT </w:instrText>
      </w:r>
      <w:r>
        <w:rPr>
          <w:rFonts w:asciiTheme="minorEastAsia" w:hAnsiTheme="minorEastAsia"/>
          <w:sz w:val="24"/>
        </w:rPr>
        <w:fldChar w:fldCharType="separate"/>
      </w:r>
      <w:r>
        <w:rPr>
          <w:rFonts w:asciiTheme="minorEastAsia" w:hAnsiTheme="minorEastAsia"/>
          <w:sz w:val="24"/>
        </w:rPr>
        <w:t>第7条</w:t>
      </w:r>
      <w:r>
        <w:rPr>
          <w:rFonts w:asciiTheme="minorEastAsia" w:hAnsiTheme="minorEastAsia"/>
          <w:sz w:val="24"/>
        </w:rPr>
        <w:fldChar w:fldCharType="end"/>
      </w:r>
      <w:r>
        <w:rPr>
          <w:rFonts w:hint="eastAsia" w:asciiTheme="minorEastAsia" w:hAnsiTheme="minorEastAsia"/>
          <w:sz w:val="24"/>
        </w:rPr>
        <w:t>［</w:t>
      </w:r>
      <w:r>
        <w:rPr>
          <w:rFonts w:asciiTheme="minorEastAsia" w:hAnsiTheme="minorEastAsia"/>
          <w:sz w:val="24"/>
        </w:rPr>
        <w:fldChar w:fldCharType="begin"/>
      </w:r>
      <w:r>
        <w:rPr>
          <w:rFonts w:hint="eastAsia" w:asciiTheme="minorEastAsia" w:hAnsiTheme="minorEastAsia"/>
          <w:sz w:val="24"/>
        </w:rPr>
        <w:instrText xml:space="preserve">REF _Ref14106185 \h</w:instrText>
      </w:r>
      <w:r>
        <w:rPr>
          <w:rFonts w:asciiTheme="minorEastAsia" w:hAnsiTheme="minorEastAsia"/>
          <w:sz w:val="24"/>
        </w:rPr>
        <w:instrText xml:space="preserve"> \* MERGEFORMAT </w:instrText>
      </w:r>
      <w:r>
        <w:rPr>
          <w:rFonts w:asciiTheme="minorEastAsia" w:hAnsiTheme="minorEastAsia"/>
          <w:sz w:val="24"/>
        </w:rPr>
        <w:fldChar w:fldCharType="separate"/>
      </w:r>
      <w:r>
        <w:rPr>
          <w:rFonts w:hint="eastAsia" w:asciiTheme="minorEastAsia" w:hAnsiTheme="minorEastAsia"/>
          <w:sz w:val="24"/>
        </w:rPr>
        <w:t>变更和服务费用调整</w:t>
      </w:r>
      <w:r>
        <w:rPr>
          <w:rFonts w:asciiTheme="minorEastAsia" w:hAnsiTheme="minorEastAsia"/>
          <w:sz w:val="24"/>
        </w:rPr>
        <w:fldChar w:fldCharType="end"/>
      </w:r>
      <w:r>
        <w:rPr>
          <w:rFonts w:hint="eastAsia" w:asciiTheme="minorEastAsia" w:hAnsiTheme="minorEastAsia"/>
          <w:sz w:val="24"/>
        </w:rPr>
        <w:t>］调整服务费用。</w:t>
      </w:r>
    </w:p>
    <w:p w14:paraId="28107E7D">
      <w:pPr>
        <w:snapToGrid w:val="0"/>
        <w:spacing w:line="360" w:lineRule="auto"/>
        <w:ind w:firstLine="480" w:firstLineChars="200"/>
        <w:rPr>
          <w:rFonts w:asciiTheme="minorEastAsia" w:hAnsiTheme="minorEastAsia"/>
          <w:sz w:val="24"/>
        </w:rPr>
      </w:pPr>
      <w:r>
        <w:rPr>
          <w:rFonts w:asciiTheme="minorEastAsia" w:hAnsiTheme="minorEastAsia"/>
          <w:sz w:val="24"/>
        </w:rPr>
        <w:t xml:space="preserve">5.3.3 </w:t>
      </w:r>
      <w:r>
        <w:rPr>
          <w:rFonts w:hint="eastAsia" w:asciiTheme="minorEastAsia" w:hAnsiTheme="minorEastAsia"/>
          <w:sz w:val="24"/>
        </w:rPr>
        <w:t xml:space="preserve">  因受托人原因导致管理服务进度延误的，受托人应按照第</w:t>
      </w:r>
      <w:r>
        <w:rPr>
          <w:rFonts w:asciiTheme="minorEastAsia" w:hAnsiTheme="minorEastAsia"/>
          <w:sz w:val="24"/>
        </w:rPr>
        <w:fldChar w:fldCharType="begin"/>
      </w:r>
      <w:r>
        <w:rPr>
          <w:rFonts w:hint="eastAsia" w:asciiTheme="minorEastAsia" w:hAnsiTheme="minorEastAsia"/>
          <w:sz w:val="24"/>
        </w:rPr>
        <w:instrText xml:space="preserve">REF _Ref16249374 \r \h</w:instrText>
      </w:r>
      <w:r>
        <w:rPr>
          <w:rFonts w:asciiTheme="minorEastAsia" w:hAnsiTheme="minorEastAsia"/>
          <w:sz w:val="24"/>
        </w:rPr>
        <w:instrText xml:space="preserve"> \* MERGEFORMAT </w:instrText>
      </w:r>
      <w:r>
        <w:rPr>
          <w:rFonts w:asciiTheme="minorEastAsia" w:hAnsiTheme="minorEastAsia"/>
          <w:sz w:val="24"/>
        </w:rPr>
        <w:fldChar w:fldCharType="separate"/>
      </w:r>
      <w:r>
        <w:rPr>
          <w:rFonts w:asciiTheme="minorEastAsia" w:hAnsiTheme="minorEastAsia"/>
          <w:sz w:val="24"/>
        </w:rPr>
        <w:t>11.2.3</w:t>
      </w:r>
      <w:r>
        <w:rPr>
          <w:rFonts w:asciiTheme="minorEastAsia" w:hAnsiTheme="minorEastAsia"/>
          <w:sz w:val="24"/>
        </w:rPr>
        <w:fldChar w:fldCharType="end"/>
      </w:r>
      <w:r>
        <w:rPr>
          <w:rFonts w:asciiTheme="minorEastAsia" w:hAnsiTheme="minorEastAsia"/>
          <w:sz w:val="24"/>
        </w:rPr>
        <w:t>项</w:t>
      </w:r>
      <w:r>
        <w:rPr>
          <w:rFonts w:hint="eastAsia" w:asciiTheme="minorEastAsia" w:hAnsiTheme="minorEastAsia"/>
          <w:sz w:val="24"/>
        </w:rPr>
        <w:t>的约定承担违约责任。专用合同条款约定逾期违约金的，受托人还应根据约定的逾期违约金计算方法和最高限额支付逾期违约金。受托人支付逾期违约金后，</w:t>
      </w:r>
      <w:r>
        <w:rPr>
          <w:rFonts w:asciiTheme="minorEastAsia" w:hAnsiTheme="minorEastAsia"/>
          <w:sz w:val="24"/>
        </w:rPr>
        <w:t>不免除</w:t>
      </w:r>
      <w:r>
        <w:rPr>
          <w:rFonts w:hint="eastAsia" w:asciiTheme="minorEastAsia" w:hAnsiTheme="minorEastAsia"/>
          <w:sz w:val="24"/>
        </w:rPr>
        <w:t>受托人</w:t>
      </w:r>
      <w:r>
        <w:rPr>
          <w:rFonts w:asciiTheme="minorEastAsia" w:hAnsiTheme="minorEastAsia"/>
          <w:sz w:val="24"/>
        </w:rPr>
        <w:t>继续完成</w:t>
      </w:r>
      <w:r>
        <w:rPr>
          <w:rFonts w:hint="eastAsia" w:asciiTheme="minorEastAsia" w:hAnsiTheme="minorEastAsia"/>
          <w:sz w:val="24"/>
        </w:rPr>
        <w:t>管理服务</w:t>
      </w:r>
      <w:r>
        <w:rPr>
          <w:rFonts w:asciiTheme="minorEastAsia" w:hAnsiTheme="minorEastAsia"/>
          <w:sz w:val="24"/>
        </w:rPr>
        <w:t>的义务。</w:t>
      </w:r>
    </w:p>
    <w:p w14:paraId="0221374F">
      <w:pPr>
        <w:pStyle w:val="36"/>
        <w:spacing w:after="0" w:afterLines="0"/>
        <w:rPr>
          <w:rFonts w:asciiTheme="minorEastAsia" w:hAnsiTheme="minorEastAsia" w:eastAsiaTheme="minorEastAsia"/>
        </w:rPr>
      </w:pPr>
      <w:bookmarkStart w:id="529" w:name="_Ref523405899"/>
      <w:bookmarkStart w:id="530" w:name="_Ref523403899"/>
      <w:bookmarkStart w:id="531" w:name="_Toc349915345"/>
      <w:bookmarkStart w:id="532" w:name="_Toc13140"/>
      <w:bookmarkStart w:id="533" w:name="_Toc56155212"/>
      <w:bookmarkStart w:id="534" w:name="_Ref523404626"/>
      <w:bookmarkStart w:id="535" w:name="_Toc25218"/>
      <w:bookmarkStart w:id="536" w:name="_Toc18155999"/>
      <w:bookmarkStart w:id="537" w:name="_Toc16727"/>
      <w:bookmarkStart w:id="538" w:name="_Toc4525"/>
      <w:r>
        <w:rPr>
          <w:rFonts w:hint="eastAsia" w:asciiTheme="minorEastAsia" w:hAnsiTheme="minorEastAsia" w:eastAsiaTheme="minorEastAsia"/>
        </w:rPr>
        <w:t>服务暂停</w:t>
      </w:r>
      <w:bookmarkEnd w:id="529"/>
      <w:bookmarkEnd w:id="530"/>
      <w:bookmarkEnd w:id="531"/>
      <w:bookmarkEnd w:id="532"/>
      <w:bookmarkEnd w:id="533"/>
      <w:bookmarkEnd w:id="534"/>
      <w:bookmarkEnd w:id="535"/>
      <w:bookmarkEnd w:id="536"/>
      <w:bookmarkEnd w:id="537"/>
      <w:bookmarkEnd w:id="538"/>
    </w:p>
    <w:p w14:paraId="5F945816">
      <w:pPr>
        <w:pStyle w:val="37"/>
        <w:spacing w:after="0" w:afterLines="0"/>
        <w:rPr>
          <w:rFonts w:asciiTheme="minorEastAsia" w:hAnsiTheme="minorEastAsia" w:eastAsiaTheme="minorEastAsia"/>
        </w:rPr>
      </w:pPr>
      <w:bookmarkStart w:id="539" w:name="_Ref521316191"/>
      <w:r>
        <w:rPr>
          <w:rFonts w:hint="eastAsia" w:asciiTheme="minorEastAsia" w:hAnsiTheme="minorEastAsia" w:eastAsiaTheme="minorEastAsia"/>
        </w:rPr>
        <w:t>委</w:t>
      </w:r>
      <w:bookmarkEnd w:id="539"/>
      <w:r>
        <w:rPr>
          <w:rFonts w:asciiTheme="minorEastAsia" w:hAnsiTheme="minorEastAsia" w:eastAsiaTheme="minorEastAsia"/>
        </w:rPr>
        <w:t>托人可根据项目</w:t>
      </w:r>
      <w:r>
        <w:rPr>
          <w:rFonts w:hint="eastAsia" w:asciiTheme="minorEastAsia" w:hAnsiTheme="minorEastAsia" w:eastAsiaTheme="minorEastAsia"/>
        </w:rPr>
        <w:t>进展</w:t>
      </w:r>
      <w:r>
        <w:rPr>
          <w:rFonts w:asciiTheme="minorEastAsia" w:hAnsiTheme="minorEastAsia" w:eastAsiaTheme="minorEastAsia"/>
        </w:rPr>
        <w:t>情况</w:t>
      </w:r>
      <w:r>
        <w:rPr>
          <w:rFonts w:hint="eastAsia" w:asciiTheme="minorEastAsia" w:hAnsiTheme="minorEastAsia" w:eastAsiaTheme="minorEastAsia"/>
        </w:rPr>
        <w:t>，以书面通知方式指示受托人暂停部分或全部管理服务</w:t>
      </w:r>
      <w:r>
        <w:rPr>
          <w:rFonts w:asciiTheme="minorEastAsia" w:hAnsiTheme="minorEastAsia" w:eastAsiaTheme="minorEastAsia"/>
        </w:rPr>
        <w:t>工作</w:t>
      </w:r>
      <w:r>
        <w:rPr>
          <w:rFonts w:hint="eastAsia" w:asciiTheme="minorEastAsia" w:hAnsiTheme="minorEastAsia" w:eastAsiaTheme="minorEastAsia"/>
        </w:rPr>
        <w:t>，并在通知中列明暂停的日期及预计暂停的期限</w:t>
      </w:r>
      <w:r>
        <w:rPr>
          <w:rFonts w:asciiTheme="minorEastAsia" w:hAnsiTheme="minorEastAsia" w:eastAsiaTheme="minorEastAsia"/>
        </w:rPr>
        <w:t>。</w:t>
      </w:r>
    </w:p>
    <w:p w14:paraId="4A44A55B">
      <w:pPr>
        <w:pStyle w:val="37"/>
        <w:spacing w:after="0" w:afterLines="0"/>
        <w:rPr>
          <w:rFonts w:asciiTheme="minorEastAsia" w:hAnsiTheme="minorEastAsia" w:eastAsiaTheme="minorEastAsia"/>
        </w:rPr>
      </w:pPr>
      <w:bookmarkStart w:id="540" w:name="_Ref521316199"/>
      <w:r>
        <w:rPr>
          <w:rFonts w:hint="eastAsia" w:asciiTheme="minorEastAsia" w:hAnsiTheme="minorEastAsia" w:eastAsiaTheme="minorEastAsia"/>
        </w:rPr>
        <w:t>发生</w:t>
      </w:r>
      <w:bookmarkEnd w:id="540"/>
      <w:r>
        <w:rPr>
          <w:rFonts w:hint="eastAsia" w:asciiTheme="minorEastAsia" w:hAnsiTheme="minorEastAsia" w:eastAsiaTheme="minorEastAsia"/>
        </w:rPr>
        <w:t>下列情形</w:t>
      </w:r>
      <w:r>
        <w:rPr>
          <w:rFonts w:asciiTheme="minorEastAsia" w:hAnsiTheme="minorEastAsia" w:eastAsiaTheme="minorEastAsia"/>
        </w:rPr>
        <w:t>时</w:t>
      </w:r>
      <w:r>
        <w:rPr>
          <w:rFonts w:hint="eastAsia" w:asciiTheme="minorEastAsia" w:hAnsiTheme="minorEastAsia" w:eastAsiaTheme="minorEastAsia"/>
        </w:rPr>
        <w:t>，受托人可暂停全部或部分管理服务：</w:t>
      </w:r>
    </w:p>
    <w:p w14:paraId="2EFC5E1F">
      <w:pPr>
        <w:pStyle w:val="38"/>
        <w:kinsoku/>
        <w:spacing w:after="0" w:afterLines="0"/>
        <w:rPr>
          <w:rFonts w:asciiTheme="minorEastAsia" w:hAnsiTheme="minorEastAsia" w:eastAsiaTheme="minorEastAsia"/>
        </w:rPr>
      </w:pPr>
      <w:r>
        <w:rPr>
          <w:rFonts w:hint="eastAsia" w:asciiTheme="minorEastAsia" w:hAnsiTheme="minorEastAsia" w:eastAsiaTheme="minorEastAsia"/>
        </w:rPr>
        <w:t>委托人未能按期支付款项，且委托人未根据第</w:t>
      </w:r>
      <w:r>
        <w:rPr>
          <w:rFonts w:asciiTheme="minorEastAsia" w:hAnsiTheme="minorEastAsia" w:eastAsiaTheme="minorEastAsia"/>
        </w:rPr>
        <w:fldChar w:fldCharType="begin"/>
      </w:r>
      <w:r>
        <w:rPr>
          <w:rFonts w:hint="eastAsia" w:asciiTheme="minorEastAsia" w:hAnsiTheme="minorEastAsia" w:eastAsiaTheme="minorEastAsia"/>
        </w:rPr>
        <w:instrText xml:space="preserve">REF _Ref523727998 \r \h</w:instrText>
      </w:r>
      <w:r>
        <w:rPr>
          <w:rFonts w:asciiTheme="minorEastAsia" w:hAnsiTheme="minorEastAsia" w:eastAsiaTheme="minorEastAsia"/>
        </w:rPr>
        <w:instrText xml:space="preserve"> \* MERGEFORMAT </w:instrText>
      </w:r>
      <w:r>
        <w:rPr>
          <w:rFonts w:asciiTheme="minorEastAsia" w:hAnsiTheme="minorEastAsia" w:eastAsiaTheme="minorEastAsia"/>
        </w:rPr>
        <w:fldChar w:fldCharType="separate"/>
      </w:r>
      <w:r>
        <w:rPr>
          <w:rFonts w:asciiTheme="minorEastAsia" w:hAnsiTheme="minorEastAsia" w:eastAsiaTheme="minorEastAsia"/>
        </w:rPr>
        <w:t>6.3</w:t>
      </w:r>
      <w:r>
        <w:rPr>
          <w:rFonts w:asciiTheme="minorEastAsia" w:hAnsiTheme="minorEastAsia" w:eastAsiaTheme="minorEastAsia"/>
        </w:rPr>
        <w:fldChar w:fldCharType="end"/>
      </w:r>
      <w:r>
        <w:rPr>
          <w:rFonts w:hint="eastAsia" w:asciiTheme="minorEastAsia" w:hAnsiTheme="minorEastAsia" w:eastAsiaTheme="minorEastAsia"/>
        </w:rPr>
        <w:t>款［</w:t>
      </w:r>
      <w:r>
        <w:rPr>
          <w:rFonts w:asciiTheme="minorEastAsia" w:hAnsiTheme="minorEastAsia" w:eastAsiaTheme="minorEastAsia"/>
        </w:rPr>
        <w:fldChar w:fldCharType="begin"/>
      </w:r>
      <w:r>
        <w:rPr>
          <w:rFonts w:asciiTheme="minorEastAsia" w:hAnsiTheme="minorEastAsia" w:eastAsiaTheme="minorEastAsia"/>
        </w:rPr>
        <w:instrText xml:space="preserve"> REF _Ref523728002 \h  \* MERGEFORMAT </w:instrText>
      </w:r>
      <w:r>
        <w:rPr>
          <w:rFonts w:asciiTheme="minorEastAsia" w:hAnsiTheme="minorEastAsia" w:eastAsiaTheme="minorEastAsia"/>
        </w:rPr>
        <w:fldChar w:fldCharType="separate"/>
      </w:r>
      <w:r>
        <w:rPr>
          <w:rFonts w:hint="eastAsia" w:asciiTheme="minorEastAsia" w:hAnsiTheme="minorEastAsia" w:eastAsiaTheme="minorEastAsia"/>
        </w:rPr>
        <w:t>有争议部分的付款</w:t>
      </w:r>
      <w:r>
        <w:rPr>
          <w:rFonts w:asciiTheme="minorEastAsia" w:hAnsiTheme="minorEastAsia" w:eastAsiaTheme="minorEastAsia"/>
        </w:rPr>
        <w:fldChar w:fldCharType="end"/>
      </w:r>
      <w:r>
        <w:rPr>
          <w:rFonts w:hint="eastAsia" w:asciiTheme="minorEastAsia" w:hAnsiTheme="minorEastAsia" w:eastAsiaTheme="minorEastAsia"/>
        </w:rPr>
        <w:t>］就未付款项发出异议通知的。受托人应提前28</w:t>
      </w:r>
      <w:r>
        <w:rPr>
          <w:rFonts w:asciiTheme="minorEastAsia" w:hAnsiTheme="minorEastAsia" w:eastAsiaTheme="minorEastAsia"/>
        </w:rPr>
        <w:t>天</w:t>
      </w:r>
      <w:r>
        <w:rPr>
          <w:rFonts w:hint="eastAsia" w:asciiTheme="minorEastAsia" w:hAnsiTheme="minorEastAsia" w:eastAsiaTheme="minorEastAsia"/>
        </w:rPr>
        <w:t>向委托人发出暂停通知；</w:t>
      </w:r>
    </w:p>
    <w:p w14:paraId="7AF8E5C5">
      <w:pPr>
        <w:pStyle w:val="38"/>
        <w:kinsoku/>
        <w:spacing w:after="0" w:afterLines="0"/>
        <w:rPr>
          <w:rFonts w:asciiTheme="minorEastAsia" w:hAnsiTheme="minorEastAsia" w:eastAsiaTheme="minorEastAsia"/>
        </w:rPr>
      </w:pPr>
      <w:r>
        <w:rPr>
          <w:rFonts w:hint="eastAsia" w:asciiTheme="minorEastAsia" w:hAnsiTheme="minorEastAsia" w:eastAsiaTheme="minorEastAsia"/>
        </w:rPr>
        <w:t>发生不可抗力。受托人应根据第</w:t>
      </w:r>
      <w:r>
        <w:rPr>
          <w:rFonts w:asciiTheme="minorEastAsia" w:hAnsiTheme="minorEastAsia" w:eastAsiaTheme="minorEastAsia"/>
        </w:rPr>
        <w:fldChar w:fldCharType="begin"/>
      </w:r>
      <w:r>
        <w:rPr>
          <w:rFonts w:asciiTheme="minorEastAsia" w:hAnsiTheme="minorEastAsia" w:eastAsiaTheme="minorEastAsia"/>
        </w:rPr>
        <w:instrText xml:space="preserve"> REF _Ref522799271 \r \h  \* MERGEFORMAT </w:instrText>
      </w:r>
      <w:r>
        <w:rPr>
          <w:rFonts w:asciiTheme="minorEastAsia" w:hAnsiTheme="minorEastAsia" w:eastAsiaTheme="minorEastAsia"/>
        </w:rPr>
        <w:fldChar w:fldCharType="separate"/>
      </w:r>
      <w:r>
        <w:rPr>
          <w:rFonts w:asciiTheme="minorEastAsia" w:hAnsiTheme="minorEastAsia" w:eastAsiaTheme="minorEastAsia"/>
        </w:rPr>
        <w:t>10.2</w:t>
      </w:r>
      <w:r>
        <w:rPr>
          <w:rFonts w:asciiTheme="minorEastAsia" w:hAnsiTheme="minorEastAsia" w:eastAsiaTheme="minorEastAsia"/>
        </w:rPr>
        <w:fldChar w:fldCharType="end"/>
      </w:r>
      <w:r>
        <w:rPr>
          <w:rFonts w:hint="eastAsia" w:asciiTheme="minorEastAsia" w:hAnsiTheme="minorEastAsia" w:eastAsiaTheme="minorEastAsia"/>
        </w:rPr>
        <w:t>款［</w:t>
      </w:r>
      <w:r>
        <w:rPr>
          <w:rFonts w:hint="eastAsia" w:asciiTheme="minorEastAsia" w:hAnsiTheme="minorEastAsia" w:eastAsiaTheme="minorEastAsia"/>
        </w:rPr>
        <w:fldChar w:fldCharType="begin"/>
      </w:r>
      <w:r>
        <w:rPr>
          <w:rFonts w:asciiTheme="minorEastAsia" w:hAnsiTheme="minorEastAsia" w:eastAsiaTheme="minorEastAsia"/>
        </w:rPr>
        <w:instrText xml:space="preserve"> REF _Ref522799274 \h  \* MERGEFORMAT </w:instrText>
      </w:r>
      <w:r>
        <w:rPr>
          <w:rFonts w:hint="eastAsia" w:asciiTheme="minorEastAsia" w:hAnsiTheme="minorEastAsia" w:eastAsiaTheme="minorEastAsia"/>
        </w:rPr>
        <w:fldChar w:fldCharType="separate"/>
      </w:r>
      <w:r>
        <w:rPr>
          <w:rFonts w:hint="eastAsia" w:asciiTheme="minorEastAsia" w:hAnsiTheme="minorEastAsia" w:eastAsiaTheme="minorEastAsia"/>
        </w:rPr>
        <w:t>不可抗力的通知</w:t>
      </w:r>
      <w:r>
        <w:rPr>
          <w:rFonts w:hint="eastAsia" w:asciiTheme="minorEastAsia" w:hAnsiTheme="minorEastAsia" w:eastAsiaTheme="minorEastAsia"/>
        </w:rPr>
        <w:fldChar w:fldCharType="end"/>
      </w:r>
      <w:r>
        <w:rPr>
          <w:rFonts w:hint="eastAsia" w:asciiTheme="minorEastAsia" w:hAnsiTheme="minorEastAsia" w:eastAsiaTheme="minorEastAsia"/>
        </w:rPr>
        <w:t>］尽快向委托人发出通知，且应尽力避免或减少管理服务的暂停；</w:t>
      </w:r>
    </w:p>
    <w:p w14:paraId="504F4E4C">
      <w:pPr>
        <w:pStyle w:val="38"/>
        <w:kinsoku/>
        <w:spacing w:after="0" w:afterLines="0"/>
        <w:rPr>
          <w:rFonts w:asciiTheme="minorEastAsia" w:hAnsiTheme="minorEastAsia" w:eastAsiaTheme="minorEastAsia"/>
        </w:rPr>
      </w:pPr>
      <w:r>
        <w:rPr>
          <w:rFonts w:hint="eastAsia" w:asciiTheme="minorEastAsia" w:hAnsiTheme="minorEastAsia" w:eastAsiaTheme="minorEastAsia"/>
        </w:rPr>
        <w:t>专用合同条款约定的其他情形。</w:t>
      </w:r>
    </w:p>
    <w:p w14:paraId="7EDFC8C7">
      <w:pPr>
        <w:pStyle w:val="37"/>
        <w:tabs>
          <w:tab w:val="left" w:pos="1134"/>
          <w:tab w:val="clear" w:pos="709"/>
        </w:tabs>
        <w:spacing w:after="0" w:afterLines="0"/>
        <w:rPr>
          <w:rFonts w:asciiTheme="minorEastAsia" w:hAnsiTheme="minorEastAsia" w:eastAsiaTheme="minorEastAsia"/>
        </w:rPr>
      </w:pPr>
      <w:r>
        <w:rPr>
          <w:rFonts w:hint="eastAsia" w:asciiTheme="minorEastAsia" w:hAnsiTheme="minorEastAsia" w:eastAsiaTheme="minorEastAsia"/>
        </w:rPr>
        <w:t xml:space="preserve">  委托人要求受托人暂停管理服务的，受托人应在收到委托人恢复通知后</w:t>
      </w:r>
      <w:r>
        <w:rPr>
          <w:rFonts w:asciiTheme="minorEastAsia" w:hAnsiTheme="minorEastAsia" w:eastAsiaTheme="minorEastAsia"/>
        </w:rPr>
        <w:t>28天</w:t>
      </w:r>
      <w:r>
        <w:rPr>
          <w:rFonts w:hint="eastAsia" w:asciiTheme="minorEastAsia" w:hAnsiTheme="minorEastAsia" w:eastAsiaTheme="minorEastAsia"/>
        </w:rPr>
        <w:t>内恢复管理服务。受托人根据第</w:t>
      </w:r>
      <w:r>
        <w:rPr>
          <w:rFonts w:asciiTheme="minorEastAsia" w:hAnsiTheme="minorEastAsia" w:eastAsiaTheme="minorEastAsia"/>
        </w:rPr>
        <w:fldChar w:fldCharType="begin"/>
      </w:r>
      <w:r>
        <w:rPr>
          <w:rFonts w:asciiTheme="minorEastAsia" w:hAnsiTheme="minorEastAsia" w:eastAsiaTheme="minorEastAsia"/>
        </w:rPr>
        <w:instrText xml:space="preserve"> REF _Ref521316199 \r \h  \* MERGEFORMAT </w:instrText>
      </w:r>
      <w:r>
        <w:rPr>
          <w:rFonts w:asciiTheme="minorEastAsia" w:hAnsiTheme="minorEastAsia" w:eastAsiaTheme="minorEastAsia"/>
        </w:rPr>
        <w:fldChar w:fldCharType="separate"/>
      </w:r>
      <w:r>
        <w:rPr>
          <w:rFonts w:asciiTheme="minorEastAsia" w:hAnsiTheme="minorEastAsia" w:eastAsiaTheme="minorEastAsia"/>
        </w:rPr>
        <w:t>5.4.2</w:t>
      </w:r>
      <w:r>
        <w:rPr>
          <w:rFonts w:asciiTheme="minorEastAsia" w:hAnsiTheme="minorEastAsia" w:eastAsiaTheme="minorEastAsia"/>
        </w:rPr>
        <w:fldChar w:fldCharType="end"/>
      </w:r>
      <w:r>
        <w:rPr>
          <w:rFonts w:hint="eastAsia" w:asciiTheme="minorEastAsia" w:hAnsiTheme="minorEastAsia" w:eastAsiaTheme="minorEastAsia"/>
        </w:rPr>
        <w:t>项暂停管理服务的，应在导致暂停的事项终止后尽快恢复管理服务。</w:t>
      </w:r>
    </w:p>
    <w:p w14:paraId="62649F05">
      <w:pPr>
        <w:pStyle w:val="37"/>
        <w:spacing w:after="0" w:afterLines="0"/>
        <w:rPr>
          <w:rFonts w:cs="Times New Roman" w:asciiTheme="minorEastAsia" w:hAnsiTheme="minorEastAsia" w:eastAsiaTheme="minorEastAsia"/>
        </w:rPr>
      </w:pPr>
      <w:r>
        <w:rPr>
          <w:rFonts w:hint="eastAsia" w:asciiTheme="minorEastAsia" w:hAnsiTheme="minorEastAsia" w:eastAsiaTheme="minorEastAsia"/>
        </w:rPr>
        <w:t xml:space="preserve"> 服务暂停相关</w:t>
      </w:r>
      <w:r>
        <w:rPr>
          <w:rFonts w:asciiTheme="minorEastAsia" w:hAnsiTheme="minorEastAsia" w:eastAsiaTheme="minorEastAsia"/>
        </w:rPr>
        <w:t>事项应按以下方式</w:t>
      </w:r>
      <w:r>
        <w:rPr>
          <w:rFonts w:hint="eastAsia" w:cs="Times New Roman" w:asciiTheme="minorEastAsia" w:hAnsiTheme="minorEastAsia" w:eastAsiaTheme="minorEastAsia"/>
        </w:rPr>
        <w:t>处理</w:t>
      </w:r>
      <w:r>
        <w:rPr>
          <w:rFonts w:cs="Times New Roman" w:asciiTheme="minorEastAsia" w:hAnsiTheme="minorEastAsia" w:eastAsiaTheme="minorEastAsia"/>
        </w:rPr>
        <w:t>：</w:t>
      </w:r>
    </w:p>
    <w:p w14:paraId="26A40E7B">
      <w:pPr>
        <w:pStyle w:val="38"/>
        <w:kinsoku/>
        <w:spacing w:after="0" w:afterLines="0"/>
        <w:rPr>
          <w:rFonts w:asciiTheme="minorEastAsia" w:hAnsiTheme="minorEastAsia" w:eastAsiaTheme="minorEastAsia"/>
        </w:rPr>
      </w:pPr>
      <w:r>
        <w:rPr>
          <w:rFonts w:hint="eastAsia" w:asciiTheme="minorEastAsia" w:hAnsiTheme="minorEastAsia" w:eastAsiaTheme="minorEastAsia"/>
        </w:rPr>
        <w:t>对于受托人在服务暂停前根据合同约定已经履行的管理服务，委托人应支付相应的服务费用。</w:t>
      </w:r>
    </w:p>
    <w:p w14:paraId="75D7641E">
      <w:pPr>
        <w:pStyle w:val="38"/>
        <w:kinsoku/>
        <w:spacing w:after="0" w:afterLines="0"/>
        <w:rPr>
          <w:rFonts w:cs="Times New Roman" w:asciiTheme="minorEastAsia" w:hAnsiTheme="minorEastAsia" w:eastAsiaTheme="minorEastAsia"/>
        </w:rPr>
      </w:pPr>
      <w:r>
        <w:rPr>
          <w:rFonts w:hint="eastAsia" w:cs="Times New Roman" w:asciiTheme="minorEastAsia" w:hAnsiTheme="minorEastAsia" w:eastAsiaTheme="minorEastAsia"/>
        </w:rPr>
        <w:t>受托人应在服务暂停期间做好服务成果的保管，采取合理的措施保证服务成果的安全、完整，以避免毁损。</w:t>
      </w:r>
    </w:p>
    <w:p w14:paraId="6477E5D4">
      <w:pPr>
        <w:pStyle w:val="38"/>
        <w:kinsoku/>
        <w:spacing w:after="0" w:afterLines="0"/>
        <w:rPr>
          <w:rFonts w:asciiTheme="minorEastAsia" w:hAnsiTheme="minorEastAsia" w:eastAsiaTheme="minorEastAsia"/>
        </w:rPr>
      </w:pPr>
      <w:r>
        <w:rPr>
          <w:rFonts w:hint="eastAsia" w:asciiTheme="minorEastAsia" w:hAnsiTheme="minorEastAsia" w:eastAsiaTheme="minorEastAsia"/>
        </w:rPr>
        <w:t>服务暂停导致的延误应根据第</w:t>
      </w:r>
      <w:r>
        <w:rPr>
          <w:rFonts w:asciiTheme="minorEastAsia" w:hAnsiTheme="minorEastAsia" w:eastAsiaTheme="minorEastAsia"/>
        </w:rPr>
        <w:fldChar w:fldCharType="begin"/>
      </w:r>
      <w:r>
        <w:rPr>
          <w:rFonts w:asciiTheme="minorEastAsia" w:hAnsiTheme="minorEastAsia" w:eastAsiaTheme="minorEastAsia"/>
        </w:rPr>
        <w:instrText xml:space="preserve">REF _Ref508800118 \r \h \* MERGEFORMAT </w:instrText>
      </w:r>
      <w:r>
        <w:rPr>
          <w:rFonts w:asciiTheme="minorEastAsia" w:hAnsiTheme="minorEastAsia" w:eastAsiaTheme="minorEastAsia"/>
        </w:rPr>
        <w:fldChar w:fldCharType="separate"/>
      </w:r>
      <w:r>
        <w:rPr>
          <w:rFonts w:asciiTheme="minorEastAsia" w:hAnsiTheme="minorEastAsia" w:eastAsiaTheme="minorEastAsia"/>
        </w:rPr>
        <w:t>5.3</w:t>
      </w:r>
      <w:r>
        <w:rPr>
          <w:rFonts w:asciiTheme="minorEastAsia" w:hAnsiTheme="minorEastAsia" w:eastAsiaTheme="minorEastAsia"/>
        </w:rPr>
        <w:fldChar w:fldCharType="end"/>
      </w:r>
      <w:r>
        <w:rPr>
          <w:rFonts w:hint="eastAsia" w:asciiTheme="minorEastAsia" w:hAnsiTheme="minorEastAsia" w:eastAsiaTheme="minorEastAsia"/>
        </w:rPr>
        <w:t>款［</w:t>
      </w:r>
      <w:r>
        <w:rPr>
          <w:rFonts w:hint="eastAsia" w:asciiTheme="minorEastAsia" w:hAnsiTheme="minorEastAsia" w:eastAsiaTheme="minorEastAsia"/>
        </w:rPr>
        <w:fldChar w:fldCharType="begin"/>
      </w:r>
      <w:r>
        <w:rPr>
          <w:rFonts w:asciiTheme="minorEastAsia" w:hAnsiTheme="minorEastAsia" w:eastAsiaTheme="minorEastAsia"/>
        </w:rPr>
        <w:instrText xml:space="preserve"> REF _Ref508800118 \h  \* MERGEFORMAT </w:instrText>
      </w:r>
      <w:r>
        <w:rPr>
          <w:rFonts w:hint="eastAsia" w:asciiTheme="minorEastAsia" w:hAnsiTheme="minorEastAsia" w:eastAsiaTheme="minorEastAsia"/>
        </w:rPr>
        <w:fldChar w:fldCharType="separate"/>
      </w:r>
      <w:r>
        <w:rPr>
          <w:rFonts w:hint="eastAsia" w:asciiTheme="minorEastAsia" w:hAnsiTheme="minorEastAsia" w:eastAsiaTheme="minorEastAsia"/>
        </w:rPr>
        <w:t>服务进度延误</w:t>
      </w:r>
      <w:r>
        <w:rPr>
          <w:rFonts w:hint="eastAsia" w:asciiTheme="minorEastAsia" w:hAnsiTheme="minorEastAsia" w:eastAsiaTheme="minorEastAsia"/>
        </w:rPr>
        <w:fldChar w:fldCharType="end"/>
      </w:r>
      <w:r>
        <w:rPr>
          <w:rFonts w:hint="eastAsia" w:asciiTheme="minorEastAsia" w:hAnsiTheme="minorEastAsia" w:eastAsiaTheme="minorEastAsia"/>
        </w:rPr>
        <w:t>］修订服务</w:t>
      </w:r>
      <w:r>
        <w:rPr>
          <w:rFonts w:asciiTheme="minorEastAsia" w:hAnsiTheme="minorEastAsia" w:eastAsiaTheme="minorEastAsia"/>
        </w:rPr>
        <w:t>进度计划</w:t>
      </w:r>
      <w:r>
        <w:rPr>
          <w:rFonts w:hint="eastAsia" w:asciiTheme="minorEastAsia" w:hAnsiTheme="minorEastAsia" w:eastAsiaTheme="minorEastAsia"/>
        </w:rPr>
        <w:t>。</w:t>
      </w:r>
    </w:p>
    <w:p w14:paraId="517578DC">
      <w:pPr>
        <w:pStyle w:val="38"/>
        <w:kinsoku/>
        <w:spacing w:after="0" w:afterLines="0"/>
        <w:rPr>
          <w:rFonts w:asciiTheme="minorEastAsia" w:hAnsiTheme="minorEastAsia" w:eastAsiaTheme="minorEastAsia"/>
        </w:rPr>
      </w:pPr>
      <w:r>
        <w:rPr>
          <w:rFonts w:hint="eastAsia" w:asciiTheme="minorEastAsia" w:hAnsiTheme="minorEastAsia" w:eastAsiaTheme="minorEastAsia"/>
        </w:rPr>
        <w:t>除不可抗力及受托人原因导致的服务暂停外，服务暂停和恢复所产生的费用应由委托人承担。因委托人原因导致服务暂停的，委托人应向受托人支付合理的费用。双方应根据第</w:t>
      </w:r>
      <w:r>
        <w:rPr>
          <w:rFonts w:asciiTheme="minorEastAsia" w:hAnsiTheme="minorEastAsia" w:eastAsiaTheme="minorEastAsia"/>
        </w:rPr>
        <w:fldChar w:fldCharType="begin"/>
      </w:r>
      <w:r>
        <w:rPr>
          <w:rFonts w:asciiTheme="minorEastAsia" w:hAnsiTheme="minorEastAsia" w:eastAsiaTheme="minorEastAsia"/>
        </w:rPr>
        <w:instrText xml:space="preserve"> REF _Ref521316312 \r \h  \* MERGEFORMAT </w:instrText>
      </w:r>
      <w:r>
        <w:rPr>
          <w:rFonts w:asciiTheme="minorEastAsia" w:hAnsiTheme="minorEastAsia" w:eastAsiaTheme="minorEastAsia"/>
        </w:rPr>
        <w:fldChar w:fldCharType="separate"/>
      </w:r>
      <w:r>
        <w:rPr>
          <w:rFonts w:asciiTheme="minorEastAsia" w:hAnsiTheme="minorEastAsia" w:eastAsiaTheme="minorEastAsia"/>
        </w:rPr>
        <w:t>6.2</w:t>
      </w:r>
      <w:r>
        <w:rPr>
          <w:rFonts w:asciiTheme="minorEastAsia" w:hAnsiTheme="minorEastAsia" w:eastAsiaTheme="minorEastAsia"/>
        </w:rPr>
        <w:fldChar w:fldCharType="end"/>
      </w:r>
      <w:r>
        <w:rPr>
          <w:rFonts w:hint="eastAsia" w:asciiTheme="minorEastAsia" w:hAnsiTheme="minorEastAsia" w:eastAsiaTheme="minorEastAsia"/>
        </w:rPr>
        <w:t>款［</w:t>
      </w:r>
      <w:r>
        <w:rPr>
          <w:rFonts w:hint="eastAsia" w:asciiTheme="minorEastAsia" w:hAnsiTheme="minorEastAsia" w:eastAsiaTheme="minorEastAsia"/>
        </w:rPr>
        <w:fldChar w:fldCharType="begin"/>
      </w:r>
      <w:r>
        <w:rPr>
          <w:rFonts w:asciiTheme="minorEastAsia" w:hAnsiTheme="minorEastAsia" w:eastAsiaTheme="minorEastAsia"/>
        </w:rPr>
        <w:instrText xml:space="preserve"> REF _Ref521316315 \h  \* MERGEFORMAT </w:instrText>
      </w:r>
      <w:r>
        <w:rPr>
          <w:rFonts w:hint="eastAsia" w:asciiTheme="minorEastAsia" w:hAnsiTheme="minorEastAsia" w:eastAsiaTheme="minorEastAsia"/>
        </w:rPr>
        <w:fldChar w:fldCharType="separate"/>
      </w:r>
      <w:r>
        <w:rPr>
          <w:rFonts w:hint="eastAsia" w:asciiTheme="minorEastAsia" w:hAnsiTheme="minorEastAsia" w:eastAsiaTheme="minorEastAsia"/>
        </w:rPr>
        <w:t>支付</w:t>
      </w:r>
      <w:r>
        <w:rPr>
          <w:rFonts w:hint="eastAsia" w:asciiTheme="minorEastAsia" w:hAnsiTheme="minorEastAsia" w:eastAsiaTheme="minorEastAsia"/>
        </w:rPr>
        <w:fldChar w:fldCharType="end"/>
      </w:r>
      <w:r>
        <w:rPr>
          <w:rFonts w:hint="eastAsia" w:asciiTheme="minorEastAsia" w:hAnsiTheme="minorEastAsia" w:eastAsiaTheme="minorEastAsia"/>
        </w:rPr>
        <w:t>程序和</w:t>
      </w:r>
      <w:r>
        <w:rPr>
          <w:rFonts w:asciiTheme="minorEastAsia" w:hAnsiTheme="minorEastAsia" w:eastAsiaTheme="minorEastAsia"/>
        </w:rPr>
        <w:t>方式</w:t>
      </w:r>
      <w:r>
        <w:rPr>
          <w:rFonts w:hint="eastAsia" w:asciiTheme="minorEastAsia" w:hAnsiTheme="minorEastAsia" w:eastAsiaTheme="minorEastAsia"/>
        </w:rPr>
        <w:t>］调整受托人的服务费用支付。</w:t>
      </w:r>
    </w:p>
    <w:p w14:paraId="5B81323E">
      <w:pPr>
        <w:snapToGrid w:val="0"/>
        <w:spacing w:line="360" w:lineRule="auto"/>
        <w:rPr>
          <w:rFonts w:asciiTheme="minorEastAsia" w:hAnsiTheme="minorEastAsia"/>
          <w:sz w:val="24"/>
        </w:rPr>
      </w:pPr>
    </w:p>
    <w:p w14:paraId="6260A1C0">
      <w:pPr>
        <w:pStyle w:val="35"/>
        <w:snapToGrid w:val="0"/>
        <w:spacing w:before="0" w:after="0"/>
        <w:rPr>
          <w:rFonts w:asciiTheme="minorEastAsia" w:hAnsiTheme="minorEastAsia" w:eastAsiaTheme="minorEastAsia"/>
          <w:sz w:val="24"/>
        </w:rPr>
      </w:pPr>
      <w:bookmarkStart w:id="541" w:name="_Toc2650"/>
      <w:bookmarkStart w:id="542" w:name="_Toc16505"/>
      <w:bookmarkStart w:id="543" w:name="_Toc11609"/>
      <w:r>
        <w:rPr>
          <w:rFonts w:hint="eastAsia" w:asciiTheme="minorEastAsia" w:hAnsiTheme="minorEastAsia" w:eastAsiaTheme="minorEastAsia"/>
          <w:sz w:val="24"/>
        </w:rPr>
        <w:t xml:space="preserve"> 服务费用和支付</w:t>
      </w:r>
      <w:bookmarkEnd w:id="541"/>
      <w:bookmarkEnd w:id="542"/>
      <w:bookmarkEnd w:id="543"/>
    </w:p>
    <w:p w14:paraId="6BB90513">
      <w:pPr>
        <w:pStyle w:val="36"/>
        <w:spacing w:after="0" w:afterLines="0"/>
        <w:rPr>
          <w:rFonts w:asciiTheme="minorEastAsia" w:hAnsiTheme="minorEastAsia" w:eastAsiaTheme="minorEastAsia"/>
        </w:rPr>
      </w:pPr>
      <w:bookmarkStart w:id="544" w:name="_Toc17664"/>
      <w:bookmarkStart w:id="545" w:name="_Toc29828"/>
      <w:bookmarkStart w:id="546" w:name="_Toc9882"/>
      <w:r>
        <w:rPr>
          <w:rFonts w:hint="eastAsia" w:asciiTheme="minorEastAsia" w:hAnsiTheme="minorEastAsia" w:eastAsiaTheme="minorEastAsia"/>
        </w:rPr>
        <w:t>服务费用</w:t>
      </w:r>
      <w:bookmarkEnd w:id="544"/>
      <w:bookmarkEnd w:id="545"/>
      <w:bookmarkEnd w:id="546"/>
    </w:p>
    <w:p w14:paraId="3B6987D0">
      <w:pPr>
        <w:pStyle w:val="37"/>
        <w:spacing w:after="0" w:afterLines="0"/>
        <w:rPr>
          <w:rFonts w:asciiTheme="minorEastAsia" w:hAnsiTheme="minorEastAsia" w:eastAsiaTheme="minorEastAsia"/>
        </w:rPr>
      </w:pPr>
      <w:bookmarkStart w:id="547" w:name="_Ref523404579"/>
      <w:bookmarkStart w:id="548" w:name="_Ref521315412"/>
      <w:r>
        <w:rPr>
          <w:rFonts w:hint="eastAsia" w:asciiTheme="minorEastAsia" w:hAnsiTheme="minorEastAsia" w:eastAsiaTheme="minorEastAsia"/>
        </w:rPr>
        <w:t>委托人和受托人应在合同中明确约定服务费用的组成和计取方式</w:t>
      </w:r>
      <w:bookmarkEnd w:id="547"/>
      <w:r>
        <w:rPr>
          <w:rFonts w:hint="eastAsia" w:asciiTheme="minorEastAsia" w:hAnsiTheme="minorEastAsia" w:eastAsiaTheme="minorEastAsia"/>
        </w:rPr>
        <w:t>，包括变更和调整的计取方式。</w:t>
      </w:r>
    </w:p>
    <w:p w14:paraId="4256A7FC">
      <w:pPr>
        <w:pStyle w:val="37"/>
        <w:spacing w:after="0" w:afterLines="0"/>
        <w:rPr>
          <w:rFonts w:asciiTheme="minorEastAsia" w:hAnsiTheme="minorEastAsia" w:eastAsiaTheme="minorEastAsia"/>
        </w:rPr>
      </w:pPr>
      <w:r>
        <w:rPr>
          <w:rFonts w:hint="eastAsia" w:asciiTheme="minorEastAsia" w:hAnsiTheme="minorEastAsia" w:eastAsiaTheme="minorEastAsia"/>
        </w:rPr>
        <w:t>除合同另有约定外，合同约定的服务费用均已包含国家规定的增值税税金。</w:t>
      </w:r>
    </w:p>
    <w:p w14:paraId="7A43B8E6">
      <w:pPr>
        <w:pStyle w:val="37"/>
        <w:spacing w:after="0" w:afterLines="0"/>
        <w:rPr>
          <w:rFonts w:asciiTheme="minorEastAsia" w:hAnsiTheme="minorEastAsia" w:eastAsiaTheme="minorEastAsia"/>
        </w:rPr>
      </w:pPr>
      <w:r>
        <w:rPr>
          <w:rFonts w:hint="eastAsia" w:asciiTheme="minorEastAsia" w:hAnsiTheme="minorEastAsia" w:eastAsiaTheme="minorEastAsia"/>
        </w:rPr>
        <w:t>委托人和受托人应在合同中明确约定受托人为履行合同发生的差旅费</w:t>
      </w:r>
      <w:r>
        <w:rPr>
          <w:rFonts w:asciiTheme="minorEastAsia" w:hAnsiTheme="minorEastAsia" w:eastAsiaTheme="minorEastAsia"/>
        </w:rPr>
        <w:t>、通讯费、复印费</w:t>
      </w:r>
      <w:r>
        <w:rPr>
          <w:rFonts w:hint="eastAsia" w:asciiTheme="minorEastAsia" w:hAnsiTheme="minorEastAsia" w:eastAsiaTheme="minorEastAsia"/>
        </w:rPr>
        <w:t>、材料和设备检测费等服务开支是否已包含在服务费用内，以及服务费用中未包括的服务开支的计取和支付方式。</w:t>
      </w:r>
    </w:p>
    <w:p w14:paraId="191DA9BC">
      <w:pPr>
        <w:pStyle w:val="37"/>
        <w:spacing w:after="0" w:afterLines="0"/>
        <w:rPr>
          <w:rFonts w:asciiTheme="minorEastAsia" w:hAnsiTheme="minorEastAsia" w:eastAsiaTheme="minorEastAsia"/>
        </w:rPr>
      </w:pPr>
      <w:r>
        <w:rPr>
          <w:rFonts w:hint="eastAsia" w:asciiTheme="minorEastAsia" w:hAnsiTheme="minorEastAsia" w:eastAsiaTheme="minorEastAsia"/>
        </w:rPr>
        <w:t>对于受托人在管理服务过程中提出合理化建议并被委托人采纳，以及受托人提供管理服务节约项目投资额、受托人提前交付服务成果等使委托人获得效益或规避潜在风险的情形，双方可在合同中约定奖励机制和奖励费用的计取、支付方式。</w:t>
      </w:r>
      <w:bookmarkEnd w:id="548"/>
    </w:p>
    <w:p w14:paraId="2C91B126">
      <w:pPr>
        <w:pStyle w:val="36"/>
        <w:spacing w:after="0" w:afterLines="0"/>
        <w:rPr>
          <w:rFonts w:asciiTheme="minorEastAsia" w:hAnsiTheme="minorEastAsia" w:eastAsiaTheme="minorEastAsia"/>
        </w:rPr>
      </w:pPr>
      <w:bookmarkStart w:id="549" w:name="_Ref521316312"/>
      <w:bookmarkStart w:id="550" w:name="_Ref521315399"/>
      <w:bookmarkStart w:id="551" w:name="_Ref521316315"/>
      <w:bookmarkStart w:id="552" w:name="_Ref523405711"/>
      <w:bookmarkStart w:id="553" w:name="_Toc19636"/>
      <w:bookmarkStart w:id="554" w:name="_Toc18156002"/>
      <w:bookmarkStart w:id="555" w:name="_Toc24796"/>
      <w:bookmarkStart w:id="556" w:name="_Toc26911"/>
      <w:bookmarkStart w:id="557" w:name="_Toc56155215"/>
      <w:bookmarkStart w:id="558" w:name="_Toc1088070507"/>
      <w:bookmarkStart w:id="559" w:name="_Ref13950651"/>
      <w:bookmarkStart w:id="560" w:name="_Toc4707"/>
      <w:r>
        <w:rPr>
          <w:rFonts w:hint="eastAsia" w:asciiTheme="minorEastAsia" w:hAnsiTheme="minorEastAsia" w:eastAsiaTheme="minorEastAsia"/>
        </w:rPr>
        <w:t>支付</w:t>
      </w:r>
      <w:bookmarkEnd w:id="549"/>
      <w:bookmarkEnd w:id="550"/>
      <w:bookmarkEnd w:id="551"/>
      <w:r>
        <w:rPr>
          <w:rFonts w:hint="eastAsia" w:asciiTheme="minorEastAsia" w:hAnsiTheme="minorEastAsia" w:eastAsiaTheme="minorEastAsia"/>
        </w:rPr>
        <w:t>程序</w:t>
      </w:r>
      <w:bookmarkEnd w:id="552"/>
      <w:r>
        <w:rPr>
          <w:rFonts w:hint="eastAsia" w:asciiTheme="minorEastAsia" w:hAnsiTheme="minorEastAsia" w:eastAsiaTheme="minorEastAsia"/>
        </w:rPr>
        <w:t>和方式</w:t>
      </w:r>
      <w:bookmarkEnd w:id="553"/>
      <w:bookmarkEnd w:id="554"/>
      <w:bookmarkEnd w:id="555"/>
      <w:bookmarkEnd w:id="556"/>
      <w:bookmarkEnd w:id="557"/>
      <w:bookmarkEnd w:id="558"/>
      <w:bookmarkEnd w:id="559"/>
      <w:bookmarkEnd w:id="560"/>
    </w:p>
    <w:p w14:paraId="4100AF64">
      <w:pPr>
        <w:pStyle w:val="37"/>
        <w:spacing w:after="0" w:afterLines="0"/>
        <w:rPr>
          <w:rFonts w:asciiTheme="minorEastAsia" w:hAnsiTheme="minorEastAsia" w:eastAsiaTheme="minorEastAsia"/>
        </w:rPr>
      </w:pPr>
      <w:bookmarkStart w:id="561" w:name="_Ref14113093"/>
      <w:r>
        <w:rPr>
          <w:rFonts w:hint="eastAsia" w:asciiTheme="minorEastAsia" w:hAnsiTheme="minorEastAsia" w:eastAsiaTheme="minorEastAsia"/>
        </w:rPr>
        <w:t>受托人应在合同约定的每一个应付款日的至少</w:t>
      </w:r>
      <w:r>
        <w:rPr>
          <w:rFonts w:asciiTheme="minorEastAsia" w:hAnsiTheme="minorEastAsia" w:eastAsiaTheme="minorEastAsia"/>
        </w:rPr>
        <w:t>7天前，向委托人提交支付申请书</w:t>
      </w:r>
      <w:r>
        <w:rPr>
          <w:rFonts w:hint="eastAsia" w:asciiTheme="minorEastAsia" w:hAnsiTheme="minorEastAsia" w:eastAsiaTheme="minorEastAsia"/>
        </w:rPr>
        <w:t>，</w:t>
      </w:r>
      <w:r>
        <w:rPr>
          <w:rFonts w:asciiTheme="minorEastAsia" w:hAnsiTheme="minorEastAsia" w:eastAsiaTheme="minorEastAsia"/>
        </w:rPr>
        <w:t>并附</w:t>
      </w:r>
      <w:r>
        <w:rPr>
          <w:rFonts w:hint="eastAsia" w:asciiTheme="minorEastAsia" w:hAnsiTheme="minorEastAsia" w:eastAsiaTheme="minorEastAsia"/>
        </w:rPr>
        <w:t>必要的证明材料复印件。</w:t>
      </w:r>
      <w:r>
        <w:rPr>
          <w:rFonts w:asciiTheme="minorEastAsia" w:hAnsiTheme="minorEastAsia" w:eastAsiaTheme="minorEastAsia"/>
        </w:rPr>
        <w:t>支付申请书应包括下列款项的金额及明细：</w:t>
      </w:r>
      <w:bookmarkEnd w:id="561"/>
    </w:p>
    <w:p w14:paraId="4CFA72DC">
      <w:pPr>
        <w:pStyle w:val="38"/>
        <w:kinsoku/>
        <w:spacing w:after="0" w:afterLines="0"/>
        <w:rPr>
          <w:rFonts w:asciiTheme="minorEastAsia" w:hAnsiTheme="minorEastAsia" w:eastAsiaTheme="minorEastAsia"/>
        </w:rPr>
      </w:pPr>
      <w:r>
        <w:rPr>
          <w:rFonts w:hint="eastAsia" w:asciiTheme="minorEastAsia" w:hAnsiTheme="minorEastAsia" w:eastAsiaTheme="minorEastAsia"/>
        </w:rPr>
        <w:t>当期已完成管理服务对应的服务费用；</w:t>
      </w:r>
    </w:p>
    <w:p w14:paraId="0193B51B">
      <w:pPr>
        <w:pStyle w:val="38"/>
        <w:kinsoku/>
        <w:spacing w:after="0" w:afterLines="0"/>
        <w:rPr>
          <w:rFonts w:asciiTheme="minorEastAsia" w:hAnsiTheme="minorEastAsia" w:eastAsiaTheme="minorEastAsia"/>
        </w:rPr>
      </w:pPr>
      <w:r>
        <w:rPr>
          <w:rFonts w:hint="eastAsia" w:asciiTheme="minorEastAsia" w:hAnsiTheme="minorEastAsia" w:eastAsiaTheme="minorEastAsia"/>
        </w:rPr>
        <w:t>受托人</w:t>
      </w:r>
      <w:r>
        <w:rPr>
          <w:rFonts w:asciiTheme="minorEastAsia" w:hAnsiTheme="minorEastAsia" w:eastAsiaTheme="minorEastAsia"/>
        </w:rPr>
        <w:t>为提供</w:t>
      </w:r>
      <w:r>
        <w:rPr>
          <w:rFonts w:hint="eastAsia" w:asciiTheme="minorEastAsia" w:hAnsiTheme="minorEastAsia" w:eastAsiaTheme="minorEastAsia"/>
        </w:rPr>
        <w:t>管理</w:t>
      </w:r>
      <w:r>
        <w:rPr>
          <w:rFonts w:asciiTheme="minorEastAsia" w:hAnsiTheme="minorEastAsia" w:eastAsiaTheme="minorEastAsia"/>
        </w:rPr>
        <w:t>服务所产生的</w:t>
      </w:r>
      <w:r>
        <w:rPr>
          <w:rFonts w:hint="eastAsia" w:asciiTheme="minorEastAsia" w:hAnsiTheme="minorEastAsia" w:eastAsiaTheme="minorEastAsia"/>
        </w:rPr>
        <w:t>、</w:t>
      </w:r>
      <w:r>
        <w:rPr>
          <w:rFonts w:asciiTheme="minorEastAsia" w:hAnsiTheme="minorEastAsia" w:eastAsiaTheme="minorEastAsia"/>
        </w:rPr>
        <w:t>不包含在</w:t>
      </w:r>
      <w:r>
        <w:rPr>
          <w:rFonts w:hint="eastAsia" w:asciiTheme="minorEastAsia" w:hAnsiTheme="minorEastAsia" w:eastAsiaTheme="minorEastAsia"/>
        </w:rPr>
        <w:t>服务费用</w:t>
      </w:r>
      <w:r>
        <w:rPr>
          <w:rFonts w:asciiTheme="minorEastAsia" w:hAnsiTheme="minorEastAsia" w:eastAsiaTheme="minorEastAsia"/>
        </w:rPr>
        <w:t>内的合理</w:t>
      </w:r>
      <w:r>
        <w:rPr>
          <w:rFonts w:hint="eastAsia" w:asciiTheme="minorEastAsia" w:hAnsiTheme="minorEastAsia" w:eastAsiaTheme="minorEastAsia"/>
        </w:rPr>
        <w:t>服务开支；</w:t>
      </w:r>
    </w:p>
    <w:p w14:paraId="7D3CF0D3">
      <w:pPr>
        <w:pStyle w:val="38"/>
        <w:kinsoku/>
        <w:spacing w:after="0" w:afterLines="0"/>
        <w:rPr>
          <w:rFonts w:asciiTheme="minorEastAsia" w:hAnsiTheme="minorEastAsia" w:eastAsiaTheme="minorEastAsia"/>
        </w:rPr>
      </w:pPr>
      <w:r>
        <w:rPr>
          <w:rFonts w:hint="eastAsia" w:asciiTheme="minorEastAsia" w:hAnsiTheme="minorEastAsia" w:eastAsiaTheme="minorEastAsia"/>
        </w:rPr>
        <w:t>受托人</w:t>
      </w:r>
      <w:r>
        <w:rPr>
          <w:rFonts w:asciiTheme="minorEastAsia" w:hAnsiTheme="minorEastAsia" w:eastAsiaTheme="minorEastAsia"/>
        </w:rPr>
        <w:t>提供</w:t>
      </w:r>
      <w:r>
        <w:rPr>
          <w:rFonts w:hint="eastAsia" w:asciiTheme="minorEastAsia" w:hAnsiTheme="minorEastAsia" w:eastAsiaTheme="minorEastAsia"/>
        </w:rPr>
        <w:t>管理</w:t>
      </w:r>
      <w:r>
        <w:rPr>
          <w:rFonts w:asciiTheme="minorEastAsia" w:hAnsiTheme="minorEastAsia" w:eastAsiaTheme="minorEastAsia"/>
        </w:rPr>
        <w:t>服务节约</w:t>
      </w:r>
      <w:r>
        <w:rPr>
          <w:rFonts w:hint="eastAsia" w:asciiTheme="minorEastAsia" w:hAnsiTheme="minorEastAsia" w:eastAsiaTheme="minorEastAsia"/>
        </w:rPr>
        <w:t>项目</w:t>
      </w:r>
      <w:r>
        <w:rPr>
          <w:rFonts w:asciiTheme="minorEastAsia" w:hAnsiTheme="minorEastAsia" w:eastAsiaTheme="minorEastAsia"/>
        </w:rPr>
        <w:t>投资额</w:t>
      </w:r>
      <w:r>
        <w:rPr>
          <w:rFonts w:hint="eastAsia" w:asciiTheme="minorEastAsia" w:hAnsiTheme="minorEastAsia" w:eastAsiaTheme="minorEastAsia"/>
        </w:rPr>
        <w:t>等，</w:t>
      </w:r>
      <w:r>
        <w:rPr>
          <w:rFonts w:asciiTheme="minorEastAsia" w:hAnsiTheme="minorEastAsia" w:eastAsiaTheme="minorEastAsia"/>
        </w:rPr>
        <w:t>根据合同约定</w:t>
      </w:r>
      <w:r>
        <w:rPr>
          <w:rFonts w:hint="eastAsia" w:asciiTheme="minorEastAsia" w:hAnsiTheme="minorEastAsia" w:eastAsiaTheme="minorEastAsia"/>
        </w:rPr>
        <w:t>应</w:t>
      </w:r>
      <w:r>
        <w:rPr>
          <w:rFonts w:asciiTheme="minorEastAsia" w:hAnsiTheme="minorEastAsia" w:eastAsiaTheme="minorEastAsia"/>
        </w:rPr>
        <w:t>对</w:t>
      </w:r>
      <w:r>
        <w:rPr>
          <w:rFonts w:hint="eastAsia" w:asciiTheme="minorEastAsia" w:hAnsiTheme="minorEastAsia" w:eastAsiaTheme="minorEastAsia"/>
        </w:rPr>
        <w:t>受托人</w:t>
      </w:r>
      <w:r>
        <w:rPr>
          <w:rFonts w:asciiTheme="minorEastAsia" w:hAnsiTheme="minorEastAsia" w:eastAsiaTheme="minorEastAsia"/>
        </w:rPr>
        <w:t>进行奖励的金额；</w:t>
      </w:r>
    </w:p>
    <w:p w14:paraId="78BE0549">
      <w:pPr>
        <w:pStyle w:val="38"/>
        <w:kinsoku/>
        <w:spacing w:after="0" w:afterLines="0"/>
        <w:rPr>
          <w:rFonts w:asciiTheme="minorEastAsia" w:hAnsiTheme="minorEastAsia" w:eastAsiaTheme="minorEastAsia"/>
        </w:rPr>
      </w:pPr>
      <w:r>
        <w:rPr>
          <w:rFonts w:asciiTheme="minorEastAsia" w:hAnsiTheme="minorEastAsia" w:eastAsiaTheme="minorEastAsia"/>
        </w:rPr>
        <w:t>应增加或扣减的变更调整金额；</w:t>
      </w:r>
    </w:p>
    <w:p w14:paraId="4855442C">
      <w:pPr>
        <w:pStyle w:val="38"/>
        <w:kinsoku/>
        <w:spacing w:after="0" w:afterLines="0"/>
        <w:rPr>
          <w:rFonts w:asciiTheme="minorEastAsia" w:hAnsiTheme="minorEastAsia" w:eastAsiaTheme="minorEastAsia"/>
        </w:rPr>
      </w:pPr>
      <w:r>
        <w:rPr>
          <w:rFonts w:asciiTheme="minorEastAsia" w:hAnsiTheme="minorEastAsia" w:eastAsiaTheme="minorEastAsia"/>
        </w:rPr>
        <w:t>根据</w:t>
      </w:r>
      <w:r>
        <w:rPr>
          <w:rFonts w:asciiTheme="minorEastAsia" w:hAnsiTheme="minorEastAsia" w:eastAsiaTheme="minorEastAsia"/>
        </w:rPr>
        <w:fldChar w:fldCharType="begin"/>
      </w:r>
      <w:r>
        <w:rPr>
          <w:rFonts w:asciiTheme="minorEastAsia" w:hAnsiTheme="minorEastAsia" w:eastAsiaTheme="minorEastAsia"/>
        </w:rPr>
        <w:instrText xml:space="preserve"> REF _Ref521268028 \r \h  \* MERGEFORMAT </w:instrText>
      </w:r>
      <w:r>
        <w:rPr>
          <w:rFonts w:asciiTheme="minorEastAsia" w:hAnsiTheme="minorEastAsia" w:eastAsiaTheme="minorEastAsia"/>
        </w:rPr>
        <w:fldChar w:fldCharType="separate"/>
      </w:r>
      <w:r>
        <w:rPr>
          <w:rFonts w:asciiTheme="minorEastAsia" w:hAnsiTheme="minorEastAsia" w:eastAsiaTheme="minorEastAsia"/>
        </w:rPr>
        <w:t>第11条</w:t>
      </w:r>
      <w:r>
        <w:rPr>
          <w:rFonts w:asciiTheme="minorEastAsia" w:hAnsiTheme="minorEastAsia" w:eastAsiaTheme="minorEastAsia"/>
        </w:rPr>
        <w:fldChar w:fldCharType="end"/>
      </w:r>
      <w:r>
        <w:rPr>
          <w:rFonts w:hint="eastAsia" w:asciiTheme="minorEastAsia" w:hAnsiTheme="minorEastAsia" w:eastAsiaTheme="minorEastAsia"/>
        </w:rPr>
        <w:t>［</w:t>
      </w:r>
      <w:r>
        <w:rPr>
          <w:rFonts w:hint="eastAsia" w:asciiTheme="minorEastAsia" w:hAnsiTheme="minorEastAsia" w:eastAsiaTheme="minorEastAsia"/>
        </w:rPr>
        <w:fldChar w:fldCharType="begin"/>
      </w:r>
      <w:r>
        <w:rPr>
          <w:rFonts w:asciiTheme="minorEastAsia" w:hAnsiTheme="minorEastAsia" w:eastAsiaTheme="minorEastAsia"/>
        </w:rPr>
        <w:instrText xml:space="preserve"> REF _Ref521268028 \h  \* MERGEFORMAT </w:instrText>
      </w:r>
      <w:r>
        <w:rPr>
          <w:rFonts w:hint="eastAsia" w:asciiTheme="minorEastAsia" w:hAnsiTheme="minorEastAsia" w:eastAsiaTheme="minorEastAsia"/>
        </w:rPr>
        <w:fldChar w:fldCharType="separate"/>
      </w:r>
      <w:r>
        <w:rPr>
          <w:rFonts w:hint="eastAsia" w:asciiTheme="minorEastAsia" w:hAnsiTheme="minorEastAsia" w:eastAsiaTheme="minorEastAsia"/>
        </w:rPr>
        <w:t>违约责任</w:t>
      </w:r>
      <w:r>
        <w:rPr>
          <w:rFonts w:hint="eastAsia" w:asciiTheme="minorEastAsia" w:hAnsiTheme="minorEastAsia" w:eastAsiaTheme="minorEastAsia"/>
        </w:rPr>
        <w:fldChar w:fldCharType="end"/>
      </w:r>
      <w:r>
        <w:rPr>
          <w:rFonts w:asciiTheme="minorEastAsia" w:hAnsiTheme="minorEastAsia" w:eastAsiaTheme="minorEastAsia"/>
        </w:rPr>
        <w:t>］约定应增加或扣减的索赔或违约金额；</w:t>
      </w:r>
    </w:p>
    <w:p w14:paraId="17051E8D">
      <w:pPr>
        <w:pStyle w:val="38"/>
        <w:kinsoku/>
        <w:spacing w:after="0" w:afterLines="0"/>
        <w:rPr>
          <w:rFonts w:asciiTheme="minorEastAsia" w:hAnsiTheme="minorEastAsia" w:eastAsiaTheme="minorEastAsia"/>
        </w:rPr>
      </w:pPr>
      <w:r>
        <w:rPr>
          <w:rFonts w:asciiTheme="minorEastAsia" w:hAnsiTheme="minorEastAsia" w:eastAsiaTheme="minorEastAsia"/>
        </w:rPr>
        <w:t>对已付款中出现的错误</w:t>
      </w:r>
      <w:r>
        <w:rPr>
          <w:rFonts w:hint="eastAsia" w:asciiTheme="minorEastAsia" w:hAnsiTheme="minorEastAsia" w:eastAsiaTheme="minorEastAsia"/>
        </w:rPr>
        <w:t>、遗漏或重复的修订，应在当期付款中支付或扣除的金额；</w:t>
      </w:r>
    </w:p>
    <w:p w14:paraId="5A309581">
      <w:pPr>
        <w:pStyle w:val="38"/>
        <w:kinsoku/>
        <w:spacing w:after="0" w:afterLines="0"/>
        <w:rPr>
          <w:rFonts w:asciiTheme="minorEastAsia" w:hAnsiTheme="minorEastAsia" w:eastAsiaTheme="minorEastAsia"/>
        </w:rPr>
      </w:pPr>
      <w:r>
        <w:rPr>
          <w:rFonts w:hint="eastAsia" w:asciiTheme="minorEastAsia" w:hAnsiTheme="minorEastAsia" w:eastAsiaTheme="minorEastAsia"/>
        </w:rPr>
        <w:t>合同</w:t>
      </w:r>
      <w:r>
        <w:rPr>
          <w:rFonts w:asciiTheme="minorEastAsia" w:hAnsiTheme="minorEastAsia" w:eastAsiaTheme="minorEastAsia"/>
        </w:rPr>
        <w:t>约定应增加和扣减的其他金额。</w:t>
      </w:r>
    </w:p>
    <w:p w14:paraId="70D1BB00">
      <w:pPr>
        <w:pStyle w:val="37"/>
        <w:spacing w:after="0" w:afterLines="0"/>
        <w:rPr>
          <w:rFonts w:asciiTheme="minorEastAsia" w:hAnsiTheme="minorEastAsia" w:eastAsiaTheme="minorEastAsia"/>
        </w:rPr>
      </w:pPr>
      <w:r>
        <w:rPr>
          <w:rFonts w:hint="eastAsia" w:asciiTheme="minorEastAsia" w:hAnsiTheme="minorEastAsia" w:eastAsiaTheme="minorEastAsia"/>
        </w:rPr>
        <w:t>支付申请书中的服务费用、服务开支和奖励金额等款项应分列，报送委托人审核并支付。对于合同约定的服务费用以外发生的服务开支，应随服务开支发生的该月或该阶段的服务费用一并在支付申请书中提交，</w:t>
      </w:r>
      <w:r>
        <w:rPr>
          <w:rFonts w:asciiTheme="minorEastAsia" w:hAnsiTheme="minorEastAsia" w:eastAsiaTheme="minorEastAsia"/>
        </w:rPr>
        <w:t>并经委托人审核后</w:t>
      </w:r>
      <w:r>
        <w:rPr>
          <w:rFonts w:hint="eastAsia" w:asciiTheme="minorEastAsia" w:hAnsiTheme="minorEastAsia" w:eastAsiaTheme="minorEastAsia"/>
        </w:rPr>
        <w:t>支付。</w:t>
      </w:r>
    </w:p>
    <w:p w14:paraId="43B64640">
      <w:pPr>
        <w:pStyle w:val="37"/>
        <w:spacing w:after="0" w:afterLines="0"/>
        <w:rPr>
          <w:rFonts w:asciiTheme="minorEastAsia" w:hAnsiTheme="minorEastAsia" w:eastAsiaTheme="minorEastAsia"/>
        </w:rPr>
      </w:pPr>
      <w:r>
        <w:rPr>
          <w:rFonts w:hint="eastAsia" w:asciiTheme="minorEastAsia" w:hAnsiTheme="minorEastAsia" w:eastAsiaTheme="minorEastAsia"/>
        </w:rPr>
        <w:t>在对已付款进行汇总和复核过程中发现错误、遗漏或重复的，委托人和受托人均有权提出修正申请。经对方同意的修正，应在下期付款中支付或扣除。</w:t>
      </w:r>
    </w:p>
    <w:p w14:paraId="7652B0BC">
      <w:pPr>
        <w:pStyle w:val="37"/>
        <w:spacing w:after="0" w:afterLines="0"/>
        <w:rPr>
          <w:rFonts w:asciiTheme="minorEastAsia" w:hAnsiTheme="minorEastAsia" w:eastAsiaTheme="minorEastAsia"/>
        </w:rPr>
      </w:pPr>
      <w:bookmarkStart w:id="562" w:name="_Ref523404047"/>
      <w:r>
        <w:rPr>
          <w:rFonts w:hint="eastAsia" w:asciiTheme="minorEastAsia" w:hAnsiTheme="minorEastAsia" w:eastAsiaTheme="minorEastAsia"/>
        </w:rPr>
        <w:t>委托人未能按期支付款项的，应按照专用合同条款约定向受托人支付逾期付款违约金</w:t>
      </w:r>
      <w:r>
        <w:rPr>
          <w:rFonts w:asciiTheme="minorEastAsia" w:hAnsiTheme="minorEastAsia" w:eastAsiaTheme="minorEastAsia"/>
        </w:rPr>
        <w:t>。</w:t>
      </w:r>
      <w:bookmarkEnd w:id="562"/>
      <w:r>
        <w:rPr>
          <w:rFonts w:hint="eastAsia" w:asciiTheme="minorEastAsia" w:hAnsiTheme="minorEastAsia" w:eastAsiaTheme="minorEastAsia"/>
        </w:rPr>
        <w:t>委托人支付逾期付款违约金不影响受托人按合同约定行使暂停或终止管理服务的权利。</w:t>
      </w:r>
    </w:p>
    <w:p w14:paraId="2E59C567">
      <w:pPr>
        <w:pStyle w:val="37"/>
        <w:spacing w:after="0" w:afterLines="0"/>
        <w:rPr>
          <w:rFonts w:asciiTheme="minorEastAsia" w:hAnsiTheme="minorEastAsia" w:eastAsiaTheme="minorEastAsia"/>
        </w:rPr>
      </w:pPr>
      <w:r>
        <w:rPr>
          <w:rFonts w:hint="eastAsia" w:asciiTheme="minorEastAsia" w:hAnsiTheme="minorEastAsia" w:eastAsiaTheme="minorEastAsia"/>
        </w:rPr>
        <w:t>未经受托人书面同意，委托人不应以存在针对受托人的索赔等原因，扣留其应付款项，除非仲裁委员会或法院根据第</w:t>
      </w:r>
      <w:r>
        <w:rPr>
          <w:rFonts w:asciiTheme="minorEastAsia" w:hAnsiTheme="minorEastAsia" w:eastAsiaTheme="minorEastAsia"/>
        </w:rPr>
        <w:fldChar w:fldCharType="begin"/>
      </w:r>
      <w:r>
        <w:rPr>
          <w:rFonts w:asciiTheme="minorEastAsia" w:hAnsiTheme="minorEastAsia" w:eastAsiaTheme="minorEastAsia"/>
        </w:rPr>
        <w:instrText xml:space="preserve"> REF _Ref523303396 \r \h  \* MERGEFORMAT </w:instrText>
      </w:r>
      <w:r>
        <w:rPr>
          <w:rFonts w:asciiTheme="minorEastAsia" w:hAnsiTheme="minorEastAsia" w:eastAsiaTheme="minorEastAsia"/>
        </w:rPr>
        <w:fldChar w:fldCharType="separate"/>
      </w:r>
      <w:r>
        <w:rPr>
          <w:rFonts w:asciiTheme="minorEastAsia" w:hAnsiTheme="minorEastAsia" w:eastAsiaTheme="minorEastAsia"/>
        </w:rPr>
        <w:t>13.4</w:t>
      </w:r>
      <w:r>
        <w:rPr>
          <w:rFonts w:asciiTheme="minorEastAsia" w:hAnsiTheme="minorEastAsia" w:eastAsiaTheme="minorEastAsia"/>
        </w:rPr>
        <w:fldChar w:fldCharType="end"/>
      </w:r>
      <w:r>
        <w:rPr>
          <w:rFonts w:hint="eastAsia" w:asciiTheme="minorEastAsia" w:hAnsiTheme="minorEastAsia" w:eastAsiaTheme="minorEastAsia"/>
        </w:rPr>
        <w:t>款［</w:t>
      </w:r>
      <w:r>
        <w:rPr>
          <w:rFonts w:hint="eastAsia" w:asciiTheme="minorEastAsia" w:hAnsiTheme="minorEastAsia" w:eastAsiaTheme="minorEastAsia"/>
        </w:rPr>
        <w:fldChar w:fldCharType="begin"/>
      </w:r>
      <w:r>
        <w:rPr>
          <w:rFonts w:asciiTheme="minorEastAsia" w:hAnsiTheme="minorEastAsia" w:eastAsiaTheme="minorEastAsia"/>
        </w:rPr>
        <w:instrText xml:space="preserve"> REF _Ref523405686 \h  \* MERGEFORMAT </w:instrText>
      </w:r>
      <w:r>
        <w:rPr>
          <w:rFonts w:hint="eastAsia" w:asciiTheme="minorEastAsia" w:hAnsiTheme="minorEastAsia" w:eastAsiaTheme="minorEastAsia"/>
        </w:rPr>
        <w:fldChar w:fldCharType="separate"/>
      </w:r>
      <w:r>
        <w:rPr>
          <w:rFonts w:hint="eastAsia" w:asciiTheme="minorEastAsia" w:hAnsiTheme="minorEastAsia" w:eastAsiaTheme="minorEastAsia"/>
        </w:rPr>
        <w:t>仲裁或诉讼</w:t>
      </w:r>
      <w:r>
        <w:rPr>
          <w:rFonts w:hint="eastAsia" w:asciiTheme="minorEastAsia" w:hAnsiTheme="minorEastAsia" w:eastAsiaTheme="minorEastAsia"/>
        </w:rPr>
        <w:fldChar w:fldCharType="end"/>
      </w:r>
      <w:r>
        <w:rPr>
          <w:rFonts w:hint="eastAsia" w:asciiTheme="minorEastAsia" w:hAnsiTheme="minorEastAsia" w:eastAsiaTheme="minorEastAsia"/>
        </w:rPr>
        <w:t>］将应付款项裁决</w:t>
      </w:r>
      <w:r>
        <w:rPr>
          <w:rFonts w:asciiTheme="minorEastAsia" w:hAnsiTheme="minorEastAsia" w:eastAsiaTheme="minorEastAsia"/>
        </w:rPr>
        <w:t>或判决</w:t>
      </w:r>
      <w:r>
        <w:rPr>
          <w:rFonts w:hint="eastAsia" w:asciiTheme="minorEastAsia" w:hAnsiTheme="minorEastAsia" w:eastAsiaTheme="minorEastAsia"/>
        </w:rPr>
        <w:t>给委托人。</w:t>
      </w:r>
    </w:p>
    <w:p w14:paraId="34E04EA1">
      <w:pPr>
        <w:pStyle w:val="37"/>
        <w:spacing w:after="0" w:afterLines="0"/>
        <w:rPr>
          <w:rFonts w:asciiTheme="minorEastAsia" w:hAnsiTheme="minorEastAsia" w:eastAsiaTheme="minorEastAsia"/>
        </w:rPr>
      </w:pPr>
      <w:r>
        <w:rPr>
          <w:rFonts w:hint="eastAsia" w:asciiTheme="minorEastAsia" w:hAnsiTheme="minorEastAsia" w:eastAsiaTheme="minorEastAsia"/>
        </w:rPr>
        <w:t>合同终止时，即使未到支付服务费用的日期，受托人有权获得已完成管理服务的相应付款。</w:t>
      </w:r>
    </w:p>
    <w:p w14:paraId="784ED64D">
      <w:pPr>
        <w:pStyle w:val="37"/>
        <w:spacing w:after="0" w:afterLines="0"/>
        <w:rPr>
          <w:rFonts w:asciiTheme="minorEastAsia" w:hAnsiTheme="minorEastAsia" w:eastAsiaTheme="minorEastAsia"/>
        </w:rPr>
      </w:pPr>
      <w:bookmarkStart w:id="563" w:name="_Ref523404111"/>
      <w:r>
        <w:rPr>
          <w:rFonts w:hint="eastAsia" w:asciiTheme="minorEastAsia" w:hAnsiTheme="minorEastAsia" w:eastAsiaTheme="minorEastAsia"/>
        </w:rPr>
        <w:t>除专用合同条款另有约定外，服务费用均以人民币支付。涉及其他货币支付的，所采用的货币种类、比例和汇率应在专用合同条款中约定。</w:t>
      </w:r>
      <w:bookmarkEnd w:id="563"/>
    </w:p>
    <w:p w14:paraId="44C5468E">
      <w:pPr>
        <w:pStyle w:val="36"/>
        <w:spacing w:after="0" w:afterLines="0"/>
        <w:rPr>
          <w:rFonts w:asciiTheme="minorEastAsia" w:hAnsiTheme="minorEastAsia" w:eastAsiaTheme="minorEastAsia"/>
        </w:rPr>
      </w:pPr>
      <w:bookmarkStart w:id="564" w:name="_Ref523727998"/>
      <w:bookmarkStart w:id="565" w:name="_Toc24419"/>
      <w:bookmarkStart w:id="566" w:name="_Toc1723409605"/>
      <w:bookmarkStart w:id="567" w:name="_Toc18156003"/>
      <w:bookmarkStart w:id="568" w:name="_Toc56155216"/>
      <w:bookmarkStart w:id="569" w:name="_Ref523728002"/>
      <w:bookmarkStart w:id="570" w:name="_Toc25738"/>
      <w:bookmarkStart w:id="571" w:name="_Toc22153"/>
      <w:bookmarkStart w:id="572" w:name="_Toc24468"/>
      <w:r>
        <w:rPr>
          <w:rFonts w:hint="eastAsia" w:asciiTheme="minorEastAsia" w:hAnsiTheme="minorEastAsia" w:eastAsiaTheme="minorEastAsia"/>
        </w:rPr>
        <w:t>有争议部分的付款</w:t>
      </w:r>
      <w:bookmarkEnd w:id="564"/>
      <w:bookmarkEnd w:id="565"/>
      <w:bookmarkEnd w:id="566"/>
      <w:bookmarkEnd w:id="567"/>
      <w:bookmarkEnd w:id="568"/>
      <w:bookmarkEnd w:id="569"/>
      <w:bookmarkEnd w:id="570"/>
      <w:bookmarkEnd w:id="571"/>
      <w:bookmarkEnd w:id="572"/>
    </w:p>
    <w:p w14:paraId="1D12B837">
      <w:pPr>
        <w:snapToGrid w:val="0"/>
        <w:spacing w:line="360" w:lineRule="auto"/>
        <w:ind w:firstLine="480" w:firstLineChars="200"/>
        <w:rPr>
          <w:rFonts w:asciiTheme="minorEastAsia" w:hAnsiTheme="minorEastAsia"/>
          <w:sz w:val="24"/>
        </w:rPr>
      </w:pPr>
      <w:r>
        <w:rPr>
          <w:rFonts w:hint="eastAsia" w:asciiTheme="minorEastAsia" w:hAnsiTheme="minorEastAsia"/>
          <w:sz w:val="24"/>
        </w:rPr>
        <w:t>委托人对受托人提交的支付申请书有异议时，应在收到受托人提交的支付申请书后</w:t>
      </w:r>
      <w:r>
        <w:rPr>
          <w:rFonts w:asciiTheme="minorEastAsia" w:hAnsiTheme="minorEastAsia"/>
          <w:sz w:val="24"/>
        </w:rPr>
        <w:t>7天</w:t>
      </w:r>
      <w:r>
        <w:rPr>
          <w:rFonts w:hint="eastAsia" w:asciiTheme="minorEastAsia" w:hAnsiTheme="minorEastAsia"/>
          <w:sz w:val="24"/>
        </w:rPr>
        <w:t>内，以书面形式向受托人发出异议通知，并说明有异议部分款项的数额及理由。无异议部分的款项应按期支付，有异议部分的款项按</w:t>
      </w:r>
      <w:r>
        <w:rPr>
          <w:rFonts w:asciiTheme="minorEastAsia" w:hAnsiTheme="minorEastAsia"/>
          <w:sz w:val="24"/>
        </w:rPr>
        <w:fldChar w:fldCharType="begin"/>
      </w:r>
      <w:r>
        <w:rPr>
          <w:rFonts w:hint="eastAsia" w:asciiTheme="minorEastAsia" w:hAnsiTheme="minorEastAsia"/>
          <w:sz w:val="24"/>
        </w:rPr>
        <w:instrText xml:space="preserve">REF _Ref521268016 \r \h</w:instrText>
      </w:r>
      <w:r>
        <w:rPr>
          <w:rFonts w:asciiTheme="minorEastAsia" w:hAnsiTheme="minorEastAsia"/>
          <w:sz w:val="24"/>
        </w:rPr>
        <w:instrText xml:space="preserve"> \* MERGEFORMAT </w:instrText>
      </w:r>
      <w:r>
        <w:rPr>
          <w:rFonts w:asciiTheme="minorEastAsia" w:hAnsiTheme="minorEastAsia"/>
          <w:sz w:val="24"/>
        </w:rPr>
        <w:fldChar w:fldCharType="separate"/>
      </w:r>
      <w:r>
        <w:rPr>
          <w:rFonts w:hint="eastAsia" w:asciiTheme="minorEastAsia" w:hAnsiTheme="minorEastAsia"/>
          <w:sz w:val="24"/>
        </w:rPr>
        <w:t>第</w:t>
      </w:r>
      <w:r>
        <w:rPr>
          <w:rFonts w:asciiTheme="minorEastAsia" w:hAnsiTheme="minorEastAsia"/>
          <w:sz w:val="24"/>
        </w:rPr>
        <w:t>13条</w:t>
      </w:r>
      <w:r>
        <w:rPr>
          <w:rFonts w:asciiTheme="minorEastAsia" w:hAnsiTheme="minorEastAsia"/>
          <w:sz w:val="24"/>
        </w:rPr>
        <w:fldChar w:fldCharType="end"/>
      </w:r>
      <w:r>
        <w:rPr>
          <w:rFonts w:hint="eastAsia" w:asciiTheme="minorEastAsia" w:hAnsiTheme="minorEastAsia"/>
          <w:sz w:val="24"/>
        </w:rPr>
        <w:t>［</w:t>
      </w:r>
      <w:r>
        <w:rPr>
          <w:rFonts w:hint="eastAsia" w:asciiTheme="minorEastAsia" w:hAnsiTheme="minorEastAsia"/>
          <w:sz w:val="24"/>
        </w:rPr>
        <w:fldChar w:fldCharType="begin"/>
      </w:r>
      <w:r>
        <w:rPr>
          <w:rFonts w:asciiTheme="minorEastAsia" w:hAnsiTheme="minorEastAsia"/>
          <w:sz w:val="24"/>
        </w:rPr>
        <w:instrText xml:space="preserve"> REF _Ref521268016 \h  \* MERGEFORMAT </w:instrText>
      </w:r>
      <w:r>
        <w:rPr>
          <w:rFonts w:hint="eastAsia" w:asciiTheme="minorEastAsia" w:hAnsiTheme="minorEastAsia"/>
          <w:sz w:val="24"/>
        </w:rPr>
        <w:fldChar w:fldCharType="separate"/>
      </w:r>
      <w:r>
        <w:rPr>
          <w:rFonts w:hint="eastAsia" w:asciiTheme="minorEastAsia" w:hAnsiTheme="minorEastAsia"/>
          <w:sz w:val="24"/>
        </w:rPr>
        <w:t>争议解决</w:t>
      </w:r>
      <w:r>
        <w:rPr>
          <w:rFonts w:hint="eastAsia" w:asciiTheme="minorEastAsia" w:hAnsiTheme="minorEastAsia"/>
          <w:sz w:val="24"/>
        </w:rPr>
        <w:fldChar w:fldCharType="end"/>
      </w:r>
      <w:r>
        <w:rPr>
          <w:rFonts w:hint="eastAsia" w:asciiTheme="minorEastAsia" w:hAnsiTheme="minorEastAsia"/>
          <w:sz w:val="24"/>
        </w:rPr>
        <w:t>］约定办理。对双方最终确定应支付给受托人的有异议款项，仍应适用第</w:t>
      </w:r>
      <w:r>
        <w:rPr>
          <w:rFonts w:asciiTheme="minorEastAsia" w:hAnsiTheme="minorEastAsia"/>
          <w:sz w:val="24"/>
        </w:rPr>
        <w:fldChar w:fldCharType="begin"/>
      </w:r>
      <w:r>
        <w:rPr>
          <w:rFonts w:asciiTheme="minorEastAsia" w:hAnsiTheme="minorEastAsia"/>
          <w:sz w:val="24"/>
        </w:rPr>
        <w:instrText xml:space="preserve"> REF _Ref523405711 \r \h  \* MERGEFORMAT </w:instrText>
      </w:r>
      <w:r>
        <w:rPr>
          <w:rFonts w:asciiTheme="minorEastAsia" w:hAnsiTheme="minorEastAsia"/>
          <w:sz w:val="24"/>
        </w:rPr>
        <w:fldChar w:fldCharType="separate"/>
      </w:r>
      <w:r>
        <w:rPr>
          <w:rFonts w:asciiTheme="minorEastAsia" w:hAnsiTheme="minorEastAsia"/>
          <w:sz w:val="24"/>
        </w:rPr>
        <w:t>6.2</w:t>
      </w:r>
      <w:r>
        <w:rPr>
          <w:rFonts w:asciiTheme="minorEastAsia" w:hAnsiTheme="minorEastAsia"/>
          <w:sz w:val="24"/>
        </w:rPr>
        <w:fldChar w:fldCharType="end"/>
      </w:r>
      <w:r>
        <w:rPr>
          <w:rFonts w:asciiTheme="minorEastAsia" w:hAnsiTheme="minorEastAsia"/>
          <w:sz w:val="24"/>
        </w:rPr>
        <w:t>款</w:t>
      </w:r>
      <w:r>
        <w:rPr>
          <w:rFonts w:hint="eastAsia" w:asciiTheme="minorEastAsia" w:hAnsiTheme="minorEastAsia"/>
          <w:sz w:val="24"/>
        </w:rPr>
        <w:t>［</w:t>
      </w:r>
      <w:r>
        <w:rPr>
          <w:rFonts w:hint="eastAsia" w:asciiTheme="minorEastAsia" w:hAnsiTheme="minorEastAsia"/>
          <w:sz w:val="24"/>
        </w:rPr>
        <w:fldChar w:fldCharType="begin"/>
      </w:r>
      <w:r>
        <w:rPr>
          <w:rFonts w:asciiTheme="minorEastAsia" w:hAnsiTheme="minorEastAsia"/>
          <w:sz w:val="24"/>
        </w:rPr>
        <w:instrText xml:space="preserve">REF _Ref13950651 \h \* MERGEFORMAT </w:instrText>
      </w:r>
      <w:r>
        <w:rPr>
          <w:rFonts w:hint="eastAsia" w:asciiTheme="minorEastAsia" w:hAnsiTheme="minorEastAsia"/>
          <w:sz w:val="24"/>
        </w:rPr>
        <w:fldChar w:fldCharType="separate"/>
      </w:r>
      <w:r>
        <w:rPr>
          <w:rFonts w:hint="eastAsia" w:asciiTheme="minorEastAsia" w:hAnsiTheme="minorEastAsia"/>
          <w:sz w:val="24"/>
        </w:rPr>
        <w:t>支付程序和方式</w:t>
      </w:r>
      <w:r>
        <w:rPr>
          <w:rFonts w:hint="eastAsia" w:asciiTheme="minorEastAsia" w:hAnsiTheme="minorEastAsia"/>
          <w:sz w:val="24"/>
        </w:rPr>
        <w:fldChar w:fldCharType="end"/>
      </w:r>
      <w:r>
        <w:rPr>
          <w:rFonts w:hint="eastAsia" w:asciiTheme="minorEastAsia" w:hAnsiTheme="minorEastAsia"/>
          <w:sz w:val="24"/>
        </w:rPr>
        <w:t>］</w:t>
      </w:r>
      <w:r>
        <w:rPr>
          <w:rFonts w:asciiTheme="minorEastAsia" w:hAnsiTheme="minorEastAsia"/>
          <w:sz w:val="24"/>
        </w:rPr>
        <w:t>的约定。</w:t>
      </w:r>
    </w:p>
    <w:p w14:paraId="5C6AEA7D">
      <w:pPr>
        <w:pStyle w:val="36"/>
        <w:spacing w:after="0" w:afterLines="0"/>
        <w:rPr>
          <w:rFonts w:asciiTheme="minorEastAsia" w:hAnsiTheme="minorEastAsia" w:eastAsiaTheme="minorEastAsia"/>
        </w:rPr>
      </w:pPr>
      <w:bookmarkStart w:id="573" w:name="_Toc18156004"/>
      <w:bookmarkStart w:id="574" w:name="_Toc16548"/>
      <w:bookmarkStart w:id="575" w:name="_Toc56155217"/>
      <w:bookmarkStart w:id="576" w:name="_Toc30103"/>
      <w:bookmarkStart w:id="577" w:name="_Toc283710736"/>
      <w:bookmarkStart w:id="578" w:name="_Toc32611"/>
      <w:bookmarkStart w:id="579" w:name="_Toc4473"/>
      <w:r>
        <w:rPr>
          <w:rFonts w:hint="eastAsia" w:asciiTheme="minorEastAsia" w:hAnsiTheme="minorEastAsia" w:eastAsiaTheme="minorEastAsia"/>
        </w:rPr>
        <w:t>结算和</w:t>
      </w:r>
      <w:bookmarkEnd w:id="573"/>
      <w:r>
        <w:rPr>
          <w:rFonts w:hint="eastAsia" w:asciiTheme="minorEastAsia" w:hAnsiTheme="minorEastAsia" w:eastAsiaTheme="minorEastAsia"/>
        </w:rPr>
        <w:t>审核</w:t>
      </w:r>
      <w:bookmarkEnd w:id="574"/>
      <w:bookmarkEnd w:id="575"/>
      <w:bookmarkEnd w:id="576"/>
      <w:bookmarkEnd w:id="577"/>
      <w:bookmarkEnd w:id="578"/>
      <w:bookmarkEnd w:id="579"/>
    </w:p>
    <w:p w14:paraId="1F0B3F5E">
      <w:pPr>
        <w:pStyle w:val="37"/>
        <w:spacing w:after="0" w:afterLines="0"/>
        <w:rPr>
          <w:rFonts w:asciiTheme="minorEastAsia" w:hAnsiTheme="minorEastAsia" w:eastAsiaTheme="minorEastAsia"/>
        </w:rPr>
      </w:pPr>
      <w:r>
        <w:rPr>
          <w:rFonts w:hint="eastAsia" w:asciiTheme="minorEastAsia" w:hAnsiTheme="minorEastAsia" w:eastAsiaTheme="minorEastAsia"/>
        </w:rPr>
        <w:t>委托人与受托人应按合同约定及时进行服务费用和其他费用的结算及合同尾款支付。</w:t>
      </w:r>
    </w:p>
    <w:p w14:paraId="62450AD0">
      <w:pPr>
        <w:pStyle w:val="37"/>
        <w:spacing w:after="0" w:afterLines="0"/>
        <w:rPr>
          <w:rFonts w:asciiTheme="minorEastAsia" w:hAnsiTheme="minorEastAsia" w:eastAsiaTheme="minorEastAsia"/>
        </w:rPr>
      </w:pPr>
      <w:r>
        <w:rPr>
          <w:rFonts w:hint="eastAsia" w:asciiTheme="minorEastAsia" w:hAnsiTheme="minorEastAsia" w:eastAsiaTheme="minorEastAsia"/>
        </w:rPr>
        <w:t>对于按照服务时间计取的服务费用及按照实际发生计取的服务开支，受托人应保存能够明确有关服务时间和服务开支的完整记录，并根据委托人的合理要求提供上述记录。</w:t>
      </w:r>
    </w:p>
    <w:p w14:paraId="31255AEB">
      <w:pPr>
        <w:pStyle w:val="37"/>
        <w:spacing w:after="0" w:afterLines="0"/>
        <w:rPr>
          <w:rFonts w:asciiTheme="minorEastAsia" w:hAnsiTheme="minorEastAsia" w:eastAsiaTheme="minorEastAsia"/>
        </w:rPr>
      </w:pPr>
      <w:r>
        <w:rPr>
          <w:rFonts w:hint="eastAsia" w:asciiTheme="minorEastAsia" w:hAnsiTheme="minorEastAsia" w:eastAsiaTheme="minorEastAsia"/>
        </w:rPr>
        <w:t>在管理服务期限内和管理服务完成或终止后的一年内，委托人可向受托人提前不少于14天发出通知，要求由委托人或其指定的第三方审核受托人提出的与管理服务相关的服务时间和服务开支记录。审核应在正常的营业时间、保存记录的办公场所开展，受托人应给予合理配合，审核费用应由委托人承担。委托人不得以审核为由拖延支付和结算服务费用。</w:t>
      </w:r>
    </w:p>
    <w:p w14:paraId="0FFD9A5A">
      <w:pPr>
        <w:spacing w:line="360" w:lineRule="auto"/>
        <w:rPr>
          <w:rFonts w:asciiTheme="minorEastAsia" w:hAnsiTheme="minorEastAsia"/>
          <w:sz w:val="24"/>
        </w:rPr>
      </w:pPr>
    </w:p>
    <w:p w14:paraId="6308780C">
      <w:pPr>
        <w:pStyle w:val="35"/>
        <w:snapToGrid w:val="0"/>
        <w:spacing w:before="0" w:after="0"/>
        <w:rPr>
          <w:rFonts w:asciiTheme="minorEastAsia" w:hAnsiTheme="minorEastAsia" w:eastAsiaTheme="minorEastAsia"/>
          <w:sz w:val="24"/>
        </w:rPr>
      </w:pPr>
      <w:bookmarkStart w:id="580" w:name="_Ref521266679"/>
      <w:bookmarkStart w:id="581" w:name="_Toc1514201116"/>
      <w:bookmarkStart w:id="582" w:name="_Toc5310"/>
      <w:bookmarkStart w:id="583" w:name="_Toc31291"/>
      <w:bookmarkStart w:id="584" w:name="_Toc18727"/>
      <w:bookmarkStart w:id="585" w:name="_Toc56155218"/>
      <w:bookmarkStart w:id="586" w:name="_Toc18156005"/>
      <w:bookmarkStart w:id="587" w:name="_Toc3388"/>
      <w:bookmarkStart w:id="588" w:name="_Ref14106185"/>
      <w:r>
        <w:rPr>
          <w:rFonts w:hint="eastAsia" w:asciiTheme="minorEastAsia" w:hAnsiTheme="minorEastAsia" w:eastAsiaTheme="minorEastAsia"/>
          <w:sz w:val="24"/>
        </w:rPr>
        <w:t xml:space="preserve"> 变更</w:t>
      </w:r>
      <w:bookmarkEnd w:id="580"/>
      <w:r>
        <w:rPr>
          <w:rFonts w:hint="eastAsia" w:asciiTheme="minorEastAsia" w:hAnsiTheme="minorEastAsia" w:eastAsiaTheme="minorEastAsia"/>
          <w:sz w:val="24"/>
        </w:rPr>
        <w:t>和服务费用调整</w:t>
      </w:r>
      <w:bookmarkEnd w:id="581"/>
      <w:bookmarkEnd w:id="582"/>
      <w:bookmarkEnd w:id="583"/>
      <w:bookmarkEnd w:id="584"/>
      <w:bookmarkEnd w:id="585"/>
      <w:bookmarkEnd w:id="586"/>
      <w:bookmarkEnd w:id="587"/>
      <w:bookmarkEnd w:id="588"/>
    </w:p>
    <w:p w14:paraId="67954604">
      <w:pPr>
        <w:pStyle w:val="36"/>
        <w:spacing w:after="0" w:afterLines="0"/>
        <w:rPr>
          <w:rFonts w:asciiTheme="minorEastAsia" w:hAnsiTheme="minorEastAsia" w:eastAsiaTheme="minorEastAsia"/>
        </w:rPr>
      </w:pPr>
      <w:bookmarkStart w:id="589" w:name="_Toc56155219"/>
      <w:bookmarkStart w:id="590" w:name="_Ref521315773"/>
      <w:bookmarkStart w:id="591" w:name="_Toc473515539"/>
      <w:bookmarkStart w:id="592" w:name="_Toc11446"/>
      <w:bookmarkStart w:id="593" w:name="_Ref521315776"/>
      <w:bookmarkStart w:id="594" w:name="_Toc18156006"/>
      <w:bookmarkStart w:id="595" w:name="_Toc4155"/>
      <w:bookmarkStart w:id="596" w:name="_Toc10191"/>
      <w:bookmarkStart w:id="597" w:name="_Toc17855"/>
      <w:r>
        <w:rPr>
          <w:rFonts w:hint="eastAsia" w:asciiTheme="minorEastAsia" w:hAnsiTheme="minorEastAsia" w:eastAsiaTheme="minorEastAsia"/>
        </w:rPr>
        <w:t>变更情形</w:t>
      </w:r>
      <w:bookmarkEnd w:id="589"/>
      <w:bookmarkEnd w:id="590"/>
      <w:bookmarkEnd w:id="591"/>
      <w:bookmarkEnd w:id="592"/>
      <w:bookmarkEnd w:id="593"/>
      <w:bookmarkEnd w:id="594"/>
      <w:bookmarkEnd w:id="595"/>
      <w:bookmarkEnd w:id="596"/>
      <w:bookmarkEnd w:id="597"/>
    </w:p>
    <w:p w14:paraId="533F5918">
      <w:pPr>
        <w:pStyle w:val="37"/>
        <w:numPr>
          <w:ilvl w:val="2"/>
          <w:numId w:val="0"/>
        </w:numPr>
        <w:spacing w:after="0" w:afterLines="0"/>
        <w:ind w:firstLine="480" w:firstLineChars="200"/>
        <w:rPr>
          <w:rFonts w:asciiTheme="minorEastAsia" w:hAnsiTheme="minorEastAsia" w:eastAsiaTheme="minorEastAsia"/>
        </w:rPr>
      </w:pPr>
      <w:r>
        <w:rPr>
          <w:rFonts w:hint="eastAsia" w:asciiTheme="minorEastAsia" w:hAnsiTheme="minorEastAsia" w:eastAsiaTheme="minorEastAsia"/>
        </w:rPr>
        <w:t>除专用合同条款另有约定外，合同履行过程中发生下列情形的，应按合同约定进行服务变更：</w:t>
      </w:r>
    </w:p>
    <w:p w14:paraId="5D39072E">
      <w:pPr>
        <w:pStyle w:val="38"/>
        <w:kinsoku/>
        <w:spacing w:after="0" w:afterLines="0"/>
        <w:rPr>
          <w:rFonts w:asciiTheme="minorEastAsia" w:hAnsiTheme="minorEastAsia" w:eastAsiaTheme="minorEastAsia"/>
        </w:rPr>
      </w:pPr>
      <w:r>
        <w:rPr>
          <w:rFonts w:hint="eastAsia" w:asciiTheme="minorEastAsia" w:hAnsiTheme="minorEastAsia" w:eastAsiaTheme="minorEastAsia"/>
        </w:rPr>
        <w:t>因非受托人原因导致项目的内容、规模、功能、条件、投资额发生变化的；</w:t>
      </w:r>
    </w:p>
    <w:p w14:paraId="768C31B2">
      <w:pPr>
        <w:pStyle w:val="38"/>
        <w:kinsoku/>
        <w:spacing w:after="0" w:afterLines="0"/>
        <w:rPr>
          <w:rFonts w:asciiTheme="minorEastAsia" w:hAnsiTheme="minorEastAsia" w:eastAsiaTheme="minorEastAsia"/>
        </w:rPr>
      </w:pPr>
      <w:r>
        <w:rPr>
          <w:rFonts w:hint="eastAsia" w:asciiTheme="minorEastAsia" w:hAnsiTheme="minorEastAsia" w:eastAsiaTheme="minorEastAsia"/>
        </w:rPr>
        <w:t>委托人提供的资料及根据合同应提供的设备、设施和人员发生变化的；</w:t>
      </w:r>
    </w:p>
    <w:p w14:paraId="57578BEE">
      <w:pPr>
        <w:pStyle w:val="38"/>
        <w:kinsoku/>
        <w:spacing w:after="0" w:afterLines="0"/>
        <w:rPr>
          <w:rFonts w:asciiTheme="minorEastAsia" w:hAnsiTheme="minorEastAsia" w:eastAsiaTheme="minorEastAsia"/>
        </w:rPr>
      </w:pPr>
      <w:r>
        <w:rPr>
          <w:rFonts w:hint="eastAsia" w:asciiTheme="minorEastAsia" w:hAnsiTheme="minorEastAsia" w:eastAsiaTheme="minorEastAsia"/>
        </w:rPr>
        <w:t>委托人改变管理服务范围、内容、方式的；</w:t>
      </w:r>
    </w:p>
    <w:p w14:paraId="38B3DBC1">
      <w:pPr>
        <w:pStyle w:val="38"/>
        <w:kinsoku/>
        <w:spacing w:after="0" w:afterLines="0"/>
        <w:rPr>
          <w:rFonts w:asciiTheme="minorEastAsia" w:hAnsiTheme="minorEastAsia" w:eastAsiaTheme="minorEastAsia"/>
        </w:rPr>
      </w:pPr>
      <w:r>
        <w:rPr>
          <w:rFonts w:hint="eastAsia" w:asciiTheme="minorEastAsia" w:hAnsiTheme="minorEastAsia" w:eastAsiaTheme="minorEastAsia"/>
        </w:rPr>
        <w:t>委托人改变管理服务的履行顺序和服务期限的；</w:t>
      </w:r>
    </w:p>
    <w:p w14:paraId="1B301301">
      <w:pPr>
        <w:pStyle w:val="38"/>
        <w:kinsoku/>
        <w:spacing w:after="0" w:afterLines="0"/>
        <w:rPr>
          <w:rFonts w:asciiTheme="minorEastAsia" w:hAnsiTheme="minorEastAsia" w:eastAsiaTheme="minorEastAsia"/>
        </w:rPr>
      </w:pPr>
      <w:r>
        <w:rPr>
          <w:rFonts w:hint="eastAsia" w:asciiTheme="minorEastAsia" w:hAnsiTheme="minorEastAsia" w:eastAsiaTheme="minorEastAsia"/>
        </w:rPr>
        <w:t>基准日期后，因项目所在地及提供管理服务所在地的法律法规发生变动、强制性标准的颁布和修改而引起服务费用和（或）服务期限改变的；</w:t>
      </w:r>
    </w:p>
    <w:p w14:paraId="34710DA5">
      <w:pPr>
        <w:pStyle w:val="38"/>
        <w:kinsoku/>
        <w:spacing w:after="0" w:afterLines="0"/>
        <w:rPr>
          <w:rFonts w:asciiTheme="minorEastAsia" w:hAnsiTheme="minorEastAsia" w:eastAsiaTheme="minorEastAsia"/>
        </w:rPr>
      </w:pPr>
      <w:r>
        <w:rPr>
          <w:rFonts w:hint="eastAsia" w:asciiTheme="minorEastAsia" w:hAnsiTheme="minorEastAsia" w:eastAsiaTheme="minorEastAsia"/>
        </w:rPr>
        <w:t>委托人或委托人的承包商、供应商、其他服务方等使管理服务受到障碍或延长的；</w:t>
      </w:r>
    </w:p>
    <w:p w14:paraId="592C19D2">
      <w:pPr>
        <w:pStyle w:val="38"/>
        <w:kinsoku/>
        <w:spacing w:after="0" w:afterLines="0"/>
        <w:rPr>
          <w:rFonts w:asciiTheme="minorEastAsia" w:hAnsiTheme="minorEastAsia" w:eastAsiaTheme="minorEastAsia"/>
        </w:rPr>
      </w:pPr>
      <w:r>
        <w:rPr>
          <w:rFonts w:hint="eastAsia" w:asciiTheme="minorEastAsia" w:hAnsiTheme="minorEastAsia" w:eastAsiaTheme="minorEastAsia"/>
        </w:rPr>
        <w:t>专用合同条款约定的其他服务变更情形。</w:t>
      </w:r>
    </w:p>
    <w:p w14:paraId="38B69381">
      <w:pPr>
        <w:snapToGrid w:val="0"/>
        <w:spacing w:line="360" w:lineRule="auto"/>
        <w:rPr>
          <w:rFonts w:asciiTheme="minorEastAsia" w:hAnsiTheme="minorEastAsia"/>
          <w:sz w:val="24"/>
        </w:rPr>
      </w:pPr>
      <w:r>
        <w:rPr>
          <w:rFonts w:hint="eastAsia" w:asciiTheme="minorEastAsia" w:hAnsiTheme="minorEastAsia"/>
          <w:sz w:val="24"/>
        </w:rPr>
        <w:t>上述服务变更不应实质性地改变管理服务</w:t>
      </w:r>
      <w:r>
        <w:rPr>
          <w:rFonts w:asciiTheme="minorEastAsia" w:hAnsiTheme="minorEastAsia"/>
          <w:sz w:val="24"/>
        </w:rPr>
        <w:t>合同</w:t>
      </w:r>
      <w:r>
        <w:rPr>
          <w:rFonts w:hint="eastAsia" w:asciiTheme="minorEastAsia" w:hAnsiTheme="minorEastAsia"/>
          <w:sz w:val="24"/>
        </w:rPr>
        <w:t>性质。</w:t>
      </w:r>
    </w:p>
    <w:p w14:paraId="6C50EA7E">
      <w:pPr>
        <w:pStyle w:val="36"/>
        <w:spacing w:after="0" w:afterLines="0"/>
        <w:rPr>
          <w:rFonts w:asciiTheme="minorEastAsia" w:hAnsiTheme="minorEastAsia" w:eastAsiaTheme="minorEastAsia"/>
        </w:rPr>
      </w:pPr>
      <w:bookmarkStart w:id="598" w:name="_Toc13247"/>
      <w:bookmarkStart w:id="599" w:name="_Toc16529"/>
      <w:bookmarkStart w:id="600" w:name="_Toc12607"/>
      <w:bookmarkStart w:id="601" w:name="_Ref523403931"/>
      <w:bookmarkStart w:id="602" w:name="_Toc56155220"/>
      <w:bookmarkStart w:id="603" w:name="_Toc17647"/>
      <w:bookmarkStart w:id="604" w:name="_Ref523404607"/>
      <w:bookmarkStart w:id="605" w:name="_Toc18156007"/>
      <w:bookmarkStart w:id="606" w:name="_Toc1110122968"/>
      <w:r>
        <w:rPr>
          <w:rFonts w:hint="eastAsia" w:asciiTheme="minorEastAsia" w:hAnsiTheme="minorEastAsia" w:eastAsiaTheme="minorEastAsia"/>
        </w:rPr>
        <w:t>变更程序</w:t>
      </w:r>
      <w:bookmarkEnd w:id="598"/>
      <w:bookmarkEnd w:id="599"/>
      <w:bookmarkEnd w:id="600"/>
      <w:bookmarkEnd w:id="601"/>
      <w:bookmarkEnd w:id="602"/>
      <w:bookmarkEnd w:id="603"/>
      <w:bookmarkEnd w:id="604"/>
      <w:bookmarkEnd w:id="605"/>
      <w:bookmarkEnd w:id="606"/>
    </w:p>
    <w:p w14:paraId="12F230E8">
      <w:pPr>
        <w:pStyle w:val="37"/>
        <w:spacing w:after="0" w:afterLines="0"/>
        <w:rPr>
          <w:rFonts w:asciiTheme="minorEastAsia" w:hAnsiTheme="minorEastAsia" w:eastAsiaTheme="minorEastAsia"/>
        </w:rPr>
      </w:pPr>
      <w:bookmarkStart w:id="607" w:name="_Ref523404593"/>
      <w:r>
        <w:rPr>
          <w:rFonts w:hint="eastAsia" w:asciiTheme="minorEastAsia" w:hAnsiTheme="minorEastAsia" w:eastAsiaTheme="minorEastAsia"/>
        </w:rPr>
        <w:t>管理服务完成前，委托人可通过签发服务变更通知发起对管理服务的变更。委托人也可先要求受托人就即将采取的服务变更拟定建议书。委托人接受服务变更建议书后，应签发服务变更通知以确认该服务变更。</w:t>
      </w:r>
      <w:bookmarkEnd w:id="607"/>
    </w:p>
    <w:p w14:paraId="4A4CD0B4">
      <w:pPr>
        <w:pStyle w:val="37"/>
        <w:spacing w:after="0" w:afterLines="0"/>
        <w:rPr>
          <w:rFonts w:asciiTheme="minorEastAsia" w:hAnsiTheme="minorEastAsia" w:eastAsiaTheme="minorEastAsia"/>
        </w:rPr>
      </w:pPr>
      <w:bookmarkStart w:id="608" w:name="_Ref523430127"/>
      <w:r>
        <w:rPr>
          <w:rFonts w:hint="eastAsia" w:asciiTheme="minorEastAsia" w:hAnsiTheme="minorEastAsia" w:eastAsiaTheme="minorEastAsia"/>
        </w:rPr>
        <w:t>受托人认为委托人发出的指示或其他事件构成服务变更的，应在合理可行的情况下尽快将该事件对服务进度计划、相关服务费用的影响通知委托人。除专用合同条款另有约定外，委托人应在收到通知</w:t>
      </w:r>
      <w:r>
        <w:rPr>
          <w:rFonts w:asciiTheme="minorEastAsia" w:hAnsiTheme="minorEastAsia" w:eastAsiaTheme="minorEastAsia"/>
        </w:rPr>
        <w:t>14天</w:t>
      </w:r>
      <w:r>
        <w:rPr>
          <w:rFonts w:hint="eastAsia" w:asciiTheme="minorEastAsia" w:hAnsiTheme="minorEastAsia" w:eastAsiaTheme="minorEastAsia"/>
        </w:rPr>
        <w:t>内签发服务变更通知或取消该指示，或作出该指示或事件不会导致服务变更的解释。受托人可在收到进一步的通知后</w:t>
      </w:r>
      <w:r>
        <w:rPr>
          <w:rFonts w:asciiTheme="minorEastAsia" w:hAnsiTheme="minorEastAsia" w:eastAsiaTheme="minorEastAsia"/>
        </w:rPr>
        <w:t>7天</w:t>
      </w:r>
      <w:r>
        <w:rPr>
          <w:rFonts w:hint="eastAsia" w:asciiTheme="minorEastAsia" w:hAnsiTheme="minorEastAsia" w:eastAsiaTheme="minorEastAsia"/>
        </w:rPr>
        <w:t>内根据</w:t>
      </w:r>
      <w:r>
        <w:rPr>
          <w:rFonts w:asciiTheme="minorEastAsia" w:hAnsiTheme="minorEastAsia" w:eastAsiaTheme="minorEastAsia"/>
        </w:rPr>
        <w:fldChar w:fldCharType="begin"/>
      </w:r>
      <w:r>
        <w:rPr>
          <w:rFonts w:asciiTheme="minorEastAsia" w:hAnsiTheme="minorEastAsia" w:eastAsiaTheme="minorEastAsia"/>
        </w:rPr>
        <w:instrText xml:space="preserve"> REF _Ref521316367 \r \h  \* MERGEFORMAT </w:instrText>
      </w:r>
      <w:r>
        <w:rPr>
          <w:rFonts w:asciiTheme="minorEastAsia" w:hAnsiTheme="minorEastAsia" w:eastAsiaTheme="minorEastAsia"/>
        </w:rPr>
        <w:fldChar w:fldCharType="separate"/>
      </w:r>
      <w:r>
        <w:rPr>
          <w:rFonts w:asciiTheme="minorEastAsia" w:hAnsiTheme="minorEastAsia" w:eastAsiaTheme="minorEastAsia"/>
        </w:rPr>
        <w:t>第13条</w:t>
      </w:r>
      <w:r>
        <w:rPr>
          <w:rFonts w:asciiTheme="minorEastAsia" w:hAnsiTheme="minorEastAsia" w:eastAsiaTheme="minorEastAsia"/>
        </w:rPr>
        <w:fldChar w:fldCharType="end"/>
      </w:r>
      <w:r>
        <w:rPr>
          <w:rFonts w:hint="eastAsia" w:asciiTheme="minorEastAsia" w:hAnsiTheme="minorEastAsia" w:eastAsiaTheme="minorEastAsia"/>
        </w:rPr>
        <w:t>［</w:t>
      </w:r>
      <w:r>
        <w:rPr>
          <w:rFonts w:hint="eastAsia" w:asciiTheme="minorEastAsia" w:hAnsiTheme="minorEastAsia" w:eastAsiaTheme="minorEastAsia"/>
        </w:rPr>
        <w:fldChar w:fldCharType="begin"/>
      </w:r>
      <w:r>
        <w:rPr>
          <w:rFonts w:asciiTheme="minorEastAsia" w:hAnsiTheme="minorEastAsia" w:eastAsiaTheme="minorEastAsia"/>
        </w:rPr>
        <w:instrText xml:space="preserve"> REF _Ref521316370 \h  \* MERGEFORMAT </w:instrText>
      </w:r>
      <w:r>
        <w:rPr>
          <w:rFonts w:hint="eastAsia" w:asciiTheme="minorEastAsia" w:hAnsiTheme="minorEastAsia" w:eastAsiaTheme="minorEastAsia"/>
        </w:rPr>
        <w:fldChar w:fldCharType="separate"/>
      </w:r>
      <w:r>
        <w:rPr>
          <w:rFonts w:hint="eastAsia" w:asciiTheme="minorEastAsia" w:hAnsiTheme="minorEastAsia" w:eastAsiaTheme="minorEastAsia"/>
        </w:rPr>
        <w:t>争议解决</w:t>
      </w:r>
      <w:r>
        <w:rPr>
          <w:rFonts w:hint="eastAsia" w:asciiTheme="minorEastAsia" w:hAnsiTheme="minorEastAsia" w:eastAsiaTheme="minorEastAsia"/>
        </w:rPr>
        <w:fldChar w:fldCharType="end"/>
      </w:r>
      <w:r>
        <w:rPr>
          <w:rFonts w:hint="eastAsia" w:asciiTheme="minorEastAsia" w:hAnsiTheme="minorEastAsia" w:eastAsiaTheme="minorEastAsia"/>
        </w:rPr>
        <w:t>］将该事件作为争议提交，否则受托人应遵守委托人的进一步通知。</w:t>
      </w:r>
      <w:bookmarkEnd w:id="608"/>
      <w:r>
        <w:rPr>
          <w:rFonts w:hint="eastAsia" w:asciiTheme="minorEastAsia" w:hAnsiTheme="minorEastAsia" w:eastAsiaTheme="minorEastAsia"/>
        </w:rPr>
        <w:t>委托人逾期签发服务变更通知、进一步通知或其他意见的，视为委托人认可该指示或事件构成服务变更。</w:t>
      </w:r>
    </w:p>
    <w:p w14:paraId="1CE47034">
      <w:pPr>
        <w:pStyle w:val="37"/>
        <w:spacing w:after="0" w:afterLines="0"/>
        <w:rPr>
          <w:rFonts w:asciiTheme="minorEastAsia" w:hAnsiTheme="minorEastAsia" w:eastAsiaTheme="minorEastAsia"/>
        </w:rPr>
      </w:pPr>
      <w:r>
        <w:rPr>
          <w:rFonts w:hint="eastAsia" w:asciiTheme="minorEastAsia" w:hAnsiTheme="minorEastAsia" w:eastAsiaTheme="minorEastAsia"/>
        </w:rPr>
        <w:t>委托人签发服务变更通知后，受托人应受到该通知的约束，除非受托人向委托人发出以下有证据支持的通知：</w:t>
      </w:r>
    </w:p>
    <w:p w14:paraId="2FB99275">
      <w:pPr>
        <w:pStyle w:val="38"/>
        <w:kinsoku/>
        <w:spacing w:after="0" w:afterLines="0"/>
        <w:rPr>
          <w:rFonts w:asciiTheme="minorEastAsia" w:hAnsiTheme="minorEastAsia" w:eastAsiaTheme="minorEastAsia"/>
        </w:rPr>
      </w:pPr>
      <w:r>
        <w:rPr>
          <w:rFonts w:hint="eastAsia" w:asciiTheme="minorEastAsia" w:hAnsiTheme="minorEastAsia" w:eastAsiaTheme="minorEastAsia"/>
        </w:rPr>
        <w:t>受托人不具备实施服务变更的技术和资源；</w:t>
      </w:r>
    </w:p>
    <w:p w14:paraId="5F8950C1">
      <w:pPr>
        <w:pStyle w:val="38"/>
        <w:kinsoku/>
        <w:spacing w:after="0" w:afterLines="0"/>
        <w:rPr>
          <w:rFonts w:asciiTheme="minorEastAsia" w:hAnsiTheme="minorEastAsia" w:eastAsiaTheme="minorEastAsia"/>
        </w:rPr>
      </w:pPr>
      <w:r>
        <w:rPr>
          <w:rFonts w:hint="eastAsia" w:asciiTheme="minorEastAsia" w:hAnsiTheme="minorEastAsia" w:eastAsiaTheme="minorEastAsia"/>
        </w:rPr>
        <w:t>受托人认为服务变更将实质性地改变管理服务的程度或性质；</w:t>
      </w:r>
    </w:p>
    <w:p w14:paraId="63D909EB">
      <w:pPr>
        <w:pStyle w:val="38"/>
        <w:kinsoku/>
        <w:spacing w:after="0" w:afterLines="0"/>
        <w:rPr>
          <w:rFonts w:asciiTheme="minorEastAsia" w:hAnsiTheme="minorEastAsia" w:eastAsiaTheme="minorEastAsia"/>
        </w:rPr>
      </w:pPr>
      <w:r>
        <w:rPr>
          <w:rFonts w:hint="eastAsia" w:asciiTheme="minorEastAsia" w:hAnsiTheme="minorEastAsia" w:eastAsiaTheme="minorEastAsia"/>
        </w:rPr>
        <w:t>委托人签发的服务变更通知存在违反法律法规或强制性标准的情形。</w:t>
      </w:r>
    </w:p>
    <w:p w14:paraId="20E777AF">
      <w:pPr>
        <w:pStyle w:val="36"/>
        <w:spacing w:after="0" w:afterLines="0"/>
        <w:rPr>
          <w:rFonts w:asciiTheme="minorEastAsia" w:hAnsiTheme="minorEastAsia" w:eastAsiaTheme="minorEastAsia"/>
        </w:rPr>
      </w:pPr>
      <w:bookmarkStart w:id="609" w:name="_Toc19332"/>
      <w:bookmarkStart w:id="610" w:name="_Toc853797203"/>
      <w:bookmarkStart w:id="611" w:name="_Ref523403958"/>
      <w:bookmarkStart w:id="612" w:name="_Toc1727"/>
      <w:bookmarkStart w:id="613" w:name="_Ref523404602"/>
      <w:bookmarkStart w:id="614" w:name="_Toc56155221"/>
      <w:bookmarkStart w:id="615" w:name="_Toc8164"/>
      <w:bookmarkStart w:id="616" w:name="_Toc15461"/>
      <w:bookmarkStart w:id="617" w:name="_Ref523403960"/>
      <w:bookmarkStart w:id="618" w:name="_Toc18156008"/>
      <w:r>
        <w:rPr>
          <w:rFonts w:hint="eastAsia" w:asciiTheme="minorEastAsia" w:hAnsiTheme="minorEastAsia" w:eastAsiaTheme="minorEastAsia"/>
        </w:rPr>
        <w:t>价格调整和变更影响</w:t>
      </w:r>
      <w:bookmarkEnd w:id="609"/>
      <w:bookmarkEnd w:id="610"/>
      <w:bookmarkEnd w:id="611"/>
      <w:bookmarkEnd w:id="612"/>
      <w:bookmarkEnd w:id="613"/>
      <w:bookmarkEnd w:id="614"/>
      <w:bookmarkEnd w:id="615"/>
      <w:bookmarkEnd w:id="616"/>
      <w:bookmarkEnd w:id="617"/>
      <w:bookmarkEnd w:id="618"/>
    </w:p>
    <w:p w14:paraId="3A2F2BE0">
      <w:pPr>
        <w:pStyle w:val="37"/>
        <w:spacing w:after="0" w:afterLines="0"/>
        <w:rPr>
          <w:rFonts w:asciiTheme="minorEastAsia" w:hAnsiTheme="minorEastAsia" w:eastAsiaTheme="minorEastAsia"/>
        </w:rPr>
      </w:pPr>
      <w:bookmarkStart w:id="619" w:name="_Ref523404586"/>
      <w:r>
        <w:rPr>
          <w:rFonts w:hint="eastAsia" w:asciiTheme="minorEastAsia" w:hAnsiTheme="minorEastAsia" w:eastAsiaTheme="minorEastAsia"/>
        </w:rPr>
        <w:t>服务变更可能影响其他部分的管理服务、服务进度计划和服务期限或增加受托人工作量的，委托人和受托人应对此服务变更引起的服务费用调整和计算方式，包括对其他部分的管理服务影响、服务进度计划和服务完成日期的影响，以及增加的</w:t>
      </w:r>
      <w:r>
        <w:rPr>
          <w:rFonts w:asciiTheme="minorEastAsia" w:hAnsiTheme="minorEastAsia" w:eastAsiaTheme="minorEastAsia"/>
        </w:rPr>
        <w:t>服务</w:t>
      </w:r>
      <w:r>
        <w:rPr>
          <w:rFonts w:hint="eastAsia" w:asciiTheme="minorEastAsia" w:hAnsiTheme="minorEastAsia" w:eastAsiaTheme="minorEastAsia"/>
        </w:rPr>
        <w:t>工作量达成一致。</w:t>
      </w:r>
      <w:bookmarkEnd w:id="619"/>
    </w:p>
    <w:p w14:paraId="1890A816">
      <w:pPr>
        <w:pStyle w:val="37"/>
        <w:spacing w:after="0" w:afterLines="0"/>
        <w:rPr>
          <w:rFonts w:asciiTheme="minorEastAsia" w:hAnsiTheme="minorEastAsia" w:eastAsiaTheme="minorEastAsia"/>
        </w:rPr>
      </w:pPr>
      <w:r>
        <w:rPr>
          <w:rFonts w:hint="eastAsia" w:asciiTheme="minorEastAsia" w:hAnsiTheme="minorEastAsia" w:eastAsiaTheme="minorEastAsia"/>
        </w:rPr>
        <w:t>服务变更引起的服务费用调整应根据合同约定的取费标准确定。合同约定的取费标准不适用于该服务变更的，双方应协商</w:t>
      </w:r>
      <w:r>
        <w:rPr>
          <w:rFonts w:asciiTheme="minorEastAsia" w:hAnsiTheme="minorEastAsia" w:eastAsiaTheme="minorEastAsia"/>
        </w:rPr>
        <w:t>确定</w:t>
      </w:r>
      <w:r>
        <w:rPr>
          <w:rFonts w:hint="eastAsia" w:asciiTheme="minorEastAsia" w:hAnsiTheme="minorEastAsia" w:eastAsiaTheme="minorEastAsia"/>
        </w:rPr>
        <w:t>新的取费标准。</w:t>
      </w:r>
    </w:p>
    <w:p w14:paraId="04FAB4B1">
      <w:pPr>
        <w:pStyle w:val="37"/>
        <w:spacing w:after="0" w:afterLines="0"/>
        <w:rPr>
          <w:rFonts w:asciiTheme="minorEastAsia" w:hAnsiTheme="minorEastAsia" w:eastAsiaTheme="minorEastAsia"/>
        </w:rPr>
      </w:pPr>
      <w:r>
        <w:rPr>
          <w:rFonts w:hint="eastAsia" w:asciiTheme="minorEastAsia" w:hAnsiTheme="minorEastAsia" w:eastAsiaTheme="minorEastAsia"/>
        </w:rPr>
        <w:t>服务变更引起的服务费用调整和其对服务进度计划的影响，需经委托人书面同意和确认。委托人同意服务费用调整和服务变更的影响后，应向受托人发出指令，要求开始执行服务变更。</w:t>
      </w:r>
    </w:p>
    <w:p w14:paraId="03AC18D2">
      <w:pPr>
        <w:pStyle w:val="37"/>
        <w:spacing w:after="0" w:afterLines="0"/>
        <w:rPr>
          <w:rFonts w:asciiTheme="minorEastAsia" w:hAnsiTheme="minorEastAsia" w:eastAsiaTheme="minorEastAsia"/>
        </w:rPr>
      </w:pPr>
      <w:r>
        <w:rPr>
          <w:rFonts w:hint="eastAsia" w:asciiTheme="minorEastAsia" w:hAnsiTheme="minorEastAsia" w:eastAsiaTheme="minorEastAsia"/>
        </w:rPr>
        <w:t>下列情形下</w:t>
      </w:r>
      <w:r>
        <w:rPr>
          <w:rFonts w:asciiTheme="minorEastAsia" w:hAnsiTheme="minorEastAsia" w:eastAsiaTheme="minorEastAsia"/>
        </w:rPr>
        <w:t>，</w:t>
      </w:r>
      <w:r>
        <w:rPr>
          <w:rFonts w:hint="eastAsia" w:asciiTheme="minorEastAsia" w:hAnsiTheme="minorEastAsia" w:eastAsiaTheme="minorEastAsia"/>
        </w:rPr>
        <w:t>委托人可直接向受托人发出开始执行服务变更的指令：</w:t>
      </w:r>
    </w:p>
    <w:p w14:paraId="515AE5A8">
      <w:pPr>
        <w:pStyle w:val="38"/>
        <w:kinsoku/>
        <w:spacing w:after="0" w:afterLines="0"/>
        <w:rPr>
          <w:rFonts w:asciiTheme="minorEastAsia" w:hAnsiTheme="minorEastAsia" w:eastAsiaTheme="minorEastAsia"/>
        </w:rPr>
      </w:pPr>
      <w:r>
        <w:rPr>
          <w:rFonts w:hint="eastAsia" w:asciiTheme="minorEastAsia" w:hAnsiTheme="minorEastAsia" w:eastAsiaTheme="minorEastAsia"/>
        </w:rPr>
        <w:t>受托人收到服务变更通知</w:t>
      </w:r>
      <w:r>
        <w:rPr>
          <w:rFonts w:asciiTheme="minorEastAsia" w:hAnsiTheme="minorEastAsia" w:eastAsiaTheme="minorEastAsia"/>
        </w:rPr>
        <w:t>14天</w:t>
      </w:r>
      <w:r>
        <w:rPr>
          <w:rFonts w:hint="eastAsia" w:asciiTheme="minorEastAsia" w:hAnsiTheme="minorEastAsia" w:eastAsiaTheme="minorEastAsia"/>
        </w:rPr>
        <w:t>后，双方未能确认服务变更的所有影响并达成一致；</w:t>
      </w:r>
    </w:p>
    <w:p w14:paraId="251EB637">
      <w:pPr>
        <w:pStyle w:val="38"/>
        <w:kinsoku/>
        <w:spacing w:after="0" w:afterLines="0"/>
        <w:rPr>
          <w:rFonts w:asciiTheme="minorEastAsia" w:hAnsiTheme="minorEastAsia" w:eastAsiaTheme="minorEastAsia"/>
        </w:rPr>
      </w:pPr>
      <w:r>
        <w:rPr>
          <w:rFonts w:hint="eastAsia" w:asciiTheme="minorEastAsia" w:hAnsiTheme="minorEastAsia" w:eastAsiaTheme="minorEastAsia"/>
        </w:rPr>
        <w:t>在服务变更工作开始前，双方无法确认服务变更的所有影响并达成一致。</w:t>
      </w:r>
    </w:p>
    <w:p w14:paraId="387F78E0">
      <w:pPr>
        <w:snapToGrid w:val="0"/>
        <w:spacing w:line="360" w:lineRule="auto"/>
        <w:ind w:firstLine="480" w:firstLineChars="200"/>
        <w:rPr>
          <w:rFonts w:asciiTheme="minorEastAsia" w:hAnsiTheme="minorEastAsia"/>
          <w:sz w:val="24"/>
        </w:rPr>
      </w:pPr>
      <w:r>
        <w:rPr>
          <w:rFonts w:hint="eastAsia" w:asciiTheme="minorEastAsia" w:hAnsiTheme="minorEastAsia"/>
          <w:sz w:val="24"/>
        </w:rPr>
        <w:t>上述情形下，受托人应基于其付出的时间，根据合同约定的取费标准获得补偿。取费标准不适用于该服务变更的，委托人应按照合理的费率或价格对受托人进行补偿，直至双方就服务变更引起的服务费用调整和影响达成一致。</w:t>
      </w:r>
    </w:p>
    <w:p w14:paraId="6429CAF8">
      <w:pPr>
        <w:pStyle w:val="37"/>
        <w:spacing w:after="0" w:afterLines="0"/>
        <w:rPr>
          <w:rFonts w:asciiTheme="minorEastAsia" w:hAnsiTheme="minorEastAsia" w:eastAsiaTheme="minorEastAsia"/>
        </w:rPr>
      </w:pPr>
      <w:r>
        <w:rPr>
          <w:rFonts w:hint="eastAsia" w:asciiTheme="minorEastAsia" w:hAnsiTheme="minorEastAsia" w:eastAsiaTheme="minorEastAsia"/>
        </w:rPr>
        <w:t>除专用合同条款另有约定外，受托人完成管理服务所应遵守的法律法规规定，以及国家、行业、团体和地方的规范和标准，均应视为在基准日期适用的版本。基准日期之后，前述版本发生重大变化，或有新的法律法规，以及国家、行业、团体和地方的规范和标准实施的，受托人应向委托人提出遵守新规定的建议，对强制性规定或标准应遵照执行。因委托人采纳受托人的建议或遵守基准日期后新的强制性规定或标准，导致服务开支增加和（或）服务期限延长的，由委托人承担责任。</w:t>
      </w:r>
    </w:p>
    <w:p w14:paraId="31DA0E88">
      <w:pPr>
        <w:spacing w:line="360" w:lineRule="auto"/>
        <w:rPr>
          <w:rFonts w:asciiTheme="minorEastAsia" w:hAnsiTheme="minorEastAsia"/>
          <w:sz w:val="24"/>
        </w:rPr>
      </w:pPr>
    </w:p>
    <w:p w14:paraId="5E898F9C">
      <w:pPr>
        <w:pStyle w:val="35"/>
        <w:snapToGrid w:val="0"/>
        <w:spacing w:before="0" w:after="0"/>
        <w:rPr>
          <w:rFonts w:asciiTheme="minorEastAsia" w:hAnsiTheme="minorEastAsia" w:eastAsiaTheme="minorEastAsia"/>
          <w:sz w:val="24"/>
        </w:rPr>
      </w:pPr>
      <w:bookmarkStart w:id="620" w:name="_Toc25624"/>
      <w:bookmarkStart w:id="621" w:name="_Ref521268034"/>
      <w:bookmarkStart w:id="622" w:name="_Toc18156009"/>
      <w:bookmarkStart w:id="623" w:name="_Toc16950"/>
      <w:bookmarkStart w:id="624" w:name="_Ref521316687"/>
      <w:bookmarkStart w:id="625" w:name="_Toc31348"/>
      <w:bookmarkStart w:id="626" w:name="_Toc1232352956"/>
      <w:bookmarkStart w:id="627" w:name="_Toc7876"/>
      <w:bookmarkStart w:id="628" w:name="_Toc56155222"/>
      <w:bookmarkStart w:id="629" w:name="_Ref521316690"/>
      <w:bookmarkStart w:id="630" w:name="_Ref508893743"/>
      <w:r>
        <w:rPr>
          <w:rFonts w:hint="eastAsia" w:asciiTheme="minorEastAsia" w:hAnsiTheme="minorEastAsia" w:eastAsiaTheme="minorEastAsia"/>
          <w:sz w:val="24"/>
        </w:rPr>
        <w:t xml:space="preserve"> 知识产权</w:t>
      </w:r>
      <w:bookmarkEnd w:id="620"/>
      <w:bookmarkEnd w:id="621"/>
      <w:bookmarkEnd w:id="622"/>
      <w:bookmarkEnd w:id="623"/>
      <w:bookmarkEnd w:id="624"/>
      <w:bookmarkEnd w:id="625"/>
      <w:bookmarkEnd w:id="626"/>
      <w:bookmarkEnd w:id="627"/>
      <w:bookmarkEnd w:id="628"/>
      <w:bookmarkEnd w:id="629"/>
    </w:p>
    <w:p w14:paraId="4ABA5F5C">
      <w:pPr>
        <w:pStyle w:val="36"/>
        <w:spacing w:after="0" w:afterLines="0"/>
        <w:rPr>
          <w:rFonts w:asciiTheme="minorEastAsia" w:hAnsiTheme="minorEastAsia" w:eastAsiaTheme="minorEastAsia"/>
        </w:rPr>
      </w:pPr>
      <w:bookmarkStart w:id="631" w:name="_Toc23569"/>
      <w:bookmarkStart w:id="632" w:name="_Toc1026815710"/>
      <w:bookmarkStart w:id="633" w:name="_Toc15779"/>
      <w:bookmarkStart w:id="634" w:name="_Toc2425"/>
      <w:bookmarkStart w:id="635" w:name="_Ref522810868"/>
      <w:bookmarkStart w:id="636" w:name="_Ref522810754"/>
      <w:bookmarkStart w:id="637" w:name="_Toc56155223"/>
      <w:bookmarkStart w:id="638" w:name="_Toc18156010"/>
      <w:bookmarkStart w:id="639" w:name="_Toc5697"/>
      <w:r>
        <w:rPr>
          <w:rFonts w:hint="eastAsia" w:asciiTheme="minorEastAsia" w:hAnsiTheme="minorEastAsia" w:eastAsiaTheme="minorEastAsia"/>
        </w:rPr>
        <w:t>知识产权归属和许可</w:t>
      </w:r>
      <w:bookmarkEnd w:id="631"/>
      <w:bookmarkEnd w:id="632"/>
      <w:bookmarkEnd w:id="633"/>
      <w:bookmarkEnd w:id="634"/>
      <w:bookmarkEnd w:id="635"/>
      <w:bookmarkEnd w:id="636"/>
      <w:bookmarkEnd w:id="637"/>
      <w:bookmarkEnd w:id="638"/>
      <w:bookmarkEnd w:id="639"/>
    </w:p>
    <w:p w14:paraId="57F49A8C">
      <w:pPr>
        <w:pStyle w:val="37"/>
        <w:spacing w:after="0" w:afterLines="0"/>
        <w:rPr>
          <w:rFonts w:asciiTheme="minorEastAsia" w:hAnsiTheme="minorEastAsia" w:eastAsiaTheme="minorEastAsia"/>
        </w:rPr>
      </w:pPr>
      <w:bookmarkStart w:id="640" w:name="_Ref509043186"/>
      <w:r>
        <w:rPr>
          <w:rFonts w:hint="eastAsia" w:asciiTheme="minorEastAsia" w:hAnsiTheme="minorEastAsia" w:eastAsiaTheme="minorEastAsia"/>
        </w:rPr>
        <w:t>委托人创造、开发和拥有的知识产权均属于委托人，但委托人应向受托人授予受托人提供管理服务而合理必需的，</w:t>
      </w:r>
      <w:bookmarkStart w:id="641" w:name="OLE_LINK2"/>
      <w:bookmarkStart w:id="642" w:name="OLE_LINK3"/>
      <w:bookmarkStart w:id="643" w:name="OLE_LINK1"/>
      <w:r>
        <w:rPr>
          <w:rFonts w:hint="eastAsia" w:asciiTheme="minorEastAsia" w:hAnsiTheme="minorEastAsia" w:eastAsiaTheme="minorEastAsia"/>
        </w:rPr>
        <w:t>使用委托人知识产权的免许可费、可转许可的普通许可。</w:t>
      </w:r>
      <w:bookmarkEnd w:id="640"/>
      <w:bookmarkEnd w:id="641"/>
      <w:bookmarkEnd w:id="642"/>
      <w:bookmarkEnd w:id="643"/>
    </w:p>
    <w:p w14:paraId="580C36CF">
      <w:pPr>
        <w:pStyle w:val="37"/>
        <w:spacing w:after="0" w:afterLines="0"/>
        <w:rPr>
          <w:rFonts w:asciiTheme="minorEastAsia" w:hAnsiTheme="minorEastAsia" w:eastAsiaTheme="minorEastAsia"/>
        </w:rPr>
      </w:pPr>
      <w:bookmarkStart w:id="644" w:name="_Ref509043189"/>
      <w:r>
        <w:rPr>
          <w:rFonts w:hint="eastAsia" w:asciiTheme="minorEastAsia" w:hAnsiTheme="minorEastAsia" w:eastAsiaTheme="minorEastAsia"/>
        </w:rPr>
        <w:t>受托人独立于合同而创造、开发和拥有的知识产权均属于受托人。除专用合同条款另有约定外，受托人为提供管理服务而创造或开发的知识产权，包括但不限于受托人编制的各类书面文件，均属于受托人。但受托人应向委托人授予委托人利用管理服务或项目而合理必需的，使用受托人知识产权的相关许可。除专用合同条款另有约定外，许可费用视为包含在服务费用中，不再另行计取。</w:t>
      </w:r>
      <w:bookmarkEnd w:id="644"/>
      <w:r>
        <w:rPr>
          <w:rFonts w:hint="eastAsia" w:asciiTheme="minorEastAsia" w:hAnsiTheme="minorEastAsia" w:eastAsiaTheme="minorEastAsia"/>
        </w:rPr>
        <w:t>受托人</w:t>
      </w:r>
      <w:r>
        <w:rPr>
          <w:rFonts w:asciiTheme="minorEastAsia" w:hAnsiTheme="minorEastAsia" w:eastAsiaTheme="minorEastAsia"/>
        </w:rPr>
        <w:t>转让</w:t>
      </w:r>
      <w:r>
        <w:rPr>
          <w:rFonts w:hint="eastAsia" w:asciiTheme="minorEastAsia" w:hAnsiTheme="minorEastAsia" w:eastAsiaTheme="minorEastAsia"/>
        </w:rPr>
        <w:t>为提供管理服务而创造或开发的知识产权</w:t>
      </w:r>
      <w:r>
        <w:rPr>
          <w:rFonts w:asciiTheme="minorEastAsia" w:hAnsiTheme="minorEastAsia" w:eastAsiaTheme="minorEastAsia"/>
        </w:rPr>
        <w:t>的，委托人享有以同等条款优先受让的权利。</w:t>
      </w:r>
    </w:p>
    <w:p w14:paraId="6D20672E">
      <w:pPr>
        <w:pStyle w:val="36"/>
        <w:spacing w:after="0" w:afterLines="0"/>
        <w:rPr>
          <w:rFonts w:asciiTheme="minorEastAsia" w:hAnsiTheme="minorEastAsia" w:eastAsiaTheme="minorEastAsia"/>
        </w:rPr>
      </w:pPr>
      <w:bookmarkStart w:id="645" w:name="_Toc2495"/>
      <w:bookmarkStart w:id="646" w:name="_Toc56155224"/>
      <w:bookmarkStart w:id="647" w:name="_Toc11111"/>
      <w:bookmarkStart w:id="648" w:name="_Toc7751"/>
      <w:bookmarkStart w:id="649" w:name="_Toc9483"/>
      <w:bookmarkStart w:id="650" w:name="_Toc18156011"/>
      <w:bookmarkStart w:id="651" w:name="_Toc1322738857"/>
      <w:r>
        <w:rPr>
          <w:rFonts w:hint="eastAsia" w:asciiTheme="minorEastAsia" w:hAnsiTheme="minorEastAsia" w:eastAsiaTheme="minorEastAsia"/>
        </w:rPr>
        <w:t>知识产权保证</w:t>
      </w:r>
      <w:bookmarkEnd w:id="645"/>
      <w:bookmarkEnd w:id="646"/>
      <w:bookmarkEnd w:id="647"/>
      <w:bookmarkEnd w:id="648"/>
      <w:bookmarkEnd w:id="649"/>
      <w:bookmarkEnd w:id="650"/>
      <w:bookmarkEnd w:id="651"/>
    </w:p>
    <w:p w14:paraId="65968C8F">
      <w:pPr>
        <w:snapToGrid w:val="0"/>
        <w:spacing w:line="360" w:lineRule="auto"/>
        <w:ind w:firstLine="480" w:firstLineChars="200"/>
        <w:rPr>
          <w:rFonts w:asciiTheme="minorEastAsia" w:hAnsiTheme="minorEastAsia"/>
          <w:sz w:val="24"/>
        </w:rPr>
      </w:pPr>
      <w:r>
        <w:rPr>
          <w:rFonts w:hint="eastAsia" w:asciiTheme="minorEastAsia" w:hAnsiTheme="minorEastAsia"/>
          <w:sz w:val="24"/>
        </w:rPr>
        <w:t>受托人和委托人保证，己方是拥有所提供的服务成果或资料的知识产权权利人，或已获得知识产权权利人的相关许可。受托人或委托人因使用对方提供的服务成果或资料而导致侵犯第三方的知识产权或其他权利的，提供方须与该第三方交涉并承担由此而引起的一切法律责任，并应在法律法规允许的情况下自担费用，确保合法的权利人将相关权利转让或授予委托人或受托人。</w:t>
      </w:r>
    </w:p>
    <w:p w14:paraId="160D6B80">
      <w:pPr>
        <w:pStyle w:val="36"/>
        <w:spacing w:after="0" w:afterLines="0"/>
        <w:rPr>
          <w:rFonts w:asciiTheme="minorEastAsia" w:hAnsiTheme="minorEastAsia" w:eastAsiaTheme="minorEastAsia"/>
        </w:rPr>
      </w:pPr>
      <w:bookmarkStart w:id="652" w:name="_Ref522811259"/>
      <w:bookmarkStart w:id="653" w:name="_Toc22277"/>
      <w:bookmarkStart w:id="654" w:name="_Toc1253443386"/>
      <w:bookmarkStart w:id="655" w:name="_Toc56155225"/>
      <w:bookmarkStart w:id="656" w:name="_Toc19214"/>
      <w:bookmarkStart w:id="657" w:name="_Toc21659"/>
      <w:bookmarkStart w:id="658" w:name="_Toc18156012"/>
      <w:bookmarkStart w:id="659" w:name="_Toc9374"/>
      <w:bookmarkStart w:id="660" w:name="_Ref522810787"/>
      <w:r>
        <w:rPr>
          <w:rFonts w:hint="eastAsia" w:asciiTheme="minorEastAsia" w:hAnsiTheme="minorEastAsia" w:eastAsiaTheme="minorEastAsia"/>
        </w:rPr>
        <w:t>知识产权许可的撤销</w:t>
      </w:r>
      <w:bookmarkEnd w:id="652"/>
      <w:bookmarkEnd w:id="653"/>
      <w:bookmarkEnd w:id="654"/>
      <w:bookmarkEnd w:id="655"/>
      <w:bookmarkEnd w:id="656"/>
      <w:bookmarkEnd w:id="657"/>
      <w:bookmarkEnd w:id="658"/>
      <w:bookmarkEnd w:id="659"/>
      <w:bookmarkEnd w:id="660"/>
    </w:p>
    <w:p w14:paraId="08B544BA">
      <w:pPr>
        <w:pStyle w:val="37"/>
        <w:spacing w:after="0" w:afterLines="0"/>
        <w:rPr>
          <w:rFonts w:asciiTheme="minorEastAsia" w:hAnsiTheme="minorEastAsia" w:eastAsiaTheme="minorEastAsia"/>
        </w:rPr>
      </w:pPr>
      <w:bookmarkStart w:id="661" w:name="_Ref523430212"/>
      <w:r>
        <w:rPr>
          <w:rFonts w:hint="eastAsia" w:asciiTheme="minorEastAsia" w:hAnsiTheme="minorEastAsia" w:eastAsiaTheme="minorEastAsia"/>
        </w:rPr>
        <w:t>委托人根据第</w:t>
      </w:r>
      <w:r>
        <w:rPr>
          <w:rFonts w:asciiTheme="minorEastAsia" w:hAnsiTheme="minorEastAsia" w:eastAsiaTheme="minorEastAsia"/>
        </w:rPr>
        <w:fldChar w:fldCharType="begin"/>
      </w:r>
      <w:r>
        <w:rPr>
          <w:rFonts w:hint="eastAsia" w:asciiTheme="minorEastAsia" w:hAnsiTheme="minorEastAsia" w:eastAsiaTheme="minorEastAsia"/>
        </w:rPr>
        <w:instrText xml:space="preserve">REF _Ref523430428 \r \h</w:instrText>
      </w:r>
      <w:r>
        <w:rPr>
          <w:rFonts w:asciiTheme="minorEastAsia" w:hAnsiTheme="minorEastAsia" w:eastAsiaTheme="minorEastAsia"/>
        </w:rPr>
        <w:instrText xml:space="preserve"> \* MERGEFORMAT </w:instrText>
      </w:r>
      <w:r>
        <w:rPr>
          <w:rFonts w:asciiTheme="minorEastAsia" w:hAnsiTheme="minorEastAsia" w:eastAsiaTheme="minorEastAsia"/>
        </w:rPr>
        <w:fldChar w:fldCharType="separate"/>
      </w:r>
      <w:r>
        <w:rPr>
          <w:rFonts w:asciiTheme="minorEastAsia" w:hAnsiTheme="minorEastAsia" w:eastAsiaTheme="minorEastAsia"/>
        </w:rPr>
        <w:t>12.</w:t>
      </w:r>
      <w:r>
        <w:rPr>
          <w:rFonts w:asciiTheme="minorEastAsia" w:hAnsiTheme="minorEastAsia" w:eastAsiaTheme="minorEastAsia"/>
        </w:rPr>
        <w:fldChar w:fldCharType="end"/>
      </w:r>
      <w:r>
        <w:rPr>
          <w:rFonts w:hint="eastAsia" w:asciiTheme="minorEastAsia" w:hAnsiTheme="minorEastAsia" w:eastAsiaTheme="minorEastAsia"/>
        </w:rPr>
        <w:t>1款</w:t>
      </w:r>
      <w:r>
        <w:rPr>
          <w:rFonts w:hint="eastAsia" w:cs="宋体" w:asciiTheme="minorEastAsia" w:hAnsiTheme="minorEastAsia" w:eastAsiaTheme="minorEastAsia"/>
        </w:rPr>
        <w:t>[由委托人解除合同]</w:t>
      </w:r>
      <w:r>
        <w:rPr>
          <w:rFonts w:hint="eastAsia" w:asciiTheme="minorEastAsia" w:hAnsiTheme="minorEastAsia" w:eastAsiaTheme="minorEastAsia"/>
        </w:rPr>
        <w:t>约定或者受托人根据第</w:t>
      </w:r>
      <w:r>
        <w:rPr>
          <w:rFonts w:asciiTheme="minorEastAsia" w:hAnsiTheme="minorEastAsia" w:eastAsiaTheme="minorEastAsia"/>
        </w:rPr>
        <w:fldChar w:fldCharType="begin"/>
      </w:r>
      <w:r>
        <w:rPr>
          <w:rFonts w:asciiTheme="minorEastAsia" w:hAnsiTheme="minorEastAsia" w:eastAsiaTheme="minorEastAsia"/>
        </w:rPr>
        <w:instrText xml:space="preserve"> REF _Ref523405995 \r \h  \* MERGEFORMAT </w:instrText>
      </w:r>
      <w:r>
        <w:rPr>
          <w:rFonts w:asciiTheme="minorEastAsia" w:hAnsiTheme="minorEastAsia" w:eastAsiaTheme="minorEastAsia"/>
        </w:rPr>
        <w:fldChar w:fldCharType="separate"/>
      </w:r>
      <w:r>
        <w:rPr>
          <w:rFonts w:asciiTheme="minorEastAsia" w:hAnsiTheme="minorEastAsia" w:eastAsiaTheme="minorEastAsia"/>
        </w:rPr>
        <w:t>12.</w:t>
      </w:r>
      <w:r>
        <w:rPr>
          <w:rFonts w:asciiTheme="minorEastAsia" w:hAnsiTheme="minorEastAsia" w:eastAsiaTheme="minorEastAsia"/>
        </w:rPr>
        <w:fldChar w:fldCharType="end"/>
      </w:r>
      <w:r>
        <w:rPr>
          <w:rFonts w:hint="eastAsia" w:asciiTheme="minorEastAsia" w:hAnsiTheme="minorEastAsia" w:eastAsiaTheme="minorEastAsia"/>
        </w:rPr>
        <w:t>2款</w:t>
      </w:r>
      <w:r>
        <w:rPr>
          <w:rFonts w:hint="eastAsia" w:cs="宋体" w:asciiTheme="minorEastAsia" w:hAnsiTheme="minorEastAsia" w:eastAsiaTheme="minorEastAsia"/>
        </w:rPr>
        <w:t>[由受托人解除合同]</w:t>
      </w:r>
      <w:r>
        <w:rPr>
          <w:rFonts w:hint="eastAsia" w:asciiTheme="minorEastAsia" w:hAnsiTheme="minorEastAsia" w:eastAsiaTheme="minorEastAsia"/>
        </w:rPr>
        <w:t>约定正当地终止合同的，有权撤销其所授予的知识产权许可，但双方另有约定的除外。</w:t>
      </w:r>
      <w:bookmarkEnd w:id="661"/>
    </w:p>
    <w:p w14:paraId="7223BF6F">
      <w:pPr>
        <w:pStyle w:val="37"/>
        <w:spacing w:after="0" w:afterLines="0"/>
        <w:rPr>
          <w:rFonts w:asciiTheme="minorEastAsia" w:hAnsiTheme="minorEastAsia" w:eastAsiaTheme="minorEastAsia"/>
        </w:rPr>
      </w:pPr>
      <w:r>
        <w:rPr>
          <w:rFonts w:hint="eastAsia" w:asciiTheme="minorEastAsia" w:hAnsiTheme="minorEastAsia" w:eastAsiaTheme="minorEastAsia"/>
        </w:rPr>
        <w:t>委托人未能履行合同约定的任何付款义务，受托人有权通过提前</w:t>
      </w:r>
      <w:r>
        <w:rPr>
          <w:rFonts w:asciiTheme="minorEastAsia" w:hAnsiTheme="minorEastAsia" w:eastAsiaTheme="minorEastAsia"/>
        </w:rPr>
        <w:t>28</w:t>
      </w:r>
      <w:r>
        <w:rPr>
          <w:rFonts w:hint="eastAsia" w:asciiTheme="minorEastAsia" w:hAnsiTheme="minorEastAsia" w:eastAsiaTheme="minorEastAsia"/>
        </w:rPr>
        <w:t>天发出通知的方式撤销其根据合同授予委托人的任何知识产权许可。</w:t>
      </w:r>
    </w:p>
    <w:p w14:paraId="2AEC77DF">
      <w:pPr>
        <w:spacing w:line="360" w:lineRule="auto"/>
        <w:rPr>
          <w:rFonts w:asciiTheme="minorEastAsia" w:hAnsiTheme="minorEastAsia"/>
          <w:sz w:val="24"/>
        </w:rPr>
      </w:pPr>
    </w:p>
    <w:p w14:paraId="2ADABF34">
      <w:pPr>
        <w:pStyle w:val="35"/>
        <w:snapToGrid w:val="0"/>
        <w:spacing w:before="0" w:after="0"/>
        <w:rPr>
          <w:rFonts w:asciiTheme="minorEastAsia" w:hAnsiTheme="minorEastAsia" w:eastAsiaTheme="minorEastAsia"/>
          <w:sz w:val="24"/>
        </w:rPr>
      </w:pPr>
      <w:bookmarkStart w:id="662" w:name="_Toc2095540599"/>
      <w:bookmarkStart w:id="663" w:name="_Toc22019"/>
      <w:bookmarkStart w:id="664" w:name="_Toc56155226"/>
      <w:bookmarkStart w:id="665" w:name="_Toc9594"/>
      <w:bookmarkStart w:id="666" w:name="_Ref523302948"/>
      <w:bookmarkStart w:id="667" w:name="_Toc21983"/>
      <w:bookmarkStart w:id="668" w:name="_Toc3806"/>
      <w:bookmarkStart w:id="669" w:name="_Toc18156013"/>
      <w:r>
        <w:rPr>
          <w:rFonts w:hint="eastAsia" w:asciiTheme="minorEastAsia" w:hAnsiTheme="minorEastAsia" w:eastAsiaTheme="minorEastAsia"/>
          <w:sz w:val="24"/>
        </w:rPr>
        <w:t xml:space="preserve"> 保险</w:t>
      </w:r>
      <w:bookmarkEnd w:id="630"/>
      <w:bookmarkEnd w:id="662"/>
      <w:bookmarkEnd w:id="663"/>
      <w:bookmarkEnd w:id="664"/>
      <w:bookmarkEnd w:id="665"/>
      <w:bookmarkEnd w:id="666"/>
      <w:bookmarkEnd w:id="667"/>
      <w:bookmarkEnd w:id="668"/>
      <w:bookmarkEnd w:id="669"/>
    </w:p>
    <w:p w14:paraId="359B61F6">
      <w:pPr>
        <w:pStyle w:val="36"/>
        <w:spacing w:after="0" w:afterLines="0"/>
        <w:rPr>
          <w:rFonts w:asciiTheme="minorEastAsia" w:hAnsiTheme="minorEastAsia" w:eastAsiaTheme="minorEastAsia"/>
        </w:rPr>
      </w:pPr>
      <w:bookmarkStart w:id="670" w:name="_Toc32175"/>
      <w:bookmarkStart w:id="671" w:name="_Toc56155227"/>
      <w:bookmarkStart w:id="672" w:name="_Toc1216456133"/>
      <w:bookmarkStart w:id="673" w:name="_Ref509049238"/>
      <w:bookmarkStart w:id="674" w:name="_Toc30201"/>
      <w:bookmarkStart w:id="675" w:name="_Ref509049235"/>
      <w:bookmarkStart w:id="676" w:name="_Toc18156014"/>
      <w:bookmarkStart w:id="677" w:name="_Toc8668"/>
      <w:bookmarkStart w:id="678" w:name="_Toc3057"/>
      <w:r>
        <w:rPr>
          <w:rFonts w:hint="eastAsia" w:asciiTheme="minorEastAsia" w:hAnsiTheme="minorEastAsia" w:eastAsiaTheme="minorEastAsia"/>
        </w:rPr>
        <w:t>受托人保险</w:t>
      </w:r>
      <w:bookmarkEnd w:id="670"/>
      <w:bookmarkEnd w:id="671"/>
      <w:bookmarkEnd w:id="672"/>
      <w:bookmarkEnd w:id="673"/>
      <w:bookmarkEnd w:id="674"/>
      <w:bookmarkEnd w:id="675"/>
      <w:bookmarkEnd w:id="676"/>
      <w:bookmarkEnd w:id="677"/>
      <w:bookmarkEnd w:id="678"/>
    </w:p>
    <w:p w14:paraId="09393006">
      <w:pPr>
        <w:pStyle w:val="37"/>
        <w:spacing w:after="0" w:afterLines="0"/>
        <w:rPr>
          <w:rFonts w:asciiTheme="minorEastAsia" w:hAnsiTheme="minorEastAsia" w:eastAsiaTheme="minorEastAsia"/>
        </w:rPr>
      </w:pPr>
      <w:bookmarkStart w:id="679" w:name="_Ref523430368"/>
      <w:bookmarkStart w:id="680" w:name="_Ref509049246"/>
      <w:bookmarkStart w:id="681" w:name="_Ref509049243"/>
      <w:r>
        <w:rPr>
          <w:rFonts w:hint="eastAsia" w:asciiTheme="minorEastAsia" w:hAnsiTheme="minorEastAsia" w:eastAsiaTheme="minorEastAsia"/>
        </w:rPr>
        <w:t>受托人应按照相关法律法规要求和专用合同条款约定，投保委托人认可、履行合同所需要的工程相关保险。</w:t>
      </w:r>
      <w:bookmarkEnd w:id="679"/>
    </w:p>
    <w:p w14:paraId="531EE181">
      <w:pPr>
        <w:pStyle w:val="37"/>
        <w:spacing w:after="0" w:afterLines="0"/>
        <w:rPr>
          <w:rFonts w:asciiTheme="minorEastAsia" w:hAnsiTheme="minorEastAsia" w:eastAsiaTheme="minorEastAsia"/>
        </w:rPr>
      </w:pPr>
      <w:bookmarkStart w:id="682" w:name="_Ref523430275"/>
      <w:r>
        <w:rPr>
          <w:rFonts w:hint="eastAsia" w:asciiTheme="minorEastAsia" w:hAnsiTheme="minorEastAsia" w:eastAsiaTheme="minorEastAsia"/>
        </w:rPr>
        <w:t>除专用合同条款另有约定外，保险费用视为包含在服务费用中，不再另行计取。</w:t>
      </w:r>
      <w:bookmarkEnd w:id="682"/>
    </w:p>
    <w:p w14:paraId="5D3289FB">
      <w:pPr>
        <w:pStyle w:val="36"/>
        <w:spacing w:after="0" w:afterLines="0"/>
        <w:rPr>
          <w:rFonts w:asciiTheme="minorEastAsia" w:hAnsiTheme="minorEastAsia" w:eastAsiaTheme="minorEastAsia"/>
        </w:rPr>
      </w:pPr>
      <w:bookmarkStart w:id="683" w:name="_Toc15640"/>
      <w:bookmarkStart w:id="684" w:name="_Toc1851583353"/>
      <w:bookmarkStart w:id="685" w:name="_Toc14551"/>
      <w:bookmarkStart w:id="686" w:name="_Ref522810976"/>
      <w:bookmarkStart w:id="687" w:name="_Ref522810970"/>
      <w:bookmarkStart w:id="688" w:name="_Toc18156015"/>
      <w:bookmarkStart w:id="689" w:name="_Toc20468"/>
      <w:bookmarkStart w:id="690" w:name="_Toc7955"/>
      <w:bookmarkStart w:id="691" w:name="_Toc56155228"/>
      <w:r>
        <w:rPr>
          <w:rFonts w:hint="eastAsia" w:asciiTheme="minorEastAsia" w:hAnsiTheme="minorEastAsia" w:eastAsiaTheme="minorEastAsia"/>
        </w:rPr>
        <w:t>保险的其他约定</w:t>
      </w:r>
      <w:bookmarkEnd w:id="680"/>
      <w:bookmarkEnd w:id="681"/>
      <w:bookmarkEnd w:id="683"/>
      <w:bookmarkEnd w:id="684"/>
      <w:bookmarkEnd w:id="685"/>
      <w:bookmarkEnd w:id="686"/>
      <w:bookmarkEnd w:id="687"/>
      <w:bookmarkEnd w:id="688"/>
      <w:bookmarkEnd w:id="689"/>
      <w:bookmarkEnd w:id="690"/>
      <w:bookmarkEnd w:id="691"/>
    </w:p>
    <w:p w14:paraId="5E2190B1">
      <w:pPr>
        <w:pStyle w:val="37"/>
        <w:spacing w:after="0" w:afterLines="0"/>
        <w:rPr>
          <w:rFonts w:asciiTheme="minorEastAsia" w:hAnsiTheme="minorEastAsia" w:eastAsiaTheme="minorEastAsia"/>
        </w:rPr>
      </w:pPr>
      <w:bookmarkStart w:id="692" w:name="_Ref523404203"/>
      <w:r>
        <w:rPr>
          <w:rFonts w:hint="eastAsia" w:asciiTheme="minorEastAsia" w:hAnsiTheme="minorEastAsia" w:eastAsiaTheme="minorEastAsia"/>
        </w:rPr>
        <w:t>受托人应保证工程相关保险在第</w:t>
      </w:r>
      <w:r>
        <w:rPr>
          <w:rFonts w:asciiTheme="minorEastAsia" w:hAnsiTheme="minorEastAsia" w:eastAsiaTheme="minorEastAsia"/>
        </w:rPr>
        <w:fldChar w:fldCharType="begin"/>
      </w:r>
      <w:r>
        <w:rPr>
          <w:rFonts w:asciiTheme="minorEastAsia" w:hAnsiTheme="minorEastAsia" w:eastAsiaTheme="minorEastAsia"/>
        </w:rPr>
        <w:instrText xml:space="preserve"> REF _Ref522784527 \r \h  \* MERGEFORMAT </w:instrText>
      </w:r>
      <w:r>
        <w:rPr>
          <w:rFonts w:asciiTheme="minorEastAsia" w:hAnsiTheme="minorEastAsia" w:eastAsiaTheme="minorEastAsia"/>
        </w:rPr>
        <w:fldChar w:fldCharType="separate"/>
      </w:r>
      <w:r>
        <w:rPr>
          <w:rFonts w:asciiTheme="minorEastAsia" w:hAnsiTheme="minorEastAsia" w:eastAsiaTheme="minorEastAsia"/>
        </w:rPr>
        <w:t>11.3</w:t>
      </w:r>
      <w:r>
        <w:rPr>
          <w:rFonts w:asciiTheme="minorEastAsia" w:hAnsiTheme="minorEastAsia" w:eastAsiaTheme="minorEastAsia"/>
        </w:rPr>
        <w:fldChar w:fldCharType="end"/>
      </w:r>
      <w:r>
        <w:rPr>
          <w:rFonts w:hint="eastAsia" w:asciiTheme="minorEastAsia" w:hAnsiTheme="minorEastAsia" w:eastAsiaTheme="minorEastAsia"/>
        </w:rPr>
        <w:t>款［</w:t>
      </w:r>
      <w:r>
        <w:rPr>
          <w:rFonts w:hint="eastAsia" w:asciiTheme="minorEastAsia" w:hAnsiTheme="minorEastAsia" w:eastAsiaTheme="minorEastAsia"/>
        </w:rPr>
        <w:fldChar w:fldCharType="begin"/>
      </w:r>
      <w:r>
        <w:rPr>
          <w:rFonts w:asciiTheme="minorEastAsia" w:hAnsiTheme="minorEastAsia" w:eastAsiaTheme="minorEastAsia"/>
        </w:rPr>
        <w:instrText xml:space="preserve"> REF _Ref522784527 \h  \* MERGEFORMAT </w:instrText>
      </w:r>
      <w:r>
        <w:rPr>
          <w:rFonts w:hint="eastAsia" w:asciiTheme="minorEastAsia" w:hAnsiTheme="minorEastAsia" w:eastAsiaTheme="minorEastAsia"/>
        </w:rPr>
        <w:fldChar w:fldCharType="separate"/>
      </w:r>
      <w:r>
        <w:rPr>
          <w:rFonts w:hint="eastAsia" w:asciiTheme="minorEastAsia" w:hAnsiTheme="minorEastAsia" w:eastAsiaTheme="minorEastAsia"/>
        </w:rPr>
        <w:t>责任期限</w:t>
      </w:r>
      <w:r>
        <w:rPr>
          <w:rFonts w:hint="eastAsia" w:asciiTheme="minorEastAsia" w:hAnsiTheme="minorEastAsia" w:eastAsiaTheme="minorEastAsia"/>
        </w:rPr>
        <w:fldChar w:fldCharType="end"/>
      </w:r>
      <w:r>
        <w:rPr>
          <w:rFonts w:hint="eastAsia" w:asciiTheme="minorEastAsia" w:hAnsiTheme="minorEastAsia" w:eastAsiaTheme="minorEastAsia"/>
        </w:rPr>
        <w:t>］约定的责任期限内持续有效，合同责任期延长的，受托人应及时续保，续保费用的承担由双方协商确定。</w:t>
      </w:r>
      <w:bookmarkEnd w:id="692"/>
    </w:p>
    <w:p w14:paraId="0C86C90C">
      <w:pPr>
        <w:pStyle w:val="37"/>
        <w:spacing w:after="0" w:afterLines="0"/>
        <w:rPr>
          <w:rFonts w:asciiTheme="minorEastAsia" w:hAnsiTheme="minorEastAsia" w:eastAsiaTheme="minorEastAsia"/>
        </w:rPr>
      </w:pPr>
      <w:bookmarkStart w:id="693" w:name="_Ref523404211"/>
      <w:r>
        <w:rPr>
          <w:rFonts w:hint="eastAsia" w:asciiTheme="minorEastAsia" w:hAnsiTheme="minorEastAsia" w:eastAsiaTheme="minorEastAsia"/>
        </w:rPr>
        <w:t>受托人应根据委托人要求及时提交已投保的各项保险的凭证和保险单复印件，以证明工程相关保险持续有效。</w:t>
      </w:r>
      <w:bookmarkEnd w:id="693"/>
    </w:p>
    <w:p w14:paraId="25AD88A7">
      <w:pPr>
        <w:pStyle w:val="37"/>
        <w:spacing w:after="0" w:afterLines="0"/>
        <w:rPr>
          <w:rFonts w:asciiTheme="minorEastAsia" w:hAnsiTheme="minorEastAsia" w:eastAsiaTheme="minorEastAsia"/>
        </w:rPr>
      </w:pPr>
      <w:bookmarkStart w:id="694" w:name="_Ref523695563"/>
      <w:r>
        <w:rPr>
          <w:rFonts w:hint="eastAsia" w:asciiTheme="minorEastAsia" w:hAnsiTheme="minorEastAsia" w:eastAsiaTheme="minorEastAsia"/>
        </w:rPr>
        <w:t>工程相关保险发生变更或提前终止的，受托人应立即就此通知委托人，并另行提供符合要求的保险。除因委托人原因引起保险变更或提前终止外，由此产生的保险费用由受托人承担。</w:t>
      </w:r>
      <w:bookmarkEnd w:id="694"/>
    </w:p>
    <w:p w14:paraId="24384E02">
      <w:pPr>
        <w:pStyle w:val="37"/>
        <w:spacing w:after="0" w:afterLines="0"/>
        <w:rPr>
          <w:rFonts w:asciiTheme="minorEastAsia" w:hAnsiTheme="minorEastAsia" w:eastAsiaTheme="minorEastAsia"/>
        </w:rPr>
      </w:pPr>
      <w:r>
        <w:rPr>
          <w:rFonts w:hint="eastAsia" w:asciiTheme="minorEastAsia" w:hAnsiTheme="minorEastAsia" w:eastAsiaTheme="minorEastAsia"/>
        </w:rPr>
        <w:t>保险事故发生后，相关保险的投保人和被保险人应按照保险合同约定的条款和期限及时向保险人报告。受托人和委托人应在得知相关保险事故发生后及时通知对方。</w:t>
      </w:r>
    </w:p>
    <w:p w14:paraId="27A747A6">
      <w:pPr>
        <w:snapToGrid w:val="0"/>
        <w:spacing w:line="360" w:lineRule="auto"/>
        <w:rPr>
          <w:rFonts w:asciiTheme="minorEastAsia" w:hAnsiTheme="minorEastAsia"/>
          <w:sz w:val="24"/>
        </w:rPr>
      </w:pPr>
    </w:p>
    <w:p w14:paraId="72ECE458">
      <w:pPr>
        <w:pStyle w:val="35"/>
        <w:snapToGrid w:val="0"/>
        <w:spacing w:before="0" w:after="0"/>
        <w:rPr>
          <w:rFonts w:asciiTheme="minorEastAsia" w:hAnsiTheme="minorEastAsia" w:eastAsiaTheme="minorEastAsia"/>
          <w:sz w:val="24"/>
        </w:rPr>
      </w:pPr>
      <w:bookmarkStart w:id="695" w:name="_Toc1233613056"/>
      <w:bookmarkStart w:id="696" w:name="_Toc577"/>
      <w:bookmarkStart w:id="697" w:name="_Ref508893744"/>
      <w:bookmarkStart w:id="698" w:name="_Toc10611"/>
      <w:bookmarkStart w:id="699" w:name="_Toc56155229"/>
      <w:bookmarkStart w:id="700" w:name="_Toc18156016"/>
      <w:bookmarkStart w:id="701" w:name="_Toc27821"/>
      <w:bookmarkStart w:id="702" w:name="_Toc18107"/>
      <w:r>
        <w:rPr>
          <w:rFonts w:asciiTheme="minorEastAsia" w:hAnsiTheme="minorEastAsia" w:eastAsiaTheme="minorEastAsia"/>
          <w:sz w:val="24"/>
        </w:rPr>
        <w:t>不可抗力</w:t>
      </w:r>
      <w:bookmarkEnd w:id="695"/>
      <w:bookmarkEnd w:id="696"/>
      <w:bookmarkEnd w:id="697"/>
      <w:bookmarkEnd w:id="698"/>
      <w:bookmarkEnd w:id="699"/>
      <w:bookmarkEnd w:id="700"/>
      <w:bookmarkEnd w:id="701"/>
      <w:bookmarkEnd w:id="702"/>
    </w:p>
    <w:p w14:paraId="239B24AE">
      <w:pPr>
        <w:pStyle w:val="36"/>
        <w:spacing w:after="0" w:afterLines="0"/>
        <w:rPr>
          <w:rFonts w:asciiTheme="minorEastAsia" w:hAnsiTheme="minorEastAsia" w:eastAsiaTheme="minorEastAsia"/>
        </w:rPr>
      </w:pPr>
      <w:bookmarkStart w:id="703" w:name="_Ref523404231"/>
      <w:bookmarkStart w:id="704" w:name="_Ref523404510"/>
      <w:bookmarkStart w:id="705" w:name="_Toc14589"/>
      <w:bookmarkStart w:id="706" w:name="_Toc8250"/>
      <w:bookmarkStart w:id="707" w:name="_Toc56155230"/>
      <w:bookmarkStart w:id="708" w:name="_Ref523404219"/>
      <w:bookmarkStart w:id="709" w:name="_Toc18156017"/>
      <w:bookmarkStart w:id="710" w:name="_Toc1402258534"/>
      <w:bookmarkStart w:id="711" w:name="_Ref523404237"/>
      <w:bookmarkStart w:id="712" w:name="_Toc16673"/>
      <w:bookmarkStart w:id="713" w:name="_Toc31122"/>
      <w:r>
        <w:rPr>
          <w:rFonts w:hint="eastAsia" w:asciiTheme="minorEastAsia" w:hAnsiTheme="minorEastAsia" w:eastAsiaTheme="minorEastAsia"/>
        </w:rPr>
        <w:t>不可抗力的确认</w:t>
      </w:r>
      <w:bookmarkEnd w:id="703"/>
      <w:bookmarkEnd w:id="704"/>
      <w:bookmarkEnd w:id="705"/>
      <w:bookmarkEnd w:id="706"/>
      <w:bookmarkEnd w:id="707"/>
      <w:bookmarkEnd w:id="708"/>
      <w:bookmarkEnd w:id="709"/>
      <w:bookmarkEnd w:id="710"/>
      <w:bookmarkEnd w:id="711"/>
      <w:bookmarkEnd w:id="712"/>
      <w:bookmarkEnd w:id="713"/>
    </w:p>
    <w:p w14:paraId="023460D1">
      <w:pPr>
        <w:pStyle w:val="37"/>
        <w:spacing w:after="0" w:afterLines="0"/>
        <w:rPr>
          <w:rFonts w:asciiTheme="minorEastAsia" w:hAnsiTheme="minorEastAsia" w:eastAsiaTheme="minorEastAsia"/>
        </w:rPr>
      </w:pPr>
      <w:r>
        <w:rPr>
          <w:rFonts w:hint="eastAsia" w:asciiTheme="minorEastAsia" w:hAnsiTheme="minorEastAsia" w:eastAsiaTheme="minorEastAsia"/>
        </w:rPr>
        <w:t>不可抗力是指合同当事人在签订合同时不能预见、不能避免且不能克服的自然灾害和社会性突发事件，如地震、海啸、瘟疫、骚乱、戒严、暴动、战争和专用合同条款中约定的其他情形。</w:t>
      </w:r>
    </w:p>
    <w:p w14:paraId="63A948E4">
      <w:pPr>
        <w:pStyle w:val="37"/>
        <w:spacing w:after="0" w:afterLines="0"/>
        <w:rPr>
          <w:rFonts w:asciiTheme="minorEastAsia" w:hAnsiTheme="minorEastAsia" w:eastAsiaTheme="minorEastAsia"/>
        </w:rPr>
      </w:pPr>
      <w:r>
        <w:rPr>
          <w:rFonts w:hint="eastAsia" w:asciiTheme="minorEastAsia" w:hAnsiTheme="minorEastAsia" w:eastAsiaTheme="minorEastAsia"/>
        </w:rPr>
        <w:t>不可抗力发生后，委托人和受托人应收集证明不可抗力发生及不可抗力造成损失的证据，并及时统计所造成的损失。合同当事人对是否属于不可抗力或其损失发生争议时，按</w:t>
      </w:r>
      <w:r>
        <w:rPr>
          <w:rFonts w:asciiTheme="minorEastAsia" w:hAnsiTheme="minorEastAsia" w:eastAsiaTheme="minorEastAsia"/>
        </w:rPr>
        <w:fldChar w:fldCharType="begin"/>
      </w:r>
      <w:r>
        <w:rPr>
          <w:rFonts w:hint="eastAsia" w:asciiTheme="minorEastAsia" w:hAnsiTheme="minorEastAsia" w:eastAsiaTheme="minorEastAsia"/>
        </w:rPr>
        <w:instrText xml:space="preserve">REF _Ref521268016 \r \h</w:instrText>
      </w:r>
      <w:r>
        <w:rPr>
          <w:rFonts w:asciiTheme="minorEastAsia" w:hAnsiTheme="minorEastAsia" w:eastAsiaTheme="minorEastAsia"/>
        </w:rPr>
        <w:instrText xml:space="preserve"> \* MERGEFORMAT </w:instrText>
      </w:r>
      <w:r>
        <w:rPr>
          <w:rFonts w:asciiTheme="minorEastAsia" w:hAnsiTheme="minorEastAsia" w:eastAsiaTheme="minorEastAsia"/>
        </w:rPr>
        <w:fldChar w:fldCharType="separate"/>
      </w:r>
      <w:r>
        <w:rPr>
          <w:rFonts w:hint="eastAsia" w:asciiTheme="minorEastAsia" w:hAnsiTheme="minorEastAsia" w:eastAsiaTheme="minorEastAsia"/>
        </w:rPr>
        <w:t>第</w:t>
      </w:r>
      <w:r>
        <w:rPr>
          <w:rFonts w:asciiTheme="minorEastAsia" w:hAnsiTheme="minorEastAsia" w:eastAsiaTheme="minorEastAsia"/>
        </w:rPr>
        <w:t>13条</w:t>
      </w:r>
      <w:r>
        <w:rPr>
          <w:rFonts w:asciiTheme="minorEastAsia" w:hAnsiTheme="minorEastAsia" w:eastAsiaTheme="minorEastAsia"/>
        </w:rPr>
        <w:fldChar w:fldCharType="end"/>
      </w:r>
      <w:r>
        <w:rPr>
          <w:rFonts w:hint="eastAsia" w:asciiTheme="minorEastAsia" w:hAnsiTheme="minorEastAsia" w:eastAsiaTheme="minorEastAsia"/>
        </w:rPr>
        <w:t>［</w:t>
      </w:r>
      <w:r>
        <w:rPr>
          <w:rFonts w:hint="eastAsia" w:asciiTheme="minorEastAsia" w:hAnsiTheme="minorEastAsia" w:eastAsiaTheme="minorEastAsia"/>
        </w:rPr>
        <w:fldChar w:fldCharType="begin"/>
      </w:r>
      <w:r>
        <w:rPr>
          <w:rFonts w:asciiTheme="minorEastAsia" w:hAnsiTheme="minorEastAsia" w:eastAsiaTheme="minorEastAsia"/>
        </w:rPr>
        <w:instrText xml:space="preserve"> REF _Ref523405778 \h  \* MERGEFORMAT </w:instrText>
      </w:r>
      <w:r>
        <w:rPr>
          <w:rFonts w:hint="eastAsia" w:asciiTheme="minorEastAsia" w:hAnsiTheme="minorEastAsia" w:eastAsiaTheme="minorEastAsia"/>
        </w:rPr>
        <w:fldChar w:fldCharType="separate"/>
      </w:r>
      <w:r>
        <w:rPr>
          <w:rFonts w:hint="eastAsia" w:asciiTheme="minorEastAsia" w:hAnsiTheme="minorEastAsia" w:eastAsiaTheme="minorEastAsia"/>
        </w:rPr>
        <w:t>争议解决</w:t>
      </w:r>
      <w:r>
        <w:rPr>
          <w:rFonts w:hint="eastAsia" w:asciiTheme="minorEastAsia" w:hAnsiTheme="minorEastAsia" w:eastAsiaTheme="minorEastAsia"/>
        </w:rPr>
        <w:fldChar w:fldCharType="end"/>
      </w:r>
      <w:r>
        <w:rPr>
          <w:rFonts w:hint="eastAsia" w:asciiTheme="minorEastAsia" w:hAnsiTheme="minorEastAsia" w:eastAsiaTheme="minorEastAsia"/>
        </w:rPr>
        <w:t>］的约定处理。</w:t>
      </w:r>
    </w:p>
    <w:p w14:paraId="05D0D56A">
      <w:pPr>
        <w:pStyle w:val="36"/>
        <w:spacing w:after="0" w:afterLines="0"/>
        <w:rPr>
          <w:rFonts w:asciiTheme="minorEastAsia" w:hAnsiTheme="minorEastAsia" w:eastAsiaTheme="minorEastAsia"/>
        </w:rPr>
      </w:pPr>
      <w:bookmarkStart w:id="714" w:name="_Toc23648"/>
      <w:bookmarkStart w:id="715" w:name="_Ref522799274"/>
      <w:bookmarkStart w:id="716" w:name="_Toc774762787"/>
      <w:bookmarkStart w:id="717" w:name="_Toc32588"/>
      <w:bookmarkStart w:id="718" w:name="_Toc8347"/>
      <w:bookmarkStart w:id="719" w:name="_Toc17561"/>
      <w:bookmarkStart w:id="720" w:name="_Ref522799271"/>
      <w:bookmarkStart w:id="721" w:name="_Toc18156018"/>
      <w:bookmarkStart w:id="722" w:name="_Toc56155231"/>
      <w:r>
        <w:rPr>
          <w:rFonts w:hint="eastAsia" w:asciiTheme="minorEastAsia" w:hAnsiTheme="minorEastAsia" w:eastAsiaTheme="minorEastAsia"/>
        </w:rPr>
        <w:t>不可抗力的通知</w:t>
      </w:r>
      <w:bookmarkEnd w:id="714"/>
      <w:bookmarkEnd w:id="715"/>
      <w:bookmarkEnd w:id="716"/>
      <w:bookmarkEnd w:id="717"/>
      <w:bookmarkEnd w:id="718"/>
      <w:bookmarkEnd w:id="719"/>
      <w:bookmarkEnd w:id="720"/>
      <w:bookmarkEnd w:id="721"/>
      <w:bookmarkEnd w:id="722"/>
    </w:p>
    <w:p w14:paraId="27E4BFDA">
      <w:pPr>
        <w:pStyle w:val="37"/>
        <w:spacing w:after="0" w:afterLines="0"/>
        <w:rPr>
          <w:rFonts w:asciiTheme="minorEastAsia" w:hAnsiTheme="minorEastAsia" w:eastAsiaTheme="minorEastAsia"/>
        </w:rPr>
      </w:pPr>
      <w:r>
        <w:rPr>
          <w:rFonts w:hint="eastAsia" w:asciiTheme="minorEastAsia" w:hAnsiTheme="minorEastAsia" w:eastAsiaTheme="minorEastAsia"/>
        </w:rPr>
        <w:t>任何一方遇到不可抗力事件，使其履行合同义务受到阻碍时，应及时通知合同另一方，书面说明不可抗力和受阻碍的详细情况，并在合理期限内提供必要的证明。</w:t>
      </w:r>
    </w:p>
    <w:p w14:paraId="1B4DC8F5">
      <w:pPr>
        <w:pStyle w:val="37"/>
        <w:spacing w:after="0" w:afterLines="0"/>
        <w:rPr>
          <w:rFonts w:asciiTheme="minorEastAsia" w:hAnsiTheme="minorEastAsia" w:eastAsiaTheme="minorEastAsia"/>
        </w:rPr>
      </w:pPr>
      <w:r>
        <w:rPr>
          <w:rFonts w:hint="eastAsia" w:asciiTheme="minorEastAsia" w:hAnsiTheme="minorEastAsia" w:eastAsiaTheme="minorEastAsia"/>
        </w:rPr>
        <w:t>不可抗力持续发生的，合同一方应及时向合同另一方提交书面中间报告，说明不可抗力和履行合同受阻的情况，并于不可抗力事件结束后</w:t>
      </w:r>
      <w:r>
        <w:rPr>
          <w:rFonts w:asciiTheme="minorEastAsia" w:hAnsiTheme="minorEastAsia" w:eastAsiaTheme="minorEastAsia"/>
        </w:rPr>
        <w:t>28天内提交最终书面报告及有关资料。</w:t>
      </w:r>
    </w:p>
    <w:p w14:paraId="59441286">
      <w:pPr>
        <w:pStyle w:val="36"/>
        <w:spacing w:after="0" w:afterLines="0"/>
        <w:rPr>
          <w:rFonts w:asciiTheme="minorEastAsia" w:hAnsiTheme="minorEastAsia" w:eastAsiaTheme="minorEastAsia"/>
        </w:rPr>
      </w:pPr>
      <w:bookmarkStart w:id="723" w:name="_Ref523404505"/>
      <w:bookmarkStart w:id="724" w:name="_Toc18156019"/>
      <w:bookmarkStart w:id="725" w:name="_Toc2679"/>
      <w:bookmarkStart w:id="726" w:name="_Toc23967"/>
      <w:bookmarkStart w:id="727" w:name="_Ref523404251"/>
      <w:bookmarkStart w:id="728" w:name="_Toc2760"/>
      <w:bookmarkStart w:id="729" w:name="_Toc56155232"/>
      <w:bookmarkStart w:id="730" w:name="_Ref523404257"/>
      <w:bookmarkStart w:id="731" w:name="_Toc1837008482"/>
      <w:bookmarkStart w:id="732" w:name="_Toc9614"/>
      <w:r>
        <w:rPr>
          <w:rFonts w:hint="eastAsia" w:asciiTheme="minorEastAsia" w:hAnsiTheme="minorEastAsia" w:eastAsiaTheme="minorEastAsia"/>
        </w:rPr>
        <w:t>不可抗力的后果</w:t>
      </w:r>
      <w:bookmarkEnd w:id="723"/>
      <w:bookmarkEnd w:id="724"/>
      <w:bookmarkEnd w:id="725"/>
      <w:bookmarkEnd w:id="726"/>
      <w:bookmarkEnd w:id="727"/>
      <w:bookmarkEnd w:id="728"/>
      <w:bookmarkEnd w:id="729"/>
      <w:bookmarkEnd w:id="730"/>
      <w:bookmarkEnd w:id="731"/>
      <w:bookmarkEnd w:id="732"/>
    </w:p>
    <w:p w14:paraId="739364B5">
      <w:pPr>
        <w:pStyle w:val="37"/>
        <w:spacing w:after="0" w:afterLines="0"/>
        <w:rPr>
          <w:rFonts w:asciiTheme="minorEastAsia" w:hAnsiTheme="minorEastAsia" w:eastAsiaTheme="minorEastAsia"/>
        </w:rPr>
      </w:pPr>
      <w:r>
        <w:rPr>
          <w:rFonts w:hint="eastAsia" w:asciiTheme="minorEastAsia" w:hAnsiTheme="minorEastAsia" w:eastAsiaTheme="minorEastAsia"/>
        </w:rPr>
        <w:t>不可抗力引起的后果及造成的损失由合同当事人按照法律法规规定及合同约定各自承担。</w:t>
      </w:r>
    </w:p>
    <w:p w14:paraId="1626732C">
      <w:pPr>
        <w:pStyle w:val="37"/>
        <w:spacing w:after="0" w:afterLines="0"/>
        <w:rPr>
          <w:rFonts w:asciiTheme="minorEastAsia" w:hAnsiTheme="minorEastAsia" w:eastAsiaTheme="minorEastAsia"/>
        </w:rPr>
      </w:pPr>
      <w:r>
        <w:rPr>
          <w:rFonts w:hint="eastAsia" w:asciiTheme="minorEastAsia" w:hAnsiTheme="minorEastAsia" w:eastAsiaTheme="minorEastAsia"/>
        </w:rPr>
        <w:t>不可抗力发生后，合同当事人均应采取措施尽量避免和减少损失的扩大，任何一方没有采取适当措施导致损失扩大的，应对扩大的损失承担责任。</w:t>
      </w:r>
    </w:p>
    <w:p w14:paraId="597D8B5C">
      <w:pPr>
        <w:pStyle w:val="37"/>
        <w:spacing w:after="0" w:afterLines="0"/>
        <w:rPr>
          <w:rFonts w:asciiTheme="minorEastAsia" w:hAnsiTheme="minorEastAsia" w:eastAsiaTheme="minorEastAsia"/>
        </w:rPr>
      </w:pPr>
      <w:r>
        <w:rPr>
          <w:rFonts w:hint="eastAsia" w:asciiTheme="minorEastAsia" w:hAnsiTheme="minorEastAsia" w:eastAsiaTheme="minorEastAsia"/>
        </w:rPr>
        <w:t>不可抗力发生前已完成的管理服务应按照合同约定进行服务费用支付。</w:t>
      </w:r>
    </w:p>
    <w:p w14:paraId="13326F7E">
      <w:pPr>
        <w:pStyle w:val="37"/>
        <w:spacing w:after="0" w:afterLines="0"/>
        <w:rPr>
          <w:rFonts w:asciiTheme="minorEastAsia" w:hAnsiTheme="minorEastAsia" w:eastAsiaTheme="minorEastAsia"/>
        </w:rPr>
      </w:pPr>
      <w:r>
        <w:rPr>
          <w:rFonts w:hint="eastAsia" w:asciiTheme="minorEastAsia" w:hAnsiTheme="minorEastAsia" w:eastAsiaTheme="minorEastAsia"/>
        </w:rPr>
        <w:t>因一方迟延履行合同义务，在迟延履行期间遭遇不可抗力的，不免除该方的违约责任。</w:t>
      </w:r>
    </w:p>
    <w:p w14:paraId="1AF5D70F">
      <w:pPr>
        <w:snapToGrid w:val="0"/>
        <w:spacing w:line="360" w:lineRule="auto"/>
        <w:rPr>
          <w:rFonts w:asciiTheme="minorEastAsia" w:hAnsiTheme="minorEastAsia"/>
          <w:sz w:val="24"/>
        </w:rPr>
      </w:pPr>
    </w:p>
    <w:p w14:paraId="7D63B117">
      <w:pPr>
        <w:pStyle w:val="35"/>
        <w:snapToGrid w:val="0"/>
        <w:spacing w:before="0" w:after="0"/>
        <w:rPr>
          <w:rFonts w:asciiTheme="minorEastAsia" w:hAnsiTheme="minorEastAsia" w:eastAsiaTheme="minorEastAsia"/>
          <w:sz w:val="24"/>
        </w:rPr>
      </w:pPr>
      <w:bookmarkStart w:id="733" w:name="_Toc25544"/>
      <w:bookmarkStart w:id="734" w:name="_Toc56155233"/>
      <w:bookmarkStart w:id="735" w:name="_Ref521268028"/>
      <w:bookmarkStart w:id="736" w:name="_Toc21165"/>
      <w:bookmarkStart w:id="737" w:name="_Toc21901"/>
      <w:bookmarkStart w:id="738" w:name="_Toc18156020"/>
      <w:bookmarkStart w:id="739" w:name="_Toc703064262"/>
      <w:bookmarkStart w:id="740" w:name="_Toc1408"/>
      <w:r>
        <w:rPr>
          <w:rFonts w:hint="eastAsia" w:asciiTheme="minorEastAsia" w:hAnsiTheme="minorEastAsia" w:eastAsiaTheme="minorEastAsia"/>
          <w:sz w:val="24"/>
        </w:rPr>
        <w:t>违约责任</w:t>
      </w:r>
      <w:bookmarkEnd w:id="733"/>
      <w:bookmarkEnd w:id="734"/>
      <w:bookmarkEnd w:id="735"/>
      <w:bookmarkEnd w:id="736"/>
      <w:bookmarkEnd w:id="737"/>
      <w:bookmarkEnd w:id="738"/>
      <w:bookmarkEnd w:id="739"/>
      <w:bookmarkEnd w:id="740"/>
    </w:p>
    <w:p w14:paraId="10671693">
      <w:pPr>
        <w:pStyle w:val="36"/>
        <w:spacing w:after="0" w:afterLines="0"/>
        <w:rPr>
          <w:rFonts w:asciiTheme="minorEastAsia" w:hAnsiTheme="minorEastAsia" w:eastAsiaTheme="minorEastAsia"/>
        </w:rPr>
      </w:pPr>
      <w:bookmarkStart w:id="741" w:name="_Toc56155234"/>
      <w:bookmarkStart w:id="742" w:name="_Toc20088"/>
      <w:bookmarkStart w:id="743" w:name="_Toc25165"/>
      <w:bookmarkStart w:id="744" w:name="_Toc19336"/>
      <w:bookmarkStart w:id="745" w:name="_Ref522811338"/>
      <w:bookmarkStart w:id="746" w:name="_Ref522811341"/>
      <w:bookmarkStart w:id="747" w:name="_Toc21568"/>
      <w:bookmarkStart w:id="748" w:name="_Toc18156021"/>
      <w:bookmarkStart w:id="749" w:name="_Toc863023161"/>
      <w:bookmarkStart w:id="750" w:name="_Hlk522259976"/>
      <w:r>
        <w:rPr>
          <w:rFonts w:hint="eastAsia" w:asciiTheme="minorEastAsia" w:hAnsiTheme="minorEastAsia" w:eastAsiaTheme="minorEastAsia"/>
        </w:rPr>
        <w:t>委托人违约</w:t>
      </w:r>
      <w:bookmarkEnd w:id="741"/>
      <w:bookmarkEnd w:id="742"/>
      <w:bookmarkEnd w:id="743"/>
      <w:bookmarkEnd w:id="744"/>
      <w:bookmarkEnd w:id="745"/>
      <w:bookmarkEnd w:id="746"/>
      <w:bookmarkEnd w:id="747"/>
      <w:bookmarkEnd w:id="748"/>
      <w:bookmarkEnd w:id="749"/>
    </w:p>
    <w:p w14:paraId="03FE6F43">
      <w:pPr>
        <w:pStyle w:val="37"/>
        <w:spacing w:after="0" w:afterLines="0"/>
        <w:rPr>
          <w:rFonts w:asciiTheme="minorEastAsia" w:hAnsiTheme="minorEastAsia" w:eastAsiaTheme="minorEastAsia"/>
        </w:rPr>
      </w:pPr>
      <w:bookmarkStart w:id="751" w:name="_Ref523694623"/>
      <w:bookmarkStart w:id="752" w:name="_Ref509047669"/>
      <w:bookmarkStart w:id="753" w:name="_Ref509047666"/>
      <w:r>
        <w:rPr>
          <w:rFonts w:hint="eastAsia" w:asciiTheme="minorEastAsia" w:hAnsiTheme="minorEastAsia" w:eastAsiaTheme="minorEastAsia"/>
        </w:rPr>
        <w:t>除专用合同条款另有约定外，在合同履行过程中发生的下列情形，属于委托人违约：</w:t>
      </w:r>
      <w:bookmarkEnd w:id="751"/>
    </w:p>
    <w:p w14:paraId="0201AB2E">
      <w:pPr>
        <w:pStyle w:val="38"/>
        <w:kinsoku/>
        <w:spacing w:after="0" w:afterLines="0"/>
        <w:rPr>
          <w:rFonts w:asciiTheme="minorEastAsia" w:hAnsiTheme="minorEastAsia" w:eastAsiaTheme="minorEastAsia"/>
        </w:rPr>
      </w:pPr>
      <w:r>
        <w:rPr>
          <w:rFonts w:hint="eastAsia" w:asciiTheme="minorEastAsia" w:hAnsiTheme="minorEastAsia" w:eastAsiaTheme="minorEastAsia"/>
        </w:rPr>
        <w:t>委托人未能按合同约定提供有关资料或所提供的有关资料不符合合同约定或存在错误或疏漏的；</w:t>
      </w:r>
    </w:p>
    <w:p w14:paraId="13F36A75">
      <w:pPr>
        <w:pStyle w:val="38"/>
        <w:kinsoku/>
        <w:spacing w:after="0" w:afterLines="0"/>
        <w:rPr>
          <w:rFonts w:asciiTheme="minorEastAsia" w:hAnsiTheme="minorEastAsia" w:eastAsiaTheme="minorEastAsia"/>
        </w:rPr>
      </w:pPr>
      <w:r>
        <w:rPr>
          <w:rFonts w:hint="eastAsia" w:asciiTheme="minorEastAsia" w:hAnsiTheme="minorEastAsia" w:eastAsiaTheme="minorEastAsia"/>
        </w:rPr>
        <w:t>委托人未能按合同约定提供管理服务工作条件、设施场地、人员服务的；</w:t>
      </w:r>
    </w:p>
    <w:p w14:paraId="6C2744ED">
      <w:pPr>
        <w:pStyle w:val="38"/>
        <w:kinsoku/>
        <w:spacing w:after="0" w:afterLines="0"/>
        <w:rPr>
          <w:rFonts w:asciiTheme="minorEastAsia" w:hAnsiTheme="minorEastAsia" w:eastAsiaTheme="minorEastAsia"/>
        </w:rPr>
      </w:pPr>
      <w:r>
        <w:rPr>
          <w:rFonts w:hint="eastAsia" w:asciiTheme="minorEastAsia" w:hAnsiTheme="minorEastAsia" w:eastAsiaTheme="minorEastAsia"/>
        </w:rPr>
        <w:t>委托人</w:t>
      </w:r>
      <w:r>
        <w:rPr>
          <w:rFonts w:asciiTheme="minorEastAsia" w:hAnsiTheme="minorEastAsia" w:eastAsiaTheme="minorEastAsia"/>
          <w:kern w:val="0"/>
        </w:rPr>
        <w:t>擅自将</w:t>
      </w:r>
      <w:r>
        <w:rPr>
          <w:rFonts w:hint="eastAsia" w:asciiTheme="minorEastAsia" w:hAnsiTheme="minorEastAsia" w:eastAsiaTheme="minorEastAsia"/>
          <w:kern w:val="0"/>
        </w:rPr>
        <w:t>受托人</w:t>
      </w:r>
      <w:r>
        <w:rPr>
          <w:rFonts w:asciiTheme="minorEastAsia" w:hAnsiTheme="minorEastAsia" w:eastAsiaTheme="minorEastAsia"/>
          <w:kern w:val="0"/>
        </w:rPr>
        <w:t>的</w:t>
      </w:r>
      <w:r>
        <w:rPr>
          <w:rFonts w:hint="eastAsia" w:asciiTheme="minorEastAsia" w:hAnsiTheme="minorEastAsia" w:eastAsiaTheme="minorEastAsia"/>
          <w:kern w:val="0"/>
        </w:rPr>
        <w:t>成果</w:t>
      </w:r>
      <w:r>
        <w:rPr>
          <w:rFonts w:asciiTheme="minorEastAsia" w:hAnsiTheme="minorEastAsia" w:eastAsiaTheme="minorEastAsia"/>
          <w:kern w:val="0"/>
        </w:rPr>
        <w:t>文件</w:t>
      </w:r>
      <w:r>
        <w:rPr>
          <w:rFonts w:hint="eastAsia" w:asciiTheme="minorEastAsia" w:hAnsiTheme="minorEastAsia" w:eastAsiaTheme="minorEastAsia"/>
          <w:kern w:val="0"/>
        </w:rPr>
        <w:t>用于</w:t>
      </w:r>
      <w:r>
        <w:rPr>
          <w:rFonts w:asciiTheme="minorEastAsia" w:hAnsiTheme="minorEastAsia" w:eastAsiaTheme="minorEastAsia"/>
          <w:kern w:val="0"/>
        </w:rPr>
        <w:t>本项目以外的</w:t>
      </w:r>
      <w:r>
        <w:rPr>
          <w:rFonts w:hint="eastAsia" w:asciiTheme="minorEastAsia" w:hAnsiTheme="minorEastAsia" w:eastAsiaTheme="minorEastAsia"/>
          <w:kern w:val="0"/>
        </w:rPr>
        <w:t>项目或交由</w:t>
      </w:r>
      <w:r>
        <w:rPr>
          <w:rFonts w:asciiTheme="minorEastAsia" w:hAnsiTheme="minorEastAsia" w:eastAsiaTheme="minorEastAsia"/>
          <w:kern w:val="0"/>
        </w:rPr>
        <w:t>第三方使用</w:t>
      </w:r>
      <w:r>
        <w:rPr>
          <w:rFonts w:hint="eastAsia" w:asciiTheme="minorEastAsia" w:hAnsiTheme="minorEastAsia" w:eastAsiaTheme="minorEastAsia"/>
          <w:kern w:val="0"/>
        </w:rPr>
        <w:t>的；</w:t>
      </w:r>
    </w:p>
    <w:p w14:paraId="64EDDEC1">
      <w:pPr>
        <w:pStyle w:val="38"/>
        <w:kinsoku/>
        <w:spacing w:after="0" w:afterLines="0"/>
        <w:rPr>
          <w:rFonts w:asciiTheme="minorEastAsia" w:hAnsiTheme="minorEastAsia" w:eastAsiaTheme="minorEastAsia"/>
        </w:rPr>
      </w:pPr>
      <w:r>
        <w:rPr>
          <w:rFonts w:hint="eastAsia" w:asciiTheme="minorEastAsia" w:hAnsiTheme="minorEastAsia" w:eastAsiaTheme="minorEastAsia"/>
        </w:rPr>
        <w:t>委托人未按合同约定日期足额付款的；</w:t>
      </w:r>
    </w:p>
    <w:p w14:paraId="58F928F8">
      <w:pPr>
        <w:pStyle w:val="38"/>
        <w:kinsoku/>
        <w:spacing w:after="0" w:afterLines="0"/>
        <w:rPr>
          <w:rFonts w:asciiTheme="minorEastAsia" w:hAnsiTheme="minorEastAsia" w:eastAsiaTheme="minorEastAsia"/>
        </w:rPr>
      </w:pPr>
      <w:r>
        <w:rPr>
          <w:rFonts w:hint="eastAsia" w:asciiTheme="minorEastAsia" w:hAnsiTheme="minorEastAsia" w:eastAsiaTheme="minorEastAsia"/>
        </w:rPr>
        <w:t>委托人未能按照合同约定履行其他义务的。</w:t>
      </w:r>
    </w:p>
    <w:p w14:paraId="0ACB67EB">
      <w:pPr>
        <w:pStyle w:val="37"/>
        <w:spacing w:after="0" w:afterLines="0"/>
        <w:ind w:left="210" w:leftChars="100" w:firstLine="240" w:firstLineChars="100"/>
        <w:rPr>
          <w:rFonts w:asciiTheme="minorEastAsia" w:hAnsiTheme="minorEastAsia" w:eastAsiaTheme="minorEastAsia"/>
        </w:rPr>
      </w:pPr>
      <w:r>
        <w:rPr>
          <w:rFonts w:hint="eastAsia" w:asciiTheme="minorEastAsia" w:hAnsiTheme="minorEastAsia" w:eastAsiaTheme="minorEastAsia"/>
        </w:rPr>
        <w:t>委托人</w:t>
      </w:r>
      <w:r>
        <w:rPr>
          <w:rFonts w:asciiTheme="minorEastAsia" w:hAnsiTheme="minorEastAsia" w:eastAsiaTheme="minorEastAsia"/>
        </w:rPr>
        <w:t>违约</w:t>
      </w:r>
      <w:r>
        <w:rPr>
          <w:rFonts w:hint="eastAsia" w:asciiTheme="minorEastAsia" w:hAnsiTheme="minorEastAsia" w:eastAsiaTheme="minorEastAsia"/>
        </w:rPr>
        <w:t>的</w:t>
      </w:r>
      <w:r>
        <w:rPr>
          <w:rFonts w:asciiTheme="minorEastAsia" w:hAnsiTheme="minorEastAsia" w:eastAsiaTheme="minorEastAsia"/>
        </w:rPr>
        <w:t>，</w:t>
      </w:r>
      <w:r>
        <w:rPr>
          <w:rFonts w:hint="eastAsia" w:asciiTheme="minorEastAsia" w:hAnsiTheme="minorEastAsia" w:eastAsiaTheme="minorEastAsia"/>
        </w:rPr>
        <w:t>受托人</w:t>
      </w:r>
      <w:r>
        <w:rPr>
          <w:rFonts w:asciiTheme="minorEastAsia" w:hAnsiTheme="minorEastAsia" w:eastAsiaTheme="minorEastAsia"/>
        </w:rPr>
        <w:t>可向</w:t>
      </w:r>
      <w:r>
        <w:rPr>
          <w:rFonts w:hint="eastAsia" w:asciiTheme="minorEastAsia" w:hAnsiTheme="minorEastAsia" w:eastAsiaTheme="minorEastAsia"/>
        </w:rPr>
        <w:t>委托人</w:t>
      </w:r>
      <w:r>
        <w:rPr>
          <w:rFonts w:asciiTheme="minorEastAsia" w:hAnsiTheme="minorEastAsia" w:eastAsiaTheme="minorEastAsia"/>
        </w:rPr>
        <w:t>发出通知，要求</w:t>
      </w:r>
      <w:r>
        <w:rPr>
          <w:rFonts w:hint="eastAsia" w:asciiTheme="minorEastAsia" w:hAnsiTheme="minorEastAsia" w:eastAsiaTheme="minorEastAsia"/>
        </w:rPr>
        <w:t>委托人在指定的期限</w:t>
      </w:r>
      <w:r>
        <w:rPr>
          <w:rFonts w:asciiTheme="minorEastAsia" w:hAnsiTheme="minorEastAsia" w:eastAsiaTheme="minorEastAsia"/>
        </w:rPr>
        <w:t>内采取有效措施纠正违约行为。</w:t>
      </w:r>
    </w:p>
    <w:p w14:paraId="70AA4C89">
      <w:pPr>
        <w:pStyle w:val="37"/>
        <w:spacing w:after="0" w:afterLines="0"/>
        <w:rPr>
          <w:rFonts w:asciiTheme="minorEastAsia" w:hAnsiTheme="minorEastAsia" w:eastAsiaTheme="minorEastAsia"/>
        </w:rPr>
      </w:pPr>
      <w:bookmarkStart w:id="754" w:name="_Ref16249381"/>
      <w:r>
        <w:rPr>
          <w:rFonts w:hint="eastAsia" w:asciiTheme="minorEastAsia" w:hAnsiTheme="minorEastAsia" w:eastAsiaTheme="minorEastAsia"/>
        </w:rPr>
        <w:t>委托</w:t>
      </w:r>
      <w:bookmarkEnd w:id="754"/>
      <w:r>
        <w:rPr>
          <w:rFonts w:hint="eastAsia" w:asciiTheme="minorEastAsia" w:hAnsiTheme="minorEastAsia" w:eastAsiaTheme="minorEastAsia"/>
        </w:rPr>
        <w:t>人应根据合同约定承担因其违约给受托人增加的费用和（或）因服务期限延长等造成的损失，并支付受托人合理的费用。委托人违约责任的承担方式和计算方法可在专用合同条款中约定。</w:t>
      </w:r>
    </w:p>
    <w:p w14:paraId="3DB5D170">
      <w:pPr>
        <w:pStyle w:val="36"/>
        <w:spacing w:after="0" w:afterLines="0"/>
        <w:rPr>
          <w:rFonts w:asciiTheme="minorEastAsia" w:hAnsiTheme="minorEastAsia" w:eastAsiaTheme="minorEastAsia"/>
        </w:rPr>
      </w:pPr>
      <w:bookmarkStart w:id="755" w:name="_Toc56155235"/>
      <w:bookmarkStart w:id="756" w:name="_Ref16249424"/>
      <w:bookmarkStart w:id="757" w:name="_Toc1922307906"/>
      <w:bookmarkStart w:id="758" w:name="_Toc6528"/>
      <w:bookmarkStart w:id="759" w:name="_Toc7652"/>
      <w:bookmarkStart w:id="760" w:name="_Toc1808"/>
      <w:bookmarkStart w:id="761" w:name="_Toc18156022"/>
      <w:bookmarkStart w:id="762" w:name="_Ref16249429"/>
      <w:bookmarkStart w:id="763" w:name="_Toc25809"/>
      <w:r>
        <w:rPr>
          <w:rFonts w:hint="eastAsia" w:asciiTheme="minorEastAsia" w:hAnsiTheme="minorEastAsia" w:eastAsiaTheme="minorEastAsia"/>
        </w:rPr>
        <w:t>受托人违约</w:t>
      </w:r>
      <w:bookmarkEnd w:id="755"/>
      <w:bookmarkEnd w:id="756"/>
      <w:bookmarkEnd w:id="757"/>
      <w:bookmarkEnd w:id="758"/>
      <w:bookmarkEnd w:id="759"/>
      <w:bookmarkEnd w:id="760"/>
      <w:bookmarkEnd w:id="761"/>
      <w:bookmarkEnd w:id="762"/>
      <w:bookmarkEnd w:id="763"/>
    </w:p>
    <w:p w14:paraId="60DA2302">
      <w:pPr>
        <w:pStyle w:val="37"/>
        <w:spacing w:after="0" w:afterLines="0"/>
        <w:rPr>
          <w:rFonts w:asciiTheme="minorEastAsia" w:hAnsiTheme="minorEastAsia" w:eastAsiaTheme="minorEastAsia"/>
        </w:rPr>
      </w:pPr>
      <w:r>
        <w:rPr>
          <w:rFonts w:hint="eastAsia" w:asciiTheme="minorEastAsia" w:hAnsiTheme="minorEastAsia" w:eastAsiaTheme="minorEastAsia"/>
        </w:rPr>
        <w:t>除专用合同条款另有约定外，在合同履行过程中发生的下列情形，属于受托人违约：</w:t>
      </w:r>
    </w:p>
    <w:p w14:paraId="3348D1B2">
      <w:pPr>
        <w:pStyle w:val="38"/>
        <w:kinsoku/>
        <w:spacing w:after="0" w:afterLines="0"/>
        <w:rPr>
          <w:rFonts w:asciiTheme="minorEastAsia" w:hAnsiTheme="minorEastAsia" w:eastAsiaTheme="minorEastAsia"/>
        </w:rPr>
      </w:pPr>
      <w:r>
        <w:rPr>
          <w:rFonts w:hint="eastAsia" w:asciiTheme="minorEastAsia" w:hAnsiTheme="minorEastAsia" w:eastAsiaTheme="minorEastAsia"/>
          <w:kern w:val="0"/>
        </w:rPr>
        <w:t>由于受托人原因，未按合同约定的时间和质量交付管理</w:t>
      </w:r>
      <w:r>
        <w:rPr>
          <w:rFonts w:asciiTheme="minorEastAsia" w:hAnsiTheme="minorEastAsia" w:eastAsiaTheme="minorEastAsia"/>
          <w:kern w:val="0"/>
        </w:rPr>
        <w:t>服务</w:t>
      </w:r>
      <w:r>
        <w:rPr>
          <w:rFonts w:hint="eastAsia" w:asciiTheme="minorEastAsia" w:hAnsiTheme="minorEastAsia" w:eastAsiaTheme="minorEastAsia"/>
          <w:kern w:val="0"/>
        </w:rPr>
        <w:t>成果的</w:t>
      </w:r>
      <w:r>
        <w:rPr>
          <w:rFonts w:hint="eastAsia" w:asciiTheme="minorEastAsia" w:hAnsiTheme="minorEastAsia" w:eastAsiaTheme="minorEastAsia"/>
        </w:rPr>
        <w:t>；</w:t>
      </w:r>
    </w:p>
    <w:p w14:paraId="72DC834A">
      <w:pPr>
        <w:pStyle w:val="38"/>
        <w:kinsoku/>
        <w:spacing w:after="0" w:afterLines="0"/>
        <w:rPr>
          <w:rFonts w:asciiTheme="minorEastAsia" w:hAnsiTheme="minorEastAsia" w:eastAsiaTheme="minorEastAsia"/>
        </w:rPr>
      </w:pPr>
      <w:r>
        <w:rPr>
          <w:rFonts w:hint="eastAsia" w:asciiTheme="minorEastAsia" w:hAnsiTheme="minorEastAsia" w:eastAsiaTheme="minorEastAsia"/>
          <w:kern w:val="0"/>
        </w:rPr>
        <w:t>由于受托人原因，造成工程质量事故或其他事故的，或造成影响到结构安全、使用安全、公共安全或严重影响使用功能的质量缺陷的</w:t>
      </w:r>
      <w:r>
        <w:rPr>
          <w:rFonts w:hint="eastAsia" w:asciiTheme="minorEastAsia" w:hAnsiTheme="minorEastAsia" w:eastAsiaTheme="minorEastAsia"/>
        </w:rPr>
        <w:t>；</w:t>
      </w:r>
    </w:p>
    <w:p w14:paraId="164C98CB">
      <w:pPr>
        <w:pStyle w:val="38"/>
        <w:kinsoku/>
        <w:spacing w:after="0" w:afterLines="0"/>
        <w:rPr>
          <w:rFonts w:asciiTheme="minorEastAsia" w:hAnsiTheme="minorEastAsia" w:eastAsiaTheme="minorEastAsia"/>
        </w:rPr>
      </w:pPr>
      <w:r>
        <w:rPr>
          <w:rFonts w:hint="eastAsia" w:asciiTheme="minorEastAsia" w:hAnsiTheme="minorEastAsia" w:eastAsiaTheme="minorEastAsia"/>
        </w:rPr>
        <w:t>由于受托人原因，造成建筑施工安全生产事故或形成安全生产重大隐患的；</w:t>
      </w:r>
    </w:p>
    <w:p w14:paraId="7831CB8A">
      <w:pPr>
        <w:pStyle w:val="38"/>
        <w:kinsoku/>
        <w:spacing w:after="0" w:afterLines="0"/>
        <w:rPr>
          <w:rFonts w:asciiTheme="minorEastAsia" w:hAnsiTheme="minorEastAsia" w:eastAsiaTheme="minorEastAsia"/>
        </w:rPr>
      </w:pPr>
      <w:r>
        <w:rPr>
          <w:rFonts w:hint="eastAsia" w:asciiTheme="minorEastAsia" w:hAnsiTheme="minorEastAsia" w:eastAsiaTheme="minorEastAsia"/>
          <w:kern w:val="0"/>
        </w:rPr>
        <w:t>受托人未经委托人同意，擅自将管理</w:t>
      </w:r>
      <w:r>
        <w:rPr>
          <w:rFonts w:asciiTheme="minorEastAsia" w:hAnsiTheme="minorEastAsia" w:eastAsiaTheme="minorEastAsia"/>
          <w:kern w:val="0"/>
        </w:rPr>
        <w:t>服务</w:t>
      </w:r>
      <w:r>
        <w:rPr>
          <w:rFonts w:hint="eastAsia" w:asciiTheme="minorEastAsia" w:hAnsiTheme="minorEastAsia" w:eastAsiaTheme="minorEastAsia"/>
          <w:kern w:val="0"/>
        </w:rPr>
        <w:t>转让给第三方或</w:t>
      </w:r>
      <w:r>
        <w:rPr>
          <w:rFonts w:hint="eastAsia" w:asciiTheme="minorEastAsia" w:hAnsiTheme="minorEastAsia" w:eastAsiaTheme="minorEastAsia"/>
        </w:rPr>
        <w:t>交由其他单位实施的；</w:t>
      </w:r>
    </w:p>
    <w:p w14:paraId="0EE8F34F">
      <w:pPr>
        <w:pStyle w:val="38"/>
        <w:kinsoku/>
        <w:spacing w:after="0" w:afterLines="0"/>
        <w:rPr>
          <w:rFonts w:asciiTheme="minorEastAsia" w:hAnsiTheme="minorEastAsia" w:eastAsiaTheme="minorEastAsia"/>
        </w:rPr>
      </w:pPr>
      <w:r>
        <w:rPr>
          <w:rFonts w:hint="eastAsia" w:asciiTheme="minorEastAsia" w:hAnsiTheme="minorEastAsia" w:eastAsiaTheme="minorEastAsia"/>
          <w:kern w:val="0"/>
        </w:rPr>
        <w:t>未</w:t>
      </w:r>
      <w:r>
        <w:rPr>
          <w:rFonts w:asciiTheme="minorEastAsia" w:hAnsiTheme="minorEastAsia" w:eastAsiaTheme="minorEastAsia"/>
          <w:kern w:val="0"/>
        </w:rPr>
        <w:t>经</w:t>
      </w:r>
      <w:r>
        <w:rPr>
          <w:rFonts w:hint="eastAsia" w:asciiTheme="minorEastAsia" w:hAnsiTheme="minorEastAsia" w:eastAsiaTheme="minorEastAsia"/>
          <w:kern w:val="0"/>
        </w:rPr>
        <w:t>委托人书面同意</w:t>
      </w:r>
      <w:r>
        <w:rPr>
          <w:rFonts w:asciiTheme="minorEastAsia" w:hAnsiTheme="minorEastAsia" w:eastAsiaTheme="minorEastAsia"/>
          <w:kern w:val="0"/>
        </w:rPr>
        <w:t>，</w:t>
      </w:r>
      <w:r>
        <w:rPr>
          <w:rFonts w:hint="eastAsia" w:asciiTheme="minorEastAsia" w:hAnsiTheme="minorEastAsia" w:eastAsiaTheme="minorEastAsia"/>
          <w:kern w:val="0"/>
        </w:rPr>
        <w:t>受托人擅自</w:t>
      </w:r>
      <w:r>
        <w:rPr>
          <w:rFonts w:asciiTheme="minorEastAsia" w:hAnsiTheme="minorEastAsia" w:eastAsiaTheme="minorEastAsia"/>
          <w:kern w:val="0"/>
        </w:rPr>
        <w:t>更换项目</w:t>
      </w:r>
      <w:r>
        <w:rPr>
          <w:rFonts w:hint="eastAsia" w:asciiTheme="minorEastAsia" w:hAnsiTheme="minorEastAsia" w:eastAsiaTheme="minorEastAsia"/>
          <w:kern w:val="0"/>
        </w:rPr>
        <w:t>管理总</w:t>
      </w:r>
      <w:r>
        <w:rPr>
          <w:rFonts w:asciiTheme="minorEastAsia" w:hAnsiTheme="minorEastAsia" w:eastAsiaTheme="minorEastAsia"/>
          <w:kern w:val="0"/>
        </w:rPr>
        <w:t>负责人</w:t>
      </w:r>
      <w:r>
        <w:rPr>
          <w:rFonts w:hint="eastAsia" w:asciiTheme="minorEastAsia" w:hAnsiTheme="minorEastAsia" w:eastAsiaTheme="minorEastAsia"/>
          <w:kern w:val="0"/>
        </w:rPr>
        <w:t>、专项负责人及</w:t>
      </w:r>
      <w:r>
        <w:rPr>
          <w:rFonts w:asciiTheme="minorEastAsia" w:hAnsiTheme="minorEastAsia" w:eastAsiaTheme="minorEastAsia"/>
          <w:kern w:val="0"/>
        </w:rPr>
        <w:t>其他</w:t>
      </w:r>
      <w:r>
        <w:rPr>
          <w:rFonts w:hint="eastAsia" w:asciiTheme="minorEastAsia" w:hAnsiTheme="minorEastAsia" w:eastAsiaTheme="minorEastAsia"/>
          <w:kern w:val="0"/>
        </w:rPr>
        <w:t>主要管理人员</w:t>
      </w:r>
      <w:r>
        <w:rPr>
          <w:rFonts w:asciiTheme="minorEastAsia" w:hAnsiTheme="minorEastAsia" w:eastAsiaTheme="minorEastAsia"/>
          <w:kern w:val="0"/>
        </w:rPr>
        <w:t>的</w:t>
      </w:r>
      <w:r>
        <w:rPr>
          <w:rFonts w:hint="eastAsia" w:asciiTheme="minorEastAsia" w:hAnsiTheme="minorEastAsia" w:eastAsiaTheme="minorEastAsia"/>
          <w:kern w:val="0"/>
        </w:rPr>
        <w:t>；</w:t>
      </w:r>
    </w:p>
    <w:p w14:paraId="73754ACC">
      <w:pPr>
        <w:pStyle w:val="38"/>
        <w:kinsoku/>
        <w:spacing w:after="0" w:afterLines="0"/>
        <w:rPr>
          <w:rFonts w:asciiTheme="minorEastAsia" w:hAnsiTheme="minorEastAsia" w:eastAsiaTheme="minorEastAsia"/>
        </w:rPr>
      </w:pPr>
      <w:r>
        <w:rPr>
          <w:rFonts w:hint="eastAsia" w:asciiTheme="minorEastAsia" w:hAnsiTheme="minorEastAsia" w:eastAsiaTheme="minorEastAsia"/>
        </w:rPr>
        <w:t>受托人未能按照合同约定履行其他义务的。</w:t>
      </w:r>
    </w:p>
    <w:p w14:paraId="706D559B">
      <w:pPr>
        <w:pStyle w:val="37"/>
        <w:spacing w:after="0" w:afterLines="0"/>
        <w:rPr>
          <w:rFonts w:asciiTheme="minorEastAsia" w:hAnsiTheme="minorEastAsia" w:eastAsiaTheme="minorEastAsia"/>
        </w:rPr>
      </w:pPr>
      <w:r>
        <w:rPr>
          <w:rFonts w:hint="eastAsia" w:asciiTheme="minorEastAsia" w:hAnsiTheme="minorEastAsia" w:eastAsiaTheme="minorEastAsia"/>
        </w:rPr>
        <w:t>受托人</w:t>
      </w:r>
      <w:r>
        <w:rPr>
          <w:rFonts w:asciiTheme="minorEastAsia" w:hAnsiTheme="minorEastAsia" w:eastAsiaTheme="minorEastAsia"/>
        </w:rPr>
        <w:t>违约</w:t>
      </w:r>
      <w:r>
        <w:rPr>
          <w:rFonts w:hint="eastAsia" w:asciiTheme="minorEastAsia" w:hAnsiTheme="minorEastAsia" w:eastAsiaTheme="minorEastAsia"/>
        </w:rPr>
        <w:t>的</w:t>
      </w:r>
      <w:r>
        <w:rPr>
          <w:rFonts w:asciiTheme="minorEastAsia" w:hAnsiTheme="minorEastAsia" w:eastAsiaTheme="minorEastAsia"/>
        </w:rPr>
        <w:t>，</w:t>
      </w:r>
      <w:r>
        <w:rPr>
          <w:rFonts w:hint="eastAsia" w:asciiTheme="minorEastAsia" w:hAnsiTheme="minorEastAsia" w:eastAsiaTheme="minorEastAsia"/>
        </w:rPr>
        <w:t>委托人</w:t>
      </w:r>
      <w:r>
        <w:rPr>
          <w:rFonts w:asciiTheme="minorEastAsia" w:hAnsiTheme="minorEastAsia" w:eastAsiaTheme="minorEastAsia"/>
        </w:rPr>
        <w:t>可向</w:t>
      </w:r>
      <w:r>
        <w:rPr>
          <w:rFonts w:hint="eastAsia" w:asciiTheme="minorEastAsia" w:hAnsiTheme="minorEastAsia" w:eastAsiaTheme="minorEastAsia"/>
        </w:rPr>
        <w:t>受托人</w:t>
      </w:r>
      <w:r>
        <w:rPr>
          <w:rFonts w:asciiTheme="minorEastAsia" w:hAnsiTheme="minorEastAsia" w:eastAsiaTheme="minorEastAsia"/>
        </w:rPr>
        <w:t>发出通知，要求</w:t>
      </w:r>
      <w:r>
        <w:rPr>
          <w:rFonts w:hint="eastAsia" w:asciiTheme="minorEastAsia" w:hAnsiTheme="minorEastAsia" w:eastAsiaTheme="minorEastAsia"/>
        </w:rPr>
        <w:t>受托人在指定的期限内</w:t>
      </w:r>
      <w:r>
        <w:rPr>
          <w:rFonts w:asciiTheme="minorEastAsia" w:hAnsiTheme="minorEastAsia" w:eastAsiaTheme="minorEastAsia"/>
        </w:rPr>
        <w:t>采取有效措施纠正违约行为。</w:t>
      </w:r>
    </w:p>
    <w:p w14:paraId="347E4D90">
      <w:pPr>
        <w:pStyle w:val="37"/>
        <w:spacing w:after="0" w:afterLines="0"/>
        <w:rPr>
          <w:rFonts w:asciiTheme="minorEastAsia" w:hAnsiTheme="minorEastAsia" w:eastAsiaTheme="minorEastAsia"/>
        </w:rPr>
      </w:pPr>
      <w:r>
        <w:rPr>
          <w:rFonts w:hint="eastAsia" w:asciiTheme="minorEastAsia" w:hAnsiTheme="minorEastAsia" w:eastAsiaTheme="minorEastAsia"/>
        </w:rPr>
        <w:t>受托人应根据合同约定承担因其违约给委托人增加的费用和（或）因服务期限延误等造成的损失。受托人违约责任的承担方式和计算方法可在专用合同条款中约定。</w:t>
      </w:r>
      <w:bookmarkEnd w:id="752"/>
      <w:bookmarkEnd w:id="753"/>
    </w:p>
    <w:p w14:paraId="1FAC496D">
      <w:pPr>
        <w:pStyle w:val="36"/>
        <w:spacing w:after="0" w:afterLines="0"/>
        <w:rPr>
          <w:rFonts w:asciiTheme="minorEastAsia" w:hAnsiTheme="minorEastAsia" w:eastAsiaTheme="minorEastAsia"/>
        </w:rPr>
      </w:pPr>
      <w:bookmarkStart w:id="764" w:name="_Ref521314804"/>
      <w:bookmarkStart w:id="765" w:name="_Ref521314810"/>
      <w:bookmarkStart w:id="766" w:name="_Ref522784527"/>
      <w:bookmarkStart w:id="767" w:name="_Toc15893"/>
      <w:bookmarkStart w:id="768" w:name="_Toc24907"/>
      <w:bookmarkStart w:id="769" w:name="_Toc7148"/>
      <w:bookmarkStart w:id="770" w:name="_Toc27231"/>
      <w:bookmarkStart w:id="771" w:name="_Toc1838918590"/>
      <w:bookmarkStart w:id="772" w:name="_Toc18156023"/>
      <w:bookmarkStart w:id="773" w:name="_Toc56155236"/>
      <w:r>
        <w:rPr>
          <w:rFonts w:hint="eastAsia" w:asciiTheme="minorEastAsia" w:hAnsiTheme="minorEastAsia" w:eastAsiaTheme="minorEastAsia"/>
        </w:rPr>
        <w:t>责任</w:t>
      </w:r>
      <w:bookmarkEnd w:id="764"/>
      <w:bookmarkEnd w:id="765"/>
      <w:r>
        <w:rPr>
          <w:rFonts w:hint="eastAsia" w:asciiTheme="minorEastAsia" w:hAnsiTheme="minorEastAsia" w:eastAsiaTheme="minorEastAsia"/>
        </w:rPr>
        <w:t>期限</w:t>
      </w:r>
      <w:bookmarkEnd w:id="766"/>
      <w:bookmarkEnd w:id="767"/>
      <w:bookmarkEnd w:id="768"/>
      <w:bookmarkEnd w:id="769"/>
      <w:bookmarkEnd w:id="770"/>
      <w:bookmarkEnd w:id="771"/>
      <w:bookmarkEnd w:id="772"/>
      <w:bookmarkEnd w:id="773"/>
    </w:p>
    <w:p w14:paraId="7ADE84E4">
      <w:pPr>
        <w:pStyle w:val="37"/>
        <w:numPr>
          <w:ilvl w:val="2"/>
          <w:numId w:val="0"/>
        </w:numPr>
        <w:spacing w:after="0" w:afterLines="0"/>
        <w:ind w:firstLine="480" w:firstLineChars="200"/>
        <w:rPr>
          <w:rFonts w:asciiTheme="minorEastAsia" w:hAnsiTheme="minorEastAsia" w:eastAsiaTheme="minorEastAsia"/>
        </w:rPr>
      </w:pPr>
      <w:r>
        <w:rPr>
          <w:rFonts w:hint="eastAsia" w:asciiTheme="minorEastAsia" w:hAnsiTheme="minorEastAsia" w:eastAsiaTheme="minorEastAsia"/>
        </w:rPr>
        <w:t>责任期限自合同生效之日开始，至专用合同条款中约定的期限或法律法规规定的期限终止。工程勘察、设计和监理等影响工程质量的服务内容的责任期限应延长至法律法规规定的相应责任期。</w:t>
      </w:r>
    </w:p>
    <w:p w14:paraId="5B123454">
      <w:pPr>
        <w:pStyle w:val="36"/>
        <w:spacing w:after="0" w:afterLines="0"/>
        <w:rPr>
          <w:rFonts w:asciiTheme="minorEastAsia" w:hAnsiTheme="minorEastAsia" w:eastAsiaTheme="minorEastAsia"/>
        </w:rPr>
      </w:pPr>
      <w:bookmarkStart w:id="774" w:name="_Ref523405881"/>
      <w:bookmarkStart w:id="775" w:name="_Toc23113"/>
      <w:bookmarkStart w:id="776" w:name="_Toc19629"/>
      <w:bookmarkStart w:id="777" w:name="_Toc26008"/>
      <w:bookmarkStart w:id="778" w:name="_Toc18156024"/>
      <w:bookmarkStart w:id="779" w:name="_Toc22042"/>
      <w:bookmarkStart w:id="780" w:name="_Toc1729997426"/>
      <w:bookmarkStart w:id="781" w:name="_Ref523404472"/>
      <w:bookmarkStart w:id="782" w:name="_Toc56155237"/>
      <w:r>
        <w:rPr>
          <w:rFonts w:hint="eastAsia" w:asciiTheme="minorEastAsia" w:hAnsiTheme="minorEastAsia" w:eastAsiaTheme="minorEastAsia"/>
        </w:rPr>
        <w:t>责任限制</w:t>
      </w:r>
      <w:bookmarkEnd w:id="774"/>
      <w:bookmarkEnd w:id="775"/>
      <w:bookmarkEnd w:id="776"/>
      <w:bookmarkEnd w:id="777"/>
      <w:bookmarkEnd w:id="778"/>
      <w:bookmarkEnd w:id="779"/>
      <w:bookmarkEnd w:id="780"/>
      <w:bookmarkEnd w:id="781"/>
      <w:bookmarkEnd w:id="782"/>
    </w:p>
    <w:p w14:paraId="418079D7">
      <w:pPr>
        <w:pStyle w:val="37"/>
        <w:spacing w:after="0" w:afterLines="0"/>
        <w:rPr>
          <w:rFonts w:asciiTheme="minorEastAsia" w:hAnsiTheme="minorEastAsia" w:eastAsiaTheme="minorEastAsia"/>
        </w:rPr>
      </w:pPr>
      <w:r>
        <w:rPr>
          <w:rFonts w:hint="eastAsia" w:asciiTheme="minorEastAsia" w:hAnsiTheme="minorEastAsia" w:eastAsiaTheme="minorEastAsia"/>
        </w:rPr>
        <w:t>任何一方承担违约责任，应仅限于下列</w:t>
      </w:r>
      <w:r>
        <w:rPr>
          <w:rFonts w:asciiTheme="minorEastAsia" w:hAnsiTheme="minorEastAsia" w:eastAsiaTheme="minorEastAsia"/>
        </w:rPr>
        <w:t>情形</w:t>
      </w:r>
      <w:r>
        <w:rPr>
          <w:rFonts w:hint="eastAsia" w:asciiTheme="minorEastAsia" w:hAnsiTheme="minorEastAsia" w:eastAsiaTheme="minorEastAsia"/>
        </w:rPr>
        <w:t>：</w:t>
      </w:r>
    </w:p>
    <w:p w14:paraId="068E07A4">
      <w:pPr>
        <w:pStyle w:val="38"/>
        <w:kinsoku/>
        <w:spacing w:after="0" w:afterLines="0"/>
        <w:rPr>
          <w:rFonts w:asciiTheme="minorEastAsia" w:hAnsiTheme="minorEastAsia" w:eastAsiaTheme="minorEastAsia"/>
        </w:rPr>
      </w:pPr>
      <w:r>
        <w:rPr>
          <w:rFonts w:asciiTheme="minorEastAsia" w:hAnsiTheme="minorEastAsia" w:eastAsiaTheme="minorEastAsia"/>
        </w:rPr>
        <w:t>因违约直接造成合理可预见的损失；</w:t>
      </w:r>
    </w:p>
    <w:p w14:paraId="6D86B33F">
      <w:pPr>
        <w:pStyle w:val="38"/>
        <w:kinsoku/>
        <w:spacing w:after="0" w:afterLines="0"/>
        <w:rPr>
          <w:rFonts w:asciiTheme="minorEastAsia" w:hAnsiTheme="minorEastAsia" w:eastAsiaTheme="minorEastAsia"/>
        </w:rPr>
      </w:pPr>
      <w:r>
        <w:rPr>
          <w:rFonts w:asciiTheme="minorEastAsia" w:hAnsiTheme="minorEastAsia" w:eastAsiaTheme="minorEastAsia"/>
        </w:rPr>
        <w:t>除专用合同条款另有约定外</w:t>
      </w:r>
      <w:r>
        <w:rPr>
          <w:rFonts w:hint="eastAsia" w:asciiTheme="minorEastAsia" w:hAnsiTheme="minorEastAsia" w:eastAsiaTheme="minorEastAsia"/>
        </w:rPr>
        <w:t>，</w:t>
      </w:r>
      <w:r>
        <w:rPr>
          <w:rFonts w:asciiTheme="minorEastAsia" w:hAnsiTheme="minorEastAsia" w:eastAsiaTheme="minorEastAsia"/>
        </w:rPr>
        <w:t>最大赔偿额不应</w:t>
      </w:r>
      <w:r>
        <w:rPr>
          <w:rFonts w:hint="eastAsia" w:asciiTheme="minorEastAsia" w:hAnsiTheme="minorEastAsia" w:eastAsiaTheme="minorEastAsia"/>
        </w:rPr>
        <w:t>超过工程建设全过程项目管理费用；</w:t>
      </w:r>
    </w:p>
    <w:p w14:paraId="65FA0923">
      <w:pPr>
        <w:pStyle w:val="38"/>
        <w:kinsoku/>
        <w:spacing w:after="0" w:afterLines="0"/>
        <w:rPr>
          <w:rFonts w:asciiTheme="minorEastAsia" w:hAnsiTheme="minorEastAsia" w:eastAsiaTheme="minorEastAsia"/>
        </w:rPr>
      </w:pPr>
      <w:r>
        <w:rPr>
          <w:rFonts w:hint="eastAsia" w:asciiTheme="minorEastAsia" w:hAnsiTheme="minorEastAsia" w:eastAsiaTheme="minorEastAsia"/>
        </w:rPr>
        <w:t>除合同另有约定外，受托人</w:t>
      </w:r>
      <w:r>
        <w:rPr>
          <w:rFonts w:asciiTheme="minorEastAsia" w:hAnsiTheme="minorEastAsia" w:eastAsiaTheme="minorEastAsia"/>
        </w:rPr>
        <w:t>被认为应</w:t>
      </w:r>
      <w:r>
        <w:rPr>
          <w:rFonts w:hint="eastAsia" w:asciiTheme="minorEastAsia" w:hAnsiTheme="minorEastAsia" w:eastAsiaTheme="minorEastAsia"/>
        </w:rPr>
        <w:t>与</w:t>
      </w:r>
      <w:r>
        <w:rPr>
          <w:rFonts w:asciiTheme="minorEastAsia" w:hAnsiTheme="minorEastAsia" w:eastAsiaTheme="minorEastAsia"/>
        </w:rPr>
        <w:t>第三方共同向</w:t>
      </w:r>
      <w:r>
        <w:rPr>
          <w:rFonts w:hint="eastAsia" w:asciiTheme="minorEastAsia" w:hAnsiTheme="minorEastAsia" w:eastAsiaTheme="minorEastAsia"/>
        </w:rPr>
        <w:t>委托人</w:t>
      </w:r>
      <w:r>
        <w:rPr>
          <w:rFonts w:asciiTheme="minorEastAsia" w:hAnsiTheme="minorEastAsia" w:eastAsiaTheme="minorEastAsia"/>
        </w:rPr>
        <w:t>负责</w:t>
      </w:r>
      <w:r>
        <w:rPr>
          <w:rFonts w:hint="eastAsia" w:asciiTheme="minorEastAsia" w:hAnsiTheme="minorEastAsia" w:eastAsiaTheme="minorEastAsia"/>
        </w:rPr>
        <w:t>的</w:t>
      </w:r>
      <w:r>
        <w:rPr>
          <w:rFonts w:asciiTheme="minorEastAsia" w:hAnsiTheme="minorEastAsia" w:eastAsiaTheme="minorEastAsia"/>
        </w:rPr>
        <w:t>，</w:t>
      </w:r>
      <w:r>
        <w:rPr>
          <w:rFonts w:hint="eastAsia" w:asciiTheme="minorEastAsia" w:hAnsiTheme="minorEastAsia" w:eastAsiaTheme="minorEastAsia"/>
        </w:rPr>
        <w:t>受托人</w:t>
      </w:r>
      <w:r>
        <w:rPr>
          <w:rFonts w:asciiTheme="minorEastAsia" w:hAnsiTheme="minorEastAsia" w:eastAsiaTheme="minorEastAsia"/>
        </w:rPr>
        <w:t>支付的赔偿比例应仅限于因其违约而应负责的部分。</w:t>
      </w:r>
    </w:p>
    <w:p w14:paraId="09FBCE7F">
      <w:pPr>
        <w:pStyle w:val="37"/>
        <w:spacing w:after="0" w:afterLines="0"/>
        <w:rPr>
          <w:rFonts w:asciiTheme="minorEastAsia" w:hAnsiTheme="minorEastAsia" w:eastAsiaTheme="minorEastAsia"/>
        </w:rPr>
      </w:pPr>
      <w:r>
        <w:rPr>
          <w:rFonts w:hint="eastAsia" w:asciiTheme="minorEastAsia" w:hAnsiTheme="minorEastAsia" w:eastAsiaTheme="minorEastAsia"/>
        </w:rPr>
        <w:t>在提供与工程合同相关的管理服务时，受托人仅根据合同约定对委托人承担违约责任，而不应就工程合同下的相对方履行工程合同所产生的责任对委托人承担责任。在法律法规允许的前提下，委托人应尽合理努力保护受托人免受工程合同下的相对方提起的、与工程合同相关的索赔而导致的损失。</w:t>
      </w:r>
    </w:p>
    <w:bookmarkEnd w:id="750"/>
    <w:p w14:paraId="0EB82551">
      <w:pPr>
        <w:pStyle w:val="37"/>
        <w:spacing w:after="0" w:afterLines="0"/>
        <w:rPr>
          <w:rFonts w:asciiTheme="minorEastAsia" w:hAnsiTheme="minorEastAsia" w:eastAsiaTheme="minorEastAsia"/>
        </w:rPr>
      </w:pPr>
      <w:bookmarkStart w:id="783" w:name="_Ref17375185"/>
      <w:r>
        <w:rPr>
          <w:rFonts w:hint="eastAsia" w:asciiTheme="minorEastAsia" w:hAnsiTheme="minorEastAsia" w:eastAsiaTheme="minorEastAsia"/>
        </w:rPr>
        <w:t>因任何一方故意或疏忽大意违约、欺诈、虚假陈述等不当行为造成损失，其损失赔偿不受合同责任限制约定所限制。</w:t>
      </w:r>
      <w:bookmarkEnd w:id="783"/>
    </w:p>
    <w:p w14:paraId="1A35FF30">
      <w:pPr>
        <w:pStyle w:val="33"/>
        <w:snapToGrid w:val="0"/>
        <w:spacing w:line="360" w:lineRule="auto"/>
        <w:ind w:firstLine="480"/>
        <w:rPr>
          <w:rFonts w:asciiTheme="minorEastAsia" w:hAnsiTheme="minorEastAsia"/>
          <w:sz w:val="24"/>
        </w:rPr>
      </w:pPr>
    </w:p>
    <w:p w14:paraId="560DE4E9">
      <w:pPr>
        <w:pStyle w:val="35"/>
        <w:snapToGrid w:val="0"/>
        <w:spacing w:before="0" w:after="0"/>
        <w:rPr>
          <w:rFonts w:asciiTheme="minorEastAsia" w:hAnsiTheme="minorEastAsia" w:eastAsiaTheme="minorEastAsia"/>
          <w:sz w:val="24"/>
        </w:rPr>
      </w:pPr>
      <w:bookmarkStart w:id="784" w:name="_Toc56155238"/>
      <w:bookmarkStart w:id="785" w:name="_Ref521268023"/>
      <w:bookmarkStart w:id="786" w:name="_Toc18156025"/>
      <w:bookmarkStart w:id="787" w:name="_Toc5248"/>
      <w:bookmarkStart w:id="788" w:name="_Toc1372393091"/>
      <w:r>
        <w:rPr>
          <w:rFonts w:hint="eastAsia" w:asciiTheme="minorEastAsia" w:hAnsiTheme="minorEastAsia" w:eastAsiaTheme="minorEastAsia"/>
          <w:sz w:val="24"/>
        </w:rPr>
        <w:t xml:space="preserve"> </w:t>
      </w:r>
      <w:bookmarkStart w:id="789" w:name="_Toc12018"/>
      <w:bookmarkStart w:id="790" w:name="_Toc23374"/>
      <w:bookmarkStart w:id="791" w:name="_Toc20777"/>
      <w:r>
        <w:rPr>
          <w:rFonts w:hint="eastAsia" w:asciiTheme="minorEastAsia" w:hAnsiTheme="minorEastAsia" w:eastAsiaTheme="minorEastAsia"/>
          <w:sz w:val="24"/>
        </w:rPr>
        <w:t>合同解除</w:t>
      </w:r>
      <w:bookmarkEnd w:id="784"/>
      <w:bookmarkEnd w:id="785"/>
      <w:bookmarkEnd w:id="786"/>
      <w:bookmarkEnd w:id="787"/>
      <w:bookmarkEnd w:id="788"/>
      <w:bookmarkEnd w:id="789"/>
      <w:bookmarkEnd w:id="790"/>
      <w:bookmarkEnd w:id="791"/>
    </w:p>
    <w:p w14:paraId="459C3112">
      <w:pPr>
        <w:pStyle w:val="36"/>
        <w:spacing w:after="0" w:afterLines="0"/>
        <w:rPr>
          <w:rFonts w:asciiTheme="minorEastAsia" w:hAnsiTheme="minorEastAsia" w:eastAsiaTheme="minorEastAsia"/>
        </w:rPr>
      </w:pPr>
      <w:bookmarkStart w:id="792" w:name="_Toc3615"/>
      <w:bookmarkStart w:id="793" w:name="_Toc741"/>
      <w:bookmarkStart w:id="794" w:name="_Ref523430428"/>
      <w:r>
        <w:rPr>
          <w:rFonts w:hint="eastAsia" w:asciiTheme="minorEastAsia" w:hAnsiTheme="minorEastAsia" w:eastAsiaTheme="minorEastAsia"/>
        </w:rPr>
        <w:t>由委托人解除合同</w:t>
      </w:r>
      <w:bookmarkEnd w:id="792"/>
      <w:bookmarkEnd w:id="793"/>
    </w:p>
    <w:p w14:paraId="7A1FF4A1">
      <w:pPr>
        <w:pStyle w:val="37"/>
        <w:numPr>
          <w:ilvl w:val="2"/>
          <w:numId w:val="0"/>
        </w:numPr>
        <w:spacing w:after="0" w:afterLines="0"/>
        <w:ind w:firstLine="480"/>
        <w:rPr>
          <w:rFonts w:asciiTheme="minorEastAsia" w:hAnsiTheme="minorEastAsia" w:eastAsiaTheme="minorEastAsia"/>
        </w:rPr>
      </w:pPr>
      <w:r>
        <w:rPr>
          <w:rFonts w:hint="eastAsia" w:asciiTheme="minorEastAsia" w:hAnsiTheme="minorEastAsia" w:eastAsiaTheme="minorEastAsia"/>
        </w:rPr>
        <w:t>除专用合同条款另有约定外，有下列情形之一的，委托人可提前</w:t>
      </w:r>
      <w:r>
        <w:rPr>
          <w:rFonts w:asciiTheme="minorEastAsia" w:hAnsiTheme="minorEastAsia" w:eastAsiaTheme="minorEastAsia"/>
        </w:rPr>
        <w:t>14</w:t>
      </w:r>
      <w:r>
        <w:rPr>
          <w:rFonts w:hint="eastAsia" w:asciiTheme="minorEastAsia" w:hAnsiTheme="minorEastAsia" w:eastAsiaTheme="minorEastAsia"/>
        </w:rPr>
        <w:t>天向受托人发出通知解除合同</w:t>
      </w:r>
      <w:r>
        <w:rPr>
          <w:rFonts w:asciiTheme="minorEastAsia" w:hAnsiTheme="minorEastAsia" w:eastAsiaTheme="minorEastAsia"/>
        </w:rPr>
        <w:t>：</w:t>
      </w:r>
      <w:bookmarkEnd w:id="794"/>
    </w:p>
    <w:p w14:paraId="333C0A07">
      <w:pPr>
        <w:pStyle w:val="38"/>
        <w:kinsoku/>
        <w:spacing w:after="0" w:afterLines="0"/>
        <w:rPr>
          <w:rFonts w:asciiTheme="minorEastAsia" w:hAnsiTheme="minorEastAsia" w:eastAsiaTheme="minorEastAsia"/>
        </w:rPr>
      </w:pPr>
      <w:r>
        <w:rPr>
          <w:rFonts w:hint="eastAsia" w:cs="宋体" w:asciiTheme="minorEastAsia" w:hAnsiTheme="minorEastAsia" w:eastAsiaTheme="minorEastAsia"/>
        </w:rPr>
        <w:t>未经委托人同意，受托人将管理服务全部或部分交由第三方实施的；</w:t>
      </w:r>
    </w:p>
    <w:p w14:paraId="7E6DA072">
      <w:pPr>
        <w:pStyle w:val="38"/>
        <w:kinsoku/>
        <w:spacing w:after="0" w:afterLines="0"/>
        <w:rPr>
          <w:rFonts w:asciiTheme="minorEastAsia" w:hAnsiTheme="minorEastAsia" w:eastAsiaTheme="minorEastAsia"/>
        </w:rPr>
      </w:pPr>
      <w:r>
        <w:rPr>
          <w:rFonts w:hint="eastAsia" w:asciiTheme="minorEastAsia" w:hAnsiTheme="minorEastAsia" w:eastAsiaTheme="minorEastAsia"/>
        </w:rPr>
        <w:t>受托人未履行其义务或履行义务不符合合同约定，委托人向受托人发出通知，列明违约情况和补救要求，受托人在此通知发出后</w:t>
      </w:r>
      <w:r>
        <w:rPr>
          <w:rFonts w:asciiTheme="minorEastAsia" w:hAnsiTheme="minorEastAsia" w:eastAsiaTheme="minorEastAsia"/>
        </w:rPr>
        <w:t>28天内未能对违约进行补救</w:t>
      </w:r>
      <w:r>
        <w:rPr>
          <w:rFonts w:hint="eastAsia" w:asciiTheme="minorEastAsia" w:hAnsiTheme="minorEastAsia" w:eastAsiaTheme="minorEastAsia"/>
        </w:rPr>
        <w:t>的</w:t>
      </w:r>
      <w:r>
        <w:rPr>
          <w:rFonts w:asciiTheme="minorEastAsia" w:hAnsiTheme="minorEastAsia" w:eastAsiaTheme="minorEastAsia"/>
        </w:rPr>
        <w:t>；</w:t>
      </w:r>
    </w:p>
    <w:p w14:paraId="733E31E6">
      <w:pPr>
        <w:pStyle w:val="38"/>
        <w:kinsoku/>
        <w:spacing w:after="0" w:afterLines="0"/>
        <w:rPr>
          <w:rFonts w:asciiTheme="minorEastAsia" w:hAnsiTheme="minorEastAsia" w:eastAsiaTheme="minorEastAsia"/>
        </w:rPr>
      </w:pPr>
      <w:r>
        <w:rPr>
          <w:rFonts w:hint="eastAsia" w:asciiTheme="minorEastAsia" w:hAnsiTheme="minorEastAsia" w:eastAsiaTheme="minorEastAsia"/>
        </w:rPr>
        <w:t>不可抗力导致管理服务暂停超过182天的；</w:t>
      </w:r>
    </w:p>
    <w:p w14:paraId="2F141D2B">
      <w:pPr>
        <w:pStyle w:val="38"/>
        <w:kinsoku/>
        <w:spacing w:after="0" w:afterLines="0"/>
        <w:rPr>
          <w:rFonts w:asciiTheme="minorEastAsia" w:hAnsiTheme="minorEastAsia" w:eastAsiaTheme="minorEastAsia"/>
        </w:rPr>
      </w:pPr>
      <w:r>
        <w:rPr>
          <w:rFonts w:hint="eastAsia" w:asciiTheme="minorEastAsia" w:hAnsiTheme="minorEastAsia" w:eastAsiaTheme="minorEastAsia"/>
        </w:rPr>
        <w:t>受托人违反法律法规或强制性标准的；</w:t>
      </w:r>
    </w:p>
    <w:p w14:paraId="0469944D">
      <w:pPr>
        <w:pStyle w:val="38"/>
        <w:kinsoku/>
        <w:spacing w:after="0" w:afterLines="0"/>
        <w:rPr>
          <w:rFonts w:asciiTheme="minorEastAsia" w:hAnsiTheme="minorEastAsia" w:eastAsiaTheme="minorEastAsia"/>
        </w:rPr>
      </w:pPr>
      <w:r>
        <w:rPr>
          <w:rFonts w:hint="eastAsia" w:asciiTheme="minorEastAsia" w:hAnsiTheme="minorEastAsia" w:eastAsiaTheme="minorEastAsia"/>
        </w:rPr>
        <w:t>受托人宣告破产或无力偿还债务的；</w:t>
      </w:r>
    </w:p>
    <w:p w14:paraId="47D3E4E8">
      <w:pPr>
        <w:pStyle w:val="38"/>
        <w:numPr>
          <w:ilvl w:val="3"/>
          <w:numId w:val="0"/>
        </w:numPr>
        <w:kinsoku/>
        <w:spacing w:after="0" w:afterLines="0"/>
        <w:ind w:firstLine="424" w:firstLineChars="177"/>
        <w:rPr>
          <w:rFonts w:asciiTheme="minorEastAsia" w:hAnsiTheme="minorEastAsia" w:eastAsiaTheme="minorEastAsia"/>
        </w:rPr>
      </w:pPr>
      <w:r>
        <w:rPr>
          <w:rFonts w:hint="eastAsia" w:asciiTheme="minorEastAsia" w:hAnsiTheme="minorEastAsia" w:eastAsiaTheme="minorEastAsia"/>
        </w:rPr>
        <w:t>（6）专用合同条款约定的其他合同解除情形。</w:t>
      </w:r>
    </w:p>
    <w:p w14:paraId="30C9A5BA">
      <w:pPr>
        <w:pStyle w:val="36"/>
        <w:numPr>
          <w:ilvl w:val="1"/>
          <w:numId w:val="0"/>
        </w:numPr>
        <w:spacing w:after="0" w:afterLines="0"/>
        <w:ind w:left="567"/>
        <w:rPr>
          <w:rFonts w:asciiTheme="minorEastAsia" w:hAnsiTheme="minorEastAsia" w:eastAsiaTheme="minorEastAsia"/>
        </w:rPr>
      </w:pPr>
      <w:bookmarkStart w:id="795" w:name="_Toc189295478"/>
      <w:bookmarkStart w:id="796" w:name="_Ref523303490"/>
      <w:bookmarkStart w:id="797" w:name="_Toc18156028"/>
      <w:bookmarkStart w:id="798" w:name="_Toc21038"/>
      <w:bookmarkStart w:id="799" w:name="_Ref523404457"/>
      <w:bookmarkStart w:id="800" w:name="_Toc913830130"/>
      <w:bookmarkStart w:id="801" w:name="_Ref523404313"/>
      <w:bookmarkStart w:id="802" w:name="_Ref523405954"/>
      <w:bookmarkStart w:id="803" w:name="_Toc1891"/>
      <w:bookmarkStart w:id="804" w:name="_Toc26403"/>
      <w:bookmarkStart w:id="805" w:name="_Ref523303488"/>
      <w:r>
        <w:rPr>
          <w:rFonts w:hint="eastAsia" w:cs="Times New Roman" w:asciiTheme="minorEastAsia" w:hAnsiTheme="minorEastAsia" w:eastAsiaTheme="minorEastAsia"/>
          <w:bCs/>
        </w:rPr>
        <w:t xml:space="preserve">12.2 </w:t>
      </w:r>
      <w:r>
        <w:rPr>
          <w:rFonts w:hint="eastAsia" w:asciiTheme="minorEastAsia" w:hAnsiTheme="minorEastAsia" w:eastAsiaTheme="minorEastAsia"/>
        </w:rPr>
        <w:t>由受托人解除合同</w:t>
      </w:r>
      <w:bookmarkEnd w:id="795"/>
      <w:bookmarkEnd w:id="796"/>
      <w:bookmarkEnd w:id="797"/>
      <w:bookmarkEnd w:id="798"/>
      <w:bookmarkEnd w:id="799"/>
      <w:bookmarkEnd w:id="800"/>
      <w:bookmarkEnd w:id="801"/>
      <w:bookmarkEnd w:id="802"/>
      <w:bookmarkEnd w:id="803"/>
      <w:bookmarkEnd w:id="804"/>
      <w:bookmarkEnd w:id="805"/>
    </w:p>
    <w:p w14:paraId="732C709C">
      <w:pPr>
        <w:pStyle w:val="37"/>
        <w:numPr>
          <w:ilvl w:val="2"/>
          <w:numId w:val="0"/>
        </w:numPr>
        <w:spacing w:after="0" w:afterLines="0"/>
        <w:ind w:firstLine="480" w:firstLineChars="200"/>
        <w:rPr>
          <w:rFonts w:asciiTheme="minorEastAsia" w:hAnsiTheme="minorEastAsia" w:eastAsiaTheme="minorEastAsia"/>
        </w:rPr>
      </w:pPr>
      <w:bookmarkStart w:id="806" w:name="_Ref523405995"/>
      <w:r>
        <w:rPr>
          <w:rFonts w:hint="eastAsia" w:asciiTheme="minorEastAsia" w:hAnsiTheme="minorEastAsia" w:eastAsiaTheme="minorEastAsia"/>
        </w:rPr>
        <w:t>除专用合同条款另有约定外，有下列情形之一的，受托人可提前</w:t>
      </w:r>
      <w:r>
        <w:rPr>
          <w:rFonts w:asciiTheme="minorEastAsia" w:hAnsiTheme="minorEastAsia" w:eastAsiaTheme="minorEastAsia"/>
        </w:rPr>
        <w:t>14天向委托人发出通知解除合同：</w:t>
      </w:r>
      <w:bookmarkEnd w:id="806"/>
    </w:p>
    <w:p w14:paraId="5EE4C6FA">
      <w:pPr>
        <w:pStyle w:val="37"/>
        <w:numPr>
          <w:ilvl w:val="0"/>
          <w:numId w:val="11"/>
        </w:numPr>
        <w:spacing w:after="0" w:afterLines="0"/>
        <w:ind w:firstLine="480"/>
        <w:rPr>
          <w:rFonts w:asciiTheme="minorEastAsia" w:hAnsiTheme="minorEastAsia" w:eastAsiaTheme="minorEastAsia"/>
        </w:rPr>
      </w:pPr>
      <w:r>
        <w:rPr>
          <w:rFonts w:hint="eastAsia" w:asciiTheme="minorEastAsia" w:hAnsiTheme="minorEastAsia" w:eastAsiaTheme="minorEastAsia"/>
        </w:rPr>
        <w:t>管理服务已根据第</w:t>
      </w:r>
      <w:r>
        <w:rPr>
          <w:rFonts w:asciiTheme="minorEastAsia" w:hAnsiTheme="minorEastAsia" w:eastAsiaTheme="minorEastAsia"/>
        </w:rPr>
        <w:fldChar w:fldCharType="begin"/>
      </w:r>
      <w:r>
        <w:rPr>
          <w:rFonts w:hint="eastAsia" w:asciiTheme="minorEastAsia" w:hAnsiTheme="minorEastAsia" w:eastAsiaTheme="minorEastAsia"/>
        </w:rPr>
        <w:instrText xml:space="preserve">REF _Ref521316191 \r \h</w:instrText>
      </w:r>
      <w:r>
        <w:rPr>
          <w:rFonts w:asciiTheme="minorEastAsia" w:hAnsiTheme="minorEastAsia" w:eastAsiaTheme="minorEastAsia"/>
        </w:rPr>
        <w:instrText xml:space="preserve"> \* MERGEFORMAT </w:instrText>
      </w:r>
      <w:r>
        <w:rPr>
          <w:rFonts w:asciiTheme="minorEastAsia" w:hAnsiTheme="minorEastAsia" w:eastAsiaTheme="minorEastAsia"/>
        </w:rPr>
        <w:fldChar w:fldCharType="separate"/>
      </w:r>
      <w:r>
        <w:rPr>
          <w:rFonts w:asciiTheme="minorEastAsia" w:hAnsiTheme="minorEastAsia" w:eastAsiaTheme="minorEastAsia"/>
        </w:rPr>
        <w:t>5.4.1</w:t>
      </w:r>
      <w:r>
        <w:rPr>
          <w:rFonts w:asciiTheme="minorEastAsia" w:hAnsiTheme="minorEastAsia" w:eastAsiaTheme="minorEastAsia"/>
        </w:rPr>
        <w:fldChar w:fldCharType="end"/>
      </w:r>
      <w:r>
        <w:rPr>
          <w:rFonts w:hint="eastAsia" w:asciiTheme="minorEastAsia" w:hAnsiTheme="minorEastAsia" w:eastAsiaTheme="minorEastAsia"/>
        </w:rPr>
        <w:t>项暂停超过182天；</w:t>
      </w:r>
    </w:p>
    <w:p w14:paraId="032A7BD8">
      <w:pPr>
        <w:pStyle w:val="37"/>
        <w:numPr>
          <w:ilvl w:val="0"/>
          <w:numId w:val="11"/>
        </w:numPr>
        <w:spacing w:after="0" w:afterLines="0"/>
        <w:ind w:firstLine="480"/>
        <w:rPr>
          <w:rFonts w:asciiTheme="minorEastAsia" w:hAnsiTheme="minorEastAsia" w:eastAsiaTheme="minorEastAsia"/>
        </w:rPr>
      </w:pPr>
      <w:r>
        <w:rPr>
          <w:rFonts w:hint="eastAsia" w:asciiTheme="minorEastAsia" w:hAnsiTheme="minorEastAsia" w:eastAsiaTheme="minorEastAsia"/>
        </w:rPr>
        <w:t>管理服务已根据第</w:t>
      </w:r>
      <w:r>
        <w:rPr>
          <w:rFonts w:asciiTheme="minorEastAsia" w:hAnsiTheme="minorEastAsia" w:eastAsiaTheme="minorEastAsia"/>
        </w:rPr>
        <w:fldChar w:fldCharType="begin"/>
      </w:r>
      <w:r>
        <w:rPr>
          <w:rFonts w:hint="eastAsia" w:asciiTheme="minorEastAsia" w:hAnsiTheme="minorEastAsia" w:eastAsiaTheme="minorEastAsia"/>
        </w:rPr>
        <w:instrText xml:space="preserve">REF _Ref521316199 \r \h</w:instrText>
      </w:r>
      <w:r>
        <w:rPr>
          <w:rFonts w:asciiTheme="minorEastAsia" w:hAnsiTheme="minorEastAsia" w:eastAsiaTheme="minorEastAsia"/>
        </w:rPr>
        <w:instrText xml:space="preserve"> \* MERGEFORMAT </w:instrText>
      </w:r>
      <w:r>
        <w:rPr>
          <w:rFonts w:asciiTheme="minorEastAsia" w:hAnsiTheme="minorEastAsia" w:eastAsiaTheme="minorEastAsia"/>
        </w:rPr>
        <w:fldChar w:fldCharType="separate"/>
      </w:r>
      <w:r>
        <w:rPr>
          <w:rFonts w:asciiTheme="minorEastAsia" w:hAnsiTheme="minorEastAsia" w:eastAsiaTheme="minorEastAsia"/>
        </w:rPr>
        <w:t>5.4.2</w:t>
      </w:r>
      <w:r>
        <w:rPr>
          <w:rFonts w:asciiTheme="minorEastAsia" w:hAnsiTheme="minorEastAsia" w:eastAsiaTheme="minorEastAsia"/>
        </w:rPr>
        <w:fldChar w:fldCharType="end"/>
      </w:r>
      <w:r>
        <w:rPr>
          <w:rFonts w:hint="eastAsia" w:asciiTheme="minorEastAsia" w:hAnsiTheme="minorEastAsia" w:eastAsiaTheme="minorEastAsia"/>
        </w:rPr>
        <w:t>项第（</w:t>
      </w:r>
      <w:r>
        <w:rPr>
          <w:rFonts w:asciiTheme="minorEastAsia" w:hAnsiTheme="minorEastAsia" w:eastAsiaTheme="minorEastAsia"/>
        </w:rPr>
        <w:t>1）</w:t>
      </w:r>
      <w:r>
        <w:rPr>
          <w:rFonts w:hint="eastAsia" w:asciiTheme="minorEastAsia" w:hAnsiTheme="minorEastAsia" w:eastAsiaTheme="minorEastAsia"/>
        </w:rPr>
        <w:t>目</w:t>
      </w:r>
      <w:r>
        <w:rPr>
          <w:rFonts w:asciiTheme="minorEastAsia" w:hAnsiTheme="minorEastAsia" w:eastAsiaTheme="minorEastAsia"/>
        </w:rPr>
        <w:t>和</w:t>
      </w:r>
      <w:r>
        <w:rPr>
          <w:rFonts w:hint="eastAsia" w:asciiTheme="minorEastAsia" w:hAnsiTheme="minorEastAsia" w:eastAsiaTheme="minorEastAsia"/>
        </w:rPr>
        <w:t>第</w:t>
      </w:r>
      <w:r>
        <w:rPr>
          <w:rFonts w:asciiTheme="minorEastAsia" w:hAnsiTheme="minorEastAsia" w:eastAsiaTheme="minorEastAsia"/>
        </w:rPr>
        <w:t>（3）</w:t>
      </w:r>
      <w:r>
        <w:rPr>
          <w:rFonts w:hint="eastAsia" w:asciiTheme="minorEastAsia" w:hAnsiTheme="minorEastAsia" w:eastAsiaTheme="minorEastAsia"/>
        </w:rPr>
        <w:t>目</w:t>
      </w:r>
      <w:r>
        <w:rPr>
          <w:rFonts w:asciiTheme="minorEastAsia" w:hAnsiTheme="minorEastAsia" w:eastAsiaTheme="minorEastAsia"/>
        </w:rPr>
        <w:t>暂停超过42</w:t>
      </w:r>
      <w:r>
        <w:rPr>
          <w:rFonts w:hint="eastAsia" w:asciiTheme="minorEastAsia" w:hAnsiTheme="minorEastAsia" w:eastAsiaTheme="minorEastAsia"/>
        </w:rPr>
        <w:t>天；</w:t>
      </w:r>
    </w:p>
    <w:p w14:paraId="4288320F">
      <w:pPr>
        <w:pStyle w:val="37"/>
        <w:numPr>
          <w:ilvl w:val="0"/>
          <w:numId w:val="11"/>
        </w:numPr>
        <w:spacing w:after="0" w:afterLines="0"/>
        <w:ind w:firstLine="480"/>
        <w:rPr>
          <w:rFonts w:asciiTheme="minorEastAsia" w:hAnsiTheme="minorEastAsia" w:eastAsiaTheme="minorEastAsia"/>
        </w:rPr>
      </w:pPr>
      <w:r>
        <w:rPr>
          <w:rFonts w:hint="eastAsia" w:asciiTheme="minorEastAsia" w:hAnsiTheme="minorEastAsia" w:eastAsiaTheme="minorEastAsia"/>
        </w:rPr>
        <w:t>管理服务因不可抗力已根据第</w:t>
      </w:r>
      <w:r>
        <w:rPr>
          <w:rFonts w:asciiTheme="minorEastAsia" w:hAnsiTheme="minorEastAsia" w:eastAsiaTheme="minorEastAsia"/>
        </w:rPr>
        <w:fldChar w:fldCharType="begin"/>
      </w:r>
      <w:r>
        <w:rPr>
          <w:rFonts w:asciiTheme="minorEastAsia" w:hAnsiTheme="minorEastAsia" w:eastAsiaTheme="minorEastAsia"/>
        </w:rPr>
        <w:instrText xml:space="preserve">REF _Ref521316199 \r \h \* MERGEFORMAT </w:instrText>
      </w:r>
      <w:r>
        <w:rPr>
          <w:rFonts w:asciiTheme="minorEastAsia" w:hAnsiTheme="minorEastAsia" w:eastAsiaTheme="minorEastAsia"/>
        </w:rPr>
        <w:fldChar w:fldCharType="separate"/>
      </w:r>
      <w:r>
        <w:rPr>
          <w:rFonts w:asciiTheme="minorEastAsia" w:hAnsiTheme="minorEastAsia" w:eastAsiaTheme="minorEastAsia"/>
        </w:rPr>
        <w:t>5.4.2</w:t>
      </w:r>
      <w:r>
        <w:rPr>
          <w:rFonts w:asciiTheme="minorEastAsia" w:hAnsiTheme="minorEastAsia" w:eastAsiaTheme="minorEastAsia"/>
        </w:rPr>
        <w:fldChar w:fldCharType="end"/>
      </w:r>
      <w:r>
        <w:rPr>
          <w:rFonts w:hint="eastAsia" w:asciiTheme="minorEastAsia" w:hAnsiTheme="minorEastAsia" w:eastAsiaTheme="minorEastAsia"/>
        </w:rPr>
        <w:t>项第（</w:t>
      </w:r>
      <w:r>
        <w:rPr>
          <w:rFonts w:asciiTheme="minorEastAsia" w:hAnsiTheme="minorEastAsia" w:eastAsiaTheme="minorEastAsia"/>
        </w:rPr>
        <w:t>2）</w:t>
      </w:r>
      <w:r>
        <w:rPr>
          <w:rFonts w:hint="eastAsia" w:asciiTheme="minorEastAsia" w:hAnsiTheme="minorEastAsia" w:eastAsiaTheme="minorEastAsia"/>
        </w:rPr>
        <w:t>目</w:t>
      </w:r>
      <w:r>
        <w:rPr>
          <w:rFonts w:asciiTheme="minorEastAsia" w:hAnsiTheme="minorEastAsia" w:eastAsiaTheme="minorEastAsia"/>
        </w:rPr>
        <w:t>暂停超过</w:t>
      </w:r>
      <w:r>
        <w:rPr>
          <w:rFonts w:hint="eastAsia" w:asciiTheme="minorEastAsia" w:hAnsiTheme="minorEastAsia" w:eastAsiaTheme="minorEastAsia"/>
        </w:rPr>
        <w:t>182天；</w:t>
      </w:r>
    </w:p>
    <w:p w14:paraId="5ED93ACE">
      <w:pPr>
        <w:pStyle w:val="37"/>
        <w:numPr>
          <w:ilvl w:val="0"/>
          <w:numId w:val="11"/>
        </w:numPr>
        <w:spacing w:after="0" w:afterLines="0"/>
        <w:ind w:firstLine="480"/>
        <w:rPr>
          <w:rFonts w:asciiTheme="minorEastAsia" w:hAnsiTheme="minorEastAsia" w:eastAsiaTheme="minorEastAsia"/>
        </w:rPr>
      </w:pPr>
      <w:r>
        <w:rPr>
          <w:rFonts w:hint="eastAsia" w:asciiTheme="minorEastAsia" w:hAnsiTheme="minorEastAsia" w:eastAsiaTheme="minorEastAsia"/>
        </w:rPr>
        <w:t>委托人违反法律法规的</w:t>
      </w:r>
      <w:r>
        <w:rPr>
          <w:rFonts w:asciiTheme="minorEastAsia" w:hAnsiTheme="minorEastAsia" w:eastAsiaTheme="minorEastAsia"/>
        </w:rPr>
        <w:t>；</w:t>
      </w:r>
    </w:p>
    <w:p w14:paraId="7FE328F7">
      <w:pPr>
        <w:pStyle w:val="37"/>
        <w:numPr>
          <w:ilvl w:val="0"/>
          <w:numId w:val="11"/>
        </w:numPr>
        <w:spacing w:after="0" w:afterLines="0"/>
        <w:ind w:firstLine="480"/>
        <w:rPr>
          <w:rFonts w:asciiTheme="minorEastAsia" w:hAnsiTheme="minorEastAsia" w:eastAsiaTheme="minorEastAsia"/>
        </w:rPr>
      </w:pPr>
      <w:r>
        <w:rPr>
          <w:rFonts w:hint="eastAsia" w:asciiTheme="minorEastAsia" w:hAnsiTheme="minorEastAsia" w:eastAsiaTheme="minorEastAsia"/>
        </w:rPr>
        <w:t>委托人宣告破产或无力偿还债务；</w:t>
      </w:r>
    </w:p>
    <w:p w14:paraId="28127900">
      <w:pPr>
        <w:pStyle w:val="37"/>
        <w:numPr>
          <w:ilvl w:val="0"/>
          <w:numId w:val="11"/>
        </w:numPr>
        <w:spacing w:after="0" w:afterLines="0"/>
        <w:ind w:firstLine="480"/>
        <w:rPr>
          <w:rFonts w:asciiTheme="minorEastAsia" w:hAnsiTheme="minorEastAsia" w:eastAsiaTheme="minorEastAsia"/>
        </w:rPr>
      </w:pPr>
      <w:r>
        <w:rPr>
          <w:rFonts w:hint="eastAsia" w:asciiTheme="minorEastAsia" w:hAnsiTheme="minorEastAsia" w:eastAsiaTheme="minorEastAsia"/>
        </w:rPr>
        <w:t>专用合同条款约定的其他合同解除情形。</w:t>
      </w:r>
    </w:p>
    <w:p w14:paraId="6DFA35A8">
      <w:pPr>
        <w:pStyle w:val="36"/>
        <w:numPr>
          <w:ilvl w:val="1"/>
          <w:numId w:val="0"/>
        </w:numPr>
        <w:spacing w:after="0" w:afterLines="0"/>
        <w:ind w:left="567"/>
        <w:rPr>
          <w:rFonts w:cs="Times New Roman" w:asciiTheme="minorEastAsia" w:hAnsiTheme="minorEastAsia" w:eastAsiaTheme="minorEastAsia"/>
          <w:bCs/>
        </w:rPr>
      </w:pPr>
      <w:bookmarkStart w:id="807" w:name="_Ref523404447"/>
      <w:bookmarkStart w:id="808" w:name="_Ref523404322"/>
      <w:bookmarkStart w:id="809" w:name="_Ref523405840"/>
      <w:bookmarkStart w:id="810" w:name="_Toc18156029"/>
      <w:bookmarkStart w:id="811" w:name="_Toc349291328"/>
      <w:bookmarkStart w:id="812" w:name="_Toc56155242"/>
      <w:bookmarkStart w:id="813" w:name="_Toc21326"/>
      <w:bookmarkStart w:id="814" w:name="_Toc25722"/>
      <w:bookmarkStart w:id="815" w:name="_Toc13847"/>
      <w:bookmarkStart w:id="816" w:name="_Toc29705"/>
      <w:bookmarkStart w:id="817" w:name="_Ref523405836"/>
      <w:r>
        <w:rPr>
          <w:rFonts w:hint="eastAsia" w:cs="Times New Roman" w:asciiTheme="minorEastAsia" w:hAnsiTheme="minorEastAsia" w:eastAsiaTheme="minorEastAsia"/>
          <w:bCs/>
        </w:rPr>
        <w:t>12.3 合同解除的后果</w:t>
      </w:r>
      <w:bookmarkEnd w:id="807"/>
      <w:bookmarkEnd w:id="808"/>
      <w:bookmarkEnd w:id="809"/>
      <w:bookmarkEnd w:id="810"/>
      <w:bookmarkEnd w:id="811"/>
      <w:bookmarkEnd w:id="812"/>
      <w:bookmarkEnd w:id="813"/>
      <w:bookmarkEnd w:id="814"/>
      <w:bookmarkEnd w:id="815"/>
      <w:bookmarkEnd w:id="816"/>
      <w:bookmarkEnd w:id="817"/>
    </w:p>
    <w:p w14:paraId="15F9AE32">
      <w:pPr>
        <w:pStyle w:val="37"/>
        <w:numPr>
          <w:ilvl w:val="2"/>
          <w:numId w:val="0"/>
        </w:numPr>
        <w:spacing w:after="0" w:afterLines="0"/>
        <w:ind w:firstLine="480" w:firstLineChars="200"/>
        <w:rPr>
          <w:rFonts w:asciiTheme="minorEastAsia" w:hAnsiTheme="minorEastAsia" w:eastAsiaTheme="minorEastAsia"/>
        </w:rPr>
      </w:pPr>
      <w:r>
        <w:rPr>
          <w:rFonts w:cs="Times New Roman" w:asciiTheme="minorEastAsia" w:hAnsiTheme="minorEastAsia" w:eastAsiaTheme="minorEastAsia"/>
        </w:rPr>
        <w:t xml:space="preserve">12.3.1 </w:t>
      </w:r>
      <w:r>
        <w:rPr>
          <w:rFonts w:hint="eastAsia" w:asciiTheme="minorEastAsia" w:hAnsiTheme="minorEastAsia" w:eastAsiaTheme="minorEastAsia"/>
        </w:rPr>
        <w:t>委托人根据合同约定解除合同的，具有下列权利：</w:t>
      </w:r>
    </w:p>
    <w:p w14:paraId="11AACE66">
      <w:pPr>
        <w:pStyle w:val="37"/>
        <w:numPr>
          <w:ilvl w:val="2"/>
          <w:numId w:val="0"/>
        </w:numPr>
        <w:spacing w:after="0" w:afterLines="0"/>
        <w:ind w:firstLine="480" w:firstLineChars="200"/>
        <w:rPr>
          <w:rFonts w:asciiTheme="minorEastAsia" w:hAnsiTheme="minorEastAsia" w:eastAsiaTheme="minorEastAsia"/>
        </w:rPr>
      </w:pPr>
      <w:r>
        <w:rPr>
          <w:rFonts w:hint="eastAsia" w:asciiTheme="minorEastAsia" w:hAnsiTheme="minorEastAsia" w:eastAsiaTheme="minorEastAsia"/>
        </w:rPr>
        <w:t>（1）要求受托人移交其截至合同解除之日履行管理服务义务所必需的所有文件和其他服务成果；</w:t>
      </w:r>
    </w:p>
    <w:p w14:paraId="304BF95E">
      <w:pPr>
        <w:pStyle w:val="38"/>
        <w:numPr>
          <w:ilvl w:val="3"/>
          <w:numId w:val="0"/>
        </w:numPr>
        <w:kinsoku/>
        <w:overflowPunct/>
        <w:spacing w:after="0" w:afterLines="0"/>
        <w:ind w:firstLine="480" w:firstLineChars="200"/>
        <w:rPr>
          <w:rFonts w:asciiTheme="minorEastAsia" w:hAnsiTheme="minorEastAsia" w:eastAsiaTheme="minorEastAsia"/>
        </w:rPr>
      </w:pPr>
      <w:r>
        <w:rPr>
          <w:rFonts w:hint="eastAsia" w:asciiTheme="minorEastAsia" w:hAnsiTheme="minorEastAsia" w:eastAsiaTheme="minorEastAsia"/>
        </w:rPr>
        <w:t>（2）要求受托人按照</w:t>
      </w:r>
      <w:r>
        <w:rPr>
          <w:rFonts w:asciiTheme="minorEastAsia" w:hAnsiTheme="minorEastAsia" w:eastAsiaTheme="minorEastAsia"/>
        </w:rPr>
        <w:fldChar w:fldCharType="begin"/>
      </w:r>
      <w:r>
        <w:rPr>
          <w:rFonts w:hint="eastAsia" w:asciiTheme="minorEastAsia" w:hAnsiTheme="minorEastAsia" w:eastAsiaTheme="minorEastAsia"/>
        </w:rPr>
        <w:instrText xml:space="preserve">REF _Ref521268028 \r \h</w:instrText>
      </w:r>
      <w:r>
        <w:rPr>
          <w:rFonts w:asciiTheme="minorEastAsia" w:hAnsiTheme="minorEastAsia" w:eastAsiaTheme="minorEastAsia"/>
        </w:rPr>
        <w:instrText xml:space="preserve"> \* MERGEFORMAT </w:instrText>
      </w:r>
      <w:r>
        <w:rPr>
          <w:rFonts w:asciiTheme="minorEastAsia" w:hAnsiTheme="minorEastAsia" w:eastAsiaTheme="minorEastAsia"/>
        </w:rPr>
        <w:fldChar w:fldCharType="separate"/>
      </w:r>
      <w:r>
        <w:rPr>
          <w:rFonts w:hint="eastAsia" w:asciiTheme="minorEastAsia" w:hAnsiTheme="minorEastAsia" w:eastAsiaTheme="minorEastAsia"/>
        </w:rPr>
        <w:t>第</w:t>
      </w:r>
      <w:r>
        <w:rPr>
          <w:rFonts w:asciiTheme="minorEastAsia" w:hAnsiTheme="minorEastAsia" w:eastAsiaTheme="minorEastAsia"/>
        </w:rPr>
        <w:t>11条</w:t>
      </w:r>
      <w:r>
        <w:rPr>
          <w:rFonts w:asciiTheme="minorEastAsia" w:hAnsiTheme="minorEastAsia" w:eastAsiaTheme="minorEastAsia"/>
        </w:rPr>
        <w:fldChar w:fldCharType="end"/>
      </w:r>
      <w:r>
        <w:rPr>
          <w:rFonts w:asciiTheme="minorEastAsia" w:hAnsiTheme="minorEastAsia" w:eastAsiaTheme="minorEastAsia"/>
        </w:rPr>
        <w:t>[</w:t>
      </w:r>
      <w:r>
        <w:rPr>
          <w:rFonts w:asciiTheme="minorEastAsia" w:hAnsiTheme="minorEastAsia" w:eastAsiaTheme="minorEastAsia"/>
        </w:rPr>
        <w:fldChar w:fldCharType="begin"/>
      </w:r>
      <w:r>
        <w:rPr>
          <w:rFonts w:asciiTheme="minorEastAsia" w:hAnsiTheme="minorEastAsia" w:eastAsiaTheme="minorEastAsia"/>
        </w:rPr>
        <w:instrText xml:space="preserve"> REF _Ref521268028 \h  \* MERGEFORMAT </w:instrText>
      </w:r>
      <w:r>
        <w:rPr>
          <w:rFonts w:asciiTheme="minorEastAsia" w:hAnsiTheme="minorEastAsia" w:eastAsiaTheme="minorEastAsia"/>
        </w:rPr>
        <w:fldChar w:fldCharType="separate"/>
      </w:r>
      <w:r>
        <w:rPr>
          <w:rFonts w:hint="eastAsia" w:asciiTheme="minorEastAsia" w:hAnsiTheme="minorEastAsia" w:eastAsiaTheme="minorEastAsia"/>
        </w:rPr>
        <w:t>违约责任</w:t>
      </w:r>
      <w:r>
        <w:rPr>
          <w:rFonts w:asciiTheme="minorEastAsia" w:hAnsiTheme="minorEastAsia" w:eastAsiaTheme="minorEastAsia"/>
        </w:rPr>
        <w:fldChar w:fldCharType="end"/>
      </w:r>
      <w:r>
        <w:rPr>
          <w:rFonts w:asciiTheme="minorEastAsia" w:hAnsiTheme="minorEastAsia" w:eastAsiaTheme="minorEastAsia"/>
        </w:rPr>
        <w:t>]</w:t>
      </w:r>
      <w:r>
        <w:rPr>
          <w:rFonts w:hint="eastAsia" w:asciiTheme="minorEastAsia" w:hAnsiTheme="minorEastAsia" w:eastAsiaTheme="minorEastAsia"/>
        </w:rPr>
        <w:t>赔偿因合同解除直接导致的合理费用损失</w:t>
      </w:r>
      <w:r>
        <w:rPr>
          <w:rFonts w:asciiTheme="minorEastAsia" w:hAnsiTheme="minorEastAsia" w:eastAsiaTheme="minorEastAsia"/>
        </w:rPr>
        <w:t>。</w:t>
      </w:r>
    </w:p>
    <w:p w14:paraId="67811552">
      <w:pPr>
        <w:pStyle w:val="37"/>
        <w:numPr>
          <w:ilvl w:val="2"/>
          <w:numId w:val="0"/>
        </w:numPr>
        <w:spacing w:after="0" w:afterLines="0"/>
        <w:ind w:firstLine="480" w:firstLineChars="200"/>
        <w:rPr>
          <w:rFonts w:asciiTheme="minorEastAsia" w:hAnsiTheme="minorEastAsia" w:eastAsiaTheme="minorEastAsia"/>
        </w:rPr>
      </w:pPr>
      <w:r>
        <w:rPr>
          <w:rFonts w:hint="eastAsia" w:cs="Times New Roman" w:asciiTheme="minorEastAsia" w:hAnsiTheme="minorEastAsia" w:eastAsiaTheme="minorEastAsia"/>
        </w:rPr>
        <w:t xml:space="preserve">12.3.2 </w:t>
      </w:r>
      <w:r>
        <w:rPr>
          <w:rFonts w:hint="eastAsia" w:asciiTheme="minorEastAsia" w:hAnsiTheme="minorEastAsia" w:eastAsiaTheme="minorEastAsia"/>
        </w:rPr>
        <w:t>受托人应根据其在合同解除前已履行的管理服务获得服务费用。</w:t>
      </w:r>
    </w:p>
    <w:p w14:paraId="2C02BBBD">
      <w:pPr>
        <w:pStyle w:val="37"/>
        <w:numPr>
          <w:ilvl w:val="2"/>
          <w:numId w:val="0"/>
        </w:numPr>
        <w:spacing w:after="0" w:afterLines="0"/>
        <w:ind w:firstLine="480" w:firstLineChars="200"/>
        <w:rPr>
          <w:rFonts w:asciiTheme="minorEastAsia" w:hAnsiTheme="minorEastAsia" w:eastAsiaTheme="minorEastAsia"/>
        </w:rPr>
      </w:pPr>
      <w:r>
        <w:rPr>
          <w:rFonts w:hint="eastAsia" w:asciiTheme="minorEastAsia" w:hAnsiTheme="minorEastAsia" w:eastAsiaTheme="minorEastAsia"/>
        </w:rPr>
        <w:t>受托人根据合同约定解除合同的，有权要求委托人按照</w:t>
      </w:r>
      <w:r>
        <w:rPr>
          <w:rFonts w:asciiTheme="minorEastAsia" w:hAnsiTheme="minorEastAsia" w:eastAsiaTheme="minorEastAsia"/>
        </w:rPr>
        <w:fldChar w:fldCharType="begin"/>
      </w:r>
      <w:r>
        <w:rPr>
          <w:rFonts w:hint="eastAsia" w:asciiTheme="minorEastAsia" w:hAnsiTheme="minorEastAsia" w:eastAsiaTheme="minorEastAsia"/>
        </w:rPr>
        <w:instrText xml:space="preserve">REF _Ref521268028 \r \h</w:instrText>
      </w:r>
      <w:r>
        <w:rPr>
          <w:rFonts w:asciiTheme="minorEastAsia" w:hAnsiTheme="minorEastAsia" w:eastAsiaTheme="minorEastAsia"/>
        </w:rPr>
        <w:instrText xml:space="preserve"> \* MERGEFORMAT </w:instrText>
      </w:r>
      <w:r>
        <w:rPr>
          <w:rFonts w:asciiTheme="minorEastAsia" w:hAnsiTheme="minorEastAsia" w:eastAsiaTheme="minorEastAsia"/>
        </w:rPr>
        <w:fldChar w:fldCharType="separate"/>
      </w:r>
      <w:r>
        <w:rPr>
          <w:rFonts w:hint="eastAsia" w:asciiTheme="minorEastAsia" w:hAnsiTheme="minorEastAsia" w:eastAsiaTheme="minorEastAsia"/>
        </w:rPr>
        <w:t>第</w:t>
      </w:r>
      <w:r>
        <w:rPr>
          <w:rFonts w:asciiTheme="minorEastAsia" w:hAnsiTheme="minorEastAsia" w:eastAsiaTheme="minorEastAsia"/>
        </w:rPr>
        <w:t>11条</w:t>
      </w:r>
      <w:r>
        <w:rPr>
          <w:rFonts w:asciiTheme="minorEastAsia" w:hAnsiTheme="minorEastAsia" w:eastAsiaTheme="minorEastAsia"/>
        </w:rPr>
        <w:fldChar w:fldCharType="end"/>
      </w:r>
      <w:r>
        <w:rPr>
          <w:rFonts w:asciiTheme="minorEastAsia" w:hAnsiTheme="minorEastAsia" w:eastAsiaTheme="minorEastAsia"/>
        </w:rPr>
        <w:t>[</w:t>
      </w:r>
      <w:r>
        <w:rPr>
          <w:rFonts w:asciiTheme="minorEastAsia" w:hAnsiTheme="minorEastAsia" w:eastAsiaTheme="minorEastAsia"/>
        </w:rPr>
        <w:fldChar w:fldCharType="begin"/>
      </w:r>
      <w:r>
        <w:rPr>
          <w:rFonts w:asciiTheme="minorEastAsia" w:hAnsiTheme="minorEastAsia" w:eastAsiaTheme="minorEastAsia"/>
        </w:rPr>
        <w:instrText xml:space="preserve"> REF _Ref521268028 \h  \* MERGEFORMAT </w:instrText>
      </w:r>
      <w:r>
        <w:rPr>
          <w:rFonts w:asciiTheme="minorEastAsia" w:hAnsiTheme="minorEastAsia" w:eastAsiaTheme="minorEastAsia"/>
        </w:rPr>
        <w:fldChar w:fldCharType="separate"/>
      </w:r>
      <w:r>
        <w:rPr>
          <w:rFonts w:hint="eastAsia" w:asciiTheme="minorEastAsia" w:hAnsiTheme="minorEastAsia" w:eastAsiaTheme="minorEastAsia"/>
        </w:rPr>
        <w:t>违约责任</w:t>
      </w:r>
      <w:r>
        <w:rPr>
          <w:rFonts w:asciiTheme="minorEastAsia" w:hAnsiTheme="minorEastAsia" w:eastAsiaTheme="minorEastAsia"/>
        </w:rPr>
        <w:fldChar w:fldCharType="end"/>
      </w:r>
      <w:r>
        <w:rPr>
          <w:rFonts w:asciiTheme="minorEastAsia" w:hAnsiTheme="minorEastAsia" w:eastAsiaTheme="minorEastAsia"/>
        </w:rPr>
        <w:t>]</w:t>
      </w:r>
      <w:r>
        <w:rPr>
          <w:rFonts w:hint="eastAsia" w:asciiTheme="minorEastAsia" w:hAnsiTheme="minorEastAsia" w:eastAsiaTheme="minorEastAsia"/>
        </w:rPr>
        <w:t>赔偿因合同解除直接导致的合理费用损失</w:t>
      </w:r>
      <w:r>
        <w:rPr>
          <w:rFonts w:asciiTheme="minorEastAsia" w:hAnsiTheme="minorEastAsia" w:eastAsiaTheme="minorEastAsia"/>
        </w:rPr>
        <w:t>。</w:t>
      </w:r>
    </w:p>
    <w:p w14:paraId="03B1782F">
      <w:pPr>
        <w:pStyle w:val="37"/>
        <w:numPr>
          <w:ilvl w:val="2"/>
          <w:numId w:val="0"/>
        </w:numPr>
        <w:spacing w:after="0" w:afterLines="0"/>
        <w:ind w:firstLine="480" w:firstLineChars="200"/>
        <w:rPr>
          <w:rFonts w:asciiTheme="minorEastAsia" w:hAnsiTheme="minorEastAsia" w:eastAsiaTheme="minorEastAsia"/>
        </w:rPr>
      </w:pPr>
      <w:r>
        <w:rPr>
          <w:rFonts w:hint="eastAsia" w:cs="Times New Roman" w:asciiTheme="minorEastAsia" w:hAnsiTheme="minorEastAsia" w:eastAsiaTheme="minorEastAsia"/>
        </w:rPr>
        <w:t xml:space="preserve">12.3.3 </w:t>
      </w:r>
      <w:r>
        <w:rPr>
          <w:rFonts w:hint="eastAsia" w:asciiTheme="minorEastAsia" w:hAnsiTheme="minorEastAsia" w:eastAsiaTheme="minorEastAsia"/>
        </w:rPr>
        <w:t>合同解除不应损害或影响合同解除前已发生的双方责任和义务。</w:t>
      </w:r>
    </w:p>
    <w:p w14:paraId="01E4CCE5">
      <w:pPr>
        <w:spacing w:line="360" w:lineRule="auto"/>
        <w:rPr>
          <w:rFonts w:asciiTheme="minorEastAsia" w:hAnsiTheme="minorEastAsia"/>
          <w:sz w:val="24"/>
        </w:rPr>
      </w:pPr>
    </w:p>
    <w:p w14:paraId="2CF50F6E">
      <w:pPr>
        <w:pStyle w:val="35"/>
        <w:snapToGrid w:val="0"/>
        <w:spacing w:before="0" w:after="0"/>
        <w:rPr>
          <w:rFonts w:asciiTheme="minorEastAsia" w:hAnsiTheme="minorEastAsia" w:eastAsiaTheme="minorEastAsia"/>
          <w:sz w:val="24"/>
        </w:rPr>
      </w:pPr>
      <w:bookmarkStart w:id="818" w:name="_Ref521316367"/>
      <w:bookmarkStart w:id="819" w:name="_Ref521309732"/>
      <w:bookmarkStart w:id="820" w:name="_Toc28880"/>
      <w:bookmarkStart w:id="821" w:name="_Ref521316370"/>
      <w:bookmarkStart w:id="822" w:name="_Toc56155243"/>
      <w:bookmarkStart w:id="823" w:name="_Toc18156030"/>
      <w:bookmarkStart w:id="824" w:name="_Ref521268016"/>
      <w:bookmarkStart w:id="825" w:name="_Toc509276706"/>
      <w:r>
        <w:rPr>
          <w:rFonts w:hint="eastAsia" w:asciiTheme="minorEastAsia" w:hAnsiTheme="minorEastAsia" w:eastAsiaTheme="minorEastAsia"/>
          <w:sz w:val="24"/>
        </w:rPr>
        <w:t xml:space="preserve"> </w:t>
      </w:r>
      <w:bookmarkStart w:id="826" w:name="_Toc8996"/>
      <w:bookmarkStart w:id="827" w:name="_Toc5141"/>
      <w:bookmarkStart w:id="828" w:name="_Toc22349"/>
      <w:r>
        <w:rPr>
          <w:rFonts w:hint="eastAsia" w:asciiTheme="minorEastAsia" w:hAnsiTheme="minorEastAsia" w:eastAsiaTheme="minorEastAsia"/>
          <w:sz w:val="24"/>
        </w:rPr>
        <w:t>争议解决</w:t>
      </w:r>
      <w:bookmarkEnd w:id="818"/>
      <w:bookmarkEnd w:id="819"/>
      <w:bookmarkEnd w:id="820"/>
      <w:bookmarkEnd w:id="821"/>
      <w:bookmarkEnd w:id="822"/>
      <w:bookmarkEnd w:id="823"/>
      <w:bookmarkEnd w:id="824"/>
      <w:bookmarkEnd w:id="825"/>
      <w:bookmarkEnd w:id="826"/>
      <w:bookmarkEnd w:id="827"/>
      <w:bookmarkEnd w:id="828"/>
    </w:p>
    <w:p w14:paraId="2487F6C3">
      <w:pPr>
        <w:pStyle w:val="36"/>
        <w:numPr>
          <w:ilvl w:val="1"/>
          <w:numId w:val="12"/>
        </w:numPr>
        <w:spacing w:after="0" w:afterLines="0"/>
        <w:rPr>
          <w:rFonts w:asciiTheme="minorEastAsia" w:hAnsiTheme="minorEastAsia" w:eastAsiaTheme="minorEastAsia"/>
        </w:rPr>
      </w:pPr>
      <w:bookmarkStart w:id="829" w:name="_Toc27662"/>
      <w:bookmarkStart w:id="830" w:name="_Toc13644"/>
      <w:bookmarkStart w:id="831" w:name="_Toc18156031"/>
      <w:bookmarkStart w:id="832" w:name="_Toc56155244"/>
      <w:bookmarkStart w:id="833" w:name="_Toc253763504"/>
      <w:bookmarkStart w:id="834" w:name="_Toc19548"/>
      <w:bookmarkStart w:id="835" w:name="_Toc8410"/>
      <w:r>
        <w:rPr>
          <w:rFonts w:hint="eastAsia" w:asciiTheme="minorEastAsia" w:hAnsiTheme="minorEastAsia" w:eastAsiaTheme="minorEastAsia"/>
        </w:rPr>
        <w:t>和解</w:t>
      </w:r>
      <w:bookmarkEnd w:id="829"/>
      <w:bookmarkEnd w:id="830"/>
      <w:bookmarkEnd w:id="831"/>
      <w:bookmarkEnd w:id="832"/>
      <w:bookmarkEnd w:id="833"/>
      <w:bookmarkEnd w:id="834"/>
      <w:bookmarkEnd w:id="835"/>
    </w:p>
    <w:p w14:paraId="1CB8C2C7">
      <w:pPr>
        <w:snapToGrid w:val="0"/>
        <w:spacing w:line="360" w:lineRule="auto"/>
        <w:ind w:firstLine="480" w:firstLineChars="200"/>
        <w:rPr>
          <w:rFonts w:asciiTheme="minorEastAsia" w:hAnsiTheme="minorEastAsia"/>
          <w:sz w:val="24"/>
        </w:rPr>
      </w:pPr>
      <w:r>
        <w:rPr>
          <w:rFonts w:hint="eastAsia" w:asciiTheme="minorEastAsia" w:hAnsiTheme="minorEastAsia"/>
          <w:sz w:val="24"/>
        </w:rPr>
        <w:t>因合同及合同有关事项产生的争议，合同当事人应</w:t>
      </w:r>
      <w:r>
        <w:rPr>
          <w:rFonts w:asciiTheme="minorEastAsia" w:hAnsiTheme="minorEastAsia"/>
          <w:sz w:val="24"/>
        </w:rPr>
        <w:t>本着诚信原则</w:t>
      </w:r>
      <w:r>
        <w:rPr>
          <w:rFonts w:hint="eastAsia" w:asciiTheme="minorEastAsia" w:hAnsiTheme="minorEastAsia"/>
          <w:sz w:val="24"/>
        </w:rPr>
        <w:t>，通过友好协商解决。双方可就争议自行和解，自行和解达成</w:t>
      </w:r>
      <w:r>
        <w:rPr>
          <w:rFonts w:asciiTheme="minorEastAsia" w:hAnsiTheme="minorEastAsia"/>
          <w:sz w:val="24"/>
        </w:rPr>
        <w:t>的</w:t>
      </w:r>
      <w:r>
        <w:rPr>
          <w:rFonts w:hint="eastAsia" w:asciiTheme="minorEastAsia" w:hAnsiTheme="minorEastAsia"/>
          <w:sz w:val="24"/>
        </w:rPr>
        <w:t>协议经双方签名并盖章后作为合同补充文件，双方均应遵照执行。</w:t>
      </w:r>
    </w:p>
    <w:p w14:paraId="71BFFB22">
      <w:pPr>
        <w:pStyle w:val="36"/>
        <w:numPr>
          <w:ilvl w:val="1"/>
          <w:numId w:val="12"/>
        </w:numPr>
        <w:spacing w:after="0" w:afterLines="0"/>
        <w:rPr>
          <w:rFonts w:asciiTheme="minorEastAsia" w:hAnsiTheme="minorEastAsia" w:eastAsiaTheme="minorEastAsia"/>
        </w:rPr>
      </w:pPr>
      <w:bookmarkStart w:id="836" w:name="_Toc7449"/>
      <w:bookmarkStart w:id="837" w:name="_Toc56155245"/>
      <w:bookmarkStart w:id="838" w:name="_Toc1593025534"/>
      <w:bookmarkStart w:id="839" w:name="_Toc509216243"/>
      <w:bookmarkStart w:id="840" w:name="_Ref523428181"/>
      <w:bookmarkStart w:id="841" w:name="_Toc18156032"/>
      <w:bookmarkStart w:id="842" w:name="_Toc17738"/>
      <w:bookmarkStart w:id="843" w:name="_Toc5935"/>
      <w:bookmarkStart w:id="844" w:name="_Toc23295"/>
      <w:bookmarkStart w:id="845" w:name="_Ref523428187"/>
      <w:r>
        <w:rPr>
          <w:rFonts w:hint="eastAsia" w:asciiTheme="minorEastAsia" w:hAnsiTheme="minorEastAsia" w:eastAsiaTheme="minorEastAsia"/>
        </w:rPr>
        <w:t>调解</w:t>
      </w:r>
      <w:bookmarkEnd w:id="836"/>
      <w:bookmarkEnd w:id="837"/>
      <w:bookmarkEnd w:id="838"/>
      <w:bookmarkEnd w:id="839"/>
      <w:bookmarkEnd w:id="840"/>
      <w:bookmarkEnd w:id="841"/>
      <w:bookmarkEnd w:id="842"/>
      <w:bookmarkEnd w:id="843"/>
      <w:bookmarkEnd w:id="844"/>
      <w:bookmarkEnd w:id="845"/>
    </w:p>
    <w:p w14:paraId="770B4574">
      <w:pPr>
        <w:snapToGrid w:val="0"/>
        <w:spacing w:line="360" w:lineRule="auto"/>
        <w:ind w:firstLine="480" w:firstLineChars="200"/>
        <w:rPr>
          <w:rFonts w:asciiTheme="minorEastAsia" w:hAnsiTheme="minorEastAsia"/>
          <w:sz w:val="24"/>
        </w:rPr>
      </w:pPr>
      <w:r>
        <w:rPr>
          <w:rFonts w:hint="eastAsia" w:asciiTheme="minorEastAsia" w:hAnsiTheme="minorEastAsia"/>
          <w:sz w:val="24"/>
        </w:rPr>
        <w:t>合同当事人不能在收到和解通知后的14天内或双方另行商定的其他时间内解决争议的，可就合同争议请求相关行政主管部门、行业协会或双方另行约定的第三方进行调解，调解达成协议的，经双方签名并盖章后作为合同补充文件，双方均应遵照执行。</w:t>
      </w:r>
    </w:p>
    <w:p w14:paraId="46EE3BDE">
      <w:pPr>
        <w:pStyle w:val="36"/>
        <w:numPr>
          <w:ilvl w:val="1"/>
          <w:numId w:val="12"/>
        </w:numPr>
        <w:spacing w:after="0" w:afterLines="0"/>
        <w:rPr>
          <w:rFonts w:asciiTheme="minorEastAsia" w:hAnsiTheme="minorEastAsia" w:eastAsiaTheme="minorEastAsia"/>
        </w:rPr>
      </w:pPr>
      <w:bookmarkStart w:id="846" w:name="_Toc117"/>
      <w:bookmarkStart w:id="847" w:name="_Toc56155246"/>
      <w:bookmarkStart w:id="848" w:name="_Toc29741"/>
      <w:bookmarkStart w:id="849" w:name="_Toc509216244"/>
      <w:bookmarkStart w:id="850" w:name="_Toc1597347213"/>
      <w:bookmarkStart w:id="851" w:name="_Ref523404397"/>
      <w:bookmarkStart w:id="852" w:name="_Ref523404390"/>
      <w:bookmarkStart w:id="853" w:name="_Toc18156033"/>
      <w:bookmarkStart w:id="854" w:name="_Toc19523"/>
      <w:bookmarkStart w:id="855" w:name="_Toc26586"/>
      <w:r>
        <w:rPr>
          <w:rFonts w:hint="eastAsia" w:asciiTheme="minorEastAsia" w:hAnsiTheme="minorEastAsia" w:eastAsiaTheme="minorEastAsia"/>
        </w:rPr>
        <w:t>争议评审</w:t>
      </w:r>
      <w:bookmarkEnd w:id="846"/>
      <w:bookmarkEnd w:id="847"/>
      <w:bookmarkEnd w:id="848"/>
      <w:bookmarkEnd w:id="849"/>
      <w:bookmarkEnd w:id="850"/>
      <w:bookmarkEnd w:id="851"/>
      <w:bookmarkEnd w:id="852"/>
      <w:bookmarkEnd w:id="853"/>
      <w:bookmarkEnd w:id="854"/>
      <w:bookmarkEnd w:id="855"/>
    </w:p>
    <w:p w14:paraId="1F7F3F1A">
      <w:pPr>
        <w:snapToGrid w:val="0"/>
        <w:spacing w:line="360" w:lineRule="auto"/>
        <w:ind w:firstLine="480" w:firstLineChars="200"/>
        <w:rPr>
          <w:rFonts w:asciiTheme="minorEastAsia" w:hAnsiTheme="minorEastAsia"/>
          <w:sz w:val="24"/>
        </w:rPr>
      </w:pPr>
      <w:r>
        <w:rPr>
          <w:rFonts w:asciiTheme="minorEastAsia" w:hAnsiTheme="minorEastAsia"/>
          <w:sz w:val="24"/>
        </w:rPr>
        <w:t xml:space="preserve">13.3.1 </w:t>
      </w:r>
      <w:r>
        <w:rPr>
          <w:rFonts w:hint="eastAsia" w:asciiTheme="minorEastAsia" w:hAnsiTheme="minorEastAsia"/>
          <w:sz w:val="24"/>
        </w:rPr>
        <w:t>合同当事人在专用合同条款中约定采取争议评审方式及评审规则解决争议的，应在合同签订后28天内或争议发生后14天内，协商确定一名或三名争议评审员组成争议评审小组。除专用合同条款另有约定外。</w:t>
      </w:r>
    </w:p>
    <w:p w14:paraId="012D816D">
      <w:pPr>
        <w:snapToGrid w:val="0"/>
        <w:spacing w:line="360" w:lineRule="auto"/>
        <w:ind w:firstLine="480" w:firstLineChars="200"/>
        <w:rPr>
          <w:rFonts w:asciiTheme="minorEastAsia" w:hAnsiTheme="minorEastAsia"/>
          <w:sz w:val="24"/>
        </w:rPr>
      </w:pPr>
      <w:r>
        <w:rPr>
          <w:rFonts w:hint="eastAsia" w:asciiTheme="minorEastAsia" w:hAnsiTheme="minorEastAsia"/>
          <w:sz w:val="24"/>
        </w:rPr>
        <w:t xml:space="preserve">选择一名争议评审员的，由合同当事人共同确定；选择三名争议评审员的，各自选定一名，第三名成员为首席争议评审员，由双方共同确定或由双方委托已选定的争议评审员共同确定，或由专用合同条款约定的评审机构指定。 </w:t>
      </w:r>
    </w:p>
    <w:p w14:paraId="414B3EFF">
      <w:pPr>
        <w:snapToGrid w:val="0"/>
        <w:spacing w:line="360" w:lineRule="auto"/>
        <w:ind w:firstLine="480" w:firstLineChars="200"/>
        <w:rPr>
          <w:rFonts w:asciiTheme="minorEastAsia" w:hAnsiTheme="minorEastAsia"/>
          <w:sz w:val="24"/>
        </w:rPr>
      </w:pPr>
      <w:r>
        <w:rPr>
          <w:rFonts w:hint="eastAsia" w:asciiTheme="minorEastAsia" w:hAnsiTheme="minorEastAsia"/>
          <w:sz w:val="24"/>
        </w:rPr>
        <w:t>除专用合同条款另有约定外，争议评审费用由双方各承担一半。</w:t>
      </w:r>
    </w:p>
    <w:p w14:paraId="3077F03A">
      <w:pPr>
        <w:snapToGrid w:val="0"/>
        <w:spacing w:line="360" w:lineRule="auto"/>
        <w:ind w:firstLine="480" w:firstLineChars="200"/>
        <w:rPr>
          <w:rFonts w:asciiTheme="minorEastAsia" w:hAnsiTheme="minorEastAsia"/>
          <w:sz w:val="24"/>
        </w:rPr>
      </w:pPr>
      <w:r>
        <w:rPr>
          <w:rFonts w:hint="eastAsia" w:asciiTheme="minorEastAsia" w:hAnsiTheme="minorEastAsia"/>
          <w:sz w:val="24"/>
        </w:rPr>
        <w:t>13.3.2 合同当事人可将与合同有关的任何争议共同提请争议评审小组进行评审。争议评审小组应秉持客观、公正原则，自收到争议评审申请报告后14天内做出书面决定，并说明理由。</w:t>
      </w:r>
    </w:p>
    <w:p w14:paraId="78BFA5AF">
      <w:pPr>
        <w:snapToGrid w:val="0"/>
        <w:spacing w:line="360" w:lineRule="auto"/>
        <w:ind w:firstLine="480" w:firstLineChars="200"/>
        <w:rPr>
          <w:rFonts w:asciiTheme="minorEastAsia" w:hAnsiTheme="minorEastAsia"/>
          <w:sz w:val="24"/>
        </w:rPr>
      </w:pPr>
      <w:r>
        <w:rPr>
          <w:rFonts w:hint="eastAsia" w:asciiTheme="minorEastAsia" w:hAnsiTheme="minorEastAsia"/>
          <w:sz w:val="24"/>
        </w:rPr>
        <w:t>13.3.3 争议评审小组做出的书面决定经合同当事人签名确认后，对双方具有约束力，双方应遵照执行。</w:t>
      </w:r>
    </w:p>
    <w:p w14:paraId="7133F578">
      <w:pPr>
        <w:snapToGrid w:val="0"/>
        <w:spacing w:line="360" w:lineRule="auto"/>
        <w:ind w:firstLine="480" w:firstLineChars="200"/>
        <w:rPr>
          <w:rFonts w:asciiTheme="minorEastAsia" w:hAnsiTheme="minorEastAsia"/>
          <w:sz w:val="24"/>
        </w:rPr>
      </w:pPr>
      <w:r>
        <w:rPr>
          <w:rFonts w:hint="eastAsia" w:asciiTheme="minorEastAsia" w:hAnsiTheme="minorEastAsia"/>
          <w:sz w:val="24"/>
        </w:rPr>
        <w:t>13.3.4 任何一方当事人不接受争议评审小组决定或不履行争议评审小组决定的，双方可选择采用其他争议解决方式。</w:t>
      </w:r>
    </w:p>
    <w:p w14:paraId="00E5BDEA">
      <w:pPr>
        <w:pStyle w:val="36"/>
        <w:numPr>
          <w:ilvl w:val="1"/>
          <w:numId w:val="12"/>
        </w:numPr>
        <w:spacing w:after="0" w:afterLines="0"/>
        <w:rPr>
          <w:rFonts w:asciiTheme="minorEastAsia" w:hAnsiTheme="minorEastAsia" w:eastAsiaTheme="minorEastAsia"/>
        </w:rPr>
      </w:pPr>
      <w:bookmarkStart w:id="856" w:name="_Ref509047188"/>
      <w:bookmarkStart w:id="857" w:name="_Ref523303398"/>
      <w:bookmarkStart w:id="858" w:name="_Toc351203630"/>
      <w:bookmarkStart w:id="859" w:name="_Toc296346651"/>
      <w:bookmarkStart w:id="860" w:name="_Toc29748"/>
      <w:bookmarkStart w:id="861" w:name="_Toc303"/>
      <w:bookmarkStart w:id="862" w:name="_Toc14652"/>
      <w:bookmarkStart w:id="863" w:name="_Ref523405686"/>
      <w:bookmarkStart w:id="864" w:name="_Toc1857"/>
      <w:bookmarkStart w:id="865" w:name="_Toc1977173109"/>
      <w:bookmarkStart w:id="866" w:name="_Ref523405683"/>
      <w:bookmarkStart w:id="867" w:name="_Ref523303396"/>
      <w:bookmarkStart w:id="868" w:name="_Toc337558844"/>
      <w:bookmarkStart w:id="869" w:name="_Toc509216245"/>
      <w:bookmarkStart w:id="870" w:name="_Ref509047185"/>
      <w:bookmarkStart w:id="871" w:name="_Ref523303604"/>
      <w:bookmarkStart w:id="872" w:name="_Toc56155247"/>
      <w:bookmarkStart w:id="873" w:name="_Toc296503150"/>
      <w:bookmarkStart w:id="874" w:name="_Ref523404407"/>
      <w:bookmarkStart w:id="875" w:name="_Ref523404418"/>
      <w:bookmarkStart w:id="876" w:name="_Ref523303607"/>
      <w:bookmarkStart w:id="877" w:name="_Toc18156034"/>
      <w:r>
        <w:rPr>
          <w:rFonts w:hint="eastAsia" w:asciiTheme="minorEastAsia" w:hAnsiTheme="minorEastAsia" w:eastAsiaTheme="minorEastAsia"/>
        </w:rPr>
        <w:t>仲裁或诉讼</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14:paraId="7D8CE19B">
      <w:pPr>
        <w:snapToGrid w:val="0"/>
        <w:spacing w:line="360" w:lineRule="auto"/>
        <w:ind w:firstLine="480" w:firstLineChars="200"/>
        <w:rPr>
          <w:rFonts w:asciiTheme="minorEastAsia" w:hAnsiTheme="minorEastAsia"/>
          <w:sz w:val="24"/>
        </w:rPr>
      </w:pPr>
      <w:r>
        <w:rPr>
          <w:rFonts w:hint="eastAsia" w:asciiTheme="minorEastAsia" w:hAnsiTheme="minorEastAsia"/>
          <w:sz w:val="24"/>
        </w:rPr>
        <w:t>因合同及合同有关事项产生的争议，合同当事人可在专用合同条款中约定以下一种方式解决争议：</w:t>
      </w:r>
    </w:p>
    <w:p w14:paraId="3F316A96">
      <w:pPr>
        <w:pStyle w:val="38"/>
        <w:numPr>
          <w:ilvl w:val="3"/>
          <w:numId w:val="12"/>
        </w:numPr>
        <w:kinsoku/>
        <w:spacing w:after="0" w:afterLines="0"/>
        <w:ind w:left="0" w:firstLine="480" w:firstLineChars="200"/>
        <w:rPr>
          <w:rFonts w:asciiTheme="minorEastAsia" w:hAnsiTheme="minorEastAsia" w:eastAsiaTheme="minorEastAsia"/>
        </w:rPr>
      </w:pPr>
      <w:r>
        <w:rPr>
          <w:rFonts w:hint="eastAsia" w:asciiTheme="minorEastAsia" w:hAnsiTheme="minorEastAsia" w:eastAsiaTheme="minorEastAsia"/>
        </w:rPr>
        <w:t>向约定的仲裁委员会申请仲裁；</w:t>
      </w:r>
    </w:p>
    <w:p w14:paraId="70A8AE34">
      <w:pPr>
        <w:pStyle w:val="38"/>
        <w:numPr>
          <w:ilvl w:val="3"/>
          <w:numId w:val="12"/>
        </w:numPr>
        <w:kinsoku/>
        <w:spacing w:after="0" w:afterLines="0"/>
        <w:ind w:left="0" w:firstLine="480" w:firstLineChars="200"/>
        <w:rPr>
          <w:rFonts w:asciiTheme="minorEastAsia" w:hAnsiTheme="minorEastAsia" w:eastAsiaTheme="minorEastAsia"/>
        </w:rPr>
      </w:pPr>
      <w:r>
        <w:rPr>
          <w:rFonts w:hint="eastAsia" w:asciiTheme="minorEastAsia" w:hAnsiTheme="minorEastAsia" w:eastAsiaTheme="minorEastAsia"/>
        </w:rPr>
        <w:t>向</w:t>
      </w:r>
      <w:r>
        <w:rPr>
          <w:rFonts w:asciiTheme="minorEastAsia" w:hAnsiTheme="minorEastAsia" w:eastAsiaTheme="minorEastAsia"/>
        </w:rPr>
        <w:t>有管辖权的人民法院起诉。</w:t>
      </w:r>
    </w:p>
    <w:p w14:paraId="7A9D0FCB">
      <w:pPr>
        <w:pStyle w:val="36"/>
        <w:numPr>
          <w:ilvl w:val="1"/>
          <w:numId w:val="12"/>
        </w:numPr>
        <w:spacing w:after="0" w:afterLines="0"/>
        <w:rPr>
          <w:rFonts w:asciiTheme="minorEastAsia" w:hAnsiTheme="minorEastAsia" w:eastAsiaTheme="minorEastAsia"/>
        </w:rPr>
      </w:pPr>
      <w:bookmarkStart w:id="878" w:name="_Toc18501"/>
      <w:bookmarkStart w:id="879" w:name="_Toc18156035"/>
      <w:bookmarkStart w:id="880" w:name="_Toc56155248"/>
      <w:bookmarkStart w:id="881" w:name="_Toc509216246"/>
      <w:bookmarkStart w:id="882" w:name="_Toc351203631"/>
      <w:bookmarkStart w:id="883" w:name="_Toc296346653"/>
      <w:bookmarkStart w:id="884" w:name="_Toc20148"/>
      <w:bookmarkStart w:id="885" w:name="_Toc25804"/>
      <w:bookmarkStart w:id="886" w:name="_Toc255"/>
      <w:bookmarkStart w:id="887" w:name="_Toc337558845"/>
      <w:bookmarkStart w:id="888" w:name="_Toc1876736270"/>
      <w:bookmarkStart w:id="889" w:name="_Toc296503152"/>
      <w:r>
        <w:rPr>
          <w:rFonts w:hint="eastAsia" w:asciiTheme="minorEastAsia" w:hAnsiTheme="minorEastAsia" w:eastAsiaTheme="minorEastAsia"/>
        </w:rPr>
        <w:t>争议解决条款效力</w:t>
      </w:r>
      <w:bookmarkEnd w:id="878"/>
      <w:bookmarkEnd w:id="879"/>
      <w:bookmarkEnd w:id="880"/>
      <w:bookmarkEnd w:id="881"/>
      <w:bookmarkEnd w:id="882"/>
      <w:bookmarkEnd w:id="883"/>
      <w:bookmarkEnd w:id="884"/>
      <w:bookmarkEnd w:id="885"/>
      <w:bookmarkEnd w:id="886"/>
      <w:bookmarkEnd w:id="887"/>
      <w:bookmarkEnd w:id="888"/>
      <w:bookmarkEnd w:id="889"/>
    </w:p>
    <w:p w14:paraId="3AD7F185">
      <w:pPr>
        <w:snapToGrid w:val="0"/>
        <w:spacing w:line="360" w:lineRule="auto"/>
        <w:ind w:firstLine="480" w:firstLineChars="200"/>
        <w:rPr>
          <w:rFonts w:asciiTheme="minorEastAsia" w:hAnsiTheme="minorEastAsia"/>
          <w:sz w:val="24"/>
        </w:rPr>
      </w:pPr>
      <w:r>
        <w:rPr>
          <w:rFonts w:hint="eastAsia" w:asciiTheme="minorEastAsia" w:hAnsiTheme="minorEastAsia"/>
          <w:sz w:val="24"/>
        </w:rPr>
        <w:t>合同有关争议解决的条款独立存在，合同是否成立、变更、解除、终止、无效、失效、未生效或者被撤销均不影响其效力。</w:t>
      </w:r>
    </w:p>
    <w:p w14:paraId="4EBDF77A">
      <w:pPr>
        <w:jc w:val="left"/>
      </w:pPr>
      <w:r>
        <w:br w:type="page"/>
      </w:r>
    </w:p>
    <w:p w14:paraId="38E5F08F">
      <w:pPr>
        <w:pStyle w:val="31"/>
        <w:keepNext w:val="0"/>
        <w:keepLines w:val="0"/>
        <w:adjustRightInd w:val="0"/>
        <w:snapToGrid w:val="0"/>
        <w:spacing w:before="0" w:after="0" w:line="360" w:lineRule="auto"/>
      </w:pPr>
      <w:bookmarkStart w:id="890" w:name="_Toc56155249"/>
      <w:bookmarkStart w:id="891" w:name="_Toc1375"/>
      <w:bookmarkStart w:id="892" w:name="_Toc19981"/>
      <w:bookmarkStart w:id="893" w:name="_Toc18156036"/>
      <w:bookmarkStart w:id="894" w:name="_Toc964064681"/>
      <w:bookmarkStart w:id="895" w:name="_Toc3317"/>
      <w:bookmarkStart w:id="896" w:name="_Toc23340"/>
      <w:r>
        <w:rPr>
          <w:rFonts w:hint="eastAsia"/>
        </w:rPr>
        <w:t>第三部分 专用合同</w:t>
      </w:r>
      <w:bookmarkEnd w:id="890"/>
      <w:bookmarkEnd w:id="891"/>
      <w:bookmarkEnd w:id="892"/>
      <w:bookmarkEnd w:id="893"/>
      <w:bookmarkEnd w:id="894"/>
      <w:r>
        <w:rPr>
          <w:rFonts w:hint="eastAsia"/>
        </w:rPr>
        <w:t>条款</w:t>
      </w:r>
      <w:bookmarkEnd w:id="895"/>
      <w:bookmarkEnd w:id="896"/>
    </w:p>
    <w:p w14:paraId="297258AA">
      <w:pPr>
        <w:pStyle w:val="39"/>
        <w:keepNext w:val="0"/>
        <w:keepLines w:val="0"/>
        <w:snapToGrid w:val="0"/>
        <w:spacing w:before="0" w:after="0"/>
      </w:pPr>
      <w:bookmarkStart w:id="897" w:name="_Toc20127"/>
      <w:bookmarkStart w:id="898" w:name="_Toc2831"/>
      <w:bookmarkStart w:id="899" w:name="_Toc5479"/>
      <w:r>
        <w:rPr>
          <w:rFonts w:hint="eastAsia"/>
        </w:rPr>
        <w:t xml:space="preserve"> </w:t>
      </w:r>
      <w:r>
        <w:fldChar w:fldCharType="begin"/>
      </w:r>
      <w:r>
        <w:instrText xml:space="preserve"> REF _Ref508893699 \h  \* MERGEFORMAT </w:instrText>
      </w:r>
      <w:r>
        <w:fldChar w:fldCharType="separate"/>
      </w:r>
      <w:r>
        <w:t>一般</w:t>
      </w:r>
      <w:r>
        <w:rPr>
          <w:rFonts w:hint="eastAsia"/>
        </w:rPr>
        <w:t>约</w:t>
      </w:r>
      <w:r>
        <w:t>定</w:t>
      </w:r>
      <w:r>
        <w:fldChar w:fldCharType="end"/>
      </w:r>
      <w:bookmarkEnd w:id="897"/>
      <w:bookmarkEnd w:id="898"/>
      <w:bookmarkEnd w:id="899"/>
    </w:p>
    <w:p w14:paraId="7F5F6340">
      <w:pPr>
        <w:pStyle w:val="36"/>
        <w:numPr>
          <w:ilvl w:val="1"/>
          <w:numId w:val="4"/>
        </w:numPr>
        <w:spacing w:after="0" w:afterLines="0"/>
        <w:ind w:left="567" w:firstLine="0"/>
        <w:rPr>
          <w:rFonts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REF _Ref523741474 \h  \* MERGEFORMAT </w:instrText>
      </w:r>
      <w:r>
        <w:rPr>
          <w:rFonts w:hint="eastAsia" w:ascii="Times New Roman" w:hAnsi="Times New Roman" w:cs="Times New Roman"/>
        </w:rPr>
        <w:fldChar w:fldCharType="separate"/>
      </w:r>
      <w:r>
        <w:rPr>
          <w:rFonts w:hint="eastAsia" w:ascii="Times New Roman" w:hAnsi="Times New Roman" w:cs="Times New Roman"/>
        </w:rPr>
        <w:t>定义和解释</w:t>
      </w:r>
      <w:r>
        <w:rPr>
          <w:rFonts w:hint="eastAsia" w:ascii="Times New Roman" w:hAnsi="Times New Roman" w:cs="Times New Roman"/>
        </w:rPr>
        <w:fldChar w:fldCharType="end"/>
      </w:r>
    </w:p>
    <w:p w14:paraId="4A490730">
      <w:pPr>
        <w:snapToGrid w:val="0"/>
        <w:spacing w:line="360" w:lineRule="auto"/>
        <w:rPr>
          <w:sz w:val="32"/>
          <w:szCs w:val="32"/>
        </w:rPr>
      </w:pPr>
      <w:r>
        <w:rPr>
          <w:rFonts w:hint="eastAsia"/>
          <w:sz w:val="24"/>
          <w:szCs w:val="32"/>
        </w:rPr>
        <w:t>合同当事人补充定义</w:t>
      </w:r>
      <w:r>
        <w:rPr>
          <w:sz w:val="24"/>
          <w:szCs w:val="32"/>
        </w:rPr>
        <w:t>和解释</w:t>
      </w:r>
      <w:r>
        <w:rPr>
          <w:rFonts w:hint="eastAsia"/>
          <w:sz w:val="24"/>
          <w:szCs w:val="32"/>
        </w:rPr>
        <w:t>的其他内容：</w:t>
      </w:r>
      <w:r>
        <w:rPr>
          <w:rFonts w:hint="eastAsia"/>
          <w:sz w:val="24"/>
          <w:szCs w:val="32"/>
          <w:u w:val="single"/>
        </w:rPr>
        <w:t xml:space="preserve">                 </w:t>
      </w:r>
      <w:r>
        <w:rPr>
          <w:rFonts w:hint="eastAsia"/>
          <w:sz w:val="32"/>
          <w:szCs w:val="32"/>
        </w:rPr>
        <w:t>。</w:t>
      </w:r>
    </w:p>
    <w:p w14:paraId="44BEB6BE">
      <w:pPr>
        <w:pStyle w:val="36"/>
        <w:numPr>
          <w:ilvl w:val="1"/>
          <w:numId w:val="4"/>
        </w:numPr>
        <w:spacing w:after="0" w:afterLines="0"/>
        <w:ind w:left="567" w:firstLine="0"/>
        <w:rPr>
          <w:rFonts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REF _Ref522730349 \h  \* MERGEFORMAT </w:instrText>
      </w:r>
      <w:r>
        <w:rPr>
          <w:rFonts w:hint="eastAsia" w:ascii="Times New Roman" w:hAnsi="Times New Roman" w:cs="Times New Roman"/>
        </w:rPr>
        <w:fldChar w:fldCharType="separate"/>
      </w:r>
      <w:r>
        <w:rPr>
          <w:rFonts w:hint="eastAsia" w:ascii="Times New Roman" w:hAnsi="Times New Roman" w:cs="Times New Roman"/>
        </w:rPr>
        <w:t>合同文件的优先顺序</w:t>
      </w:r>
      <w:r>
        <w:rPr>
          <w:rFonts w:hint="eastAsia" w:ascii="Times New Roman" w:hAnsi="Times New Roman" w:cs="Times New Roman"/>
        </w:rPr>
        <w:fldChar w:fldCharType="end"/>
      </w:r>
    </w:p>
    <w:p w14:paraId="4339E9F5">
      <w:pPr>
        <w:pStyle w:val="40"/>
        <w:widowControl w:val="0"/>
        <w:spacing w:after="0" w:afterLines="0"/>
        <w:ind w:firstLine="480" w:firstLineChars="200"/>
        <w:rPr>
          <w:szCs w:val="32"/>
        </w:rPr>
      </w:pPr>
      <w:r>
        <w:rPr>
          <w:rFonts w:hint="eastAsia"/>
          <w:szCs w:val="32"/>
        </w:rPr>
        <w:t>构成合同的文件及优先解释顺序为：</w:t>
      </w:r>
    </w:p>
    <w:p w14:paraId="6F0B55CC">
      <w:pPr>
        <w:pStyle w:val="40"/>
        <w:widowControl w:val="0"/>
        <w:numPr>
          <w:ilvl w:val="0"/>
          <w:numId w:val="13"/>
        </w:numPr>
        <w:spacing w:after="0" w:afterLines="0"/>
        <w:ind w:firstLine="480" w:firstLineChars="200"/>
        <w:rPr>
          <w:szCs w:val="32"/>
        </w:rPr>
      </w:pPr>
      <w:r>
        <w:rPr>
          <w:rFonts w:hint="eastAsia"/>
          <w:szCs w:val="32"/>
        </w:rPr>
        <w:t>本合同协议书</w:t>
      </w:r>
    </w:p>
    <w:p w14:paraId="6B256D1E">
      <w:pPr>
        <w:pStyle w:val="40"/>
        <w:widowControl w:val="0"/>
        <w:numPr>
          <w:ilvl w:val="0"/>
          <w:numId w:val="13"/>
        </w:numPr>
        <w:spacing w:after="0" w:afterLines="0"/>
        <w:ind w:firstLine="480" w:firstLineChars="200"/>
        <w:rPr>
          <w:sz w:val="32"/>
          <w:szCs w:val="32"/>
        </w:rPr>
      </w:pPr>
      <w:r>
        <w:rPr>
          <w:rFonts w:hint="eastAsia"/>
          <w:szCs w:val="32"/>
        </w:rPr>
        <w:t>中标通知书</w:t>
      </w:r>
    </w:p>
    <w:p w14:paraId="53A44C06">
      <w:pPr>
        <w:pStyle w:val="40"/>
        <w:widowControl w:val="0"/>
        <w:numPr>
          <w:ilvl w:val="0"/>
          <w:numId w:val="13"/>
        </w:numPr>
        <w:spacing w:after="0" w:afterLines="0"/>
        <w:ind w:firstLine="480" w:firstLineChars="200"/>
        <w:rPr>
          <w:sz w:val="32"/>
          <w:szCs w:val="32"/>
        </w:rPr>
      </w:pPr>
      <w:r>
        <w:rPr>
          <w:rFonts w:hint="eastAsia"/>
          <w:szCs w:val="32"/>
        </w:rPr>
        <w:t>投标函</w:t>
      </w:r>
    </w:p>
    <w:p w14:paraId="5DB28CD8">
      <w:pPr>
        <w:pStyle w:val="40"/>
        <w:widowControl w:val="0"/>
        <w:numPr>
          <w:ilvl w:val="0"/>
          <w:numId w:val="13"/>
        </w:numPr>
        <w:spacing w:after="0" w:afterLines="0"/>
        <w:ind w:firstLine="480" w:firstLineChars="200"/>
        <w:rPr>
          <w:sz w:val="32"/>
          <w:szCs w:val="32"/>
        </w:rPr>
      </w:pPr>
      <w:r>
        <w:rPr>
          <w:rFonts w:hint="eastAsia"/>
          <w:szCs w:val="32"/>
        </w:rPr>
        <w:t>专用合同条款及附件</w:t>
      </w:r>
    </w:p>
    <w:p w14:paraId="02A3E730">
      <w:pPr>
        <w:pStyle w:val="40"/>
        <w:widowControl w:val="0"/>
        <w:numPr>
          <w:ilvl w:val="0"/>
          <w:numId w:val="13"/>
        </w:numPr>
        <w:spacing w:after="0" w:afterLines="0"/>
        <w:ind w:firstLine="480" w:firstLineChars="200"/>
        <w:rPr>
          <w:sz w:val="32"/>
          <w:szCs w:val="32"/>
        </w:rPr>
      </w:pPr>
      <w:r>
        <w:rPr>
          <w:rFonts w:hint="eastAsia"/>
          <w:szCs w:val="32"/>
        </w:rPr>
        <w:t>通用合同条款</w:t>
      </w:r>
    </w:p>
    <w:p w14:paraId="4C8401CF">
      <w:pPr>
        <w:pStyle w:val="40"/>
        <w:widowControl w:val="0"/>
        <w:numPr>
          <w:ilvl w:val="0"/>
          <w:numId w:val="13"/>
        </w:numPr>
        <w:spacing w:after="0" w:afterLines="0"/>
        <w:ind w:firstLine="480" w:firstLineChars="200"/>
        <w:rPr>
          <w:sz w:val="32"/>
          <w:szCs w:val="32"/>
        </w:rPr>
      </w:pPr>
      <w:r>
        <w:rPr>
          <w:rFonts w:hint="eastAsia"/>
          <w:szCs w:val="32"/>
        </w:rPr>
        <w:t>委托人要求</w:t>
      </w:r>
    </w:p>
    <w:p w14:paraId="1BBCF4F6">
      <w:pPr>
        <w:pStyle w:val="40"/>
        <w:widowControl w:val="0"/>
        <w:numPr>
          <w:ilvl w:val="0"/>
          <w:numId w:val="13"/>
        </w:numPr>
        <w:spacing w:after="0" w:afterLines="0"/>
        <w:ind w:firstLine="480" w:firstLineChars="200"/>
        <w:rPr>
          <w:sz w:val="32"/>
          <w:szCs w:val="32"/>
        </w:rPr>
      </w:pPr>
      <w:r>
        <w:rPr>
          <w:rFonts w:hint="eastAsia"/>
          <w:szCs w:val="32"/>
        </w:rPr>
        <w:t>其他合同文件</w:t>
      </w:r>
      <w:r>
        <w:rPr>
          <w:rFonts w:hint="eastAsia"/>
          <w:sz w:val="32"/>
          <w:szCs w:val="32"/>
        </w:rPr>
        <w:t>。</w:t>
      </w:r>
    </w:p>
    <w:p w14:paraId="1B325C09">
      <w:pPr>
        <w:pStyle w:val="36"/>
        <w:numPr>
          <w:ilvl w:val="1"/>
          <w:numId w:val="4"/>
        </w:numPr>
        <w:spacing w:after="0" w:afterLines="0"/>
        <w:ind w:left="567" w:firstLine="0"/>
        <w:rPr>
          <w:rFonts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REF _Ref521315555 \h  \* MERGEFORMAT </w:instrText>
      </w:r>
      <w:r>
        <w:rPr>
          <w:rFonts w:hint="eastAsia" w:ascii="Times New Roman" w:hAnsi="Times New Roman" w:cs="Times New Roman"/>
        </w:rPr>
        <w:fldChar w:fldCharType="separate"/>
      </w:r>
      <w:r>
        <w:rPr>
          <w:rFonts w:hint="eastAsia" w:ascii="Times New Roman" w:hAnsi="Times New Roman" w:cs="Times New Roman"/>
        </w:rPr>
        <w:t>法律</w:t>
      </w:r>
      <w:r>
        <w:rPr>
          <w:rFonts w:hint="eastAsia" w:ascii="Times New Roman" w:hAnsi="Times New Roman" w:cs="Times New Roman"/>
        </w:rPr>
        <w:fldChar w:fldCharType="end"/>
      </w:r>
      <w:r>
        <w:rPr>
          <w:rFonts w:hint="eastAsia" w:ascii="Times New Roman" w:hAnsi="Times New Roman" w:cs="Times New Roman"/>
        </w:rPr>
        <w:t>法规</w:t>
      </w:r>
    </w:p>
    <w:p w14:paraId="12ED0E76">
      <w:pPr>
        <w:snapToGrid w:val="0"/>
        <w:spacing w:line="360" w:lineRule="auto"/>
        <w:ind w:firstLine="480" w:firstLineChars="200"/>
        <w:rPr>
          <w:sz w:val="24"/>
          <w:szCs w:val="32"/>
        </w:rPr>
      </w:pPr>
      <w:r>
        <w:rPr>
          <w:rFonts w:hint="eastAsia"/>
          <w:sz w:val="24"/>
          <w:szCs w:val="32"/>
        </w:rPr>
        <w:t>适用法律法规：</w:t>
      </w:r>
      <w:r>
        <w:rPr>
          <w:rFonts w:hint="eastAsia"/>
          <w:sz w:val="24"/>
          <w:szCs w:val="32"/>
          <w:u w:val="single"/>
        </w:rPr>
        <w:t xml:space="preserve">                                         </w:t>
      </w:r>
      <w:r>
        <w:rPr>
          <w:rFonts w:hint="eastAsia"/>
          <w:sz w:val="24"/>
          <w:szCs w:val="32"/>
        </w:rPr>
        <w:t>。</w:t>
      </w:r>
    </w:p>
    <w:p w14:paraId="38D2FC51">
      <w:pPr>
        <w:pStyle w:val="36"/>
        <w:numPr>
          <w:ilvl w:val="1"/>
          <w:numId w:val="4"/>
        </w:numPr>
        <w:spacing w:after="0" w:afterLines="0"/>
        <w:ind w:left="567" w:firstLine="0"/>
        <w:rPr>
          <w:rFonts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REF _Ref16255005 \h  \* MERGEFORMAT </w:instrText>
      </w:r>
      <w:r>
        <w:rPr>
          <w:rFonts w:hint="eastAsia" w:ascii="Times New Roman" w:hAnsi="Times New Roman" w:cs="Times New Roman"/>
        </w:rPr>
        <w:fldChar w:fldCharType="separate"/>
      </w:r>
      <w:r>
        <w:rPr>
          <w:rFonts w:hint="eastAsia" w:ascii="Times New Roman" w:hAnsi="Times New Roman" w:cs="Times New Roman"/>
        </w:rPr>
        <w:t>标准规范</w:t>
      </w:r>
      <w:r>
        <w:rPr>
          <w:rFonts w:hint="eastAsia" w:ascii="Times New Roman" w:hAnsi="Times New Roman" w:cs="Times New Roman"/>
        </w:rPr>
        <w:fldChar w:fldCharType="end"/>
      </w:r>
    </w:p>
    <w:p w14:paraId="5662082E">
      <w:pPr>
        <w:ind w:firstLine="480" w:firstLineChars="200"/>
        <w:jc w:val="left"/>
        <w:rPr>
          <w:rFonts w:ascii="Times New Roman" w:hAnsi="Times New Roman"/>
          <w:b/>
          <w:bCs/>
          <w:sz w:val="24"/>
          <w:szCs w:val="32"/>
        </w:rPr>
      </w:pPr>
      <w:r>
        <w:rPr>
          <w:rFonts w:hint="eastAsia"/>
          <w:sz w:val="24"/>
          <w:szCs w:val="32"/>
        </w:rPr>
        <w:t>标准规范：</w:t>
      </w:r>
      <w:r>
        <w:rPr>
          <w:rFonts w:hint="eastAsia"/>
          <w:sz w:val="24"/>
          <w:szCs w:val="32"/>
          <w:u w:val="single"/>
        </w:rPr>
        <w:t xml:space="preserve">                                                             </w:t>
      </w:r>
      <w:r>
        <w:rPr>
          <w:rFonts w:hint="eastAsia"/>
          <w:sz w:val="24"/>
          <w:szCs w:val="32"/>
        </w:rPr>
        <w:t>。</w:t>
      </w:r>
    </w:p>
    <w:p w14:paraId="0B06AE15">
      <w:pPr>
        <w:pStyle w:val="36"/>
        <w:numPr>
          <w:ilvl w:val="1"/>
          <w:numId w:val="4"/>
        </w:numPr>
        <w:spacing w:after="0" w:afterLines="0"/>
        <w:ind w:left="567" w:firstLine="0"/>
        <w:rPr>
          <w:rFonts w:ascii="Times New Roman" w:hAnsi="Times New Roman" w:cs="Times New Roman"/>
        </w:rPr>
      </w:pPr>
      <w:r>
        <w:rPr>
          <w:rFonts w:hint="eastAsia" w:ascii="Times New Roman" w:hAnsi="Times New Roman" w:cs="Times New Roman"/>
        </w:rPr>
        <w:t>联络</w:t>
      </w:r>
    </w:p>
    <w:p w14:paraId="74637473">
      <w:pPr>
        <w:snapToGrid w:val="0"/>
        <w:spacing w:line="360" w:lineRule="auto"/>
        <w:ind w:firstLine="480" w:firstLineChars="200"/>
        <w:rPr>
          <w:sz w:val="24"/>
          <w:szCs w:val="32"/>
        </w:rPr>
      </w:pPr>
      <w:r>
        <w:rPr>
          <w:rFonts w:hint="eastAsia"/>
          <w:sz w:val="24"/>
          <w:szCs w:val="32"/>
        </w:rPr>
        <w:t>委托人指定的送达方式（包括电子传输方式）：</w:t>
      </w:r>
      <w:r>
        <w:rPr>
          <w:rFonts w:hint="eastAsia" w:ascii="Times New Roman"/>
          <w:sz w:val="24"/>
          <w:szCs w:val="32"/>
          <w:u w:val="single"/>
        </w:rPr>
        <w:t xml:space="preserve">             </w:t>
      </w:r>
      <w:r>
        <w:rPr>
          <w:rFonts w:hint="eastAsia"/>
          <w:sz w:val="24"/>
          <w:szCs w:val="32"/>
        </w:rPr>
        <w:t>。</w:t>
      </w:r>
    </w:p>
    <w:p w14:paraId="6FA78DFA">
      <w:pPr>
        <w:snapToGrid w:val="0"/>
        <w:spacing w:line="360" w:lineRule="auto"/>
        <w:ind w:firstLine="480" w:firstLineChars="200"/>
        <w:rPr>
          <w:sz w:val="24"/>
          <w:szCs w:val="32"/>
        </w:rPr>
      </w:pPr>
      <w:r>
        <w:rPr>
          <w:rFonts w:hint="eastAsia"/>
          <w:sz w:val="24"/>
          <w:szCs w:val="32"/>
        </w:rPr>
        <w:t>委托人的送达地址：</w:t>
      </w:r>
      <w:r>
        <w:rPr>
          <w:rFonts w:hint="eastAsia"/>
          <w:sz w:val="24"/>
          <w:szCs w:val="32"/>
          <w:u w:val="single"/>
        </w:rPr>
        <w:t xml:space="preserve">                    </w:t>
      </w:r>
      <w:r>
        <w:rPr>
          <w:rFonts w:hint="eastAsia" w:ascii="Times New Roman"/>
          <w:sz w:val="24"/>
          <w:szCs w:val="32"/>
          <w:u w:val="single"/>
        </w:rPr>
        <w:t xml:space="preserve"> </w:t>
      </w:r>
      <w:r>
        <w:rPr>
          <w:rFonts w:hint="eastAsia"/>
          <w:sz w:val="24"/>
          <w:szCs w:val="32"/>
        </w:rPr>
        <w:t>。</w:t>
      </w:r>
    </w:p>
    <w:p w14:paraId="0679AFC0">
      <w:pPr>
        <w:snapToGrid w:val="0"/>
        <w:spacing w:line="360" w:lineRule="auto"/>
        <w:ind w:firstLine="480" w:firstLineChars="200"/>
        <w:rPr>
          <w:sz w:val="24"/>
          <w:szCs w:val="32"/>
        </w:rPr>
      </w:pPr>
      <w:r>
        <w:rPr>
          <w:rFonts w:hint="eastAsia"/>
          <w:sz w:val="24"/>
          <w:szCs w:val="32"/>
        </w:rPr>
        <w:t>受托人指定的送达方式（包括电子传输方式）：</w:t>
      </w:r>
      <w:r>
        <w:rPr>
          <w:rFonts w:hint="eastAsia" w:ascii="Times New Roman"/>
          <w:sz w:val="24"/>
          <w:szCs w:val="32"/>
          <w:u w:val="single"/>
        </w:rPr>
        <w:t xml:space="preserve">              </w:t>
      </w:r>
      <w:r>
        <w:rPr>
          <w:rFonts w:hint="eastAsia"/>
          <w:sz w:val="24"/>
          <w:szCs w:val="32"/>
        </w:rPr>
        <w:t>。</w:t>
      </w:r>
    </w:p>
    <w:p w14:paraId="5D1D0C91">
      <w:pPr>
        <w:snapToGrid w:val="0"/>
        <w:spacing w:line="360" w:lineRule="auto"/>
        <w:ind w:firstLine="480" w:firstLineChars="200"/>
        <w:rPr>
          <w:sz w:val="24"/>
          <w:szCs w:val="32"/>
        </w:rPr>
      </w:pPr>
      <w:r>
        <w:rPr>
          <w:rFonts w:hint="eastAsia"/>
          <w:sz w:val="24"/>
          <w:szCs w:val="32"/>
        </w:rPr>
        <w:t>受托人的送达地址：</w:t>
      </w:r>
      <w:r>
        <w:rPr>
          <w:rFonts w:hint="eastAsia" w:ascii="Times New Roman"/>
          <w:sz w:val="24"/>
          <w:szCs w:val="32"/>
          <w:u w:val="single"/>
        </w:rPr>
        <w:t xml:space="preserve">  </w:t>
      </w:r>
      <w:r>
        <w:rPr>
          <w:rFonts w:hint="eastAsia"/>
          <w:sz w:val="24"/>
          <w:szCs w:val="32"/>
          <w:u w:val="single"/>
        </w:rPr>
        <w:t xml:space="preserve">                                   </w:t>
      </w:r>
      <w:r>
        <w:rPr>
          <w:rFonts w:hint="eastAsia" w:ascii="Times New Roman"/>
          <w:sz w:val="24"/>
          <w:szCs w:val="32"/>
          <w:u w:val="single"/>
        </w:rPr>
        <w:t xml:space="preserve"> </w:t>
      </w:r>
      <w:r>
        <w:rPr>
          <w:rFonts w:hint="eastAsia"/>
          <w:sz w:val="24"/>
          <w:szCs w:val="32"/>
        </w:rPr>
        <w:t>。</w:t>
      </w:r>
    </w:p>
    <w:p w14:paraId="55828C3B">
      <w:pPr>
        <w:pStyle w:val="36"/>
        <w:numPr>
          <w:ilvl w:val="1"/>
          <w:numId w:val="4"/>
        </w:numPr>
        <w:spacing w:after="0" w:afterLines="0"/>
        <w:ind w:left="567" w:firstLine="0"/>
        <w:rPr>
          <w:rFonts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REF _Ref521315887 \h  \* MERGEFORMAT </w:instrText>
      </w:r>
      <w:r>
        <w:rPr>
          <w:rFonts w:hint="eastAsia" w:ascii="Times New Roman" w:hAnsi="Times New Roman" w:cs="Times New Roman"/>
        </w:rPr>
        <w:fldChar w:fldCharType="separate"/>
      </w:r>
      <w:r>
        <w:rPr>
          <w:rFonts w:hint="eastAsia" w:ascii="Times New Roman" w:hAnsi="Times New Roman" w:cs="Times New Roman"/>
        </w:rPr>
        <w:t>保密</w:t>
      </w:r>
      <w:r>
        <w:rPr>
          <w:rFonts w:hint="eastAsia" w:ascii="Times New Roman" w:hAnsi="Times New Roman" w:cs="Times New Roman"/>
        </w:rPr>
        <w:fldChar w:fldCharType="end"/>
      </w:r>
    </w:p>
    <w:p w14:paraId="1A483F88">
      <w:pPr>
        <w:snapToGrid w:val="0"/>
        <w:spacing w:line="360" w:lineRule="auto"/>
        <w:ind w:firstLine="480" w:firstLineChars="200"/>
        <w:rPr>
          <w:sz w:val="24"/>
          <w:szCs w:val="32"/>
        </w:rPr>
      </w:pPr>
      <w:r>
        <w:rPr>
          <w:rFonts w:hint="eastAsia"/>
          <w:sz w:val="24"/>
          <w:szCs w:val="32"/>
        </w:rPr>
        <w:t>保密期限：</w:t>
      </w:r>
      <w:r>
        <w:rPr>
          <w:rFonts w:hint="eastAsia" w:ascii="Times New Roman"/>
          <w:sz w:val="24"/>
          <w:szCs w:val="32"/>
          <w:u w:val="single"/>
        </w:rPr>
        <w:t xml:space="preserve">             </w:t>
      </w:r>
      <w:r>
        <w:rPr>
          <w:rFonts w:hint="eastAsia"/>
          <w:sz w:val="24"/>
          <w:szCs w:val="32"/>
        </w:rPr>
        <w:t>。</w:t>
      </w:r>
    </w:p>
    <w:p w14:paraId="74F3124F">
      <w:pPr>
        <w:pStyle w:val="36"/>
        <w:numPr>
          <w:ilvl w:val="1"/>
          <w:numId w:val="4"/>
        </w:numPr>
        <w:spacing w:after="0" w:afterLines="0"/>
        <w:ind w:left="567" w:firstLine="0"/>
        <w:rPr>
          <w:rFonts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REF _Ref521315879 \h  \* MERGEFORMAT </w:instrText>
      </w:r>
      <w:r>
        <w:rPr>
          <w:rFonts w:hint="eastAsia" w:ascii="Times New Roman" w:hAnsi="Times New Roman" w:cs="Times New Roman"/>
        </w:rPr>
        <w:fldChar w:fldCharType="separate"/>
      </w:r>
      <w:r>
        <w:rPr>
          <w:rFonts w:hint="eastAsia" w:ascii="Times New Roman" w:hAnsi="Times New Roman" w:cs="Times New Roman"/>
        </w:rPr>
        <w:t>发布</w:t>
      </w:r>
      <w:r>
        <w:rPr>
          <w:rFonts w:hint="eastAsia" w:ascii="Times New Roman" w:hAnsi="Times New Roman" w:cs="Times New Roman"/>
        </w:rPr>
        <w:fldChar w:fldCharType="end"/>
      </w:r>
    </w:p>
    <w:p w14:paraId="091D75B3">
      <w:pPr>
        <w:snapToGrid w:val="0"/>
        <w:spacing w:line="360" w:lineRule="auto"/>
        <w:ind w:firstLine="480" w:firstLineChars="200"/>
        <w:rPr>
          <w:sz w:val="24"/>
          <w:szCs w:val="32"/>
        </w:rPr>
      </w:pPr>
      <w:r>
        <w:rPr>
          <w:rFonts w:hint="eastAsia"/>
          <w:sz w:val="24"/>
          <w:szCs w:val="32"/>
        </w:rPr>
        <w:t>发布限制：</w:t>
      </w:r>
      <w:r>
        <w:rPr>
          <w:rFonts w:hint="eastAsia" w:ascii="Times New Roman"/>
          <w:sz w:val="24"/>
          <w:szCs w:val="32"/>
          <w:u w:val="single"/>
        </w:rPr>
        <w:t xml:space="preserve">             </w:t>
      </w:r>
      <w:r>
        <w:rPr>
          <w:rFonts w:hint="eastAsia"/>
          <w:sz w:val="24"/>
          <w:szCs w:val="32"/>
        </w:rPr>
        <w:t>。</w:t>
      </w:r>
    </w:p>
    <w:p w14:paraId="10B977CA">
      <w:pPr>
        <w:snapToGrid w:val="0"/>
        <w:spacing w:line="360" w:lineRule="auto"/>
        <w:ind w:firstLine="480" w:firstLineChars="200"/>
        <w:rPr>
          <w:sz w:val="24"/>
          <w:szCs w:val="32"/>
        </w:rPr>
      </w:pPr>
    </w:p>
    <w:p w14:paraId="0D36EEB1">
      <w:pPr>
        <w:pStyle w:val="39"/>
        <w:keepNext w:val="0"/>
        <w:keepLines w:val="0"/>
        <w:snapToGrid w:val="0"/>
        <w:spacing w:before="0" w:after="0"/>
      </w:pPr>
      <w:bookmarkStart w:id="900" w:name="_Toc9637"/>
      <w:bookmarkStart w:id="901" w:name="_Toc839375591"/>
      <w:bookmarkStart w:id="902" w:name="_Toc27941"/>
      <w:bookmarkStart w:id="903" w:name="_Toc4149"/>
      <w:bookmarkStart w:id="904" w:name="_Toc2891"/>
      <w:r>
        <w:rPr>
          <w:rFonts w:hint="eastAsia"/>
        </w:rPr>
        <w:t xml:space="preserve"> </w:t>
      </w:r>
      <w:r>
        <w:rPr>
          <w:rFonts w:hint="eastAsia"/>
        </w:rPr>
        <w:fldChar w:fldCharType="begin"/>
      </w:r>
      <w:r>
        <w:instrText xml:space="preserve"> REF _Ref17988456 \h  \* MERGEFORMAT </w:instrText>
      </w:r>
      <w:r>
        <w:rPr>
          <w:rFonts w:hint="eastAsia"/>
        </w:rPr>
        <w:fldChar w:fldCharType="separate"/>
      </w:r>
      <w:bookmarkStart w:id="905" w:name="_Toc56155251"/>
      <w:r>
        <w:rPr>
          <w:rFonts w:hint="eastAsia"/>
        </w:rPr>
        <w:t>委托人</w:t>
      </w:r>
      <w:bookmarkEnd w:id="905"/>
      <w:r>
        <w:rPr>
          <w:rFonts w:hint="eastAsia"/>
        </w:rPr>
        <w:fldChar w:fldCharType="end"/>
      </w:r>
      <w:bookmarkEnd w:id="900"/>
      <w:bookmarkEnd w:id="901"/>
      <w:bookmarkEnd w:id="902"/>
      <w:bookmarkEnd w:id="903"/>
      <w:bookmarkEnd w:id="904"/>
    </w:p>
    <w:p w14:paraId="460EC85E">
      <w:pPr>
        <w:pStyle w:val="36"/>
        <w:numPr>
          <w:ilvl w:val="1"/>
          <w:numId w:val="4"/>
        </w:numPr>
        <w:spacing w:after="0" w:afterLines="0"/>
        <w:ind w:left="567" w:firstLine="0"/>
        <w:rPr>
          <w:rFonts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REF _Ref509044118 \h  \* MERGEFORMAT </w:instrText>
      </w:r>
      <w:r>
        <w:rPr>
          <w:rFonts w:hint="eastAsia" w:ascii="Times New Roman" w:hAnsi="Times New Roman" w:cs="Times New Roman"/>
        </w:rPr>
        <w:fldChar w:fldCharType="separate"/>
      </w:r>
      <w:r>
        <w:rPr>
          <w:rFonts w:hint="eastAsia" w:ascii="Times New Roman" w:hAnsi="Times New Roman" w:cs="Times New Roman"/>
        </w:rPr>
        <w:t>委托人一般义务</w:t>
      </w:r>
      <w:r>
        <w:rPr>
          <w:rFonts w:hint="eastAsia" w:ascii="Times New Roman" w:hAnsi="Times New Roman" w:cs="Times New Roman"/>
        </w:rPr>
        <w:fldChar w:fldCharType="end"/>
      </w:r>
    </w:p>
    <w:p w14:paraId="67C77A54">
      <w:pPr>
        <w:snapToGrid w:val="0"/>
        <w:spacing w:line="360" w:lineRule="auto"/>
        <w:ind w:firstLine="482" w:firstLineChars="200"/>
        <w:rPr>
          <w:b/>
          <w:sz w:val="24"/>
          <w:szCs w:val="32"/>
        </w:rPr>
      </w:pPr>
      <w:r>
        <w:rPr>
          <w:b/>
          <w:sz w:val="24"/>
          <w:szCs w:val="32"/>
        </w:rPr>
        <w:fldChar w:fldCharType="begin"/>
      </w:r>
      <w:r>
        <w:rPr>
          <w:sz w:val="24"/>
          <w:szCs w:val="32"/>
        </w:rPr>
        <w:instrText xml:space="preserve"> REF _Ref16211844 \r \h  \* MERGEFORMAT </w:instrText>
      </w:r>
      <w:r>
        <w:rPr>
          <w:sz w:val="24"/>
          <w:szCs w:val="32"/>
        </w:rPr>
        <w:fldChar w:fldCharType="separate"/>
      </w:r>
      <w:r>
        <w:rPr>
          <w:sz w:val="24"/>
          <w:szCs w:val="32"/>
        </w:rPr>
        <w:t>2.1.</w:t>
      </w:r>
      <w:r>
        <w:rPr>
          <w:sz w:val="24"/>
          <w:szCs w:val="32"/>
        </w:rPr>
        <w:fldChar w:fldCharType="end"/>
      </w:r>
      <w:r>
        <w:rPr>
          <w:rFonts w:hint="eastAsia"/>
          <w:sz w:val="24"/>
          <w:szCs w:val="32"/>
        </w:rPr>
        <w:t>2 合同另外约定内容：</w:t>
      </w:r>
      <w:r>
        <w:rPr>
          <w:rFonts w:hint="eastAsia" w:ascii="Times New Roman"/>
          <w:sz w:val="24"/>
          <w:szCs w:val="32"/>
          <w:u w:val="single"/>
        </w:rPr>
        <w:t xml:space="preserve">                </w:t>
      </w:r>
      <w:r>
        <w:rPr>
          <w:rFonts w:hint="eastAsia"/>
          <w:sz w:val="24"/>
          <w:szCs w:val="32"/>
        </w:rPr>
        <w:t>。</w:t>
      </w:r>
    </w:p>
    <w:p w14:paraId="60F0B0DF">
      <w:pPr>
        <w:snapToGrid w:val="0"/>
        <w:spacing w:line="360" w:lineRule="auto"/>
        <w:ind w:firstLine="482" w:firstLineChars="200"/>
        <w:rPr>
          <w:sz w:val="24"/>
          <w:szCs w:val="32"/>
        </w:rPr>
      </w:pPr>
      <w:r>
        <w:rPr>
          <w:b/>
          <w:sz w:val="24"/>
          <w:szCs w:val="32"/>
        </w:rPr>
        <w:fldChar w:fldCharType="begin"/>
      </w:r>
      <w:r>
        <w:rPr>
          <w:sz w:val="24"/>
          <w:szCs w:val="32"/>
        </w:rPr>
        <w:instrText xml:space="preserve"> REF _Ref16211844 \r \h  \* MERGEFORMAT </w:instrText>
      </w:r>
      <w:r>
        <w:rPr>
          <w:sz w:val="24"/>
          <w:szCs w:val="32"/>
        </w:rPr>
        <w:fldChar w:fldCharType="separate"/>
      </w:r>
      <w:r>
        <w:rPr>
          <w:sz w:val="24"/>
          <w:szCs w:val="32"/>
        </w:rPr>
        <w:t>2.1.</w:t>
      </w:r>
      <w:r>
        <w:rPr>
          <w:sz w:val="24"/>
          <w:szCs w:val="32"/>
        </w:rPr>
        <w:fldChar w:fldCharType="end"/>
      </w:r>
      <w:r>
        <w:rPr>
          <w:rFonts w:hint="eastAsia"/>
          <w:sz w:val="24"/>
          <w:szCs w:val="32"/>
        </w:rPr>
        <w:t>3 委托人提供的设备、设施和其他人员服务</w:t>
      </w:r>
    </w:p>
    <w:p w14:paraId="68769E56">
      <w:pPr>
        <w:snapToGrid w:val="0"/>
        <w:spacing w:line="360" w:lineRule="auto"/>
        <w:ind w:firstLine="480" w:firstLineChars="200"/>
        <w:rPr>
          <w:sz w:val="22"/>
          <w:szCs w:val="28"/>
          <w:u w:val="single"/>
        </w:rPr>
      </w:pPr>
      <w:r>
        <w:rPr>
          <w:rFonts w:hint="eastAsia"/>
          <w:sz w:val="24"/>
        </w:rPr>
        <w:t>（1）委托人提供：的设备</w:t>
      </w:r>
      <w:r>
        <w:rPr>
          <w:rFonts w:hint="eastAsia"/>
          <w:sz w:val="22"/>
          <w:szCs w:val="28"/>
          <w:u w:val="single"/>
        </w:rPr>
        <w:t xml:space="preserve">   </w:t>
      </w:r>
      <w:r>
        <w:rPr>
          <w:rFonts w:hint="eastAsia"/>
          <w:sz w:val="24"/>
          <w:szCs w:val="32"/>
          <w:u w:val="single"/>
        </w:rPr>
        <w:t xml:space="preserve"> </w:t>
      </w:r>
      <w:r>
        <w:rPr>
          <w:rFonts w:hint="eastAsia" w:ascii="Times New Roman"/>
          <w:sz w:val="24"/>
          <w:szCs w:val="32"/>
          <w:u w:val="single"/>
        </w:rPr>
        <w:t xml:space="preserve">    </w:t>
      </w:r>
    </w:p>
    <w:p w14:paraId="44D8626D">
      <w:pPr>
        <w:snapToGrid w:val="0"/>
        <w:spacing w:line="360" w:lineRule="auto"/>
        <w:ind w:firstLine="480" w:firstLineChars="200"/>
        <w:rPr>
          <w:sz w:val="22"/>
          <w:szCs w:val="28"/>
          <w:u w:val="single"/>
        </w:rPr>
      </w:pPr>
      <w:r>
        <w:rPr>
          <w:rFonts w:hint="eastAsia"/>
          <w:sz w:val="24"/>
        </w:rPr>
        <w:t xml:space="preserve">（2）委托人提供的设施 </w:t>
      </w:r>
      <w:r>
        <w:rPr>
          <w:rFonts w:hint="eastAsia"/>
          <w:sz w:val="22"/>
          <w:szCs w:val="28"/>
          <w:u w:val="single"/>
        </w:rPr>
        <w:t xml:space="preserve"> </w:t>
      </w:r>
      <w:r>
        <w:rPr>
          <w:rFonts w:hint="eastAsia"/>
          <w:sz w:val="24"/>
          <w:szCs w:val="32"/>
          <w:u w:val="single"/>
        </w:rPr>
        <w:t xml:space="preserve">  </w:t>
      </w:r>
      <w:r>
        <w:rPr>
          <w:rFonts w:hint="eastAsia" w:ascii="Times New Roman"/>
          <w:sz w:val="24"/>
          <w:szCs w:val="32"/>
          <w:u w:val="single"/>
        </w:rPr>
        <w:t xml:space="preserve">   </w:t>
      </w:r>
    </w:p>
    <w:p w14:paraId="5E3FE3BF">
      <w:pPr>
        <w:snapToGrid w:val="0"/>
        <w:spacing w:line="360" w:lineRule="auto"/>
        <w:ind w:firstLine="480" w:firstLineChars="200"/>
        <w:rPr>
          <w:sz w:val="24"/>
          <w:szCs w:val="32"/>
        </w:rPr>
      </w:pPr>
      <w:r>
        <w:rPr>
          <w:rFonts w:hint="eastAsia"/>
          <w:sz w:val="24"/>
        </w:rPr>
        <w:t>（3）</w:t>
      </w:r>
      <w:bookmarkStart w:id="906" w:name="_Toc521267476"/>
      <w:r>
        <w:rPr>
          <w:rFonts w:hint="eastAsia"/>
          <w:sz w:val="24"/>
        </w:rPr>
        <w:t>委托人提供的其他人员</w:t>
      </w:r>
      <w:bookmarkEnd w:id="906"/>
      <w:r>
        <w:rPr>
          <w:rFonts w:hint="eastAsia"/>
          <w:sz w:val="24"/>
        </w:rPr>
        <w:t>服务</w:t>
      </w:r>
      <w:r>
        <w:rPr>
          <w:rFonts w:hint="eastAsia"/>
          <w:sz w:val="22"/>
          <w:szCs w:val="28"/>
          <w:u w:val="single"/>
        </w:rPr>
        <w:t xml:space="preserve">  </w:t>
      </w:r>
      <w:r>
        <w:rPr>
          <w:rFonts w:hint="eastAsia"/>
          <w:sz w:val="24"/>
          <w:szCs w:val="32"/>
          <w:u w:val="single"/>
        </w:rPr>
        <w:t xml:space="preserve">  </w:t>
      </w:r>
      <w:r>
        <w:rPr>
          <w:rFonts w:hint="eastAsia" w:ascii="Times New Roman"/>
          <w:sz w:val="24"/>
          <w:szCs w:val="32"/>
          <w:u w:val="single"/>
        </w:rPr>
        <w:t xml:space="preserve">   </w:t>
      </w:r>
    </w:p>
    <w:p w14:paraId="4085BBAD">
      <w:pPr>
        <w:snapToGrid w:val="0"/>
        <w:spacing w:line="360" w:lineRule="auto"/>
        <w:ind w:firstLine="480" w:firstLineChars="200"/>
        <w:rPr>
          <w:sz w:val="24"/>
          <w:szCs w:val="32"/>
        </w:rPr>
      </w:pPr>
      <w:r>
        <w:rPr>
          <w:sz w:val="24"/>
          <w:szCs w:val="32"/>
        </w:rPr>
        <w:fldChar w:fldCharType="begin"/>
      </w:r>
      <w:r>
        <w:rPr>
          <w:rFonts w:hint="eastAsia"/>
          <w:sz w:val="24"/>
          <w:szCs w:val="32"/>
        </w:rPr>
        <w:instrText xml:space="preserve">REF _Ref523701422 \r \h</w:instrText>
      </w:r>
      <w:r>
        <w:rPr>
          <w:sz w:val="24"/>
          <w:szCs w:val="32"/>
        </w:rPr>
        <w:instrText xml:space="preserve"> \* MERGEFORMAT </w:instrText>
      </w:r>
      <w:r>
        <w:rPr>
          <w:sz w:val="24"/>
          <w:szCs w:val="32"/>
        </w:rPr>
        <w:fldChar w:fldCharType="separate"/>
      </w:r>
      <w:r>
        <w:rPr>
          <w:sz w:val="24"/>
          <w:szCs w:val="32"/>
        </w:rPr>
        <w:t>2.1.</w:t>
      </w:r>
      <w:r>
        <w:rPr>
          <w:sz w:val="24"/>
          <w:szCs w:val="32"/>
        </w:rPr>
        <w:fldChar w:fldCharType="end"/>
      </w:r>
      <w:r>
        <w:rPr>
          <w:rFonts w:hint="eastAsia"/>
          <w:sz w:val="24"/>
          <w:szCs w:val="32"/>
        </w:rPr>
        <w:t>5委托人的其他义务：</w:t>
      </w:r>
      <w:r>
        <w:rPr>
          <w:rFonts w:hint="eastAsia" w:ascii="Times New Roman"/>
          <w:sz w:val="24"/>
          <w:szCs w:val="32"/>
          <w:u w:val="single"/>
        </w:rPr>
        <w:t xml:space="preserve">  </w:t>
      </w:r>
      <w:r>
        <w:rPr>
          <w:rFonts w:hint="eastAsia"/>
          <w:sz w:val="24"/>
          <w:szCs w:val="32"/>
          <w:u w:val="single"/>
        </w:rPr>
        <w:t xml:space="preserve"> </w:t>
      </w:r>
      <w:r>
        <w:rPr>
          <w:rFonts w:hint="eastAsia" w:ascii="Times New Roman"/>
          <w:sz w:val="24"/>
          <w:szCs w:val="32"/>
          <w:u w:val="single"/>
        </w:rPr>
        <w:t xml:space="preserve">  </w:t>
      </w:r>
      <w:r>
        <w:rPr>
          <w:rFonts w:hint="eastAsia"/>
          <w:sz w:val="24"/>
          <w:szCs w:val="32"/>
        </w:rPr>
        <w:t>。</w:t>
      </w:r>
    </w:p>
    <w:p w14:paraId="0CF7B87C">
      <w:pPr>
        <w:pStyle w:val="36"/>
        <w:numPr>
          <w:ilvl w:val="1"/>
          <w:numId w:val="4"/>
        </w:numPr>
        <w:spacing w:after="0" w:afterLines="0"/>
        <w:ind w:left="567" w:firstLine="0"/>
        <w:rPr>
          <w:rFonts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REF _Ref521288456 \h  \* MERGEFORMAT </w:instrText>
      </w:r>
      <w:r>
        <w:rPr>
          <w:rFonts w:hint="eastAsia" w:ascii="Times New Roman" w:hAnsi="Times New Roman" w:cs="Times New Roman"/>
        </w:rPr>
        <w:fldChar w:fldCharType="separate"/>
      </w:r>
      <w:r>
        <w:rPr>
          <w:rFonts w:hint="eastAsia" w:ascii="Times New Roman" w:hAnsi="Times New Roman" w:cs="Times New Roman"/>
        </w:rPr>
        <w:t>委托人决定</w:t>
      </w:r>
      <w:r>
        <w:rPr>
          <w:rFonts w:hint="eastAsia" w:ascii="Times New Roman" w:hAnsi="Times New Roman" w:cs="Times New Roman"/>
        </w:rPr>
        <w:fldChar w:fldCharType="end"/>
      </w:r>
    </w:p>
    <w:p w14:paraId="7C85AB62">
      <w:pPr>
        <w:snapToGrid w:val="0"/>
        <w:spacing w:line="360" w:lineRule="auto"/>
        <w:ind w:firstLine="480" w:firstLineChars="200"/>
        <w:rPr>
          <w:sz w:val="24"/>
          <w:szCs w:val="32"/>
        </w:rPr>
      </w:pPr>
      <w:r>
        <w:rPr>
          <w:rFonts w:hint="eastAsia"/>
          <w:sz w:val="24"/>
          <w:szCs w:val="32"/>
        </w:rPr>
        <w:t>为保证服务按服务进度计划进行，受托人以书面形式提交给委托人决定的事宜，委托人应在</w:t>
      </w:r>
      <w:r>
        <w:rPr>
          <w:rFonts w:hint="eastAsia"/>
          <w:sz w:val="24"/>
          <w:szCs w:val="32"/>
          <w:u w:val="single"/>
        </w:rPr>
        <w:t xml:space="preserve">     </w:t>
      </w:r>
      <w:r>
        <w:rPr>
          <w:sz w:val="24"/>
          <w:szCs w:val="32"/>
        </w:rPr>
        <w:t>天内做出书面决定</w:t>
      </w:r>
      <w:r>
        <w:rPr>
          <w:rFonts w:hint="eastAsia"/>
          <w:sz w:val="24"/>
          <w:szCs w:val="32"/>
        </w:rPr>
        <w:t>。</w:t>
      </w:r>
    </w:p>
    <w:p w14:paraId="6BA4912F">
      <w:pPr>
        <w:pStyle w:val="36"/>
        <w:numPr>
          <w:ilvl w:val="1"/>
          <w:numId w:val="4"/>
        </w:numPr>
        <w:spacing w:after="0" w:afterLines="0"/>
        <w:ind w:left="567" w:firstLine="0"/>
        <w:rPr>
          <w:rFonts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REF _Ref521288631 \h  \* MERGEFORMAT </w:instrText>
      </w:r>
      <w:r>
        <w:rPr>
          <w:rFonts w:hint="eastAsia" w:ascii="Times New Roman" w:hAnsi="Times New Roman" w:cs="Times New Roman"/>
        </w:rPr>
        <w:fldChar w:fldCharType="separate"/>
      </w:r>
      <w:r>
        <w:rPr>
          <w:rFonts w:hint="eastAsia" w:ascii="Times New Roman" w:hAnsi="Times New Roman" w:cs="Times New Roman"/>
        </w:rPr>
        <w:t>委托人代表</w:t>
      </w:r>
      <w:r>
        <w:rPr>
          <w:rFonts w:hint="eastAsia" w:ascii="Times New Roman" w:hAnsi="Times New Roman" w:cs="Times New Roman"/>
        </w:rPr>
        <w:fldChar w:fldCharType="end"/>
      </w:r>
    </w:p>
    <w:p w14:paraId="24FCD9A5">
      <w:pPr>
        <w:snapToGrid w:val="0"/>
        <w:spacing w:line="360" w:lineRule="auto"/>
        <w:ind w:firstLine="480" w:firstLineChars="200"/>
        <w:rPr>
          <w:sz w:val="24"/>
          <w:szCs w:val="32"/>
        </w:rPr>
      </w:pPr>
      <w:r>
        <w:rPr>
          <w:rFonts w:hint="eastAsia"/>
          <w:sz w:val="24"/>
          <w:szCs w:val="32"/>
        </w:rPr>
        <w:t>委托人代表：</w:t>
      </w:r>
    </w:p>
    <w:p w14:paraId="08664CA7">
      <w:pPr>
        <w:snapToGrid w:val="0"/>
        <w:spacing w:line="360" w:lineRule="auto"/>
        <w:ind w:firstLine="480" w:firstLineChars="200"/>
        <w:rPr>
          <w:sz w:val="24"/>
          <w:szCs w:val="32"/>
        </w:rPr>
      </w:pPr>
      <w:r>
        <w:rPr>
          <w:rFonts w:hint="eastAsia"/>
          <w:sz w:val="24"/>
          <w:szCs w:val="32"/>
        </w:rPr>
        <w:t>姓 名：</w:t>
      </w:r>
      <w:r>
        <w:rPr>
          <w:rFonts w:hint="eastAsia" w:ascii="Times New Roman"/>
          <w:sz w:val="24"/>
          <w:szCs w:val="32"/>
          <w:u w:val="single"/>
        </w:rPr>
        <w:t xml:space="preserve">          </w:t>
      </w:r>
      <w:r>
        <w:rPr>
          <w:rFonts w:hint="eastAsia"/>
          <w:sz w:val="24"/>
          <w:szCs w:val="32"/>
        </w:rPr>
        <w:t>。</w:t>
      </w:r>
    </w:p>
    <w:p w14:paraId="761E36B1">
      <w:pPr>
        <w:snapToGrid w:val="0"/>
        <w:spacing w:line="360" w:lineRule="auto"/>
        <w:ind w:firstLine="480" w:firstLineChars="200"/>
        <w:rPr>
          <w:sz w:val="24"/>
          <w:szCs w:val="32"/>
        </w:rPr>
      </w:pPr>
      <w:r>
        <w:rPr>
          <w:rFonts w:hint="eastAsia"/>
          <w:sz w:val="24"/>
          <w:szCs w:val="32"/>
        </w:rPr>
        <w:t>身份证号：</w:t>
      </w:r>
      <w:r>
        <w:rPr>
          <w:rFonts w:hint="eastAsia" w:ascii="Times New Roman"/>
          <w:sz w:val="24"/>
          <w:szCs w:val="32"/>
          <w:u w:val="single"/>
        </w:rPr>
        <w:t xml:space="preserve">               </w:t>
      </w:r>
      <w:r>
        <w:rPr>
          <w:rFonts w:hint="eastAsia"/>
          <w:sz w:val="24"/>
          <w:szCs w:val="32"/>
        </w:rPr>
        <w:t>。</w:t>
      </w:r>
    </w:p>
    <w:p w14:paraId="436EC914">
      <w:pPr>
        <w:snapToGrid w:val="0"/>
        <w:spacing w:line="360" w:lineRule="auto"/>
        <w:ind w:firstLine="480" w:firstLineChars="200"/>
        <w:rPr>
          <w:sz w:val="24"/>
          <w:szCs w:val="32"/>
        </w:rPr>
      </w:pPr>
      <w:r>
        <w:rPr>
          <w:rFonts w:hint="eastAsia"/>
          <w:sz w:val="24"/>
          <w:szCs w:val="32"/>
        </w:rPr>
        <w:t>职 务：</w:t>
      </w:r>
      <w:r>
        <w:rPr>
          <w:rFonts w:hint="eastAsia" w:ascii="Times New Roman"/>
          <w:sz w:val="24"/>
          <w:szCs w:val="32"/>
          <w:u w:val="single"/>
        </w:rPr>
        <w:t xml:space="preserve">                  </w:t>
      </w:r>
      <w:r>
        <w:rPr>
          <w:rFonts w:hint="eastAsia"/>
          <w:sz w:val="24"/>
          <w:szCs w:val="32"/>
        </w:rPr>
        <w:t>。</w:t>
      </w:r>
    </w:p>
    <w:p w14:paraId="37E8C1A0">
      <w:pPr>
        <w:snapToGrid w:val="0"/>
        <w:spacing w:line="360" w:lineRule="auto"/>
        <w:ind w:firstLine="480" w:firstLineChars="200"/>
        <w:rPr>
          <w:sz w:val="24"/>
          <w:szCs w:val="32"/>
        </w:rPr>
      </w:pPr>
      <w:r>
        <w:rPr>
          <w:rFonts w:hint="eastAsia"/>
          <w:sz w:val="24"/>
          <w:szCs w:val="32"/>
        </w:rPr>
        <w:t>联系电话：</w:t>
      </w:r>
      <w:r>
        <w:rPr>
          <w:rFonts w:hint="eastAsia" w:ascii="Times New Roman"/>
          <w:sz w:val="24"/>
          <w:szCs w:val="32"/>
          <w:u w:val="single"/>
        </w:rPr>
        <w:t xml:space="preserve">               </w:t>
      </w:r>
      <w:r>
        <w:rPr>
          <w:rFonts w:hint="eastAsia"/>
          <w:sz w:val="24"/>
          <w:szCs w:val="32"/>
        </w:rPr>
        <w:t>。</w:t>
      </w:r>
    </w:p>
    <w:p w14:paraId="065E3CD8">
      <w:pPr>
        <w:pStyle w:val="34"/>
        <w:widowControl w:val="0"/>
        <w:spacing w:line="360" w:lineRule="auto"/>
        <w:ind w:firstLine="480" w:firstLineChars="200"/>
        <w:rPr>
          <w:szCs w:val="32"/>
        </w:rPr>
      </w:pPr>
      <w:r>
        <w:rPr>
          <w:rFonts w:hint="eastAsia"/>
          <w:szCs w:val="32"/>
        </w:rPr>
        <w:t>电子邮箱：</w:t>
      </w:r>
      <w:r>
        <w:rPr>
          <w:rFonts w:hint="eastAsia" w:ascii="Times New Roman"/>
          <w:szCs w:val="32"/>
          <w:u w:val="single"/>
        </w:rPr>
        <w:t xml:space="preserve"> </w:t>
      </w:r>
      <w:r>
        <w:rPr>
          <w:rFonts w:hint="eastAsia" w:ascii="仿宋" w:hAnsi="仿宋" w:eastAsia="仿宋" w:cs="仿宋"/>
          <w:spacing w:val="-20"/>
          <w:szCs w:val="24"/>
          <w:u w:val="single"/>
        </w:rPr>
        <w:t xml:space="preserve">                              </w:t>
      </w:r>
      <w:r>
        <w:rPr>
          <w:rFonts w:hint="eastAsia" w:ascii="Times New Roman"/>
          <w:szCs w:val="32"/>
          <w:u w:val="single"/>
        </w:rPr>
        <w:t xml:space="preserve"> </w:t>
      </w:r>
      <w:r>
        <w:rPr>
          <w:rFonts w:hint="eastAsia"/>
          <w:szCs w:val="32"/>
        </w:rPr>
        <w:t>。</w:t>
      </w:r>
    </w:p>
    <w:p w14:paraId="73CA4EC6">
      <w:pPr>
        <w:snapToGrid w:val="0"/>
        <w:spacing w:line="360" w:lineRule="auto"/>
        <w:ind w:firstLine="480" w:firstLineChars="200"/>
        <w:rPr>
          <w:sz w:val="24"/>
          <w:szCs w:val="32"/>
        </w:rPr>
      </w:pPr>
      <w:r>
        <w:rPr>
          <w:rFonts w:hint="eastAsia"/>
          <w:sz w:val="24"/>
          <w:szCs w:val="32"/>
        </w:rPr>
        <w:t>通信地址：</w:t>
      </w:r>
      <w:r>
        <w:rPr>
          <w:rFonts w:hint="eastAsia" w:ascii="Times New Roman"/>
          <w:sz w:val="24"/>
          <w:szCs w:val="32"/>
          <w:u w:val="single"/>
        </w:rPr>
        <w:t xml:space="preserve">                      </w:t>
      </w:r>
      <w:r>
        <w:rPr>
          <w:rFonts w:hint="eastAsia"/>
          <w:sz w:val="24"/>
          <w:szCs w:val="32"/>
        </w:rPr>
        <w:t>。</w:t>
      </w:r>
    </w:p>
    <w:p w14:paraId="38CB466A">
      <w:pPr>
        <w:pStyle w:val="40"/>
        <w:widowControl w:val="0"/>
        <w:spacing w:after="0" w:afterLines="0"/>
        <w:ind w:firstLine="480" w:firstLineChars="200"/>
      </w:pPr>
      <w:r>
        <w:rPr>
          <w:rFonts w:hint="eastAsia"/>
          <w:szCs w:val="32"/>
        </w:rPr>
        <w:t>委托人对委托人代表的授权范围：</w:t>
      </w:r>
      <w:r>
        <w:rPr>
          <w:rFonts w:hint="eastAsia" w:ascii="Times New Roman"/>
          <w:szCs w:val="32"/>
          <w:u w:val="single"/>
        </w:rPr>
        <w:t xml:space="preserve"> </w:t>
      </w:r>
      <w:r>
        <w:rPr>
          <w:rFonts w:hint="eastAsia"/>
          <w:u w:val="single"/>
        </w:rPr>
        <w:t xml:space="preserve"> 　　　　　　　　　　　　　　　　　 </w:t>
      </w:r>
      <w:r>
        <w:rPr>
          <w:rFonts w:hint="eastAsia"/>
        </w:rPr>
        <w:t>。</w:t>
      </w:r>
    </w:p>
    <w:p w14:paraId="455F5995">
      <w:pPr>
        <w:pStyle w:val="40"/>
        <w:widowControl w:val="0"/>
        <w:spacing w:after="0" w:afterLines="0"/>
        <w:ind w:firstLine="480" w:firstLineChars="200"/>
      </w:pPr>
      <w:r>
        <w:rPr>
          <w:rFonts w:hint="eastAsia"/>
        </w:rPr>
        <w:t>委托人更换委托人代表的，应提前</w:t>
      </w:r>
      <w:r>
        <w:rPr>
          <w:rFonts w:hint="eastAsia"/>
          <w:u w:val="single"/>
        </w:rPr>
        <w:t xml:space="preserve">        </w:t>
      </w:r>
      <w:r>
        <w:rPr>
          <w:rFonts w:hint="eastAsia"/>
        </w:rPr>
        <w:t>天书面通知受托人。</w:t>
      </w:r>
    </w:p>
    <w:p w14:paraId="3437DFC5">
      <w:pPr>
        <w:pStyle w:val="40"/>
        <w:widowControl w:val="0"/>
        <w:spacing w:after="0" w:afterLines="0"/>
        <w:ind w:firstLine="480" w:firstLineChars="200"/>
      </w:pPr>
    </w:p>
    <w:p w14:paraId="3C9A1B89">
      <w:pPr>
        <w:pStyle w:val="39"/>
        <w:keepNext w:val="0"/>
        <w:keepLines w:val="0"/>
        <w:snapToGrid w:val="0"/>
        <w:spacing w:before="0" w:after="0"/>
      </w:pPr>
      <w:bookmarkStart w:id="907" w:name="_Toc1817861884"/>
      <w:bookmarkStart w:id="908" w:name="_Toc28815"/>
      <w:bookmarkStart w:id="909" w:name="_Toc6351"/>
      <w:bookmarkStart w:id="910" w:name="_Toc10995"/>
      <w:bookmarkStart w:id="911" w:name="_Toc3403"/>
      <w:r>
        <w:rPr>
          <w:rFonts w:hint="eastAsia"/>
        </w:rPr>
        <w:t xml:space="preserve"> </w:t>
      </w:r>
      <w:r>
        <w:rPr>
          <w:rFonts w:hint="eastAsia"/>
        </w:rPr>
        <w:fldChar w:fldCharType="begin"/>
      </w:r>
      <w:r>
        <w:instrText xml:space="preserve"> REF _Ref521266657 \h  \* MERGEFORMAT </w:instrText>
      </w:r>
      <w:r>
        <w:rPr>
          <w:rFonts w:hint="eastAsia"/>
        </w:rPr>
        <w:fldChar w:fldCharType="separate"/>
      </w:r>
      <w:r>
        <w:rPr>
          <w:rFonts w:hint="eastAsia"/>
        </w:rPr>
        <w:t>受托人</w:t>
      </w:r>
      <w:r>
        <w:rPr>
          <w:rFonts w:hint="eastAsia"/>
        </w:rPr>
        <w:fldChar w:fldCharType="end"/>
      </w:r>
      <w:bookmarkEnd w:id="907"/>
      <w:bookmarkEnd w:id="908"/>
      <w:bookmarkEnd w:id="909"/>
      <w:bookmarkEnd w:id="910"/>
      <w:bookmarkEnd w:id="911"/>
    </w:p>
    <w:p w14:paraId="06F69C02">
      <w:pPr>
        <w:pStyle w:val="36"/>
        <w:numPr>
          <w:ilvl w:val="1"/>
          <w:numId w:val="4"/>
        </w:numPr>
        <w:spacing w:after="0" w:afterLines="0"/>
        <w:ind w:left="567" w:firstLine="0"/>
        <w:rPr>
          <w:rFonts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REF _Ref522810097 \h  \* MERGEFORMAT </w:instrText>
      </w:r>
      <w:r>
        <w:rPr>
          <w:rFonts w:hint="eastAsia" w:ascii="Times New Roman" w:hAnsi="Times New Roman" w:cs="Times New Roman"/>
        </w:rPr>
        <w:fldChar w:fldCharType="separate"/>
      </w:r>
      <w:r>
        <w:rPr>
          <w:rFonts w:hint="eastAsia" w:ascii="Times New Roman" w:hAnsi="Times New Roman" w:cs="Times New Roman"/>
        </w:rPr>
        <w:t>受托人一般义务</w:t>
      </w:r>
      <w:r>
        <w:rPr>
          <w:rFonts w:hint="eastAsia" w:ascii="Times New Roman" w:hAnsi="Times New Roman" w:cs="Times New Roman"/>
        </w:rPr>
        <w:fldChar w:fldCharType="end"/>
      </w:r>
    </w:p>
    <w:p w14:paraId="3EE01682">
      <w:pPr>
        <w:snapToGrid w:val="0"/>
        <w:spacing w:line="360" w:lineRule="auto"/>
        <w:ind w:firstLine="480" w:firstLineChars="200"/>
        <w:rPr>
          <w:rFonts w:ascii="Times New Roman"/>
          <w:sz w:val="24"/>
          <w:szCs w:val="32"/>
          <w:u w:val="single"/>
        </w:rPr>
      </w:pPr>
      <w:r>
        <w:rPr>
          <w:rFonts w:ascii="Times New Roman" w:hAnsi="Times New Roman"/>
          <w:sz w:val="24"/>
          <w:szCs w:val="32"/>
        </w:rPr>
        <w:t>3.1.7</w:t>
      </w:r>
      <w:r>
        <w:rPr>
          <w:rFonts w:hint="eastAsia"/>
          <w:sz w:val="24"/>
          <w:szCs w:val="32"/>
        </w:rPr>
        <w:t xml:space="preserve"> 受托人的其他义务：</w:t>
      </w:r>
      <w:r>
        <w:rPr>
          <w:rFonts w:hint="eastAsia" w:ascii="Times New Roman"/>
          <w:sz w:val="24"/>
          <w:szCs w:val="32"/>
          <w:u w:val="single"/>
        </w:rPr>
        <w:t xml:space="preserve">                                             </w:t>
      </w:r>
      <w:r>
        <w:rPr>
          <w:rFonts w:hint="eastAsia" w:ascii="Times New Roman"/>
          <w:sz w:val="24"/>
          <w:szCs w:val="32"/>
        </w:rPr>
        <w:t>。</w:t>
      </w:r>
    </w:p>
    <w:p w14:paraId="14B94216">
      <w:pPr>
        <w:pStyle w:val="36"/>
        <w:numPr>
          <w:ilvl w:val="1"/>
          <w:numId w:val="4"/>
        </w:numPr>
        <w:spacing w:after="0" w:afterLines="0"/>
        <w:ind w:left="567" w:firstLine="0"/>
        <w:rPr>
          <w:rFonts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REF _Ref16234491 \h  \* MERGEFORMAT </w:instrText>
      </w:r>
      <w:r>
        <w:rPr>
          <w:rFonts w:hint="eastAsia" w:ascii="Times New Roman" w:hAnsi="Times New Roman" w:cs="Times New Roman"/>
        </w:rPr>
        <w:fldChar w:fldCharType="separate"/>
      </w:r>
      <w:r>
        <w:rPr>
          <w:rFonts w:hint="eastAsia" w:ascii="Times New Roman" w:hAnsi="Times New Roman" w:cs="Times New Roman"/>
        </w:rPr>
        <w:t>项目总负责人</w:t>
      </w:r>
      <w:r>
        <w:rPr>
          <w:rFonts w:hint="eastAsia" w:ascii="Times New Roman" w:hAnsi="Times New Roman" w:cs="Times New Roman"/>
        </w:rPr>
        <w:fldChar w:fldCharType="end"/>
      </w:r>
    </w:p>
    <w:p w14:paraId="2DD88501">
      <w:pPr>
        <w:snapToGrid w:val="0"/>
        <w:spacing w:line="360" w:lineRule="auto"/>
        <w:ind w:firstLine="480" w:firstLineChars="200"/>
        <w:rPr>
          <w:sz w:val="24"/>
          <w:szCs w:val="32"/>
        </w:rPr>
      </w:pPr>
      <w:r>
        <w:rPr>
          <w:rFonts w:ascii="Times New Roman" w:hAnsi="Times New Roman"/>
          <w:sz w:val="24"/>
          <w:szCs w:val="32"/>
        </w:rPr>
        <w:fldChar w:fldCharType="begin"/>
      </w:r>
      <w:r>
        <w:rPr>
          <w:rFonts w:ascii="Times New Roman" w:hAnsi="Times New Roman"/>
          <w:sz w:val="24"/>
          <w:szCs w:val="32"/>
        </w:rPr>
        <w:instrText xml:space="preserve"> REF _Ref523404758 \r \h  \* MERGEFORMAT </w:instrText>
      </w:r>
      <w:r>
        <w:rPr>
          <w:rFonts w:ascii="Times New Roman" w:hAnsi="Times New Roman"/>
          <w:sz w:val="24"/>
          <w:szCs w:val="32"/>
        </w:rPr>
        <w:fldChar w:fldCharType="separate"/>
      </w:r>
      <w:r>
        <w:rPr>
          <w:rFonts w:ascii="Times New Roman" w:hAnsi="Times New Roman"/>
          <w:sz w:val="24"/>
          <w:szCs w:val="32"/>
        </w:rPr>
        <w:t>3.2.1</w:t>
      </w:r>
      <w:r>
        <w:rPr>
          <w:rFonts w:ascii="Times New Roman" w:hAnsi="Times New Roman"/>
          <w:sz w:val="24"/>
          <w:szCs w:val="32"/>
        </w:rPr>
        <w:fldChar w:fldCharType="end"/>
      </w:r>
      <w:r>
        <w:rPr>
          <w:rFonts w:hint="eastAsia" w:ascii="Times New Roman" w:hAnsi="Times New Roman"/>
          <w:sz w:val="24"/>
          <w:szCs w:val="32"/>
        </w:rPr>
        <w:t xml:space="preserve"> </w:t>
      </w:r>
      <w:r>
        <w:rPr>
          <w:rFonts w:hint="eastAsia"/>
          <w:sz w:val="24"/>
          <w:szCs w:val="32"/>
        </w:rPr>
        <w:t>项目总负责人：</w:t>
      </w:r>
    </w:p>
    <w:p w14:paraId="1FCEAC43">
      <w:pPr>
        <w:snapToGrid w:val="0"/>
        <w:spacing w:line="360" w:lineRule="auto"/>
        <w:ind w:firstLine="480" w:firstLineChars="200"/>
        <w:rPr>
          <w:sz w:val="24"/>
          <w:szCs w:val="32"/>
        </w:rPr>
      </w:pPr>
      <w:r>
        <w:rPr>
          <w:rFonts w:hint="eastAsia"/>
          <w:sz w:val="24"/>
          <w:szCs w:val="32"/>
        </w:rPr>
        <w:t>姓名：</w:t>
      </w:r>
      <w:r>
        <w:rPr>
          <w:rFonts w:hint="eastAsia" w:ascii="Times New Roman"/>
          <w:sz w:val="24"/>
          <w:szCs w:val="32"/>
          <w:u w:val="single"/>
        </w:rPr>
        <w:t xml:space="preserve">             </w:t>
      </w:r>
      <w:r>
        <w:rPr>
          <w:rFonts w:hint="eastAsia"/>
          <w:sz w:val="24"/>
          <w:szCs w:val="32"/>
        </w:rPr>
        <w:t>。</w:t>
      </w:r>
    </w:p>
    <w:p w14:paraId="5029D238">
      <w:pPr>
        <w:snapToGrid w:val="0"/>
        <w:spacing w:line="360" w:lineRule="auto"/>
        <w:ind w:firstLine="480" w:firstLineChars="200"/>
        <w:rPr>
          <w:sz w:val="24"/>
          <w:szCs w:val="32"/>
        </w:rPr>
      </w:pPr>
      <w:r>
        <w:rPr>
          <w:rFonts w:hint="eastAsia"/>
          <w:sz w:val="24"/>
          <w:szCs w:val="32"/>
        </w:rPr>
        <w:t>身份证号：</w:t>
      </w:r>
      <w:r>
        <w:rPr>
          <w:rFonts w:hint="eastAsia" w:ascii="Times New Roman"/>
          <w:sz w:val="24"/>
          <w:szCs w:val="32"/>
          <w:u w:val="single"/>
        </w:rPr>
        <w:t xml:space="preserve">  </w:t>
      </w:r>
      <w:r>
        <w:rPr>
          <w:rFonts w:hint="eastAsia" w:ascii="宋体" w:hAnsi="宋体" w:cs="宋体"/>
          <w:sz w:val="24"/>
          <w:u w:val="single"/>
        </w:rPr>
        <w:t xml:space="preserve">           </w:t>
      </w:r>
      <w:r>
        <w:rPr>
          <w:rFonts w:hint="eastAsia"/>
          <w:sz w:val="24"/>
          <w:szCs w:val="32"/>
        </w:rPr>
        <w:t>。</w:t>
      </w:r>
    </w:p>
    <w:p w14:paraId="30C578AE">
      <w:pPr>
        <w:snapToGrid w:val="0"/>
        <w:spacing w:line="360" w:lineRule="auto"/>
        <w:ind w:firstLine="480" w:firstLineChars="200"/>
        <w:rPr>
          <w:sz w:val="24"/>
          <w:szCs w:val="32"/>
        </w:rPr>
      </w:pPr>
      <w:r>
        <w:rPr>
          <w:rFonts w:hint="eastAsia"/>
          <w:sz w:val="24"/>
          <w:szCs w:val="32"/>
        </w:rPr>
        <w:t>职称：</w:t>
      </w:r>
      <w:r>
        <w:rPr>
          <w:rFonts w:hint="eastAsia" w:ascii="Times New Roman"/>
          <w:sz w:val="24"/>
          <w:szCs w:val="32"/>
          <w:u w:val="single"/>
        </w:rPr>
        <w:t xml:space="preserve">                 </w:t>
      </w:r>
      <w:r>
        <w:rPr>
          <w:rFonts w:hint="eastAsia"/>
          <w:sz w:val="24"/>
          <w:szCs w:val="32"/>
        </w:rPr>
        <w:t>。</w:t>
      </w:r>
    </w:p>
    <w:p w14:paraId="0E0F76AB">
      <w:pPr>
        <w:snapToGrid w:val="0"/>
        <w:spacing w:line="360" w:lineRule="auto"/>
        <w:ind w:firstLine="480" w:firstLineChars="200"/>
        <w:rPr>
          <w:sz w:val="24"/>
          <w:szCs w:val="32"/>
        </w:rPr>
      </w:pPr>
      <w:r>
        <w:rPr>
          <w:rFonts w:hint="eastAsia"/>
          <w:sz w:val="24"/>
          <w:szCs w:val="32"/>
        </w:rPr>
        <w:t>执（职）业资格种类及注册证书编号：</w:t>
      </w:r>
      <w:r>
        <w:rPr>
          <w:rFonts w:hint="eastAsia"/>
          <w:sz w:val="24"/>
          <w:szCs w:val="32"/>
          <w:u w:val="single"/>
        </w:rPr>
        <w:t xml:space="preserve">                                 </w:t>
      </w:r>
      <w:r>
        <w:rPr>
          <w:rFonts w:hint="eastAsia"/>
          <w:sz w:val="24"/>
          <w:szCs w:val="32"/>
        </w:rPr>
        <w:t>。</w:t>
      </w:r>
    </w:p>
    <w:p w14:paraId="19318514">
      <w:pPr>
        <w:snapToGrid w:val="0"/>
        <w:spacing w:line="360" w:lineRule="auto"/>
        <w:ind w:firstLine="480" w:firstLineChars="200"/>
        <w:rPr>
          <w:sz w:val="24"/>
          <w:szCs w:val="32"/>
        </w:rPr>
      </w:pPr>
      <w:r>
        <w:rPr>
          <w:rFonts w:hint="eastAsia"/>
          <w:sz w:val="24"/>
          <w:szCs w:val="32"/>
        </w:rPr>
        <w:t xml:space="preserve">联系电话： </w:t>
      </w:r>
      <w:r>
        <w:rPr>
          <w:rFonts w:hint="eastAsia"/>
          <w:sz w:val="24"/>
          <w:szCs w:val="32"/>
          <w:u w:val="single"/>
        </w:rPr>
        <w:t xml:space="preserve">                             </w:t>
      </w:r>
      <w:r>
        <w:rPr>
          <w:rFonts w:hint="eastAsia"/>
          <w:sz w:val="24"/>
          <w:szCs w:val="32"/>
        </w:rPr>
        <w:t>。</w:t>
      </w:r>
    </w:p>
    <w:p w14:paraId="0C45C002">
      <w:pPr>
        <w:snapToGrid w:val="0"/>
        <w:spacing w:line="360" w:lineRule="auto"/>
        <w:ind w:firstLine="480" w:firstLineChars="200"/>
        <w:rPr>
          <w:sz w:val="24"/>
          <w:szCs w:val="32"/>
        </w:rPr>
      </w:pPr>
      <w:r>
        <w:rPr>
          <w:rFonts w:hint="eastAsia"/>
          <w:sz w:val="24"/>
          <w:szCs w:val="32"/>
        </w:rPr>
        <w:t>电子信箱：</w:t>
      </w:r>
      <w:r>
        <w:rPr>
          <w:rFonts w:hint="eastAsia" w:ascii="Times New Roman"/>
          <w:sz w:val="24"/>
          <w:szCs w:val="32"/>
          <w:u w:val="single"/>
        </w:rPr>
        <w:t xml:space="preserve">                              </w:t>
      </w:r>
      <w:r>
        <w:rPr>
          <w:rFonts w:hint="eastAsia"/>
          <w:sz w:val="24"/>
          <w:szCs w:val="32"/>
        </w:rPr>
        <w:t>。</w:t>
      </w:r>
    </w:p>
    <w:p w14:paraId="5DE4F658">
      <w:pPr>
        <w:snapToGrid w:val="0"/>
        <w:spacing w:line="360" w:lineRule="auto"/>
        <w:ind w:firstLine="480" w:firstLineChars="200"/>
        <w:rPr>
          <w:sz w:val="24"/>
          <w:szCs w:val="32"/>
        </w:rPr>
      </w:pPr>
      <w:r>
        <w:rPr>
          <w:rFonts w:hint="eastAsia"/>
          <w:sz w:val="24"/>
          <w:szCs w:val="32"/>
        </w:rPr>
        <w:t>通信地址：</w:t>
      </w:r>
      <w:r>
        <w:rPr>
          <w:rFonts w:hint="eastAsia" w:ascii="Times New Roman"/>
          <w:sz w:val="24"/>
          <w:szCs w:val="32"/>
          <w:u w:val="single"/>
        </w:rPr>
        <w:t xml:space="preserve">                              </w:t>
      </w:r>
      <w:r>
        <w:rPr>
          <w:rFonts w:hint="eastAsia"/>
          <w:sz w:val="24"/>
          <w:szCs w:val="32"/>
        </w:rPr>
        <w:t>。</w:t>
      </w:r>
    </w:p>
    <w:p w14:paraId="74D8E356">
      <w:pPr>
        <w:snapToGrid w:val="0"/>
        <w:spacing w:line="360" w:lineRule="auto"/>
        <w:ind w:firstLine="480" w:firstLineChars="200"/>
        <w:jc w:val="left"/>
        <w:rPr>
          <w:sz w:val="24"/>
          <w:szCs w:val="32"/>
        </w:rPr>
      </w:pPr>
      <w:r>
        <w:rPr>
          <w:rFonts w:hint="eastAsia"/>
          <w:sz w:val="24"/>
          <w:szCs w:val="32"/>
        </w:rPr>
        <w:t>受托人对项目总负责人的授权范围：</w:t>
      </w:r>
      <w:r>
        <w:rPr>
          <w:rFonts w:hint="eastAsia" w:ascii="Times New Roman"/>
          <w:sz w:val="24"/>
          <w:szCs w:val="32"/>
          <w:u w:val="single"/>
        </w:rPr>
        <w:t xml:space="preserve">                                          </w:t>
      </w:r>
      <w:r>
        <w:rPr>
          <w:rFonts w:hint="eastAsia"/>
          <w:sz w:val="24"/>
          <w:szCs w:val="32"/>
        </w:rPr>
        <w:t>。</w:t>
      </w:r>
    </w:p>
    <w:p w14:paraId="2F19A7D0">
      <w:pPr>
        <w:snapToGrid w:val="0"/>
        <w:spacing w:line="360" w:lineRule="auto"/>
        <w:ind w:firstLine="480" w:firstLineChars="200"/>
        <w:rPr>
          <w:sz w:val="24"/>
          <w:szCs w:val="32"/>
        </w:rPr>
      </w:pPr>
      <w:r>
        <w:rPr>
          <w:rFonts w:ascii="Times New Roman" w:hAnsi="Times New Roman"/>
          <w:sz w:val="24"/>
          <w:szCs w:val="32"/>
        </w:rPr>
        <w:fldChar w:fldCharType="begin"/>
      </w:r>
      <w:r>
        <w:rPr>
          <w:rFonts w:ascii="Times New Roman" w:hAnsi="Times New Roman"/>
          <w:sz w:val="24"/>
          <w:szCs w:val="32"/>
        </w:rPr>
        <w:instrText xml:space="preserve"> REF _Ref523404753 \r \h  \* MERGEFORMAT </w:instrText>
      </w:r>
      <w:r>
        <w:rPr>
          <w:rFonts w:ascii="Times New Roman" w:hAnsi="Times New Roman"/>
          <w:sz w:val="24"/>
          <w:szCs w:val="32"/>
        </w:rPr>
        <w:fldChar w:fldCharType="separate"/>
      </w:r>
      <w:r>
        <w:rPr>
          <w:rFonts w:ascii="Times New Roman" w:hAnsi="Times New Roman"/>
          <w:sz w:val="24"/>
          <w:szCs w:val="32"/>
        </w:rPr>
        <w:t>3.2.2</w:t>
      </w:r>
      <w:r>
        <w:rPr>
          <w:rFonts w:ascii="Times New Roman" w:hAnsi="Times New Roman"/>
          <w:sz w:val="24"/>
          <w:szCs w:val="32"/>
        </w:rPr>
        <w:fldChar w:fldCharType="end"/>
      </w:r>
      <w:r>
        <w:rPr>
          <w:rFonts w:hint="eastAsia"/>
          <w:sz w:val="24"/>
          <w:szCs w:val="32"/>
        </w:rPr>
        <w:t xml:space="preserve"> 受托人更换项目总负责人的，应提前</w:t>
      </w:r>
      <w:r>
        <w:rPr>
          <w:rFonts w:hint="eastAsia"/>
          <w:sz w:val="24"/>
          <w:szCs w:val="32"/>
          <w:u w:val="single"/>
        </w:rPr>
        <w:t xml:space="preserve"> 7 </w:t>
      </w:r>
      <w:r>
        <w:rPr>
          <w:rFonts w:hint="eastAsia"/>
          <w:sz w:val="24"/>
          <w:szCs w:val="32"/>
        </w:rPr>
        <w:t>天书面通知委托人。</w:t>
      </w:r>
    </w:p>
    <w:p w14:paraId="6C3A72DD">
      <w:pPr>
        <w:adjustRightInd w:val="0"/>
        <w:snapToGrid w:val="0"/>
        <w:spacing w:line="360" w:lineRule="auto"/>
        <w:ind w:firstLine="480" w:firstLineChars="200"/>
        <w:rPr>
          <w:sz w:val="24"/>
          <w:szCs w:val="32"/>
        </w:rPr>
      </w:pPr>
      <w:r>
        <w:rPr>
          <w:rFonts w:hint="eastAsia"/>
          <w:sz w:val="24"/>
          <w:szCs w:val="32"/>
        </w:rPr>
        <w:t>受托人更换项目总负责人的其他情形：</w:t>
      </w:r>
    </w:p>
    <w:p w14:paraId="0AE59B6B">
      <w:pPr>
        <w:adjustRightInd w:val="0"/>
        <w:snapToGrid w:val="0"/>
        <w:spacing w:line="360" w:lineRule="auto"/>
        <w:ind w:firstLine="480" w:firstLineChars="200"/>
        <w:rPr>
          <w:rFonts w:ascii="宋体" w:hAnsi="宋体" w:cs="宋体"/>
          <w:kern w:val="0"/>
          <w:sz w:val="24"/>
          <w:u w:val="single"/>
        </w:rPr>
      </w:pPr>
      <w:r>
        <w:rPr>
          <w:rFonts w:hint="eastAsia" w:ascii="宋体" w:hAnsi="宋体" w:cs="宋体"/>
          <w:kern w:val="0"/>
          <w:sz w:val="24"/>
          <w:u w:val="single"/>
        </w:rPr>
        <w:t xml:space="preserve">（1）                 </w:t>
      </w:r>
    </w:p>
    <w:p w14:paraId="1560FD02">
      <w:pPr>
        <w:adjustRightInd w:val="0"/>
        <w:snapToGrid w:val="0"/>
        <w:spacing w:line="360" w:lineRule="auto"/>
        <w:ind w:firstLine="480" w:firstLineChars="200"/>
        <w:rPr>
          <w:rFonts w:ascii="宋体" w:hAnsi="宋体" w:cs="宋体"/>
          <w:kern w:val="0"/>
          <w:sz w:val="24"/>
          <w:u w:val="single"/>
        </w:rPr>
      </w:pPr>
      <w:r>
        <w:rPr>
          <w:rFonts w:hint="eastAsia" w:ascii="宋体" w:hAnsi="宋体" w:cs="宋体"/>
          <w:kern w:val="0"/>
          <w:sz w:val="24"/>
          <w:u w:val="single"/>
        </w:rPr>
        <w:t xml:space="preserve">（2）                 </w:t>
      </w:r>
    </w:p>
    <w:p w14:paraId="71F029A5">
      <w:pPr>
        <w:adjustRightInd w:val="0"/>
        <w:snapToGrid w:val="0"/>
        <w:spacing w:line="360" w:lineRule="auto"/>
        <w:ind w:firstLine="480" w:firstLineChars="200"/>
        <w:rPr>
          <w:rFonts w:ascii="宋体" w:hAnsi="宋体" w:cs="宋体"/>
          <w:kern w:val="0"/>
          <w:sz w:val="24"/>
          <w:u w:val="single"/>
        </w:rPr>
      </w:pPr>
      <w:r>
        <w:rPr>
          <w:rFonts w:hint="eastAsia" w:ascii="宋体" w:hAnsi="宋体" w:cs="宋体"/>
          <w:kern w:val="0"/>
          <w:sz w:val="24"/>
          <w:u w:val="single"/>
        </w:rPr>
        <w:t xml:space="preserve">（3）                 </w:t>
      </w:r>
    </w:p>
    <w:p w14:paraId="5B1F4C10">
      <w:pPr>
        <w:adjustRightInd w:val="0"/>
        <w:snapToGrid w:val="0"/>
        <w:spacing w:line="360" w:lineRule="auto"/>
        <w:ind w:firstLine="480" w:firstLineChars="200"/>
        <w:rPr>
          <w:rFonts w:ascii="宋体" w:hAnsi="宋体" w:cs="宋体"/>
          <w:kern w:val="0"/>
          <w:sz w:val="24"/>
          <w:u w:val="single"/>
        </w:rPr>
      </w:pPr>
      <w:r>
        <w:rPr>
          <w:rFonts w:hint="eastAsia" w:ascii="宋体" w:hAnsi="宋体" w:cs="宋体"/>
          <w:kern w:val="0"/>
          <w:sz w:val="24"/>
          <w:u w:val="single"/>
        </w:rPr>
        <w:t xml:space="preserve">（4）                 </w:t>
      </w:r>
    </w:p>
    <w:p w14:paraId="0B0BEF21">
      <w:pPr>
        <w:adjustRightInd w:val="0"/>
        <w:snapToGrid w:val="0"/>
        <w:spacing w:line="360" w:lineRule="auto"/>
        <w:ind w:firstLine="480" w:firstLineChars="200"/>
        <w:rPr>
          <w:rFonts w:ascii="宋体" w:hAnsi="宋体" w:cs="宋体"/>
          <w:kern w:val="0"/>
          <w:sz w:val="24"/>
          <w:u w:val="single"/>
        </w:rPr>
      </w:pPr>
      <w:r>
        <w:rPr>
          <w:rFonts w:hint="eastAsia" w:ascii="宋体" w:hAnsi="宋体" w:cs="宋体"/>
          <w:kern w:val="0"/>
          <w:sz w:val="24"/>
          <w:u w:val="single"/>
        </w:rPr>
        <w:t xml:space="preserve">（5）                 </w:t>
      </w:r>
    </w:p>
    <w:p w14:paraId="4E1A895B">
      <w:pPr>
        <w:pStyle w:val="40"/>
        <w:widowControl w:val="0"/>
        <w:spacing w:after="0" w:afterLines="0"/>
        <w:ind w:firstLine="480" w:firstLineChars="200"/>
        <w:rPr>
          <w:u w:val="single"/>
        </w:rPr>
      </w:pPr>
      <w:r>
        <w:rPr>
          <w:rFonts w:hint="eastAsia"/>
          <w:szCs w:val="32"/>
        </w:rPr>
        <w:t>受托人擅自更换项目管理总负责人的违约责任：</w:t>
      </w:r>
      <w:r>
        <w:rPr>
          <w:rFonts w:hint="eastAsia"/>
          <w:szCs w:val="32"/>
          <w:u w:val="single"/>
        </w:rPr>
        <w:t xml:space="preserve">                 </w:t>
      </w:r>
      <w:r>
        <w:rPr>
          <w:rFonts w:hint="eastAsia"/>
        </w:rPr>
        <w:t xml:space="preserve">。 </w:t>
      </w:r>
    </w:p>
    <w:p w14:paraId="6BB83044">
      <w:pPr>
        <w:snapToGrid w:val="0"/>
        <w:spacing w:line="360" w:lineRule="auto"/>
        <w:ind w:firstLine="480" w:firstLineChars="200"/>
        <w:rPr>
          <w:sz w:val="24"/>
          <w:szCs w:val="32"/>
        </w:rPr>
      </w:pPr>
      <w:r>
        <w:rPr>
          <w:rFonts w:ascii="Times New Roman" w:hAnsi="Times New Roman"/>
          <w:sz w:val="24"/>
          <w:szCs w:val="32"/>
        </w:rPr>
        <w:fldChar w:fldCharType="begin"/>
      </w:r>
      <w:r>
        <w:rPr>
          <w:rFonts w:ascii="Times New Roman" w:hAnsi="Times New Roman"/>
          <w:sz w:val="24"/>
          <w:szCs w:val="32"/>
        </w:rPr>
        <w:instrText xml:space="preserve"> REF _Ref523404749 \r \h  \* MERGEFORMAT </w:instrText>
      </w:r>
      <w:r>
        <w:rPr>
          <w:rFonts w:ascii="Times New Roman" w:hAnsi="Times New Roman"/>
          <w:sz w:val="24"/>
          <w:szCs w:val="32"/>
        </w:rPr>
        <w:fldChar w:fldCharType="separate"/>
      </w:r>
      <w:r>
        <w:rPr>
          <w:rFonts w:ascii="Times New Roman" w:hAnsi="Times New Roman"/>
          <w:sz w:val="24"/>
          <w:szCs w:val="32"/>
        </w:rPr>
        <w:t>3.2.3</w:t>
      </w:r>
      <w:r>
        <w:rPr>
          <w:rFonts w:ascii="Times New Roman" w:hAnsi="Times New Roman"/>
          <w:sz w:val="24"/>
          <w:szCs w:val="32"/>
        </w:rPr>
        <w:fldChar w:fldCharType="end"/>
      </w:r>
      <w:r>
        <w:rPr>
          <w:rFonts w:hint="eastAsia"/>
          <w:sz w:val="24"/>
          <w:szCs w:val="32"/>
        </w:rPr>
        <w:t xml:space="preserve"> 受托人应在收到书面更换通知后</w:t>
      </w:r>
      <w:r>
        <w:rPr>
          <w:rFonts w:hint="eastAsia"/>
          <w:sz w:val="24"/>
          <w:szCs w:val="32"/>
          <w:u w:val="single"/>
        </w:rPr>
        <w:t xml:space="preserve">    </w:t>
      </w:r>
      <w:r>
        <w:rPr>
          <w:rFonts w:hint="eastAsia"/>
          <w:sz w:val="24"/>
          <w:szCs w:val="32"/>
        </w:rPr>
        <w:t>天内更换项目管理总负责人。</w:t>
      </w:r>
    </w:p>
    <w:p w14:paraId="21B8E87C">
      <w:pPr>
        <w:pStyle w:val="40"/>
        <w:widowControl w:val="0"/>
        <w:spacing w:after="0" w:afterLines="0"/>
        <w:ind w:firstLine="480" w:firstLineChars="200"/>
        <w:rPr>
          <w:sz w:val="32"/>
          <w:szCs w:val="32"/>
        </w:rPr>
      </w:pPr>
      <w:r>
        <w:rPr>
          <w:rFonts w:hint="eastAsia"/>
          <w:szCs w:val="32"/>
        </w:rPr>
        <w:t>受托人无正当理由拒绝更换项目管理总负责人的违约责任：</w:t>
      </w:r>
      <w:r>
        <w:rPr>
          <w:rFonts w:hint="eastAsia" w:ascii="Times New Roman"/>
          <w:szCs w:val="32"/>
          <w:u w:val="single"/>
        </w:rPr>
        <w:t xml:space="preserve"> </w:t>
      </w:r>
      <w:r>
        <w:rPr>
          <w:rFonts w:hint="eastAsia"/>
          <w:u w:val="single"/>
        </w:rPr>
        <w:t xml:space="preserve">               </w:t>
      </w:r>
      <w:r>
        <w:rPr>
          <w:rFonts w:hint="eastAsia"/>
        </w:rPr>
        <w:t xml:space="preserve">。 </w:t>
      </w:r>
    </w:p>
    <w:p w14:paraId="0C0F16DC">
      <w:pPr>
        <w:spacing w:line="360" w:lineRule="auto"/>
        <w:ind w:firstLine="480" w:firstLineChars="200"/>
        <w:rPr>
          <w:sz w:val="24"/>
        </w:rPr>
      </w:pPr>
      <w:r>
        <w:rPr>
          <w:rFonts w:ascii="Times New Roman" w:hAnsi="Times New Roman"/>
          <w:sz w:val="24"/>
          <w:szCs w:val="32"/>
        </w:rPr>
        <w:fldChar w:fldCharType="begin"/>
      </w:r>
      <w:r>
        <w:rPr>
          <w:rFonts w:ascii="Times New Roman" w:hAnsi="Times New Roman"/>
          <w:sz w:val="24"/>
          <w:szCs w:val="32"/>
        </w:rPr>
        <w:instrText xml:space="preserve"> REF _Ref16209500 \r \h  \* MERGEFORMAT </w:instrText>
      </w:r>
      <w:r>
        <w:rPr>
          <w:rFonts w:ascii="Times New Roman" w:hAnsi="Times New Roman"/>
          <w:sz w:val="24"/>
          <w:szCs w:val="32"/>
        </w:rPr>
        <w:fldChar w:fldCharType="separate"/>
      </w:r>
      <w:r>
        <w:rPr>
          <w:rFonts w:ascii="Times New Roman" w:hAnsi="Times New Roman"/>
          <w:sz w:val="24"/>
          <w:szCs w:val="32"/>
        </w:rPr>
        <w:t>3.3.2</w:t>
      </w:r>
      <w:r>
        <w:rPr>
          <w:rFonts w:ascii="Times New Roman" w:hAnsi="Times New Roman"/>
          <w:sz w:val="24"/>
          <w:szCs w:val="32"/>
        </w:rPr>
        <w:fldChar w:fldCharType="end"/>
      </w:r>
      <w:r>
        <w:rPr>
          <w:rFonts w:hint="eastAsia" w:ascii="Times New Roman" w:hAnsi="Times New Roman"/>
          <w:sz w:val="24"/>
          <w:szCs w:val="32"/>
        </w:rPr>
        <w:t xml:space="preserve"> </w:t>
      </w:r>
      <w:r>
        <w:rPr>
          <w:rFonts w:hint="eastAsia"/>
          <w:sz w:val="24"/>
        </w:rPr>
        <w:t>受托人擅自更换管理人员的违约责任：</w:t>
      </w:r>
      <w:r>
        <w:rPr>
          <w:rFonts w:hint="eastAsia" w:ascii="宋体" w:hAnsi="宋体" w:cs="宋体"/>
          <w:sz w:val="24"/>
          <w:u w:val="single"/>
        </w:rPr>
        <w:t xml:space="preserve">            </w:t>
      </w:r>
      <w:r>
        <w:rPr>
          <w:rFonts w:hint="eastAsia" w:ascii="宋体" w:hAnsi="宋体" w:cs="宋体"/>
          <w:sz w:val="24"/>
        </w:rPr>
        <w:t>。</w:t>
      </w:r>
    </w:p>
    <w:p w14:paraId="65A3F21F">
      <w:pPr>
        <w:spacing w:line="360" w:lineRule="auto"/>
        <w:ind w:firstLine="480" w:firstLineChars="200"/>
        <w:rPr>
          <w:sz w:val="24"/>
        </w:rPr>
      </w:pPr>
      <w:r>
        <w:rPr>
          <w:rFonts w:hint="eastAsia"/>
          <w:sz w:val="24"/>
        </w:rPr>
        <w:t>受托人无正当理由拒绝撤换管理人员的违约责任：</w:t>
      </w:r>
      <w:r>
        <w:rPr>
          <w:rFonts w:hint="eastAsia" w:ascii="宋体" w:hAnsi="宋体" w:cs="宋体"/>
          <w:sz w:val="24"/>
          <w:u w:val="single"/>
        </w:rPr>
        <w:t xml:space="preserve">             </w:t>
      </w:r>
      <w:r>
        <w:rPr>
          <w:rFonts w:hint="eastAsia" w:ascii="宋体" w:hAnsi="宋体" w:cs="宋体"/>
          <w:sz w:val="24"/>
        </w:rPr>
        <w:t>。</w:t>
      </w:r>
    </w:p>
    <w:p w14:paraId="0797AEF3">
      <w:pPr>
        <w:pStyle w:val="44"/>
        <w:widowControl w:val="0"/>
        <w:spacing w:after="0" w:afterLines="0"/>
        <w:ind w:firstLine="480" w:firstLineChars="200"/>
      </w:pPr>
      <w:r>
        <w:rPr>
          <w:rFonts w:ascii="Times New Roman" w:hAnsi="Times New Roman" w:cs="Times New Roman"/>
          <w:szCs w:val="32"/>
        </w:rPr>
        <w:fldChar w:fldCharType="begin"/>
      </w:r>
      <w:r>
        <w:rPr>
          <w:rFonts w:ascii="Times New Roman" w:hAnsi="Times New Roman" w:cs="Times New Roman"/>
          <w:szCs w:val="32"/>
        </w:rPr>
        <w:instrText xml:space="preserve"> REF _Ref523404724 \r \h  \* MERGEFORMAT </w:instrText>
      </w:r>
      <w:r>
        <w:rPr>
          <w:rFonts w:ascii="Times New Roman" w:hAnsi="Times New Roman" w:cs="Times New Roman"/>
          <w:szCs w:val="32"/>
        </w:rPr>
        <w:fldChar w:fldCharType="separate"/>
      </w:r>
      <w:r>
        <w:rPr>
          <w:rFonts w:ascii="Times New Roman" w:hAnsi="Times New Roman" w:cs="Times New Roman"/>
          <w:szCs w:val="32"/>
        </w:rPr>
        <w:t>3.3.3</w:t>
      </w:r>
      <w:r>
        <w:rPr>
          <w:rFonts w:ascii="Times New Roman" w:hAnsi="Times New Roman" w:cs="Times New Roman"/>
          <w:szCs w:val="32"/>
        </w:rPr>
        <w:fldChar w:fldCharType="end"/>
      </w:r>
      <w:r>
        <w:rPr>
          <w:rFonts w:hint="eastAsia" w:ascii="Times New Roman" w:hAnsi="Times New Roman" w:cs="Times New Roman"/>
          <w:szCs w:val="32"/>
        </w:rPr>
        <w:t xml:space="preserve"> </w:t>
      </w:r>
      <w:r>
        <w:rPr>
          <w:rFonts w:hint="eastAsia"/>
        </w:rPr>
        <w:t>受托人认为将使其管理人员的健康或安全保障受到影响的其他事件：</w:t>
      </w:r>
      <w:r>
        <w:rPr>
          <w:rFonts w:hint="eastAsia"/>
          <w:u w:val="single"/>
        </w:rPr>
        <w:t xml:space="preserve">        </w:t>
      </w:r>
      <w:r>
        <w:rPr>
          <w:rFonts w:hint="eastAsia"/>
        </w:rPr>
        <w:t>。</w:t>
      </w:r>
    </w:p>
    <w:p w14:paraId="3395C288">
      <w:pPr>
        <w:pStyle w:val="36"/>
        <w:numPr>
          <w:ilvl w:val="1"/>
          <w:numId w:val="0"/>
        </w:numPr>
        <w:spacing w:after="0" w:afterLines="0"/>
        <w:ind w:left="567"/>
        <w:rPr>
          <w:rFonts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REF _Ref523404713 \r \h  \* MERGEFORMAT </w:instrText>
      </w:r>
      <w:r>
        <w:rPr>
          <w:rFonts w:hint="eastAsia" w:ascii="Times New Roman" w:hAnsi="Times New Roman" w:cs="Times New Roman"/>
        </w:rPr>
        <w:fldChar w:fldCharType="separate"/>
      </w:r>
      <w:r>
        <w:rPr>
          <w:rFonts w:hint="eastAsia" w:ascii="Times New Roman" w:hAnsi="Times New Roman" w:cs="Times New Roman"/>
        </w:rPr>
        <w:t>3.4</w:t>
      </w:r>
      <w:r>
        <w:rPr>
          <w:rFonts w:hint="eastAsia" w:ascii="Times New Roman" w:hAnsi="Times New Roman" w:cs="Times New Roman"/>
        </w:rPr>
        <w:fldChar w:fldCharType="end"/>
      </w:r>
      <w:r>
        <w:rPr>
          <w:rFonts w:hint="eastAsia" w:ascii="Times New Roman" w:hAnsi="Times New Roman" w:cs="Times New Roman"/>
        </w:rPr>
        <w:t xml:space="preserve">  </w:t>
      </w:r>
      <w:r>
        <w:rPr>
          <w:rFonts w:hint="eastAsia" w:ascii="Times New Roman" w:hAnsi="Times New Roman" w:cs="Times New Roman"/>
        </w:rPr>
        <w:fldChar w:fldCharType="begin"/>
      </w:r>
      <w:r>
        <w:rPr>
          <w:rFonts w:hint="eastAsia" w:ascii="Times New Roman" w:hAnsi="Times New Roman" w:cs="Times New Roman"/>
        </w:rPr>
        <w:instrText xml:space="preserve"> REF _Ref16234288 \h  \* MERGEFORMAT </w:instrText>
      </w:r>
      <w:r>
        <w:rPr>
          <w:rFonts w:hint="eastAsia" w:ascii="Times New Roman" w:hAnsi="Times New Roman" w:cs="Times New Roman"/>
        </w:rPr>
        <w:fldChar w:fldCharType="separate"/>
      </w:r>
      <w:r>
        <w:rPr>
          <w:rFonts w:hint="eastAsia" w:ascii="Times New Roman" w:hAnsi="Times New Roman" w:cs="Times New Roman"/>
        </w:rPr>
        <w:t>委托其他单位实施管理服务</w:t>
      </w:r>
      <w:r>
        <w:rPr>
          <w:rFonts w:hint="eastAsia" w:ascii="Times New Roman" w:hAnsi="Times New Roman" w:cs="Times New Roman"/>
        </w:rPr>
        <w:fldChar w:fldCharType="end"/>
      </w:r>
    </w:p>
    <w:p w14:paraId="5A5B5ED6">
      <w:pPr>
        <w:spacing w:line="360" w:lineRule="auto"/>
        <w:ind w:firstLine="480" w:firstLineChars="200"/>
        <w:rPr>
          <w:sz w:val="24"/>
        </w:rPr>
      </w:pPr>
      <w:r>
        <w:rPr>
          <w:rFonts w:hint="eastAsia"/>
          <w:sz w:val="24"/>
        </w:rPr>
        <w:t>3.4.1受托人</w:t>
      </w:r>
      <w:r>
        <w:rPr>
          <w:sz w:val="24"/>
        </w:rPr>
        <w:t>擅自转让或</w:t>
      </w:r>
      <w:r>
        <w:rPr>
          <w:rFonts w:hint="eastAsia"/>
          <w:sz w:val="24"/>
        </w:rPr>
        <w:t>交由其他单位实施管理服务</w:t>
      </w:r>
      <w:r>
        <w:rPr>
          <w:sz w:val="24"/>
        </w:rPr>
        <w:t>应承担的违约责任：</w:t>
      </w:r>
      <w:r>
        <w:rPr>
          <w:rFonts w:hint="eastAsia" w:ascii="宋体" w:hAnsi="宋体" w:cs="宋体"/>
          <w:sz w:val="24"/>
          <w:u w:val="single"/>
        </w:rPr>
        <w:t xml:space="preserve">         </w:t>
      </w:r>
      <w:r>
        <w:rPr>
          <w:rFonts w:hint="eastAsia"/>
          <w:sz w:val="24"/>
        </w:rPr>
        <w:t>。</w:t>
      </w:r>
    </w:p>
    <w:p w14:paraId="41048B86">
      <w:pPr>
        <w:spacing w:line="360" w:lineRule="auto"/>
        <w:ind w:firstLine="482" w:firstLineChars="200"/>
        <w:rPr>
          <w:sz w:val="24"/>
        </w:rPr>
      </w:pPr>
      <w:r>
        <w:rPr>
          <w:b/>
          <w:sz w:val="24"/>
        </w:rPr>
        <w:fldChar w:fldCharType="begin"/>
      </w:r>
      <w:r>
        <w:rPr>
          <w:sz w:val="24"/>
        </w:rPr>
        <w:instrText xml:space="preserve"> REF _Ref523404702 \r \h  \* MERGEFORMAT </w:instrText>
      </w:r>
      <w:r>
        <w:rPr>
          <w:sz w:val="24"/>
        </w:rPr>
        <w:fldChar w:fldCharType="separate"/>
      </w:r>
      <w:r>
        <w:rPr>
          <w:sz w:val="24"/>
        </w:rPr>
        <w:t>3.4.</w:t>
      </w:r>
      <w:r>
        <w:rPr>
          <w:sz w:val="24"/>
        </w:rPr>
        <w:fldChar w:fldCharType="end"/>
      </w:r>
      <w:r>
        <w:rPr>
          <w:rFonts w:hint="eastAsia"/>
          <w:sz w:val="24"/>
        </w:rPr>
        <w:t>3</w:t>
      </w:r>
      <w:r>
        <w:rPr>
          <w:sz w:val="24"/>
        </w:rPr>
        <w:t>允许</w:t>
      </w:r>
      <w:r>
        <w:rPr>
          <w:rFonts w:hint="eastAsia"/>
          <w:sz w:val="24"/>
        </w:rPr>
        <w:t>委托其他单位实施</w:t>
      </w:r>
      <w:r>
        <w:rPr>
          <w:sz w:val="24"/>
        </w:rPr>
        <w:t>的服务内容和要求：</w:t>
      </w:r>
      <w:r>
        <w:rPr>
          <w:rFonts w:hint="eastAsia"/>
          <w:sz w:val="24"/>
          <w:u w:val="single"/>
        </w:rPr>
        <w:t xml:space="preserve">      </w:t>
      </w:r>
      <w:r>
        <w:rPr>
          <w:rFonts w:hint="eastAsia"/>
          <w:sz w:val="24"/>
        </w:rPr>
        <w:t xml:space="preserve">。 </w:t>
      </w:r>
      <w:r>
        <w:rPr>
          <w:sz w:val="24"/>
        </w:rPr>
        <w:t xml:space="preserve"> </w:t>
      </w:r>
    </w:p>
    <w:p w14:paraId="62EFD48E">
      <w:pPr>
        <w:spacing w:line="360" w:lineRule="auto"/>
        <w:ind w:firstLine="480" w:firstLineChars="200"/>
        <w:rPr>
          <w:sz w:val="24"/>
        </w:rPr>
      </w:pPr>
      <w:r>
        <w:rPr>
          <w:sz w:val="24"/>
        </w:rPr>
        <w:t>3.4.</w:t>
      </w:r>
      <w:r>
        <w:rPr>
          <w:rFonts w:hint="eastAsia"/>
          <w:sz w:val="24"/>
        </w:rPr>
        <w:t>4委托人同意受托人将部分管理服务交由其他单位完成的，受托人就该部分咨</w:t>
      </w:r>
    </w:p>
    <w:p w14:paraId="3887E4F3">
      <w:pPr>
        <w:spacing w:line="360" w:lineRule="auto"/>
        <w:ind w:firstLine="480" w:firstLineChars="200"/>
        <w:rPr>
          <w:sz w:val="24"/>
        </w:rPr>
      </w:pPr>
      <w:r>
        <w:rPr>
          <w:rFonts w:hint="eastAsia"/>
          <w:sz w:val="24"/>
        </w:rPr>
        <w:t>询服务应承担的责任：</w:t>
      </w:r>
      <w:r>
        <w:rPr>
          <w:rFonts w:hint="eastAsia"/>
          <w:sz w:val="24"/>
          <w:u w:val="single"/>
        </w:rPr>
        <w:t xml:space="preserve">      </w:t>
      </w:r>
      <w:r>
        <w:rPr>
          <w:sz w:val="24"/>
        </w:rPr>
        <w:t>。</w:t>
      </w:r>
    </w:p>
    <w:p w14:paraId="404DABD4">
      <w:pPr>
        <w:pStyle w:val="36"/>
        <w:numPr>
          <w:ilvl w:val="1"/>
          <w:numId w:val="0"/>
        </w:numPr>
        <w:ind w:left="567"/>
      </w:pPr>
      <w:r>
        <w:rPr>
          <w:rFonts w:hint="eastAsia" w:ascii="Times New Roman" w:hAnsi="Times New Roman" w:cs="Times New Roman"/>
        </w:rPr>
        <w:t xml:space="preserve">3.5  </w:t>
      </w:r>
      <w:r>
        <w:rPr>
          <w:rFonts w:hint="eastAsia"/>
        </w:rPr>
        <w:fldChar w:fldCharType="begin"/>
      </w:r>
      <w:r>
        <w:instrText xml:space="preserve"> REF _Ref523403829 \h  \* MERGEFORMAT </w:instrText>
      </w:r>
      <w:r>
        <w:rPr>
          <w:rFonts w:hint="eastAsia"/>
        </w:rPr>
        <w:fldChar w:fldCharType="separate"/>
      </w:r>
      <w:r>
        <w:rPr>
          <w:rFonts w:hint="eastAsia"/>
        </w:rPr>
        <w:t>联合体</w:t>
      </w:r>
      <w:r>
        <w:rPr>
          <w:rFonts w:hint="eastAsia"/>
        </w:rPr>
        <w:fldChar w:fldCharType="end"/>
      </w:r>
    </w:p>
    <w:p w14:paraId="1C103B29">
      <w:pPr>
        <w:spacing w:after="120" w:line="360" w:lineRule="auto"/>
        <w:ind w:firstLine="480" w:firstLineChars="200"/>
        <w:rPr>
          <w:sz w:val="24"/>
        </w:rPr>
      </w:pPr>
      <w:r>
        <w:rPr>
          <w:sz w:val="24"/>
        </w:rPr>
        <w:fldChar w:fldCharType="begin"/>
      </w:r>
      <w:r>
        <w:rPr>
          <w:sz w:val="24"/>
        </w:rPr>
        <w:instrText xml:space="preserve"> REF _Ref16236687 \r \h  \* MERGEFORMAT </w:instrText>
      </w:r>
      <w:r>
        <w:rPr>
          <w:sz w:val="24"/>
        </w:rPr>
        <w:fldChar w:fldCharType="separate"/>
      </w:r>
      <w:r>
        <w:rPr>
          <w:sz w:val="24"/>
        </w:rPr>
        <w:t>3.5.</w:t>
      </w:r>
      <w:r>
        <w:rPr>
          <w:sz w:val="24"/>
        </w:rPr>
        <w:fldChar w:fldCharType="end"/>
      </w:r>
      <w:r>
        <w:rPr>
          <w:rFonts w:hint="eastAsia"/>
          <w:sz w:val="24"/>
        </w:rPr>
        <w:t>3联合体牵头人和各方对委托人承担责任的方式：</w:t>
      </w:r>
      <w:r>
        <w:rPr>
          <w:sz w:val="24"/>
        </w:rPr>
        <w:t>_____</w:t>
      </w:r>
      <w:r>
        <w:rPr>
          <w:rFonts w:hint="eastAsia"/>
          <w:sz w:val="24"/>
        </w:rPr>
        <w:t>。</w:t>
      </w:r>
    </w:p>
    <w:p w14:paraId="770C3689">
      <w:pPr>
        <w:spacing w:after="120" w:line="360" w:lineRule="auto"/>
        <w:ind w:firstLine="480" w:firstLineChars="200"/>
        <w:rPr>
          <w:sz w:val="24"/>
        </w:rPr>
      </w:pPr>
      <w:r>
        <w:rPr>
          <w:sz w:val="24"/>
        </w:rPr>
        <w:fldChar w:fldCharType="begin"/>
      </w:r>
      <w:r>
        <w:rPr>
          <w:sz w:val="24"/>
        </w:rPr>
        <w:instrText xml:space="preserve"> REF _Ref16236714 \r \h  \* MERGEFORMAT </w:instrText>
      </w:r>
      <w:r>
        <w:rPr>
          <w:sz w:val="24"/>
        </w:rPr>
        <w:fldChar w:fldCharType="separate"/>
      </w:r>
      <w:r>
        <w:rPr>
          <w:sz w:val="24"/>
        </w:rPr>
        <w:t>3.5.</w:t>
      </w:r>
      <w:r>
        <w:rPr>
          <w:sz w:val="24"/>
        </w:rPr>
        <w:fldChar w:fldCharType="end"/>
      </w:r>
      <w:r>
        <w:rPr>
          <w:rFonts w:hint="eastAsia"/>
          <w:sz w:val="24"/>
        </w:rPr>
        <w:t>4委托人向联合体各方支付服务费用和其他费用的方式：</w:t>
      </w:r>
      <w:r>
        <w:rPr>
          <w:sz w:val="24"/>
        </w:rPr>
        <w:t>______</w:t>
      </w:r>
      <w:r>
        <w:rPr>
          <w:rFonts w:hint="eastAsia"/>
          <w:sz w:val="24"/>
        </w:rPr>
        <w:t>。</w:t>
      </w:r>
    </w:p>
    <w:p w14:paraId="1408A05C">
      <w:pPr>
        <w:spacing w:after="120" w:line="360" w:lineRule="auto"/>
        <w:ind w:firstLine="480" w:firstLineChars="200"/>
        <w:rPr>
          <w:sz w:val="24"/>
        </w:rPr>
      </w:pPr>
      <w:r>
        <w:rPr>
          <w:rFonts w:hint="eastAsia"/>
          <w:sz w:val="24"/>
        </w:rPr>
        <w:t>其他关于联合体的约定：</w:t>
      </w:r>
      <w:r>
        <w:rPr>
          <w:sz w:val="24"/>
        </w:rPr>
        <w:t>_____</w:t>
      </w:r>
      <w:r>
        <w:rPr>
          <w:rFonts w:hint="eastAsia"/>
          <w:sz w:val="24"/>
        </w:rPr>
        <w:t>。</w:t>
      </w:r>
    </w:p>
    <w:p w14:paraId="262FD529">
      <w:pPr>
        <w:pStyle w:val="39"/>
        <w:keepNext w:val="0"/>
        <w:keepLines w:val="0"/>
        <w:spacing w:after="120"/>
      </w:pPr>
      <w:bookmarkStart w:id="912" w:name="_Toc11413"/>
      <w:bookmarkStart w:id="913" w:name="_Toc26319"/>
      <w:bookmarkStart w:id="914" w:name="_Toc1535557957"/>
      <w:bookmarkStart w:id="915" w:name="_Toc17854"/>
      <w:bookmarkStart w:id="916" w:name="_Toc8341"/>
      <w:r>
        <w:rPr>
          <w:rFonts w:hint="eastAsia"/>
        </w:rPr>
        <w:t xml:space="preserve"> 管理</w:t>
      </w:r>
      <w:r>
        <w:rPr>
          <w:rFonts w:hint="eastAsia"/>
        </w:rPr>
        <w:fldChar w:fldCharType="begin"/>
      </w:r>
      <w:r>
        <w:instrText xml:space="preserve"> REF _Ref521266664 \h  \* MERGEFORMAT </w:instrText>
      </w:r>
      <w:r>
        <w:rPr>
          <w:rFonts w:hint="eastAsia"/>
        </w:rPr>
        <w:fldChar w:fldCharType="separate"/>
      </w:r>
      <w:bookmarkStart w:id="917" w:name="_Toc56155253"/>
      <w:r>
        <w:rPr>
          <w:rFonts w:hint="eastAsia"/>
        </w:rPr>
        <w:t>服务要求及成果</w:t>
      </w:r>
      <w:bookmarkEnd w:id="917"/>
      <w:r>
        <w:rPr>
          <w:rFonts w:hint="eastAsia"/>
        </w:rPr>
        <w:fldChar w:fldCharType="end"/>
      </w:r>
      <w:bookmarkEnd w:id="912"/>
      <w:bookmarkEnd w:id="913"/>
      <w:bookmarkEnd w:id="914"/>
      <w:bookmarkEnd w:id="915"/>
      <w:bookmarkEnd w:id="916"/>
    </w:p>
    <w:p w14:paraId="62E7E5CF">
      <w:pPr>
        <w:spacing w:line="360" w:lineRule="auto"/>
        <w:ind w:left="567"/>
        <w:rPr>
          <w:b/>
          <w:sz w:val="24"/>
        </w:rPr>
      </w:pPr>
      <w:r>
        <w:rPr>
          <w:rFonts w:ascii="Times New Roman" w:hAnsi="Times New Roman"/>
          <w:b/>
          <w:bCs/>
          <w:sz w:val="24"/>
        </w:rPr>
        <w:fldChar w:fldCharType="begin"/>
      </w:r>
      <w:r>
        <w:rPr>
          <w:rFonts w:ascii="Times New Roman" w:hAnsi="Times New Roman"/>
          <w:b/>
          <w:bCs/>
          <w:sz w:val="24"/>
        </w:rPr>
        <w:instrText xml:space="preserve"> REF _Ref509052513 \r \h  \* MERGEFORMAT </w:instrText>
      </w:r>
      <w:r>
        <w:rPr>
          <w:rFonts w:ascii="Times New Roman" w:hAnsi="Times New Roman"/>
          <w:b/>
          <w:bCs/>
          <w:sz w:val="24"/>
        </w:rPr>
        <w:fldChar w:fldCharType="separate"/>
      </w:r>
      <w:r>
        <w:rPr>
          <w:rFonts w:ascii="Times New Roman" w:hAnsi="Times New Roman"/>
          <w:b/>
          <w:bCs/>
          <w:sz w:val="24"/>
        </w:rPr>
        <w:t>4.1</w:t>
      </w:r>
      <w:r>
        <w:rPr>
          <w:rFonts w:ascii="Times New Roman" w:hAnsi="Times New Roman"/>
          <w:b/>
          <w:bCs/>
          <w:sz w:val="24"/>
        </w:rPr>
        <w:fldChar w:fldCharType="end"/>
      </w:r>
      <w:r>
        <w:rPr>
          <w:rFonts w:ascii="Times New Roman" w:hAnsi="Times New Roman"/>
          <w:b/>
          <w:bCs/>
          <w:sz w:val="24"/>
        </w:rPr>
        <w:t xml:space="preserve"> </w:t>
      </w:r>
      <w:r>
        <w:rPr>
          <w:rFonts w:hint="eastAsia"/>
          <w:b/>
          <w:bCs/>
          <w:sz w:val="24"/>
        </w:rPr>
        <w:t xml:space="preserve"> </w:t>
      </w:r>
      <w:r>
        <w:rPr>
          <w:rFonts w:hint="eastAsia"/>
          <w:b/>
          <w:bCs/>
          <w:sz w:val="24"/>
        </w:rPr>
        <w:fldChar w:fldCharType="begin"/>
      </w:r>
      <w:r>
        <w:rPr>
          <w:b/>
          <w:bCs/>
          <w:sz w:val="24"/>
        </w:rPr>
        <w:instrText xml:space="preserve"> REF _Ref509052513 \h  \* MERGEFORMAT </w:instrText>
      </w:r>
      <w:r>
        <w:rPr>
          <w:rFonts w:hint="eastAsia"/>
          <w:b/>
          <w:bCs/>
          <w:sz w:val="24"/>
        </w:rPr>
        <w:fldChar w:fldCharType="separate"/>
      </w:r>
      <w:r>
        <w:rPr>
          <w:rFonts w:hint="eastAsia"/>
          <w:b/>
          <w:bCs/>
          <w:sz w:val="24"/>
        </w:rPr>
        <w:t>管理服务依据</w:t>
      </w:r>
      <w:r>
        <w:rPr>
          <w:rFonts w:hint="eastAsia"/>
          <w:b/>
          <w:bCs/>
          <w:sz w:val="24"/>
        </w:rPr>
        <w:fldChar w:fldCharType="end"/>
      </w:r>
    </w:p>
    <w:p w14:paraId="7887E1F2">
      <w:pPr>
        <w:spacing w:line="360" w:lineRule="auto"/>
        <w:ind w:firstLine="480" w:firstLineChars="200"/>
        <w:rPr>
          <w:sz w:val="24"/>
        </w:rPr>
      </w:pPr>
      <w:r>
        <w:rPr>
          <w:rFonts w:hint="eastAsia"/>
          <w:sz w:val="24"/>
        </w:rPr>
        <w:t>4.1.4 管理服务的特殊标准或要求：</w:t>
      </w:r>
      <w:r>
        <w:rPr>
          <w:rFonts w:hint="eastAsia"/>
          <w:sz w:val="24"/>
          <w:u w:val="single"/>
        </w:rPr>
        <w:t xml:space="preserve">   </w:t>
      </w:r>
      <w:r>
        <w:rPr>
          <w:rFonts w:hint="eastAsia" w:ascii="Times New Roman"/>
          <w:sz w:val="24"/>
          <w:szCs w:val="32"/>
          <w:u w:val="single"/>
        </w:rPr>
        <w:t xml:space="preserve">           </w:t>
      </w:r>
      <w:r>
        <w:rPr>
          <w:rFonts w:hint="eastAsia"/>
          <w:sz w:val="24"/>
        </w:rPr>
        <w:t>。</w:t>
      </w:r>
    </w:p>
    <w:p w14:paraId="6B834D44">
      <w:pPr>
        <w:spacing w:line="360" w:lineRule="auto"/>
        <w:ind w:firstLine="480" w:firstLineChars="200"/>
        <w:rPr>
          <w:sz w:val="24"/>
        </w:rPr>
      </w:pPr>
      <w:r>
        <w:rPr>
          <w:rFonts w:hint="eastAsia"/>
          <w:sz w:val="24"/>
        </w:rPr>
        <w:t>4.1.5 管理服务适用的主要技术标准：</w:t>
      </w:r>
      <w:r>
        <w:rPr>
          <w:rFonts w:hint="eastAsia"/>
          <w:sz w:val="24"/>
          <w:u w:val="single"/>
        </w:rPr>
        <w:t xml:space="preserve">   </w:t>
      </w:r>
      <w:r>
        <w:rPr>
          <w:rFonts w:hint="eastAsia" w:ascii="Times New Roman"/>
          <w:sz w:val="24"/>
          <w:szCs w:val="32"/>
          <w:u w:val="single"/>
        </w:rPr>
        <w:t xml:space="preserve">         </w:t>
      </w:r>
      <w:r>
        <w:rPr>
          <w:rFonts w:hint="eastAsia"/>
          <w:sz w:val="24"/>
        </w:rPr>
        <w:t>。</w:t>
      </w:r>
    </w:p>
    <w:p w14:paraId="5C793565">
      <w:pPr>
        <w:spacing w:line="360" w:lineRule="auto"/>
        <w:ind w:left="567"/>
        <w:rPr>
          <w:b/>
          <w:bCs/>
          <w:sz w:val="24"/>
        </w:rPr>
      </w:pPr>
      <w:r>
        <w:rPr>
          <w:rFonts w:ascii="Times New Roman" w:hAnsi="Times New Roman"/>
          <w:b/>
          <w:bCs/>
          <w:sz w:val="24"/>
        </w:rPr>
        <w:t>4.2</w:t>
      </w:r>
      <w:r>
        <w:rPr>
          <w:rFonts w:hint="eastAsia"/>
          <w:b/>
          <w:bCs/>
          <w:sz w:val="24"/>
        </w:rPr>
        <w:t xml:space="preserve">  </w:t>
      </w:r>
      <w:r>
        <w:rPr>
          <w:rFonts w:hint="eastAsia"/>
          <w:b/>
          <w:bCs/>
          <w:sz w:val="24"/>
        </w:rPr>
        <w:fldChar w:fldCharType="begin"/>
      </w:r>
      <w:r>
        <w:rPr>
          <w:b/>
          <w:bCs/>
          <w:sz w:val="24"/>
        </w:rPr>
        <w:instrText xml:space="preserve"> REF _Ref522810376 \h  \* MERGEFORMAT </w:instrText>
      </w:r>
      <w:r>
        <w:rPr>
          <w:rFonts w:hint="eastAsia"/>
          <w:b/>
          <w:bCs/>
          <w:sz w:val="24"/>
        </w:rPr>
        <w:fldChar w:fldCharType="separate"/>
      </w:r>
      <w:r>
        <w:rPr>
          <w:rFonts w:hint="eastAsia"/>
          <w:b/>
          <w:bCs/>
          <w:sz w:val="24"/>
        </w:rPr>
        <w:t>管理服务成果要求</w:t>
      </w:r>
      <w:r>
        <w:rPr>
          <w:rFonts w:hint="eastAsia"/>
          <w:b/>
          <w:bCs/>
          <w:sz w:val="24"/>
        </w:rPr>
        <w:fldChar w:fldCharType="end"/>
      </w:r>
    </w:p>
    <w:p w14:paraId="55210B1B">
      <w:pPr>
        <w:spacing w:line="360" w:lineRule="auto"/>
        <w:ind w:firstLine="480" w:firstLineChars="200"/>
        <w:jc w:val="left"/>
        <w:rPr>
          <w:sz w:val="24"/>
        </w:rPr>
      </w:pPr>
      <w:r>
        <w:rPr>
          <w:rFonts w:hint="eastAsia"/>
          <w:sz w:val="24"/>
        </w:rPr>
        <w:t>对管理服务成果的具体内容和要求</w:t>
      </w:r>
      <w:r>
        <w:rPr>
          <w:rFonts w:hint="eastAsia"/>
        </w:rPr>
        <w:t>：以委托方书面要求及法律法规、相关标准为准。</w:t>
      </w:r>
    </w:p>
    <w:p w14:paraId="3D10F6D1">
      <w:pPr>
        <w:spacing w:line="360" w:lineRule="auto"/>
        <w:ind w:left="567"/>
        <w:rPr>
          <w:rFonts w:ascii="Times New Roman" w:hAnsi="Times New Roman"/>
          <w:b/>
          <w:bCs/>
          <w:sz w:val="24"/>
        </w:rPr>
      </w:pPr>
      <w:r>
        <w:rPr>
          <w:rFonts w:ascii="Times New Roman" w:hAnsi="Times New Roman"/>
          <w:b/>
          <w:bCs/>
          <w:sz w:val="24"/>
        </w:rPr>
        <w:fldChar w:fldCharType="begin"/>
      </w:r>
      <w:r>
        <w:rPr>
          <w:rFonts w:ascii="Times New Roman" w:hAnsi="Times New Roman"/>
          <w:b/>
          <w:bCs/>
          <w:sz w:val="24"/>
        </w:rPr>
        <w:instrText xml:space="preserve"> REF _Ref523404676 \r \h  \* MERGEFORMAT </w:instrText>
      </w:r>
      <w:r>
        <w:rPr>
          <w:rFonts w:ascii="Times New Roman" w:hAnsi="Times New Roman"/>
          <w:b/>
          <w:bCs/>
          <w:sz w:val="24"/>
        </w:rPr>
        <w:fldChar w:fldCharType="separate"/>
      </w:r>
      <w:r>
        <w:rPr>
          <w:rFonts w:ascii="Times New Roman" w:hAnsi="Times New Roman"/>
          <w:b/>
          <w:bCs/>
          <w:sz w:val="24"/>
        </w:rPr>
        <w:t>4.</w:t>
      </w:r>
      <w:r>
        <w:rPr>
          <w:rFonts w:ascii="Times New Roman" w:hAnsi="Times New Roman"/>
          <w:b/>
          <w:bCs/>
          <w:sz w:val="24"/>
        </w:rPr>
        <w:fldChar w:fldCharType="end"/>
      </w:r>
      <w:r>
        <w:rPr>
          <w:rFonts w:hint="eastAsia" w:ascii="Times New Roman" w:hAnsi="Times New Roman"/>
          <w:b/>
          <w:bCs/>
          <w:sz w:val="24"/>
        </w:rPr>
        <w:t>4  管理</w:t>
      </w:r>
      <w:r>
        <w:rPr>
          <w:rFonts w:hint="eastAsia" w:ascii="Times New Roman" w:hAnsi="Times New Roman"/>
          <w:b/>
          <w:bCs/>
          <w:sz w:val="24"/>
        </w:rPr>
        <w:fldChar w:fldCharType="begin"/>
      </w:r>
      <w:r>
        <w:rPr>
          <w:rFonts w:ascii="Times New Roman" w:hAnsi="Times New Roman"/>
          <w:b/>
          <w:bCs/>
          <w:sz w:val="24"/>
        </w:rPr>
        <w:instrText xml:space="preserve"> REF _Ref523403738 \h  \* MERGEFORMAT </w:instrText>
      </w:r>
      <w:r>
        <w:rPr>
          <w:rFonts w:hint="eastAsia" w:ascii="Times New Roman" w:hAnsi="Times New Roman"/>
          <w:b/>
          <w:bCs/>
          <w:sz w:val="24"/>
        </w:rPr>
        <w:fldChar w:fldCharType="separate"/>
      </w:r>
      <w:r>
        <w:rPr>
          <w:rFonts w:hint="eastAsia" w:ascii="Times New Roman" w:hAnsi="Times New Roman"/>
          <w:b/>
          <w:bCs/>
          <w:sz w:val="24"/>
        </w:rPr>
        <w:t>服务成果审查</w:t>
      </w:r>
      <w:r>
        <w:rPr>
          <w:rFonts w:hint="eastAsia" w:ascii="Times New Roman" w:hAnsi="Times New Roman"/>
          <w:b/>
          <w:bCs/>
          <w:sz w:val="24"/>
        </w:rPr>
        <w:fldChar w:fldCharType="end"/>
      </w:r>
    </w:p>
    <w:p w14:paraId="031F4961">
      <w:pPr>
        <w:spacing w:line="360" w:lineRule="auto"/>
        <w:ind w:firstLine="480" w:firstLineChars="200"/>
        <w:rPr>
          <w:sz w:val="24"/>
        </w:rPr>
      </w:pPr>
      <w:r>
        <w:rPr>
          <w:sz w:val="24"/>
        </w:rPr>
        <w:fldChar w:fldCharType="begin"/>
      </w:r>
      <w:r>
        <w:rPr>
          <w:rFonts w:hint="eastAsia"/>
          <w:sz w:val="24"/>
        </w:rPr>
        <w:instrText xml:space="preserve">REF _Ref523706279 \r \h</w:instrText>
      </w:r>
      <w:r>
        <w:rPr>
          <w:sz w:val="24"/>
        </w:rPr>
        <w:instrText xml:space="preserve"> \* MERGEFORMAT </w:instrText>
      </w:r>
      <w:r>
        <w:rPr>
          <w:sz w:val="24"/>
        </w:rPr>
        <w:fldChar w:fldCharType="separate"/>
      </w:r>
      <w:r>
        <w:rPr>
          <w:sz w:val="24"/>
        </w:rPr>
        <w:t>4.</w:t>
      </w:r>
      <w:r>
        <w:rPr>
          <w:rFonts w:hint="eastAsia"/>
          <w:sz w:val="24"/>
        </w:rPr>
        <w:t>4</w:t>
      </w:r>
      <w:r>
        <w:rPr>
          <w:sz w:val="24"/>
        </w:rPr>
        <w:t>.1</w:t>
      </w:r>
      <w:r>
        <w:rPr>
          <w:sz w:val="24"/>
        </w:rPr>
        <w:fldChar w:fldCharType="end"/>
      </w:r>
      <w:r>
        <w:rPr>
          <w:rFonts w:hint="eastAsia"/>
          <w:sz w:val="24"/>
        </w:rPr>
        <w:t xml:space="preserve"> 委托人对受托人的管理</w:t>
      </w:r>
      <w:r>
        <w:rPr>
          <w:sz w:val="24"/>
        </w:rPr>
        <w:t>服务成果</w:t>
      </w:r>
      <w:r>
        <w:rPr>
          <w:rFonts w:hint="eastAsia"/>
          <w:sz w:val="24"/>
        </w:rPr>
        <w:t>审查期限不超过</w:t>
      </w:r>
      <w:r>
        <w:rPr>
          <w:rFonts w:hint="eastAsia"/>
          <w:sz w:val="24"/>
          <w:u w:val="single"/>
        </w:rPr>
        <w:t xml:space="preserve">     </w:t>
      </w:r>
      <w:r>
        <w:rPr>
          <w:rFonts w:hint="eastAsia"/>
          <w:sz w:val="24"/>
        </w:rPr>
        <w:t>天。</w:t>
      </w:r>
    </w:p>
    <w:p w14:paraId="6B919460">
      <w:pPr>
        <w:spacing w:line="360" w:lineRule="auto"/>
        <w:ind w:firstLine="480" w:firstLineChars="200"/>
        <w:rPr>
          <w:sz w:val="24"/>
        </w:rPr>
      </w:pPr>
      <w:r>
        <w:rPr>
          <w:sz w:val="24"/>
        </w:rPr>
        <w:fldChar w:fldCharType="begin"/>
      </w:r>
      <w:r>
        <w:rPr>
          <w:sz w:val="24"/>
        </w:rPr>
        <w:instrText xml:space="preserve"> REF _Ref523743499 \r \h  \* MERGEFORMAT </w:instrText>
      </w:r>
      <w:r>
        <w:rPr>
          <w:sz w:val="24"/>
        </w:rPr>
        <w:fldChar w:fldCharType="separate"/>
      </w:r>
      <w:r>
        <w:rPr>
          <w:sz w:val="24"/>
        </w:rPr>
        <w:t>4.</w:t>
      </w:r>
      <w:r>
        <w:rPr>
          <w:rFonts w:hint="eastAsia"/>
          <w:sz w:val="24"/>
        </w:rPr>
        <w:t>4</w:t>
      </w:r>
      <w:r>
        <w:rPr>
          <w:sz w:val="24"/>
        </w:rPr>
        <w:t>.</w:t>
      </w:r>
      <w:r>
        <w:rPr>
          <w:sz w:val="24"/>
        </w:rPr>
        <w:fldChar w:fldCharType="end"/>
      </w:r>
      <w:r>
        <w:rPr>
          <w:rFonts w:hint="eastAsia"/>
          <w:sz w:val="24"/>
        </w:rPr>
        <w:t>3 审查会议的审查形式和时间安排：</w:t>
      </w:r>
      <w:r>
        <w:rPr>
          <w:rFonts w:hint="eastAsia"/>
          <w:sz w:val="24"/>
          <w:u w:val="single"/>
        </w:rPr>
        <w:t xml:space="preserve">       </w:t>
      </w:r>
      <w:r>
        <w:rPr>
          <w:rFonts w:hint="eastAsia"/>
          <w:sz w:val="24"/>
        </w:rPr>
        <w:t>。</w:t>
      </w:r>
    </w:p>
    <w:p w14:paraId="650D8548">
      <w:pPr>
        <w:spacing w:line="360" w:lineRule="auto"/>
        <w:ind w:firstLine="480" w:firstLineChars="200"/>
        <w:rPr>
          <w:sz w:val="24"/>
        </w:rPr>
      </w:pPr>
      <w:r>
        <w:rPr>
          <w:sz w:val="24"/>
        </w:rPr>
        <w:fldChar w:fldCharType="begin"/>
      </w:r>
      <w:r>
        <w:rPr>
          <w:sz w:val="24"/>
        </w:rPr>
        <w:instrText xml:space="preserve"> REF _Ref523706367 \r \h  \* MERGEFORMAT </w:instrText>
      </w:r>
      <w:r>
        <w:rPr>
          <w:sz w:val="24"/>
        </w:rPr>
        <w:fldChar w:fldCharType="separate"/>
      </w:r>
      <w:r>
        <w:rPr>
          <w:sz w:val="24"/>
        </w:rPr>
        <w:t>4.</w:t>
      </w:r>
      <w:r>
        <w:rPr>
          <w:rFonts w:hint="eastAsia"/>
          <w:sz w:val="24"/>
        </w:rPr>
        <w:t>4</w:t>
      </w:r>
      <w:r>
        <w:rPr>
          <w:sz w:val="24"/>
        </w:rPr>
        <w:t>.</w:t>
      </w:r>
      <w:r>
        <w:rPr>
          <w:sz w:val="24"/>
        </w:rPr>
        <w:fldChar w:fldCharType="end"/>
      </w:r>
      <w:r>
        <w:rPr>
          <w:rFonts w:hint="eastAsia"/>
          <w:sz w:val="24"/>
        </w:rPr>
        <w:t xml:space="preserve">5 </w:t>
      </w:r>
      <w:r>
        <w:rPr>
          <w:sz w:val="24"/>
        </w:rPr>
        <w:t>委托人在审查同意</w:t>
      </w:r>
      <w:r>
        <w:rPr>
          <w:rFonts w:hint="eastAsia"/>
          <w:sz w:val="24"/>
        </w:rPr>
        <w:t>受托人</w:t>
      </w:r>
      <w:r>
        <w:rPr>
          <w:sz w:val="24"/>
        </w:rPr>
        <w:t>的服务成果后</w:t>
      </w:r>
      <w:r>
        <w:rPr>
          <w:rFonts w:hint="eastAsia"/>
          <w:sz w:val="24"/>
          <w:u w:val="single"/>
        </w:rPr>
        <w:t xml:space="preserve">    </w:t>
      </w:r>
      <w:r>
        <w:rPr>
          <w:sz w:val="24"/>
        </w:rPr>
        <w:t>天内，向政府有关部门报送服务成果，</w:t>
      </w:r>
      <w:r>
        <w:rPr>
          <w:rFonts w:hint="eastAsia"/>
          <w:sz w:val="24"/>
        </w:rPr>
        <w:t>受托人</w:t>
      </w:r>
      <w:r>
        <w:rPr>
          <w:sz w:val="24"/>
        </w:rPr>
        <w:t>应按委托人要求及时予以协助，协助时间</w:t>
      </w:r>
      <w:r>
        <w:rPr>
          <w:rFonts w:hint="eastAsia"/>
          <w:sz w:val="24"/>
        </w:rPr>
        <w:t>应为</w:t>
      </w:r>
      <w:r>
        <w:rPr>
          <w:rFonts w:hint="eastAsia"/>
          <w:sz w:val="24"/>
          <w:u w:val="single"/>
        </w:rPr>
        <w:t xml:space="preserve">       </w:t>
      </w:r>
      <w:r>
        <w:rPr>
          <w:sz w:val="24"/>
        </w:rPr>
        <w:t>。</w:t>
      </w:r>
    </w:p>
    <w:p w14:paraId="20FAFBF5">
      <w:pPr>
        <w:spacing w:line="360" w:lineRule="auto"/>
        <w:ind w:left="567"/>
        <w:rPr>
          <w:rFonts w:ascii="Times New Roman" w:hAnsi="Times New Roman"/>
          <w:b/>
          <w:bCs/>
          <w:sz w:val="24"/>
        </w:rPr>
      </w:pPr>
      <w:r>
        <w:rPr>
          <w:rFonts w:ascii="Times New Roman" w:hAnsi="Times New Roman"/>
          <w:b/>
          <w:bCs/>
          <w:sz w:val="24"/>
        </w:rPr>
        <w:fldChar w:fldCharType="begin"/>
      </w:r>
      <w:r>
        <w:rPr>
          <w:rFonts w:ascii="Times New Roman" w:hAnsi="Times New Roman"/>
          <w:b/>
          <w:bCs/>
          <w:sz w:val="24"/>
        </w:rPr>
        <w:instrText xml:space="preserve"> REF _Ref523404669 \r \h  \* MERGEFORMAT </w:instrText>
      </w:r>
      <w:r>
        <w:rPr>
          <w:rFonts w:ascii="Times New Roman" w:hAnsi="Times New Roman"/>
          <w:b/>
          <w:bCs/>
          <w:sz w:val="24"/>
        </w:rPr>
        <w:fldChar w:fldCharType="separate"/>
      </w:r>
      <w:r>
        <w:rPr>
          <w:rFonts w:ascii="Times New Roman" w:hAnsi="Times New Roman"/>
          <w:b/>
          <w:bCs/>
          <w:sz w:val="24"/>
        </w:rPr>
        <w:t>4.</w:t>
      </w:r>
      <w:r>
        <w:rPr>
          <w:rFonts w:ascii="Times New Roman" w:hAnsi="Times New Roman"/>
          <w:b/>
          <w:bCs/>
          <w:sz w:val="24"/>
        </w:rPr>
        <w:fldChar w:fldCharType="end"/>
      </w:r>
      <w:r>
        <w:rPr>
          <w:rFonts w:hint="eastAsia" w:ascii="Times New Roman" w:hAnsi="Times New Roman"/>
          <w:b/>
          <w:bCs/>
          <w:sz w:val="24"/>
        </w:rPr>
        <w:t xml:space="preserve">5  </w:t>
      </w:r>
      <w:r>
        <w:rPr>
          <w:rFonts w:hint="eastAsia" w:ascii="Times New Roman" w:hAnsi="Times New Roman"/>
          <w:b/>
          <w:bCs/>
          <w:sz w:val="24"/>
        </w:rPr>
        <w:fldChar w:fldCharType="begin"/>
      </w:r>
      <w:r>
        <w:rPr>
          <w:rFonts w:ascii="Times New Roman" w:hAnsi="Times New Roman"/>
          <w:b/>
          <w:bCs/>
          <w:sz w:val="24"/>
        </w:rPr>
        <w:instrText xml:space="preserve"> REF _Ref523403844 \h  \* MERGEFORMAT </w:instrText>
      </w:r>
      <w:r>
        <w:rPr>
          <w:rFonts w:hint="eastAsia" w:ascii="Times New Roman" w:hAnsi="Times New Roman"/>
          <w:b/>
          <w:bCs/>
          <w:sz w:val="24"/>
        </w:rPr>
        <w:fldChar w:fldCharType="separate"/>
      </w:r>
      <w:r>
        <w:rPr>
          <w:rFonts w:hint="eastAsia" w:ascii="Times New Roman" w:hAnsi="Times New Roman"/>
          <w:b/>
          <w:bCs/>
          <w:sz w:val="24"/>
        </w:rPr>
        <w:t>管理和配合服务</w:t>
      </w:r>
      <w:r>
        <w:rPr>
          <w:rFonts w:hint="eastAsia" w:ascii="Times New Roman" w:hAnsi="Times New Roman"/>
          <w:b/>
          <w:bCs/>
          <w:sz w:val="24"/>
        </w:rPr>
        <w:fldChar w:fldCharType="end"/>
      </w:r>
    </w:p>
    <w:p w14:paraId="694AB8BC">
      <w:pPr>
        <w:pStyle w:val="44"/>
        <w:widowControl w:val="0"/>
        <w:spacing w:after="0" w:afterLines="0"/>
        <w:ind w:firstLine="482" w:firstLineChars="200"/>
      </w:pPr>
      <w:r>
        <w:rPr>
          <w:b/>
        </w:rPr>
        <w:fldChar w:fldCharType="begin"/>
      </w:r>
      <w:r>
        <w:instrText xml:space="preserve">REF _Ref523696599 \r \h \* MERGEFORMAT </w:instrText>
      </w:r>
      <w:r>
        <w:fldChar w:fldCharType="separate"/>
      </w:r>
      <w:r>
        <w:t>4.</w:t>
      </w:r>
      <w:r>
        <w:rPr>
          <w:rFonts w:hint="eastAsia"/>
        </w:rPr>
        <w:t>5</w:t>
      </w:r>
      <w:r>
        <w:t>.1</w:t>
      </w:r>
      <w:r>
        <w:fldChar w:fldCharType="end"/>
      </w:r>
      <w:r>
        <w:rPr>
          <w:rFonts w:hint="eastAsia"/>
        </w:rPr>
        <w:t>关于管理和配合服务的其他约定：</w:t>
      </w:r>
      <w:r>
        <w:rPr>
          <w:rFonts w:hint="eastAsia"/>
          <w:u w:val="single"/>
        </w:rPr>
        <w:t xml:space="preserve">  </w:t>
      </w:r>
      <w:r>
        <w:rPr>
          <w:rFonts w:hint="eastAsia" w:ascii="Times New Roman"/>
          <w:szCs w:val="32"/>
          <w:u w:val="single"/>
        </w:rPr>
        <w:t xml:space="preserve">           </w:t>
      </w:r>
      <w:r>
        <w:rPr>
          <w:rFonts w:hint="eastAsia"/>
        </w:rPr>
        <w:t>。</w:t>
      </w:r>
    </w:p>
    <w:p w14:paraId="5A714A10">
      <w:pPr>
        <w:spacing w:line="360" w:lineRule="auto"/>
        <w:ind w:firstLine="480" w:firstLineChars="200"/>
        <w:rPr>
          <w:rFonts w:ascii="Times New Roman" w:hAnsi="宋体" w:cs="宋体"/>
          <w:sz w:val="24"/>
          <w:szCs w:val="32"/>
        </w:rPr>
      </w:pPr>
      <w:r>
        <w:rPr>
          <w:sz w:val="24"/>
        </w:rPr>
        <w:fldChar w:fldCharType="begin"/>
      </w:r>
      <w:r>
        <w:rPr>
          <w:rFonts w:hint="eastAsia"/>
          <w:sz w:val="24"/>
        </w:rPr>
        <w:instrText xml:space="preserve">REF _Ref523696443 \r \h</w:instrText>
      </w:r>
      <w:r>
        <w:rPr>
          <w:sz w:val="24"/>
        </w:rPr>
        <w:instrText xml:space="preserve"> \* MERGEFORMAT </w:instrText>
      </w:r>
      <w:r>
        <w:rPr>
          <w:sz w:val="24"/>
        </w:rPr>
        <w:fldChar w:fldCharType="separate"/>
      </w:r>
      <w:r>
        <w:rPr>
          <w:sz w:val="24"/>
        </w:rPr>
        <w:t>4.</w:t>
      </w:r>
      <w:r>
        <w:rPr>
          <w:rFonts w:hint="eastAsia"/>
          <w:sz w:val="24"/>
        </w:rPr>
        <w:t>5</w:t>
      </w:r>
      <w:r>
        <w:rPr>
          <w:sz w:val="24"/>
        </w:rPr>
        <w:t>.2</w:t>
      </w:r>
      <w:r>
        <w:rPr>
          <w:sz w:val="24"/>
        </w:rPr>
        <w:fldChar w:fldCharType="end"/>
      </w:r>
      <w:r>
        <w:rPr>
          <w:rFonts w:hint="eastAsia"/>
          <w:sz w:val="24"/>
        </w:rPr>
        <w:t>委托人对受托人的授权范围：</w:t>
      </w:r>
      <w:r>
        <w:rPr>
          <w:rFonts w:hint="eastAsia" w:ascii="Times New Roman" w:hAnsi="宋体" w:cs="宋体"/>
          <w:sz w:val="24"/>
          <w:szCs w:val="32"/>
          <w:u w:val="single"/>
        </w:rPr>
        <w:t xml:space="preserve">               </w:t>
      </w:r>
      <w:r>
        <w:rPr>
          <w:rFonts w:hint="eastAsia" w:ascii="Times New Roman" w:hAnsi="宋体" w:cs="宋体"/>
          <w:sz w:val="24"/>
          <w:szCs w:val="32"/>
        </w:rPr>
        <w:t>。</w:t>
      </w:r>
    </w:p>
    <w:p w14:paraId="1C0C0077">
      <w:pPr>
        <w:pStyle w:val="39"/>
        <w:keepNext w:val="0"/>
        <w:keepLines w:val="0"/>
        <w:spacing w:after="120"/>
      </w:pPr>
      <w:bookmarkStart w:id="918" w:name="_Toc30101"/>
      <w:bookmarkStart w:id="919" w:name="_Toc1866191301"/>
      <w:bookmarkStart w:id="920" w:name="_Toc13093"/>
      <w:bookmarkStart w:id="921" w:name="_Toc23228"/>
      <w:bookmarkStart w:id="922" w:name="_Toc253"/>
      <w:r>
        <w:rPr>
          <w:rFonts w:hint="eastAsia"/>
        </w:rPr>
        <w:t xml:space="preserve"> </w:t>
      </w:r>
      <w:r>
        <w:rPr>
          <w:rFonts w:hint="eastAsia"/>
        </w:rPr>
        <w:fldChar w:fldCharType="begin"/>
      </w:r>
      <w:r>
        <w:instrText xml:space="preserve"> REF _Ref508998009 \h  \* MERGEFORMAT </w:instrText>
      </w:r>
      <w:r>
        <w:rPr>
          <w:rFonts w:hint="eastAsia"/>
        </w:rPr>
        <w:fldChar w:fldCharType="separate"/>
      </w:r>
      <w:bookmarkStart w:id="923" w:name="_Toc56155254"/>
      <w:r>
        <w:rPr>
          <w:rFonts w:hint="eastAsia"/>
        </w:rPr>
        <w:t>进度计划、延误和暂停</w:t>
      </w:r>
      <w:bookmarkEnd w:id="923"/>
      <w:r>
        <w:rPr>
          <w:rFonts w:hint="eastAsia"/>
        </w:rPr>
        <w:fldChar w:fldCharType="end"/>
      </w:r>
      <w:bookmarkEnd w:id="918"/>
      <w:bookmarkEnd w:id="919"/>
      <w:bookmarkEnd w:id="920"/>
      <w:bookmarkEnd w:id="921"/>
      <w:bookmarkEnd w:id="922"/>
    </w:p>
    <w:p w14:paraId="39CC6CD0">
      <w:pPr>
        <w:spacing w:line="360" w:lineRule="auto"/>
        <w:ind w:left="567"/>
        <w:rPr>
          <w:rFonts w:ascii="Times New Roman" w:hAnsi="Times New Roman"/>
          <w:b/>
          <w:bCs/>
          <w:sz w:val="24"/>
        </w:rPr>
      </w:pPr>
      <w:r>
        <w:rPr>
          <w:rFonts w:ascii="Times New Roman" w:hAnsi="Times New Roman"/>
          <w:b/>
          <w:bCs/>
          <w:sz w:val="24"/>
        </w:rPr>
        <w:fldChar w:fldCharType="begin"/>
      </w:r>
      <w:r>
        <w:rPr>
          <w:rFonts w:ascii="Times New Roman" w:hAnsi="Times New Roman"/>
          <w:b/>
          <w:bCs/>
          <w:sz w:val="24"/>
        </w:rPr>
        <w:instrText xml:space="preserve"> REF _Ref509051546 \r \h  \* MERGEFORMAT </w:instrText>
      </w:r>
      <w:r>
        <w:rPr>
          <w:rFonts w:ascii="Times New Roman" w:hAnsi="Times New Roman"/>
          <w:b/>
          <w:bCs/>
          <w:sz w:val="24"/>
        </w:rPr>
        <w:fldChar w:fldCharType="separate"/>
      </w:r>
      <w:r>
        <w:rPr>
          <w:rFonts w:ascii="Times New Roman" w:hAnsi="Times New Roman"/>
          <w:b/>
          <w:bCs/>
          <w:sz w:val="24"/>
        </w:rPr>
        <w:t>5.1</w:t>
      </w:r>
      <w:r>
        <w:rPr>
          <w:rFonts w:ascii="Times New Roman" w:hAnsi="Times New Roman"/>
          <w:b/>
          <w:bCs/>
          <w:sz w:val="24"/>
        </w:rPr>
        <w:fldChar w:fldCharType="end"/>
      </w:r>
      <w:r>
        <w:rPr>
          <w:rFonts w:hint="eastAsia" w:ascii="Times New Roman" w:hAnsi="Times New Roman"/>
          <w:b/>
          <w:bCs/>
          <w:sz w:val="24"/>
        </w:rPr>
        <w:t xml:space="preserve">  </w:t>
      </w:r>
      <w:r>
        <w:rPr>
          <w:rFonts w:hint="eastAsia" w:ascii="Times New Roman" w:hAnsi="Times New Roman"/>
          <w:b/>
          <w:bCs/>
          <w:sz w:val="24"/>
        </w:rPr>
        <w:fldChar w:fldCharType="begin"/>
      </w:r>
      <w:r>
        <w:rPr>
          <w:rFonts w:ascii="Times New Roman" w:hAnsi="Times New Roman"/>
          <w:b/>
          <w:bCs/>
          <w:sz w:val="24"/>
        </w:rPr>
        <w:instrText xml:space="preserve"> REF _Ref509051546 \h  \* MERGEFORMAT </w:instrText>
      </w:r>
      <w:r>
        <w:rPr>
          <w:rFonts w:hint="eastAsia" w:ascii="Times New Roman" w:hAnsi="Times New Roman"/>
          <w:b/>
          <w:bCs/>
          <w:sz w:val="24"/>
        </w:rPr>
        <w:fldChar w:fldCharType="separate"/>
      </w:r>
      <w:r>
        <w:rPr>
          <w:rFonts w:hint="eastAsia" w:ascii="Times New Roman" w:hAnsi="Times New Roman"/>
          <w:b/>
          <w:bCs/>
          <w:sz w:val="24"/>
        </w:rPr>
        <w:t>服务开始和完成</w:t>
      </w:r>
      <w:r>
        <w:rPr>
          <w:rFonts w:hint="eastAsia" w:ascii="Times New Roman" w:hAnsi="Times New Roman"/>
          <w:b/>
          <w:bCs/>
          <w:sz w:val="24"/>
        </w:rPr>
        <w:fldChar w:fldCharType="end"/>
      </w:r>
    </w:p>
    <w:p w14:paraId="776574B5">
      <w:pPr>
        <w:spacing w:line="360" w:lineRule="auto"/>
        <w:ind w:firstLine="480" w:firstLineChars="200"/>
        <w:rPr>
          <w:sz w:val="24"/>
        </w:rPr>
      </w:pPr>
      <w:r>
        <w:rPr>
          <w:sz w:val="24"/>
        </w:rPr>
        <w:t>服务开始日期</w:t>
      </w:r>
      <w:r>
        <w:rPr>
          <w:rFonts w:hint="eastAsia"/>
          <w:sz w:val="24"/>
        </w:rPr>
        <w:t>为以下第</w:t>
      </w:r>
      <w:r>
        <w:rPr>
          <w:rFonts w:hint="eastAsia"/>
          <w:sz w:val="24"/>
          <w:u w:val="single"/>
        </w:rPr>
        <w:t xml:space="preserve">          </w:t>
      </w:r>
      <w:r>
        <w:rPr>
          <w:rFonts w:hint="eastAsia"/>
          <w:sz w:val="24"/>
        </w:rPr>
        <w:t>项</w:t>
      </w:r>
      <w:r>
        <w:rPr>
          <w:sz w:val="24"/>
        </w:rPr>
        <w:t>：</w:t>
      </w:r>
    </w:p>
    <w:p w14:paraId="2E20998F">
      <w:pPr>
        <w:spacing w:line="360" w:lineRule="auto"/>
        <w:ind w:firstLine="480" w:firstLineChars="200"/>
        <w:rPr>
          <w:sz w:val="24"/>
        </w:rPr>
      </w:pPr>
      <w:r>
        <w:rPr>
          <w:sz w:val="24"/>
        </w:rPr>
        <w:t>（1）在合同生效</w:t>
      </w:r>
      <w:r>
        <w:rPr>
          <w:rFonts w:hint="eastAsia"/>
          <w:sz w:val="24"/>
          <w:u w:val="single"/>
        </w:rPr>
        <w:t xml:space="preserve">          </w:t>
      </w:r>
      <w:r>
        <w:rPr>
          <w:rFonts w:hint="eastAsia"/>
          <w:sz w:val="24"/>
        </w:rPr>
        <w:t>；</w:t>
      </w:r>
    </w:p>
    <w:p w14:paraId="00E6D0BE">
      <w:pPr>
        <w:spacing w:line="360" w:lineRule="auto"/>
        <w:ind w:firstLine="480" w:firstLineChars="200"/>
        <w:rPr>
          <w:sz w:val="24"/>
        </w:rPr>
      </w:pPr>
      <w:r>
        <w:rPr>
          <w:sz w:val="24"/>
        </w:rPr>
        <w:t>（2）在</w:t>
      </w:r>
      <w:r>
        <w:rPr>
          <w:rFonts w:hint="eastAsia"/>
          <w:sz w:val="24"/>
        </w:rPr>
        <w:t>受托人</w:t>
      </w:r>
      <w:r>
        <w:rPr>
          <w:sz w:val="24"/>
        </w:rPr>
        <w:t>收到</w:t>
      </w:r>
      <w:r>
        <w:rPr>
          <w:rFonts w:hint="eastAsia"/>
          <w:sz w:val="24"/>
        </w:rPr>
        <w:t>合同约定</w:t>
      </w:r>
      <w:r>
        <w:rPr>
          <w:sz w:val="24"/>
        </w:rPr>
        <w:t>的第一次付款后</w:t>
      </w:r>
      <w:r>
        <w:rPr>
          <w:rFonts w:hint="eastAsia"/>
          <w:sz w:val="24"/>
          <w:u w:val="single"/>
        </w:rPr>
        <w:t xml:space="preserve">       </w:t>
      </w:r>
      <w:r>
        <w:rPr>
          <w:sz w:val="24"/>
        </w:rPr>
        <w:t>天内</w:t>
      </w:r>
      <w:r>
        <w:rPr>
          <w:rFonts w:hint="eastAsia"/>
          <w:sz w:val="24"/>
        </w:rPr>
        <w:t>；</w:t>
      </w:r>
    </w:p>
    <w:p w14:paraId="48D4F564">
      <w:pPr>
        <w:spacing w:line="360" w:lineRule="auto"/>
        <w:ind w:firstLine="480" w:firstLineChars="200"/>
        <w:rPr>
          <w:sz w:val="24"/>
        </w:rPr>
      </w:pPr>
      <w:r>
        <w:rPr>
          <w:sz w:val="24"/>
        </w:rPr>
        <w:t>（3）</w:t>
      </w:r>
      <w:r>
        <w:rPr>
          <w:rFonts w:hint="eastAsia"/>
          <w:sz w:val="24"/>
        </w:rPr>
        <w:t>计划开始日期：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sz w:val="24"/>
        </w:rPr>
        <w:t>。</w:t>
      </w:r>
    </w:p>
    <w:p w14:paraId="7286D222">
      <w:pPr>
        <w:spacing w:line="360" w:lineRule="auto"/>
        <w:ind w:firstLine="480" w:firstLineChars="200"/>
        <w:rPr>
          <w:sz w:val="24"/>
        </w:rPr>
      </w:pPr>
      <w:r>
        <w:rPr>
          <w:rFonts w:hint="eastAsia"/>
          <w:sz w:val="24"/>
        </w:rPr>
        <w:t>（4）以开始服务工作通知载明的开始服务日期。</w:t>
      </w:r>
    </w:p>
    <w:p w14:paraId="0DDDF713">
      <w:pPr>
        <w:spacing w:line="360" w:lineRule="auto"/>
        <w:ind w:firstLine="480" w:firstLineChars="200"/>
        <w:rPr>
          <w:sz w:val="24"/>
        </w:rPr>
      </w:pPr>
      <w:r>
        <w:rPr>
          <w:sz w:val="24"/>
        </w:rPr>
        <w:t>服务完成日期</w:t>
      </w:r>
      <w:r>
        <w:rPr>
          <w:rFonts w:hint="eastAsia"/>
          <w:sz w:val="24"/>
        </w:rPr>
        <w:t>为以下第</w:t>
      </w:r>
      <w:r>
        <w:rPr>
          <w:rFonts w:hint="eastAsia"/>
          <w:sz w:val="24"/>
          <w:u w:val="single"/>
        </w:rPr>
        <w:t xml:space="preserve">           </w:t>
      </w:r>
      <w:r>
        <w:rPr>
          <w:rFonts w:hint="eastAsia"/>
          <w:sz w:val="24"/>
        </w:rPr>
        <w:t>项</w:t>
      </w:r>
      <w:r>
        <w:rPr>
          <w:sz w:val="24"/>
        </w:rPr>
        <w:t>：</w:t>
      </w:r>
    </w:p>
    <w:p w14:paraId="7582CD03">
      <w:pPr>
        <w:spacing w:line="360" w:lineRule="auto"/>
        <w:ind w:firstLine="480" w:firstLineChars="200"/>
        <w:rPr>
          <w:sz w:val="24"/>
        </w:rPr>
      </w:pPr>
      <w:r>
        <w:rPr>
          <w:rFonts w:hint="eastAsia"/>
          <w:sz w:val="24"/>
        </w:rPr>
        <w:t>（</w:t>
      </w:r>
      <w:r>
        <w:rPr>
          <w:sz w:val="24"/>
        </w:rPr>
        <w:t>1）对于投资前或工程实施前的各类</w:t>
      </w:r>
      <w:r>
        <w:rPr>
          <w:rFonts w:hint="eastAsia"/>
          <w:sz w:val="24"/>
        </w:rPr>
        <w:t>管理</w:t>
      </w:r>
      <w:r>
        <w:rPr>
          <w:sz w:val="24"/>
        </w:rPr>
        <w:t>服务，或只提供</w:t>
      </w:r>
      <w:r>
        <w:rPr>
          <w:rFonts w:hint="eastAsia"/>
          <w:sz w:val="24"/>
        </w:rPr>
        <w:t>项目管理</w:t>
      </w:r>
      <w:r>
        <w:rPr>
          <w:sz w:val="24"/>
        </w:rPr>
        <w:t>报告、建议书等的服务，可</w:t>
      </w:r>
      <w:r>
        <w:rPr>
          <w:rFonts w:hint="eastAsia"/>
          <w:sz w:val="24"/>
        </w:rPr>
        <w:t>约</w:t>
      </w:r>
      <w:r>
        <w:rPr>
          <w:sz w:val="24"/>
        </w:rPr>
        <w:t>定自服务开始日期起</w:t>
      </w:r>
      <w:r>
        <w:rPr>
          <w:rFonts w:hint="eastAsia"/>
          <w:sz w:val="24"/>
          <w:u w:val="single"/>
        </w:rPr>
        <w:t xml:space="preserve">     </w:t>
      </w:r>
      <w:r>
        <w:rPr>
          <w:sz w:val="24"/>
        </w:rPr>
        <w:t>日内完成</w:t>
      </w:r>
      <w:r>
        <w:rPr>
          <w:rFonts w:hint="eastAsia"/>
          <w:sz w:val="24"/>
        </w:rPr>
        <w:t>；</w:t>
      </w:r>
    </w:p>
    <w:p w14:paraId="03250F03">
      <w:pPr>
        <w:spacing w:line="360" w:lineRule="auto"/>
        <w:ind w:firstLine="480" w:firstLineChars="200"/>
        <w:rPr>
          <w:sz w:val="24"/>
        </w:rPr>
      </w:pPr>
      <w:r>
        <w:rPr>
          <w:rFonts w:hint="eastAsia"/>
          <w:sz w:val="24"/>
        </w:rPr>
        <w:t>（</w:t>
      </w:r>
      <w:r>
        <w:rPr>
          <w:sz w:val="24"/>
        </w:rPr>
        <w:t>2）对于履行为完成某一预定任务所需的服务，可</w:t>
      </w:r>
      <w:r>
        <w:rPr>
          <w:rFonts w:hint="eastAsia"/>
          <w:sz w:val="24"/>
        </w:rPr>
        <w:t>约</w:t>
      </w:r>
      <w:r>
        <w:rPr>
          <w:sz w:val="24"/>
        </w:rPr>
        <w:t>定自服务开始日起至负责的工程或任务预定完成日期</w:t>
      </w:r>
      <w:r>
        <w:rPr>
          <w:rFonts w:hint="eastAsia"/>
          <w:sz w:val="24"/>
          <w:u w:val="single"/>
        </w:rPr>
        <w:t xml:space="preserve">     </w:t>
      </w:r>
      <w:r>
        <w:rPr>
          <w:sz w:val="24"/>
        </w:rPr>
        <w:t>为止</w:t>
      </w:r>
      <w:r>
        <w:rPr>
          <w:rFonts w:hint="eastAsia"/>
          <w:sz w:val="24"/>
        </w:rPr>
        <w:t>；</w:t>
      </w:r>
    </w:p>
    <w:p w14:paraId="78884564">
      <w:pPr>
        <w:spacing w:line="360" w:lineRule="auto"/>
        <w:ind w:firstLine="480" w:firstLineChars="200"/>
        <w:rPr>
          <w:sz w:val="24"/>
        </w:rPr>
      </w:pPr>
      <w:r>
        <w:rPr>
          <w:rFonts w:hint="eastAsia"/>
          <w:sz w:val="24"/>
        </w:rPr>
        <w:t>（</w:t>
      </w:r>
      <w:r>
        <w:rPr>
          <w:sz w:val="24"/>
        </w:rPr>
        <w:t>3）对于与工程建设进度相关联的服务，可约定</w:t>
      </w:r>
      <w:r>
        <w:rPr>
          <w:rFonts w:hint="eastAsia"/>
          <w:sz w:val="24"/>
        </w:rPr>
        <w:t>自服务开始日期至管护期届满。</w:t>
      </w:r>
    </w:p>
    <w:p w14:paraId="081F5D70">
      <w:pPr>
        <w:spacing w:line="360" w:lineRule="auto"/>
        <w:ind w:left="567"/>
        <w:rPr>
          <w:rFonts w:ascii="Times New Roman" w:hAnsi="Times New Roman"/>
          <w:b/>
          <w:bCs/>
          <w:sz w:val="24"/>
        </w:rPr>
      </w:pPr>
      <w:r>
        <w:rPr>
          <w:rFonts w:ascii="Times New Roman" w:hAnsi="Times New Roman"/>
          <w:b/>
          <w:bCs/>
          <w:sz w:val="24"/>
        </w:rPr>
        <w:fldChar w:fldCharType="begin"/>
      </w:r>
      <w:r>
        <w:rPr>
          <w:rFonts w:ascii="Times New Roman" w:hAnsi="Times New Roman"/>
          <w:b/>
          <w:bCs/>
          <w:sz w:val="24"/>
        </w:rPr>
        <w:instrText xml:space="preserve"> REF _Ref509052006 \r \h  \* MERGEFORMAT </w:instrText>
      </w:r>
      <w:r>
        <w:rPr>
          <w:rFonts w:ascii="Times New Roman" w:hAnsi="Times New Roman"/>
          <w:b/>
          <w:bCs/>
          <w:sz w:val="24"/>
        </w:rPr>
        <w:fldChar w:fldCharType="separate"/>
      </w:r>
      <w:r>
        <w:rPr>
          <w:rFonts w:ascii="Times New Roman" w:hAnsi="Times New Roman"/>
          <w:b/>
          <w:bCs/>
          <w:sz w:val="24"/>
        </w:rPr>
        <w:t>5.2</w:t>
      </w:r>
      <w:r>
        <w:rPr>
          <w:rFonts w:ascii="Times New Roman" w:hAnsi="Times New Roman"/>
          <w:b/>
          <w:bCs/>
          <w:sz w:val="24"/>
        </w:rPr>
        <w:fldChar w:fldCharType="end"/>
      </w:r>
      <w:r>
        <w:rPr>
          <w:rFonts w:hint="eastAsia" w:ascii="Times New Roman" w:hAnsi="Times New Roman"/>
          <w:b/>
          <w:bCs/>
          <w:sz w:val="24"/>
        </w:rPr>
        <w:t xml:space="preserve">  </w:t>
      </w:r>
      <w:r>
        <w:rPr>
          <w:rFonts w:hint="eastAsia" w:ascii="Times New Roman" w:hAnsi="Times New Roman"/>
          <w:b/>
          <w:bCs/>
          <w:sz w:val="24"/>
        </w:rPr>
        <w:fldChar w:fldCharType="begin"/>
      </w:r>
      <w:r>
        <w:rPr>
          <w:rFonts w:ascii="Times New Roman" w:hAnsi="Times New Roman"/>
          <w:b/>
          <w:bCs/>
          <w:sz w:val="24"/>
        </w:rPr>
        <w:instrText xml:space="preserve"> REF _Ref509052006 \h  \* MERGEFORMAT </w:instrText>
      </w:r>
      <w:r>
        <w:rPr>
          <w:rFonts w:hint="eastAsia" w:ascii="Times New Roman" w:hAnsi="Times New Roman"/>
          <w:b/>
          <w:bCs/>
          <w:sz w:val="24"/>
        </w:rPr>
        <w:fldChar w:fldCharType="separate"/>
      </w:r>
      <w:r>
        <w:rPr>
          <w:rFonts w:hint="eastAsia" w:ascii="Times New Roman" w:hAnsi="Times New Roman"/>
          <w:b/>
          <w:bCs/>
          <w:sz w:val="24"/>
        </w:rPr>
        <w:t>服务进度计划</w:t>
      </w:r>
      <w:r>
        <w:rPr>
          <w:rFonts w:hint="eastAsia" w:ascii="Times New Roman" w:hAnsi="Times New Roman"/>
          <w:b/>
          <w:bCs/>
          <w:sz w:val="24"/>
        </w:rPr>
        <w:fldChar w:fldCharType="end"/>
      </w:r>
    </w:p>
    <w:p w14:paraId="150DE459">
      <w:pPr>
        <w:spacing w:line="360" w:lineRule="auto"/>
        <w:ind w:firstLine="482" w:firstLineChars="200"/>
        <w:rPr>
          <w:sz w:val="24"/>
        </w:rPr>
      </w:pPr>
      <w:r>
        <w:rPr>
          <w:b/>
          <w:sz w:val="24"/>
        </w:rPr>
        <w:fldChar w:fldCharType="begin"/>
      </w:r>
      <w:r>
        <w:rPr>
          <w:sz w:val="24"/>
        </w:rPr>
        <w:instrText xml:space="preserve"> REF _Ref523404652 \r \h  \* MERGEFORMAT </w:instrText>
      </w:r>
      <w:r>
        <w:rPr>
          <w:sz w:val="24"/>
        </w:rPr>
        <w:fldChar w:fldCharType="separate"/>
      </w:r>
      <w:r>
        <w:rPr>
          <w:sz w:val="24"/>
        </w:rPr>
        <w:t>5.2.1</w:t>
      </w:r>
      <w:r>
        <w:rPr>
          <w:sz w:val="24"/>
        </w:rPr>
        <w:fldChar w:fldCharType="end"/>
      </w:r>
      <w:r>
        <w:rPr>
          <w:rFonts w:hint="eastAsia"/>
          <w:sz w:val="24"/>
        </w:rPr>
        <w:t xml:space="preserve"> 受托人</w:t>
      </w:r>
      <w:r>
        <w:rPr>
          <w:sz w:val="24"/>
        </w:rPr>
        <w:t>应提交服务进度计划的时间</w:t>
      </w:r>
      <w:r>
        <w:rPr>
          <w:rFonts w:hint="eastAsia"/>
          <w:sz w:val="24"/>
        </w:rPr>
        <w:t>：</w:t>
      </w:r>
      <w:r>
        <w:rPr>
          <w:rFonts w:hint="eastAsia"/>
          <w:sz w:val="24"/>
          <w:u w:val="single"/>
        </w:rPr>
        <w:t xml:space="preserve">               </w:t>
      </w:r>
      <w:r>
        <w:rPr>
          <w:rFonts w:hint="eastAsia"/>
          <w:sz w:val="24"/>
        </w:rPr>
        <w:t>。</w:t>
      </w:r>
    </w:p>
    <w:p w14:paraId="3A120BD4">
      <w:pPr>
        <w:spacing w:line="360" w:lineRule="auto"/>
        <w:ind w:firstLine="480" w:firstLineChars="200"/>
        <w:rPr>
          <w:sz w:val="24"/>
        </w:rPr>
      </w:pPr>
      <w:r>
        <w:rPr>
          <w:sz w:val="24"/>
        </w:rPr>
        <w:fldChar w:fldCharType="begin"/>
      </w:r>
      <w:r>
        <w:rPr>
          <w:rFonts w:hint="eastAsia"/>
          <w:sz w:val="24"/>
        </w:rPr>
        <w:instrText xml:space="preserve">REF _Ref17459431 \r \h</w:instrText>
      </w:r>
      <w:r>
        <w:rPr>
          <w:sz w:val="24"/>
        </w:rPr>
        <w:instrText xml:space="preserve"> \* MERGEFORMAT </w:instrText>
      </w:r>
      <w:r>
        <w:rPr>
          <w:sz w:val="24"/>
        </w:rPr>
        <w:fldChar w:fldCharType="separate"/>
      </w:r>
      <w:r>
        <w:rPr>
          <w:sz w:val="24"/>
        </w:rPr>
        <w:t>5.2.2</w:t>
      </w:r>
      <w:r>
        <w:rPr>
          <w:sz w:val="24"/>
        </w:rPr>
        <w:fldChar w:fldCharType="end"/>
      </w:r>
      <w:r>
        <w:rPr>
          <w:rFonts w:hint="eastAsia"/>
          <w:sz w:val="24"/>
        </w:rPr>
        <w:t xml:space="preserve"> 委托人审查服务进度计划的时间：</w:t>
      </w:r>
      <w:r>
        <w:rPr>
          <w:rFonts w:hint="eastAsia"/>
          <w:sz w:val="24"/>
          <w:u w:val="single"/>
        </w:rPr>
        <w:t xml:space="preserve">                 </w:t>
      </w:r>
      <w:r>
        <w:rPr>
          <w:rFonts w:hint="eastAsia"/>
          <w:sz w:val="24"/>
        </w:rPr>
        <w:t>。</w:t>
      </w:r>
    </w:p>
    <w:p w14:paraId="26D49688">
      <w:pPr>
        <w:spacing w:line="360" w:lineRule="auto"/>
        <w:ind w:firstLine="480" w:firstLineChars="200"/>
        <w:rPr>
          <w:sz w:val="24"/>
        </w:rPr>
      </w:pPr>
      <w:r>
        <w:rPr>
          <w:sz w:val="24"/>
        </w:rPr>
        <w:fldChar w:fldCharType="begin"/>
      </w:r>
      <w:r>
        <w:rPr>
          <w:sz w:val="24"/>
        </w:rPr>
        <w:instrText xml:space="preserve"> REF _Ref523429993 \r \h  \* MERGEFORMAT </w:instrText>
      </w:r>
      <w:r>
        <w:rPr>
          <w:sz w:val="24"/>
        </w:rPr>
        <w:fldChar w:fldCharType="separate"/>
      </w:r>
      <w:r>
        <w:rPr>
          <w:sz w:val="24"/>
        </w:rPr>
        <w:t>5.2.3</w:t>
      </w:r>
      <w:r>
        <w:rPr>
          <w:sz w:val="24"/>
        </w:rPr>
        <w:fldChar w:fldCharType="end"/>
      </w:r>
      <w:r>
        <w:rPr>
          <w:rFonts w:hint="eastAsia"/>
          <w:sz w:val="24"/>
        </w:rPr>
        <w:t xml:space="preserve"> 委托人审查修订的服务进度计划的时间：</w:t>
      </w:r>
      <w:r>
        <w:rPr>
          <w:rFonts w:hint="eastAsia"/>
          <w:sz w:val="24"/>
          <w:u w:val="single"/>
        </w:rPr>
        <w:t xml:space="preserve">           </w:t>
      </w:r>
      <w:r>
        <w:rPr>
          <w:rFonts w:hint="eastAsia"/>
          <w:sz w:val="24"/>
        </w:rPr>
        <w:t>。</w:t>
      </w:r>
    </w:p>
    <w:p w14:paraId="2533828A">
      <w:pPr>
        <w:spacing w:line="360" w:lineRule="auto"/>
        <w:ind w:left="567"/>
        <w:rPr>
          <w:rFonts w:ascii="Times New Roman" w:hAnsi="Times New Roman"/>
          <w:b/>
          <w:bCs/>
          <w:sz w:val="24"/>
        </w:rPr>
      </w:pPr>
      <w:r>
        <w:rPr>
          <w:rFonts w:ascii="Times New Roman" w:hAnsi="Times New Roman"/>
          <w:b/>
          <w:bCs/>
          <w:sz w:val="24"/>
        </w:rPr>
        <w:fldChar w:fldCharType="begin"/>
      </w:r>
      <w:r>
        <w:rPr>
          <w:rFonts w:ascii="Times New Roman" w:hAnsi="Times New Roman"/>
          <w:b/>
          <w:bCs/>
          <w:sz w:val="24"/>
        </w:rPr>
        <w:instrText xml:space="preserve"> REF _Ref508800118 \r \h  \* MERGEFORMAT </w:instrText>
      </w:r>
      <w:r>
        <w:rPr>
          <w:rFonts w:ascii="Times New Roman" w:hAnsi="Times New Roman"/>
          <w:b/>
          <w:bCs/>
          <w:sz w:val="24"/>
        </w:rPr>
        <w:fldChar w:fldCharType="separate"/>
      </w:r>
      <w:r>
        <w:rPr>
          <w:rFonts w:ascii="Times New Roman" w:hAnsi="Times New Roman"/>
          <w:b/>
          <w:bCs/>
          <w:sz w:val="24"/>
        </w:rPr>
        <w:t>5.3</w:t>
      </w:r>
      <w:r>
        <w:rPr>
          <w:rFonts w:ascii="Times New Roman" w:hAnsi="Times New Roman"/>
          <w:b/>
          <w:bCs/>
          <w:sz w:val="24"/>
        </w:rPr>
        <w:fldChar w:fldCharType="end"/>
      </w:r>
      <w:r>
        <w:rPr>
          <w:rFonts w:hint="eastAsia" w:ascii="Times New Roman" w:hAnsi="Times New Roman"/>
          <w:b/>
          <w:bCs/>
          <w:sz w:val="24"/>
        </w:rPr>
        <w:t xml:space="preserve">  </w:t>
      </w:r>
      <w:r>
        <w:rPr>
          <w:rFonts w:hint="eastAsia" w:ascii="Times New Roman" w:hAnsi="Times New Roman"/>
          <w:b/>
          <w:bCs/>
          <w:sz w:val="24"/>
        </w:rPr>
        <w:fldChar w:fldCharType="begin"/>
      </w:r>
      <w:r>
        <w:rPr>
          <w:rFonts w:ascii="Times New Roman" w:hAnsi="Times New Roman"/>
          <w:b/>
          <w:bCs/>
          <w:sz w:val="24"/>
        </w:rPr>
        <w:instrText xml:space="preserve"> REF _Ref508800118 \h  \* MERGEFORMAT </w:instrText>
      </w:r>
      <w:r>
        <w:rPr>
          <w:rFonts w:hint="eastAsia" w:ascii="Times New Roman" w:hAnsi="Times New Roman"/>
          <w:b/>
          <w:bCs/>
          <w:sz w:val="24"/>
        </w:rPr>
        <w:fldChar w:fldCharType="separate"/>
      </w:r>
      <w:r>
        <w:rPr>
          <w:rFonts w:hint="eastAsia" w:ascii="Times New Roman" w:hAnsi="Times New Roman"/>
          <w:b/>
          <w:bCs/>
          <w:sz w:val="24"/>
        </w:rPr>
        <w:t>服务进度延误</w:t>
      </w:r>
      <w:r>
        <w:rPr>
          <w:rFonts w:hint="eastAsia" w:ascii="Times New Roman" w:hAnsi="Times New Roman"/>
          <w:b/>
          <w:bCs/>
          <w:sz w:val="24"/>
        </w:rPr>
        <w:fldChar w:fldCharType="end"/>
      </w:r>
    </w:p>
    <w:p w14:paraId="6846551A">
      <w:pPr>
        <w:spacing w:line="360" w:lineRule="auto"/>
        <w:ind w:firstLine="480" w:firstLineChars="200"/>
        <w:rPr>
          <w:sz w:val="24"/>
        </w:rPr>
      </w:pPr>
      <w:r>
        <w:rPr>
          <w:sz w:val="24"/>
        </w:rPr>
        <w:fldChar w:fldCharType="begin"/>
      </w:r>
      <w:r>
        <w:rPr>
          <w:sz w:val="24"/>
        </w:rPr>
        <w:instrText xml:space="preserve"> REF _Hlk521939549 \r \h  \* MERGEFORMAT </w:instrText>
      </w:r>
      <w:r>
        <w:rPr>
          <w:sz w:val="24"/>
        </w:rPr>
        <w:fldChar w:fldCharType="separate"/>
      </w:r>
      <w:r>
        <w:rPr>
          <w:sz w:val="24"/>
        </w:rPr>
        <w:t>5.3.1</w:t>
      </w:r>
      <w:r>
        <w:rPr>
          <w:sz w:val="24"/>
        </w:rPr>
        <w:fldChar w:fldCharType="end"/>
      </w:r>
      <w:r>
        <w:rPr>
          <w:rFonts w:hint="eastAsia"/>
          <w:sz w:val="24"/>
        </w:rPr>
        <w:t xml:space="preserve"> 非受托人原因导致延误的其他情形：</w:t>
      </w:r>
      <w:r>
        <w:rPr>
          <w:rFonts w:hint="eastAsia"/>
          <w:sz w:val="24"/>
          <w:u w:val="single"/>
        </w:rPr>
        <w:t xml:space="preserve">           </w:t>
      </w:r>
      <w:r>
        <w:rPr>
          <w:rFonts w:hint="eastAsia"/>
          <w:sz w:val="24"/>
        </w:rPr>
        <w:t>。</w:t>
      </w:r>
    </w:p>
    <w:p w14:paraId="59A0004C">
      <w:pPr>
        <w:spacing w:line="360" w:lineRule="auto"/>
        <w:ind w:firstLine="480" w:firstLineChars="200"/>
        <w:rPr>
          <w:sz w:val="24"/>
        </w:rPr>
      </w:pPr>
      <w:r>
        <w:rPr>
          <w:rFonts w:hint="eastAsia"/>
          <w:sz w:val="24"/>
        </w:rPr>
        <w:t>5.3.2 受托人发出延期书面通知的时间：</w:t>
      </w:r>
      <w:r>
        <w:rPr>
          <w:rFonts w:hint="eastAsia"/>
          <w:sz w:val="24"/>
          <w:u w:val="single"/>
        </w:rPr>
        <w:t xml:space="preserve">             </w:t>
      </w:r>
      <w:r>
        <w:rPr>
          <w:rFonts w:hint="eastAsia"/>
          <w:sz w:val="24"/>
        </w:rPr>
        <w:t>。</w:t>
      </w:r>
    </w:p>
    <w:p w14:paraId="7896D3AE">
      <w:pPr>
        <w:spacing w:line="360" w:lineRule="auto"/>
        <w:ind w:firstLine="480" w:firstLineChars="200"/>
        <w:rPr>
          <w:sz w:val="24"/>
        </w:rPr>
      </w:pPr>
      <w:r>
        <w:rPr>
          <w:rFonts w:hint="eastAsia"/>
          <w:sz w:val="24"/>
        </w:rPr>
        <w:t>委托人书面答复的时间：</w:t>
      </w:r>
      <w:r>
        <w:rPr>
          <w:rFonts w:hint="eastAsia"/>
          <w:sz w:val="24"/>
          <w:u w:val="single"/>
        </w:rPr>
        <w:t xml:space="preserve">    </w:t>
      </w:r>
      <w:r>
        <w:rPr>
          <w:rFonts w:hint="eastAsia"/>
          <w:sz w:val="24"/>
          <w:szCs w:val="32"/>
          <w:u w:val="single"/>
        </w:rPr>
        <w:t xml:space="preserve">                 </w:t>
      </w:r>
      <w:r>
        <w:rPr>
          <w:rFonts w:hint="eastAsia"/>
          <w:sz w:val="24"/>
        </w:rPr>
        <w:t>。</w:t>
      </w:r>
    </w:p>
    <w:p w14:paraId="2B8F8A21">
      <w:pPr>
        <w:spacing w:line="360" w:lineRule="auto"/>
        <w:ind w:firstLine="480" w:firstLineChars="200"/>
        <w:rPr>
          <w:sz w:val="24"/>
        </w:rPr>
      </w:pPr>
      <w:r>
        <w:rPr>
          <w:sz w:val="24"/>
        </w:rPr>
        <w:fldChar w:fldCharType="begin"/>
      </w:r>
      <w:r>
        <w:rPr>
          <w:sz w:val="24"/>
        </w:rPr>
        <w:instrText xml:space="preserve"> REF _Ref523709682 \r \h  \* MERGEFORMAT </w:instrText>
      </w:r>
      <w:r>
        <w:rPr>
          <w:sz w:val="24"/>
        </w:rPr>
        <w:fldChar w:fldCharType="separate"/>
      </w:r>
      <w:r>
        <w:rPr>
          <w:sz w:val="24"/>
        </w:rPr>
        <w:t>5.3.</w:t>
      </w:r>
      <w:r>
        <w:rPr>
          <w:sz w:val="24"/>
        </w:rPr>
        <w:fldChar w:fldCharType="end"/>
      </w:r>
      <w:r>
        <w:rPr>
          <w:rFonts w:hint="eastAsia"/>
          <w:sz w:val="24"/>
        </w:rPr>
        <w:t>3 因受托人原因导致管理服务进度延误，逾期违约金的计算方法和上限为：</w:t>
      </w:r>
      <w:r>
        <w:rPr>
          <w:rFonts w:hint="eastAsia"/>
          <w:sz w:val="24"/>
          <w:u w:val="single"/>
        </w:rPr>
        <w:t xml:space="preserve">         </w:t>
      </w:r>
      <w:r>
        <w:rPr>
          <w:rFonts w:hint="eastAsia"/>
          <w:sz w:val="24"/>
        </w:rPr>
        <w:t>。</w:t>
      </w:r>
    </w:p>
    <w:p w14:paraId="42E557A0">
      <w:pPr>
        <w:spacing w:line="360" w:lineRule="auto"/>
        <w:ind w:left="567"/>
        <w:rPr>
          <w:rFonts w:ascii="Times New Roman" w:hAnsi="Times New Roman"/>
          <w:b/>
          <w:bCs/>
          <w:sz w:val="24"/>
        </w:rPr>
      </w:pPr>
      <w:r>
        <w:rPr>
          <w:rFonts w:ascii="Times New Roman" w:hAnsi="Times New Roman"/>
          <w:b/>
          <w:bCs/>
          <w:sz w:val="24"/>
        </w:rPr>
        <w:fldChar w:fldCharType="begin"/>
      </w:r>
      <w:r>
        <w:rPr>
          <w:rFonts w:ascii="Times New Roman" w:hAnsi="Times New Roman"/>
          <w:b/>
          <w:bCs/>
          <w:sz w:val="24"/>
        </w:rPr>
        <w:instrText xml:space="preserve"> REF _Ref523404626 \r \h  \* MERGEFORMAT </w:instrText>
      </w:r>
      <w:r>
        <w:rPr>
          <w:rFonts w:ascii="Times New Roman" w:hAnsi="Times New Roman"/>
          <w:b/>
          <w:bCs/>
          <w:sz w:val="24"/>
        </w:rPr>
        <w:fldChar w:fldCharType="separate"/>
      </w:r>
      <w:r>
        <w:rPr>
          <w:rFonts w:ascii="Times New Roman" w:hAnsi="Times New Roman"/>
          <w:b/>
          <w:bCs/>
          <w:sz w:val="24"/>
        </w:rPr>
        <w:t>5.4</w:t>
      </w:r>
      <w:r>
        <w:rPr>
          <w:rFonts w:ascii="Times New Roman" w:hAnsi="Times New Roman"/>
          <w:b/>
          <w:bCs/>
          <w:sz w:val="24"/>
        </w:rPr>
        <w:fldChar w:fldCharType="end"/>
      </w:r>
      <w:r>
        <w:rPr>
          <w:rFonts w:hint="eastAsia" w:ascii="Times New Roman" w:hAnsi="Times New Roman"/>
          <w:b/>
          <w:bCs/>
          <w:sz w:val="24"/>
        </w:rPr>
        <w:t xml:space="preserve">  </w:t>
      </w:r>
      <w:r>
        <w:rPr>
          <w:rFonts w:hint="eastAsia" w:ascii="Times New Roman" w:hAnsi="Times New Roman"/>
          <w:b/>
          <w:bCs/>
          <w:sz w:val="24"/>
        </w:rPr>
        <w:fldChar w:fldCharType="begin"/>
      </w:r>
      <w:r>
        <w:rPr>
          <w:rFonts w:ascii="Times New Roman" w:hAnsi="Times New Roman"/>
          <w:b/>
          <w:bCs/>
          <w:sz w:val="24"/>
        </w:rPr>
        <w:instrText xml:space="preserve"> REF _Ref523403899 \h  \* MERGEFORMAT </w:instrText>
      </w:r>
      <w:r>
        <w:rPr>
          <w:rFonts w:hint="eastAsia" w:ascii="Times New Roman" w:hAnsi="Times New Roman"/>
          <w:b/>
          <w:bCs/>
          <w:sz w:val="24"/>
        </w:rPr>
        <w:fldChar w:fldCharType="separate"/>
      </w:r>
      <w:r>
        <w:rPr>
          <w:rFonts w:hint="eastAsia" w:ascii="Times New Roman" w:hAnsi="Times New Roman"/>
          <w:b/>
          <w:bCs/>
          <w:sz w:val="24"/>
        </w:rPr>
        <w:t>服务暂停</w:t>
      </w:r>
      <w:r>
        <w:rPr>
          <w:rFonts w:hint="eastAsia" w:ascii="Times New Roman" w:hAnsi="Times New Roman"/>
          <w:b/>
          <w:bCs/>
          <w:sz w:val="24"/>
        </w:rPr>
        <w:fldChar w:fldCharType="end"/>
      </w:r>
    </w:p>
    <w:p w14:paraId="6FD21AD2">
      <w:pPr>
        <w:pStyle w:val="44"/>
        <w:widowControl w:val="0"/>
        <w:spacing w:after="0" w:afterLines="0"/>
        <w:ind w:firstLine="480" w:firstLineChars="200"/>
      </w:pPr>
      <w:r>
        <w:rPr>
          <w:rFonts w:hint="eastAsia"/>
        </w:rPr>
        <w:t>受托人可暂停全部或部分服务的其他情形：</w:t>
      </w:r>
      <w:r>
        <w:rPr>
          <w:rFonts w:hint="eastAsia" w:ascii="Times New Roman"/>
          <w:szCs w:val="32"/>
          <w:u w:val="single"/>
        </w:rPr>
        <w:t xml:space="preserve">                        </w:t>
      </w:r>
      <w:r>
        <w:rPr>
          <w:rFonts w:hint="eastAsia"/>
        </w:rPr>
        <w:t>。</w:t>
      </w:r>
    </w:p>
    <w:p w14:paraId="60EA805E">
      <w:pPr>
        <w:pStyle w:val="39"/>
        <w:keepNext w:val="0"/>
        <w:keepLines w:val="0"/>
        <w:spacing w:after="120"/>
      </w:pPr>
      <w:bookmarkStart w:id="924" w:name="_Toc3684"/>
      <w:bookmarkStart w:id="925" w:name="_Toc26125"/>
      <w:bookmarkStart w:id="926" w:name="_Toc1854"/>
      <w:r>
        <w:rPr>
          <w:rFonts w:hint="eastAsia"/>
        </w:rPr>
        <w:t xml:space="preserve"> </w:t>
      </w:r>
      <w:r>
        <w:rPr>
          <w:rFonts w:hint="eastAsia"/>
        </w:rPr>
        <w:fldChar w:fldCharType="begin"/>
      </w:r>
      <w:r>
        <w:instrText xml:space="preserve"> REF _Ref521266685 \h  \* MERGEFORMAT </w:instrText>
      </w:r>
      <w:r>
        <w:rPr>
          <w:rFonts w:hint="eastAsia"/>
        </w:rPr>
        <w:fldChar w:fldCharType="separate"/>
      </w:r>
      <w:r>
        <w:rPr>
          <w:rFonts w:hint="eastAsia"/>
        </w:rPr>
        <w:t>服务费用和支付</w:t>
      </w:r>
      <w:r>
        <w:rPr>
          <w:rFonts w:hint="eastAsia"/>
        </w:rPr>
        <w:fldChar w:fldCharType="end"/>
      </w:r>
      <w:bookmarkEnd w:id="924"/>
      <w:bookmarkEnd w:id="925"/>
      <w:bookmarkEnd w:id="926"/>
    </w:p>
    <w:p w14:paraId="58946592">
      <w:pPr>
        <w:spacing w:line="360" w:lineRule="auto"/>
        <w:ind w:left="567"/>
        <w:rPr>
          <w:rFonts w:ascii="Times New Roman" w:hAnsi="Times New Roman"/>
          <w:b/>
          <w:bCs/>
          <w:sz w:val="24"/>
        </w:rPr>
      </w:pPr>
      <w:r>
        <w:rPr>
          <w:rFonts w:hint="eastAsia" w:ascii="Times New Roman" w:hAnsi="Times New Roman"/>
          <w:b/>
          <w:bCs/>
          <w:sz w:val="24"/>
        </w:rPr>
        <w:t>6.1  服务费用</w:t>
      </w:r>
    </w:p>
    <w:p w14:paraId="4EDCA5D8">
      <w:pPr>
        <w:spacing w:line="360" w:lineRule="auto"/>
        <w:ind w:firstLine="480" w:firstLineChars="200"/>
        <w:rPr>
          <w:sz w:val="24"/>
        </w:rPr>
      </w:pPr>
      <w:r>
        <w:rPr>
          <w:rFonts w:hint="eastAsia"/>
          <w:sz w:val="24"/>
        </w:rPr>
        <w:t>6.1.3 本合同服务费用含受托人为履行合同发生的人员费用（含工资、工资性补贴、五险一金）、管理费（差旅费、交通费、通讯费、复印费、办公费等）、为项目服务聘用的各类专家费、利润与税金等全部费用。</w:t>
      </w:r>
    </w:p>
    <w:p w14:paraId="29807FE0">
      <w:pPr>
        <w:spacing w:line="360" w:lineRule="auto"/>
        <w:ind w:left="567"/>
        <w:rPr>
          <w:rFonts w:ascii="Times New Roman" w:hAnsi="Times New Roman"/>
          <w:b/>
          <w:bCs/>
          <w:sz w:val="24"/>
        </w:rPr>
      </w:pPr>
      <w:r>
        <w:rPr>
          <w:rFonts w:hint="eastAsia" w:ascii="Times New Roman" w:hAnsi="Times New Roman"/>
          <w:b/>
          <w:bCs/>
          <w:sz w:val="24"/>
        </w:rPr>
        <w:fldChar w:fldCharType="begin"/>
      </w:r>
      <w:r>
        <w:rPr>
          <w:rFonts w:hint="eastAsia" w:ascii="Times New Roman" w:hAnsi="Times New Roman"/>
          <w:b/>
          <w:bCs/>
          <w:sz w:val="24"/>
        </w:rPr>
        <w:instrText xml:space="preserve"> REF _Ref523405711 \r \h  \* MERGEFORMAT </w:instrText>
      </w:r>
      <w:r>
        <w:rPr>
          <w:rFonts w:hint="eastAsia" w:ascii="Times New Roman" w:hAnsi="Times New Roman"/>
          <w:b/>
          <w:bCs/>
          <w:sz w:val="24"/>
        </w:rPr>
        <w:fldChar w:fldCharType="separate"/>
      </w:r>
      <w:r>
        <w:rPr>
          <w:rFonts w:hint="eastAsia" w:ascii="Times New Roman" w:hAnsi="Times New Roman"/>
          <w:b/>
          <w:bCs/>
          <w:sz w:val="24"/>
        </w:rPr>
        <w:t>6.</w:t>
      </w:r>
      <w:r>
        <w:rPr>
          <w:rFonts w:hint="eastAsia" w:ascii="Times New Roman" w:hAnsi="Times New Roman"/>
          <w:b/>
          <w:bCs/>
          <w:sz w:val="24"/>
        </w:rPr>
        <w:fldChar w:fldCharType="end"/>
      </w:r>
      <w:r>
        <w:rPr>
          <w:rFonts w:hint="eastAsia" w:ascii="Times New Roman" w:hAnsi="Times New Roman"/>
          <w:b/>
          <w:bCs/>
          <w:sz w:val="24"/>
        </w:rPr>
        <w:t xml:space="preserve">2  </w:t>
      </w:r>
      <w:r>
        <w:rPr>
          <w:rFonts w:hint="eastAsia" w:ascii="Times New Roman" w:hAnsi="Times New Roman"/>
          <w:b/>
          <w:bCs/>
          <w:sz w:val="24"/>
        </w:rPr>
        <w:fldChar w:fldCharType="begin"/>
      </w:r>
      <w:r>
        <w:rPr>
          <w:rFonts w:hint="eastAsia" w:ascii="Times New Roman" w:hAnsi="Times New Roman"/>
          <w:b/>
          <w:bCs/>
          <w:sz w:val="24"/>
        </w:rPr>
        <w:instrText xml:space="preserve"> REF _Ref13950651 \h  \* MERGEFORMAT </w:instrText>
      </w:r>
      <w:r>
        <w:rPr>
          <w:rFonts w:hint="eastAsia" w:ascii="Times New Roman" w:hAnsi="Times New Roman"/>
          <w:b/>
          <w:bCs/>
          <w:sz w:val="24"/>
        </w:rPr>
        <w:fldChar w:fldCharType="separate"/>
      </w:r>
      <w:r>
        <w:rPr>
          <w:rFonts w:hint="eastAsia" w:ascii="Times New Roman" w:hAnsi="Times New Roman"/>
          <w:b/>
          <w:bCs/>
          <w:sz w:val="24"/>
        </w:rPr>
        <w:t>支付程序和方式</w:t>
      </w:r>
      <w:r>
        <w:rPr>
          <w:rFonts w:hint="eastAsia" w:ascii="Times New Roman" w:hAnsi="Times New Roman"/>
          <w:b/>
          <w:bCs/>
          <w:sz w:val="24"/>
        </w:rPr>
        <w:fldChar w:fldCharType="end"/>
      </w:r>
    </w:p>
    <w:p w14:paraId="14C5D7D2">
      <w:pPr>
        <w:spacing w:line="360" w:lineRule="auto"/>
        <w:ind w:firstLine="480" w:firstLineChars="200"/>
        <w:rPr>
          <w:sz w:val="24"/>
        </w:rPr>
      </w:pPr>
      <w:r>
        <w:rPr>
          <w:rFonts w:hint="eastAsia"/>
          <w:sz w:val="24"/>
        </w:rPr>
        <w:t>双方约定按照以下方式支付服务费用：</w:t>
      </w:r>
    </w:p>
    <w:p w14:paraId="4644E432">
      <w:pPr>
        <w:spacing w:line="360" w:lineRule="auto"/>
        <w:ind w:firstLine="480" w:firstLineChars="200"/>
        <w:rPr>
          <w:sz w:val="24"/>
          <w:u w:val="single"/>
        </w:rPr>
      </w:pPr>
      <w:r>
        <w:rPr>
          <w:rFonts w:hint="eastAsia"/>
          <w:sz w:val="24"/>
          <w:u w:val="single"/>
        </w:rPr>
        <w:t xml:space="preserve">                                                                     </w:t>
      </w:r>
    </w:p>
    <w:p w14:paraId="2E3B9229">
      <w:pPr>
        <w:spacing w:line="360" w:lineRule="auto"/>
        <w:ind w:firstLine="480" w:firstLineChars="200"/>
        <w:rPr>
          <w:sz w:val="24"/>
          <w:u w:val="single"/>
        </w:rPr>
      </w:pPr>
      <w:r>
        <w:rPr>
          <w:rFonts w:hint="eastAsia"/>
          <w:sz w:val="24"/>
          <w:u w:val="single"/>
        </w:rPr>
        <w:t xml:space="preserve">                                                                 </w:t>
      </w:r>
    </w:p>
    <w:p w14:paraId="0D3239AE">
      <w:pPr>
        <w:spacing w:line="360" w:lineRule="auto"/>
        <w:ind w:firstLine="480" w:firstLineChars="200"/>
        <w:rPr>
          <w:sz w:val="24"/>
        </w:rPr>
      </w:pPr>
      <w:r>
        <w:rPr>
          <w:sz w:val="24"/>
        </w:rPr>
        <w:fldChar w:fldCharType="begin"/>
      </w:r>
      <w:r>
        <w:rPr>
          <w:sz w:val="24"/>
        </w:rPr>
        <w:instrText xml:space="preserve"> REF _Ref523404047 \r \h  \* MERGEFORMAT </w:instrText>
      </w:r>
      <w:r>
        <w:rPr>
          <w:sz w:val="24"/>
        </w:rPr>
        <w:fldChar w:fldCharType="separate"/>
      </w:r>
      <w:r>
        <w:rPr>
          <w:sz w:val="24"/>
        </w:rPr>
        <w:t>6.</w:t>
      </w:r>
      <w:r>
        <w:rPr>
          <w:rFonts w:hint="eastAsia"/>
          <w:sz w:val="24"/>
        </w:rPr>
        <w:t>2</w:t>
      </w:r>
      <w:r>
        <w:rPr>
          <w:sz w:val="24"/>
        </w:rPr>
        <w:t>.</w:t>
      </w:r>
      <w:r>
        <w:rPr>
          <w:sz w:val="24"/>
        </w:rPr>
        <w:fldChar w:fldCharType="end"/>
      </w:r>
      <w:r>
        <w:rPr>
          <w:rFonts w:hint="eastAsia"/>
          <w:sz w:val="24"/>
        </w:rPr>
        <w:t>4 委托人逾期付款违约金的计算方式：</w:t>
      </w:r>
      <w:r>
        <w:rPr>
          <w:rFonts w:hint="eastAsia"/>
          <w:sz w:val="24"/>
          <w:u w:val="single"/>
        </w:rPr>
        <w:t xml:space="preserve">        </w:t>
      </w:r>
      <w:r>
        <w:rPr>
          <w:rFonts w:hint="eastAsia"/>
          <w:sz w:val="24"/>
        </w:rPr>
        <w:t>。</w:t>
      </w:r>
    </w:p>
    <w:p w14:paraId="679FEDC0">
      <w:pPr>
        <w:spacing w:line="360" w:lineRule="auto"/>
        <w:ind w:firstLine="480" w:firstLineChars="200"/>
        <w:rPr>
          <w:sz w:val="24"/>
        </w:rPr>
      </w:pPr>
      <w:r>
        <w:rPr>
          <w:sz w:val="24"/>
        </w:rPr>
        <w:fldChar w:fldCharType="begin"/>
      </w:r>
      <w:r>
        <w:rPr>
          <w:sz w:val="24"/>
        </w:rPr>
        <w:instrText xml:space="preserve"> REF _Ref523404111 \r \h  \* MERGEFORMAT </w:instrText>
      </w:r>
      <w:r>
        <w:rPr>
          <w:sz w:val="24"/>
        </w:rPr>
        <w:fldChar w:fldCharType="separate"/>
      </w:r>
      <w:r>
        <w:rPr>
          <w:sz w:val="24"/>
        </w:rPr>
        <w:t>6.</w:t>
      </w:r>
      <w:r>
        <w:rPr>
          <w:rFonts w:hint="eastAsia"/>
          <w:sz w:val="24"/>
        </w:rPr>
        <w:t>2</w:t>
      </w:r>
      <w:r>
        <w:rPr>
          <w:sz w:val="24"/>
        </w:rPr>
        <w:t>.</w:t>
      </w:r>
      <w:r>
        <w:rPr>
          <w:sz w:val="24"/>
        </w:rPr>
        <w:fldChar w:fldCharType="end"/>
      </w:r>
      <w:r>
        <w:rPr>
          <w:rFonts w:hint="eastAsia"/>
          <w:sz w:val="24"/>
        </w:rPr>
        <w:t>7 服务费用支付货币：</w:t>
      </w:r>
      <w:r>
        <w:rPr>
          <w:rFonts w:hint="eastAsia"/>
          <w:sz w:val="24"/>
          <w:u w:val="single"/>
        </w:rPr>
        <w:t xml:space="preserve">      </w:t>
      </w:r>
      <w:r>
        <w:rPr>
          <w:rFonts w:hint="eastAsia"/>
          <w:sz w:val="24"/>
        </w:rPr>
        <w:t>。</w:t>
      </w:r>
    </w:p>
    <w:p w14:paraId="6054E036">
      <w:pPr>
        <w:pStyle w:val="39"/>
        <w:keepNext w:val="0"/>
        <w:keepLines w:val="0"/>
        <w:spacing w:after="120"/>
      </w:pPr>
      <w:bookmarkStart w:id="927" w:name="_Toc10327"/>
      <w:bookmarkStart w:id="928" w:name="_Toc9795"/>
      <w:bookmarkStart w:id="929" w:name="_Toc1392"/>
      <w:bookmarkStart w:id="930" w:name="_Toc19590"/>
      <w:bookmarkStart w:id="931" w:name="_Toc641517696"/>
      <w:r>
        <w:rPr>
          <w:rFonts w:hint="eastAsia"/>
        </w:rPr>
        <w:t xml:space="preserve"> </w:t>
      </w:r>
      <w:r>
        <w:fldChar w:fldCharType="begin"/>
      </w:r>
      <w:r>
        <w:instrText xml:space="preserve"> REF _Ref14106185 \h  \* MERGEFORMAT </w:instrText>
      </w:r>
      <w:r>
        <w:fldChar w:fldCharType="separate"/>
      </w:r>
      <w:bookmarkStart w:id="932" w:name="_Toc18156043"/>
      <w:bookmarkStart w:id="933" w:name="_Toc56155256"/>
      <w:r>
        <w:rPr>
          <w:rFonts w:hint="eastAsia"/>
        </w:rPr>
        <w:t>变更和服务费用调整</w:t>
      </w:r>
      <w:bookmarkEnd w:id="932"/>
      <w:bookmarkEnd w:id="933"/>
      <w:r>
        <w:fldChar w:fldCharType="end"/>
      </w:r>
      <w:bookmarkEnd w:id="927"/>
      <w:bookmarkEnd w:id="928"/>
      <w:bookmarkEnd w:id="929"/>
      <w:bookmarkEnd w:id="930"/>
      <w:bookmarkEnd w:id="931"/>
    </w:p>
    <w:p w14:paraId="13F5B08B">
      <w:pPr>
        <w:spacing w:line="360" w:lineRule="auto"/>
        <w:ind w:firstLine="480" w:firstLineChars="200"/>
        <w:rPr>
          <w:b/>
          <w:bCs/>
          <w:sz w:val="24"/>
        </w:rPr>
      </w:pPr>
      <w:r>
        <w:rPr>
          <w:rFonts w:ascii="Times New Roman" w:hAnsi="Times New Roman"/>
          <w:sz w:val="24"/>
        </w:rPr>
        <w:fldChar w:fldCharType="begin"/>
      </w:r>
      <w:r>
        <w:rPr>
          <w:rFonts w:ascii="Times New Roman" w:hAnsi="Times New Roman"/>
          <w:sz w:val="24"/>
        </w:rPr>
        <w:instrText xml:space="preserve"> REF _Ref521315773 \r \h  \* MERGEFORMAT </w:instrText>
      </w:r>
      <w:r>
        <w:rPr>
          <w:rFonts w:ascii="Times New Roman" w:hAnsi="Times New Roman"/>
          <w:sz w:val="24"/>
        </w:rPr>
        <w:fldChar w:fldCharType="separate"/>
      </w:r>
      <w:r>
        <w:rPr>
          <w:rFonts w:ascii="Times New Roman" w:hAnsi="Times New Roman"/>
          <w:b/>
          <w:sz w:val="24"/>
        </w:rPr>
        <w:t>7.1</w:t>
      </w:r>
      <w:r>
        <w:rPr>
          <w:rFonts w:ascii="Times New Roman" w:hAnsi="Times New Roman"/>
          <w:b/>
          <w:sz w:val="24"/>
        </w:rPr>
        <w:fldChar w:fldCharType="end"/>
      </w:r>
      <w:r>
        <w:rPr>
          <w:rFonts w:hint="eastAsia" w:ascii="Times New Roman" w:hAnsi="Times New Roman"/>
          <w:b/>
          <w:sz w:val="24"/>
        </w:rPr>
        <w:t xml:space="preserve">  </w:t>
      </w:r>
      <w:r>
        <w:rPr>
          <w:rFonts w:hint="eastAsia"/>
          <w:b/>
          <w:sz w:val="24"/>
        </w:rPr>
        <w:fldChar w:fldCharType="begin"/>
      </w:r>
      <w:r>
        <w:rPr>
          <w:sz w:val="24"/>
        </w:rPr>
        <w:instrText xml:space="preserve"> REF _Ref521315776 \h  \* MERGEFORMAT </w:instrText>
      </w:r>
      <w:r>
        <w:rPr>
          <w:rFonts w:hint="eastAsia"/>
          <w:sz w:val="24"/>
        </w:rPr>
        <w:fldChar w:fldCharType="separate"/>
      </w:r>
      <w:r>
        <w:rPr>
          <w:rFonts w:hint="eastAsia"/>
          <w:b/>
          <w:sz w:val="24"/>
        </w:rPr>
        <w:t>变更情形</w:t>
      </w:r>
      <w:r>
        <w:rPr>
          <w:rFonts w:hint="eastAsia"/>
          <w:b/>
          <w:sz w:val="24"/>
        </w:rPr>
        <w:fldChar w:fldCharType="end"/>
      </w:r>
    </w:p>
    <w:p w14:paraId="55FACEE1">
      <w:pPr>
        <w:spacing w:line="360" w:lineRule="auto"/>
        <w:ind w:firstLine="480" w:firstLineChars="200"/>
        <w:rPr>
          <w:sz w:val="24"/>
        </w:rPr>
      </w:pPr>
      <w:r>
        <w:rPr>
          <w:rFonts w:hint="eastAsia"/>
          <w:sz w:val="24"/>
        </w:rPr>
        <w:t>7.1.1 其他服务变更情形：</w:t>
      </w:r>
      <w:r>
        <w:rPr>
          <w:rFonts w:hint="eastAsia"/>
          <w:sz w:val="24"/>
          <w:u w:val="single"/>
        </w:rPr>
        <w:t xml:space="preserve">          </w:t>
      </w:r>
      <w:r>
        <w:rPr>
          <w:rFonts w:hint="eastAsia"/>
          <w:sz w:val="24"/>
        </w:rPr>
        <w:t>。</w:t>
      </w:r>
    </w:p>
    <w:p w14:paraId="548DE732">
      <w:pPr>
        <w:spacing w:line="360" w:lineRule="auto"/>
        <w:ind w:firstLine="482" w:firstLineChars="200"/>
        <w:rPr>
          <w:rFonts w:ascii="Times New Roman" w:hAnsi="Times New Roman"/>
          <w:sz w:val="24"/>
        </w:rPr>
      </w:pPr>
      <w:r>
        <w:rPr>
          <w:rFonts w:ascii="Times New Roman" w:hAnsi="Times New Roman"/>
          <w:b/>
          <w:bCs/>
          <w:sz w:val="24"/>
        </w:rPr>
        <w:fldChar w:fldCharType="begin"/>
      </w:r>
      <w:r>
        <w:rPr>
          <w:rFonts w:ascii="Times New Roman" w:hAnsi="Times New Roman"/>
          <w:b/>
          <w:bCs/>
          <w:sz w:val="24"/>
        </w:rPr>
        <w:instrText xml:space="preserve"> REF _Ref523404607 \r \h  \* MERGEFORMAT </w:instrText>
      </w:r>
      <w:r>
        <w:rPr>
          <w:rFonts w:ascii="Times New Roman" w:hAnsi="Times New Roman"/>
          <w:b/>
          <w:bCs/>
          <w:sz w:val="24"/>
        </w:rPr>
        <w:fldChar w:fldCharType="separate"/>
      </w:r>
      <w:r>
        <w:rPr>
          <w:rFonts w:ascii="Times New Roman" w:hAnsi="Times New Roman"/>
          <w:b/>
          <w:bCs/>
          <w:sz w:val="24"/>
        </w:rPr>
        <w:t>7.2</w:t>
      </w:r>
      <w:r>
        <w:rPr>
          <w:rFonts w:ascii="Times New Roman" w:hAnsi="Times New Roman"/>
          <w:b/>
          <w:bCs/>
          <w:sz w:val="24"/>
        </w:rPr>
        <w:fldChar w:fldCharType="end"/>
      </w:r>
      <w:r>
        <w:rPr>
          <w:rFonts w:hint="eastAsia" w:ascii="Times New Roman" w:hAnsi="Times New Roman"/>
          <w:b/>
          <w:bCs/>
          <w:sz w:val="24"/>
        </w:rPr>
        <w:t xml:space="preserve">  </w:t>
      </w:r>
      <w:r>
        <w:rPr>
          <w:rFonts w:hint="eastAsia" w:ascii="Times New Roman" w:hAnsi="Times New Roman"/>
          <w:b/>
          <w:bCs/>
          <w:sz w:val="24"/>
        </w:rPr>
        <w:fldChar w:fldCharType="begin"/>
      </w:r>
      <w:r>
        <w:rPr>
          <w:rFonts w:ascii="Times New Roman" w:hAnsi="Times New Roman"/>
          <w:b/>
          <w:bCs/>
          <w:sz w:val="24"/>
        </w:rPr>
        <w:instrText xml:space="preserve"> REF _Ref523403931 \h  \* MERGEFORMAT </w:instrText>
      </w:r>
      <w:r>
        <w:rPr>
          <w:rFonts w:hint="eastAsia" w:ascii="Times New Roman" w:hAnsi="Times New Roman"/>
          <w:b/>
          <w:bCs/>
          <w:sz w:val="24"/>
        </w:rPr>
        <w:fldChar w:fldCharType="separate"/>
      </w:r>
      <w:r>
        <w:rPr>
          <w:rFonts w:hint="eastAsia" w:ascii="Times New Roman" w:hAnsi="Times New Roman"/>
          <w:b/>
          <w:bCs/>
          <w:sz w:val="24"/>
        </w:rPr>
        <w:t>变更程序</w:t>
      </w:r>
      <w:r>
        <w:rPr>
          <w:rFonts w:hint="eastAsia" w:ascii="Times New Roman" w:hAnsi="Times New Roman"/>
          <w:b/>
          <w:bCs/>
          <w:sz w:val="24"/>
        </w:rPr>
        <w:fldChar w:fldCharType="end"/>
      </w:r>
    </w:p>
    <w:p w14:paraId="7B2E6015">
      <w:pPr>
        <w:spacing w:line="360" w:lineRule="auto"/>
        <w:ind w:firstLine="480" w:firstLineChars="200"/>
        <w:rPr>
          <w:sz w:val="24"/>
        </w:rPr>
      </w:pPr>
      <w:r>
        <w:rPr>
          <w:rFonts w:hint="eastAsia"/>
          <w:sz w:val="24"/>
        </w:rPr>
        <w:t>7.2.1 委托人对服务变更的答复时间：</w:t>
      </w:r>
      <w:r>
        <w:rPr>
          <w:rFonts w:hint="eastAsia"/>
          <w:sz w:val="24"/>
          <w:u w:val="single"/>
        </w:rPr>
        <w:t xml:space="preserve">          </w:t>
      </w:r>
      <w:r>
        <w:rPr>
          <w:rFonts w:hint="eastAsia"/>
          <w:sz w:val="24"/>
        </w:rPr>
        <w:t>。</w:t>
      </w:r>
    </w:p>
    <w:p w14:paraId="236FCE1A">
      <w:pPr>
        <w:pStyle w:val="39"/>
        <w:keepNext w:val="0"/>
        <w:keepLines w:val="0"/>
        <w:spacing w:after="120"/>
      </w:pPr>
      <w:bookmarkStart w:id="934" w:name="_Toc13914"/>
      <w:bookmarkStart w:id="935" w:name="_Toc3365"/>
      <w:bookmarkStart w:id="936" w:name="_Toc22336"/>
      <w:bookmarkStart w:id="937" w:name="_Toc1814248252"/>
      <w:bookmarkStart w:id="938" w:name="_Toc25262"/>
      <w:r>
        <w:rPr>
          <w:rFonts w:hint="eastAsia"/>
        </w:rPr>
        <w:t xml:space="preserve"> </w:t>
      </w:r>
      <w:r>
        <w:rPr>
          <w:rFonts w:hint="eastAsia"/>
        </w:rPr>
        <w:fldChar w:fldCharType="begin"/>
      </w:r>
      <w:r>
        <w:instrText xml:space="preserve"> REF _Ref521268034 \h  \* MERGEFORMAT </w:instrText>
      </w:r>
      <w:r>
        <w:rPr>
          <w:rFonts w:hint="eastAsia"/>
        </w:rPr>
        <w:fldChar w:fldCharType="separate"/>
      </w:r>
      <w:bookmarkStart w:id="939" w:name="_Toc56155257"/>
      <w:r>
        <w:rPr>
          <w:rFonts w:hint="eastAsia"/>
        </w:rPr>
        <w:t>知识产权</w:t>
      </w:r>
      <w:bookmarkEnd w:id="939"/>
      <w:r>
        <w:rPr>
          <w:rFonts w:hint="eastAsia"/>
        </w:rPr>
        <w:fldChar w:fldCharType="end"/>
      </w:r>
      <w:bookmarkEnd w:id="934"/>
      <w:bookmarkEnd w:id="935"/>
      <w:bookmarkEnd w:id="936"/>
      <w:bookmarkEnd w:id="937"/>
      <w:bookmarkEnd w:id="938"/>
    </w:p>
    <w:p w14:paraId="6D935887">
      <w:pPr>
        <w:spacing w:line="360" w:lineRule="auto"/>
        <w:ind w:firstLine="482" w:firstLineChars="200"/>
        <w:rPr>
          <w:rFonts w:ascii="Times New Roman" w:hAnsi="Times New Roman"/>
          <w:b/>
          <w:bCs/>
          <w:sz w:val="24"/>
        </w:rPr>
      </w:pPr>
      <w:r>
        <w:rPr>
          <w:rFonts w:ascii="Times New Roman" w:hAnsi="Times New Roman"/>
          <w:b/>
          <w:bCs/>
          <w:sz w:val="24"/>
        </w:rPr>
        <w:fldChar w:fldCharType="begin"/>
      </w:r>
      <w:r>
        <w:rPr>
          <w:rFonts w:ascii="Times New Roman" w:hAnsi="Times New Roman"/>
          <w:b/>
          <w:bCs/>
          <w:sz w:val="24"/>
        </w:rPr>
        <w:instrText xml:space="preserve"> REF _Ref522810754 \r \h  \* MERGEFORMAT </w:instrText>
      </w:r>
      <w:r>
        <w:rPr>
          <w:rFonts w:ascii="Times New Roman" w:hAnsi="Times New Roman"/>
          <w:b/>
          <w:bCs/>
          <w:sz w:val="24"/>
        </w:rPr>
        <w:fldChar w:fldCharType="separate"/>
      </w:r>
      <w:r>
        <w:rPr>
          <w:rFonts w:ascii="Times New Roman" w:hAnsi="Times New Roman"/>
          <w:b/>
          <w:bCs/>
          <w:sz w:val="24"/>
        </w:rPr>
        <w:t>8.1</w:t>
      </w:r>
      <w:r>
        <w:rPr>
          <w:rFonts w:ascii="Times New Roman" w:hAnsi="Times New Roman"/>
          <w:b/>
          <w:bCs/>
          <w:sz w:val="24"/>
        </w:rPr>
        <w:fldChar w:fldCharType="end"/>
      </w:r>
      <w:r>
        <w:rPr>
          <w:rFonts w:hint="eastAsia" w:ascii="Times New Roman" w:hAnsi="Times New Roman"/>
          <w:b/>
          <w:bCs/>
          <w:sz w:val="24"/>
        </w:rPr>
        <w:t xml:space="preserve">  </w:t>
      </w:r>
      <w:r>
        <w:rPr>
          <w:rFonts w:hint="eastAsia" w:ascii="Times New Roman" w:hAnsi="Times New Roman"/>
          <w:b/>
          <w:bCs/>
          <w:sz w:val="24"/>
        </w:rPr>
        <w:fldChar w:fldCharType="begin"/>
      </w:r>
      <w:r>
        <w:rPr>
          <w:rFonts w:ascii="Times New Roman" w:hAnsi="Times New Roman"/>
          <w:b/>
          <w:bCs/>
          <w:sz w:val="24"/>
        </w:rPr>
        <w:instrText xml:space="preserve"> REF _Ref522810868 \h  \* MERGEFORMAT </w:instrText>
      </w:r>
      <w:r>
        <w:rPr>
          <w:rFonts w:hint="eastAsia" w:ascii="Times New Roman" w:hAnsi="Times New Roman"/>
          <w:b/>
          <w:bCs/>
          <w:sz w:val="24"/>
        </w:rPr>
        <w:fldChar w:fldCharType="separate"/>
      </w:r>
      <w:r>
        <w:rPr>
          <w:rFonts w:hint="eastAsia" w:ascii="Times New Roman" w:hAnsi="Times New Roman"/>
          <w:b/>
          <w:bCs/>
          <w:sz w:val="24"/>
        </w:rPr>
        <w:t>知识产权归属和许可</w:t>
      </w:r>
      <w:r>
        <w:rPr>
          <w:rFonts w:hint="eastAsia" w:ascii="Times New Roman" w:hAnsi="Times New Roman"/>
          <w:b/>
          <w:bCs/>
          <w:sz w:val="24"/>
        </w:rPr>
        <w:fldChar w:fldCharType="end"/>
      </w:r>
    </w:p>
    <w:p w14:paraId="0EF90E8E">
      <w:pPr>
        <w:pStyle w:val="44"/>
        <w:widowControl w:val="0"/>
        <w:spacing w:after="0" w:afterLines="0"/>
        <w:ind w:firstLine="480" w:firstLineChars="200"/>
      </w:pPr>
      <w:r>
        <w:rPr>
          <w:rFonts w:hint="eastAsia"/>
        </w:rPr>
        <w:t>双方关于知识产权归属及许可的约定：         。</w:t>
      </w:r>
    </w:p>
    <w:p w14:paraId="2C3F22E2">
      <w:pPr>
        <w:spacing w:line="360" w:lineRule="auto"/>
        <w:ind w:firstLine="482" w:firstLineChars="200"/>
        <w:rPr>
          <w:rFonts w:ascii="Times New Roman" w:hAnsi="Times New Roman"/>
          <w:b/>
          <w:bCs/>
          <w:sz w:val="24"/>
        </w:rPr>
      </w:pPr>
      <w:r>
        <w:rPr>
          <w:rFonts w:ascii="Times New Roman" w:hAnsi="Times New Roman"/>
          <w:b/>
          <w:bCs/>
          <w:sz w:val="24"/>
        </w:rPr>
        <w:fldChar w:fldCharType="begin"/>
      </w:r>
      <w:r>
        <w:rPr>
          <w:rFonts w:ascii="Times New Roman" w:hAnsi="Times New Roman"/>
          <w:b/>
          <w:bCs/>
          <w:sz w:val="24"/>
        </w:rPr>
        <w:instrText xml:space="preserve"> REF _Ref522810787 \r \h  \* MERGEFORMAT </w:instrText>
      </w:r>
      <w:r>
        <w:rPr>
          <w:rFonts w:ascii="Times New Roman" w:hAnsi="Times New Roman"/>
          <w:b/>
          <w:bCs/>
          <w:sz w:val="24"/>
        </w:rPr>
        <w:fldChar w:fldCharType="separate"/>
      </w:r>
      <w:r>
        <w:rPr>
          <w:rFonts w:ascii="Times New Roman" w:hAnsi="Times New Roman"/>
          <w:b/>
          <w:bCs/>
          <w:sz w:val="24"/>
        </w:rPr>
        <w:t>8.</w:t>
      </w:r>
      <w:r>
        <w:rPr>
          <w:rFonts w:ascii="Times New Roman" w:hAnsi="Times New Roman"/>
          <w:b/>
          <w:bCs/>
          <w:sz w:val="24"/>
        </w:rPr>
        <w:fldChar w:fldCharType="end"/>
      </w:r>
      <w:r>
        <w:rPr>
          <w:rFonts w:hint="eastAsia" w:ascii="Times New Roman" w:hAnsi="Times New Roman"/>
          <w:b/>
          <w:bCs/>
          <w:sz w:val="24"/>
        </w:rPr>
        <w:t xml:space="preserve">3  </w:t>
      </w:r>
      <w:r>
        <w:rPr>
          <w:rFonts w:hint="eastAsia" w:ascii="Times New Roman" w:hAnsi="Times New Roman"/>
          <w:b/>
          <w:bCs/>
          <w:sz w:val="24"/>
        </w:rPr>
        <w:fldChar w:fldCharType="begin"/>
      </w:r>
      <w:r>
        <w:rPr>
          <w:rFonts w:ascii="Times New Roman" w:hAnsi="Times New Roman"/>
          <w:b/>
          <w:bCs/>
          <w:sz w:val="24"/>
        </w:rPr>
        <w:instrText xml:space="preserve"> REF _Ref522811259 \h  \* MERGEFORMAT </w:instrText>
      </w:r>
      <w:r>
        <w:rPr>
          <w:rFonts w:hint="eastAsia" w:ascii="Times New Roman" w:hAnsi="Times New Roman"/>
          <w:b/>
          <w:bCs/>
          <w:sz w:val="24"/>
        </w:rPr>
        <w:fldChar w:fldCharType="separate"/>
      </w:r>
      <w:r>
        <w:rPr>
          <w:rFonts w:hint="eastAsia" w:ascii="Times New Roman" w:hAnsi="Times New Roman"/>
          <w:b/>
          <w:bCs/>
          <w:sz w:val="24"/>
        </w:rPr>
        <w:t>知识产权许可的撤销</w:t>
      </w:r>
      <w:r>
        <w:rPr>
          <w:rFonts w:hint="eastAsia" w:ascii="Times New Roman" w:hAnsi="Times New Roman"/>
          <w:b/>
          <w:bCs/>
          <w:sz w:val="24"/>
        </w:rPr>
        <w:fldChar w:fldCharType="end"/>
      </w:r>
    </w:p>
    <w:p w14:paraId="0B00CB3A">
      <w:pPr>
        <w:pStyle w:val="44"/>
        <w:widowControl w:val="0"/>
        <w:spacing w:after="0" w:afterLines="0"/>
        <w:ind w:firstLine="480" w:firstLineChars="200"/>
      </w:pPr>
      <w:r>
        <w:rPr>
          <w:rFonts w:hint="eastAsia"/>
        </w:rPr>
        <w:t>双方关于知识产权许可撤销的其他约定：</w:t>
      </w:r>
      <w:r>
        <w:rPr>
          <w:rFonts w:hint="eastAsia"/>
          <w:u w:val="single"/>
        </w:rPr>
        <w:t xml:space="preserve">  </w:t>
      </w:r>
      <w:r>
        <w:rPr>
          <w:rFonts w:hint="eastAsia" w:ascii="Times New Roman"/>
          <w:szCs w:val="32"/>
          <w:u w:val="single"/>
        </w:rPr>
        <w:t xml:space="preserve">       </w:t>
      </w:r>
      <w:r>
        <w:rPr>
          <w:rFonts w:hint="eastAsia"/>
        </w:rPr>
        <w:t>。</w:t>
      </w:r>
    </w:p>
    <w:p w14:paraId="08D6325C">
      <w:pPr>
        <w:pStyle w:val="39"/>
        <w:keepNext w:val="0"/>
        <w:keepLines w:val="0"/>
        <w:spacing w:after="120"/>
      </w:pPr>
      <w:bookmarkStart w:id="940" w:name="_Toc18665"/>
      <w:bookmarkStart w:id="941" w:name="_Toc16092"/>
      <w:bookmarkStart w:id="942" w:name="_Toc62089578"/>
      <w:bookmarkStart w:id="943" w:name="_Toc24715"/>
      <w:bookmarkStart w:id="944" w:name="_Toc23128"/>
      <w:r>
        <w:rPr>
          <w:rFonts w:hint="eastAsia"/>
        </w:rPr>
        <w:t xml:space="preserve"> </w:t>
      </w:r>
      <w:r>
        <w:rPr>
          <w:rFonts w:hint="eastAsia"/>
        </w:rPr>
        <w:fldChar w:fldCharType="begin"/>
      </w:r>
      <w:r>
        <w:instrText xml:space="preserve"> REF _Ref523302948 \h  \* MERGEFORMAT </w:instrText>
      </w:r>
      <w:r>
        <w:rPr>
          <w:rFonts w:hint="eastAsia"/>
        </w:rPr>
        <w:fldChar w:fldCharType="separate"/>
      </w:r>
      <w:bookmarkStart w:id="945" w:name="_Toc56155258"/>
      <w:r>
        <w:rPr>
          <w:rFonts w:hint="eastAsia"/>
        </w:rPr>
        <w:t>保险</w:t>
      </w:r>
      <w:bookmarkEnd w:id="945"/>
      <w:r>
        <w:rPr>
          <w:rFonts w:hint="eastAsia"/>
        </w:rPr>
        <w:fldChar w:fldCharType="end"/>
      </w:r>
      <w:bookmarkEnd w:id="940"/>
      <w:bookmarkEnd w:id="941"/>
      <w:bookmarkEnd w:id="942"/>
      <w:bookmarkEnd w:id="943"/>
      <w:bookmarkEnd w:id="944"/>
    </w:p>
    <w:p w14:paraId="72299B08">
      <w:pPr>
        <w:spacing w:line="360" w:lineRule="auto"/>
        <w:ind w:firstLine="482" w:firstLineChars="200"/>
        <w:rPr>
          <w:rFonts w:ascii="Times New Roman" w:hAnsi="Times New Roman"/>
          <w:b/>
          <w:bCs/>
          <w:sz w:val="24"/>
        </w:rPr>
      </w:pPr>
      <w:r>
        <w:rPr>
          <w:rFonts w:ascii="Times New Roman" w:hAnsi="Times New Roman"/>
          <w:b/>
          <w:bCs/>
          <w:sz w:val="24"/>
        </w:rPr>
        <w:fldChar w:fldCharType="begin"/>
      </w:r>
      <w:r>
        <w:rPr>
          <w:rFonts w:ascii="Times New Roman" w:hAnsi="Times New Roman"/>
          <w:b/>
          <w:bCs/>
          <w:sz w:val="24"/>
        </w:rPr>
        <w:instrText xml:space="preserve"> REF _Ref509049235 \r \h  \* MERGEFORMAT </w:instrText>
      </w:r>
      <w:r>
        <w:rPr>
          <w:rFonts w:ascii="Times New Roman" w:hAnsi="Times New Roman"/>
          <w:b/>
          <w:bCs/>
          <w:sz w:val="24"/>
        </w:rPr>
        <w:fldChar w:fldCharType="separate"/>
      </w:r>
      <w:r>
        <w:rPr>
          <w:rFonts w:ascii="Times New Roman" w:hAnsi="Times New Roman"/>
          <w:b/>
          <w:bCs/>
          <w:sz w:val="24"/>
        </w:rPr>
        <w:t>9.1</w:t>
      </w:r>
      <w:r>
        <w:rPr>
          <w:rFonts w:ascii="Times New Roman" w:hAnsi="Times New Roman"/>
          <w:b/>
          <w:bCs/>
          <w:sz w:val="24"/>
        </w:rPr>
        <w:fldChar w:fldCharType="end"/>
      </w:r>
      <w:r>
        <w:rPr>
          <w:rFonts w:hint="eastAsia" w:ascii="Times New Roman" w:hAnsi="Times New Roman"/>
          <w:b/>
          <w:bCs/>
          <w:sz w:val="24"/>
        </w:rPr>
        <w:t xml:space="preserve">  </w:t>
      </w:r>
      <w:r>
        <w:rPr>
          <w:rFonts w:hint="eastAsia" w:ascii="Times New Roman" w:hAnsi="Times New Roman"/>
          <w:b/>
          <w:bCs/>
          <w:sz w:val="24"/>
        </w:rPr>
        <w:fldChar w:fldCharType="begin"/>
      </w:r>
      <w:r>
        <w:rPr>
          <w:rFonts w:ascii="Times New Roman" w:hAnsi="Times New Roman"/>
          <w:b/>
          <w:bCs/>
          <w:sz w:val="24"/>
        </w:rPr>
        <w:instrText xml:space="preserve"> REF _Ref509049235 \h  \* MERGEFORMAT </w:instrText>
      </w:r>
      <w:r>
        <w:rPr>
          <w:rFonts w:hint="eastAsia" w:ascii="Times New Roman" w:hAnsi="Times New Roman"/>
          <w:b/>
          <w:bCs/>
          <w:sz w:val="24"/>
        </w:rPr>
        <w:fldChar w:fldCharType="separate"/>
      </w:r>
      <w:r>
        <w:rPr>
          <w:rFonts w:hint="eastAsia" w:ascii="Times New Roman" w:hAnsi="Times New Roman"/>
          <w:b/>
          <w:bCs/>
          <w:sz w:val="24"/>
        </w:rPr>
        <w:t>受托人保险</w:t>
      </w:r>
      <w:r>
        <w:rPr>
          <w:rFonts w:hint="eastAsia" w:ascii="Times New Roman" w:hAnsi="Times New Roman"/>
          <w:b/>
          <w:bCs/>
          <w:sz w:val="24"/>
        </w:rPr>
        <w:fldChar w:fldCharType="end"/>
      </w:r>
    </w:p>
    <w:p w14:paraId="2F084105">
      <w:pPr>
        <w:spacing w:line="360" w:lineRule="auto"/>
        <w:ind w:firstLine="482" w:firstLineChars="200"/>
        <w:rPr>
          <w:sz w:val="24"/>
          <w:u w:val="single"/>
        </w:rPr>
      </w:pPr>
      <w:r>
        <w:rPr>
          <w:b/>
          <w:sz w:val="24"/>
        </w:rPr>
        <w:fldChar w:fldCharType="begin"/>
      </w:r>
      <w:r>
        <w:rPr>
          <w:sz w:val="24"/>
        </w:rPr>
        <w:instrText xml:space="preserve">REF _Ref523430368 \r \h  \* MERGEFORMAT </w:instrText>
      </w:r>
      <w:r>
        <w:rPr>
          <w:sz w:val="24"/>
        </w:rPr>
        <w:fldChar w:fldCharType="separate"/>
      </w:r>
      <w:r>
        <w:rPr>
          <w:sz w:val="24"/>
        </w:rPr>
        <w:t>9.1.1</w:t>
      </w:r>
      <w:r>
        <w:rPr>
          <w:sz w:val="24"/>
        </w:rPr>
        <w:fldChar w:fldCharType="end"/>
      </w:r>
      <w:r>
        <w:rPr>
          <w:rFonts w:hint="eastAsia"/>
          <w:sz w:val="24"/>
        </w:rPr>
        <w:t xml:space="preserve"> 受托人应投保的险种:</w:t>
      </w:r>
      <w:r>
        <w:rPr>
          <w:rFonts w:hint="eastAsia"/>
          <w:sz w:val="24"/>
          <w:u w:val="single"/>
        </w:rPr>
        <w:t xml:space="preserve">      </w:t>
      </w:r>
    </w:p>
    <w:p w14:paraId="664E79A5">
      <w:pPr>
        <w:spacing w:line="360" w:lineRule="auto"/>
        <w:ind w:firstLine="480" w:firstLineChars="200"/>
        <w:rPr>
          <w:sz w:val="24"/>
        </w:rPr>
      </w:pPr>
      <w:r>
        <w:rPr>
          <w:sz w:val="24"/>
        </w:rPr>
        <w:fldChar w:fldCharType="begin"/>
      </w:r>
      <w:r>
        <w:rPr>
          <w:sz w:val="24"/>
        </w:rPr>
        <w:instrText xml:space="preserve"> REF _Ref523430275 \r \h  \* MERGEFORMAT </w:instrText>
      </w:r>
      <w:r>
        <w:rPr>
          <w:sz w:val="24"/>
        </w:rPr>
        <w:fldChar w:fldCharType="separate"/>
      </w:r>
      <w:r>
        <w:rPr>
          <w:sz w:val="24"/>
        </w:rPr>
        <w:t>9.1.2</w:t>
      </w:r>
      <w:r>
        <w:rPr>
          <w:sz w:val="24"/>
        </w:rPr>
        <w:fldChar w:fldCharType="end"/>
      </w:r>
      <w:r>
        <w:rPr>
          <w:rFonts w:hint="eastAsia"/>
          <w:sz w:val="24"/>
        </w:rPr>
        <w:t xml:space="preserve"> 关于保险费用的其他约定：</w:t>
      </w:r>
      <w:r>
        <w:rPr>
          <w:rFonts w:hint="eastAsia"/>
          <w:sz w:val="24"/>
          <w:u w:val="single"/>
        </w:rPr>
        <w:t xml:space="preserve">          </w:t>
      </w:r>
      <w:r>
        <w:rPr>
          <w:rFonts w:hint="eastAsia"/>
          <w:sz w:val="24"/>
        </w:rPr>
        <w:t>。</w:t>
      </w:r>
    </w:p>
    <w:p w14:paraId="0AD7BDE3">
      <w:pPr>
        <w:spacing w:line="360" w:lineRule="auto"/>
        <w:ind w:firstLine="482" w:firstLineChars="200"/>
        <w:rPr>
          <w:rFonts w:ascii="Times New Roman" w:hAnsi="Times New Roman"/>
          <w:b/>
          <w:bCs/>
          <w:sz w:val="24"/>
        </w:rPr>
      </w:pPr>
      <w:r>
        <w:rPr>
          <w:rFonts w:ascii="Times New Roman" w:hAnsi="Times New Roman"/>
          <w:b/>
          <w:bCs/>
          <w:sz w:val="24"/>
        </w:rPr>
        <w:fldChar w:fldCharType="begin"/>
      </w:r>
      <w:r>
        <w:rPr>
          <w:rFonts w:ascii="Times New Roman" w:hAnsi="Times New Roman"/>
          <w:b/>
          <w:bCs/>
          <w:sz w:val="24"/>
        </w:rPr>
        <w:instrText xml:space="preserve"> REF _Ref522810970 \r \h  \* MERGEFORMAT </w:instrText>
      </w:r>
      <w:r>
        <w:rPr>
          <w:rFonts w:ascii="Times New Roman" w:hAnsi="Times New Roman"/>
          <w:b/>
          <w:bCs/>
          <w:sz w:val="24"/>
        </w:rPr>
        <w:fldChar w:fldCharType="separate"/>
      </w:r>
      <w:r>
        <w:rPr>
          <w:rFonts w:ascii="Times New Roman" w:hAnsi="Times New Roman"/>
          <w:b/>
          <w:bCs/>
          <w:sz w:val="24"/>
        </w:rPr>
        <w:t>9.2</w:t>
      </w:r>
      <w:r>
        <w:rPr>
          <w:rFonts w:ascii="Times New Roman" w:hAnsi="Times New Roman"/>
          <w:b/>
          <w:bCs/>
          <w:sz w:val="24"/>
        </w:rPr>
        <w:fldChar w:fldCharType="end"/>
      </w:r>
      <w:r>
        <w:rPr>
          <w:rFonts w:hint="eastAsia" w:ascii="Times New Roman" w:hAnsi="Times New Roman"/>
          <w:b/>
          <w:bCs/>
          <w:sz w:val="24"/>
        </w:rPr>
        <w:t xml:space="preserve">  </w:t>
      </w:r>
      <w:r>
        <w:rPr>
          <w:rFonts w:hint="eastAsia" w:ascii="Times New Roman" w:hAnsi="Times New Roman"/>
          <w:b/>
          <w:bCs/>
          <w:sz w:val="24"/>
        </w:rPr>
        <w:fldChar w:fldCharType="begin"/>
      </w:r>
      <w:r>
        <w:rPr>
          <w:rFonts w:ascii="Times New Roman" w:hAnsi="Times New Roman"/>
          <w:b/>
          <w:bCs/>
          <w:sz w:val="24"/>
        </w:rPr>
        <w:instrText xml:space="preserve"> REF _Ref522810970 \h  \* MERGEFORMAT </w:instrText>
      </w:r>
      <w:r>
        <w:rPr>
          <w:rFonts w:hint="eastAsia" w:ascii="Times New Roman" w:hAnsi="Times New Roman"/>
          <w:b/>
          <w:bCs/>
          <w:sz w:val="24"/>
        </w:rPr>
        <w:fldChar w:fldCharType="separate"/>
      </w:r>
      <w:r>
        <w:rPr>
          <w:rFonts w:hint="eastAsia" w:ascii="Times New Roman" w:hAnsi="Times New Roman"/>
          <w:b/>
          <w:bCs/>
          <w:sz w:val="24"/>
        </w:rPr>
        <w:t>保险的其他约定</w:t>
      </w:r>
      <w:r>
        <w:rPr>
          <w:rFonts w:hint="eastAsia" w:ascii="Times New Roman" w:hAnsi="Times New Roman"/>
          <w:b/>
          <w:bCs/>
          <w:sz w:val="24"/>
        </w:rPr>
        <w:fldChar w:fldCharType="end"/>
      </w:r>
    </w:p>
    <w:p w14:paraId="40AC938C">
      <w:pPr>
        <w:pStyle w:val="44"/>
        <w:widowControl w:val="0"/>
        <w:spacing w:after="0" w:afterLines="0"/>
        <w:ind w:firstLine="482" w:firstLineChars="200"/>
      </w:pPr>
      <w:r>
        <w:rPr>
          <w:b/>
        </w:rPr>
        <w:fldChar w:fldCharType="begin"/>
      </w:r>
      <w:r>
        <w:instrText xml:space="preserve"> REF _Ref523404211 \r \h  \* MERGEFORMAT </w:instrText>
      </w:r>
      <w:r>
        <w:fldChar w:fldCharType="separate"/>
      </w:r>
      <w:r>
        <w:t>9.2.</w:t>
      </w:r>
      <w:r>
        <w:fldChar w:fldCharType="end"/>
      </w:r>
      <w:r>
        <w:rPr>
          <w:rFonts w:hint="eastAsia"/>
        </w:rPr>
        <w:t>2</w:t>
      </w:r>
      <w:r>
        <w:tab/>
      </w:r>
      <w:r>
        <w:rPr>
          <w:rFonts w:hint="eastAsia"/>
        </w:rPr>
        <w:t>关于保险凭证提供的约定：</w:t>
      </w:r>
      <w:r>
        <w:rPr>
          <w:rFonts w:hint="eastAsia"/>
          <w:u w:val="single"/>
        </w:rPr>
        <w:t xml:space="preserve">          </w:t>
      </w:r>
      <w:r>
        <w:rPr>
          <w:rFonts w:hint="eastAsia"/>
        </w:rPr>
        <w:t>。</w:t>
      </w:r>
    </w:p>
    <w:p w14:paraId="12714B27">
      <w:pPr>
        <w:pStyle w:val="44"/>
        <w:widowControl w:val="0"/>
        <w:spacing w:after="0" w:afterLines="0"/>
        <w:ind w:firstLine="480" w:firstLineChars="200"/>
      </w:pPr>
      <w:r>
        <w:fldChar w:fldCharType="begin"/>
      </w:r>
      <w:r>
        <w:instrText xml:space="preserve"> REF _Ref523695563 \r \h  \* MERGEFORMAT </w:instrText>
      </w:r>
      <w:r>
        <w:fldChar w:fldCharType="separate"/>
      </w:r>
      <w:r>
        <w:t>9.2.</w:t>
      </w:r>
      <w:r>
        <w:fldChar w:fldCharType="end"/>
      </w:r>
      <w:r>
        <w:rPr>
          <w:rFonts w:hint="eastAsia"/>
        </w:rPr>
        <w:t>3</w:t>
      </w:r>
      <w:r>
        <w:tab/>
      </w:r>
      <w:r>
        <w:rPr>
          <w:rFonts w:hint="eastAsia"/>
        </w:rPr>
        <w:t>关于保险变更或提前终止的约定：</w:t>
      </w:r>
      <w:r>
        <w:rPr>
          <w:rFonts w:hint="eastAsia"/>
          <w:u w:val="single"/>
        </w:rPr>
        <w:t xml:space="preserve">          </w:t>
      </w:r>
      <w:r>
        <w:rPr>
          <w:rFonts w:hint="eastAsia"/>
        </w:rPr>
        <w:t>。</w:t>
      </w:r>
    </w:p>
    <w:p w14:paraId="6632887D">
      <w:pPr>
        <w:pStyle w:val="39"/>
        <w:keepNext w:val="0"/>
        <w:keepLines w:val="0"/>
        <w:spacing w:after="120"/>
      </w:pPr>
      <w:bookmarkStart w:id="946" w:name="_Toc6502"/>
      <w:bookmarkStart w:id="947" w:name="_Toc345617401"/>
      <w:r>
        <w:rPr>
          <w:rFonts w:hint="eastAsia"/>
        </w:rPr>
        <w:t xml:space="preserve"> </w:t>
      </w:r>
      <w:bookmarkStart w:id="948" w:name="_Toc27152"/>
      <w:bookmarkStart w:id="949" w:name="_Toc20491"/>
      <w:bookmarkStart w:id="950" w:name="_Toc17470"/>
      <w:r>
        <w:fldChar w:fldCharType="begin"/>
      </w:r>
      <w:r>
        <w:instrText xml:space="preserve"> REF _Ref508893744 \h  \* MERGEFORMAT </w:instrText>
      </w:r>
      <w:r>
        <w:fldChar w:fldCharType="separate"/>
      </w:r>
      <w:bookmarkStart w:id="951" w:name="_Toc56155259"/>
      <w:r>
        <w:t>不可抗力</w:t>
      </w:r>
      <w:bookmarkEnd w:id="951"/>
      <w:r>
        <w:fldChar w:fldCharType="end"/>
      </w:r>
      <w:bookmarkEnd w:id="946"/>
      <w:bookmarkEnd w:id="947"/>
      <w:bookmarkEnd w:id="948"/>
      <w:bookmarkEnd w:id="949"/>
      <w:bookmarkEnd w:id="950"/>
    </w:p>
    <w:p w14:paraId="4C481567">
      <w:pPr>
        <w:spacing w:line="360" w:lineRule="auto"/>
        <w:ind w:firstLine="482" w:firstLineChars="200"/>
        <w:rPr>
          <w:rFonts w:ascii="Times New Roman" w:hAnsi="Times New Roman"/>
          <w:b/>
          <w:bCs/>
          <w:sz w:val="24"/>
        </w:rPr>
      </w:pPr>
      <w:r>
        <w:rPr>
          <w:rFonts w:ascii="Times New Roman" w:hAnsi="Times New Roman"/>
          <w:b/>
          <w:bCs/>
          <w:sz w:val="24"/>
        </w:rPr>
        <w:fldChar w:fldCharType="begin"/>
      </w:r>
      <w:r>
        <w:rPr>
          <w:rFonts w:ascii="Times New Roman" w:hAnsi="Times New Roman"/>
          <w:b/>
          <w:bCs/>
          <w:sz w:val="24"/>
        </w:rPr>
        <w:instrText xml:space="preserve"> REF _Ref523404510 \r \h  \* MERGEFORMAT </w:instrText>
      </w:r>
      <w:r>
        <w:rPr>
          <w:rFonts w:ascii="Times New Roman" w:hAnsi="Times New Roman"/>
          <w:b/>
          <w:bCs/>
          <w:sz w:val="24"/>
        </w:rPr>
        <w:fldChar w:fldCharType="separate"/>
      </w:r>
      <w:r>
        <w:rPr>
          <w:rFonts w:ascii="Times New Roman" w:hAnsi="Times New Roman"/>
          <w:b/>
          <w:bCs/>
          <w:sz w:val="24"/>
        </w:rPr>
        <w:t>10.1</w:t>
      </w:r>
      <w:r>
        <w:rPr>
          <w:rFonts w:ascii="Times New Roman" w:hAnsi="Times New Roman"/>
          <w:b/>
          <w:bCs/>
          <w:sz w:val="24"/>
        </w:rPr>
        <w:fldChar w:fldCharType="end"/>
      </w:r>
      <w:r>
        <w:rPr>
          <w:rFonts w:hint="eastAsia" w:ascii="Times New Roman" w:hAnsi="Times New Roman"/>
          <w:b/>
          <w:bCs/>
          <w:sz w:val="24"/>
        </w:rPr>
        <w:t xml:space="preserve">  </w:t>
      </w:r>
      <w:r>
        <w:rPr>
          <w:rFonts w:hint="eastAsia" w:ascii="Times New Roman" w:hAnsi="Times New Roman"/>
          <w:b/>
          <w:bCs/>
          <w:sz w:val="24"/>
        </w:rPr>
        <w:fldChar w:fldCharType="begin"/>
      </w:r>
      <w:r>
        <w:rPr>
          <w:rFonts w:ascii="Times New Roman" w:hAnsi="Times New Roman"/>
          <w:b/>
          <w:bCs/>
          <w:sz w:val="24"/>
        </w:rPr>
        <w:instrText xml:space="preserve"> REF _Ref523404237 \h  \* MERGEFORMAT </w:instrText>
      </w:r>
      <w:r>
        <w:rPr>
          <w:rFonts w:hint="eastAsia" w:ascii="Times New Roman" w:hAnsi="Times New Roman"/>
          <w:b/>
          <w:bCs/>
          <w:sz w:val="24"/>
        </w:rPr>
        <w:fldChar w:fldCharType="separate"/>
      </w:r>
      <w:r>
        <w:rPr>
          <w:rFonts w:hint="eastAsia" w:ascii="Times New Roman" w:hAnsi="Times New Roman"/>
          <w:b/>
          <w:bCs/>
          <w:sz w:val="24"/>
        </w:rPr>
        <w:t>不可抗力的确认</w:t>
      </w:r>
      <w:r>
        <w:rPr>
          <w:rFonts w:hint="eastAsia" w:ascii="Times New Roman" w:hAnsi="Times New Roman"/>
          <w:b/>
          <w:bCs/>
          <w:sz w:val="24"/>
        </w:rPr>
        <w:fldChar w:fldCharType="end"/>
      </w:r>
    </w:p>
    <w:p w14:paraId="079B397A">
      <w:pPr>
        <w:spacing w:line="360" w:lineRule="auto"/>
        <w:ind w:firstLine="480" w:firstLineChars="200"/>
        <w:rPr>
          <w:sz w:val="24"/>
        </w:rPr>
      </w:pPr>
      <w:r>
        <w:rPr>
          <w:rFonts w:hint="eastAsia"/>
          <w:sz w:val="24"/>
        </w:rPr>
        <w:t>视为不可抗力的其他情形：</w:t>
      </w:r>
      <w:r>
        <w:rPr>
          <w:rFonts w:hint="eastAsia"/>
          <w:sz w:val="24"/>
          <w:u w:val="single"/>
        </w:rPr>
        <w:t xml:space="preserve">  </w:t>
      </w:r>
      <w:r>
        <w:rPr>
          <w:rFonts w:hint="eastAsia" w:ascii="Times New Roman"/>
          <w:sz w:val="24"/>
          <w:szCs w:val="32"/>
          <w:u w:val="single"/>
        </w:rPr>
        <w:t xml:space="preserve">     </w:t>
      </w:r>
      <w:r>
        <w:rPr>
          <w:rFonts w:hint="eastAsia"/>
          <w:sz w:val="24"/>
        </w:rPr>
        <w:t>。</w:t>
      </w:r>
    </w:p>
    <w:p w14:paraId="1FC86629">
      <w:pPr>
        <w:spacing w:line="360" w:lineRule="auto"/>
        <w:ind w:firstLine="482" w:firstLineChars="200"/>
        <w:rPr>
          <w:rFonts w:ascii="Times New Roman" w:hAnsi="Times New Roman"/>
          <w:b/>
          <w:bCs/>
          <w:sz w:val="24"/>
        </w:rPr>
      </w:pPr>
      <w:r>
        <w:rPr>
          <w:rFonts w:ascii="Times New Roman" w:hAnsi="Times New Roman"/>
          <w:b/>
          <w:bCs/>
          <w:sz w:val="24"/>
        </w:rPr>
        <w:fldChar w:fldCharType="begin"/>
      </w:r>
      <w:r>
        <w:rPr>
          <w:rFonts w:ascii="Times New Roman" w:hAnsi="Times New Roman"/>
          <w:b/>
          <w:bCs/>
          <w:sz w:val="24"/>
        </w:rPr>
        <w:instrText xml:space="preserve"> REF _Ref523404505 \r \h  \* MERGEFORMAT </w:instrText>
      </w:r>
      <w:r>
        <w:rPr>
          <w:rFonts w:ascii="Times New Roman" w:hAnsi="Times New Roman"/>
          <w:b/>
          <w:bCs/>
          <w:sz w:val="24"/>
        </w:rPr>
        <w:fldChar w:fldCharType="separate"/>
      </w:r>
      <w:r>
        <w:rPr>
          <w:rFonts w:ascii="Times New Roman" w:hAnsi="Times New Roman"/>
          <w:b/>
          <w:bCs/>
          <w:sz w:val="24"/>
        </w:rPr>
        <w:t>10.</w:t>
      </w:r>
      <w:r>
        <w:rPr>
          <w:rFonts w:ascii="Times New Roman" w:hAnsi="Times New Roman"/>
          <w:b/>
          <w:bCs/>
          <w:sz w:val="24"/>
        </w:rPr>
        <w:fldChar w:fldCharType="end"/>
      </w:r>
      <w:r>
        <w:rPr>
          <w:rFonts w:hint="eastAsia" w:ascii="Times New Roman" w:hAnsi="Times New Roman"/>
          <w:b/>
          <w:bCs/>
          <w:sz w:val="24"/>
        </w:rPr>
        <w:t xml:space="preserve">3  </w:t>
      </w:r>
      <w:r>
        <w:rPr>
          <w:rFonts w:hint="eastAsia" w:ascii="Times New Roman" w:hAnsi="Times New Roman"/>
          <w:b/>
          <w:bCs/>
          <w:sz w:val="24"/>
        </w:rPr>
        <w:fldChar w:fldCharType="begin"/>
      </w:r>
      <w:r>
        <w:rPr>
          <w:rFonts w:ascii="Times New Roman" w:hAnsi="Times New Roman"/>
          <w:b/>
          <w:bCs/>
          <w:sz w:val="24"/>
        </w:rPr>
        <w:instrText xml:space="preserve"> REF _Ref523404257 \h  \* MERGEFORMAT </w:instrText>
      </w:r>
      <w:r>
        <w:rPr>
          <w:rFonts w:hint="eastAsia" w:ascii="Times New Roman" w:hAnsi="Times New Roman"/>
          <w:b/>
          <w:bCs/>
          <w:sz w:val="24"/>
        </w:rPr>
        <w:fldChar w:fldCharType="separate"/>
      </w:r>
      <w:r>
        <w:rPr>
          <w:rFonts w:hint="eastAsia" w:ascii="Times New Roman" w:hAnsi="Times New Roman"/>
          <w:b/>
          <w:bCs/>
          <w:sz w:val="24"/>
        </w:rPr>
        <w:t>不可抗力的后果</w:t>
      </w:r>
      <w:r>
        <w:rPr>
          <w:rFonts w:hint="eastAsia" w:ascii="Times New Roman" w:hAnsi="Times New Roman"/>
          <w:b/>
          <w:bCs/>
          <w:sz w:val="24"/>
        </w:rPr>
        <w:fldChar w:fldCharType="end"/>
      </w:r>
    </w:p>
    <w:p w14:paraId="09617D86">
      <w:pPr>
        <w:pStyle w:val="44"/>
        <w:widowControl w:val="0"/>
        <w:spacing w:after="0" w:afterLines="0"/>
        <w:ind w:firstLine="480" w:firstLineChars="200"/>
      </w:pPr>
      <w:r>
        <w:rPr>
          <w:rFonts w:hint="eastAsia"/>
        </w:rPr>
        <w:t>双方约定的不可抗力后果承担方式：</w:t>
      </w:r>
      <w:r>
        <w:rPr>
          <w:rFonts w:hint="eastAsia"/>
          <w:u w:val="single"/>
        </w:rPr>
        <w:t xml:space="preserve">  </w:t>
      </w:r>
      <w:r>
        <w:rPr>
          <w:rFonts w:hint="eastAsia" w:ascii="Times New Roman"/>
          <w:szCs w:val="32"/>
          <w:u w:val="single"/>
        </w:rPr>
        <w:t xml:space="preserve">     </w:t>
      </w:r>
      <w:r>
        <w:rPr>
          <w:rFonts w:hint="eastAsia"/>
        </w:rPr>
        <w:t>。</w:t>
      </w:r>
    </w:p>
    <w:p w14:paraId="1289F90B">
      <w:pPr>
        <w:pStyle w:val="39"/>
        <w:keepNext w:val="0"/>
        <w:keepLines w:val="0"/>
        <w:spacing w:after="120"/>
      </w:pPr>
      <w:bookmarkStart w:id="952" w:name="_Toc5532"/>
      <w:bookmarkStart w:id="953" w:name="_Toc900377660"/>
      <w:r>
        <w:rPr>
          <w:rFonts w:hint="eastAsia"/>
        </w:rPr>
        <w:t xml:space="preserve"> </w:t>
      </w:r>
      <w:bookmarkStart w:id="954" w:name="_Toc22012"/>
      <w:bookmarkStart w:id="955" w:name="_Toc5830"/>
      <w:bookmarkStart w:id="956" w:name="_Toc32502"/>
      <w:r>
        <w:rPr>
          <w:rFonts w:hint="eastAsia"/>
        </w:rPr>
        <w:fldChar w:fldCharType="begin"/>
      </w:r>
      <w:r>
        <w:instrText xml:space="preserve"> REF _Ref521268028 \h  \* MERGEFORMAT </w:instrText>
      </w:r>
      <w:r>
        <w:rPr>
          <w:rFonts w:hint="eastAsia"/>
        </w:rPr>
        <w:fldChar w:fldCharType="separate"/>
      </w:r>
      <w:bookmarkStart w:id="957" w:name="_Toc56155260"/>
      <w:r>
        <w:rPr>
          <w:rFonts w:hint="eastAsia"/>
        </w:rPr>
        <w:t>违约责任</w:t>
      </w:r>
      <w:bookmarkEnd w:id="957"/>
      <w:r>
        <w:rPr>
          <w:rFonts w:hint="eastAsia"/>
        </w:rPr>
        <w:fldChar w:fldCharType="end"/>
      </w:r>
      <w:bookmarkEnd w:id="952"/>
      <w:bookmarkEnd w:id="953"/>
      <w:bookmarkEnd w:id="954"/>
      <w:bookmarkEnd w:id="955"/>
      <w:bookmarkEnd w:id="956"/>
    </w:p>
    <w:p w14:paraId="52E7D992">
      <w:pPr>
        <w:spacing w:line="360" w:lineRule="auto"/>
        <w:ind w:firstLine="482" w:firstLineChars="200"/>
        <w:rPr>
          <w:rFonts w:ascii="Times New Roman" w:hAnsi="Times New Roman"/>
          <w:b/>
          <w:bCs/>
          <w:sz w:val="24"/>
        </w:rPr>
      </w:pPr>
      <w:r>
        <w:rPr>
          <w:rFonts w:ascii="Times New Roman" w:hAnsi="Times New Roman"/>
          <w:b/>
          <w:bCs/>
          <w:sz w:val="24"/>
        </w:rPr>
        <w:fldChar w:fldCharType="begin"/>
      </w:r>
      <w:r>
        <w:rPr>
          <w:rFonts w:ascii="Times New Roman" w:hAnsi="Times New Roman"/>
          <w:b/>
          <w:bCs/>
          <w:sz w:val="24"/>
        </w:rPr>
        <w:instrText xml:space="preserve"> REF _Ref522811338 \r \h  \* MERGEFORMAT </w:instrText>
      </w:r>
      <w:r>
        <w:rPr>
          <w:rFonts w:ascii="Times New Roman" w:hAnsi="Times New Roman"/>
          <w:b/>
          <w:bCs/>
          <w:sz w:val="24"/>
        </w:rPr>
        <w:fldChar w:fldCharType="separate"/>
      </w:r>
      <w:r>
        <w:rPr>
          <w:rFonts w:ascii="Times New Roman" w:hAnsi="Times New Roman"/>
          <w:b/>
          <w:bCs/>
          <w:sz w:val="24"/>
        </w:rPr>
        <w:t>11.1</w:t>
      </w:r>
      <w:r>
        <w:rPr>
          <w:rFonts w:ascii="Times New Roman" w:hAnsi="Times New Roman"/>
          <w:b/>
          <w:bCs/>
          <w:sz w:val="24"/>
        </w:rPr>
        <w:fldChar w:fldCharType="end"/>
      </w:r>
      <w:r>
        <w:rPr>
          <w:rFonts w:hint="eastAsia" w:ascii="Times New Roman" w:hAnsi="Times New Roman"/>
          <w:b/>
          <w:bCs/>
          <w:sz w:val="24"/>
        </w:rPr>
        <w:t xml:space="preserve">  </w:t>
      </w:r>
      <w:r>
        <w:rPr>
          <w:rFonts w:hint="eastAsia" w:ascii="Times New Roman" w:hAnsi="Times New Roman"/>
          <w:b/>
          <w:bCs/>
          <w:sz w:val="24"/>
        </w:rPr>
        <w:fldChar w:fldCharType="begin"/>
      </w:r>
      <w:r>
        <w:rPr>
          <w:rFonts w:ascii="Times New Roman" w:hAnsi="Times New Roman"/>
          <w:b/>
          <w:bCs/>
          <w:sz w:val="24"/>
        </w:rPr>
        <w:instrText xml:space="preserve"> REF _Ref522811341 \h  \* MERGEFORMAT </w:instrText>
      </w:r>
      <w:r>
        <w:rPr>
          <w:rFonts w:hint="eastAsia" w:ascii="Times New Roman" w:hAnsi="Times New Roman"/>
          <w:b/>
          <w:bCs/>
          <w:sz w:val="24"/>
        </w:rPr>
        <w:fldChar w:fldCharType="separate"/>
      </w:r>
      <w:r>
        <w:rPr>
          <w:rFonts w:hint="eastAsia" w:ascii="Times New Roman" w:hAnsi="Times New Roman"/>
          <w:b/>
          <w:bCs/>
          <w:sz w:val="24"/>
        </w:rPr>
        <w:t>委托人违约</w:t>
      </w:r>
      <w:r>
        <w:rPr>
          <w:rFonts w:hint="eastAsia" w:ascii="Times New Roman" w:hAnsi="Times New Roman"/>
          <w:b/>
          <w:bCs/>
          <w:sz w:val="24"/>
        </w:rPr>
        <w:fldChar w:fldCharType="end"/>
      </w:r>
    </w:p>
    <w:p w14:paraId="0E01C900">
      <w:pPr>
        <w:pStyle w:val="44"/>
        <w:widowControl w:val="0"/>
        <w:spacing w:after="0" w:afterLines="0"/>
        <w:ind w:firstLine="482" w:firstLineChars="200"/>
      </w:pPr>
      <w:r>
        <w:rPr>
          <w:rFonts w:ascii="Times New Roman" w:hAnsi="Times New Roman" w:cs="Times New Roman"/>
          <w:b/>
        </w:rPr>
        <w:fldChar w:fldCharType="begin"/>
      </w:r>
      <w:r>
        <w:rPr>
          <w:rFonts w:ascii="Times New Roman" w:hAnsi="Times New Roman" w:cs="Times New Roman"/>
        </w:rPr>
        <w:instrText xml:space="preserve"> REF _Ref523694623 \r \h  \* MERGEFORMAT </w:instrText>
      </w:r>
      <w:r>
        <w:rPr>
          <w:rFonts w:ascii="Times New Roman" w:hAnsi="Times New Roman" w:cs="Times New Roman"/>
        </w:rPr>
        <w:fldChar w:fldCharType="separate"/>
      </w:r>
      <w:r>
        <w:rPr>
          <w:rFonts w:ascii="Times New Roman" w:hAnsi="Times New Roman" w:cs="Times New Roman"/>
        </w:rPr>
        <w:t>11.1.1</w:t>
      </w:r>
      <w:r>
        <w:rPr>
          <w:rFonts w:ascii="Times New Roman" w:hAnsi="Times New Roman" w:cs="Times New Roman"/>
        </w:rPr>
        <w:fldChar w:fldCharType="end"/>
      </w:r>
      <w:r>
        <w:rPr>
          <w:rFonts w:hint="eastAsia" w:ascii="Times New Roman" w:hAnsi="Times New Roman" w:cs="Times New Roman"/>
        </w:rPr>
        <w:t xml:space="preserve"> </w:t>
      </w:r>
      <w:r>
        <w:rPr>
          <w:rFonts w:hint="eastAsia"/>
        </w:rPr>
        <w:t>委托人违约的其他情形：</w:t>
      </w:r>
      <w:r>
        <w:rPr>
          <w:rFonts w:hint="eastAsia"/>
          <w:u w:val="single"/>
        </w:rPr>
        <w:t xml:space="preserve">  </w:t>
      </w:r>
      <w:r>
        <w:rPr>
          <w:rFonts w:hint="eastAsia" w:ascii="Times New Roman"/>
          <w:szCs w:val="32"/>
          <w:u w:val="single"/>
        </w:rPr>
        <w:t xml:space="preserve">    </w:t>
      </w:r>
      <w:r>
        <w:rPr>
          <w:rFonts w:hint="eastAsia"/>
        </w:rPr>
        <w:t>。</w:t>
      </w:r>
    </w:p>
    <w:p w14:paraId="046FAAD0">
      <w:pPr>
        <w:pStyle w:val="44"/>
        <w:widowControl w:val="0"/>
        <w:spacing w:after="0" w:afterLines="0"/>
        <w:ind w:firstLine="480" w:firstLineChars="200"/>
        <w:rPr>
          <w:bCs/>
        </w:rPr>
      </w:pPr>
      <w:r>
        <w:rPr>
          <w:rFonts w:ascii="Times New Roman" w:hAnsi="Times New Roman" w:cs="Times New Roman"/>
          <w:bCs/>
        </w:rPr>
        <w:fldChar w:fldCharType="begin"/>
      </w:r>
      <w:r>
        <w:rPr>
          <w:rFonts w:ascii="Times New Roman" w:hAnsi="Times New Roman" w:cs="Times New Roman"/>
          <w:bCs/>
        </w:rPr>
        <w:instrText xml:space="preserve">REF _Ref16249381 \r \h \* MERGEFORMAT </w:instrText>
      </w:r>
      <w:r>
        <w:rPr>
          <w:rFonts w:ascii="Times New Roman" w:hAnsi="Times New Roman" w:cs="Times New Roman"/>
          <w:bCs/>
        </w:rPr>
        <w:fldChar w:fldCharType="separate"/>
      </w:r>
      <w:r>
        <w:rPr>
          <w:rFonts w:ascii="Times New Roman" w:hAnsi="Times New Roman" w:cs="Times New Roman"/>
          <w:bCs/>
        </w:rPr>
        <w:t>11.1.</w:t>
      </w:r>
      <w:r>
        <w:rPr>
          <w:rFonts w:ascii="Times New Roman" w:hAnsi="Times New Roman" w:cs="Times New Roman"/>
          <w:bCs/>
        </w:rPr>
        <w:fldChar w:fldCharType="end"/>
      </w:r>
      <w:r>
        <w:rPr>
          <w:rFonts w:ascii="Times New Roman" w:hAnsi="Times New Roman" w:cs="Times New Roman"/>
          <w:bCs/>
        </w:rPr>
        <w:t>3</w:t>
      </w:r>
      <w:r>
        <w:rPr>
          <w:rFonts w:hint="eastAsia" w:ascii="Times New Roman" w:hAnsi="Times New Roman" w:cs="Times New Roman"/>
          <w:bCs/>
        </w:rPr>
        <w:t xml:space="preserve"> </w:t>
      </w:r>
      <w:r>
        <w:rPr>
          <w:rFonts w:hint="eastAsia"/>
          <w:bCs/>
        </w:rPr>
        <w:t>委托人违约责任的承担方式和计算方法：</w:t>
      </w:r>
      <w:r>
        <w:rPr>
          <w:rFonts w:hint="eastAsia"/>
          <w:bCs/>
          <w:u w:val="single"/>
        </w:rPr>
        <w:t xml:space="preserve">       </w:t>
      </w:r>
      <w:r>
        <w:rPr>
          <w:rFonts w:hint="eastAsia"/>
          <w:bCs/>
        </w:rPr>
        <w:t>。</w:t>
      </w:r>
    </w:p>
    <w:p w14:paraId="2A89639D">
      <w:pPr>
        <w:spacing w:line="360" w:lineRule="auto"/>
        <w:ind w:firstLine="482" w:firstLineChars="200"/>
        <w:rPr>
          <w:rFonts w:ascii="Times New Roman" w:hAnsi="Times New Roman"/>
          <w:b/>
          <w:bCs/>
          <w:sz w:val="24"/>
        </w:rPr>
      </w:pPr>
      <w:r>
        <w:rPr>
          <w:rFonts w:ascii="Times New Roman" w:hAnsi="Times New Roman"/>
          <w:b/>
          <w:bCs/>
          <w:sz w:val="24"/>
        </w:rPr>
        <w:fldChar w:fldCharType="begin"/>
      </w:r>
      <w:r>
        <w:rPr>
          <w:rFonts w:ascii="Times New Roman" w:hAnsi="Times New Roman"/>
          <w:b/>
          <w:bCs/>
          <w:sz w:val="24"/>
        </w:rPr>
        <w:instrText xml:space="preserve"> REF _Ref16249424 \r \h  \* MERGEFORMAT </w:instrText>
      </w:r>
      <w:r>
        <w:rPr>
          <w:rFonts w:ascii="Times New Roman" w:hAnsi="Times New Roman"/>
          <w:b/>
          <w:bCs/>
          <w:sz w:val="24"/>
        </w:rPr>
        <w:fldChar w:fldCharType="separate"/>
      </w:r>
      <w:r>
        <w:rPr>
          <w:rFonts w:ascii="Times New Roman" w:hAnsi="Times New Roman"/>
          <w:b/>
          <w:bCs/>
          <w:sz w:val="24"/>
        </w:rPr>
        <w:t>11.2</w:t>
      </w:r>
      <w:r>
        <w:rPr>
          <w:rFonts w:ascii="Times New Roman" w:hAnsi="Times New Roman"/>
          <w:b/>
          <w:bCs/>
          <w:sz w:val="24"/>
        </w:rPr>
        <w:fldChar w:fldCharType="end"/>
      </w:r>
      <w:r>
        <w:rPr>
          <w:rFonts w:hint="eastAsia" w:ascii="Times New Roman" w:hAnsi="Times New Roman"/>
          <w:b/>
          <w:bCs/>
          <w:sz w:val="24"/>
        </w:rPr>
        <w:t xml:space="preserve">  </w:t>
      </w:r>
      <w:r>
        <w:rPr>
          <w:rFonts w:hint="eastAsia" w:ascii="Times New Roman" w:hAnsi="Times New Roman"/>
          <w:b/>
          <w:bCs/>
          <w:sz w:val="24"/>
        </w:rPr>
        <w:fldChar w:fldCharType="begin"/>
      </w:r>
      <w:r>
        <w:rPr>
          <w:rFonts w:ascii="Times New Roman" w:hAnsi="Times New Roman"/>
          <w:b/>
          <w:bCs/>
          <w:sz w:val="24"/>
        </w:rPr>
        <w:instrText xml:space="preserve"> REF _Ref16249429 \h  \* MERGEFORMAT </w:instrText>
      </w:r>
      <w:r>
        <w:rPr>
          <w:rFonts w:hint="eastAsia" w:ascii="Times New Roman" w:hAnsi="Times New Roman"/>
          <w:b/>
          <w:bCs/>
          <w:sz w:val="24"/>
        </w:rPr>
        <w:fldChar w:fldCharType="separate"/>
      </w:r>
      <w:r>
        <w:rPr>
          <w:rFonts w:hint="eastAsia" w:ascii="Times New Roman" w:hAnsi="Times New Roman"/>
          <w:b/>
          <w:bCs/>
          <w:sz w:val="24"/>
        </w:rPr>
        <w:t>受托人违约</w:t>
      </w:r>
      <w:r>
        <w:rPr>
          <w:rFonts w:hint="eastAsia" w:ascii="Times New Roman" w:hAnsi="Times New Roman"/>
          <w:b/>
          <w:bCs/>
          <w:sz w:val="24"/>
        </w:rPr>
        <w:fldChar w:fldCharType="end"/>
      </w:r>
    </w:p>
    <w:p w14:paraId="3A862A0C">
      <w:pPr>
        <w:pStyle w:val="44"/>
        <w:widowControl w:val="0"/>
        <w:spacing w:after="0" w:afterLines="0"/>
        <w:ind w:firstLine="480" w:firstLineChars="200"/>
      </w:pPr>
      <w:r>
        <w:rPr>
          <w:rFonts w:ascii="Times New Roman" w:hAnsi="Times New Roman" w:cs="Times New Roman"/>
        </w:rPr>
        <w:fldChar w:fldCharType="begin"/>
      </w:r>
      <w:r>
        <w:rPr>
          <w:rFonts w:ascii="Times New Roman" w:hAnsi="Times New Roman" w:cs="Times New Roman"/>
        </w:rPr>
        <w:instrText xml:space="preserve"> REF _Ref16249362 \r \h  \* MERGEFORMAT </w:instrText>
      </w:r>
      <w:r>
        <w:rPr>
          <w:rFonts w:ascii="Times New Roman" w:hAnsi="Times New Roman" w:cs="Times New Roman"/>
        </w:rPr>
        <w:fldChar w:fldCharType="separate"/>
      </w:r>
      <w:r>
        <w:rPr>
          <w:rFonts w:ascii="Times New Roman" w:hAnsi="Times New Roman" w:cs="Times New Roman"/>
        </w:rPr>
        <w:t>11.2.1</w:t>
      </w:r>
      <w:r>
        <w:rPr>
          <w:rFonts w:ascii="Times New Roman" w:hAnsi="Times New Roman" w:cs="Times New Roman"/>
        </w:rPr>
        <w:fldChar w:fldCharType="end"/>
      </w:r>
      <w:r>
        <w:rPr>
          <w:rFonts w:hint="eastAsia" w:ascii="Times New Roman" w:hAnsi="Times New Roman" w:cs="Times New Roman"/>
        </w:rPr>
        <w:t xml:space="preserve"> </w:t>
      </w:r>
      <w:r>
        <w:rPr>
          <w:rFonts w:hint="eastAsia"/>
        </w:rPr>
        <w:t>受托人违约的其他情形：</w:t>
      </w:r>
      <w:r>
        <w:rPr>
          <w:rFonts w:hint="eastAsia"/>
          <w:u w:val="single"/>
        </w:rPr>
        <w:t xml:space="preserve">    </w:t>
      </w:r>
      <w:r>
        <w:rPr>
          <w:rFonts w:hint="eastAsia" w:ascii="Times New Roman"/>
          <w:szCs w:val="32"/>
          <w:u w:val="single"/>
        </w:rPr>
        <w:t xml:space="preserve"> </w:t>
      </w:r>
      <w:r>
        <w:rPr>
          <w:rFonts w:hint="eastAsia"/>
        </w:rPr>
        <w:t>。</w:t>
      </w:r>
    </w:p>
    <w:p w14:paraId="24A6E519">
      <w:pPr>
        <w:pStyle w:val="44"/>
        <w:widowControl w:val="0"/>
        <w:spacing w:after="0" w:afterLines="0"/>
        <w:ind w:firstLine="480" w:firstLineChars="200"/>
      </w:pPr>
      <w:r>
        <w:rPr>
          <w:rFonts w:ascii="Times New Roman" w:hAnsi="Times New Roman" w:cs="Times New Roman"/>
        </w:rPr>
        <w:fldChar w:fldCharType="begin"/>
      </w:r>
      <w:r>
        <w:rPr>
          <w:rFonts w:ascii="Times New Roman" w:hAnsi="Times New Roman" w:cs="Times New Roman"/>
        </w:rPr>
        <w:instrText xml:space="preserve">REF _Ref16249374 \r \h \* MERGEFORMAT </w:instrText>
      </w:r>
      <w:r>
        <w:rPr>
          <w:rFonts w:ascii="Times New Roman" w:hAnsi="Times New Roman" w:cs="Times New Roman"/>
        </w:rPr>
        <w:fldChar w:fldCharType="separate"/>
      </w:r>
      <w:r>
        <w:rPr>
          <w:rFonts w:ascii="Times New Roman" w:hAnsi="Times New Roman" w:cs="Times New Roman"/>
        </w:rPr>
        <w:t>11.2.</w:t>
      </w:r>
      <w:r>
        <w:rPr>
          <w:rFonts w:ascii="Times New Roman" w:hAnsi="Times New Roman" w:cs="Times New Roman"/>
        </w:rPr>
        <w:fldChar w:fldCharType="end"/>
      </w:r>
      <w:r>
        <w:rPr>
          <w:rFonts w:ascii="Times New Roman" w:hAnsi="Times New Roman" w:cs="Times New Roman"/>
        </w:rPr>
        <w:t>3</w:t>
      </w:r>
      <w:r>
        <w:rPr>
          <w:rFonts w:hint="eastAsia" w:ascii="Times New Roman" w:hAnsi="Times New Roman" w:cs="Times New Roman"/>
        </w:rPr>
        <w:t xml:space="preserve"> </w:t>
      </w:r>
      <w:r>
        <w:rPr>
          <w:rFonts w:hint="eastAsia"/>
        </w:rPr>
        <w:t>受托人违约责任的承担方式和计算方法：</w:t>
      </w:r>
      <w:r>
        <w:rPr>
          <w:rFonts w:hint="eastAsia"/>
          <w:u w:val="single"/>
        </w:rPr>
        <w:t xml:space="preserve">             </w:t>
      </w:r>
      <w:r>
        <w:rPr>
          <w:rFonts w:hint="eastAsia"/>
        </w:rPr>
        <w:t>。</w:t>
      </w:r>
    </w:p>
    <w:p w14:paraId="1EFA9DE3">
      <w:pPr>
        <w:spacing w:line="360" w:lineRule="auto"/>
        <w:ind w:firstLine="482" w:firstLineChars="200"/>
        <w:rPr>
          <w:rFonts w:ascii="Times New Roman" w:hAnsi="Times New Roman"/>
          <w:b/>
          <w:bCs/>
          <w:sz w:val="24"/>
        </w:rPr>
      </w:pPr>
      <w:r>
        <w:rPr>
          <w:rFonts w:hint="eastAsia" w:ascii="Times New Roman" w:hAnsi="Times New Roman"/>
          <w:b/>
          <w:bCs/>
          <w:sz w:val="24"/>
        </w:rPr>
        <w:t>11.3  奖惩机制</w:t>
      </w:r>
    </w:p>
    <w:p w14:paraId="54375D2B">
      <w:pPr>
        <w:spacing w:line="360" w:lineRule="auto"/>
        <w:ind w:firstLine="480" w:firstLineChars="200"/>
        <w:rPr>
          <w:rFonts w:ascii="宋体" w:hAnsi="宋体" w:cs="宋体"/>
          <w:sz w:val="24"/>
        </w:rPr>
      </w:pPr>
      <w:r>
        <w:rPr>
          <w:rFonts w:hint="eastAsia" w:ascii="宋体" w:hAnsi="宋体" w:cs="宋体"/>
          <w:sz w:val="24"/>
        </w:rPr>
        <w:t>项目管理机构人员应按照投标文件中人员和数量根据工程进展组建本项目全过程项目管理机构，应于委托合同签订后10日内将项目管理机构人员构成及岗位分工及对项目负责人的任命书书面通知委托人。项目实施中需保持人员相对稳定，如确需更换需按专用条款3.3.2执行，若无故减少项目管理人员，委托人将视情形核减部分项目管理酬金，要保证项目管理人员常驻现场，接受委托人不定期检查，保证抽查到岗率不低于90%,否则按违约处理。</w:t>
      </w:r>
    </w:p>
    <w:p w14:paraId="7DECE88F">
      <w:pPr>
        <w:spacing w:line="360" w:lineRule="auto"/>
        <w:ind w:firstLine="480" w:firstLineChars="200"/>
        <w:rPr>
          <w:rFonts w:ascii="宋体" w:hAnsi="宋体" w:cs="宋体"/>
          <w:sz w:val="24"/>
        </w:rPr>
      </w:pPr>
      <w:r>
        <w:rPr>
          <w:rFonts w:hint="eastAsia" w:ascii="宋体" w:hAnsi="宋体" w:cs="宋体"/>
          <w:sz w:val="24"/>
        </w:rPr>
        <w:t>对于不服从管理、不称职的项目管理人员委托人有权要求更换，项目管理人必须在接到通知后一周内更换，否则视情形核减部分酬金。</w:t>
      </w:r>
    </w:p>
    <w:p w14:paraId="77391D1B">
      <w:pPr>
        <w:spacing w:line="360" w:lineRule="auto"/>
        <w:ind w:firstLine="480" w:firstLineChars="200"/>
        <w:rPr>
          <w:rFonts w:ascii="宋体" w:hAnsi="宋体" w:cs="宋体"/>
          <w:sz w:val="24"/>
        </w:rPr>
      </w:pPr>
      <w:r>
        <w:rPr>
          <w:rFonts w:hint="eastAsia" w:ascii="宋体" w:hAnsi="宋体" w:cs="宋体"/>
          <w:sz w:val="24"/>
        </w:rPr>
        <w:t>项目管理人应确保本项目所有项目管理人员的廉洁性，不允许出现吃拿卡要等情形，如有违反，委托人除立即要求更换相关人员外，将视情节轻重核减项目管理酬金直至解除合同，有触犯法律等更为严重情形的将移交司法机关处理。</w:t>
      </w:r>
    </w:p>
    <w:p w14:paraId="7BE85F90">
      <w:pPr>
        <w:spacing w:line="360" w:lineRule="auto"/>
        <w:ind w:firstLine="482" w:firstLineChars="200"/>
        <w:rPr>
          <w:rFonts w:ascii="Times New Roman" w:hAnsi="Times New Roman"/>
          <w:b/>
          <w:bCs/>
          <w:sz w:val="24"/>
        </w:rPr>
      </w:pPr>
      <w:r>
        <w:rPr>
          <w:rFonts w:hint="eastAsia" w:ascii="Times New Roman" w:hAnsi="Times New Roman"/>
          <w:b/>
          <w:bCs/>
          <w:sz w:val="24"/>
        </w:rPr>
        <w:fldChar w:fldCharType="begin"/>
      </w:r>
      <w:r>
        <w:rPr>
          <w:rFonts w:hint="eastAsia" w:ascii="Times New Roman" w:hAnsi="Times New Roman"/>
          <w:b/>
          <w:bCs/>
          <w:sz w:val="24"/>
        </w:rPr>
        <w:instrText xml:space="preserve"> REF _Ref522784527 \r \h  \* MERGEFORMAT </w:instrText>
      </w:r>
      <w:r>
        <w:rPr>
          <w:rFonts w:hint="eastAsia" w:ascii="Times New Roman" w:hAnsi="Times New Roman"/>
          <w:b/>
          <w:bCs/>
          <w:sz w:val="24"/>
        </w:rPr>
        <w:fldChar w:fldCharType="separate"/>
      </w:r>
      <w:r>
        <w:rPr>
          <w:rFonts w:hint="eastAsia" w:ascii="Times New Roman" w:hAnsi="Times New Roman"/>
          <w:b/>
          <w:bCs/>
          <w:sz w:val="24"/>
        </w:rPr>
        <w:t>11.4</w:t>
      </w:r>
      <w:r>
        <w:rPr>
          <w:rFonts w:hint="eastAsia" w:ascii="Times New Roman" w:hAnsi="Times New Roman"/>
          <w:b/>
          <w:bCs/>
          <w:sz w:val="24"/>
        </w:rPr>
        <w:fldChar w:fldCharType="end"/>
      </w:r>
      <w:r>
        <w:rPr>
          <w:rFonts w:hint="eastAsia" w:ascii="Times New Roman" w:hAnsi="Times New Roman"/>
          <w:b/>
          <w:bCs/>
          <w:sz w:val="24"/>
        </w:rPr>
        <w:t xml:space="preserve">  </w:t>
      </w:r>
      <w:r>
        <w:rPr>
          <w:rFonts w:hint="eastAsia" w:ascii="Times New Roman" w:hAnsi="Times New Roman"/>
          <w:b/>
          <w:bCs/>
          <w:sz w:val="24"/>
        </w:rPr>
        <w:fldChar w:fldCharType="begin"/>
      </w:r>
      <w:r>
        <w:rPr>
          <w:rFonts w:hint="eastAsia" w:ascii="Times New Roman" w:hAnsi="Times New Roman"/>
          <w:b/>
          <w:bCs/>
          <w:sz w:val="24"/>
        </w:rPr>
        <w:instrText xml:space="preserve"> REF _Ref522784527 \h  \* MERGEFORMAT </w:instrText>
      </w:r>
      <w:r>
        <w:rPr>
          <w:rFonts w:hint="eastAsia" w:ascii="Times New Roman" w:hAnsi="Times New Roman"/>
          <w:b/>
          <w:bCs/>
          <w:sz w:val="24"/>
        </w:rPr>
        <w:fldChar w:fldCharType="separate"/>
      </w:r>
      <w:r>
        <w:rPr>
          <w:rFonts w:hint="eastAsia" w:ascii="Times New Roman" w:hAnsi="Times New Roman"/>
          <w:b/>
          <w:bCs/>
          <w:sz w:val="24"/>
        </w:rPr>
        <w:t>责任期限</w:t>
      </w:r>
      <w:r>
        <w:rPr>
          <w:rFonts w:hint="eastAsia" w:ascii="Times New Roman" w:hAnsi="Times New Roman"/>
          <w:b/>
          <w:bCs/>
          <w:sz w:val="24"/>
        </w:rPr>
        <w:fldChar w:fldCharType="end"/>
      </w:r>
    </w:p>
    <w:p w14:paraId="5083FEC8">
      <w:pPr>
        <w:spacing w:line="360" w:lineRule="auto"/>
        <w:ind w:firstLine="480" w:firstLineChars="200"/>
        <w:rPr>
          <w:sz w:val="24"/>
        </w:rPr>
      </w:pPr>
      <w:r>
        <w:rPr>
          <w:rFonts w:hint="eastAsia"/>
          <w:sz w:val="24"/>
        </w:rPr>
        <w:t>责任期限：</w:t>
      </w:r>
      <w:r>
        <w:rPr>
          <w:rFonts w:hint="eastAsia"/>
          <w:sz w:val="24"/>
          <w:u w:val="single"/>
        </w:rPr>
        <w:t xml:space="preserve">              </w:t>
      </w:r>
      <w:r>
        <w:rPr>
          <w:rFonts w:hint="eastAsia"/>
          <w:sz w:val="24"/>
        </w:rPr>
        <w:t>。</w:t>
      </w:r>
    </w:p>
    <w:p w14:paraId="31BA9F40">
      <w:pPr>
        <w:spacing w:line="360" w:lineRule="auto"/>
        <w:ind w:firstLine="482" w:firstLineChars="200"/>
        <w:rPr>
          <w:rFonts w:ascii="Times New Roman" w:hAnsi="Times New Roman"/>
          <w:b/>
          <w:bCs/>
          <w:sz w:val="24"/>
        </w:rPr>
      </w:pPr>
      <w:r>
        <w:rPr>
          <w:rFonts w:hint="eastAsia" w:ascii="Times New Roman" w:hAnsi="Times New Roman"/>
          <w:b/>
          <w:bCs/>
          <w:sz w:val="24"/>
        </w:rPr>
        <w:fldChar w:fldCharType="begin"/>
      </w:r>
      <w:r>
        <w:rPr>
          <w:rFonts w:hint="eastAsia" w:ascii="Times New Roman" w:hAnsi="Times New Roman"/>
          <w:b/>
          <w:bCs/>
          <w:sz w:val="24"/>
        </w:rPr>
        <w:instrText xml:space="preserve"> REF _Ref523404472 \r \h  \* MERGEFORMAT </w:instrText>
      </w:r>
      <w:r>
        <w:rPr>
          <w:rFonts w:hint="eastAsia" w:ascii="Times New Roman" w:hAnsi="Times New Roman"/>
          <w:b/>
          <w:bCs/>
          <w:sz w:val="24"/>
        </w:rPr>
        <w:fldChar w:fldCharType="separate"/>
      </w:r>
      <w:r>
        <w:rPr>
          <w:rFonts w:hint="eastAsia" w:ascii="Times New Roman" w:hAnsi="Times New Roman"/>
          <w:b/>
          <w:bCs/>
          <w:sz w:val="24"/>
        </w:rPr>
        <w:t>11.5</w:t>
      </w:r>
      <w:r>
        <w:rPr>
          <w:rFonts w:hint="eastAsia" w:ascii="Times New Roman" w:hAnsi="Times New Roman"/>
          <w:b/>
          <w:bCs/>
          <w:sz w:val="24"/>
        </w:rPr>
        <w:fldChar w:fldCharType="end"/>
      </w:r>
      <w:r>
        <w:rPr>
          <w:rFonts w:hint="eastAsia" w:ascii="Times New Roman" w:hAnsi="Times New Roman"/>
          <w:b/>
          <w:bCs/>
          <w:sz w:val="24"/>
        </w:rPr>
        <w:t xml:space="preserve">  </w:t>
      </w:r>
      <w:r>
        <w:rPr>
          <w:rFonts w:hint="eastAsia" w:ascii="Times New Roman" w:hAnsi="Times New Roman"/>
          <w:b/>
          <w:bCs/>
          <w:sz w:val="24"/>
        </w:rPr>
        <w:fldChar w:fldCharType="begin"/>
      </w:r>
      <w:r>
        <w:rPr>
          <w:rFonts w:hint="eastAsia" w:ascii="Times New Roman" w:hAnsi="Times New Roman"/>
          <w:b/>
          <w:bCs/>
          <w:sz w:val="24"/>
        </w:rPr>
        <w:instrText xml:space="preserve"> REF _Ref523404472 \h  \* MERGEFORMAT </w:instrText>
      </w:r>
      <w:r>
        <w:rPr>
          <w:rFonts w:hint="eastAsia" w:ascii="Times New Roman" w:hAnsi="Times New Roman"/>
          <w:b/>
          <w:bCs/>
          <w:sz w:val="24"/>
        </w:rPr>
        <w:fldChar w:fldCharType="separate"/>
      </w:r>
      <w:r>
        <w:rPr>
          <w:rFonts w:hint="eastAsia" w:ascii="Times New Roman" w:hAnsi="Times New Roman"/>
          <w:b/>
          <w:bCs/>
          <w:sz w:val="24"/>
        </w:rPr>
        <w:t>责任限制</w:t>
      </w:r>
      <w:r>
        <w:rPr>
          <w:rFonts w:hint="eastAsia" w:ascii="Times New Roman" w:hAnsi="Times New Roman"/>
          <w:b/>
          <w:bCs/>
          <w:sz w:val="24"/>
        </w:rPr>
        <w:fldChar w:fldCharType="end"/>
      </w:r>
    </w:p>
    <w:p w14:paraId="7E384236">
      <w:pPr>
        <w:spacing w:line="360" w:lineRule="auto"/>
        <w:ind w:firstLine="480" w:firstLineChars="200"/>
        <w:rPr>
          <w:sz w:val="24"/>
        </w:rPr>
      </w:pPr>
      <w:r>
        <w:rPr>
          <w:rFonts w:hint="eastAsia"/>
          <w:sz w:val="24"/>
        </w:rPr>
        <w:t>最大赔偿额：</w:t>
      </w:r>
      <w:r>
        <w:rPr>
          <w:rFonts w:hint="eastAsia"/>
          <w:sz w:val="24"/>
          <w:u w:val="single"/>
        </w:rPr>
        <w:t xml:space="preserve">              </w:t>
      </w:r>
      <w:r>
        <w:rPr>
          <w:rFonts w:hint="eastAsia"/>
          <w:sz w:val="24"/>
        </w:rPr>
        <w:t>。</w:t>
      </w:r>
    </w:p>
    <w:p w14:paraId="69641FCE">
      <w:pPr>
        <w:pStyle w:val="39"/>
        <w:keepNext w:val="0"/>
        <w:keepLines w:val="0"/>
        <w:spacing w:after="120"/>
      </w:pPr>
      <w:bookmarkStart w:id="958" w:name="_Toc1381"/>
      <w:bookmarkStart w:id="959" w:name="_Toc1464348112"/>
      <w:r>
        <w:rPr>
          <w:rFonts w:hint="eastAsia"/>
        </w:rPr>
        <w:t xml:space="preserve"> </w:t>
      </w:r>
      <w:bookmarkStart w:id="960" w:name="_Toc4063"/>
      <w:bookmarkStart w:id="961" w:name="_Toc18529"/>
      <w:bookmarkStart w:id="962" w:name="_Toc9891"/>
      <w:r>
        <w:rPr>
          <w:rFonts w:hint="eastAsia"/>
        </w:rPr>
        <w:fldChar w:fldCharType="begin"/>
      </w:r>
      <w:r>
        <w:instrText xml:space="preserve"> REF _Ref521268023 \h  \* MERGEFORMAT </w:instrText>
      </w:r>
      <w:r>
        <w:rPr>
          <w:rFonts w:hint="eastAsia"/>
        </w:rPr>
        <w:fldChar w:fldCharType="separate"/>
      </w:r>
      <w:bookmarkStart w:id="963" w:name="_Toc56155261"/>
      <w:r>
        <w:rPr>
          <w:rFonts w:hint="eastAsia"/>
        </w:rPr>
        <w:t>合同解除</w:t>
      </w:r>
      <w:bookmarkEnd w:id="963"/>
      <w:r>
        <w:rPr>
          <w:rFonts w:hint="eastAsia"/>
        </w:rPr>
        <w:fldChar w:fldCharType="end"/>
      </w:r>
      <w:bookmarkEnd w:id="958"/>
      <w:bookmarkEnd w:id="959"/>
      <w:bookmarkEnd w:id="960"/>
      <w:bookmarkEnd w:id="961"/>
      <w:bookmarkEnd w:id="962"/>
    </w:p>
    <w:p w14:paraId="3E9B554B">
      <w:pPr>
        <w:spacing w:line="360" w:lineRule="auto"/>
        <w:ind w:firstLine="480" w:firstLineChars="200"/>
        <w:rPr>
          <w:b/>
          <w:sz w:val="24"/>
        </w:rPr>
      </w:pPr>
      <w:r>
        <w:rPr>
          <w:sz w:val="24"/>
        </w:rPr>
        <w:fldChar w:fldCharType="begin"/>
      </w:r>
      <w:r>
        <w:rPr>
          <w:sz w:val="24"/>
        </w:rPr>
        <w:instrText xml:space="preserve"> REF _Ref17470632 \r \h  \* MERGEFORMAT </w:instrText>
      </w:r>
      <w:r>
        <w:rPr>
          <w:sz w:val="24"/>
        </w:rPr>
        <w:fldChar w:fldCharType="separate"/>
      </w:r>
      <w:r>
        <w:rPr>
          <w:rFonts w:ascii="Times New Roman" w:hAnsi="Times New Roman"/>
          <w:b/>
          <w:sz w:val="24"/>
        </w:rPr>
        <w:t xml:space="preserve">12.1 </w:t>
      </w:r>
      <w:r>
        <w:rPr>
          <w:rFonts w:hint="eastAsia" w:ascii="Times New Roman" w:hAnsi="Times New Roman"/>
          <w:b/>
          <w:sz w:val="24"/>
        </w:rPr>
        <w:t xml:space="preserve"> </w:t>
      </w:r>
      <w:r>
        <w:rPr>
          <w:rFonts w:hint="eastAsia"/>
          <w:b/>
          <w:sz w:val="24"/>
        </w:rPr>
        <w:t>由</w:t>
      </w:r>
      <w:r>
        <w:rPr>
          <w:b/>
          <w:sz w:val="24"/>
        </w:rPr>
        <w:fldChar w:fldCharType="end"/>
      </w:r>
      <w:r>
        <w:rPr>
          <w:rFonts w:hint="eastAsia"/>
          <w:b/>
          <w:sz w:val="24"/>
        </w:rPr>
        <w:t>委托人解除合同</w:t>
      </w:r>
    </w:p>
    <w:p w14:paraId="495B99B1">
      <w:pPr>
        <w:pStyle w:val="44"/>
        <w:widowControl w:val="0"/>
        <w:spacing w:after="0" w:afterLines="0"/>
        <w:ind w:firstLine="480" w:firstLineChars="200"/>
      </w:pPr>
      <w:r>
        <w:rPr>
          <w:rFonts w:hint="eastAsia"/>
        </w:rPr>
        <w:t>委托人可解除合同的其他情形：</w:t>
      </w:r>
      <w:r>
        <w:rPr>
          <w:rFonts w:hint="eastAsia"/>
          <w:u w:val="single"/>
        </w:rPr>
        <w:t xml:space="preserve">  </w:t>
      </w:r>
      <w:r>
        <w:rPr>
          <w:rFonts w:hint="eastAsia" w:ascii="Times New Roman"/>
          <w:szCs w:val="32"/>
          <w:u w:val="single"/>
        </w:rPr>
        <w:t xml:space="preserve">       </w:t>
      </w:r>
      <w:r>
        <w:rPr>
          <w:rFonts w:hint="eastAsia"/>
        </w:rPr>
        <w:t>。</w:t>
      </w:r>
    </w:p>
    <w:p w14:paraId="3356E643">
      <w:pPr>
        <w:spacing w:line="360" w:lineRule="auto"/>
        <w:ind w:firstLine="482" w:firstLineChars="200"/>
        <w:rPr>
          <w:sz w:val="24"/>
        </w:rPr>
      </w:pPr>
      <w:r>
        <w:rPr>
          <w:b/>
          <w:bCs/>
          <w:sz w:val="24"/>
        </w:rPr>
        <w:fldChar w:fldCharType="begin"/>
      </w:r>
      <w:r>
        <w:rPr>
          <w:b/>
          <w:bCs/>
          <w:sz w:val="24"/>
        </w:rPr>
        <w:instrText xml:space="preserve"> REF _Ref17470632 \r \h  \* MERGEFORMAT </w:instrText>
      </w:r>
      <w:r>
        <w:rPr>
          <w:b/>
          <w:bCs/>
          <w:sz w:val="24"/>
        </w:rPr>
        <w:fldChar w:fldCharType="separate"/>
      </w:r>
      <w:r>
        <w:rPr>
          <w:rFonts w:ascii="Times New Roman" w:hAnsi="Times New Roman"/>
          <w:b/>
          <w:bCs/>
          <w:sz w:val="24"/>
        </w:rPr>
        <w:t>12.</w:t>
      </w:r>
      <w:r>
        <w:rPr>
          <w:rFonts w:hint="eastAsia" w:ascii="Times New Roman" w:hAnsi="Times New Roman"/>
          <w:b/>
          <w:bCs/>
          <w:sz w:val="24"/>
        </w:rPr>
        <w:t xml:space="preserve">2  </w:t>
      </w:r>
      <w:r>
        <w:rPr>
          <w:rFonts w:hint="eastAsia"/>
          <w:b/>
          <w:bCs/>
          <w:sz w:val="24"/>
        </w:rPr>
        <w:t>由</w:t>
      </w:r>
      <w:r>
        <w:rPr>
          <w:b/>
          <w:bCs/>
          <w:sz w:val="24"/>
        </w:rPr>
        <w:fldChar w:fldCharType="end"/>
      </w:r>
      <w:r>
        <w:rPr>
          <w:rFonts w:hint="eastAsia"/>
          <w:b/>
          <w:bCs/>
          <w:sz w:val="24"/>
        </w:rPr>
        <w:t>受托人解除合同</w:t>
      </w:r>
    </w:p>
    <w:p w14:paraId="368F1567">
      <w:pPr>
        <w:pStyle w:val="44"/>
        <w:widowControl w:val="0"/>
        <w:spacing w:after="0" w:afterLines="0"/>
        <w:ind w:firstLine="480" w:firstLineChars="200"/>
      </w:pPr>
      <w:r>
        <w:rPr>
          <w:rFonts w:hint="eastAsia"/>
        </w:rPr>
        <w:t>受托人可解除合同的其他情形：</w:t>
      </w:r>
      <w:r>
        <w:rPr>
          <w:rFonts w:hint="eastAsia"/>
          <w:u w:val="single"/>
        </w:rPr>
        <w:t xml:space="preserve">         </w:t>
      </w:r>
      <w:r>
        <w:rPr>
          <w:rFonts w:hint="eastAsia"/>
        </w:rPr>
        <w:t>。</w:t>
      </w:r>
    </w:p>
    <w:p w14:paraId="4C115174">
      <w:pPr>
        <w:spacing w:line="360" w:lineRule="auto"/>
        <w:ind w:firstLine="482" w:firstLineChars="200"/>
        <w:rPr>
          <w:b/>
          <w:bCs/>
          <w:sz w:val="24"/>
        </w:rPr>
      </w:pPr>
      <w:r>
        <w:rPr>
          <w:b/>
          <w:bCs/>
          <w:sz w:val="24"/>
        </w:rPr>
        <w:fldChar w:fldCharType="begin"/>
      </w:r>
      <w:r>
        <w:rPr>
          <w:b/>
          <w:bCs/>
          <w:sz w:val="24"/>
        </w:rPr>
        <w:instrText xml:space="preserve"> REF _Ref523404447 \r \h  \* MERGEFORMAT </w:instrText>
      </w:r>
      <w:r>
        <w:rPr>
          <w:b/>
          <w:bCs/>
          <w:sz w:val="24"/>
        </w:rPr>
        <w:fldChar w:fldCharType="separate"/>
      </w:r>
      <w:r>
        <w:rPr>
          <w:b/>
          <w:bCs/>
          <w:sz w:val="24"/>
        </w:rPr>
        <w:t>12.</w:t>
      </w:r>
      <w:r>
        <w:rPr>
          <w:b/>
          <w:bCs/>
          <w:sz w:val="24"/>
        </w:rPr>
        <w:fldChar w:fldCharType="end"/>
      </w:r>
      <w:r>
        <w:rPr>
          <w:rFonts w:hint="eastAsia"/>
          <w:b/>
          <w:bCs/>
          <w:sz w:val="24"/>
        </w:rPr>
        <w:t>3  合同</w:t>
      </w:r>
      <w:r>
        <w:rPr>
          <w:rFonts w:hint="eastAsia"/>
          <w:b/>
          <w:bCs/>
          <w:sz w:val="24"/>
        </w:rPr>
        <w:fldChar w:fldCharType="begin"/>
      </w:r>
      <w:r>
        <w:rPr>
          <w:b/>
          <w:bCs/>
          <w:sz w:val="24"/>
        </w:rPr>
        <w:instrText xml:space="preserve"> REF _Ref523404322 \h  \* MERGEFORMAT </w:instrText>
      </w:r>
      <w:r>
        <w:rPr>
          <w:rFonts w:hint="eastAsia"/>
          <w:b/>
          <w:bCs/>
          <w:sz w:val="24"/>
        </w:rPr>
        <w:fldChar w:fldCharType="separate"/>
      </w:r>
      <w:r>
        <w:rPr>
          <w:rFonts w:hint="eastAsia"/>
          <w:b/>
          <w:bCs/>
          <w:sz w:val="24"/>
        </w:rPr>
        <w:t>解除的后果</w:t>
      </w:r>
      <w:r>
        <w:rPr>
          <w:rFonts w:hint="eastAsia"/>
          <w:b/>
          <w:bCs/>
          <w:sz w:val="24"/>
        </w:rPr>
        <w:fldChar w:fldCharType="end"/>
      </w:r>
    </w:p>
    <w:p w14:paraId="49BF7601">
      <w:pPr>
        <w:pStyle w:val="44"/>
        <w:widowControl w:val="0"/>
        <w:spacing w:after="0" w:afterLines="0"/>
        <w:ind w:firstLine="480" w:firstLineChars="200"/>
      </w:pPr>
      <w:r>
        <w:rPr>
          <w:rFonts w:hint="eastAsia"/>
        </w:rPr>
        <w:t>双方关于合同解除后果的其他补充约定：</w:t>
      </w:r>
      <w:r>
        <w:rPr>
          <w:rFonts w:hint="eastAsia"/>
          <w:u w:val="single"/>
        </w:rPr>
        <w:t xml:space="preserve">  </w:t>
      </w:r>
      <w:r>
        <w:rPr>
          <w:rFonts w:hint="eastAsia" w:ascii="Times New Roman"/>
          <w:szCs w:val="32"/>
          <w:u w:val="single"/>
        </w:rPr>
        <w:t xml:space="preserve">           </w:t>
      </w:r>
      <w:r>
        <w:rPr>
          <w:rFonts w:hint="eastAsia"/>
        </w:rPr>
        <w:t>。</w:t>
      </w:r>
    </w:p>
    <w:p w14:paraId="7EFD94E2">
      <w:pPr>
        <w:pStyle w:val="44"/>
        <w:widowControl w:val="0"/>
        <w:spacing w:after="0" w:afterLines="0"/>
        <w:ind w:firstLine="480" w:firstLineChars="200"/>
      </w:pPr>
    </w:p>
    <w:p w14:paraId="3E43576C">
      <w:pPr>
        <w:pStyle w:val="39"/>
        <w:keepNext w:val="0"/>
        <w:keepLines w:val="0"/>
        <w:spacing w:after="120"/>
      </w:pPr>
      <w:bookmarkStart w:id="964" w:name="_Toc16509"/>
      <w:bookmarkStart w:id="965" w:name="_Toc1120380189"/>
      <w:r>
        <w:rPr>
          <w:rFonts w:hint="eastAsia"/>
        </w:rPr>
        <w:t xml:space="preserve"> </w:t>
      </w:r>
      <w:bookmarkStart w:id="966" w:name="_Toc1656"/>
      <w:bookmarkStart w:id="967" w:name="_Toc598"/>
      <w:bookmarkStart w:id="968" w:name="_Toc1096"/>
      <w:r>
        <w:rPr>
          <w:rFonts w:hint="eastAsia"/>
        </w:rPr>
        <w:fldChar w:fldCharType="begin"/>
      </w:r>
      <w:r>
        <w:instrText xml:space="preserve"> REF _Ref521309732 \h  \* MERGEFORMAT </w:instrText>
      </w:r>
      <w:r>
        <w:rPr>
          <w:rFonts w:hint="eastAsia"/>
        </w:rPr>
        <w:fldChar w:fldCharType="separate"/>
      </w:r>
      <w:bookmarkStart w:id="969" w:name="_Toc56155262"/>
      <w:r>
        <w:rPr>
          <w:rFonts w:hint="eastAsia"/>
        </w:rPr>
        <w:t>争议解决</w:t>
      </w:r>
      <w:bookmarkEnd w:id="969"/>
      <w:r>
        <w:rPr>
          <w:rFonts w:hint="eastAsia"/>
        </w:rPr>
        <w:fldChar w:fldCharType="end"/>
      </w:r>
      <w:bookmarkEnd w:id="964"/>
      <w:bookmarkEnd w:id="965"/>
      <w:bookmarkEnd w:id="966"/>
      <w:bookmarkEnd w:id="967"/>
      <w:bookmarkEnd w:id="968"/>
    </w:p>
    <w:p w14:paraId="159B814E">
      <w:pPr>
        <w:spacing w:line="360" w:lineRule="auto"/>
        <w:ind w:firstLine="482" w:firstLineChars="200"/>
        <w:rPr>
          <w:b/>
          <w:bCs/>
          <w:sz w:val="24"/>
        </w:rPr>
      </w:pPr>
      <w:r>
        <w:rPr>
          <w:b/>
          <w:bCs/>
          <w:sz w:val="24"/>
        </w:rPr>
        <w:fldChar w:fldCharType="begin"/>
      </w:r>
      <w:r>
        <w:rPr>
          <w:b/>
          <w:bCs/>
          <w:sz w:val="24"/>
        </w:rPr>
        <w:instrText xml:space="preserve"> REF _Ref523428187 \w \h  \* MERGEFORMAT </w:instrText>
      </w:r>
      <w:r>
        <w:rPr>
          <w:b/>
          <w:bCs/>
          <w:sz w:val="24"/>
        </w:rPr>
        <w:fldChar w:fldCharType="separate"/>
      </w:r>
      <w:r>
        <w:rPr>
          <w:b/>
          <w:bCs/>
          <w:sz w:val="24"/>
        </w:rPr>
        <w:t>13.</w:t>
      </w:r>
      <w:r>
        <w:rPr>
          <w:b/>
          <w:bCs/>
          <w:sz w:val="24"/>
        </w:rPr>
        <w:fldChar w:fldCharType="end"/>
      </w:r>
      <w:r>
        <w:rPr>
          <w:rFonts w:hint="eastAsia"/>
          <w:b/>
          <w:bCs/>
          <w:sz w:val="24"/>
        </w:rPr>
        <w:t xml:space="preserve">2  </w:t>
      </w:r>
      <w:r>
        <w:rPr>
          <w:rFonts w:hint="eastAsia"/>
          <w:b/>
          <w:bCs/>
          <w:sz w:val="24"/>
        </w:rPr>
        <w:fldChar w:fldCharType="begin"/>
      </w:r>
      <w:r>
        <w:rPr>
          <w:b/>
          <w:bCs/>
          <w:sz w:val="24"/>
        </w:rPr>
        <w:instrText xml:space="preserve">REF _Ref523428181 \h  \* MERGEFORMAT </w:instrText>
      </w:r>
      <w:r>
        <w:rPr>
          <w:rFonts w:hint="eastAsia"/>
          <w:b/>
          <w:bCs/>
          <w:sz w:val="24"/>
        </w:rPr>
        <w:fldChar w:fldCharType="separate"/>
      </w:r>
      <w:r>
        <w:rPr>
          <w:rFonts w:hint="eastAsia"/>
          <w:b/>
          <w:bCs/>
          <w:sz w:val="24"/>
        </w:rPr>
        <w:t>调解</w:t>
      </w:r>
      <w:r>
        <w:rPr>
          <w:rFonts w:hint="eastAsia"/>
          <w:b/>
          <w:bCs/>
          <w:sz w:val="24"/>
        </w:rPr>
        <w:fldChar w:fldCharType="end"/>
      </w:r>
    </w:p>
    <w:p w14:paraId="36588AEA">
      <w:pPr>
        <w:spacing w:line="360" w:lineRule="auto"/>
        <w:ind w:firstLine="480" w:firstLineChars="200"/>
        <w:rPr>
          <w:sz w:val="24"/>
        </w:rPr>
      </w:pPr>
      <w:r>
        <w:rPr>
          <w:rFonts w:hint="eastAsia"/>
          <w:sz w:val="24"/>
        </w:rPr>
        <w:t>合同争议进行调解时，可提交</w:t>
      </w:r>
      <w:r>
        <w:rPr>
          <w:rFonts w:hint="eastAsia"/>
          <w:sz w:val="24"/>
          <w:u w:val="single"/>
        </w:rPr>
        <w:t xml:space="preserve">         </w:t>
      </w:r>
      <w:r>
        <w:rPr>
          <w:rFonts w:hint="eastAsia"/>
          <w:sz w:val="24"/>
        </w:rPr>
        <w:t>进行调解。</w:t>
      </w:r>
    </w:p>
    <w:p w14:paraId="4CBA15F0">
      <w:pPr>
        <w:spacing w:line="360" w:lineRule="auto"/>
        <w:ind w:firstLine="482" w:firstLineChars="200"/>
        <w:rPr>
          <w:b/>
          <w:bCs/>
          <w:sz w:val="24"/>
        </w:rPr>
      </w:pPr>
      <w:r>
        <w:rPr>
          <w:b/>
          <w:bCs/>
          <w:sz w:val="24"/>
        </w:rPr>
        <w:fldChar w:fldCharType="begin"/>
      </w:r>
      <w:r>
        <w:rPr>
          <w:b/>
          <w:bCs/>
          <w:sz w:val="24"/>
        </w:rPr>
        <w:instrText xml:space="preserve"> REF _Ref523404397 \r \h  \* MERGEFORMAT </w:instrText>
      </w:r>
      <w:r>
        <w:rPr>
          <w:b/>
          <w:bCs/>
          <w:sz w:val="24"/>
        </w:rPr>
        <w:fldChar w:fldCharType="separate"/>
      </w:r>
      <w:r>
        <w:rPr>
          <w:b/>
          <w:bCs/>
          <w:sz w:val="24"/>
        </w:rPr>
        <w:t>13.</w:t>
      </w:r>
      <w:r>
        <w:rPr>
          <w:b/>
          <w:bCs/>
          <w:sz w:val="24"/>
        </w:rPr>
        <w:fldChar w:fldCharType="end"/>
      </w:r>
      <w:r>
        <w:rPr>
          <w:rFonts w:hint="eastAsia"/>
          <w:b/>
          <w:bCs/>
          <w:sz w:val="24"/>
        </w:rPr>
        <w:t xml:space="preserve">3  </w:t>
      </w:r>
      <w:r>
        <w:rPr>
          <w:rFonts w:hint="eastAsia"/>
          <w:b/>
          <w:bCs/>
          <w:sz w:val="24"/>
        </w:rPr>
        <w:fldChar w:fldCharType="begin"/>
      </w:r>
      <w:r>
        <w:rPr>
          <w:b/>
          <w:bCs/>
          <w:sz w:val="24"/>
        </w:rPr>
        <w:instrText xml:space="preserve"> REF _Ref523404390 \h  \* MERGEFORMAT </w:instrText>
      </w:r>
      <w:r>
        <w:rPr>
          <w:rFonts w:hint="eastAsia"/>
          <w:b/>
          <w:bCs/>
          <w:sz w:val="24"/>
        </w:rPr>
        <w:fldChar w:fldCharType="separate"/>
      </w:r>
      <w:r>
        <w:rPr>
          <w:rFonts w:hint="eastAsia"/>
          <w:b/>
          <w:bCs/>
          <w:sz w:val="24"/>
        </w:rPr>
        <w:t>争议评审</w:t>
      </w:r>
      <w:r>
        <w:rPr>
          <w:rFonts w:hint="eastAsia"/>
          <w:b/>
          <w:bCs/>
          <w:sz w:val="24"/>
        </w:rPr>
        <w:fldChar w:fldCharType="end"/>
      </w:r>
    </w:p>
    <w:p w14:paraId="5FF4F65A">
      <w:pPr>
        <w:spacing w:after="120" w:line="360" w:lineRule="auto"/>
        <w:ind w:left="2624" w:leftChars="221" w:hanging="2160" w:hangingChars="900"/>
        <w:jc w:val="left"/>
        <w:rPr>
          <w:sz w:val="24"/>
        </w:rPr>
      </w:pPr>
      <w:r>
        <w:rPr>
          <w:rFonts w:hint="eastAsia"/>
          <w:sz w:val="24"/>
        </w:rPr>
        <w:t xml:space="preserve">13.3.1 </w:t>
      </w:r>
      <w:r>
        <w:rPr>
          <w:sz w:val="24"/>
        </w:rPr>
        <w:t>合同当事人</w:t>
      </w:r>
      <w:r>
        <w:rPr>
          <w:rFonts w:hint="eastAsia"/>
          <w:sz w:val="24"/>
        </w:rPr>
        <w:t>关于争议评审的</w:t>
      </w:r>
      <w:r>
        <w:rPr>
          <w:sz w:val="24"/>
        </w:rPr>
        <w:t>约定</w:t>
      </w:r>
      <w:r>
        <w:rPr>
          <w:rFonts w:hint="eastAsia"/>
          <w:sz w:val="24"/>
        </w:rPr>
        <w:t>：</w:t>
      </w:r>
      <w:r>
        <w:rPr>
          <w:rFonts w:hint="eastAsia"/>
          <w:sz w:val="24"/>
          <w:u w:val="single"/>
        </w:rPr>
        <w:t xml:space="preserve">        </w:t>
      </w:r>
      <w:r>
        <w:rPr>
          <w:rFonts w:hint="eastAsia" w:ascii="Times New Roman"/>
          <w:sz w:val="24"/>
          <w:szCs w:val="32"/>
          <w:u w:val="single"/>
        </w:rPr>
        <w:t xml:space="preserve"> </w:t>
      </w:r>
      <w:r>
        <w:rPr>
          <w:rFonts w:hint="eastAsia"/>
          <w:sz w:val="24"/>
        </w:rPr>
        <w:t>。</w:t>
      </w:r>
    </w:p>
    <w:p w14:paraId="63CDF0EA">
      <w:pPr>
        <w:spacing w:line="360" w:lineRule="auto"/>
        <w:ind w:firstLine="482" w:firstLineChars="200"/>
        <w:rPr>
          <w:b/>
          <w:bCs/>
          <w:sz w:val="24"/>
        </w:rPr>
      </w:pPr>
      <w:r>
        <w:rPr>
          <w:b/>
          <w:bCs/>
          <w:sz w:val="24"/>
        </w:rPr>
        <w:fldChar w:fldCharType="begin"/>
      </w:r>
      <w:r>
        <w:rPr>
          <w:b/>
          <w:bCs/>
          <w:sz w:val="24"/>
        </w:rPr>
        <w:instrText xml:space="preserve"> REF _Ref523404418 \r \h  \* MERGEFORMAT </w:instrText>
      </w:r>
      <w:r>
        <w:rPr>
          <w:b/>
          <w:bCs/>
          <w:sz w:val="24"/>
        </w:rPr>
        <w:fldChar w:fldCharType="separate"/>
      </w:r>
      <w:r>
        <w:rPr>
          <w:b/>
          <w:bCs/>
          <w:sz w:val="24"/>
        </w:rPr>
        <w:t>13.</w:t>
      </w:r>
      <w:r>
        <w:rPr>
          <w:b/>
          <w:bCs/>
          <w:sz w:val="24"/>
        </w:rPr>
        <w:fldChar w:fldCharType="end"/>
      </w:r>
      <w:r>
        <w:rPr>
          <w:rFonts w:hint="eastAsia"/>
          <w:b/>
          <w:bCs/>
          <w:sz w:val="24"/>
        </w:rPr>
        <w:t xml:space="preserve">4  </w:t>
      </w:r>
      <w:r>
        <w:rPr>
          <w:rFonts w:hint="eastAsia"/>
          <w:b/>
          <w:bCs/>
          <w:sz w:val="24"/>
        </w:rPr>
        <w:fldChar w:fldCharType="begin"/>
      </w:r>
      <w:r>
        <w:rPr>
          <w:b/>
          <w:bCs/>
          <w:sz w:val="24"/>
        </w:rPr>
        <w:instrText xml:space="preserve"> REF _Ref523303607 \h  \* MERGEFORMAT </w:instrText>
      </w:r>
      <w:r>
        <w:rPr>
          <w:rFonts w:hint="eastAsia"/>
          <w:b/>
          <w:bCs/>
          <w:sz w:val="24"/>
        </w:rPr>
        <w:fldChar w:fldCharType="separate"/>
      </w:r>
      <w:r>
        <w:rPr>
          <w:rFonts w:hint="eastAsia"/>
          <w:b/>
          <w:bCs/>
          <w:sz w:val="24"/>
        </w:rPr>
        <w:t>仲裁或诉讼</w:t>
      </w:r>
      <w:r>
        <w:rPr>
          <w:rFonts w:hint="eastAsia"/>
          <w:b/>
          <w:bCs/>
          <w:sz w:val="24"/>
        </w:rPr>
        <w:fldChar w:fldCharType="end"/>
      </w:r>
    </w:p>
    <w:p w14:paraId="67877AFB">
      <w:pPr>
        <w:spacing w:line="360" w:lineRule="auto"/>
        <w:ind w:firstLine="480" w:firstLineChars="200"/>
        <w:rPr>
          <w:sz w:val="24"/>
        </w:rPr>
      </w:pPr>
      <w:r>
        <w:rPr>
          <w:rFonts w:hint="eastAsia"/>
          <w:bCs/>
          <w:sz w:val="24"/>
        </w:rPr>
        <w:t>因合同及合同有关事项发生的争议，按下列第</w:t>
      </w:r>
      <w:r>
        <w:rPr>
          <w:rFonts w:hint="eastAsia"/>
          <w:bCs/>
          <w:sz w:val="24"/>
          <w:u w:val="single"/>
        </w:rPr>
        <w:t xml:space="preserve">   </w:t>
      </w:r>
      <w:r>
        <w:rPr>
          <w:rFonts w:hint="eastAsia"/>
          <w:sz w:val="24"/>
          <w:u w:val="single"/>
        </w:rPr>
        <w:t xml:space="preserve">   </w:t>
      </w:r>
      <w:r>
        <w:rPr>
          <w:sz w:val="24"/>
        </w:rPr>
        <w:t>种方式</w:t>
      </w:r>
      <w:r>
        <w:rPr>
          <w:rFonts w:hint="eastAsia"/>
          <w:sz w:val="24"/>
        </w:rPr>
        <w:t>解决</w:t>
      </w:r>
      <w:r>
        <w:rPr>
          <w:sz w:val="24"/>
        </w:rPr>
        <w:t>：</w:t>
      </w:r>
    </w:p>
    <w:p w14:paraId="2A019116">
      <w:pPr>
        <w:spacing w:line="360" w:lineRule="auto"/>
        <w:ind w:firstLine="480" w:firstLineChars="200"/>
        <w:rPr>
          <w:sz w:val="24"/>
        </w:rPr>
      </w:pPr>
      <w:r>
        <w:rPr>
          <w:rFonts w:hint="eastAsia"/>
          <w:sz w:val="24"/>
        </w:rPr>
        <w:t>（</w:t>
      </w:r>
      <w:r>
        <w:rPr>
          <w:sz w:val="24"/>
        </w:rPr>
        <w:t>1）提请</w:t>
      </w:r>
      <w:r>
        <w:rPr>
          <w:rFonts w:hint="eastAsia"/>
          <w:sz w:val="24"/>
        </w:rPr>
        <w:t xml:space="preserve"> </w:t>
      </w:r>
      <w:r>
        <w:rPr>
          <w:rFonts w:hint="eastAsia"/>
          <w:sz w:val="24"/>
          <w:u w:val="single"/>
        </w:rPr>
        <w:t xml:space="preserve">                </w:t>
      </w:r>
      <w:r>
        <w:rPr>
          <w:sz w:val="24"/>
        </w:rPr>
        <w:t>仲裁委员会</w:t>
      </w:r>
      <w:r>
        <w:rPr>
          <w:rFonts w:hint="eastAsia"/>
          <w:sz w:val="24"/>
        </w:rPr>
        <w:t>申请</w:t>
      </w:r>
      <w:r>
        <w:rPr>
          <w:sz w:val="24"/>
        </w:rPr>
        <w:t>仲裁。</w:t>
      </w:r>
    </w:p>
    <w:p w14:paraId="63BF7C9A">
      <w:pPr>
        <w:spacing w:line="360" w:lineRule="auto"/>
        <w:ind w:firstLine="480" w:firstLineChars="200"/>
      </w:pPr>
      <w:r>
        <w:rPr>
          <w:rFonts w:hint="eastAsia"/>
          <w:sz w:val="24"/>
        </w:rPr>
        <w:t>（</w:t>
      </w:r>
      <w:r>
        <w:rPr>
          <w:sz w:val="24"/>
        </w:rPr>
        <w:t>2）向</w:t>
      </w:r>
      <w:r>
        <w:rPr>
          <w:rFonts w:hint="eastAsia"/>
          <w:sz w:val="24"/>
          <w:u w:val="single"/>
        </w:rPr>
        <w:t xml:space="preserve">         </w:t>
      </w:r>
      <w:r>
        <w:rPr>
          <w:sz w:val="24"/>
        </w:rPr>
        <w:t>人民法院</w:t>
      </w:r>
      <w:r>
        <w:rPr>
          <w:rFonts w:hint="eastAsia"/>
          <w:sz w:val="24"/>
        </w:rPr>
        <w:t>起诉</w:t>
      </w:r>
      <w:r>
        <w:rPr>
          <w:sz w:val="24"/>
        </w:rPr>
        <w:t>。</w:t>
      </w:r>
    </w:p>
    <w:p w14:paraId="014B1C19">
      <w:pPr>
        <w:rPr>
          <w:sz w:val="24"/>
        </w:rPr>
      </w:pPr>
      <w:r>
        <w:rPr>
          <w:sz w:val="24"/>
        </w:rPr>
        <w:br w:type="page"/>
      </w:r>
    </w:p>
    <w:p w14:paraId="03B2915F">
      <w:pPr>
        <w:pStyle w:val="42"/>
        <w:keepNext w:val="0"/>
        <w:keepLines w:val="0"/>
        <w:spacing w:after="120"/>
        <w:jc w:val="left"/>
      </w:pPr>
      <w:bookmarkStart w:id="970" w:name="_Toc364726753"/>
      <w:bookmarkStart w:id="971" w:name="_Ref521078418"/>
      <w:bookmarkStart w:id="972" w:name="_Toc3691"/>
      <w:bookmarkStart w:id="973" w:name="_Toc18156053"/>
      <w:bookmarkStart w:id="974" w:name="_Toc20818"/>
      <w:bookmarkStart w:id="975" w:name="_Toc56155266"/>
      <w:bookmarkStart w:id="976" w:name="_Toc12233"/>
      <w:bookmarkStart w:id="977" w:name="_Toc32251"/>
      <w:r>
        <w:rPr>
          <w:rFonts w:hint="eastAsia"/>
        </w:rPr>
        <w:t>主要</w:t>
      </w:r>
      <w:bookmarkEnd w:id="970"/>
      <w:bookmarkEnd w:id="971"/>
      <w:bookmarkEnd w:id="972"/>
      <w:bookmarkEnd w:id="973"/>
      <w:bookmarkEnd w:id="974"/>
      <w:bookmarkEnd w:id="975"/>
      <w:bookmarkEnd w:id="976"/>
      <w:r>
        <w:rPr>
          <w:rFonts w:hint="eastAsia"/>
        </w:rPr>
        <w:t>项目管理人员</w:t>
      </w:r>
      <w:bookmarkEnd w:id="977"/>
    </w:p>
    <w:p w14:paraId="1B4557F7">
      <w:pPr>
        <w:pStyle w:val="43"/>
        <w:widowControl w:val="0"/>
        <w:numPr>
          <w:ilvl w:val="0"/>
          <w:numId w:val="0"/>
        </w:numPr>
        <w:spacing w:after="120" w:afterLines="0"/>
        <w:ind w:left="400"/>
      </w:pPr>
      <w:r>
        <w:rPr>
          <w:rFonts w:hint="eastAsia"/>
        </w:rPr>
        <w:t>一、主要项目管理人员相关信息</w:t>
      </w:r>
    </w:p>
    <w:tbl>
      <w:tblPr>
        <w:tblStyle w:val="20"/>
        <w:tblW w:w="8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9"/>
        <w:gridCol w:w="996"/>
        <w:gridCol w:w="1246"/>
        <w:gridCol w:w="2410"/>
        <w:gridCol w:w="1830"/>
        <w:gridCol w:w="1607"/>
      </w:tblGrid>
      <w:tr w14:paraId="612F6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15F4C700">
            <w:pPr>
              <w:pStyle w:val="44"/>
              <w:widowControl w:val="0"/>
              <w:spacing w:after="0" w:afterLines="0"/>
              <w:jc w:val="center"/>
            </w:pPr>
            <w:r>
              <w:rPr>
                <w:rFonts w:hint="eastAsia"/>
              </w:rPr>
              <w:t>序号</w:t>
            </w:r>
          </w:p>
        </w:tc>
        <w:tc>
          <w:tcPr>
            <w:tcW w:w="996" w:type="dxa"/>
            <w:tcBorders>
              <w:top w:val="single" w:color="000000" w:sz="4" w:space="0"/>
              <w:left w:val="single" w:color="000000" w:sz="4" w:space="0"/>
              <w:bottom w:val="single" w:color="000000" w:sz="4" w:space="0"/>
              <w:right w:val="single" w:color="000000" w:sz="4" w:space="0"/>
            </w:tcBorders>
            <w:vAlign w:val="center"/>
          </w:tcPr>
          <w:p w14:paraId="3C578780">
            <w:pPr>
              <w:pStyle w:val="44"/>
              <w:widowControl w:val="0"/>
              <w:spacing w:after="0" w:afterLines="0"/>
              <w:jc w:val="center"/>
            </w:pPr>
            <w:r>
              <w:rPr>
                <w:rFonts w:hint="eastAsia"/>
              </w:rPr>
              <w:t>姓名</w:t>
            </w:r>
          </w:p>
        </w:tc>
        <w:tc>
          <w:tcPr>
            <w:tcW w:w="1246" w:type="dxa"/>
            <w:tcBorders>
              <w:top w:val="single" w:color="000000" w:sz="4" w:space="0"/>
              <w:left w:val="single" w:color="000000" w:sz="4" w:space="0"/>
              <w:bottom w:val="single" w:color="000000" w:sz="4" w:space="0"/>
              <w:right w:val="single" w:color="000000" w:sz="4" w:space="0"/>
            </w:tcBorders>
            <w:vAlign w:val="center"/>
          </w:tcPr>
          <w:p w14:paraId="14AE8DEB">
            <w:pPr>
              <w:pStyle w:val="44"/>
              <w:widowControl w:val="0"/>
              <w:spacing w:after="0" w:afterLines="0"/>
              <w:jc w:val="center"/>
            </w:pPr>
            <w:r>
              <w:rPr>
                <w:rFonts w:hint="eastAsia"/>
              </w:rPr>
              <w:t>职称</w:t>
            </w:r>
          </w:p>
        </w:tc>
        <w:tc>
          <w:tcPr>
            <w:tcW w:w="2410" w:type="dxa"/>
            <w:tcBorders>
              <w:top w:val="single" w:color="000000" w:sz="4" w:space="0"/>
              <w:left w:val="single" w:color="000000" w:sz="4" w:space="0"/>
              <w:bottom w:val="single" w:color="000000" w:sz="4" w:space="0"/>
              <w:right w:val="single" w:color="000000" w:sz="4" w:space="0"/>
            </w:tcBorders>
            <w:vAlign w:val="center"/>
          </w:tcPr>
          <w:p w14:paraId="7CAD23A2">
            <w:pPr>
              <w:pStyle w:val="44"/>
              <w:widowControl w:val="0"/>
              <w:spacing w:after="0" w:afterLines="0"/>
              <w:jc w:val="center"/>
            </w:pPr>
            <w:r>
              <w:rPr>
                <w:rFonts w:hint="eastAsia"/>
              </w:rPr>
              <w:t>执（职）业资格种类及注册证书编号</w:t>
            </w:r>
          </w:p>
        </w:tc>
        <w:tc>
          <w:tcPr>
            <w:tcW w:w="1830" w:type="dxa"/>
            <w:tcBorders>
              <w:top w:val="single" w:color="000000" w:sz="4" w:space="0"/>
              <w:left w:val="single" w:color="000000" w:sz="4" w:space="0"/>
              <w:bottom w:val="single" w:color="000000" w:sz="4" w:space="0"/>
              <w:right w:val="single" w:color="000000" w:sz="4" w:space="0"/>
            </w:tcBorders>
            <w:vAlign w:val="center"/>
          </w:tcPr>
          <w:p w14:paraId="501470E1">
            <w:pPr>
              <w:pStyle w:val="44"/>
              <w:widowControl w:val="0"/>
              <w:spacing w:after="0" w:afterLines="0"/>
              <w:jc w:val="center"/>
            </w:pPr>
            <w:r>
              <w:rPr>
                <w:rFonts w:hint="eastAsia"/>
              </w:rPr>
              <w:t>岗位</w:t>
            </w:r>
          </w:p>
        </w:tc>
        <w:tc>
          <w:tcPr>
            <w:tcW w:w="1607" w:type="dxa"/>
            <w:tcBorders>
              <w:top w:val="single" w:color="000000" w:sz="4" w:space="0"/>
              <w:left w:val="single" w:color="000000" w:sz="4" w:space="0"/>
              <w:bottom w:val="single" w:color="000000" w:sz="4" w:space="0"/>
              <w:right w:val="single" w:color="000000" w:sz="4" w:space="0"/>
            </w:tcBorders>
            <w:vAlign w:val="center"/>
          </w:tcPr>
          <w:p w14:paraId="5887CB30">
            <w:pPr>
              <w:pStyle w:val="44"/>
              <w:widowControl w:val="0"/>
              <w:spacing w:after="0" w:afterLines="0"/>
              <w:jc w:val="center"/>
            </w:pPr>
            <w:r>
              <w:rPr>
                <w:rFonts w:hint="eastAsia"/>
              </w:rPr>
              <w:t>派遣时间</w:t>
            </w:r>
          </w:p>
        </w:tc>
      </w:tr>
      <w:tr w14:paraId="48885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458FE4C2">
            <w:pPr>
              <w:pStyle w:val="44"/>
              <w:widowControl w:val="0"/>
              <w:spacing w:after="0" w:afterLines="0"/>
              <w:jc w:val="cente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202D">
            <w:pPr>
              <w:spacing w:line="360" w:lineRule="auto"/>
              <w:jc w:val="center"/>
              <w:rPr>
                <w:rFonts w:ascii="宋体" w:hAnsi="宋体" w:cs="宋体"/>
                <w:sz w:val="24"/>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1F8BEEE2">
            <w:pPr>
              <w:pStyle w:val="44"/>
              <w:widowControl w:val="0"/>
              <w:spacing w:after="0" w:afterLines="0"/>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14:paraId="3AEA3697">
            <w:pPr>
              <w:pStyle w:val="44"/>
              <w:widowControl w:val="0"/>
              <w:spacing w:after="0" w:afterLines="0"/>
              <w:jc w:val="cente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00A1">
            <w:pPr>
              <w:spacing w:line="360" w:lineRule="auto"/>
              <w:jc w:val="center"/>
              <w:rPr>
                <w:rFonts w:ascii="宋体" w:hAnsi="宋体" w:cs="宋体"/>
                <w:sz w:val="24"/>
              </w:rPr>
            </w:pPr>
          </w:p>
        </w:tc>
        <w:tc>
          <w:tcPr>
            <w:tcW w:w="1607" w:type="dxa"/>
            <w:tcBorders>
              <w:top w:val="single" w:color="000000" w:sz="4" w:space="0"/>
              <w:left w:val="single" w:color="000000" w:sz="4" w:space="0"/>
              <w:bottom w:val="single" w:color="000000" w:sz="4" w:space="0"/>
              <w:right w:val="single" w:color="000000" w:sz="4" w:space="0"/>
            </w:tcBorders>
            <w:vAlign w:val="center"/>
          </w:tcPr>
          <w:p w14:paraId="5CCDEDC3">
            <w:pPr>
              <w:pStyle w:val="44"/>
              <w:widowControl w:val="0"/>
              <w:spacing w:after="0" w:afterLines="0"/>
              <w:jc w:val="center"/>
            </w:pPr>
          </w:p>
        </w:tc>
      </w:tr>
      <w:tr w14:paraId="49FC1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7A8768D2">
            <w:pPr>
              <w:pStyle w:val="44"/>
              <w:widowControl w:val="0"/>
              <w:spacing w:after="0" w:afterLines="0"/>
              <w:jc w:val="cente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D66A">
            <w:pPr>
              <w:spacing w:line="360" w:lineRule="auto"/>
              <w:jc w:val="center"/>
              <w:rPr>
                <w:rFonts w:ascii="宋体" w:hAnsi="宋体" w:cs="宋体"/>
                <w:sz w:val="24"/>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00DBCD77">
            <w:pPr>
              <w:pStyle w:val="44"/>
              <w:widowControl w:val="0"/>
              <w:spacing w:after="0" w:afterLines="0"/>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14:paraId="48687A18">
            <w:pPr>
              <w:pStyle w:val="44"/>
              <w:widowControl w:val="0"/>
              <w:spacing w:after="0" w:afterLines="0"/>
              <w:jc w:val="cente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D084">
            <w:pPr>
              <w:spacing w:line="360" w:lineRule="auto"/>
              <w:jc w:val="center"/>
              <w:rPr>
                <w:rFonts w:ascii="宋体" w:hAnsi="宋体" w:cs="宋体"/>
                <w:sz w:val="24"/>
              </w:rPr>
            </w:pPr>
          </w:p>
        </w:tc>
        <w:tc>
          <w:tcPr>
            <w:tcW w:w="1607" w:type="dxa"/>
            <w:tcBorders>
              <w:top w:val="single" w:color="000000" w:sz="4" w:space="0"/>
              <w:left w:val="single" w:color="000000" w:sz="4" w:space="0"/>
              <w:bottom w:val="single" w:color="000000" w:sz="4" w:space="0"/>
              <w:right w:val="single" w:color="000000" w:sz="4" w:space="0"/>
            </w:tcBorders>
            <w:vAlign w:val="center"/>
          </w:tcPr>
          <w:p w14:paraId="0BB92000">
            <w:pPr>
              <w:pStyle w:val="44"/>
              <w:widowControl w:val="0"/>
              <w:spacing w:after="0" w:afterLines="0"/>
              <w:jc w:val="center"/>
            </w:pPr>
          </w:p>
        </w:tc>
      </w:tr>
      <w:tr w14:paraId="0DC2C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4EAB169E">
            <w:pPr>
              <w:pStyle w:val="44"/>
              <w:widowControl w:val="0"/>
              <w:spacing w:after="0" w:afterLines="0"/>
              <w:jc w:val="cente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BDFA">
            <w:pPr>
              <w:spacing w:line="360" w:lineRule="auto"/>
              <w:jc w:val="center"/>
              <w:rPr>
                <w:rFonts w:ascii="宋体" w:hAnsi="宋体" w:cs="宋体"/>
                <w:sz w:val="24"/>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584EEDCD">
            <w:pPr>
              <w:pStyle w:val="44"/>
              <w:widowControl w:val="0"/>
              <w:spacing w:after="0" w:afterLines="0"/>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14:paraId="6BAF020B">
            <w:pPr>
              <w:pStyle w:val="44"/>
              <w:widowControl w:val="0"/>
              <w:spacing w:after="0" w:afterLines="0"/>
              <w:jc w:val="cente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03CF">
            <w:pPr>
              <w:spacing w:line="360" w:lineRule="auto"/>
              <w:jc w:val="center"/>
              <w:rPr>
                <w:rFonts w:ascii="宋体" w:hAnsi="宋体" w:cs="宋体"/>
                <w:sz w:val="24"/>
              </w:rPr>
            </w:pPr>
          </w:p>
        </w:tc>
        <w:tc>
          <w:tcPr>
            <w:tcW w:w="1607" w:type="dxa"/>
            <w:tcBorders>
              <w:top w:val="single" w:color="000000" w:sz="4" w:space="0"/>
              <w:left w:val="single" w:color="000000" w:sz="4" w:space="0"/>
              <w:bottom w:val="single" w:color="000000" w:sz="4" w:space="0"/>
              <w:right w:val="single" w:color="000000" w:sz="4" w:space="0"/>
            </w:tcBorders>
            <w:vAlign w:val="center"/>
          </w:tcPr>
          <w:p w14:paraId="1007B353">
            <w:pPr>
              <w:pStyle w:val="44"/>
              <w:widowControl w:val="0"/>
              <w:spacing w:after="0" w:afterLines="0"/>
              <w:jc w:val="center"/>
            </w:pPr>
          </w:p>
        </w:tc>
      </w:tr>
      <w:tr w14:paraId="6B4F1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290F139E">
            <w:pPr>
              <w:pStyle w:val="44"/>
              <w:widowControl w:val="0"/>
              <w:spacing w:after="0" w:afterLines="0"/>
              <w:jc w:val="cente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8EA1">
            <w:pPr>
              <w:spacing w:line="360" w:lineRule="auto"/>
              <w:jc w:val="center"/>
              <w:rPr>
                <w:rFonts w:ascii="宋体" w:hAnsi="宋体" w:cs="宋体"/>
                <w:sz w:val="24"/>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472C73E5">
            <w:pPr>
              <w:pStyle w:val="44"/>
              <w:widowControl w:val="0"/>
              <w:spacing w:after="0" w:afterLines="0"/>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14:paraId="0F03947C">
            <w:pPr>
              <w:pStyle w:val="44"/>
              <w:widowControl w:val="0"/>
              <w:spacing w:after="0" w:afterLines="0"/>
              <w:jc w:val="cente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6D0A">
            <w:pPr>
              <w:pStyle w:val="44"/>
              <w:widowControl w:val="0"/>
              <w:spacing w:after="0" w:afterLines="0"/>
              <w:jc w:val="center"/>
            </w:pPr>
          </w:p>
        </w:tc>
        <w:tc>
          <w:tcPr>
            <w:tcW w:w="1607" w:type="dxa"/>
            <w:tcBorders>
              <w:top w:val="single" w:color="000000" w:sz="4" w:space="0"/>
              <w:left w:val="single" w:color="000000" w:sz="4" w:space="0"/>
              <w:bottom w:val="single" w:color="000000" w:sz="4" w:space="0"/>
              <w:right w:val="single" w:color="000000" w:sz="4" w:space="0"/>
            </w:tcBorders>
            <w:vAlign w:val="center"/>
          </w:tcPr>
          <w:p w14:paraId="1A375ECB">
            <w:pPr>
              <w:pStyle w:val="44"/>
              <w:widowControl w:val="0"/>
              <w:spacing w:after="0" w:afterLines="0"/>
              <w:jc w:val="center"/>
            </w:pPr>
          </w:p>
        </w:tc>
      </w:tr>
      <w:tr w14:paraId="7C5A9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0D4F2B3E">
            <w:pPr>
              <w:pStyle w:val="44"/>
              <w:widowControl w:val="0"/>
              <w:spacing w:after="0" w:afterLines="0"/>
              <w:jc w:val="cente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3472">
            <w:pPr>
              <w:spacing w:line="360" w:lineRule="auto"/>
              <w:jc w:val="center"/>
              <w:rPr>
                <w:rFonts w:ascii="宋体" w:hAnsi="宋体" w:cs="宋体"/>
                <w:sz w:val="24"/>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35749B6F">
            <w:pPr>
              <w:pStyle w:val="44"/>
              <w:widowControl w:val="0"/>
              <w:spacing w:after="0" w:afterLines="0"/>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14:paraId="53D4E8D0">
            <w:pPr>
              <w:pStyle w:val="44"/>
              <w:widowControl w:val="0"/>
              <w:spacing w:after="0" w:afterLines="0"/>
              <w:jc w:val="cente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04AC">
            <w:pPr>
              <w:pStyle w:val="44"/>
              <w:widowControl w:val="0"/>
              <w:spacing w:after="0" w:afterLines="0"/>
              <w:jc w:val="center"/>
            </w:pPr>
          </w:p>
        </w:tc>
        <w:tc>
          <w:tcPr>
            <w:tcW w:w="1607" w:type="dxa"/>
            <w:tcBorders>
              <w:top w:val="single" w:color="000000" w:sz="4" w:space="0"/>
              <w:left w:val="single" w:color="000000" w:sz="4" w:space="0"/>
              <w:bottom w:val="single" w:color="000000" w:sz="4" w:space="0"/>
              <w:right w:val="single" w:color="000000" w:sz="4" w:space="0"/>
            </w:tcBorders>
            <w:vAlign w:val="center"/>
          </w:tcPr>
          <w:p w14:paraId="3E5A6584">
            <w:pPr>
              <w:pStyle w:val="44"/>
              <w:widowControl w:val="0"/>
              <w:spacing w:after="0" w:afterLines="0"/>
              <w:jc w:val="center"/>
            </w:pPr>
          </w:p>
        </w:tc>
      </w:tr>
      <w:tr w14:paraId="63F19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4FE02C6F">
            <w:pPr>
              <w:pStyle w:val="44"/>
              <w:widowControl w:val="0"/>
              <w:spacing w:after="0" w:afterLines="0"/>
              <w:jc w:val="cente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15D6">
            <w:pPr>
              <w:spacing w:line="360" w:lineRule="auto"/>
              <w:jc w:val="center"/>
              <w:rPr>
                <w:rFonts w:ascii="宋体" w:hAnsi="宋体" w:cs="宋体"/>
                <w:sz w:val="24"/>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BE9E">
            <w:pPr>
              <w:pStyle w:val="44"/>
              <w:widowControl w:val="0"/>
              <w:spacing w:after="0" w:afterLines="0"/>
              <w:jc w:val="cente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BC75">
            <w:pPr>
              <w:pStyle w:val="44"/>
              <w:widowControl w:val="0"/>
              <w:spacing w:after="0" w:afterLines="0"/>
              <w:jc w:val="center"/>
            </w:pPr>
          </w:p>
        </w:tc>
        <w:tc>
          <w:tcPr>
            <w:tcW w:w="1830" w:type="dxa"/>
            <w:tcBorders>
              <w:top w:val="single" w:color="000000" w:sz="4" w:space="0"/>
              <w:left w:val="single" w:color="000000" w:sz="4" w:space="0"/>
              <w:bottom w:val="single" w:color="000000" w:sz="4" w:space="0"/>
              <w:right w:val="single" w:color="000000" w:sz="4" w:space="0"/>
            </w:tcBorders>
            <w:vAlign w:val="center"/>
          </w:tcPr>
          <w:p w14:paraId="775DA2E0">
            <w:pPr>
              <w:pStyle w:val="44"/>
              <w:widowControl w:val="0"/>
              <w:spacing w:after="0" w:afterLines="0"/>
              <w:jc w:val="center"/>
            </w:pPr>
          </w:p>
        </w:tc>
        <w:tc>
          <w:tcPr>
            <w:tcW w:w="1607" w:type="dxa"/>
            <w:tcBorders>
              <w:top w:val="single" w:color="000000" w:sz="4" w:space="0"/>
              <w:left w:val="single" w:color="000000" w:sz="4" w:space="0"/>
              <w:bottom w:val="single" w:color="000000" w:sz="4" w:space="0"/>
              <w:right w:val="single" w:color="000000" w:sz="4" w:space="0"/>
            </w:tcBorders>
            <w:vAlign w:val="center"/>
          </w:tcPr>
          <w:p w14:paraId="447E759B">
            <w:pPr>
              <w:pStyle w:val="44"/>
              <w:widowControl w:val="0"/>
              <w:spacing w:after="0" w:afterLines="0"/>
              <w:jc w:val="center"/>
            </w:pPr>
          </w:p>
        </w:tc>
      </w:tr>
      <w:tr w14:paraId="7E989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607861C7">
            <w:pPr>
              <w:pStyle w:val="44"/>
              <w:widowControl w:val="0"/>
              <w:spacing w:after="0" w:afterLines="0"/>
              <w:jc w:val="cente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32F4">
            <w:pPr>
              <w:spacing w:line="360" w:lineRule="auto"/>
              <w:jc w:val="center"/>
              <w:rPr>
                <w:rFonts w:ascii="宋体" w:hAnsi="宋体" w:cs="宋体"/>
                <w:sz w:val="24"/>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D953">
            <w:pPr>
              <w:pStyle w:val="44"/>
              <w:widowControl w:val="0"/>
              <w:spacing w:after="0" w:afterLines="0"/>
              <w:jc w:val="cente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4D82">
            <w:pPr>
              <w:pStyle w:val="44"/>
              <w:widowControl w:val="0"/>
              <w:spacing w:after="0" w:afterLines="0"/>
              <w:jc w:val="cente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CC1A">
            <w:pPr>
              <w:pStyle w:val="44"/>
              <w:widowControl w:val="0"/>
              <w:spacing w:after="0" w:afterLines="0"/>
              <w:jc w:val="center"/>
            </w:pP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311B">
            <w:pPr>
              <w:pStyle w:val="44"/>
              <w:widowControl w:val="0"/>
              <w:spacing w:after="0" w:afterLines="0"/>
              <w:jc w:val="center"/>
            </w:pPr>
          </w:p>
        </w:tc>
      </w:tr>
      <w:tr w14:paraId="11073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3B0A99F1">
            <w:pPr>
              <w:pStyle w:val="44"/>
              <w:widowControl w:val="0"/>
              <w:spacing w:after="0" w:afterLines="0"/>
              <w:jc w:val="cente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AEA9">
            <w:pPr>
              <w:spacing w:line="360" w:lineRule="auto"/>
              <w:jc w:val="center"/>
              <w:rPr>
                <w:rFonts w:ascii="宋体" w:hAnsi="宋体" w:cs="宋体"/>
                <w:sz w:val="24"/>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5D40">
            <w:pPr>
              <w:pStyle w:val="44"/>
              <w:widowControl w:val="0"/>
              <w:spacing w:after="0" w:afterLines="0"/>
              <w:jc w:val="cente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8F07">
            <w:pPr>
              <w:pStyle w:val="44"/>
              <w:widowControl w:val="0"/>
              <w:spacing w:after="0" w:afterLines="0"/>
              <w:jc w:val="cente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7261">
            <w:pPr>
              <w:pStyle w:val="44"/>
              <w:widowControl w:val="0"/>
              <w:spacing w:after="0" w:afterLines="0"/>
              <w:jc w:val="center"/>
            </w:pP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D697">
            <w:pPr>
              <w:pStyle w:val="44"/>
              <w:widowControl w:val="0"/>
              <w:spacing w:after="0" w:afterLines="0"/>
              <w:jc w:val="center"/>
            </w:pPr>
          </w:p>
        </w:tc>
      </w:tr>
    </w:tbl>
    <w:p w14:paraId="7DE19EC6">
      <w:pPr>
        <w:rPr>
          <w:rFonts w:ascii="宋体" w:hAnsi="宋体" w:cs="宋体"/>
          <w:b/>
          <w:bCs/>
          <w:sz w:val="30"/>
          <w:szCs w:val="30"/>
        </w:rPr>
      </w:pPr>
    </w:p>
    <w:p w14:paraId="125EFB81">
      <w:pPr>
        <w:widowControl/>
        <w:jc w:val="left"/>
        <w:rPr>
          <w:rFonts w:ascii="宋体" w:hAnsi="宋体" w:cs="宋体"/>
          <w:b/>
          <w:bCs/>
          <w:sz w:val="30"/>
          <w:szCs w:val="30"/>
        </w:rPr>
      </w:pPr>
      <w:r>
        <w:rPr>
          <w:rFonts w:ascii="宋体" w:hAnsi="宋体" w:cs="宋体"/>
          <w:b/>
          <w:bCs/>
          <w:sz w:val="30"/>
          <w:szCs w:val="30"/>
        </w:rPr>
        <w:br w:type="page"/>
      </w:r>
    </w:p>
    <w:p w14:paraId="5C95E8DA">
      <w:pPr>
        <w:pStyle w:val="42"/>
        <w:keepNext w:val="0"/>
        <w:keepLines w:val="0"/>
        <w:spacing w:after="120"/>
        <w:jc w:val="left"/>
      </w:pPr>
      <w:r>
        <w:rPr>
          <w:rFonts w:hint="eastAsia"/>
        </w:rPr>
        <w:t>保密协议</w:t>
      </w:r>
    </w:p>
    <w:p w14:paraId="36999CE2">
      <w:pPr>
        <w:spacing w:line="360" w:lineRule="auto"/>
        <w:ind w:firstLine="480" w:firstLineChars="200"/>
        <w:rPr>
          <w:rFonts w:ascii="Times New Roman" w:hAnsi="Times New Roman"/>
          <w:sz w:val="24"/>
        </w:rPr>
      </w:pPr>
    </w:p>
    <w:p w14:paraId="11B8EF96">
      <w:pPr>
        <w:spacing w:line="360" w:lineRule="auto"/>
        <w:ind w:firstLine="480" w:firstLineChars="200"/>
        <w:rPr>
          <w:rFonts w:ascii="Times New Roman" w:hAnsi="Times New Roman"/>
          <w:sz w:val="24"/>
        </w:rPr>
      </w:pPr>
      <w:r>
        <w:rPr>
          <w:rFonts w:ascii="Times New Roman" w:hAnsi="Times New Roman"/>
          <w:sz w:val="24"/>
        </w:rPr>
        <w:t>甲方：</w:t>
      </w:r>
    </w:p>
    <w:p w14:paraId="1D289320">
      <w:pPr>
        <w:spacing w:line="360" w:lineRule="auto"/>
        <w:ind w:firstLine="480" w:firstLineChars="200"/>
        <w:rPr>
          <w:rFonts w:ascii="Times New Roman" w:hAnsi="Times New Roman"/>
          <w:sz w:val="24"/>
        </w:rPr>
      </w:pPr>
      <w:r>
        <w:rPr>
          <w:rFonts w:ascii="Times New Roman" w:hAnsi="Times New Roman"/>
          <w:sz w:val="24"/>
        </w:rPr>
        <w:t>乙方：</w:t>
      </w:r>
    </w:p>
    <w:p w14:paraId="09A78CF3">
      <w:pPr>
        <w:spacing w:line="360" w:lineRule="auto"/>
        <w:ind w:firstLine="480" w:firstLineChars="200"/>
        <w:rPr>
          <w:rFonts w:ascii="Times New Roman" w:hAnsi="Times New Roman"/>
          <w:sz w:val="24"/>
        </w:rPr>
      </w:pPr>
      <w:r>
        <w:rPr>
          <w:rFonts w:ascii="Times New Roman" w:hAnsi="Times New Roman"/>
          <w:sz w:val="24"/>
        </w:rPr>
        <w:t>根据中华人民共和国相关法律法规，甲乙双方签订本保密协议如下：</w:t>
      </w:r>
    </w:p>
    <w:p w14:paraId="59FE8323">
      <w:pPr>
        <w:spacing w:line="360" w:lineRule="auto"/>
        <w:ind w:firstLine="480" w:firstLineChars="200"/>
        <w:rPr>
          <w:rFonts w:ascii="Times New Roman" w:hAnsi="Times New Roman"/>
          <w:sz w:val="24"/>
        </w:rPr>
      </w:pPr>
      <w:r>
        <w:rPr>
          <w:rFonts w:ascii="Times New Roman" w:hAnsi="Times New Roman"/>
          <w:sz w:val="24"/>
        </w:rPr>
        <w:t>第一条：本保密协议所指的保密信息指甲方以书面、口头或电子文件的形式提供给乙方的任何信息或数据，但不包括任何已出版的或其它形式处于公有领域的信息，以及在披露时接受方通过其它合法途径已经获得的信息。</w:t>
      </w:r>
    </w:p>
    <w:p w14:paraId="71451B77">
      <w:pPr>
        <w:spacing w:line="360" w:lineRule="auto"/>
        <w:ind w:firstLine="480" w:firstLineChars="200"/>
        <w:rPr>
          <w:rFonts w:ascii="Times New Roman" w:hAnsi="Times New Roman"/>
          <w:sz w:val="24"/>
        </w:rPr>
      </w:pPr>
      <w:r>
        <w:rPr>
          <w:rFonts w:ascii="Times New Roman" w:hAnsi="Times New Roman"/>
          <w:sz w:val="24"/>
        </w:rPr>
        <w:t>第二条：乙方同意只在本合同约定的范围内使用甲方提供的保密信息。</w:t>
      </w:r>
    </w:p>
    <w:p w14:paraId="17693BBC">
      <w:pPr>
        <w:spacing w:line="360" w:lineRule="auto"/>
        <w:ind w:firstLine="480" w:firstLineChars="200"/>
        <w:rPr>
          <w:rFonts w:ascii="Times New Roman" w:hAnsi="Times New Roman"/>
          <w:sz w:val="24"/>
        </w:rPr>
      </w:pPr>
      <w:r>
        <w:rPr>
          <w:rFonts w:ascii="Times New Roman" w:hAnsi="Times New Roman"/>
          <w:sz w:val="24"/>
        </w:rPr>
        <w:t>（1）采取足够的措施，保护该保密信息，不向任何第三方披露该保密信息项，也不以其它方式让无权接触该信息的单位或个人接触该信息。</w:t>
      </w:r>
    </w:p>
    <w:p w14:paraId="4FB39FE4">
      <w:pPr>
        <w:spacing w:line="360" w:lineRule="auto"/>
        <w:ind w:firstLine="480" w:firstLineChars="200"/>
        <w:rPr>
          <w:rFonts w:ascii="Times New Roman" w:hAnsi="Times New Roman"/>
          <w:sz w:val="24"/>
        </w:rPr>
      </w:pPr>
      <w:r>
        <w:rPr>
          <w:rFonts w:ascii="Times New Roman" w:hAnsi="Times New Roman"/>
          <w:sz w:val="24"/>
        </w:rPr>
        <w:t>（2）如为本合同的目的确实需要向第三方披露该保密信息的，则必须事先得到甲方的书面许可，并与该第三方签订保密协议。</w:t>
      </w:r>
    </w:p>
    <w:p w14:paraId="3C4A3E0F">
      <w:pPr>
        <w:spacing w:line="360" w:lineRule="auto"/>
        <w:ind w:firstLine="480" w:firstLineChars="200"/>
        <w:rPr>
          <w:rFonts w:ascii="Times New Roman" w:hAnsi="Times New Roman"/>
          <w:sz w:val="24"/>
        </w:rPr>
      </w:pPr>
      <w:r>
        <w:rPr>
          <w:rFonts w:ascii="Times New Roman" w:hAnsi="Times New Roman"/>
          <w:sz w:val="24"/>
        </w:rPr>
        <w:t>（3）应约束其接触保密信息的员工遵守保密义务。</w:t>
      </w:r>
    </w:p>
    <w:p w14:paraId="64E3A4E5">
      <w:pPr>
        <w:spacing w:line="360" w:lineRule="auto"/>
        <w:ind w:firstLine="480" w:firstLineChars="200"/>
        <w:rPr>
          <w:rFonts w:ascii="Times New Roman" w:hAnsi="Times New Roman"/>
          <w:sz w:val="24"/>
        </w:rPr>
      </w:pPr>
      <w:r>
        <w:rPr>
          <w:rFonts w:ascii="Times New Roman" w:hAnsi="Times New Roman"/>
          <w:sz w:val="24"/>
        </w:rPr>
        <w:t>（4）如合同因任何原因终止，乙方应按照甲方要求将保密信息及其载体返还给甲方。</w:t>
      </w:r>
    </w:p>
    <w:p w14:paraId="22E2EEDF">
      <w:pPr>
        <w:spacing w:line="360" w:lineRule="auto"/>
        <w:ind w:firstLine="480" w:firstLineChars="200"/>
        <w:rPr>
          <w:rFonts w:ascii="Times New Roman" w:hAnsi="Times New Roman"/>
          <w:sz w:val="24"/>
        </w:rPr>
      </w:pPr>
      <w:r>
        <w:rPr>
          <w:rFonts w:ascii="Times New Roman" w:hAnsi="Times New Roman"/>
          <w:sz w:val="24"/>
        </w:rPr>
        <w:t>第三条：乙方在工作期间，严禁将与客户相关的资料、进行复制或将上述资料带离工作场所；不得把手机或其他具有拍照、录像功能的电子设备带入工作场所，不准用甲方数据在市面上做商业演示，以免发生泄密事件，否则甲方将追究其法律责任。</w:t>
      </w:r>
    </w:p>
    <w:p w14:paraId="1F5E1D93">
      <w:pPr>
        <w:spacing w:line="360" w:lineRule="auto"/>
        <w:ind w:firstLine="480" w:firstLineChars="200"/>
        <w:rPr>
          <w:rFonts w:ascii="Times New Roman" w:hAnsi="Times New Roman"/>
          <w:sz w:val="24"/>
        </w:rPr>
      </w:pPr>
      <w:r>
        <w:rPr>
          <w:rFonts w:ascii="Times New Roman" w:hAnsi="Times New Roman"/>
          <w:sz w:val="24"/>
        </w:rPr>
        <w:t>第四条：所有参加人员必须遵守国家有关保密的规定和相关协议的约定，不得泄露甲方任何秘密。</w:t>
      </w:r>
    </w:p>
    <w:p w14:paraId="39C97A3E">
      <w:pPr>
        <w:spacing w:line="360" w:lineRule="auto"/>
        <w:ind w:firstLine="480" w:firstLineChars="200"/>
        <w:rPr>
          <w:rFonts w:ascii="Times New Roman" w:hAnsi="Times New Roman"/>
          <w:sz w:val="24"/>
        </w:rPr>
      </w:pPr>
      <w:r>
        <w:rPr>
          <w:rFonts w:ascii="Times New Roman" w:hAnsi="Times New Roman"/>
          <w:sz w:val="24"/>
        </w:rPr>
        <w:t>第五条：如果乙方根据法律程序或行政要求必须披露保密信息，乙方应事先通知甲方，并协助披露方采取必要的保护措施，防止或限制保密信息的进一步扩散。</w:t>
      </w:r>
    </w:p>
    <w:p w14:paraId="4DDCA059">
      <w:pPr>
        <w:spacing w:line="360" w:lineRule="auto"/>
        <w:ind w:firstLine="480" w:firstLineChars="200"/>
        <w:rPr>
          <w:rFonts w:ascii="Times New Roman" w:hAnsi="Times New Roman"/>
          <w:sz w:val="24"/>
        </w:rPr>
      </w:pPr>
      <w:r>
        <w:rPr>
          <w:rFonts w:ascii="Times New Roman" w:hAnsi="Times New Roman"/>
          <w:sz w:val="24"/>
        </w:rPr>
        <w:t>第六条：双方确认，本协议任何条款不构成对保密信息的转让或许可，乙方也不能在本协议目的之外使用本保密信息。</w:t>
      </w:r>
    </w:p>
    <w:p w14:paraId="3B19D8CF">
      <w:pPr>
        <w:spacing w:line="360" w:lineRule="auto"/>
        <w:ind w:firstLine="480" w:firstLineChars="200"/>
        <w:rPr>
          <w:rFonts w:ascii="Times New Roman" w:hAnsi="Times New Roman"/>
          <w:sz w:val="24"/>
        </w:rPr>
      </w:pPr>
      <w:r>
        <w:rPr>
          <w:rFonts w:ascii="Times New Roman" w:hAnsi="Times New Roman"/>
          <w:sz w:val="24"/>
        </w:rPr>
        <w:t>第七条：乙方必须遵守国家有关保密的法律和行政法规的规定，包括但不限于《中华人民共和国保守国家秘密法》、《中华人民共和国保守国家秘密法实施条例》、《计算机信息系统保密管理暂行规定》。</w:t>
      </w:r>
    </w:p>
    <w:p w14:paraId="5FBDC3DD">
      <w:pPr>
        <w:spacing w:line="360" w:lineRule="auto"/>
        <w:ind w:firstLine="480" w:firstLineChars="200"/>
        <w:rPr>
          <w:rFonts w:ascii="Times New Roman" w:hAnsi="Times New Roman"/>
          <w:sz w:val="24"/>
        </w:rPr>
      </w:pPr>
    </w:p>
    <w:p w14:paraId="1A6E4483">
      <w:pPr>
        <w:spacing w:line="360" w:lineRule="auto"/>
        <w:ind w:firstLine="480" w:firstLineChars="200"/>
        <w:rPr>
          <w:rFonts w:ascii="Times New Roman" w:hAnsi="Times New Roman"/>
          <w:sz w:val="24"/>
        </w:rPr>
      </w:pPr>
    </w:p>
    <w:p w14:paraId="588E9E5F">
      <w:pPr>
        <w:spacing w:line="360" w:lineRule="auto"/>
        <w:ind w:firstLine="480" w:firstLineChars="200"/>
        <w:rPr>
          <w:rFonts w:ascii="Times New Roman" w:hAnsi="Times New Roman"/>
          <w:sz w:val="24"/>
        </w:rPr>
      </w:pPr>
      <w:r>
        <w:rPr>
          <w:rFonts w:ascii="Times New Roman" w:hAnsi="Times New Roman"/>
          <w:sz w:val="24"/>
        </w:rPr>
        <w:t>甲方（盖章）：                     乙方（盖章）：</w:t>
      </w:r>
    </w:p>
    <w:p w14:paraId="698B1504">
      <w:pPr>
        <w:spacing w:line="360" w:lineRule="auto"/>
        <w:ind w:firstLine="480" w:firstLineChars="200"/>
        <w:rPr>
          <w:rFonts w:ascii="Times New Roman" w:hAnsi="Times New Roman"/>
          <w:sz w:val="24"/>
        </w:rPr>
      </w:pPr>
    </w:p>
    <w:p w14:paraId="2C91802F">
      <w:pPr>
        <w:spacing w:line="360" w:lineRule="auto"/>
        <w:ind w:firstLine="480" w:firstLineChars="200"/>
        <w:rPr>
          <w:rFonts w:ascii="Times New Roman" w:hAnsi="Times New Roman"/>
          <w:sz w:val="24"/>
        </w:rPr>
      </w:pPr>
      <w:r>
        <w:rPr>
          <w:rFonts w:ascii="Times New Roman" w:hAnsi="Times New Roman"/>
          <w:sz w:val="24"/>
        </w:rPr>
        <w:t xml:space="preserve">授权代表：                      </w:t>
      </w:r>
      <w:r>
        <w:rPr>
          <w:rFonts w:hint="eastAsia" w:ascii="Times New Roman" w:hAnsi="Times New Roman"/>
          <w:sz w:val="24"/>
        </w:rPr>
        <w:t xml:space="preserve">   </w:t>
      </w:r>
      <w:r>
        <w:rPr>
          <w:rFonts w:ascii="Times New Roman" w:hAnsi="Times New Roman"/>
          <w:sz w:val="24"/>
        </w:rPr>
        <w:t>项目负责人：</w:t>
      </w:r>
    </w:p>
    <w:p w14:paraId="1FCBC3B4">
      <w:pPr>
        <w:spacing w:line="360" w:lineRule="auto"/>
        <w:ind w:firstLine="480" w:firstLineChars="200"/>
        <w:rPr>
          <w:rFonts w:ascii="Times New Roman" w:hAnsi="Times New Roman"/>
          <w:sz w:val="24"/>
        </w:rPr>
      </w:pPr>
    </w:p>
    <w:p w14:paraId="00A6C1CF">
      <w:pPr>
        <w:spacing w:line="360" w:lineRule="auto"/>
        <w:ind w:firstLine="480" w:firstLineChars="200"/>
        <w:rPr>
          <w:rFonts w:ascii="Times New Roman" w:hAnsi="Times New Roman"/>
          <w:sz w:val="24"/>
        </w:rPr>
      </w:pPr>
    </w:p>
    <w:p w14:paraId="3EDADF84">
      <w:pPr>
        <w:spacing w:line="360" w:lineRule="auto"/>
        <w:ind w:firstLine="480" w:firstLineChars="200"/>
        <w:rPr>
          <w:rFonts w:ascii="Times New Roman" w:hAnsi="Times New Roman"/>
          <w:sz w:val="24"/>
        </w:rPr>
      </w:pPr>
      <w:r>
        <w:rPr>
          <w:rFonts w:ascii="Times New Roman" w:hAnsi="Times New Roman"/>
          <w:sz w:val="24"/>
        </w:rPr>
        <w:t>签订时间：    年  月  日</w:t>
      </w:r>
    </w:p>
    <w:p w14:paraId="25A029E9">
      <w:pPr>
        <w:rPr>
          <w:rFonts w:ascii="Times New Roman" w:hAnsi="Times New Roman"/>
          <w:sz w:val="24"/>
        </w:rPr>
      </w:pPr>
      <w:r>
        <w:rPr>
          <w:rFonts w:ascii="Times New Roman" w:hAnsi="Times New Roman"/>
          <w:sz w:val="24"/>
        </w:rPr>
        <w:br w:type="page"/>
      </w:r>
    </w:p>
    <w:p w14:paraId="2D53B565">
      <w:pPr>
        <w:pStyle w:val="42"/>
        <w:keepNext w:val="0"/>
        <w:keepLines w:val="0"/>
        <w:spacing w:after="120"/>
        <w:jc w:val="left"/>
      </w:pPr>
      <w:r>
        <w:rPr>
          <w:rFonts w:hint="eastAsia"/>
        </w:rPr>
        <w:t>委托人要求</w:t>
      </w:r>
    </w:p>
    <w:p w14:paraId="5DCF0CA5">
      <w:pPr>
        <w:spacing w:line="360" w:lineRule="auto"/>
        <w:ind w:firstLine="480" w:firstLineChars="200"/>
        <w:rPr>
          <w:sz w:val="24"/>
        </w:rPr>
      </w:pPr>
      <w:r>
        <w:rPr>
          <w:sz w:val="24"/>
        </w:rPr>
        <w:t>一、项目概况</w:t>
      </w:r>
    </w:p>
    <w:p w14:paraId="2B41A7C1">
      <w:pPr>
        <w:spacing w:line="360" w:lineRule="auto"/>
        <w:ind w:firstLine="480" w:firstLineChars="200"/>
        <w:rPr>
          <w:sz w:val="24"/>
        </w:rPr>
      </w:pPr>
      <w:bookmarkStart w:id="978" w:name="_Toc525657270"/>
      <w:r>
        <w:rPr>
          <w:sz w:val="24"/>
        </w:rPr>
        <w:t>1. 项目名称</w:t>
      </w:r>
      <w:bookmarkEnd w:id="978"/>
    </w:p>
    <w:p w14:paraId="119C894C">
      <w:pPr>
        <w:spacing w:line="360" w:lineRule="auto"/>
        <w:ind w:firstLine="480" w:firstLineChars="200"/>
        <w:rPr>
          <w:sz w:val="24"/>
        </w:rPr>
      </w:pPr>
      <w:r>
        <w:rPr>
          <w:sz w:val="24"/>
        </w:rPr>
        <w:t>项目名称：</w:t>
      </w:r>
      <w:r>
        <w:rPr>
          <w:rFonts w:hint="eastAsia"/>
          <w:sz w:val="24"/>
        </w:rPr>
        <w:t>太行山西麓滹沱河源头山西五台山区域历史遗留废弃矿山生态修复示范工程全过程项目管理</w:t>
      </w:r>
      <w:r>
        <w:rPr>
          <w:sz w:val="24"/>
        </w:rPr>
        <w:t>。</w:t>
      </w:r>
    </w:p>
    <w:p w14:paraId="22D27292">
      <w:pPr>
        <w:spacing w:line="360" w:lineRule="auto"/>
        <w:ind w:firstLine="480" w:firstLineChars="200"/>
        <w:rPr>
          <w:sz w:val="24"/>
        </w:rPr>
      </w:pPr>
      <w:bookmarkStart w:id="979" w:name="_Toc525657271"/>
      <w:r>
        <w:rPr>
          <w:sz w:val="24"/>
        </w:rPr>
        <w:t>2. 建设单位</w:t>
      </w:r>
      <w:bookmarkEnd w:id="979"/>
    </w:p>
    <w:p w14:paraId="7C8DC914">
      <w:pPr>
        <w:spacing w:line="360" w:lineRule="auto"/>
        <w:ind w:firstLine="480" w:firstLineChars="200"/>
        <w:rPr>
          <w:sz w:val="24"/>
        </w:rPr>
      </w:pPr>
      <w:r>
        <w:rPr>
          <w:sz w:val="24"/>
        </w:rPr>
        <w:t>建设单位：忻州市规划和自然资源局。</w:t>
      </w:r>
    </w:p>
    <w:p w14:paraId="52C98ECF">
      <w:pPr>
        <w:spacing w:line="360" w:lineRule="auto"/>
        <w:ind w:firstLine="480" w:firstLineChars="200"/>
        <w:rPr>
          <w:sz w:val="24"/>
        </w:rPr>
      </w:pPr>
      <w:r>
        <w:rPr>
          <w:rFonts w:hint="eastAsia"/>
          <w:sz w:val="24"/>
        </w:rPr>
        <w:t>3. 项目资金</w:t>
      </w:r>
    </w:p>
    <w:p w14:paraId="3872693D">
      <w:pPr>
        <w:spacing w:line="360" w:lineRule="auto"/>
        <w:ind w:firstLine="480" w:firstLineChars="200"/>
        <w:rPr>
          <w:sz w:val="24"/>
        </w:rPr>
      </w:pPr>
      <w:r>
        <w:rPr>
          <w:rFonts w:hint="eastAsia"/>
          <w:sz w:val="24"/>
        </w:rPr>
        <w:t>项目资金：中央资金、省级资金、市（县）配套资金、社会资本。</w:t>
      </w:r>
    </w:p>
    <w:p w14:paraId="5E7DD682">
      <w:pPr>
        <w:spacing w:line="360" w:lineRule="auto"/>
        <w:ind w:firstLine="480" w:firstLineChars="200"/>
        <w:rPr>
          <w:sz w:val="24"/>
        </w:rPr>
      </w:pPr>
      <w:r>
        <w:rPr>
          <w:rFonts w:hint="eastAsia"/>
          <w:sz w:val="24"/>
        </w:rPr>
        <w:t>4. 项目工程建设全过程项目管理期限</w:t>
      </w:r>
    </w:p>
    <w:p w14:paraId="7DC305CD">
      <w:pPr>
        <w:spacing w:line="360" w:lineRule="auto"/>
        <w:ind w:firstLine="480" w:firstLineChars="200"/>
        <w:rPr>
          <w:sz w:val="24"/>
        </w:rPr>
      </w:pPr>
      <w:r>
        <w:rPr>
          <w:rFonts w:hint="eastAsia"/>
          <w:sz w:val="24"/>
        </w:rPr>
        <w:t>自合同签订至项目验收合格（含至管护期结束）。</w:t>
      </w:r>
    </w:p>
    <w:p w14:paraId="371C133D">
      <w:pPr>
        <w:spacing w:line="360" w:lineRule="auto"/>
        <w:ind w:firstLine="480" w:firstLineChars="200"/>
        <w:rPr>
          <w:sz w:val="24"/>
        </w:rPr>
      </w:pPr>
      <w:r>
        <w:rPr>
          <w:rFonts w:hint="eastAsia"/>
          <w:sz w:val="24"/>
        </w:rPr>
        <w:t xml:space="preserve">5. </w:t>
      </w:r>
      <w:bookmarkStart w:id="980" w:name="_Toc525657273"/>
      <w:r>
        <w:rPr>
          <w:rFonts w:hint="eastAsia"/>
          <w:sz w:val="24"/>
        </w:rPr>
        <w:t>项目</w:t>
      </w:r>
      <w:r>
        <w:rPr>
          <w:sz w:val="24"/>
        </w:rPr>
        <w:t>规模</w:t>
      </w:r>
      <w:bookmarkEnd w:id="980"/>
    </w:p>
    <w:p w14:paraId="736F058A">
      <w:pPr>
        <w:spacing w:line="360" w:lineRule="auto"/>
        <w:ind w:firstLine="480" w:firstLineChars="200"/>
        <w:rPr>
          <w:rFonts w:ascii="Times New Roman" w:hAnsi="Times New Roman"/>
          <w:sz w:val="24"/>
        </w:rPr>
      </w:pPr>
      <w:bookmarkStart w:id="981" w:name="_Toc525657274"/>
      <w:r>
        <w:rPr>
          <w:rFonts w:hint="eastAsia" w:ascii="Times New Roman" w:hAnsi="Times New Roman"/>
          <w:sz w:val="24"/>
        </w:rPr>
        <w:t>太行山西麓滹沱河源头山西五台山区域历史遗留废弃矿山生态修复示范工程项目位于山西省中部，忻州市东部的五台山区域，东邻河北省，西接吕梁山脉，南连太原盆地，北通大同盆地，涉及忻州市的五台、繁峙、代县和定襄4县、原平1市、忻府1区共78个乡（镇）。</w:t>
      </w:r>
    </w:p>
    <w:p w14:paraId="033AF267">
      <w:pPr>
        <w:spacing w:line="360" w:lineRule="auto"/>
        <w:ind w:firstLine="480" w:firstLineChars="200"/>
        <w:rPr>
          <w:sz w:val="24"/>
        </w:rPr>
      </w:pPr>
      <w:r>
        <w:rPr>
          <w:rFonts w:hint="eastAsia" w:ascii="Times New Roman" w:hAnsi="Times New Roman"/>
          <w:sz w:val="24"/>
        </w:rPr>
        <w:t>本项目统筹考虑“自然地理+国土用途管制+生态问题+生态功能定位+遗产保护”等要素，划分为五台山自然与文化遗产和生物多样性保护、滹沱河流域农业生态与水源涵养、恒山水土保持与自然景观保护3个修复分区；考虑地理单元特性、行政区管辖及工程实施管理，将位于同一修复区、地理特征相近、分布集中连片的历史遗留废弃矿山划作同一子项目统一治理，共分为13个子项目。按照一矿一策的原则进行生态修复工程设计，共治理</w:t>
      </w:r>
      <w:r>
        <w:rPr>
          <w:rFonts w:ascii="Times New Roman" w:hAnsi="Times New Roman"/>
          <w:sz w:val="24"/>
        </w:rPr>
        <w:t>428</w:t>
      </w:r>
      <w:r>
        <w:rPr>
          <w:rFonts w:hint="eastAsia" w:ascii="Times New Roman" w:hAnsi="Times New Roman"/>
          <w:sz w:val="24"/>
        </w:rPr>
        <w:t>个历史遗留废弃矿山图斑，图斑面积</w:t>
      </w:r>
      <w:r>
        <w:rPr>
          <w:rFonts w:ascii="Times New Roman" w:hAnsi="Times New Roman"/>
          <w:sz w:val="24"/>
        </w:rPr>
        <w:t>1027.84hm</w:t>
      </w:r>
      <w:r>
        <w:rPr>
          <w:rFonts w:ascii="Times New Roman" w:hAnsi="Times New Roman"/>
          <w:sz w:val="24"/>
          <w:vertAlign w:val="superscript"/>
        </w:rPr>
        <w:t>2</w:t>
      </w:r>
      <w:r>
        <w:rPr>
          <w:rFonts w:hint="eastAsia" w:ascii="Times New Roman" w:hAnsi="Times New Roman"/>
          <w:sz w:val="24"/>
        </w:rPr>
        <w:t>，修复总面积1</w:t>
      </w:r>
      <w:r>
        <w:rPr>
          <w:rFonts w:ascii="Times New Roman" w:hAnsi="Times New Roman"/>
          <w:sz w:val="24"/>
        </w:rPr>
        <w:t>092.22hm</w:t>
      </w:r>
      <w:r>
        <w:rPr>
          <w:rFonts w:ascii="Times New Roman" w:hAnsi="Times New Roman"/>
          <w:sz w:val="24"/>
          <w:vertAlign w:val="superscript"/>
        </w:rPr>
        <w:t>2</w:t>
      </w:r>
      <w:r>
        <w:rPr>
          <w:rFonts w:hint="eastAsia" w:ascii="Times New Roman" w:hAnsi="Times New Roman"/>
          <w:sz w:val="24"/>
        </w:rPr>
        <w:t>。主要采取地质环境隐患治理、地形重塑、植被恢复、废弃土地复垦利用、配套设施、监测管护等工程措施。</w:t>
      </w:r>
    </w:p>
    <w:bookmarkEnd w:id="981"/>
    <w:p w14:paraId="4592A151">
      <w:pPr>
        <w:spacing w:line="360" w:lineRule="auto"/>
        <w:ind w:firstLine="480" w:firstLineChars="200"/>
        <w:rPr>
          <w:sz w:val="24"/>
        </w:rPr>
      </w:pPr>
      <w:bookmarkStart w:id="982" w:name="_Toc162434032"/>
      <w:bookmarkStart w:id="983" w:name="_Toc78874885"/>
      <w:r>
        <w:rPr>
          <w:rFonts w:hint="eastAsia"/>
          <w:sz w:val="24"/>
        </w:rPr>
        <w:t>二</w:t>
      </w:r>
      <w:r>
        <w:rPr>
          <w:sz w:val="24"/>
        </w:rPr>
        <w:t>、</w:t>
      </w:r>
      <w:r>
        <w:rPr>
          <w:rFonts w:hint="eastAsia"/>
          <w:sz w:val="24"/>
        </w:rPr>
        <w:t>项目管理</w:t>
      </w:r>
      <w:r>
        <w:rPr>
          <w:sz w:val="24"/>
        </w:rPr>
        <w:t>人员要求</w:t>
      </w:r>
    </w:p>
    <w:p w14:paraId="4C3871D2">
      <w:pPr>
        <w:spacing w:line="360" w:lineRule="auto"/>
        <w:ind w:firstLine="480" w:firstLineChars="200"/>
        <w:rPr>
          <w:sz w:val="24"/>
        </w:rPr>
      </w:pPr>
      <w:r>
        <w:rPr>
          <w:rFonts w:hint="eastAsia"/>
          <w:sz w:val="24"/>
        </w:rPr>
        <w:t>项目管理单位应按照合同条款的约定，根据项目管理需要配备和派遣能胜任本职工作及具备相应能力和经验、满足法律法规规定的相应执业资格的项目管理负责人，以及其他专业技术人员和管理人员</w:t>
      </w:r>
      <w:r>
        <w:rPr>
          <w:sz w:val="24"/>
        </w:rPr>
        <w:t>满足项目</w:t>
      </w:r>
      <w:r>
        <w:rPr>
          <w:rFonts w:hint="eastAsia"/>
          <w:sz w:val="24"/>
        </w:rPr>
        <w:t>管</w:t>
      </w:r>
      <w:r>
        <w:rPr>
          <w:sz w:val="24"/>
        </w:rPr>
        <w:t>理要求</w:t>
      </w:r>
      <w:r>
        <w:rPr>
          <w:rFonts w:hint="eastAsia"/>
          <w:sz w:val="24"/>
        </w:rPr>
        <w:t>，未经委托人同意</w:t>
      </w:r>
      <w:r>
        <w:rPr>
          <w:sz w:val="24"/>
        </w:rPr>
        <w:t>，不得</w:t>
      </w:r>
      <w:r>
        <w:rPr>
          <w:rFonts w:hint="eastAsia"/>
          <w:sz w:val="24"/>
        </w:rPr>
        <w:t>随意</w:t>
      </w:r>
      <w:r>
        <w:rPr>
          <w:sz w:val="24"/>
        </w:rPr>
        <w:t>更换。</w:t>
      </w:r>
    </w:p>
    <w:p w14:paraId="23D7DEE4">
      <w:pPr>
        <w:pStyle w:val="18"/>
        <w:ind w:firstLine="480" w:firstLineChars="200"/>
        <w:rPr>
          <w:b w:val="0"/>
        </w:rPr>
      </w:pPr>
      <w:bookmarkStart w:id="984" w:name="_Toc176961577"/>
      <w:r>
        <w:rPr>
          <w:rFonts w:hint="eastAsia"/>
          <w:b w:val="0"/>
        </w:rPr>
        <w:t>三</w:t>
      </w:r>
      <w:r>
        <w:rPr>
          <w:b w:val="0"/>
        </w:rPr>
        <w:t>、</w:t>
      </w:r>
      <w:bookmarkEnd w:id="982"/>
      <w:bookmarkEnd w:id="983"/>
      <w:bookmarkEnd w:id="984"/>
      <w:r>
        <w:rPr>
          <w:rFonts w:hint="eastAsia"/>
          <w:b w:val="0"/>
        </w:rPr>
        <w:t>项目管理</w:t>
      </w:r>
      <w:r>
        <w:rPr>
          <w:b w:val="0"/>
        </w:rPr>
        <w:t>工作内容</w:t>
      </w:r>
      <w:r>
        <w:rPr>
          <w:rFonts w:hint="eastAsia"/>
          <w:b w:val="0"/>
        </w:rPr>
        <w:t>（包括但不限于以下内容）</w:t>
      </w:r>
    </w:p>
    <w:p w14:paraId="08DA592D">
      <w:pPr>
        <w:spacing w:line="360" w:lineRule="auto"/>
        <w:ind w:firstLine="480" w:firstLineChars="200"/>
        <w:rPr>
          <w:rFonts w:ascii="宋体" w:hAnsi="宋体" w:cs="宋体"/>
          <w:sz w:val="24"/>
        </w:rPr>
      </w:pPr>
      <w:r>
        <w:rPr>
          <w:rFonts w:hint="eastAsia" w:ascii="宋体" w:hAnsi="宋体" w:cs="宋体"/>
          <w:sz w:val="24"/>
        </w:rPr>
        <w:t>（一）实施阶段</w:t>
      </w:r>
    </w:p>
    <w:p w14:paraId="4162EE3A">
      <w:pPr>
        <w:spacing w:line="360" w:lineRule="auto"/>
        <w:ind w:firstLine="480" w:firstLineChars="200"/>
        <w:rPr>
          <w:rFonts w:ascii="宋体" w:hAnsi="宋体" w:cs="宋体"/>
          <w:sz w:val="24"/>
        </w:rPr>
      </w:pPr>
      <w:r>
        <w:rPr>
          <w:rFonts w:hint="eastAsia" w:ascii="宋体" w:hAnsi="宋体" w:cs="宋体"/>
          <w:sz w:val="24"/>
        </w:rPr>
        <w:t>1、管理核心：动态监控、精细管理、风险化解、目标纠偏</w:t>
      </w:r>
    </w:p>
    <w:p w14:paraId="317E17F9">
      <w:pPr>
        <w:spacing w:line="360" w:lineRule="auto"/>
        <w:ind w:firstLine="480" w:firstLineChars="200"/>
        <w:rPr>
          <w:rFonts w:ascii="宋体" w:hAnsi="宋体" w:cs="宋体"/>
          <w:sz w:val="24"/>
        </w:rPr>
      </w:pPr>
      <w:r>
        <w:rPr>
          <w:rFonts w:hint="eastAsia" w:ascii="宋体" w:hAnsi="宋体" w:cs="宋体"/>
          <w:sz w:val="24"/>
        </w:rPr>
        <w:t>2、现场管理与综合协调：</w:t>
      </w:r>
    </w:p>
    <w:p w14:paraId="08980D9D">
      <w:pPr>
        <w:spacing w:line="360" w:lineRule="auto"/>
        <w:ind w:firstLine="480" w:firstLineChars="200"/>
        <w:rPr>
          <w:rFonts w:ascii="宋体" w:hAnsi="宋体" w:cs="宋体"/>
          <w:sz w:val="24"/>
        </w:rPr>
      </w:pPr>
      <w:r>
        <w:rPr>
          <w:rFonts w:hint="eastAsia" w:ascii="宋体" w:hAnsi="宋体" w:cs="宋体"/>
          <w:sz w:val="24"/>
        </w:rPr>
        <w:t>（1）建立高效沟通机制：主持或参与定期工地例会（周/月）、专题协调会（设计、进度、质量、安全等），确保信息畅通，问题及时解决。</w:t>
      </w:r>
    </w:p>
    <w:p w14:paraId="47D88F53">
      <w:pPr>
        <w:spacing w:line="360" w:lineRule="auto"/>
        <w:ind w:firstLine="480" w:firstLineChars="200"/>
        <w:rPr>
          <w:rFonts w:ascii="宋体" w:hAnsi="宋体" w:cs="宋体"/>
          <w:sz w:val="24"/>
        </w:rPr>
      </w:pPr>
      <w:r>
        <w:rPr>
          <w:rFonts w:hint="eastAsia" w:ascii="宋体" w:hAnsi="宋体" w:cs="宋体"/>
          <w:sz w:val="24"/>
        </w:rPr>
        <w:t>（2）充当业主代表：常驻现场或高频次巡检，代表业主处理日常事务，行使合同赋予的管理权限。</w:t>
      </w:r>
    </w:p>
    <w:p w14:paraId="420177D8">
      <w:pPr>
        <w:spacing w:line="360" w:lineRule="auto"/>
        <w:ind w:firstLine="480" w:firstLineChars="200"/>
        <w:rPr>
          <w:rFonts w:ascii="宋体" w:hAnsi="宋体" w:cs="宋体"/>
          <w:sz w:val="24"/>
        </w:rPr>
      </w:pPr>
      <w:r>
        <w:rPr>
          <w:rFonts w:hint="eastAsia" w:ascii="宋体" w:hAnsi="宋体" w:cs="宋体"/>
          <w:sz w:val="24"/>
        </w:rPr>
        <w:t>（3）界面管理：配合委托方协调各县相关责任单位；重点协调施工单位、监理单位之间的工作界面、场地交接、工序衔接，减少冲突和窝工。</w:t>
      </w:r>
    </w:p>
    <w:p w14:paraId="05F43EC5">
      <w:pPr>
        <w:spacing w:line="360" w:lineRule="auto"/>
        <w:ind w:firstLine="480" w:firstLineChars="200"/>
        <w:rPr>
          <w:rFonts w:ascii="宋体" w:hAnsi="宋体" w:cs="宋体"/>
          <w:sz w:val="24"/>
        </w:rPr>
      </w:pPr>
      <w:r>
        <w:rPr>
          <w:rFonts w:hint="eastAsia" w:ascii="宋体" w:hAnsi="宋体" w:cs="宋体"/>
          <w:sz w:val="24"/>
        </w:rPr>
        <w:t>（4）冲突与争议调解：及时识别和初步调解现场出现的争议，防止事态升级，重大问题及时报告业主并提出处理建议。</w:t>
      </w:r>
    </w:p>
    <w:p w14:paraId="222606F2">
      <w:pPr>
        <w:spacing w:line="360" w:lineRule="auto"/>
        <w:ind w:firstLine="480" w:firstLineChars="200"/>
        <w:rPr>
          <w:rFonts w:ascii="宋体" w:hAnsi="宋体" w:cs="宋体"/>
          <w:sz w:val="24"/>
        </w:rPr>
      </w:pPr>
      <w:r>
        <w:rPr>
          <w:rFonts w:hint="eastAsia" w:ascii="宋体" w:hAnsi="宋体" w:cs="宋体"/>
          <w:sz w:val="24"/>
        </w:rPr>
        <w:t>（5）政府与周边关系协调：协助委托人处理与地方县级主管部门的沟通协调，确保施工合规并减少外部干扰。</w:t>
      </w:r>
    </w:p>
    <w:p w14:paraId="1E28E600">
      <w:pPr>
        <w:spacing w:line="360" w:lineRule="auto"/>
        <w:ind w:firstLine="480" w:firstLineChars="200"/>
        <w:rPr>
          <w:rFonts w:ascii="宋体" w:hAnsi="宋体" w:cs="宋体"/>
          <w:sz w:val="24"/>
        </w:rPr>
      </w:pPr>
      <w:r>
        <w:rPr>
          <w:rFonts w:hint="eastAsia" w:ascii="宋体" w:hAnsi="宋体" w:cs="宋体"/>
          <w:sz w:val="24"/>
        </w:rPr>
        <w:t>3、投资控制深化：</w:t>
      </w:r>
    </w:p>
    <w:p w14:paraId="2C6E442F">
      <w:pPr>
        <w:spacing w:line="360" w:lineRule="auto"/>
        <w:ind w:firstLine="480" w:firstLineChars="200"/>
        <w:rPr>
          <w:rFonts w:ascii="宋体" w:hAnsi="宋体" w:cs="宋体"/>
          <w:sz w:val="24"/>
        </w:rPr>
      </w:pPr>
      <w:r>
        <w:rPr>
          <w:rFonts w:hint="eastAsia" w:ascii="宋体" w:hAnsi="宋体" w:cs="宋体"/>
          <w:sz w:val="24"/>
        </w:rPr>
        <w:t>（1）动态投资监控：建立实时投资跟踪台账（合同价、变更签证、已支付、待支付、预计最终成本），定期（月/季）进行投资偏差分析（CV, SV）并预警。</w:t>
      </w:r>
    </w:p>
    <w:p w14:paraId="0F3DE1AA">
      <w:pPr>
        <w:spacing w:line="360" w:lineRule="auto"/>
        <w:ind w:firstLine="480" w:firstLineChars="200"/>
        <w:rPr>
          <w:rFonts w:ascii="宋体" w:hAnsi="宋体" w:cs="宋体"/>
          <w:sz w:val="24"/>
        </w:rPr>
      </w:pPr>
      <w:r>
        <w:rPr>
          <w:rFonts w:hint="eastAsia" w:ascii="宋体" w:hAnsi="宋体" w:cs="宋体"/>
          <w:sz w:val="24"/>
        </w:rPr>
        <w:t>（2）工程款支付审核：严格依据合同约定、实际完成工程量（经监理确认）及质量状况，审核施工单位提交的进度款申请，防止超付。</w:t>
      </w:r>
    </w:p>
    <w:p w14:paraId="460F63DE">
      <w:pPr>
        <w:spacing w:line="360" w:lineRule="auto"/>
        <w:ind w:firstLine="480" w:firstLineChars="200"/>
        <w:rPr>
          <w:rFonts w:ascii="宋体" w:hAnsi="宋体" w:cs="宋体"/>
          <w:sz w:val="24"/>
        </w:rPr>
      </w:pPr>
      <w:r>
        <w:rPr>
          <w:rFonts w:hint="eastAsia" w:ascii="宋体" w:hAnsi="宋体" w:cs="宋体"/>
          <w:sz w:val="24"/>
        </w:rPr>
        <w:t>（3）变更签证管理 (核心)：</w:t>
      </w:r>
    </w:p>
    <w:p w14:paraId="62AFC148">
      <w:pPr>
        <w:spacing w:line="360" w:lineRule="auto"/>
        <w:ind w:firstLine="480" w:firstLineChars="200"/>
        <w:rPr>
          <w:rFonts w:ascii="宋体" w:hAnsi="宋体" w:cs="宋体"/>
          <w:sz w:val="24"/>
        </w:rPr>
      </w:pPr>
      <w:r>
        <w:rPr>
          <w:rFonts w:hint="eastAsia" w:ascii="宋体" w:hAnsi="宋体" w:cs="宋体"/>
          <w:sz w:val="24"/>
        </w:rPr>
        <w:t>事前控制：建立严格的变更签证审批流程。任何变更（设计、业主需求、现场条件等）必须事前提出，管理公司组织技术经济论证（必要性、可行性、对工期/投资/质量/安全的影响），评估费用增减，明确费用来源和审批权限后，方可实施。</w:t>
      </w:r>
    </w:p>
    <w:p w14:paraId="77311BEB">
      <w:pPr>
        <w:spacing w:line="360" w:lineRule="auto"/>
        <w:ind w:firstLine="480" w:firstLineChars="200"/>
        <w:rPr>
          <w:rFonts w:ascii="宋体" w:hAnsi="宋体" w:cs="宋体"/>
          <w:sz w:val="24"/>
        </w:rPr>
      </w:pPr>
      <w:r>
        <w:rPr>
          <w:rFonts w:hint="eastAsia" w:ascii="宋体" w:hAnsi="宋体" w:cs="宋体"/>
          <w:sz w:val="24"/>
        </w:rPr>
        <w:t>过程跟踪：跟踪变更签证的实施过程，确认实际发生的工作量。</w:t>
      </w:r>
    </w:p>
    <w:p w14:paraId="56E78902">
      <w:pPr>
        <w:spacing w:line="360" w:lineRule="auto"/>
        <w:ind w:firstLine="480" w:firstLineChars="200"/>
        <w:rPr>
          <w:rFonts w:ascii="宋体" w:hAnsi="宋体" w:cs="宋体"/>
          <w:sz w:val="24"/>
        </w:rPr>
      </w:pPr>
      <w:r>
        <w:rPr>
          <w:rFonts w:hint="eastAsia" w:ascii="宋体" w:hAnsi="宋体" w:cs="宋体"/>
          <w:sz w:val="24"/>
        </w:rPr>
        <w:t>费用审核：对施工单位提交的变更签证费用进行严格审核（依据合同单价、定额、市场价等），确保计价合理合规。</w:t>
      </w:r>
    </w:p>
    <w:p w14:paraId="2EC9FE05">
      <w:pPr>
        <w:spacing w:line="360" w:lineRule="auto"/>
        <w:ind w:firstLine="480" w:firstLineChars="200"/>
        <w:rPr>
          <w:rFonts w:ascii="宋体" w:hAnsi="宋体" w:cs="宋体"/>
          <w:sz w:val="24"/>
        </w:rPr>
      </w:pPr>
      <w:r>
        <w:rPr>
          <w:rFonts w:hint="eastAsia" w:ascii="宋体" w:hAnsi="宋体" w:cs="宋体"/>
          <w:sz w:val="24"/>
        </w:rPr>
        <w:t>（4）索赔与反索赔管理：</w:t>
      </w:r>
    </w:p>
    <w:p w14:paraId="1EC066C9">
      <w:pPr>
        <w:spacing w:line="360" w:lineRule="auto"/>
        <w:ind w:firstLine="480" w:firstLineChars="200"/>
        <w:rPr>
          <w:rFonts w:ascii="宋体" w:hAnsi="宋体" w:cs="宋体"/>
          <w:sz w:val="24"/>
        </w:rPr>
      </w:pPr>
      <w:r>
        <w:rPr>
          <w:rFonts w:hint="eastAsia" w:ascii="宋体" w:hAnsi="宋体" w:cs="宋体"/>
          <w:sz w:val="24"/>
        </w:rPr>
        <w:t>及时识别潜在的索赔点（业主原因、不可抗力、不利物质条件等）。</w:t>
      </w:r>
    </w:p>
    <w:p w14:paraId="62B67407">
      <w:pPr>
        <w:spacing w:line="360" w:lineRule="auto"/>
        <w:ind w:firstLine="480" w:firstLineChars="200"/>
        <w:rPr>
          <w:rFonts w:ascii="宋体" w:hAnsi="宋体" w:cs="宋体"/>
          <w:sz w:val="24"/>
        </w:rPr>
      </w:pPr>
      <w:r>
        <w:rPr>
          <w:rFonts w:hint="eastAsia" w:ascii="宋体" w:hAnsi="宋体" w:cs="宋体"/>
          <w:sz w:val="24"/>
        </w:rPr>
        <w:t>收集、整理和分析施工单位提出的索赔报告，核实依据和计算，组织谈判或反索赔。</w:t>
      </w:r>
    </w:p>
    <w:p w14:paraId="3FC2F5A8">
      <w:pPr>
        <w:spacing w:line="360" w:lineRule="auto"/>
        <w:ind w:firstLine="480" w:firstLineChars="200"/>
        <w:rPr>
          <w:rFonts w:ascii="宋体" w:hAnsi="宋体" w:cs="宋体"/>
          <w:sz w:val="24"/>
        </w:rPr>
      </w:pPr>
      <w:r>
        <w:rPr>
          <w:rFonts w:hint="eastAsia" w:ascii="宋体" w:hAnsi="宋体" w:cs="宋体"/>
          <w:sz w:val="24"/>
        </w:rPr>
        <w:t>协助业主处理重大索赔事件，必要时引入专家或律师。</w:t>
      </w:r>
    </w:p>
    <w:p w14:paraId="0843C93F">
      <w:pPr>
        <w:spacing w:line="360" w:lineRule="auto"/>
        <w:ind w:firstLine="480" w:firstLineChars="200"/>
        <w:rPr>
          <w:rFonts w:ascii="宋体" w:hAnsi="宋体" w:cs="宋体"/>
          <w:sz w:val="24"/>
        </w:rPr>
      </w:pPr>
      <w:r>
        <w:rPr>
          <w:rFonts w:hint="eastAsia" w:ascii="宋体" w:hAnsi="宋体" w:cs="宋体"/>
          <w:sz w:val="24"/>
        </w:rPr>
        <w:t>（5）期中结算/过程结算：（若合同约定）组织或协助进行过程结算，锁定阶段性成本。</w:t>
      </w:r>
    </w:p>
    <w:p w14:paraId="40839EC5">
      <w:pPr>
        <w:spacing w:line="360" w:lineRule="auto"/>
        <w:ind w:firstLine="480" w:firstLineChars="200"/>
        <w:rPr>
          <w:rFonts w:ascii="宋体" w:hAnsi="宋体" w:cs="宋体"/>
          <w:sz w:val="24"/>
        </w:rPr>
      </w:pPr>
      <w:r>
        <w:rPr>
          <w:rFonts w:hint="eastAsia" w:ascii="宋体" w:hAnsi="宋体" w:cs="宋体"/>
          <w:sz w:val="24"/>
        </w:rPr>
        <w:t>4、进度控制深化：</w:t>
      </w:r>
    </w:p>
    <w:p w14:paraId="6F89BD8E">
      <w:pPr>
        <w:spacing w:line="360" w:lineRule="auto"/>
        <w:ind w:firstLine="480" w:firstLineChars="200"/>
        <w:rPr>
          <w:rFonts w:ascii="宋体" w:hAnsi="宋体" w:cs="宋体"/>
          <w:sz w:val="24"/>
        </w:rPr>
      </w:pPr>
      <w:r>
        <w:rPr>
          <w:rFonts w:hint="eastAsia" w:ascii="宋体" w:hAnsi="宋体" w:cs="宋体"/>
          <w:sz w:val="24"/>
        </w:rPr>
        <w:t>（）计划体系管理：审核经监理单位审批完成的各级进度计划（总控、年、季、月、周、专项计划），确保其符合合同总工期要求，逻辑合理，资源可行。</w:t>
      </w:r>
    </w:p>
    <w:p w14:paraId="48954531">
      <w:pPr>
        <w:spacing w:line="360" w:lineRule="auto"/>
        <w:ind w:firstLine="480" w:firstLineChars="200"/>
        <w:rPr>
          <w:rFonts w:ascii="宋体" w:hAnsi="宋体" w:cs="宋体"/>
          <w:sz w:val="24"/>
        </w:rPr>
      </w:pPr>
      <w:r>
        <w:rPr>
          <w:rFonts w:hint="eastAsia" w:ascii="宋体" w:hAnsi="宋体" w:cs="宋体"/>
          <w:sz w:val="24"/>
        </w:rPr>
        <w:t>（2）进度动态监测：定期（周/月）跟踪实际进度，对比基准计划，识别关键路径偏差。</w:t>
      </w:r>
    </w:p>
    <w:p w14:paraId="1292F56E">
      <w:pPr>
        <w:spacing w:line="360" w:lineRule="auto"/>
        <w:ind w:firstLine="480" w:firstLineChars="200"/>
        <w:rPr>
          <w:rFonts w:ascii="宋体" w:hAnsi="宋体" w:cs="宋体"/>
          <w:sz w:val="24"/>
        </w:rPr>
      </w:pPr>
      <w:r>
        <w:rPr>
          <w:rFonts w:hint="eastAsia" w:ascii="宋体" w:hAnsi="宋体" w:cs="宋体"/>
          <w:sz w:val="24"/>
        </w:rPr>
        <w:t>（3）进度偏差分析与纠偏：</w:t>
      </w:r>
    </w:p>
    <w:p w14:paraId="4AEBD5AA">
      <w:pPr>
        <w:spacing w:line="360" w:lineRule="auto"/>
        <w:ind w:firstLine="480" w:firstLineChars="200"/>
        <w:rPr>
          <w:rFonts w:ascii="宋体" w:hAnsi="宋体" w:cs="宋体"/>
          <w:sz w:val="24"/>
        </w:rPr>
      </w:pPr>
      <w:r>
        <w:rPr>
          <w:rFonts w:hint="eastAsia" w:ascii="宋体" w:hAnsi="宋体" w:cs="宋体"/>
          <w:sz w:val="24"/>
        </w:rPr>
        <w:t>分析偏差原因（资源不足、技术问题、协调不畅、天气、变更等）。</w:t>
      </w:r>
    </w:p>
    <w:p w14:paraId="1324203A">
      <w:pPr>
        <w:spacing w:line="360" w:lineRule="auto"/>
        <w:ind w:firstLine="480" w:firstLineChars="200"/>
        <w:rPr>
          <w:rFonts w:ascii="宋体" w:hAnsi="宋体" w:cs="宋体"/>
          <w:sz w:val="24"/>
        </w:rPr>
      </w:pPr>
      <w:r>
        <w:rPr>
          <w:rFonts w:hint="eastAsia" w:ascii="宋体" w:hAnsi="宋体" w:cs="宋体"/>
          <w:sz w:val="24"/>
        </w:rPr>
        <w:t>评估偏差对总工期和关键节点的影响。</w:t>
      </w:r>
    </w:p>
    <w:p w14:paraId="3DF3A2E4">
      <w:pPr>
        <w:spacing w:line="360" w:lineRule="auto"/>
        <w:ind w:firstLine="480" w:firstLineChars="200"/>
        <w:rPr>
          <w:rFonts w:ascii="宋体" w:hAnsi="宋体" w:cs="宋体"/>
          <w:sz w:val="24"/>
        </w:rPr>
      </w:pPr>
      <w:r>
        <w:rPr>
          <w:rFonts w:hint="eastAsia" w:ascii="宋体" w:hAnsi="宋体" w:cs="宋体"/>
          <w:sz w:val="24"/>
        </w:rPr>
        <w:t>组织相关方（施工单位、监理）制定切实可行的赶工措施或计划调整方案（如优化逻辑关系、增加资源、延长工时、调整施工方法），并监督落实。必要时，按合同约定处理工期延误责任及索赔。</w:t>
      </w:r>
    </w:p>
    <w:p w14:paraId="3F199255">
      <w:pPr>
        <w:spacing w:line="360" w:lineRule="auto"/>
        <w:ind w:firstLine="480" w:firstLineChars="200"/>
        <w:rPr>
          <w:rFonts w:ascii="宋体" w:hAnsi="宋体" w:cs="宋体"/>
          <w:sz w:val="24"/>
        </w:rPr>
      </w:pPr>
      <w:r>
        <w:rPr>
          <w:rFonts w:hint="eastAsia" w:ascii="宋体" w:hAnsi="宋体" w:cs="宋体"/>
          <w:sz w:val="24"/>
        </w:rPr>
        <w:t>5、质量控制深化：</w:t>
      </w:r>
    </w:p>
    <w:p w14:paraId="015C4175">
      <w:pPr>
        <w:spacing w:line="360" w:lineRule="auto"/>
        <w:ind w:firstLine="480" w:firstLineChars="200"/>
        <w:rPr>
          <w:rFonts w:ascii="宋体" w:hAnsi="宋体" w:cs="宋体"/>
          <w:sz w:val="24"/>
        </w:rPr>
      </w:pPr>
      <w:r>
        <w:rPr>
          <w:rFonts w:hint="eastAsia" w:ascii="宋体" w:hAnsi="宋体" w:cs="宋体"/>
          <w:sz w:val="24"/>
        </w:rPr>
        <w:t>质量保证体系监督：检查施工单位、监理单位的质量保证体系（人员、制度、程序）是否健全并有效运行。</w:t>
      </w:r>
    </w:p>
    <w:p w14:paraId="3E7A5593">
      <w:pPr>
        <w:spacing w:line="360" w:lineRule="auto"/>
        <w:ind w:firstLine="480" w:firstLineChars="200"/>
        <w:rPr>
          <w:rFonts w:ascii="宋体" w:hAnsi="宋体" w:cs="宋体"/>
          <w:sz w:val="24"/>
        </w:rPr>
      </w:pPr>
      <w:r>
        <w:rPr>
          <w:rFonts w:hint="eastAsia" w:ascii="宋体" w:hAnsi="宋体" w:cs="宋体"/>
          <w:sz w:val="24"/>
        </w:rPr>
        <w:t>质量问题处理：对发现的质量缺陷或事故，立即发出整改通知单，监督整改过程，验证整改效果。</w:t>
      </w:r>
    </w:p>
    <w:p w14:paraId="7E09C5FE">
      <w:pPr>
        <w:spacing w:line="360" w:lineRule="auto"/>
        <w:ind w:firstLine="480" w:firstLineChars="200"/>
        <w:rPr>
          <w:rFonts w:ascii="宋体" w:hAnsi="宋体" w:cs="宋体"/>
          <w:sz w:val="24"/>
        </w:rPr>
      </w:pPr>
      <w:r>
        <w:rPr>
          <w:rFonts w:hint="eastAsia" w:ascii="宋体" w:hAnsi="宋体" w:cs="宋体"/>
          <w:sz w:val="24"/>
        </w:rPr>
        <w:t>6、安全文明施工与环保管理深化：</w:t>
      </w:r>
    </w:p>
    <w:p w14:paraId="31ED1F84">
      <w:pPr>
        <w:spacing w:line="360" w:lineRule="auto"/>
        <w:ind w:firstLine="480" w:firstLineChars="200"/>
        <w:rPr>
          <w:rFonts w:ascii="宋体" w:hAnsi="宋体" w:cs="宋体"/>
          <w:sz w:val="24"/>
        </w:rPr>
      </w:pPr>
      <w:r>
        <w:rPr>
          <w:rFonts w:hint="eastAsia" w:ascii="宋体" w:hAnsi="宋体" w:cs="宋体"/>
          <w:sz w:val="24"/>
        </w:rPr>
        <w:t>（1）体系监督：检查施工单位单位管理体系的建立和运行情况，审核安全生产许可证、特种作业人员证件等。</w:t>
      </w:r>
    </w:p>
    <w:p w14:paraId="484421EF">
      <w:pPr>
        <w:spacing w:line="360" w:lineRule="auto"/>
        <w:ind w:firstLine="480" w:firstLineChars="200"/>
        <w:rPr>
          <w:rFonts w:ascii="宋体" w:hAnsi="宋体" w:cs="宋体"/>
          <w:sz w:val="24"/>
        </w:rPr>
      </w:pPr>
      <w:r>
        <w:rPr>
          <w:rFonts w:hint="eastAsia" w:ascii="宋体" w:hAnsi="宋体" w:cs="宋体"/>
          <w:sz w:val="24"/>
        </w:rPr>
        <w:t>（2）安全风险管理：监督重大危险源（危大工程）的辨识、方案审批、过程监控和验收。组织或参与定期（周/月）安全大检查和专项检查。监督安全隐患整改闭环管理（排查、记录、通知、整改、复查）。</w:t>
      </w:r>
    </w:p>
    <w:p w14:paraId="3A242A85">
      <w:pPr>
        <w:spacing w:line="360" w:lineRule="auto"/>
        <w:ind w:firstLine="480" w:firstLineChars="200"/>
        <w:rPr>
          <w:rFonts w:ascii="宋体" w:hAnsi="宋体" w:cs="宋体"/>
          <w:sz w:val="24"/>
        </w:rPr>
      </w:pPr>
      <w:r>
        <w:rPr>
          <w:rFonts w:hint="eastAsia" w:ascii="宋体" w:hAnsi="宋体" w:cs="宋体"/>
          <w:sz w:val="24"/>
        </w:rPr>
        <w:t>（3）文明施工管理：监督工地围挡、标牌、出入口清洗、材料堆放、工完场清等符合标准。</w:t>
      </w:r>
    </w:p>
    <w:p w14:paraId="43D68DC4">
      <w:pPr>
        <w:spacing w:line="360" w:lineRule="auto"/>
        <w:ind w:firstLine="480" w:firstLineChars="200"/>
        <w:rPr>
          <w:rFonts w:ascii="宋体" w:hAnsi="宋体" w:cs="宋体"/>
          <w:sz w:val="24"/>
        </w:rPr>
      </w:pPr>
      <w:r>
        <w:rPr>
          <w:rFonts w:hint="eastAsia" w:ascii="宋体" w:hAnsi="宋体" w:cs="宋体"/>
          <w:sz w:val="24"/>
        </w:rPr>
        <w:t>（4）应急预案与演练：审核施工单位应急预案，监督应急物资储备，组织或参与应急演练。</w:t>
      </w:r>
    </w:p>
    <w:p w14:paraId="798A19B1">
      <w:pPr>
        <w:spacing w:line="360" w:lineRule="auto"/>
        <w:ind w:firstLine="480" w:firstLineChars="200"/>
        <w:rPr>
          <w:rFonts w:ascii="宋体" w:hAnsi="宋体" w:cs="宋体"/>
          <w:sz w:val="24"/>
        </w:rPr>
      </w:pPr>
      <w:r>
        <w:rPr>
          <w:rFonts w:hint="eastAsia" w:ascii="宋体" w:hAnsi="宋体" w:cs="宋体"/>
          <w:sz w:val="24"/>
        </w:rPr>
        <w:t>事故处理：按规定程序报告和处理安全事故。</w:t>
      </w:r>
    </w:p>
    <w:p w14:paraId="25F9594D">
      <w:pPr>
        <w:spacing w:line="360" w:lineRule="auto"/>
        <w:ind w:firstLine="480" w:firstLineChars="200"/>
        <w:rPr>
          <w:rFonts w:ascii="宋体" w:hAnsi="宋体" w:cs="宋体"/>
          <w:sz w:val="24"/>
        </w:rPr>
      </w:pPr>
      <w:r>
        <w:rPr>
          <w:rFonts w:hint="eastAsia" w:ascii="宋体" w:hAnsi="宋体" w:cs="宋体"/>
          <w:sz w:val="24"/>
        </w:rPr>
        <w:t>7、信息与文档管理深化：</w:t>
      </w:r>
    </w:p>
    <w:p w14:paraId="2202696F">
      <w:pPr>
        <w:spacing w:line="360" w:lineRule="auto"/>
        <w:ind w:firstLine="480" w:firstLineChars="200"/>
        <w:rPr>
          <w:rFonts w:ascii="宋体" w:hAnsi="宋体" w:cs="宋体"/>
          <w:sz w:val="24"/>
        </w:rPr>
      </w:pPr>
      <w:r>
        <w:rPr>
          <w:rFonts w:hint="eastAsia" w:ascii="宋体" w:hAnsi="宋体" w:cs="宋体"/>
          <w:sz w:val="24"/>
        </w:rPr>
        <w:t>标准化文档管理：制定统一的文件编码规则、格式模板和收发流程。确保所有过程文件（合同、变更、签证、联系单、会议纪要、验收记录、检测报告、进度照片/视频）及时、准确、完整归档。</w:t>
      </w:r>
    </w:p>
    <w:p w14:paraId="240D9D99">
      <w:pPr>
        <w:spacing w:line="360" w:lineRule="auto"/>
        <w:ind w:firstLine="480" w:firstLineChars="200"/>
        <w:rPr>
          <w:rFonts w:ascii="宋体" w:hAnsi="宋体" w:cs="宋体"/>
          <w:sz w:val="24"/>
        </w:rPr>
      </w:pPr>
      <w:r>
        <w:rPr>
          <w:rFonts w:hint="eastAsia" w:ascii="宋体" w:hAnsi="宋体" w:cs="宋体"/>
          <w:sz w:val="24"/>
        </w:rPr>
        <w:t>动态信息报告：定期向业主提交综合报告，涵盖进度、成本、质量、安全、关键问题、风险预警及应对措施等。</w:t>
      </w:r>
    </w:p>
    <w:p w14:paraId="70F886CE">
      <w:pPr>
        <w:spacing w:line="360" w:lineRule="auto"/>
        <w:ind w:firstLine="480" w:firstLineChars="200"/>
        <w:rPr>
          <w:rFonts w:ascii="宋体" w:hAnsi="宋体" w:cs="宋体"/>
          <w:sz w:val="24"/>
        </w:rPr>
      </w:pPr>
      <w:r>
        <w:rPr>
          <w:rFonts w:hint="eastAsia" w:ascii="宋体" w:hAnsi="宋体" w:cs="宋体"/>
          <w:sz w:val="24"/>
        </w:rPr>
        <w:t>8、合同履行监督深化：</w:t>
      </w:r>
    </w:p>
    <w:p w14:paraId="4BED4D08">
      <w:pPr>
        <w:spacing w:line="360" w:lineRule="auto"/>
        <w:ind w:firstLine="480" w:firstLineChars="200"/>
        <w:rPr>
          <w:rFonts w:ascii="宋体" w:hAnsi="宋体" w:cs="宋体"/>
          <w:sz w:val="24"/>
        </w:rPr>
      </w:pPr>
      <w:r>
        <w:rPr>
          <w:rFonts w:hint="eastAsia" w:ascii="宋体" w:hAnsi="宋体" w:cs="宋体"/>
          <w:sz w:val="24"/>
        </w:rPr>
        <w:t>合同交底：组织对主要合同条款（特别是责权利、计价、支付、变更、索赔、违约条款）进行交底。</w:t>
      </w:r>
    </w:p>
    <w:p w14:paraId="440C94B6">
      <w:pPr>
        <w:spacing w:line="360" w:lineRule="auto"/>
        <w:ind w:firstLine="480" w:firstLineChars="200"/>
        <w:rPr>
          <w:rFonts w:ascii="宋体" w:hAnsi="宋体" w:cs="宋体"/>
          <w:sz w:val="24"/>
        </w:rPr>
      </w:pPr>
      <w:r>
        <w:rPr>
          <w:rFonts w:hint="eastAsia" w:ascii="宋体" w:hAnsi="宋体" w:cs="宋体"/>
          <w:sz w:val="24"/>
        </w:rPr>
        <w:t>履约行为监控：持续监控各方（施工单位、监理）是否按合同约定履行其职责（如人员到位、设备投入、服务响应等）。</w:t>
      </w:r>
    </w:p>
    <w:p w14:paraId="127919FF">
      <w:pPr>
        <w:spacing w:line="360" w:lineRule="auto"/>
        <w:ind w:firstLine="480" w:firstLineChars="200"/>
        <w:rPr>
          <w:rFonts w:ascii="宋体" w:hAnsi="宋体" w:cs="宋体"/>
          <w:sz w:val="24"/>
        </w:rPr>
      </w:pPr>
      <w:r>
        <w:rPr>
          <w:rFonts w:hint="eastAsia" w:ascii="宋体" w:hAnsi="宋体" w:cs="宋体"/>
          <w:sz w:val="24"/>
        </w:rPr>
        <w:t>违约处理：识别违约行为，按合同约定发出警告、通知，协助业主处理违约处罚或终止合同事宜。</w:t>
      </w:r>
    </w:p>
    <w:p w14:paraId="51033497">
      <w:pPr>
        <w:spacing w:line="360" w:lineRule="auto"/>
        <w:ind w:firstLine="480" w:firstLineChars="200"/>
        <w:rPr>
          <w:rFonts w:ascii="宋体" w:hAnsi="宋体" w:cs="宋体"/>
          <w:sz w:val="24"/>
        </w:rPr>
      </w:pPr>
      <w:r>
        <w:rPr>
          <w:rFonts w:hint="eastAsia" w:ascii="宋体" w:hAnsi="宋体" w:cs="宋体"/>
          <w:sz w:val="24"/>
        </w:rPr>
        <w:t>9、竣工验收与交付阶段：</w:t>
      </w:r>
    </w:p>
    <w:p w14:paraId="5785857C">
      <w:pPr>
        <w:spacing w:line="360" w:lineRule="auto"/>
        <w:ind w:firstLine="480" w:firstLineChars="200"/>
        <w:rPr>
          <w:rFonts w:ascii="宋体" w:hAnsi="宋体" w:cs="宋体"/>
          <w:sz w:val="24"/>
        </w:rPr>
      </w:pPr>
      <w:r>
        <w:rPr>
          <w:rFonts w:hint="eastAsia" w:ascii="宋体" w:hAnsi="宋体" w:cs="宋体"/>
          <w:sz w:val="24"/>
        </w:rPr>
        <w:t>竣工验收准备与组织：</w:t>
      </w:r>
    </w:p>
    <w:p w14:paraId="0ABDF489">
      <w:pPr>
        <w:spacing w:line="360" w:lineRule="auto"/>
        <w:ind w:firstLine="480" w:firstLineChars="200"/>
        <w:rPr>
          <w:rFonts w:ascii="宋体" w:hAnsi="宋体" w:cs="宋体"/>
          <w:sz w:val="24"/>
        </w:rPr>
      </w:pPr>
      <w:r>
        <w:rPr>
          <w:rFonts w:hint="eastAsia" w:ascii="宋体" w:hAnsi="宋体" w:cs="宋体"/>
          <w:sz w:val="24"/>
        </w:rPr>
        <w:t>（1）自验：完成项目设计的全部工程内容后，组织项目相关参建单位进行自验。</w:t>
      </w:r>
    </w:p>
    <w:p w14:paraId="75A1E456">
      <w:pPr>
        <w:spacing w:line="360" w:lineRule="auto"/>
        <w:ind w:firstLine="480" w:firstLineChars="200"/>
        <w:rPr>
          <w:rFonts w:ascii="宋体" w:hAnsi="宋体" w:cs="宋体"/>
          <w:sz w:val="24"/>
        </w:rPr>
      </w:pPr>
      <w:r>
        <w:rPr>
          <w:rFonts w:hint="eastAsia" w:ascii="宋体" w:hAnsi="宋体" w:cs="宋体"/>
          <w:sz w:val="24"/>
        </w:rPr>
        <w:t>初步验收：收到项目初步验收申请后，协助业主组织进行初步验收，并完成验收专家意见的整改。</w:t>
      </w:r>
    </w:p>
    <w:p w14:paraId="4EB5AE44">
      <w:pPr>
        <w:spacing w:line="360" w:lineRule="auto"/>
        <w:ind w:firstLine="480" w:firstLineChars="200"/>
        <w:rPr>
          <w:rFonts w:ascii="宋体" w:hAnsi="宋体" w:cs="宋体"/>
          <w:sz w:val="24"/>
        </w:rPr>
      </w:pPr>
      <w:r>
        <w:rPr>
          <w:rFonts w:hint="eastAsia" w:ascii="宋体" w:hAnsi="宋体" w:cs="宋体"/>
          <w:sz w:val="24"/>
        </w:rPr>
        <w:t>（2）最终验收：完成项目初步验收及资料完备后，协助业主组织进行项目最终验收。</w:t>
      </w:r>
    </w:p>
    <w:p w14:paraId="59762B0E">
      <w:pPr>
        <w:spacing w:line="360" w:lineRule="auto"/>
        <w:ind w:firstLine="480" w:firstLineChars="200"/>
        <w:rPr>
          <w:rFonts w:ascii="宋体" w:hAnsi="宋体" w:cs="宋体"/>
          <w:sz w:val="24"/>
        </w:rPr>
      </w:pPr>
      <w:r>
        <w:rPr>
          <w:rFonts w:hint="eastAsia" w:ascii="宋体" w:hAnsi="宋体" w:cs="宋体"/>
          <w:sz w:val="24"/>
        </w:rPr>
        <w:t>竣工结算审核：</w:t>
      </w:r>
    </w:p>
    <w:p w14:paraId="3BCD2651">
      <w:pPr>
        <w:spacing w:line="360" w:lineRule="auto"/>
        <w:ind w:firstLine="480" w:firstLineChars="200"/>
        <w:rPr>
          <w:rFonts w:ascii="宋体" w:hAnsi="宋体" w:cs="宋体"/>
          <w:sz w:val="24"/>
        </w:rPr>
      </w:pPr>
      <w:r>
        <w:rPr>
          <w:rFonts w:hint="eastAsia" w:ascii="宋体" w:hAnsi="宋体" w:cs="宋体"/>
          <w:sz w:val="24"/>
        </w:rPr>
        <w:t>（3）资料完整性审查：严格审查施工单位提交的结算书及相关支撑材料（合同、竣工图、变更签证单、价格确认单、索赔报告、会议纪要、验收记录等）是否完整、有效、签章齐全。</w:t>
      </w:r>
    </w:p>
    <w:p w14:paraId="6F958D9D">
      <w:pPr>
        <w:spacing w:line="360" w:lineRule="auto"/>
        <w:ind w:firstLine="480" w:firstLineChars="200"/>
        <w:rPr>
          <w:rFonts w:ascii="宋体" w:hAnsi="宋体" w:cs="宋体"/>
          <w:sz w:val="24"/>
        </w:rPr>
      </w:pPr>
      <w:r>
        <w:rPr>
          <w:rFonts w:hint="eastAsia" w:ascii="宋体" w:hAnsi="宋体" w:cs="宋体"/>
          <w:sz w:val="24"/>
        </w:rPr>
        <w:t>（4）工程量审核：依据合同约定计算规则、竣工图及现场实际情况，逐项核对工程量，尤其关注变更签证部分。</w:t>
      </w:r>
    </w:p>
    <w:p w14:paraId="46AB6A2E">
      <w:pPr>
        <w:spacing w:line="360" w:lineRule="auto"/>
        <w:ind w:firstLine="480" w:firstLineChars="200"/>
        <w:rPr>
          <w:rFonts w:ascii="宋体" w:hAnsi="宋体" w:cs="宋体"/>
          <w:sz w:val="24"/>
        </w:rPr>
      </w:pPr>
      <w:r>
        <w:rPr>
          <w:rFonts w:hint="eastAsia" w:ascii="宋体" w:hAnsi="宋体" w:cs="宋体"/>
          <w:sz w:val="24"/>
        </w:rPr>
        <w:t>（5）争议处理：与施工单位进行多轮核对、谈判，解决分歧。</w:t>
      </w:r>
    </w:p>
    <w:p w14:paraId="366074D8">
      <w:pPr>
        <w:spacing w:line="360" w:lineRule="auto"/>
        <w:ind w:firstLine="480" w:firstLineChars="200"/>
        <w:rPr>
          <w:rFonts w:ascii="宋体" w:hAnsi="宋体" w:cs="宋体"/>
          <w:sz w:val="24"/>
        </w:rPr>
      </w:pPr>
      <w:r>
        <w:rPr>
          <w:rFonts w:hint="eastAsia" w:ascii="宋体" w:hAnsi="宋体" w:cs="宋体"/>
          <w:sz w:val="24"/>
        </w:rPr>
        <w:t>（6）出具审核报告：形成详细的竣工结算审核报告及定案表，经各方确认后作为最终支付依据。</w:t>
      </w:r>
    </w:p>
    <w:p w14:paraId="4ADA9B2A">
      <w:pPr>
        <w:spacing w:line="360" w:lineRule="auto"/>
        <w:ind w:firstLine="480" w:firstLineChars="200"/>
        <w:rPr>
          <w:rFonts w:ascii="宋体" w:hAnsi="宋体" w:cs="宋体"/>
          <w:sz w:val="24"/>
        </w:rPr>
      </w:pPr>
      <w:r>
        <w:rPr>
          <w:rFonts w:hint="eastAsia" w:ascii="宋体" w:hAnsi="宋体" w:cs="宋体"/>
          <w:sz w:val="24"/>
        </w:rPr>
        <w:t>10、项目移交：</w:t>
      </w:r>
    </w:p>
    <w:p w14:paraId="42533A30">
      <w:pPr>
        <w:spacing w:line="360" w:lineRule="auto"/>
        <w:ind w:firstLine="480" w:firstLineChars="200"/>
        <w:rPr>
          <w:rFonts w:ascii="宋体" w:hAnsi="宋体" w:cs="宋体"/>
          <w:sz w:val="24"/>
        </w:rPr>
      </w:pPr>
      <w:r>
        <w:rPr>
          <w:rFonts w:hint="eastAsia" w:ascii="宋体" w:hAnsi="宋体" w:cs="宋体"/>
          <w:sz w:val="24"/>
        </w:rPr>
        <w:t>工程实体移交：组织正式的工程实体移交会（业主、使用单位、施工、监理、管理公司）。</w:t>
      </w:r>
    </w:p>
    <w:p w14:paraId="74000D26">
      <w:pPr>
        <w:spacing w:line="360" w:lineRule="auto"/>
        <w:ind w:left="479" w:leftChars="228"/>
        <w:rPr>
          <w:rFonts w:ascii="宋体" w:hAnsi="宋体" w:cs="宋体"/>
          <w:sz w:val="24"/>
        </w:rPr>
      </w:pPr>
      <w:r>
        <w:rPr>
          <w:rFonts w:hint="eastAsia" w:ascii="宋体" w:hAnsi="宋体" w:cs="宋体"/>
          <w:sz w:val="24"/>
        </w:rPr>
        <w:t>技术资料移交：向业主及使用单位移交完整的竣工资料档案（纸质及电子版）。</w:t>
      </w:r>
    </w:p>
    <w:p w14:paraId="7C36B1B1">
      <w:pPr>
        <w:spacing w:line="360" w:lineRule="auto"/>
        <w:ind w:firstLine="480" w:firstLineChars="200"/>
        <w:rPr>
          <w:rFonts w:ascii="宋体" w:hAnsi="宋体" w:cs="宋体"/>
          <w:sz w:val="24"/>
        </w:rPr>
      </w:pPr>
      <w:r>
        <w:rPr>
          <w:rFonts w:hint="eastAsia" w:ascii="宋体" w:hAnsi="宋体" w:cs="宋体"/>
          <w:sz w:val="24"/>
        </w:rPr>
        <w:t>竣工档案移交：协助业主将符合城建档案馆要求的全套竣工档案报送归档，取得归档证明。</w:t>
      </w:r>
    </w:p>
    <w:p w14:paraId="6B70950A">
      <w:pPr>
        <w:spacing w:line="360" w:lineRule="auto"/>
        <w:ind w:firstLine="480" w:firstLineChars="200"/>
        <w:rPr>
          <w:rFonts w:ascii="宋体" w:hAnsi="宋体" w:cs="宋体"/>
          <w:sz w:val="24"/>
        </w:rPr>
      </w:pPr>
      <w:r>
        <w:rPr>
          <w:rFonts w:hint="eastAsia" w:ascii="宋体" w:hAnsi="宋体" w:cs="宋体"/>
          <w:sz w:val="24"/>
        </w:rPr>
        <w:t>（二）管护阶段</w:t>
      </w:r>
    </w:p>
    <w:p w14:paraId="7F5C3989">
      <w:pPr>
        <w:spacing w:line="360" w:lineRule="auto"/>
        <w:ind w:firstLine="480" w:firstLineChars="200"/>
        <w:rPr>
          <w:rFonts w:ascii="宋体" w:hAnsi="宋体" w:cs="宋体"/>
          <w:sz w:val="24"/>
        </w:rPr>
      </w:pPr>
      <w:r>
        <w:rPr>
          <w:rFonts w:hint="eastAsia" w:ascii="宋体" w:hAnsi="宋体" w:cs="宋体"/>
          <w:sz w:val="24"/>
        </w:rPr>
        <w:t>1、管护期内容要求管护单位落实具体管护措施。</w:t>
      </w:r>
    </w:p>
    <w:p w14:paraId="7E3B783F">
      <w:pPr>
        <w:spacing w:line="360" w:lineRule="auto"/>
        <w:ind w:firstLine="480" w:firstLineChars="200"/>
        <w:rPr>
          <w:rFonts w:ascii="宋体" w:hAnsi="宋体" w:cs="宋体"/>
          <w:sz w:val="24"/>
        </w:rPr>
      </w:pPr>
      <w:r>
        <w:rPr>
          <w:rFonts w:hint="eastAsia" w:ascii="宋体" w:hAnsi="宋体" w:cs="宋体"/>
          <w:sz w:val="24"/>
        </w:rPr>
        <w:t>2、管护期内可组织相关人员进行实地跟踪检查，做好检查记录。</w:t>
      </w:r>
    </w:p>
    <w:p w14:paraId="4CE90447">
      <w:pPr>
        <w:spacing w:line="360" w:lineRule="auto"/>
        <w:ind w:firstLine="480" w:firstLineChars="200"/>
        <w:rPr>
          <w:rFonts w:ascii="宋体" w:hAnsi="宋体" w:cs="宋体"/>
          <w:sz w:val="24"/>
        </w:rPr>
      </w:pPr>
      <w:r>
        <w:rPr>
          <w:rFonts w:hint="eastAsia" w:ascii="宋体" w:hAnsi="宋体" w:cs="宋体"/>
          <w:sz w:val="24"/>
        </w:rPr>
        <w:t>3、根据检查发现的问题，要求责任单位限期完成整改。</w:t>
      </w:r>
    </w:p>
    <w:p w14:paraId="57773718">
      <w:pPr>
        <w:spacing w:line="360" w:lineRule="auto"/>
        <w:ind w:firstLine="480" w:firstLineChars="200"/>
        <w:rPr>
          <w:rFonts w:ascii="宋体" w:hAnsi="宋体" w:cs="宋体"/>
          <w:sz w:val="24"/>
        </w:rPr>
      </w:pPr>
      <w:r>
        <w:rPr>
          <w:rFonts w:hint="eastAsia" w:ascii="宋体" w:hAnsi="宋体" w:cs="宋体"/>
          <w:sz w:val="24"/>
        </w:rPr>
        <w:t>4、管护期满，经最终验收合格后，将工程移交项目所在地土地权属所有人进行后续的管护工作。</w:t>
      </w:r>
    </w:p>
    <w:p w14:paraId="0AC570AB">
      <w:pPr>
        <w:spacing w:line="360" w:lineRule="auto"/>
        <w:ind w:firstLine="480" w:firstLineChars="200"/>
        <w:rPr>
          <w:rFonts w:ascii="宋体" w:hAnsi="宋体" w:cs="宋体"/>
          <w:sz w:val="24"/>
        </w:rPr>
      </w:pPr>
      <w:r>
        <w:rPr>
          <w:rFonts w:hint="eastAsia" w:ascii="宋体" w:hAnsi="宋体" w:cs="宋体"/>
          <w:sz w:val="24"/>
        </w:rPr>
        <w:t>（三）完成甲方交待的跟项目有关的其他事项。</w:t>
      </w:r>
    </w:p>
    <w:p w14:paraId="1C676147">
      <w:pPr>
        <w:adjustRightInd w:val="0"/>
        <w:snapToGrid w:val="0"/>
        <w:spacing w:line="360" w:lineRule="auto"/>
        <w:ind w:firstLine="480" w:firstLineChars="200"/>
        <w:rPr>
          <w:sz w:val="24"/>
        </w:rPr>
      </w:pPr>
      <w:r>
        <w:rPr>
          <w:rFonts w:hint="eastAsia"/>
          <w:sz w:val="24"/>
        </w:rPr>
        <w:t>四</w:t>
      </w:r>
      <w:r>
        <w:rPr>
          <w:sz w:val="24"/>
        </w:rPr>
        <w:t>、</w:t>
      </w:r>
      <w:r>
        <w:rPr>
          <w:rFonts w:hint="eastAsia"/>
          <w:sz w:val="24"/>
        </w:rPr>
        <w:t>项目管</w:t>
      </w:r>
      <w:r>
        <w:rPr>
          <w:sz w:val="24"/>
        </w:rPr>
        <w:t>理机构应向发包人提供的信息和文件</w:t>
      </w:r>
      <w:r>
        <w:rPr>
          <w:rFonts w:hint="eastAsia"/>
          <w:sz w:val="24"/>
        </w:rPr>
        <w:t>（包括但不限于以下内容）</w:t>
      </w:r>
      <w:r>
        <w:rPr>
          <w:w w:val="99"/>
          <w:sz w:val="24"/>
        </w:rPr>
        <w:t xml:space="preserve"> </w:t>
      </w:r>
    </w:p>
    <w:p w14:paraId="15568350">
      <w:pPr>
        <w:adjustRightInd w:val="0"/>
        <w:snapToGrid w:val="0"/>
        <w:spacing w:line="360" w:lineRule="auto"/>
        <w:ind w:firstLine="480" w:firstLineChars="200"/>
        <w:rPr>
          <w:w w:val="99"/>
          <w:sz w:val="24"/>
        </w:rPr>
      </w:pPr>
      <w:r>
        <w:rPr>
          <w:rFonts w:hint="eastAsia"/>
          <w:sz w:val="24"/>
        </w:rPr>
        <w:t>1、各阶段档案资料整理</w:t>
      </w:r>
    </w:p>
    <w:p w14:paraId="70428677">
      <w:pPr>
        <w:adjustRightInd w:val="0"/>
        <w:snapToGrid w:val="0"/>
        <w:spacing w:line="360" w:lineRule="auto"/>
        <w:ind w:firstLine="480" w:firstLineChars="200"/>
        <w:rPr>
          <w:sz w:val="24"/>
        </w:rPr>
      </w:pPr>
      <w:r>
        <w:rPr>
          <w:rFonts w:hint="eastAsia"/>
          <w:sz w:val="24"/>
        </w:rPr>
        <w:t>（1）项目前期阶段档案资料收集、整理；</w:t>
      </w:r>
    </w:p>
    <w:p w14:paraId="7CA0A033">
      <w:pPr>
        <w:adjustRightInd w:val="0"/>
        <w:snapToGrid w:val="0"/>
        <w:spacing w:line="360" w:lineRule="auto"/>
        <w:ind w:firstLine="480" w:firstLineChars="200"/>
        <w:rPr>
          <w:sz w:val="24"/>
        </w:rPr>
      </w:pPr>
      <w:r>
        <w:rPr>
          <w:rFonts w:hint="eastAsia"/>
          <w:sz w:val="24"/>
        </w:rPr>
        <w:t>（2）发承包工程段阶段档案资料管理；</w:t>
      </w:r>
    </w:p>
    <w:p w14:paraId="64617497">
      <w:pPr>
        <w:pStyle w:val="8"/>
        <w:adjustRightInd w:val="0"/>
        <w:snapToGrid w:val="0"/>
        <w:spacing w:after="0" w:line="360" w:lineRule="auto"/>
        <w:ind w:firstLine="480" w:firstLineChars="200"/>
        <w:rPr>
          <w:sz w:val="24"/>
        </w:rPr>
      </w:pPr>
      <w:r>
        <w:rPr>
          <w:rFonts w:hint="eastAsia"/>
          <w:sz w:val="24"/>
        </w:rPr>
        <w:t>（3）根据业主安排协助办理及完善相关审批手续</w:t>
      </w:r>
      <w:r>
        <w:rPr>
          <w:sz w:val="24"/>
        </w:rPr>
        <w:t xml:space="preserve"> </w:t>
      </w:r>
      <w:r>
        <w:rPr>
          <w:rFonts w:hint="eastAsia"/>
          <w:sz w:val="24"/>
        </w:rPr>
        <w:t>。</w:t>
      </w:r>
    </w:p>
    <w:p w14:paraId="4B6313C8">
      <w:pPr>
        <w:adjustRightInd w:val="0"/>
        <w:snapToGrid w:val="0"/>
        <w:spacing w:line="360" w:lineRule="auto"/>
        <w:ind w:firstLine="480" w:firstLineChars="200"/>
        <w:rPr>
          <w:sz w:val="24"/>
        </w:rPr>
      </w:pPr>
      <w:r>
        <w:rPr>
          <w:rFonts w:hint="eastAsia"/>
          <w:sz w:val="24"/>
        </w:rPr>
        <w:t>2、项目管理造价审计</w:t>
      </w:r>
    </w:p>
    <w:p w14:paraId="0BCD9A2F">
      <w:pPr>
        <w:pStyle w:val="8"/>
        <w:adjustRightInd w:val="0"/>
        <w:snapToGrid w:val="0"/>
        <w:spacing w:after="0" w:line="360" w:lineRule="auto"/>
        <w:ind w:firstLine="480" w:firstLineChars="200"/>
        <w:rPr>
          <w:sz w:val="24"/>
        </w:rPr>
      </w:pPr>
      <w:r>
        <w:rPr>
          <w:rFonts w:hint="eastAsia"/>
          <w:sz w:val="24"/>
        </w:rPr>
        <w:t>（1）资金使用计划</w:t>
      </w:r>
    </w:p>
    <w:p w14:paraId="4F93402F">
      <w:pPr>
        <w:pStyle w:val="8"/>
        <w:adjustRightInd w:val="0"/>
        <w:snapToGrid w:val="0"/>
        <w:spacing w:after="0" w:line="360" w:lineRule="auto"/>
        <w:ind w:firstLine="480" w:firstLineChars="200"/>
        <w:rPr>
          <w:sz w:val="24"/>
        </w:rPr>
      </w:pPr>
      <w:r>
        <w:rPr>
          <w:rFonts w:hint="eastAsia"/>
          <w:sz w:val="24"/>
        </w:rPr>
        <w:t>（2）工程造价动态管理</w:t>
      </w:r>
    </w:p>
    <w:p w14:paraId="56CF55E8">
      <w:pPr>
        <w:pStyle w:val="8"/>
        <w:adjustRightInd w:val="0"/>
        <w:snapToGrid w:val="0"/>
        <w:spacing w:after="0" w:line="360" w:lineRule="auto"/>
        <w:ind w:firstLine="480" w:firstLineChars="200"/>
        <w:rPr>
          <w:sz w:val="24"/>
        </w:rPr>
      </w:pPr>
      <w:r>
        <w:rPr>
          <w:rFonts w:hint="eastAsia"/>
          <w:sz w:val="24"/>
        </w:rPr>
        <w:t>（3）工程计量与工程款</w:t>
      </w:r>
    </w:p>
    <w:p w14:paraId="13E921F4">
      <w:pPr>
        <w:pStyle w:val="8"/>
        <w:adjustRightInd w:val="0"/>
        <w:snapToGrid w:val="0"/>
        <w:spacing w:after="0" w:line="360" w:lineRule="auto"/>
        <w:ind w:firstLine="480" w:firstLineChars="200"/>
        <w:rPr>
          <w:sz w:val="24"/>
        </w:rPr>
      </w:pPr>
      <w:r>
        <w:rPr>
          <w:rFonts w:hint="eastAsia"/>
          <w:sz w:val="24"/>
        </w:rPr>
        <w:t>（4）询价与核价</w:t>
      </w:r>
    </w:p>
    <w:p w14:paraId="0D789A16">
      <w:pPr>
        <w:pStyle w:val="8"/>
        <w:adjustRightInd w:val="0"/>
        <w:snapToGrid w:val="0"/>
        <w:spacing w:after="0" w:line="360" w:lineRule="auto"/>
        <w:ind w:firstLine="480" w:firstLineChars="200"/>
        <w:rPr>
          <w:sz w:val="24"/>
        </w:rPr>
      </w:pPr>
      <w:r>
        <w:rPr>
          <w:rFonts w:hint="eastAsia"/>
          <w:sz w:val="24"/>
        </w:rPr>
        <w:t>（5）工程变更、工程索赔和工程签证</w:t>
      </w:r>
    </w:p>
    <w:p w14:paraId="1F74C435">
      <w:pPr>
        <w:pStyle w:val="8"/>
        <w:adjustRightInd w:val="0"/>
        <w:snapToGrid w:val="0"/>
        <w:spacing w:after="0" w:line="360" w:lineRule="auto"/>
        <w:ind w:firstLine="480" w:firstLineChars="200"/>
        <w:rPr>
          <w:sz w:val="24"/>
        </w:rPr>
      </w:pPr>
      <w:r>
        <w:rPr>
          <w:rFonts w:hint="eastAsia"/>
          <w:sz w:val="24"/>
        </w:rPr>
        <w:t>（6）合同期中结算</w:t>
      </w:r>
    </w:p>
    <w:p w14:paraId="65458E21">
      <w:pPr>
        <w:adjustRightInd w:val="0"/>
        <w:snapToGrid w:val="0"/>
        <w:spacing w:line="360" w:lineRule="auto"/>
        <w:ind w:firstLine="480" w:firstLineChars="200"/>
        <w:rPr>
          <w:sz w:val="24"/>
        </w:rPr>
      </w:pPr>
      <w:r>
        <w:rPr>
          <w:rFonts w:hint="eastAsia"/>
          <w:sz w:val="24"/>
        </w:rPr>
        <w:t>3、实施阶段项目管理</w:t>
      </w:r>
      <w:r>
        <w:rPr>
          <w:sz w:val="24"/>
        </w:rPr>
        <w:t xml:space="preserve"> </w:t>
      </w:r>
    </w:p>
    <w:p w14:paraId="32A19E07">
      <w:pPr>
        <w:pStyle w:val="8"/>
        <w:adjustRightInd w:val="0"/>
        <w:snapToGrid w:val="0"/>
        <w:spacing w:after="0" w:line="360" w:lineRule="auto"/>
        <w:ind w:firstLine="480" w:firstLineChars="200"/>
        <w:rPr>
          <w:rFonts w:ascii="宋体" w:hAnsi="宋体" w:cs="宋体"/>
          <w:sz w:val="24"/>
        </w:rPr>
      </w:pPr>
      <w:r>
        <w:rPr>
          <w:rFonts w:hint="eastAsia" w:ascii="宋体" w:hAnsi="宋体" w:cs="宋体"/>
          <w:sz w:val="24"/>
        </w:rPr>
        <w:t>（1）项目管理的依据</w:t>
      </w:r>
    </w:p>
    <w:p w14:paraId="4382474D">
      <w:pPr>
        <w:pStyle w:val="8"/>
        <w:adjustRightInd w:val="0"/>
        <w:snapToGrid w:val="0"/>
        <w:spacing w:after="0" w:line="360" w:lineRule="auto"/>
        <w:ind w:firstLine="480" w:firstLineChars="200"/>
        <w:rPr>
          <w:rFonts w:ascii="宋体" w:hAnsi="宋体" w:cs="宋体"/>
          <w:sz w:val="24"/>
        </w:rPr>
      </w:pPr>
      <w:r>
        <w:rPr>
          <w:rFonts w:hint="eastAsia" w:ascii="宋体" w:hAnsi="宋体" w:cs="宋体"/>
          <w:sz w:val="24"/>
        </w:rPr>
        <w:t>（2）管理组织模式的策划及职能分配</w:t>
      </w:r>
    </w:p>
    <w:p w14:paraId="46057F81">
      <w:pPr>
        <w:pStyle w:val="8"/>
        <w:adjustRightInd w:val="0"/>
        <w:snapToGrid w:val="0"/>
        <w:spacing w:after="0" w:line="360" w:lineRule="auto"/>
        <w:ind w:firstLine="480" w:firstLineChars="200"/>
        <w:rPr>
          <w:rFonts w:ascii="宋体" w:hAnsi="宋体" w:cs="宋体"/>
          <w:sz w:val="24"/>
        </w:rPr>
      </w:pPr>
      <w:r>
        <w:rPr>
          <w:rFonts w:hint="eastAsia" w:ascii="宋体" w:hAnsi="宋体" w:cs="宋体"/>
          <w:sz w:val="24"/>
        </w:rPr>
        <w:t>（3）项目管理实施规划的编制</w:t>
      </w:r>
    </w:p>
    <w:p w14:paraId="327F5FFC">
      <w:pPr>
        <w:pStyle w:val="8"/>
        <w:adjustRightInd w:val="0"/>
        <w:snapToGrid w:val="0"/>
        <w:spacing w:after="0" w:line="360" w:lineRule="auto"/>
        <w:ind w:firstLine="480" w:firstLineChars="200"/>
        <w:rPr>
          <w:rFonts w:ascii="宋体" w:hAnsi="宋体" w:cs="宋体"/>
          <w:sz w:val="24"/>
        </w:rPr>
      </w:pPr>
      <w:r>
        <w:rPr>
          <w:rFonts w:hint="eastAsia" w:ascii="宋体" w:hAnsi="宋体" w:cs="宋体"/>
          <w:sz w:val="24"/>
        </w:rPr>
        <w:t>（4）合同与信息的管理</w:t>
      </w:r>
    </w:p>
    <w:p w14:paraId="773F4C4D">
      <w:pPr>
        <w:pStyle w:val="8"/>
        <w:adjustRightInd w:val="0"/>
        <w:snapToGrid w:val="0"/>
        <w:spacing w:after="0" w:line="360" w:lineRule="auto"/>
        <w:ind w:firstLine="480" w:firstLineChars="200"/>
        <w:rPr>
          <w:rFonts w:ascii="宋体" w:hAnsi="宋体" w:cs="宋体"/>
          <w:sz w:val="24"/>
        </w:rPr>
      </w:pPr>
      <w:r>
        <w:rPr>
          <w:rFonts w:hint="eastAsia" w:ascii="宋体" w:hAnsi="宋体" w:cs="宋体"/>
          <w:sz w:val="24"/>
        </w:rPr>
        <w:t>（5）质量的控制</w:t>
      </w:r>
    </w:p>
    <w:p w14:paraId="19BB912C">
      <w:pPr>
        <w:pStyle w:val="8"/>
        <w:adjustRightInd w:val="0"/>
        <w:snapToGrid w:val="0"/>
        <w:spacing w:after="0" w:line="360" w:lineRule="auto"/>
        <w:ind w:firstLine="480" w:firstLineChars="200"/>
        <w:rPr>
          <w:rFonts w:ascii="宋体" w:hAnsi="宋体" w:cs="宋体"/>
          <w:sz w:val="24"/>
        </w:rPr>
      </w:pPr>
      <w:r>
        <w:rPr>
          <w:rFonts w:hint="eastAsia" w:ascii="宋体" w:hAnsi="宋体" w:cs="宋体"/>
          <w:sz w:val="24"/>
        </w:rPr>
        <w:t>（6）工期的控制</w:t>
      </w:r>
    </w:p>
    <w:p w14:paraId="15609CAE">
      <w:pPr>
        <w:pStyle w:val="8"/>
        <w:adjustRightInd w:val="0"/>
        <w:snapToGrid w:val="0"/>
        <w:spacing w:after="0" w:line="360" w:lineRule="auto"/>
        <w:ind w:firstLine="480" w:firstLineChars="200"/>
        <w:rPr>
          <w:rFonts w:ascii="宋体" w:hAnsi="宋体" w:cs="宋体"/>
          <w:sz w:val="24"/>
        </w:rPr>
      </w:pPr>
      <w:r>
        <w:rPr>
          <w:rFonts w:hint="eastAsia" w:ascii="宋体" w:hAnsi="宋体" w:cs="宋体"/>
          <w:sz w:val="24"/>
        </w:rPr>
        <w:t>（7）安全文明施工及环境办法的管理</w:t>
      </w:r>
    </w:p>
    <w:p w14:paraId="2FC15059">
      <w:pPr>
        <w:pStyle w:val="8"/>
        <w:adjustRightInd w:val="0"/>
        <w:snapToGrid w:val="0"/>
        <w:spacing w:after="0" w:line="360" w:lineRule="auto"/>
        <w:ind w:firstLine="480" w:firstLineChars="200"/>
        <w:rPr>
          <w:rFonts w:ascii="宋体" w:hAnsi="宋体" w:cs="宋体"/>
          <w:sz w:val="24"/>
        </w:rPr>
      </w:pPr>
      <w:r>
        <w:rPr>
          <w:rFonts w:hint="eastAsia" w:ascii="宋体" w:hAnsi="宋体" w:cs="宋体"/>
          <w:sz w:val="24"/>
        </w:rPr>
        <w:t>4、竣工阶段的管理</w:t>
      </w:r>
    </w:p>
    <w:p w14:paraId="337CD3E0">
      <w:pPr>
        <w:pStyle w:val="8"/>
        <w:adjustRightInd w:val="0"/>
        <w:snapToGrid w:val="0"/>
        <w:spacing w:after="0" w:line="360" w:lineRule="auto"/>
        <w:ind w:firstLine="480" w:firstLineChars="200"/>
        <w:rPr>
          <w:rFonts w:ascii="宋体" w:hAnsi="宋体" w:cs="宋体"/>
          <w:sz w:val="24"/>
        </w:rPr>
      </w:pPr>
      <w:r>
        <w:rPr>
          <w:rFonts w:hint="eastAsia" w:ascii="宋体" w:hAnsi="宋体" w:cs="宋体"/>
          <w:sz w:val="24"/>
        </w:rPr>
        <w:t>（1）项目竣工验收</w:t>
      </w:r>
    </w:p>
    <w:p w14:paraId="21B3989E">
      <w:pPr>
        <w:pStyle w:val="8"/>
        <w:adjustRightInd w:val="0"/>
        <w:snapToGrid w:val="0"/>
        <w:spacing w:after="0" w:line="360" w:lineRule="auto"/>
        <w:ind w:firstLine="480" w:firstLineChars="200"/>
        <w:rPr>
          <w:rFonts w:ascii="宋体" w:hAnsi="宋体" w:cs="宋体"/>
          <w:sz w:val="24"/>
        </w:rPr>
      </w:pPr>
      <w:r>
        <w:rPr>
          <w:rFonts w:hint="eastAsia" w:ascii="宋体" w:hAnsi="宋体" w:cs="宋体"/>
          <w:sz w:val="24"/>
        </w:rPr>
        <w:t>（2）竣工资料的管理</w:t>
      </w:r>
    </w:p>
    <w:p w14:paraId="538BCB8D">
      <w:pPr>
        <w:pStyle w:val="8"/>
        <w:adjustRightInd w:val="0"/>
        <w:snapToGrid w:val="0"/>
        <w:spacing w:after="0" w:line="360" w:lineRule="auto"/>
        <w:ind w:firstLine="480" w:firstLineChars="200"/>
        <w:rPr>
          <w:rFonts w:ascii="宋体" w:hAnsi="宋体" w:cs="宋体"/>
          <w:sz w:val="24"/>
        </w:rPr>
      </w:pPr>
      <w:r>
        <w:rPr>
          <w:rFonts w:hint="eastAsia" w:ascii="宋体" w:hAnsi="宋体" w:cs="宋体"/>
          <w:sz w:val="24"/>
        </w:rPr>
        <w:t>（3）项目竣工备案</w:t>
      </w:r>
    </w:p>
    <w:p w14:paraId="3AD7AB75">
      <w:pPr>
        <w:pStyle w:val="8"/>
        <w:adjustRightInd w:val="0"/>
        <w:snapToGrid w:val="0"/>
        <w:spacing w:after="0" w:line="360" w:lineRule="auto"/>
        <w:ind w:firstLine="480" w:firstLineChars="200"/>
        <w:rPr>
          <w:rFonts w:ascii="宋体" w:hAnsi="宋体" w:cs="宋体"/>
          <w:sz w:val="24"/>
        </w:rPr>
      </w:pPr>
      <w:r>
        <w:rPr>
          <w:rFonts w:hint="eastAsia" w:ascii="宋体" w:hAnsi="宋体" w:cs="宋体"/>
          <w:sz w:val="24"/>
        </w:rPr>
        <w:t>（4）项目管理总结报告</w:t>
      </w:r>
    </w:p>
    <w:p w14:paraId="1C14516D">
      <w:pPr>
        <w:pStyle w:val="8"/>
        <w:adjustRightInd w:val="0"/>
        <w:snapToGrid w:val="0"/>
        <w:spacing w:after="0" w:line="360" w:lineRule="auto"/>
        <w:ind w:firstLine="480" w:firstLineChars="200"/>
        <w:rPr>
          <w:rFonts w:ascii="宋体" w:hAnsi="宋体" w:cs="宋体"/>
          <w:sz w:val="24"/>
        </w:rPr>
      </w:pPr>
      <w:r>
        <w:rPr>
          <w:rFonts w:hint="eastAsia" w:ascii="宋体" w:hAnsi="宋体" w:cs="宋体"/>
          <w:sz w:val="24"/>
        </w:rPr>
        <w:t>5、管护期的管理</w:t>
      </w:r>
    </w:p>
    <w:p w14:paraId="193E9155">
      <w:pPr>
        <w:pStyle w:val="8"/>
        <w:adjustRightInd w:val="0"/>
        <w:snapToGrid w:val="0"/>
        <w:spacing w:after="0" w:line="360" w:lineRule="auto"/>
        <w:ind w:firstLine="480" w:firstLineChars="200"/>
        <w:rPr>
          <w:rFonts w:ascii="宋体" w:hAnsi="宋体" w:cs="宋体"/>
          <w:sz w:val="24"/>
        </w:rPr>
      </w:pPr>
      <w:r>
        <w:rPr>
          <w:rFonts w:hint="eastAsia" w:ascii="Times New Roman" w:hAnsi="Times New Roman"/>
          <w:sz w:val="24"/>
        </w:rPr>
        <w:t>（1）</w:t>
      </w:r>
      <w:r>
        <w:rPr>
          <w:rFonts w:ascii="Times New Roman" w:hAnsi="Times New Roman"/>
          <w:sz w:val="24"/>
        </w:rPr>
        <w:t>跟踪检查</w:t>
      </w:r>
      <w:r>
        <w:rPr>
          <w:rFonts w:hint="eastAsia" w:ascii="Times New Roman" w:hAnsi="Times New Roman"/>
          <w:sz w:val="24"/>
        </w:rPr>
        <w:t>资料</w:t>
      </w:r>
    </w:p>
    <w:p w14:paraId="7AAAF4A7">
      <w:pPr>
        <w:pStyle w:val="8"/>
        <w:adjustRightInd w:val="0"/>
        <w:snapToGrid w:val="0"/>
        <w:spacing w:after="0" w:line="360" w:lineRule="auto"/>
        <w:ind w:firstLine="480" w:firstLineChars="200"/>
        <w:rPr>
          <w:rFonts w:ascii="宋体" w:hAnsi="宋体" w:cs="宋体"/>
          <w:sz w:val="24"/>
        </w:rPr>
      </w:pPr>
      <w:r>
        <w:rPr>
          <w:rFonts w:hint="eastAsia" w:ascii="宋体" w:hAnsi="宋体" w:cs="宋体"/>
          <w:sz w:val="24"/>
        </w:rPr>
        <w:t>（2）进度款审核资料</w:t>
      </w:r>
    </w:p>
    <w:p w14:paraId="221766F0">
      <w:pPr>
        <w:spacing w:line="360" w:lineRule="auto"/>
        <w:ind w:firstLine="480" w:firstLineChars="200"/>
        <w:rPr>
          <w:sz w:val="24"/>
        </w:rPr>
      </w:pPr>
      <w:r>
        <w:rPr>
          <w:rFonts w:hint="eastAsia"/>
          <w:sz w:val="24"/>
        </w:rPr>
        <w:t>五、项目管理服务的依据</w:t>
      </w:r>
    </w:p>
    <w:p w14:paraId="440C9BED">
      <w:pPr>
        <w:spacing w:line="360" w:lineRule="auto"/>
        <w:ind w:firstLine="480" w:firstLineChars="200"/>
        <w:rPr>
          <w:sz w:val="24"/>
        </w:rPr>
      </w:pPr>
      <w:r>
        <w:rPr>
          <w:rFonts w:hint="eastAsia"/>
          <w:sz w:val="24"/>
        </w:rPr>
        <w:t>1、依据委托人要求，项目管理的服务必须达到现行（包括但不限于）的中华人民共和国国家、行业和地方的一切与本项目相关的建设标准强制性条文、标准、规范、规程、规定要求；</w:t>
      </w:r>
    </w:p>
    <w:p w14:paraId="1D58094C">
      <w:pPr>
        <w:spacing w:line="360" w:lineRule="auto"/>
        <w:ind w:firstLine="480" w:firstLineChars="200"/>
        <w:rPr>
          <w:sz w:val="24"/>
        </w:rPr>
      </w:pPr>
      <w:r>
        <w:rPr>
          <w:rFonts w:hint="eastAsia"/>
          <w:sz w:val="24"/>
        </w:rPr>
        <w:t>2、如标准、规范修改或更新的，则以修改或更新后的内容为准。在工程实施阶段，如果国家或有关部门颁布了新的技术标准或规范，则项目管理单位应采用新的标准或规范执行。</w:t>
      </w:r>
    </w:p>
    <w:p w14:paraId="5A30AD6C">
      <w:pPr>
        <w:spacing w:line="360" w:lineRule="auto"/>
        <w:ind w:firstLine="480" w:firstLineChars="200"/>
        <w:rPr>
          <w:rFonts w:ascii="Times New Roman" w:hAnsi="Times New Roman"/>
          <w:sz w:val="24"/>
        </w:rPr>
      </w:pPr>
      <w:r>
        <w:rPr>
          <w:rFonts w:hint="eastAsia"/>
          <w:sz w:val="24"/>
        </w:rPr>
        <w:t>3、未尽事宜依据本项目招标文件及委托人的相关约定为准，项目管理单位在本项目实施过程中必须遵照相关规定及标准执行。</w:t>
      </w:r>
    </w:p>
    <w:p w14:paraId="229A0F1E">
      <w:pPr>
        <w:jc w:val="left"/>
        <w:rPr>
          <w:rFonts w:ascii="Times New Roman" w:hAnsi="Times New Roman"/>
          <w:b/>
          <w:kern w:val="0"/>
          <w:sz w:val="28"/>
          <w:szCs w:val="28"/>
        </w:rPr>
      </w:pPr>
    </w:p>
    <w:p w14:paraId="3A73FFA6">
      <w:pPr>
        <w:jc w:val="left"/>
        <w:rPr>
          <w:rFonts w:ascii="Times New Roman" w:hAnsi="Times New Roman"/>
          <w:b/>
          <w:kern w:val="0"/>
          <w:sz w:val="28"/>
          <w:szCs w:val="28"/>
        </w:rPr>
      </w:pPr>
    </w:p>
    <w:p w14:paraId="3F656353">
      <w:pPr>
        <w:jc w:val="left"/>
        <w:rPr>
          <w:rFonts w:ascii="Times New Roman" w:hAnsi="Times New Roman"/>
          <w:b/>
          <w:kern w:val="0"/>
          <w:sz w:val="28"/>
          <w:szCs w:val="28"/>
        </w:rPr>
      </w:pPr>
    </w:p>
    <w:p w14:paraId="3613C5D6">
      <w:pPr>
        <w:jc w:val="left"/>
        <w:rPr>
          <w:rFonts w:ascii="Times New Roman" w:hAnsi="Times New Roman"/>
          <w:b/>
          <w:kern w:val="0"/>
          <w:sz w:val="28"/>
          <w:szCs w:val="28"/>
        </w:rPr>
      </w:pPr>
    </w:p>
    <w:p w14:paraId="7EB11813">
      <w:pPr>
        <w:jc w:val="left"/>
        <w:rPr>
          <w:rFonts w:ascii="Times New Roman" w:hAnsi="Times New Roman"/>
          <w:b/>
          <w:kern w:val="0"/>
          <w:sz w:val="28"/>
          <w:szCs w:val="28"/>
        </w:rPr>
      </w:pPr>
    </w:p>
    <w:p w14:paraId="5E87E29B">
      <w:pPr>
        <w:jc w:val="left"/>
        <w:rPr>
          <w:rFonts w:ascii="Times New Roman" w:hAnsi="Times New Roman"/>
          <w:b/>
          <w:kern w:val="0"/>
          <w:sz w:val="28"/>
          <w:szCs w:val="28"/>
        </w:rPr>
      </w:pPr>
    </w:p>
    <w:p w14:paraId="46C73CD5">
      <w:pPr>
        <w:rPr>
          <w:rFonts w:ascii="Times New Roman" w:hAnsi="Times New Roman"/>
          <w:b/>
          <w:kern w:val="0"/>
          <w:sz w:val="30"/>
          <w:szCs w:val="30"/>
        </w:rPr>
      </w:pPr>
      <w:bookmarkStart w:id="985" w:name="_Toc21169"/>
      <w:bookmarkStart w:id="986" w:name="_Toc3311"/>
      <w:bookmarkStart w:id="987" w:name="_Toc181803915"/>
      <w:r>
        <w:rPr>
          <w:rFonts w:ascii="Times New Roman" w:hAnsi="Times New Roman"/>
          <w:b/>
          <w:kern w:val="0"/>
          <w:sz w:val="30"/>
          <w:szCs w:val="30"/>
        </w:rPr>
        <w:br w:type="page"/>
      </w:r>
    </w:p>
    <w:p w14:paraId="70B145A9">
      <w:pPr>
        <w:tabs>
          <w:tab w:val="left" w:pos="2070"/>
          <w:tab w:val="center" w:pos="4365"/>
        </w:tabs>
        <w:snapToGrid w:val="0"/>
        <w:spacing w:line="360" w:lineRule="auto"/>
        <w:jc w:val="center"/>
        <w:outlineLvl w:val="0"/>
        <w:rPr>
          <w:rFonts w:ascii="Times New Roman" w:hAnsi="Times New Roman"/>
          <w:b/>
          <w:kern w:val="0"/>
          <w:sz w:val="30"/>
          <w:szCs w:val="30"/>
        </w:rPr>
      </w:pPr>
      <w:r>
        <w:rPr>
          <w:rFonts w:ascii="Times New Roman" w:hAnsi="Times New Roman"/>
          <w:b/>
          <w:kern w:val="0"/>
          <w:sz w:val="30"/>
          <w:szCs w:val="30"/>
        </w:rPr>
        <w:t>第七部分  投标文件格式</w:t>
      </w:r>
      <w:bookmarkEnd w:id="985"/>
      <w:bookmarkEnd w:id="986"/>
      <w:bookmarkEnd w:id="987"/>
    </w:p>
    <w:p w14:paraId="5D609E9B">
      <w:pPr>
        <w:snapToGrid w:val="0"/>
        <w:spacing w:line="360" w:lineRule="auto"/>
        <w:jc w:val="left"/>
        <w:rPr>
          <w:rFonts w:ascii="Times New Roman" w:hAnsi="Times New Roman"/>
          <w:kern w:val="0"/>
          <w:sz w:val="28"/>
        </w:rPr>
      </w:pPr>
    </w:p>
    <w:p w14:paraId="788360FA">
      <w:pPr>
        <w:snapToGrid w:val="0"/>
        <w:spacing w:line="360" w:lineRule="auto"/>
        <w:ind w:firstLine="560"/>
        <w:jc w:val="left"/>
        <w:rPr>
          <w:rFonts w:ascii="Times New Roman" w:hAnsi="Times New Roman"/>
          <w:kern w:val="0"/>
          <w:sz w:val="28"/>
        </w:rPr>
      </w:pPr>
    </w:p>
    <w:p w14:paraId="26210C83">
      <w:pPr>
        <w:tabs>
          <w:tab w:val="left" w:pos="-737"/>
        </w:tabs>
        <w:snapToGrid w:val="0"/>
        <w:spacing w:line="360" w:lineRule="auto"/>
        <w:ind w:firstLine="482"/>
        <w:jc w:val="left"/>
        <w:outlineLvl w:val="1"/>
        <w:rPr>
          <w:rFonts w:ascii="Times New Roman" w:hAnsi="Times New Roman"/>
          <w:kern w:val="0"/>
          <w:sz w:val="24"/>
        </w:rPr>
      </w:pPr>
      <w:bookmarkStart w:id="988" w:name="_Toc8025"/>
      <w:bookmarkStart w:id="989" w:name="_Toc11340"/>
      <w:r>
        <w:rPr>
          <w:rFonts w:ascii="Times New Roman" w:hAnsi="Times New Roman"/>
          <w:b/>
          <w:kern w:val="0"/>
          <w:sz w:val="24"/>
        </w:rPr>
        <w:t>一、投标人提交投标文件须知</w:t>
      </w:r>
      <w:bookmarkEnd w:id="988"/>
      <w:bookmarkEnd w:id="989"/>
    </w:p>
    <w:p w14:paraId="346CF9B0">
      <w:pPr>
        <w:tabs>
          <w:tab w:val="left" w:pos="0"/>
        </w:tabs>
        <w:snapToGrid w:val="0"/>
        <w:spacing w:line="360" w:lineRule="auto"/>
        <w:ind w:firstLine="480"/>
        <w:jc w:val="left"/>
        <w:rPr>
          <w:rFonts w:ascii="Times New Roman" w:hAnsi="Times New Roman"/>
          <w:kern w:val="0"/>
          <w:sz w:val="24"/>
        </w:rPr>
      </w:pPr>
      <w:r>
        <w:rPr>
          <w:rFonts w:ascii="Times New Roman" w:hAnsi="Times New Roman"/>
          <w:kern w:val="0"/>
          <w:sz w:val="24"/>
        </w:rPr>
        <w:t>1.投标人应严格按照以下顺序填写和提交下述规定的全部格式文件以及其他有关资料，混乱的编排导致投标文件被误读或查找不到，后果由投标人承担。</w:t>
      </w:r>
    </w:p>
    <w:p w14:paraId="07D9A0B3">
      <w:pPr>
        <w:tabs>
          <w:tab w:val="left" w:pos="0"/>
        </w:tabs>
        <w:snapToGrid w:val="0"/>
        <w:spacing w:line="360" w:lineRule="auto"/>
        <w:ind w:firstLine="480"/>
        <w:jc w:val="left"/>
        <w:rPr>
          <w:rFonts w:ascii="Times New Roman" w:hAnsi="Times New Roman"/>
          <w:kern w:val="0"/>
          <w:sz w:val="24"/>
        </w:rPr>
      </w:pPr>
      <w:r>
        <w:rPr>
          <w:rFonts w:ascii="Times New Roman" w:hAnsi="Times New Roman"/>
          <w:kern w:val="0"/>
          <w:sz w:val="24"/>
        </w:rPr>
        <w:t>2.所附表格中要求回答的全部问题和信息都必须正面回答。</w:t>
      </w:r>
    </w:p>
    <w:p w14:paraId="125B9771">
      <w:pPr>
        <w:tabs>
          <w:tab w:val="left" w:pos="0"/>
        </w:tabs>
        <w:snapToGrid w:val="0"/>
        <w:spacing w:line="360" w:lineRule="auto"/>
        <w:ind w:firstLine="480"/>
        <w:jc w:val="left"/>
        <w:rPr>
          <w:rFonts w:ascii="Times New Roman" w:hAnsi="Times New Roman"/>
          <w:kern w:val="0"/>
          <w:sz w:val="24"/>
        </w:rPr>
      </w:pPr>
      <w:r>
        <w:rPr>
          <w:rFonts w:ascii="Times New Roman" w:hAnsi="Times New Roman"/>
          <w:kern w:val="0"/>
          <w:sz w:val="24"/>
        </w:rPr>
        <w:t>3.资格声明的签字人应保证全部声明和问题的回答是真实的和准确的。</w:t>
      </w:r>
    </w:p>
    <w:p w14:paraId="778F2003">
      <w:pPr>
        <w:tabs>
          <w:tab w:val="left" w:pos="0"/>
        </w:tabs>
        <w:snapToGrid w:val="0"/>
        <w:spacing w:line="360" w:lineRule="auto"/>
        <w:ind w:firstLine="480"/>
        <w:jc w:val="left"/>
        <w:rPr>
          <w:rFonts w:ascii="Times New Roman" w:hAnsi="Times New Roman"/>
          <w:kern w:val="0"/>
          <w:sz w:val="24"/>
        </w:rPr>
      </w:pPr>
      <w:r>
        <w:rPr>
          <w:rFonts w:ascii="Times New Roman" w:hAnsi="Times New Roman"/>
          <w:kern w:val="0"/>
          <w:sz w:val="24"/>
        </w:rPr>
        <w:t>4.评标委员会将应用投标人提交的资料并根据自己的判断，决定投标人履行合同的合格性及能力。</w:t>
      </w:r>
    </w:p>
    <w:p w14:paraId="3E3665B4">
      <w:pPr>
        <w:tabs>
          <w:tab w:val="left" w:pos="0"/>
        </w:tabs>
        <w:snapToGrid w:val="0"/>
        <w:spacing w:line="360" w:lineRule="auto"/>
        <w:ind w:firstLine="480"/>
        <w:jc w:val="left"/>
        <w:rPr>
          <w:rFonts w:ascii="Times New Roman" w:hAnsi="Times New Roman"/>
          <w:kern w:val="0"/>
          <w:sz w:val="24"/>
        </w:rPr>
      </w:pPr>
      <w:r>
        <w:rPr>
          <w:rFonts w:ascii="Times New Roman" w:hAnsi="Times New Roman"/>
          <w:kern w:val="0"/>
          <w:sz w:val="24"/>
        </w:rPr>
        <w:t>5.投标人提交的材料将被妥善保存，但不退还。</w:t>
      </w:r>
    </w:p>
    <w:p w14:paraId="0C8DED97">
      <w:pPr>
        <w:tabs>
          <w:tab w:val="left" w:pos="0"/>
        </w:tabs>
        <w:snapToGrid w:val="0"/>
        <w:spacing w:line="360" w:lineRule="auto"/>
        <w:ind w:firstLine="480"/>
        <w:jc w:val="left"/>
        <w:rPr>
          <w:rFonts w:ascii="Times New Roman" w:hAnsi="Times New Roman"/>
          <w:kern w:val="0"/>
          <w:sz w:val="24"/>
        </w:rPr>
      </w:pPr>
      <w:r>
        <w:rPr>
          <w:rFonts w:ascii="Times New Roman" w:hAnsi="Times New Roman"/>
          <w:kern w:val="0"/>
          <w:sz w:val="24"/>
        </w:rPr>
        <w:t>6.全部文件应按投标人须知中规定的语言和份数提交。</w:t>
      </w:r>
    </w:p>
    <w:p w14:paraId="17FCDF67">
      <w:pPr>
        <w:jc w:val="left"/>
        <w:rPr>
          <w:rFonts w:ascii="Times New Roman" w:hAnsi="Times New Roman"/>
          <w:kern w:val="0"/>
          <w:sz w:val="24"/>
        </w:rPr>
      </w:pPr>
      <w:r>
        <w:rPr>
          <w:rFonts w:ascii="Times New Roman" w:hAnsi="Times New Roman"/>
          <w:kern w:val="0"/>
          <w:sz w:val="24"/>
        </w:rPr>
        <w:br w:type="page"/>
      </w:r>
    </w:p>
    <w:p w14:paraId="4E1D0E6F">
      <w:pPr>
        <w:tabs>
          <w:tab w:val="left" w:pos="4000"/>
        </w:tabs>
        <w:snapToGrid w:val="0"/>
        <w:spacing w:line="360" w:lineRule="auto"/>
        <w:jc w:val="left"/>
        <w:rPr>
          <w:rFonts w:ascii="Times New Roman" w:hAnsi="Times New Roman"/>
          <w:kern w:val="0"/>
          <w:sz w:val="24"/>
        </w:rPr>
      </w:pPr>
      <w:r>
        <w:rPr>
          <w:rFonts w:ascii="Times New Roman" w:hAnsi="Times New Roman"/>
          <w:kern w:val="0"/>
          <w:sz w:val="24"/>
        </w:rPr>
        <w:t>投标文件（资格证明文件）封面格式</w:t>
      </w:r>
    </w:p>
    <w:p w14:paraId="69094328">
      <w:pPr>
        <w:pStyle w:val="6"/>
        <w:ind w:firstLine="0"/>
        <w:rPr>
          <w:rFonts w:ascii="Times New Roman" w:hAnsi="Times New Roman"/>
        </w:rPr>
      </w:pPr>
    </w:p>
    <w:p w14:paraId="0D479993">
      <w:pPr>
        <w:pStyle w:val="6"/>
        <w:ind w:firstLine="0"/>
        <w:rPr>
          <w:rFonts w:ascii="Times New Roman" w:hAnsi="Times New Roman"/>
        </w:rPr>
      </w:pPr>
    </w:p>
    <w:p w14:paraId="3F814883">
      <w:pPr>
        <w:pStyle w:val="6"/>
        <w:ind w:firstLine="0"/>
        <w:rPr>
          <w:rFonts w:ascii="Times New Roman" w:hAnsi="Times New Roman"/>
        </w:rPr>
      </w:pPr>
    </w:p>
    <w:p w14:paraId="07949E2E">
      <w:pPr>
        <w:snapToGrid w:val="0"/>
        <w:spacing w:line="360" w:lineRule="auto"/>
        <w:jc w:val="center"/>
        <w:rPr>
          <w:rFonts w:ascii="Times New Roman" w:hAnsi="Times New Roman"/>
          <w:b/>
          <w:kern w:val="0"/>
          <w:sz w:val="72"/>
          <w:szCs w:val="72"/>
        </w:rPr>
      </w:pPr>
      <w:r>
        <w:rPr>
          <w:rFonts w:ascii="Times New Roman" w:hAnsi="Times New Roman"/>
          <w:b/>
          <w:kern w:val="0"/>
          <w:sz w:val="72"/>
          <w:szCs w:val="72"/>
        </w:rPr>
        <w:t>投  标  文  件</w:t>
      </w:r>
    </w:p>
    <w:p w14:paraId="7CA1E7EF">
      <w:pPr>
        <w:snapToGrid w:val="0"/>
        <w:spacing w:line="360" w:lineRule="auto"/>
        <w:jc w:val="center"/>
        <w:rPr>
          <w:rFonts w:ascii="Times New Roman" w:hAnsi="Times New Roman"/>
          <w:b/>
          <w:kern w:val="0"/>
          <w:sz w:val="44"/>
          <w:szCs w:val="44"/>
        </w:rPr>
      </w:pPr>
      <w:r>
        <w:rPr>
          <w:rFonts w:ascii="Times New Roman" w:hAnsi="Times New Roman"/>
          <w:b/>
          <w:kern w:val="0"/>
          <w:sz w:val="44"/>
          <w:szCs w:val="44"/>
        </w:rPr>
        <w:t>（资格证明文件）</w:t>
      </w:r>
    </w:p>
    <w:p w14:paraId="6D6F1114">
      <w:pPr>
        <w:pStyle w:val="6"/>
        <w:ind w:firstLine="0"/>
        <w:rPr>
          <w:rFonts w:ascii="Times New Roman" w:hAnsi="Times New Roman"/>
        </w:rPr>
      </w:pPr>
    </w:p>
    <w:p w14:paraId="184FECDC">
      <w:pPr>
        <w:snapToGrid w:val="0"/>
        <w:spacing w:line="360" w:lineRule="auto"/>
        <w:ind w:firstLine="560" w:firstLineChars="200"/>
        <w:jc w:val="left"/>
        <w:rPr>
          <w:rFonts w:ascii="Times New Roman" w:hAnsi="Times New Roman"/>
          <w:kern w:val="0"/>
          <w:sz w:val="28"/>
          <w:szCs w:val="30"/>
        </w:rPr>
      </w:pPr>
      <w:r>
        <w:rPr>
          <w:rFonts w:ascii="Times New Roman" w:hAnsi="Times New Roman"/>
          <w:kern w:val="0"/>
          <w:sz w:val="28"/>
          <w:szCs w:val="30"/>
        </w:rPr>
        <w:t>项目名称：</w:t>
      </w:r>
    </w:p>
    <w:p w14:paraId="00C0E4C5">
      <w:pPr>
        <w:snapToGrid w:val="0"/>
        <w:spacing w:line="360" w:lineRule="auto"/>
        <w:ind w:firstLine="560" w:firstLineChars="200"/>
        <w:jc w:val="left"/>
        <w:rPr>
          <w:rFonts w:ascii="Times New Roman" w:hAnsi="Times New Roman"/>
          <w:kern w:val="0"/>
          <w:sz w:val="28"/>
          <w:szCs w:val="30"/>
        </w:rPr>
      </w:pPr>
      <w:r>
        <w:rPr>
          <w:rFonts w:ascii="Times New Roman" w:hAnsi="Times New Roman"/>
          <w:kern w:val="0"/>
          <w:sz w:val="28"/>
          <w:szCs w:val="30"/>
        </w:rPr>
        <w:t>项目编号：</w:t>
      </w:r>
    </w:p>
    <w:p w14:paraId="100FAACB">
      <w:pPr>
        <w:snapToGrid w:val="0"/>
        <w:spacing w:line="360" w:lineRule="auto"/>
        <w:ind w:firstLine="560" w:firstLineChars="200"/>
        <w:jc w:val="left"/>
        <w:rPr>
          <w:rFonts w:ascii="Times New Roman" w:hAnsi="Times New Roman"/>
          <w:kern w:val="0"/>
          <w:sz w:val="28"/>
          <w:szCs w:val="30"/>
        </w:rPr>
      </w:pPr>
      <w:r>
        <w:rPr>
          <w:rFonts w:ascii="Times New Roman" w:hAnsi="Times New Roman"/>
          <w:kern w:val="0"/>
          <w:sz w:val="28"/>
          <w:szCs w:val="30"/>
        </w:rPr>
        <w:t>包    号：</w:t>
      </w:r>
    </w:p>
    <w:p w14:paraId="6C575A7F">
      <w:pPr>
        <w:pStyle w:val="6"/>
        <w:ind w:firstLine="0"/>
        <w:rPr>
          <w:rFonts w:ascii="Times New Roman" w:hAnsi="Times New Roman"/>
        </w:rPr>
      </w:pPr>
    </w:p>
    <w:p w14:paraId="6D7884E3">
      <w:pPr>
        <w:pStyle w:val="6"/>
        <w:ind w:firstLine="0"/>
        <w:rPr>
          <w:rFonts w:ascii="Times New Roman" w:hAnsi="Times New Roman"/>
        </w:rPr>
      </w:pPr>
    </w:p>
    <w:p w14:paraId="5A5518C6">
      <w:pPr>
        <w:pStyle w:val="6"/>
        <w:ind w:firstLine="0"/>
        <w:rPr>
          <w:rFonts w:ascii="Times New Roman" w:hAnsi="Times New Roman"/>
        </w:rPr>
      </w:pPr>
    </w:p>
    <w:p w14:paraId="353860A6">
      <w:pPr>
        <w:pStyle w:val="6"/>
        <w:ind w:firstLine="0"/>
        <w:rPr>
          <w:rFonts w:ascii="Times New Roman" w:hAnsi="Times New Roman"/>
        </w:rPr>
      </w:pPr>
    </w:p>
    <w:p w14:paraId="6FB4C465">
      <w:pPr>
        <w:pStyle w:val="6"/>
        <w:ind w:firstLine="0"/>
        <w:rPr>
          <w:rFonts w:ascii="Times New Roman" w:hAnsi="Times New Roman"/>
        </w:rPr>
      </w:pPr>
    </w:p>
    <w:p w14:paraId="3B268DF1">
      <w:pPr>
        <w:pStyle w:val="6"/>
        <w:ind w:firstLine="0"/>
        <w:rPr>
          <w:rFonts w:ascii="Times New Roman" w:hAnsi="Times New Roman"/>
        </w:rPr>
      </w:pPr>
    </w:p>
    <w:p w14:paraId="28577C34">
      <w:pPr>
        <w:pStyle w:val="6"/>
        <w:ind w:firstLine="0"/>
        <w:rPr>
          <w:rFonts w:ascii="Times New Roman" w:hAnsi="Times New Roman"/>
        </w:rPr>
      </w:pPr>
    </w:p>
    <w:p w14:paraId="24635870">
      <w:pPr>
        <w:pStyle w:val="6"/>
        <w:ind w:firstLine="0"/>
        <w:rPr>
          <w:rFonts w:ascii="Times New Roman" w:hAnsi="Times New Roman"/>
        </w:rPr>
      </w:pPr>
    </w:p>
    <w:p w14:paraId="785244C6">
      <w:pPr>
        <w:pStyle w:val="6"/>
        <w:ind w:firstLine="0"/>
        <w:rPr>
          <w:rFonts w:ascii="Times New Roman" w:hAnsi="Times New Roman"/>
        </w:rPr>
      </w:pPr>
    </w:p>
    <w:p w14:paraId="35E4205A">
      <w:pPr>
        <w:pStyle w:val="6"/>
        <w:ind w:firstLine="0"/>
        <w:rPr>
          <w:rFonts w:ascii="Times New Roman" w:hAnsi="Times New Roman"/>
        </w:rPr>
      </w:pPr>
    </w:p>
    <w:p w14:paraId="1DC5AEC3">
      <w:pPr>
        <w:snapToGrid w:val="0"/>
        <w:spacing w:line="360" w:lineRule="auto"/>
        <w:ind w:firstLine="560" w:firstLineChars="200"/>
        <w:rPr>
          <w:rFonts w:ascii="Times New Roman" w:hAnsi="Times New Roman"/>
          <w:kern w:val="0"/>
          <w:sz w:val="28"/>
          <w:szCs w:val="28"/>
          <w:u w:val="single"/>
        </w:rPr>
      </w:pPr>
      <w:r>
        <w:rPr>
          <w:rFonts w:ascii="Times New Roman" w:hAnsi="Times New Roman"/>
          <w:kern w:val="0"/>
          <w:sz w:val="28"/>
          <w:szCs w:val="28"/>
        </w:rPr>
        <w:t xml:space="preserve">投标人全称： </w:t>
      </w:r>
      <w:r>
        <w:rPr>
          <w:rFonts w:ascii="Times New Roman" w:hAnsi="Times New Roman"/>
          <w:kern w:val="0"/>
          <w:sz w:val="28"/>
          <w:szCs w:val="28"/>
          <w:u w:val="single"/>
        </w:rPr>
        <w:t xml:space="preserve">             </w:t>
      </w:r>
      <w:r>
        <w:rPr>
          <w:rFonts w:hint="eastAsia" w:ascii="Times New Roman" w:hAnsi="Times New Roman"/>
          <w:kern w:val="0"/>
          <w:sz w:val="28"/>
          <w:szCs w:val="28"/>
          <w:u w:val="single"/>
        </w:rPr>
        <w:t xml:space="preserve">                       </w:t>
      </w:r>
      <w:r>
        <w:rPr>
          <w:rFonts w:ascii="Times New Roman" w:hAnsi="Times New Roman"/>
          <w:kern w:val="0"/>
          <w:sz w:val="28"/>
          <w:szCs w:val="28"/>
          <w:u w:val="single"/>
        </w:rPr>
        <w:t xml:space="preserve">  </w:t>
      </w:r>
      <w:r>
        <w:rPr>
          <w:rFonts w:ascii="Times New Roman" w:hAnsi="Times New Roman"/>
          <w:kern w:val="0"/>
          <w:sz w:val="28"/>
          <w:szCs w:val="28"/>
        </w:rPr>
        <w:t>（盖章）</w:t>
      </w:r>
    </w:p>
    <w:p w14:paraId="620B1FD0">
      <w:pPr>
        <w:snapToGrid w:val="0"/>
        <w:spacing w:line="360" w:lineRule="auto"/>
        <w:ind w:firstLine="560" w:firstLineChars="200"/>
        <w:rPr>
          <w:rFonts w:ascii="Times New Roman" w:hAnsi="Times New Roman"/>
          <w:kern w:val="0"/>
          <w:sz w:val="28"/>
          <w:szCs w:val="28"/>
          <w:u w:val="single"/>
        </w:rPr>
      </w:pPr>
      <w:r>
        <w:rPr>
          <w:rFonts w:ascii="Times New Roman" w:hAnsi="Times New Roman"/>
          <w:kern w:val="0"/>
          <w:sz w:val="28"/>
          <w:szCs w:val="28"/>
        </w:rPr>
        <w:t>法定代表人（负责人）或授权代表：</w:t>
      </w:r>
      <w:r>
        <w:rPr>
          <w:rFonts w:ascii="Times New Roman" w:hAnsi="Times New Roman"/>
          <w:kern w:val="0"/>
          <w:sz w:val="28"/>
          <w:szCs w:val="28"/>
          <w:u w:val="single"/>
        </w:rPr>
        <w:t xml:space="preserve">             </w:t>
      </w:r>
      <w:r>
        <w:rPr>
          <w:rFonts w:ascii="Times New Roman" w:hAnsi="Times New Roman"/>
          <w:kern w:val="0"/>
          <w:sz w:val="28"/>
          <w:szCs w:val="28"/>
        </w:rPr>
        <w:t>（签字或盖章）</w:t>
      </w:r>
    </w:p>
    <w:p w14:paraId="5D0354F2">
      <w:pPr>
        <w:pStyle w:val="6"/>
        <w:ind w:firstLine="0"/>
        <w:rPr>
          <w:rFonts w:ascii="Times New Roman" w:hAnsi="Times New Roman"/>
        </w:rPr>
      </w:pPr>
    </w:p>
    <w:p w14:paraId="26D63181">
      <w:pPr>
        <w:pStyle w:val="6"/>
        <w:ind w:firstLine="0"/>
        <w:rPr>
          <w:rFonts w:ascii="Times New Roman" w:hAnsi="Times New Roman"/>
        </w:rPr>
      </w:pPr>
    </w:p>
    <w:p w14:paraId="10A6919E">
      <w:pPr>
        <w:snapToGrid w:val="0"/>
        <w:spacing w:line="360" w:lineRule="auto"/>
        <w:ind w:firstLine="600"/>
        <w:jc w:val="center"/>
        <w:rPr>
          <w:rFonts w:ascii="Times New Roman" w:hAnsi="Times New Roman"/>
          <w:kern w:val="0"/>
          <w:sz w:val="30"/>
          <w:szCs w:val="30"/>
        </w:rPr>
      </w:pPr>
      <w:r>
        <w:rPr>
          <w:rFonts w:ascii="Times New Roman" w:hAnsi="Times New Roman"/>
          <w:kern w:val="0"/>
          <w:sz w:val="30"/>
          <w:szCs w:val="30"/>
        </w:rPr>
        <w:t>二〇二</w:t>
      </w:r>
      <w:r>
        <w:rPr>
          <w:rFonts w:hint="eastAsia" w:ascii="Times New Roman" w:hAnsi="Times New Roman"/>
          <w:kern w:val="0"/>
          <w:sz w:val="30"/>
          <w:szCs w:val="30"/>
        </w:rPr>
        <w:t>六</w:t>
      </w:r>
      <w:r>
        <w:rPr>
          <w:rFonts w:ascii="Times New Roman" w:hAnsi="Times New Roman"/>
          <w:kern w:val="0"/>
          <w:sz w:val="30"/>
          <w:szCs w:val="30"/>
        </w:rPr>
        <w:t>年   月   日</w:t>
      </w:r>
    </w:p>
    <w:p w14:paraId="4B7FFDB0">
      <w:pPr>
        <w:jc w:val="left"/>
        <w:rPr>
          <w:rFonts w:ascii="Times New Roman" w:hAnsi="Times New Roman"/>
          <w:bCs/>
          <w:sz w:val="24"/>
        </w:rPr>
      </w:pPr>
      <w:r>
        <w:rPr>
          <w:rFonts w:ascii="Times New Roman" w:hAnsi="Times New Roman"/>
          <w:bCs/>
          <w:sz w:val="24"/>
        </w:rPr>
        <w:br w:type="page"/>
      </w:r>
    </w:p>
    <w:p w14:paraId="1D4DB50A">
      <w:pPr>
        <w:spacing w:line="360" w:lineRule="auto"/>
        <w:rPr>
          <w:rFonts w:ascii="Times New Roman" w:hAnsi="Times New Roman"/>
          <w:bCs/>
          <w:sz w:val="24"/>
        </w:rPr>
      </w:pPr>
      <w:r>
        <w:rPr>
          <w:rFonts w:ascii="Times New Roman" w:hAnsi="Times New Roman"/>
          <w:bCs/>
          <w:sz w:val="24"/>
        </w:rPr>
        <w:t>目录格式</w:t>
      </w:r>
    </w:p>
    <w:p w14:paraId="2A29887F">
      <w:pPr>
        <w:pStyle w:val="10"/>
        <w:topLinePunct/>
        <w:adjustRightInd w:val="0"/>
        <w:snapToGrid w:val="0"/>
        <w:spacing w:line="360" w:lineRule="auto"/>
        <w:jc w:val="left"/>
        <w:rPr>
          <w:rFonts w:ascii="Times New Roman" w:hAnsi="Times New Roman"/>
          <w:sz w:val="24"/>
          <w:szCs w:val="22"/>
        </w:rPr>
      </w:pPr>
    </w:p>
    <w:p w14:paraId="0C1ED7B3">
      <w:pPr>
        <w:spacing w:line="360" w:lineRule="auto"/>
        <w:ind w:firstLine="643"/>
        <w:jc w:val="center"/>
        <w:rPr>
          <w:rFonts w:ascii="Times New Roman" w:hAnsi="Times New Roman"/>
          <w:b/>
          <w:bCs/>
          <w:sz w:val="32"/>
          <w:szCs w:val="32"/>
        </w:rPr>
      </w:pPr>
      <w:r>
        <w:rPr>
          <w:rFonts w:ascii="Times New Roman" w:hAnsi="Times New Roman"/>
          <w:b/>
          <w:bCs/>
          <w:sz w:val="32"/>
          <w:szCs w:val="32"/>
        </w:rPr>
        <w:t>目    录</w:t>
      </w:r>
    </w:p>
    <w:p w14:paraId="6B46C252">
      <w:pPr>
        <w:spacing w:before="156" w:beforeLines="50" w:after="156" w:afterLines="50" w:line="360" w:lineRule="auto"/>
        <w:ind w:firstLine="482"/>
        <w:jc w:val="center"/>
        <w:rPr>
          <w:rFonts w:ascii="Times New Roman" w:hAnsi="Times New Roman"/>
          <w:b/>
          <w:bCs/>
          <w:sz w:val="24"/>
        </w:rPr>
      </w:pPr>
      <w:r>
        <w:rPr>
          <w:rFonts w:ascii="Times New Roman" w:hAnsi="Times New Roman"/>
          <w:b/>
          <w:bCs/>
          <w:sz w:val="24"/>
        </w:rPr>
        <w:t>资格证明文件部分</w:t>
      </w:r>
    </w:p>
    <w:p w14:paraId="313425BE">
      <w:pPr>
        <w:pStyle w:val="10"/>
        <w:topLinePunct/>
        <w:adjustRightInd w:val="0"/>
        <w:snapToGrid w:val="0"/>
        <w:spacing w:line="360" w:lineRule="auto"/>
        <w:jc w:val="left"/>
        <w:rPr>
          <w:rFonts w:ascii="Times New Roman" w:hAnsi="Times New Roman"/>
          <w:sz w:val="24"/>
          <w:szCs w:val="22"/>
        </w:rPr>
      </w:pPr>
    </w:p>
    <w:p w14:paraId="4A03F8EB">
      <w:pPr>
        <w:pStyle w:val="10"/>
        <w:topLinePunct/>
        <w:adjustRightInd w:val="0"/>
        <w:snapToGrid w:val="0"/>
        <w:spacing w:line="360" w:lineRule="auto"/>
        <w:jc w:val="left"/>
        <w:rPr>
          <w:rFonts w:ascii="Times New Roman" w:hAnsi="Times New Roman"/>
          <w:sz w:val="24"/>
          <w:szCs w:val="22"/>
        </w:rPr>
      </w:pPr>
      <w:r>
        <w:rPr>
          <w:rFonts w:ascii="Times New Roman" w:hAnsi="Times New Roman"/>
          <w:sz w:val="24"/>
          <w:szCs w:val="22"/>
        </w:rPr>
        <w:t>1.具有独立承担民事责任的能力的信用承诺书</w:t>
      </w:r>
      <w:r>
        <w:rPr>
          <w:rFonts w:ascii="Times New Roman" w:hAnsi="Times New Roman"/>
          <w:kern w:val="0"/>
          <w:sz w:val="24"/>
          <w:szCs w:val="22"/>
        </w:rPr>
        <w:t>……………………………………………</w:t>
      </w:r>
    </w:p>
    <w:p w14:paraId="68F522FE">
      <w:pPr>
        <w:pStyle w:val="10"/>
        <w:topLinePunct/>
        <w:adjustRightInd w:val="0"/>
        <w:snapToGrid w:val="0"/>
        <w:spacing w:line="360" w:lineRule="auto"/>
        <w:jc w:val="left"/>
        <w:rPr>
          <w:rFonts w:ascii="Times New Roman" w:hAnsi="Times New Roman"/>
          <w:sz w:val="24"/>
          <w:szCs w:val="22"/>
        </w:rPr>
      </w:pPr>
      <w:r>
        <w:rPr>
          <w:rFonts w:ascii="Times New Roman" w:hAnsi="Times New Roman"/>
          <w:sz w:val="24"/>
          <w:szCs w:val="22"/>
        </w:rPr>
        <w:t>2.具有良好的商业信誉和健全的财务会计制度的信用承诺书</w:t>
      </w:r>
      <w:r>
        <w:rPr>
          <w:rFonts w:ascii="Times New Roman" w:hAnsi="Times New Roman"/>
          <w:kern w:val="0"/>
          <w:sz w:val="24"/>
          <w:szCs w:val="22"/>
        </w:rPr>
        <w:t>……………………………</w:t>
      </w:r>
    </w:p>
    <w:p w14:paraId="2B72766D">
      <w:pPr>
        <w:pStyle w:val="10"/>
        <w:topLinePunct/>
        <w:adjustRightInd w:val="0"/>
        <w:snapToGrid w:val="0"/>
        <w:spacing w:line="360" w:lineRule="auto"/>
        <w:jc w:val="left"/>
        <w:rPr>
          <w:rFonts w:ascii="Times New Roman" w:hAnsi="Times New Roman"/>
          <w:sz w:val="24"/>
          <w:szCs w:val="22"/>
        </w:rPr>
      </w:pPr>
      <w:r>
        <w:rPr>
          <w:rFonts w:ascii="Times New Roman" w:hAnsi="Times New Roman"/>
          <w:sz w:val="24"/>
          <w:szCs w:val="22"/>
        </w:rPr>
        <w:t>3.具有履行合同所必需的设备和专业技术能力的信用承诺书</w:t>
      </w:r>
      <w:r>
        <w:rPr>
          <w:rFonts w:ascii="Times New Roman" w:hAnsi="Times New Roman"/>
          <w:kern w:val="0"/>
          <w:sz w:val="24"/>
          <w:szCs w:val="22"/>
        </w:rPr>
        <w:t>……………………………</w:t>
      </w:r>
    </w:p>
    <w:p w14:paraId="607B82C4">
      <w:pPr>
        <w:pStyle w:val="10"/>
        <w:topLinePunct/>
        <w:adjustRightInd w:val="0"/>
        <w:snapToGrid w:val="0"/>
        <w:spacing w:line="360" w:lineRule="auto"/>
        <w:jc w:val="left"/>
        <w:rPr>
          <w:rFonts w:ascii="Times New Roman" w:hAnsi="Times New Roman"/>
          <w:sz w:val="24"/>
          <w:szCs w:val="22"/>
        </w:rPr>
      </w:pPr>
      <w:r>
        <w:rPr>
          <w:rFonts w:ascii="Times New Roman" w:hAnsi="Times New Roman"/>
          <w:sz w:val="24"/>
          <w:szCs w:val="22"/>
        </w:rPr>
        <w:t>4.有依法缴纳税收和社会保障资金的良好记录的信用承诺书</w:t>
      </w:r>
      <w:r>
        <w:rPr>
          <w:rFonts w:ascii="Times New Roman" w:hAnsi="Times New Roman"/>
          <w:kern w:val="0"/>
          <w:sz w:val="24"/>
          <w:szCs w:val="22"/>
        </w:rPr>
        <w:t>……………………………</w:t>
      </w:r>
    </w:p>
    <w:p w14:paraId="20B641B4">
      <w:pPr>
        <w:pStyle w:val="10"/>
        <w:topLinePunct/>
        <w:adjustRightInd w:val="0"/>
        <w:snapToGrid w:val="0"/>
        <w:spacing w:line="360" w:lineRule="auto"/>
        <w:jc w:val="left"/>
        <w:rPr>
          <w:rFonts w:ascii="Times New Roman" w:hAnsi="Times New Roman"/>
          <w:sz w:val="24"/>
          <w:szCs w:val="22"/>
        </w:rPr>
      </w:pPr>
      <w:r>
        <w:rPr>
          <w:rFonts w:ascii="Times New Roman" w:hAnsi="Times New Roman"/>
          <w:sz w:val="24"/>
          <w:szCs w:val="22"/>
        </w:rPr>
        <w:t>5.参加政府采购活动前三年内，在经营活动中没有重大违法记录的信用承诺书</w:t>
      </w:r>
      <w:r>
        <w:rPr>
          <w:rFonts w:ascii="Times New Roman" w:hAnsi="Times New Roman"/>
          <w:kern w:val="0"/>
          <w:sz w:val="24"/>
          <w:szCs w:val="22"/>
        </w:rPr>
        <w:t>………</w:t>
      </w:r>
    </w:p>
    <w:p w14:paraId="597CAD79">
      <w:pPr>
        <w:pStyle w:val="10"/>
        <w:topLinePunct/>
        <w:adjustRightInd w:val="0"/>
        <w:snapToGrid w:val="0"/>
        <w:spacing w:line="360" w:lineRule="auto"/>
        <w:jc w:val="left"/>
        <w:rPr>
          <w:rFonts w:ascii="Times New Roman" w:hAnsi="Times New Roman"/>
          <w:sz w:val="24"/>
          <w:szCs w:val="22"/>
        </w:rPr>
      </w:pPr>
      <w:r>
        <w:rPr>
          <w:rFonts w:ascii="Times New Roman" w:hAnsi="Times New Roman"/>
          <w:sz w:val="24"/>
          <w:szCs w:val="22"/>
        </w:rPr>
        <w:t>6.不存在单位负责人为同一人或者存在直接控股、管理关系的不同投标人参加同一合同项下的政府采购活动的信用承诺书…………………………………………………………</w:t>
      </w:r>
    </w:p>
    <w:p w14:paraId="43572BEE">
      <w:pPr>
        <w:pStyle w:val="10"/>
        <w:topLinePunct/>
        <w:adjustRightInd w:val="0"/>
        <w:snapToGrid w:val="0"/>
        <w:spacing w:line="360" w:lineRule="auto"/>
        <w:jc w:val="left"/>
        <w:rPr>
          <w:rFonts w:ascii="Times New Roman" w:hAnsi="Times New Roman"/>
          <w:sz w:val="24"/>
          <w:szCs w:val="22"/>
        </w:rPr>
      </w:pPr>
      <w:r>
        <w:rPr>
          <w:rFonts w:ascii="Times New Roman" w:hAnsi="Times New Roman"/>
          <w:sz w:val="24"/>
          <w:szCs w:val="22"/>
        </w:rPr>
        <w:t>7.投标人廉洁自律信用承诺书………………………………………………………………</w:t>
      </w:r>
    </w:p>
    <w:p w14:paraId="3ADFC34E">
      <w:pPr>
        <w:pStyle w:val="10"/>
        <w:topLinePunct/>
        <w:adjustRightInd w:val="0"/>
        <w:snapToGrid w:val="0"/>
        <w:spacing w:line="360" w:lineRule="auto"/>
        <w:jc w:val="left"/>
        <w:rPr>
          <w:rFonts w:ascii="Times New Roman" w:hAnsi="Times New Roman"/>
          <w:sz w:val="24"/>
          <w:szCs w:val="24"/>
        </w:rPr>
      </w:pPr>
      <w:r>
        <w:rPr>
          <w:rFonts w:ascii="Times New Roman" w:hAnsi="Times New Roman"/>
          <w:sz w:val="24"/>
          <w:szCs w:val="24"/>
        </w:rPr>
        <w:t>8.落实政府采购政策资格要求的证明文件……………………………………………</w:t>
      </w:r>
    </w:p>
    <w:p w14:paraId="2C5AB619">
      <w:pPr>
        <w:pStyle w:val="10"/>
        <w:topLinePunct/>
        <w:adjustRightInd w:val="0"/>
        <w:snapToGrid w:val="0"/>
        <w:spacing w:line="360" w:lineRule="auto"/>
        <w:jc w:val="left"/>
        <w:rPr>
          <w:rFonts w:ascii="Times New Roman" w:hAnsi="Times New Roman"/>
          <w:sz w:val="24"/>
          <w:szCs w:val="24"/>
        </w:rPr>
      </w:pPr>
      <w:r>
        <w:rPr>
          <w:rFonts w:ascii="Times New Roman" w:hAnsi="Times New Roman"/>
          <w:sz w:val="24"/>
          <w:szCs w:val="24"/>
        </w:rPr>
        <w:t>9.</w:t>
      </w:r>
      <w:r>
        <w:rPr>
          <w:rFonts w:ascii="Times New Roman" w:hAnsi="Times New Roman"/>
          <w:sz w:val="24"/>
        </w:rPr>
        <w:t>本项目的特定资格要求</w:t>
      </w:r>
      <w:r>
        <w:rPr>
          <w:rFonts w:ascii="Times New Roman" w:hAnsi="Times New Roman"/>
          <w:sz w:val="24"/>
          <w:szCs w:val="24"/>
        </w:rPr>
        <w:t>证明文件………………………………………………</w:t>
      </w:r>
    </w:p>
    <w:p w14:paraId="6B2168B3">
      <w:pPr>
        <w:pStyle w:val="10"/>
        <w:topLinePunct/>
        <w:adjustRightInd w:val="0"/>
        <w:snapToGrid w:val="0"/>
        <w:spacing w:line="360" w:lineRule="auto"/>
        <w:jc w:val="left"/>
        <w:rPr>
          <w:rFonts w:ascii="Times New Roman" w:hAnsi="Times New Roman"/>
          <w:sz w:val="24"/>
          <w:szCs w:val="22"/>
        </w:rPr>
      </w:pPr>
      <w:r>
        <w:rPr>
          <w:rFonts w:hint="eastAsia" w:ascii="Times New Roman" w:hAnsi="Times New Roman"/>
          <w:sz w:val="24"/>
        </w:rPr>
        <w:t>10</w:t>
      </w:r>
      <w:r>
        <w:rPr>
          <w:rFonts w:ascii="Times New Roman" w:hAnsi="Times New Roman"/>
          <w:sz w:val="24"/>
        </w:rPr>
        <w:t>.</w:t>
      </w:r>
      <w:r>
        <w:rPr>
          <w:rFonts w:ascii="Times New Roman" w:hAnsi="Times New Roman"/>
          <w:kern w:val="0"/>
          <w:sz w:val="24"/>
        </w:rPr>
        <w:t>投标保证金提交凭证……………………………………………………………</w:t>
      </w:r>
      <w:r>
        <w:rPr>
          <w:rFonts w:ascii="Times New Roman" w:hAnsi="Times New Roman"/>
          <w:sz w:val="24"/>
        </w:rPr>
        <w:t>…</w:t>
      </w:r>
    </w:p>
    <w:p w14:paraId="23BDD319">
      <w:pPr>
        <w:pStyle w:val="10"/>
        <w:topLinePunct/>
        <w:adjustRightInd w:val="0"/>
        <w:snapToGrid w:val="0"/>
        <w:spacing w:line="360" w:lineRule="auto"/>
        <w:jc w:val="left"/>
        <w:rPr>
          <w:rFonts w:ascii="Times New Roman" w:hAnsi="Times New Roman"/>
          <w:sz w:val="24"/>
          <w:szCs w:val="22"/>
        </w:rPr>
      </w:pPr>
    </w:p>
    <w:p w14:paraId="5AB1E528">
      <w:pPr>
        <w:pStyle w:val="10"/>
        <w:topLinePunct/>
        <w:adjustRightInd w:val="0"/>
        <w:snapToGrid w:val="0"/>
        <w:spacing w:line="360" w:lineRule="auto"/>
        <w:jc w:val="left"/>
        <w:rPr>
          <w:rFonts w:ascii="Times New Roman" w:hAnsi="Times New Roman"/>
          <w:sz w:val="24"/>
          <w:szCs w:val="22"/>
        </w:rPr>
      </w:pPr>
      <w:r>
        <w:rPr>
          <w:rFonts w:ascii="Times New Roman" w:hAnsi="Times New Roman"/>
          <w:sz w:val="24"/>
          <w:szCs w:val="22"/>
        </w:rPr>
        <w:br w:type="page"/>
      </w:r>
    </w:p>
    <w:p w14:paraId="63F61D7E">
      <w:pPr>
        <w:tabs>
          <w:tab w:val="left" w:pos="2070"/>
          <w:tab w:val="center" w:pos="4365"/>
        </w:tabs>
        <w:snapToGrid w:val="0"/>
        <w:spacing w:line="360" w:lineRule="auto"/>
        <w:ind w:firstLine="641"/>
        <w:jc w:val="center"/>
        <w:rPr>
          <w:rFonts w:ascii="Times New Roman" w:hAnsi="Times New Roman"/>
          <w:b/>
          <w:kern w:val="0"/>
          <w:sz w:val="32"/>
          <w:szCs w:val="32"/>
        </w:rPr>
      </w:pPr>
      <w:bookmarkStart w:id="990" w:name="_Toc180347475"/>
      <w:r>
        <w:rPr>
          <w:rFonts w:ascii="Times New Roman" w:hAnsi="Times New Roman"/>
          <w:b/>
          <w:kern w:val="0"/>
          <w:sz w:val="32"/>
          <w:szCs w:val="32"/>
        </w:rPr>
        <w:t>资格证明文件</w:t>
      </w:r>
      <w:bookmarkEnd w:id="990"/>
    </w:p>
    <w:p w14:paraId="3A824559">
      <w:pPr>
        <w:topLinePunct/>
        <w:adjustRightInd w:val="0"/>
        <w:snapToGrid w:val="0"/>
        <w:spacing w:line="360" w:lineRule="auto"/>
        <w:rPr>
          <w:rFonts w:ascii="Times New Roman" w:hAnsi="Times New Roman"/>
          <w:b/>
          <w:sz w:val="24"/>
        </w:rPr>
      </w:pPr>
      <w:bookmarkStart w:id="991" w:name="_Toc180347476"/>
      <w:r>
        <w:rPr>
          <w:rFonts w:hint="eastAsia" w:ascii="Times New Roman" w:hAnsi="Times New Roman"/>
          <w:b/>
          <w:kern w:val="0"/>
          <w:sz w:val="24"/>
        </w:rPr>
        <w:t>1.</w:t>
      </w:r>
      <w:r>
        <w:rPr>
          <w:rFonts w:ascii="Times New Roman" w:hAnsi="Times New Roman"/>
          <w:b/>
          <w:kern w:val="0"/>
          <w:sz w:val="24"/>
        </w:rPr>
        <w:t>具有</w:t>
      </w:r>
      <w:r>
        <w:rPr>
          <w:rFonts w:ascii="Times New Roman" w:hAnsi="Times New Roman"/>
          <w:b/>
          <w:sz w:val="24"/>
        </w:rPr>
        <w:t>独立承担民事责任的能力的信用承诺书</w:t>
      </w:r>
      <w:bookmarkEnd w:id="991"/>
    </w:p>
    <w:p w14:paraId="476E15D3">
      <w:pPr>
        <w:topLinePunct/>
        <w:adjustRightInd w:val="0"/>
        <w:snapToGrid w:val="0"/>
        <w:spacing w:line="360" w:lineRule="auto"/>
        <w:ind w:firstLine="482"/>
        <w:jc w:val="center"/>
        <w:rPr>
          <w:rFonts w:ascii="Times New Roman" w:hAnsi="Times New Roman"/>
          <w:sz w:val="24"/>
          <w:u w:val="single"/>
        </w:rPr>
      </w:pPr>
      <w:r>
        <w:rPr>
          <w:rFonts w:ascii="Times New Roman" w:hAnsi="Times New Roman"/>
          <w:b/>
          <w:kern w:val="0"/>
          <w:sz w:val="24"/>
        </w:rPr>
        <w:t>投标人具有</w:t>
      </w:r>
      <w:r>
        <w:rPr>
          <w:rFonts w:ascii="Times New Roman" w:hAnsi="Times New Roman"/>
          <w:b/>
          <w:sz w:val="24"/>
        </w:rPr>
        <w:t>独立承担民事责任的能力的信用承诺书</w:t>
      </w:r>
    </w:p>
    <w:p w14:paraId="26C100DE">
      <w:pPr>
        <w:topLinePunct/>
        <w:ind w:firstLine="480"/>
        <w:rPr>
          <w:rFonts w:ascii="Times New Roman" w:hAnsi="Times New Roman"/>
          <w:sz w:val="24"/>
          <w:u w:val="single"/>
        </w:rPr>
      </w:pPr>
    </w:p>
    <w:p w14:paraId="4EBBFF8C">
      <w:pPr>
        <w:topLinePunct/>
        <w:adjustRightInd w:val="0"/>
        <w:snapToGrid w:val="0"/>
        <w:spacing w:line="360" w:lineRule="auto"/>
        <w:rPr>
          <w:rFonts w:ascii="Times New Roman" w:hAnsi="Times New Roman"/>
          <w:sz w:val="24"/>
        </w:rPr>
      </w:pPr>
      <w:r>
        <w:rPr>
          <w:rFonts w:ascii="Times New Roman" w:hAnsi="Times New Roman"/>
          <w:sz w:val="24"/>
          <w:u w:val="single"/>
        </w:rPr>
        <w:t xml:space="preserve">  采购代理机构名称  ：</w:t>
      </w:r>
    </w:p>
    <w:p w14:paraId="1B35DDE0">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我单位现参与贵公司组织的</w:t>
      </w:r>
      <w:r>
        <w:rPr>
          <w:rFonts w:ascii="Times New Roman" w:hAnsi="Times New Roman"/>
          <w:sz w:val="24"/>
          <w:u w:val="single"/>
        </w:rPr>
        <w:t xml:space="preserve">              </w:t>
      </w:r>
      <w:r>
        <w:rPr>
          <w:rFonts w:ascii="Times New Roman" w:hAnsi="Times New Roman"/>
          <w:sz w:val="24"/>
        </w:rPr>
        <w:t>项目（项目编号：</w:t>
      </w:r>
      <w:r>
        <w:rPr>
          <w:rFonts w:ascii="Times New Roman" w:hAnsi="Times New Roman"/>
          <w:sz w:val="24"/>
          <w:u w:val="single"/>
        </w:rPr>
        <w:t xml:space="preserve">   </w:t>
      </w:r>
      <w:r>
        <w:rPr>
          <w:rFonts w:ascii="Times New Roman" w:hAnsi="Times New Roman"/>
          <w:kern w:val="0"/>
          <w:sz w:val="24"/>
          <w:u w:val="single"/>
        </w:rPr>
        <w:t xml:space="preserve">      （包号）</w:t>
      </w:r>
      <w:r>
        <w:rPr>
          <w:rFonts w:ascii="Times New Roman" w:hAnsi="Times New Roman"/>
          <w:sz w:val="24"/>
        </w:rPr>
        <w:t>）的采购活动。依据招标文件相关规定，现郑重承诺：</w:t>
      </w:r>
    </w:p>
    <w:p w14:paraId="4B5CF1BA">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方具备《中华人民共和国政府采购法》第二十二条规定的投标人参加政府采购活动应“具有独立承担民事责任能力”的资格条件，且具有《中华人民共和国政府采购法实施条例》第十七条规定参加政府采购活动需提供的“法人或其他组织的营业执照等证明文件或自然人的身份证明”。</w:t>
      </w:r>
    </w:p>
    <w:p w14:paraId="44685151">
      <w:pPr>
        <w:topLinePunct/>
        <w:adjustRightInd w:val="0"/>
        <w:snapToGrid w:val="0"/>
        <w:spacing w:line="360" w:lineRule="auto"/>
        <w:ind w:firstLine="482" w:firstLineChars="200"/>
        <w:rPr>
          <w:rFonts w:ascii="Times New Roman" w:hAnsi="Times New Roman"/>
          <w:b/>
          <w:bCs/>
          <w:sz w:val="24"/>
        </w:rPr>
      </w:pPr>
      <w:r>
        <w:rPr>
          <w:rFonts w:ascii="Times New Roman" w:hAnsi="Times New Roman"/>
          <w:b/>
          <w:bCs/>
          <w:sz w:val="24"/>
        </w:rPr>
        <w:t>基本信息如下：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6"/>
        <w:gridCol w:w="3576"/>
        <w:gridCol w:w="1248"/>
        <w:gridCol w:w="1601"/>
      </w:tblGrid>
      <w:tr w14:paraId="27A6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51D5FCF8">
            <w:pPr>
              <w:topLinePunct/>
              <w:adjustRightInd w:val="0"/>
              <w:snapToGrid w:val="0"/>
              <w:jc w:val="center"/>
              <w:rPr>
                <w:rFonts w:ascii="Times New Roman" w:hAnsi="Times New Roman"/>
                <w:sz w:val="24"/>
              </w:rPr>
            </w:pPr>
            <w:r>
              <w:rPr>
                <w:rFonts w:ascii="Times New Roman" w:hAnsi="Times New Roman"/>
                <w:sz w:val="24"/>
              </w:rPr>
              <w:t>单位名称</w:t>
            </w:r>
          </w:p>
        </w:tc>
        <w:tc>
          <w:tcPr>
            <w:tcW w:w="6425" w:type="dxa"/>
            <w:gridSpan w:val="3"/>
            <w:vAlign w:val="center"/>
          </w:tcPr>
          <w:p w14:paraId="1EB91923">
            <w:pPr>
              <w:topLinePunct/>
              <w:adjustRightInd w:val="0"/>
              <w:snapToGrid w:val="0"/>
              <w:rPr>
                <w:rFonts w:ascii="Times New Roman" w:hAnsi="Times New Roman"/>
                <w:sz w:val="24"/>
              </w:rPr>
            </w:pPr>
          </w:p>
        </w:tc>
      </w:tr>
      <w:tr w14:paraId="0B21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34685CC3">
            <w:pPr>
              <w:topLinePunct/>
              <w:adjustRightInd w:val="0"/>
              <w:snapToGrid w:val="0"/>
              <w:jc w:val="center"/>
              <w:rPr>
                <w:rFonts w:ascii="Times New Roman" w:hAnsi="Times New Roman"/>
                <w:sz w:val="24"/>
              </w:rPr>
            </w:pPr>
            <w:r>
              <w:rPr>
                <w:rFonts w:ascii="Times New Roman" w:hAnsi="Times New Roman"/>
                <w:sz w:val="24"/>
              </w:rPr>
              <w:t>注册地址</w:t>
            </w:r>
          </w:p>
        </w:tc>
        <w:tc>
          <w:tcPr>
            <w:tcW w:w="6425" w:type="dxa"/>
            <w:gridSpan w:val="3"/>
            <w:vAlign w:val="center"/>
          </w:tcPr>
          <w:p w14:paraId="2A487049">
            <w:pPr>
              <w:topLinePunct/>
              <w:adjustRightInd w:val="0"/>
              <w:snapToGrid w:val="0"/>
              <w:rPr>
                <w:rFonts w:ascii="Times New Roman" w:hAnsi="Times New Roman"/>
                <w:sz w:val="24"/>
              </w:rPr>
            </w:pPr>
          </w:p>
        </w:tc>
      </w:tr>
      <w:tr w14:paraId="5502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664F6794">
            <w:pPr>
              <w:topLinePunct/>
              <w:adjustRightInd w:val="0"/>
              <w:snapToGrid w:val="0"/>
              <w:jc w:val="center"/>
              <w:rPr>
                <w:rFonts w:ascii="Times New Roman" w:hAnsi="Times New Roman"/>
                <w:sz w:val="24"/>
              </w:rPr>
            </w:pPr>
            <w:r>
              <w:rPr>
                <w:rFonts w:ascii="Times New Roman" w:hAnsi="Times New Roman"/>
                <w:sz w:val="24"/>
              </w:rPr>
              <w:t>统一社会信用代码</w:t>
            </w:r>
          </w:p>
        </w:tc>
        <w:tc>
          <w:tcPr>
            <w:tcW w:w="3576" w:type="dxa"/>
            <w:vAlign w:val="center"/>
          </w:tcPr>
          <w:p w14:paraId="49574001">
            <w:pPr>
              <w:topLinePunct/>
              <w:adjustRightInd w:val="0"/>
              <w:snapToGrid w:val="0"/>
              <w:rPr>
                <w:rFonts w:ascii="Times New Roman" w:hAnsi="Times New Roman"/>
                <w:sz w:val="24"/>
              </w:rPr>
            </w:pPr>
          </w:p>
        </w:tc>
        <w:tc>
          <w:tcPr>
            <w:tcW w:w="1248" w:type="dxa"/>
            <w:vAlign w:val="center"/>
          </w:tcPr>
          <w:p w14:paraId="1FD569EB">
            <w:pPr>
              <w:topLinePunct/>
              <w:adjustRightInd w:val="0"/>
              <w:snapToGrid w:val="0"/>
              <w:rPr>
                <w:rFonts w:ascii="Times New Roman" w:hAnsi="Times New Roman"/>
                <w:sz w:val="24"/>
              </w:rPr>
            </w:pPr>
            <w:r>
              <w:rPr>
                <w:rFonts w:ascii="Times New Roman" w:hAnsi="Times New Roman"/>
                <w:sz w:val="24"/>
              </w:rPr>
              <w:t>营业期限</w:t>
            </w:r>
          </w:p>
        </w:tc>
        <w:tc>
          <w:tcPr>
            <w:tcW w:w="1601" w:type="dxa"/>
            <w:vAlign w:val="center"/>
          </w:tcPr>
          <w:p w14:paraId="6DAE01A0">
            <w:pPr>
              <w:topLinePunct/>
              <w:adjustRightInd w:val="0"/>
              <w:snapToGrid w:val="0"/>
              <w:rPr>
                <w:rFonts w:ascii="Times New Roman" w:hAnsi="Times New Roman"/>
                <w:sz w:val="24"/>
              </w:rPr>
            </w:pPr>
          </w:p>
        </w:tc>
      </w:tr>
      <w:tr w14:paraId="7039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341F30FC">
            <w:pPr>
              <w:topLinePunct/>
              <w:adjustRightInd w:val="0"/>
              <w:snapToGrid w:val="0"/>
              <w:jc w:val="center"/>
              <w:rPr>
                <w:rFonts w:ascii="Times New Roman" w:hAnsi="Times New Roman"/>
                <w:sz w:val="24"/>
              </w:rPr>
            </w:pPr>
            <w:r>
              <w:rPr>
                <w:rFonts w:ascii="Times New Roman" w:hAnsi="Times New Roman"/>
                <w:sz w:val="24"/>
              </w:rPr>
              <w:t>法定代表人（负责人）</w:t>
            </w:r>
          </w:p>
        </w:tc>
        <w:tc>
          <w:tcPr>
            <w:tcW w:w="3576" w:type="dxa"/>
            <w:vAlign w:val="center"/>
          </w:tcPr>
          <w:p w14:paraId="04A50381">
            <w:pPr>
              <w:topLinePunct/>
              <w:adjustRightInd w:val="0"/>
              <w:snapToGrid w:val="0"/>
              <w:rPr>
                <w:rFonts w:ascii="Times New Roman" w:hAnsi="Times New Roman"/>
                <w:sz w:val="24"/>
              </w:rPr>
            </w:pPr>
          </w:p>
        </w:tc>
        <w:tc>
          <w:tcPr>
            <w:tcW w:w="1248" w:type="dxa"/>
            <w:vAlign w:val="center"/>
          </w:tcPr>
          <w:p w14:paraId="5DFF7448">
            <w:pPr>
              <w:topLinePunct/>
              <w:adjustRightInd w:val="0"/>
              <w:snapToGrid w:val="0"/>
              <w:rPr>
                <w:rFonts w:ascii="Times New Roman" w:hAnsi="Times New Roman"/>
                <w:sz w:val="24"/>
              </w:rPr>
            </w:pPr>
            <w:r>
              <w:rPr>
                <w:rFonts w:ascii="Times New Roman" w:hAnsi="Times New Roman"/>
                <w:sz w:val="24"/>
              </w:rPr>
              <w:t>注册资金</w:t>
            </w:r>
          </w:p>
        </w:tc>
        <w:tc>
          <w:tcPr>
            <w:tcW w:w="1601" w:type="dxa"/>
            <w:vAlign w:val="center"/>
          </w:tcPr>
          <w:p w14:paraId="5F1ADA4D">
            <w:pPr>
              <w:topLinePunct/>
              <w:adjustRightInd w:val="0"/>
              <w:snapToGrid w:val="0"/>
              <w:rPr>
                <w:rFonts w:ascii="Times New Roman" w:hAnsi="Times New Roman"/>
                <w:sz w:val="24"/>
              </w:rPr>
            </w:pPr>
          </w:p>
        </w:tc>
      </w:tr>
      <w:tr w14:paraId="1DEC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7609F862">
            <w:pPr>
              <w:topLinePunct/>
              <w:adjustRightInd w:val="0"/>
              <w:snapToGrid w:val="0"/>
              <w:jc w:val="center"/>
              <w:rPr>
                <w:rFonts w:ascii="Times New Roman" w:hAnsi="Times New Roman"/>
                <w:sz w:val="24"/>
              </w:rPr>
            </w:pPr>
            <w:r>
              <w:rPr>
                <w:rFonts w:ascii="Times New Roman" w:hAnsi="Times New Roman"/>
                <w:sz w:val="24"/>
              </w:rPr>
              <w:t>基本开户银行</w:t>
            </w:r>
          </w:p>
        </w:tc>
        <w:tc>
          <w:tcPr>
            <w:tcW w:w="3576" w:type="dxa"/>
            <w:vAlign w:val="center"/>
          </w:tcPr>
          <w:p w14:paraId="450D010B">
            <w:pPr>
              <w:topLinePunct/>
              <w:adjustRightInd w:val="0"/>
              <w:snapToGrid w:val="0"/>
              <w:rPr>
                <w:rFonts w:ascii="Times New Roman" w:hAnsi="Times New Roman"/>
                <w:sz w:val="24"/>
              </w:rPr>
            </w:pPr>
          </w:p>
        </w:tc>
        <w:tc>
          <w:tcPr>
            <w:tcW w:w="1248" w:type="dxa"/>
            <w:vAlign w:val="center"/>
          </w:tcPr>
          <w:p w14:paraId="794AF366">
            <w:pPr>
              <w:topLinePunct/>
              <w:adjustRightInd w:val="0"/>
              <w:snapToGrid w:val="0"/>
              <w:rPr>
                <w:rFonts w:ascii="Times New Roman" w:hAnsi="Times New Roman"/>
                <w:sz w:val="24"/>
              </w:rPr>
            </w:pPr>
            <w:r>
              <w:rPr>
                <w:rFonts w:ascii="Times New Roman" w:hAnsi="Times New Roman"/>
                <w:sz w:val="24"/>
              </w:rPr>
              <w:t>银行账号</w:t>
            </w:r>
          </w:p>
        </w:tc>
        <w:tc>
          <w:tcPr>
            <w:tcW w:w="1601" w:type="dxa"/>
            <w:vAlign w:val="center"/>
          </w:tcPr>
          <w:p w14:paraId="221FDFE3">
            <w:pPr>
              <w:topLinePunct/>
              <w:adjustRightInd w:val="0"/>
              <w:snapToGrid w:val="0"/>
              <w:rPr>
                <w:rFonts w:ascii="Times New Roman" w:hAnsi="Times New Roman"/>
                <w:sz w:val="24"/>
              </w:rPr>
            </w:pPr>
          </w:p>
        </w:tc>
      </w:tr>
      <w:tr w14:paraId="7675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336D92C8">
            <w:pPr>
              <w:topLinePunct/>
              <w:adjustRightInd w:val="0"/>
              <w:snapToGrid w:val="0"/>
              <w:jc w:val="center"/>
              <w:rPr>
                <w:rFonts w:ascii="Times New Roman" w:hAnsi="Times New Roman"/>
                <w:sz w:val="24"/>
              </w:rPr>
            </w:pPr>
            <w:r>
              <w:rPr>
                <w:rFonts w:ascii="Times New Roman" w:hAnsi="Times New Roman"/>
                <w:sz w:val="24"/>
              </w:rPr>
              <w:t>银行行号</w:t>
            </w:r>
          </w:p>
        </w:tc>
        <w:tc>
          <w:tcPr>
            <w:tcW w:w="6425" w:type="dxa"/>
            <w:gridSpan w:val="3"/>
            <w:vAlign w:val="center"/>
          </w:tcPr>
          <w:p w14:paraId="4A95781C">
            <w:pPr>
              <w:topLinePunct/>
              <w:adjustRightInd w:val="0"/>
              <w:snapToGrid w:val="0"/>
              <w:rPr>
                <w:rFonts w:ascii="Times New Roman" w:hAnsi="Times New Roman"/>
                <w:sz w:val="24"/>
              </w:rPr>
            </w:pPr>
          </w:p>
        </w:tc>
      </w:tr>
      <w:tr w14:paraId="6C4B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00304297">
            <w:pPr>
              <w:topLinePunct/>
              <w:adjustRightInd w:val="0"/>
              <w:snapToGrid w:val="0"/>
              <w:jc w:val="center"/>
              <w:rPr>
                <w:rFonts w:ascii="Times New Roman" w:hAnsi="Times New Roman"/>
                <w:sz w:val="24"/>
              </w:rPr>
            </w:pPr>
            <w:r>
              <w:rPr>
                <w:rFonts w:ascii="Times New Roman" w:hAnsi="Times New Roman"/>
                <w:sz w:val="24"/>
              </w:rPr>
              <w:t>企业划型标准</w:t>
            </w:r>
          </w:p>
        </w:tc>
        <w:tc>
          <w:tcPr>
            <w:tcW w:w="6425" w:type="dxa"/>
            <w:gridSpan w:val="3"/>
            <w:vAlign w:val="center"/>
          </w:tcPr>
          <w:p w14:paraId="504CB5E7">
            <w:pPr>
              <w:topLinePunct/>
              <w:adjustRightInd w:val="0"/>
              <w:snapToGrid w:val="0"/>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大型企业   </w:t>
            </w:r>
            <w:r>
              <w:rPr>
                <w:rFonts w:ascii="Times New Roman" w:hAnsi="Times New Roman"/>
                <w:sz w:val="24"/>
              </w:rPr>
              <w:sym w:font="Wingdings 2" w:char="00A3"/>
            </w:r>
            <w:r>
              <w:rPr>
                <w:rFonts w:ascii="Times New Roman" w:hAnsi="Times New Roman"/>
                <w:sz w:val="24"/>
              </w:rPr>
              <w:t xml:space="preserve">中型企业   </w:t>
            </w:r>
            <w:r>
              <w:rPr>
                <w:rFonts w:ascii="Times New Roman" w:hAnsi="Times New Roman"/>
                <w:sz w:val="24"/>
              </w:rPr>
              <w:sym w:font="Wingdings 2" w:char="00A3"/>
            </w:r>
            <w:r>
              <w:rPr>
                <w:rFonts w:ascii="Times New Roman" w:hAnsi="Times New Roman"/>
                <w:sz w:val="24"/>
              </w:rPr>
              <w:t xml:space="preserve">小型企业   </w:t>
            </w:r>
            <w:r>
              <w:rPr>
                <w:rFonts w:ascii="Times New Roman" w:hAnsi="Times New Roman"/>
                <w:sz w:val="24"/>
              </w:rPr>
              <w:sym w:font="Wingdings 2" w:char="00A3"/>
            </w:r>
            <w:r>
              <w:rPr>
                <w:rFonts w:ascii="Times New Roman" w:hAnsi="Times New Roman"/>
                <w:sz w:val="24"/>
              </w:rPr>
              <w:t>微型企业</w:t>
            </w:r>
          </w:p>
        </w:tc>
      </w:tr>
      <w:tr w14:paraId="7B17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3D749885">
            <w:pPr>
              <w:topLinePunct/>
              <w:adjustRightInd w:val="0"/>
              <w:snapToGrid w:val="0"/>
              <w:jc w:val="center"/>
              <w:rPr>
                <w:rFonts w:ascii="Times New Roman" w:hAnsi="Times New Roman"/>
                <w:sz w:val="24"/>
              </w:rPr>
            </w:pPr>
            <w:r>
              <w:rPr>
                <w:rFonts w:ascii="Times New Roman" w:hAnsi="Times New Roman"/>
                <w:sz w:val="24"/>
              </w:rPr>
              <w:t>是否外商投资企业</w:t>
            </w:r>
          </w:p>
        </w:tc>
        <w:tc>
          <w:tcPr>
            <w:tcW w:w="6425" w:type="dxa"/>
            <w:gridSpan w:val="3"/>
            <w:vAlign w:val="center"/>
          </w:tcPr>
          <w:p w14:paraId="750211D3">
            <w:pPr>
              <w:topLinePunct/>
              <w:adjustRightInd w:val="0"/>
              <w:snapToGrid w:val="0"/>
              <w:rPr>
                <w:rFonts w:ascii="Times New Roman" w:hAnsi="Times New Roman"/>
                <w:sz w:val="24"/>
              </w:rPr>
            </w:pPr>
            <w:r>
              <w:rPr>
                <w:rFonts w:ascii="Times New Roman" w:hAnsi="Times New Roman"/>
                <w:sz w:val="24"/>
              </w:rPr>
              <w:sym w:font="Wingdings" w:char="00A8"/>
            </w:r>
            <w:r>
              <w:rPr>
                <w:rFonts w:ascii="Times New Roman" w:hAnsi="Times New Roman"/>
                <w:sz w:val="24"/>
              </w:rPr>
              <w:t xml:space="preserve">是    </w:t>
            </w:r>
            <w:r>
              <w:rPr>
                <w:rFonts w:ascii="Times New Roman" w:hAnsi="Times New Roman"/>
                <w:sz w:val="24"/>
              </w:rPr>
              <w:sym w:font="Wingdings" w:char="00A8"/>
            </w:r>
            <w:r>
              <w:rPr>
                <w:rFonts w:ascii="Times New Roman" w:hAnsi="Times New Roman"/>
                <w:sz w:val="24"/>
              </w:rPr>
              <w:t>否</w:t>
            </w:r>
          </w:p>
        </w:tc>
      </w:tr>
      <w:tr w14:paraId="2378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0987870E">
            <w:pPr>
              <w:topLinePunct/>
              <w:adjustRightInd w:val="0"/>
              <w:snapToGrid w:val="0"/>
              <w:jc w:val="center"/>
              <w:rPr>
                <w:rFonts w:ascii="Times New Roman" w:hAnsi="Times New Roman"/>
                <w:sz w:val="24"/>
              </w:rPr>
            </w:pPr>
            <w:r>
              <w:rPr>
                <w:rFonts w:ascii="Times New Roman" w:hAnsi="Times New Roman"/>
                <w:sz w:val="24"/>
              </w:rPr>
              <w:t>外商投资企业类型</w:t>
            </w:r>
          </w:p>
        </w:tc>
        <w:tc>
          <w:tcPr>
            <w:tcW w:w="6425" w:type="dxa"/>
            <w:gridSpan w:val="3"/>
          </w:tcPr>
          <w:p w14:paraId="3FCB7954">
            <w:pPr>
              <w:topLinePunct/>
              <w:adjustRightInd w:val="0"/>
              <w:snapToGrid w:val="0"/>
              <w:spacing w:line="360" w:lineRule="auto"/>
              <w:rPr>
                <w:rFonts w:ascii="Times New Roman" w:hAnsi="Times New Roman"/>
                <w:sz w:val="24"/>
              </w:rPr>
            </w:pPr>
            <w:r>
              <w:rPr>
                <w:rFonts w:ascii="Times New Roman" w:hAnsi="Times New Roman"/>
                <w:sz w:val="24"/>
              </w:rPr>
              <w:sym w:font="Wingdings" w:char="00A8"/>
            </w:r>
            <w:r>
              <w:rPr>
                <w:rFonts w:ascii="Times New Roman" w:hAnsi="Times New Roman"/>
                <w:sz w:val="24"/>
              </w:rPr>
              <w:t xml:space="preserve">全部由外国投资者投资  </w:t>
            </w:r>
            <w:r>
              <w:rPr>
                <w:rFonts w:ascii="Times New Roman" w:hAnsi="Times New Roman"/>
                <w:sz w:val="24"/>
              </w:rPr>
              <w:sym w:font="Wingdings" w:char="00A8"/>
            </w:r>
            <w:r>
              <w:rPr>
                <w:rFonts w:ascii="Times New Roman" w:hAnsi="Times New Roman"/>
                <w:sz w:val="24"/>
              </w:rPr>
              <w:t xml:space="preserve">部分由外国投资者投资   </w:t>
            </w:r>
          </w:p>
          <w:p w14:paraId="09119A53">
            <w:pPr>
              <w:topLinePunct/>
              <w:adjustRightInd w:val="0"/>
              <w:snapToGrid w:val="0"/>
              <w:spacing w:line="360" w:lineRule="auto"/>
              <w:rPr>
                <w:rFonts w:ascii="Times New Roman" w:hAnsi="Times New Roman"/>
                <w:sz w:val="24"/>
              </w:rPr>
            </w:pPr>
            <w:r>
              <w:rPr>
                <w:rFonts w:ascii="Times New Roman" w:hAnsi="Times New Roman"/>
                <w:sz w:val="24"/>
              </w:rPr>
              <w:sym w:font="Wingdings" w:char="00A8"/>
            </w:r>
            <w:r>
              <w:rPr>
                <w:rFonts w:ascii="Times New Roman" w:hAnsi="Times New Roman"/>
                <w:sz w:val="24"/>
              </w:rPr>
              <w:t>不涉及</w:t>
            </w:r>
          </w:p>
        </w:tc>
      </w:tr>
    </w:tbl>
    <w:p w14:paraId="26A54A35">
      <w:pPr>
        <w:topLinePunct/>
        <w:adjustRightInd w:val="0"/>
        <w:snapToGrid w:val="0"/>
        <w:spacing w:before="156" w:beforeLines="50" w:line="360" w:lineRule="auto"/>
        <w:ind w:firstLine="480" w:firstLineChars="200"/>
        <w:rPr>
          <w:rFonts w:ascii="Times New Roman" w:hAnsi="Times New Roman"/>
          <w:sz w:val="24"/>
        </w:rPr>
      </w:pPr>
      <w:r>
        <w:rPr>
          <w:rFonts w:ascii="Times New Roman" w:hAnsi="Times New Roman"/>
          <w:sz w:val="24"/>
        </w:rPr>
        <w:t xml:space="preserve">以上承诺信息如有虚假或隐瞒，我方愿意承担一切后果，并不再寻求任何旨在减轻或免除法律责任的辩解。 </w:t>
      </w:r>
    </w:p>
    <w:p w14:paraId="2EA0F7AB">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特此承诺。</w:t>
      </w:r>
    </w:p>
    <w:p w14:paraId="1F756D0D">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（盖章）</w:t>
      </w:r>
    </w:p>
    <w:p w14:paraId="7AB502E7">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法定代表人（负责人）：</w:t>
      </w:r>
      <w:r>
        <w:rPr>
          <w:rFonts w:ascii="Times New Roman" w:hAnsi="Times New Roman"/>
          <w:sz w:val="24"/>
          <w:u w:val="single"/>
        </w:rPr>
        <w:t xml:space="preserve">          </w:t>
      </w:r>
      <w:r>
        <w:rPr>
          <w:rFonts w:ascii="Times New Roman" w:hAnsi="Times New Roman"/>
          <w:sz w:val="24"/>
        </w:rPr>
        <w:t>（签字或盖章）</w:t>
      </w:r>
    </w:p>
    <w:p w14:paraId="75E463F2">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日      期：</w:t>
      </w:r>
    </w:p>
    <w:p w14:paraId="7665A20F">
      <w:pPr>
        <w:topLinePunct/>
        <w:adjustRightInd w:val="0"/>
        <w:snapToGrid w:val="0"/>
        <w:spacing w:line="360" w:lineRule="auto"/>
        <w:ind w:firstLine="3120" w:firstLineChars="1300"/>
        <w:rPr>
          <w:rFonts w:ascii="Times New Roman" w:hAnsi="Times New Roman"/>
          <w:sz w:val="24"/>
        </w:rPr>
      </w:pPr>
    </w:p>
    <w:p w14:paraId="3BAA4BB3">
      <w:pPr>
        <w:topLinePunct/>
        <w:adjustRightInd w:val="0"/>
        <w:snapToGrid w:val="0"/>
        <w:spacing w:line="360" w:lineRule="auto"/>
        <w:rPr>
          <w:rFonts w:ascii="Times New Roman" w:hAnsi="Times New Roman"/>
          <w:sz w:val="24"/>
        </w:rPr>
      </w:pPr>
      <w:r>
        <w:rPr>
          <w:rFonts w:hint="eastAsia" w:ascii="Times New Roman" w:hAnsi="Times New Roman"/>
          <w:sz w:val="24"/>
        </w:rPr>
        <w:t>注：如公司名称发生变更，必须提供工商部门的证明文件。</w:t>
      </w:r>
    </w:p>
    <w:p w14:paraId="2E3C284C">
      <w:pPr>
        <w:topLinePunct/>
        <w:adjustRightInd w:val="0"/>
        <w:snapToGrid w:val="0"/>
        <w:spacing w:line="360" w:lineRule="auto"/>
        <w:rPr>
          <w:rFonts w:ascii="Times New Roman" w:hAnsi="Times New Roman"/>
          <w:b/>
          <w:kern w:val="0"/>
          <w:sz w:val="24"/>
        </w:rPr>
      </w:pPr>
      <w:r>
        <w:rPr>
          <w:rFonts w:ascii="Times New Roman" w:hAnsi="Times New Roman"/>
          <w:b/>
          <w:kern w:val="0"/>
          <w:sz w:val="24"/>
        </w:rPr>
        <w:br w:type="page"/>
      </w:r>
      <w:bookmarkStart w:id="992" w:name="_Toc180347477"/>
      <w:r>
        <w:rPr>
          <w:rFonts w:hint="eastAsia" w:ascii="Times New Roman" w:hAnsi="Times New Roman"/>
          <w:b/>
          <w:kern w:val="0"/>
          <w:sz w:val="24"/>
        </w:rPr>
        <w:t>2.</w:t>
      </w:r>
      <w:r>
        <w:rPr>
          <w:rFonts w:ascii="Times New Roman" w:hAnsi="Times New Roman"/>
          <w:b/>
          <w:kern w:val="0"/>
          <w:sz w:val="24"/>
        </w:rPr>
        <w:t>具有良好的商业信誉和健全的财务会计制度的信用承诺书</w:t>
      </w:r>
      <w:bookmarkEnd w:id="992"/>
    </w:p>
    <w:p w14:paraId="02740114">
      <w:pPr>
        <w:topLinePunct/>
        <w:ind w:firstLine="482"/>
        <w:jc w:val="center"/>
        <w:rPr>
          <w:rFonts w:ascii="Times New Roman" w:hAnsi="Times New Roman"/>
          <w:b/>
          <w:kern w:val="0"/>
          <w:sz w:val="24"/>
        </w:rPr>
      </w:pPr>
    </w:p>
    <w:p w14:paraId="48251366">
      <w:pPr>
        <w:topLinePunct/>
        <w:adjustRightInd w:val="0"/>
        <w:snapToGrid w:val="0"/>
        <w:spacing w:line="360" w:lineRule="auto"/>
        <w:ind w:firstLine="482"/>
        <w:jc w:val="center"/>
        <w:rPr>
          <w:rFonts w:ascii="Times New Roman" w:hAnsi="Times New Roman"/>
          <w:b/>
          <w:kern w:val="0"/>
          <w:sz w:val="24"/>
        </w:rPr>
      </w:pPr>
      <w:r>
        <w:rPr>
          <w:rFonts w:ascii="Times New Roman" w:hAnsi="Times New Roman"/>
          <w:b/>
          <w:kern w:val="0"/>
          <w:sz w:val="24"/>
        </w:rPr>
        <w:t>投标人具有良好的商业信誉和健全的财务会计制度的信用承诺书</w:t>
      </w:r>
    </w:p>
    <w:p w14:paraId="6771B8BB">
      <w:pPr>
        <w:topLinePunct/>
        <w:ind w:firstLine="480"/>
        <w:rPr>
          <w:rFonts w:ascii="Times New Roman" w:hAnsi="Times New Roman"/>
          <w:sz w:val="24"/>
          <w:u w:val="single"/>
        </w:rPr>
      </w:pPr>
    </w:p>
    <w:p w14:paraId="4571664A">
      <w:pPr>
        <w:topLinePunct/>
        <w:adjustRightInd w:val="0"/>
        <w:snapToGrid w:val="0"/>
        <w:spacing w:line="360" w:lineRule="auto"/>
        <w:rPr>
          <w:rFonts w:ascii="Times New Roman" w:hAnsi="Times New Roman"/>
          <w:sz w:val="24"/>
          <w:u w:val="single"/>
        </w:rPr>
      </w:pPr>
      <w:r>
        <w:rPr>
          <w:rFonts w:ascii="Times New Roman" w:hAnsi="Times New Roman"/>
          <w:sz w:val="24"/>
          <w:u w:val="single"/>
        </w:rPr>
        <w:t xml:space="preserve">  采购代理机构名称  ：</w:t>
      </w:r>
    </w:p>
    <w:p w14:paraId="4C2D166A">
      <w:pPr>
        <w:topLinePunct/>
        <w:adjustRightInd w:val="0"/>
        <w:snapToGrid w:val="0"/>
        <w:spacing w:line="360" w:lineRule="auto"/>
        <w:ind w:firstLine="480" w:firstLineChars="200"/>
        <w:rPr>
          <w:rFonts w:ascii="Times New Roman" w:hAnsi="Times New Roman"/>
          <w:sz w:val="24"/>
        </w:rPr>
      </w:pPr>
    </w:p>
    <w:p w14:paraId="36F0BA60">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我单位现参与贵公司组织的</w:t>
      </w:r>
      <w:r>
        <w:rPr>
          <w:rFonts w:ascii="Times New Roman" w:hAnsi="Times New Roman"/>
          <w:sz w:val="24"/>
          <w:u w:val="single"/>
        </w:rPr>
        <w:t xml:space="preserve">            </w:t>
      </w:r>
      <w:r>
        <w:rPr>
          <w:rFonts w:ascii="Times New Roman" w:hAnsi="Times New Roman"/>
          <w:sz w:val="24"/>
        </w:rPr>
        <w:t>项目（项目编号：</w:t>
      </w:r>
      <w:r>
        <w:rPr>
          <w:rFonts w:ascii="Times New Roman" w:hAnsi="Times New Roman"/>
          <w:sz w:val="24"/>
          <w:u w:val="single"/>
        </w:rPr>
        <w:t xml:space="preserve">      </w:t>
      </w:r>
      <w:r>
        <w:rPr>
          <w:rFonts w:ascii="Times New Roman" w:hAnsi="Times New Roman"/>
          <w:kern w:val="0"/>
          <w:sz w:val="24"/>
          <w:u w:val="single"/>
        </w:rPr>
        <w:t xml:space="preserve">    （包号）</w:t>
      </w:r>
      <w:r>
        <w:rPr>
          <w:rFonts w:ascii="Times New Roman" w:hAnsi="Times New Roman"/>
          <w:sz w:val="24"/>
        </w:rPr>
        <w:t>）的采购活动。依据招标文件相关规定，现郑重承诺：</w:t>
      </w:r>
    </w:p>
    <w:p w14:paraId="26661809">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方具备《中华人民共和国政府采购法》第二十二条规定的投标人参加政府采购活动应“具有良好的商业信誉和健全的财务会计制度”的资格条件，且具有《中华人民共和国政府采购法实施条例》第十七条规定参加政府采购活动需提供的合法有效的“财务状况报告相关证明材料”或“在基本户开户银行出具的无不良记录资信证明”等文件。</w:t>
      </w:r>
    </w:p>
    <w:p w14:paraId="2993FC2B">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 xml:space="preserve">以上承诺信息如有虚假或隐瞒，我方愿意承担一切后果，并不再寻求任何旨在减轻或免除法律责任的辩解。 </w:t>
      </w:r>
    </w:p>
    <w:p w14:paraId="4D418250">
      <w:pPr>
        <w:topLinePunct/>
        <w:adjustRightInd w:val="0"/>
        <w:snapToGrid w:val="0"/>
        <w:spacing w:line="360" w:lineRule="auto"/>
        <w:ind w:firstLine="480" w:firstLineChars="200"/>
        <w:rPr>
          <w:rFonts w:ascii="Times New Roman" w:hAnsi="Times New Roman"/>
          <w:sz w:val="24"/>
        </w:rPr>
      </w:pPr>
    </w:p>
    <w:p w14:paraId="4367F892">
      <w:pPr>
        <w:topLinePunct/>
        <w:adjustRightInd w:val="0"/>
        <w:snapToGrid w:val="0"/>
        <w:spacing w:line="360" w:lineRule="auto"/>
        <w:ind w:firstLine="480" w:firstLineChars="200"/>
        <w:rPr>
          <w:rFonts w:ascii="Times New Roman" w:hAnsi="Times New Roman"/>
        </w:rPr>
      </w:pPr>
      <w:r>
        <w:rPr>
          <w:rFonts w:ascii="Times New Roman" w:hAnsi="Times New Roman"/>
          <w:sz w:val="24"/>
        </w:rPr>
        <w:t>特此承诺。</w:t>
      </w:r>
    </w:p>
    <w:p w14:paraId="6E8F16AD">
      <w:pPr>
        <w:topLinePunct/>
        <w:snapToGrid w:val="0"/>
        <w:spacing w:line="360" w:lineRule="auto"/>
        <w:ind w:firstLine="480" w:firstLineChars="200"/>
        <w:rPr>
          <w:rFonts w:ascii="Times New Roman" w:hAnsi="Times New Roman"/>
          <w:sz w:val="24"/>
        </w:rPr>
      </w:pPr>
    </w:p>
    <w:p w14:paraId="0B2E0116">
      <w:pPr>
        <w:topLinePunct/>
        <w:snapToGrid w:val="0"/>
        <w:spacing w:line="360" w:lineRule="auto"/>
        <w:ind w:firstLine="480" w:firstLineChars="200"/>
        <w:rPr>
          <w:rFonts w:ascii="Times New Roman" w:hAnsi="Times New Roman"/>
          <w:sz w:val="24"/>
        </w:rPr>
      </w:pPr>
    </w:p>
    <w:p w14:paraId="273A2A56">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（盖章）</w:t>
      </w:r>
    </w:p>
    <w:p w14:paraId="070E9FD3">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法定代表人（负责人）：</w:t>
      </w:r>
      <w:r>
        <w:rPr>
          <w:rFonts w:ascii="Times New Roman" w:hAnsi="Times New Roman"/>
          <w:sz w:val="24"/>
          <w:u w:val="single"/>
        </w:rPr>
        <w:t xml:space="preserve">          </w:t>
      </w:r>
      <w:r>
        <w:rPr>
          <w:rFonts w:ascii="Times New Roman" w:hAnsi="Times New Roman"/>
          <w:sz w:val="24"/>
        </w:rPr>
        <w:t>（签字或盖章）</w:t>
      </w:r>
    </w:p>
    <w:p w14:paraId="2F2C991B">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日      期：</w:t>
      </w:r>
    </w:p>
    <w:p w14:paraId="59F61852">
      <w:pPr>
        <w:topLinePunct/>
        <w:snapToGrid w:val="0"/>
        <w:spacing w:line="360" w:lineRule="auto"/>
        <w:ind w:firstLine="482"/>
        <w:rPr>
          <w:rFonts w:ascii="Times New Roman" w:hAnsi="Times New Roman"/>
          <w:b/>
          <w:kern w:val="0"/>
          <w:sz w:val="24"/>
        </w:rPr>
      </w:pPr>
    </w:p>
    <w:p w14:paraId="3E213C42">
      <w:pPr>
        <w:topLinePunct/>
        <w:adjustRightInd w:val="0"/>
        <w:snapToGrid w:val="0"/>
        <w:spacing w:line="360" w:lineRule="auto"/>
        <w:rPr>
          <w:rFonts w:ascii="Times New Roman" w:hAnsi="Times New Roman"/>
          <w:b/>
          <w:kern w:val="0"/>
          <w:sz w:val="24"/>
        </w:rPr>
      </w:pPr>
      <w:r>
        <w:rPr>
          <w:rFonts w:ascii="Times New Roman" w:hAnsi="Times New Roman"/>
          <w:b/>
          <w:kern w:val="0"/>
          <w:sz w:val="24"/>
        </w:rPr>
        <w:br w:type="page"/>
      </w:r>
      <w:bookmarkStart w:id="993" w:name="_Toc180347478"/>
      <w:r>
        <w:rPr>
          <w:rFonts w:hint="eastAsia" w:ascii="Times New Roman" w:hAnsi="Times New Roman"/>
          <w:b/>
          <w:kern w:val="0"/>
          <w:sz w:val="24"/>
        </w:rPr>
        <w:t>3.</w:t>
      </w:r>
      <w:r>
        <w:rPr>
          <w:rFonts w:ascii="Times New Roman" w:hAnsi="Times New Roman"/>
          <w:b/>
          <w:kern w:val="0"/>
          <w:sz w:val="24"/>
        </w:rPr>
        <w:t>具有履行合同所必需的设备和专业技术能力的信用承诺书</w:t>
      </w:r>
      <w:bookmarkEnd w:id="993"/>
    </w:p>
    <w:p w14:paraId="5FA75E49">
      <w:pPr>
        <w:topLinePunct/>
        <w:spacing w:line="330" w:lineRule="atLeast"/>
        <w:ind w:firstLine="420"/>
        <w:jc w:val="left"/>
        <w:rPr>
          <w:rFonts w:ascii="Times New Roman" w:hAnsi="Times New Roman"/>
          <w:kern w:val="0"/>
          <w:szCs w:val="21"/>
        </w:rPr>
      </w:pPr>
    </w:p>
    <w:p w14:paraId="7CF07DC5">
      <w:pPr>
        <w:topLinePunct/>
        <w:adjustRightInd w:val="0"/>
        <w:snapToGrid w:val="0"/>
        <w:spacing w:line="360" w:lineRule="auto"/>
        <w:ind w:firstLine="482"/>
        <w:jc w:val="center"/>
        <w:rPr>
          <w:rFonts w:ascii="Times New Roman" w:hAnsi="Times New Roman"/>
          <w:b/>
          <w:kern w:val="0"/>
          <w:sz w:val="24"/>
        </w:rPr>
      </w:pPr>
      <w:r>
        <w:rPr>
          <w:rFonts w:ascii="Times New Roman" w:hAnsi="Times New Roman"/>
          <w:b/>
          <w:kern w:val="0"/>
          <w:sz w:val="24"/>
        </w:rPr>
        <w:t>投标人具有履行合同所必需的设备和专业技术能力的信用承诺书</w:t>
      </w:r>
    </w:p>
    <w:p w14:paraId="7F8CDB24">
      <w:pPr>
        <w:topLinePunct/>
        <w:ind w:firstLine="480"/>
        <w:rPr>
          <w:rFonts w:ascii="Times New Roman" w:hAnsi="Times New Roman"/>
          <w:sz w:val="24"/>
        </w:rPr>
      </w:pPr>
    </w:p>
    <w:p w14:paraId="539913A7">
      <w:pPr>
        <w:topLinePunct/>
        <w:spacing w:line="330" w:lineRule="atLeast"/>
        <w:ind w:firstLine="420"/>
        <w:jc w:val="left"/>
        <w:rPr>
          <w:rFonts w:ascii="Times New Roman" w:hAnsi="Times New Roman"/>
          <w:kern w:val="0"/>
          <w:szCs w:val="21"/>
        </w:rPr>
      </w:pPr>
    </w:p>
    <w:p w14:paraId="74C74700">
      <w:pPr>
        <w:topLinePunct/>
        <w:adjustRightInd w:val="0"/>
        <w:snapToGrid w:val="0"/>
        <w:spacing w:line="360" w:lineRule="auto"/>
        <w:rPr>
          <w:rFonts w:ascii="Times New Roman" w:hAnsi="Times New Roman"/>
          <w:sz w:val="24"/>
          <w:u w:val="single"/>
        </w:rPr>
      </w:pPr>
      <w:r>
        <w:rPr>
          <w:rFonts w:ascii="Times New Roman" w:hAnsi="Times New Roman"/>
          <w:sz w:val="24"/>
          <w:u w:val="single"/>
        </w:rPr>
        <w:t xml:space="preserve">  采购代理机构名称  ：</w:t>
      </w:r>
    </w:p>
    <w:p w14:paraId="59C00475">
      <w:pPr>
        <w:topLinePunct/>
        <w:adjustRightInd w:val="0"/>
        <w:snapToGrid w:val="0"/>
        <w:spacing w:line="360" w:lineRule="auto"/>
        <w:ind w:firstLine="420" w:firstLineChars="200"/>
        <w:rPr>
          <w:rFonts w:ascii="Times New Roman" w:hAnsi="Times New Roman"/>
          <w:kern w:val="0"/>
          <w:szCs w:val="21"/>
        </w:rPr>
      </w:pPr>
    </w:p>
    <w:p w14:paraId="41F24132">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我单位现参与贵公司组织的</w:t>
      </w:r>
      <w:r>
        <w:rPr>
          <w:rFonts w:ascii="Times New Roman" w:hAnsi="Times New Roman"/>
          <w:sz w:val="24"/>
          <w:u w:val="single"/>
        </w:rPr>
        <w:t xml:space="preserve">              </w:t>
      </w:r>
      <w:r>
        <w:rPr>
          <w:rFonts w:ascii="Times New Roman" w:hAnsi="Times New Roman"/>
          <w:sz w:val="24"/>
        </w:rPr>
        <w:t>项目（项目编号：</w:t>
      </w:r>
      <w:r>
        <w:rPr>
          <w:rFonts w:ascii="Times New Roman" w:hAnsi="Times New Roman"/>
          <w:sz w:val="24"/>
          <w:u w:val="single"/>
        </w:rPr>
        <w:t xml:space="preserve">        </w:t>
      </w:r>
      <w:r>
        <w:rPr>
          <w:rFonts w:ascii="Times New Roman" w:hAnsi="Times New Roman"/>
          <w:kern w:val="0"/>
          <w:sz w:val="24"/>
          <w:u w:val="single"/>
        </w:rPr>
        <w:t>（包号）</w:t>
      </w:r>
      <w:r>
        <w:rPr>
          <w:rFonts w:ascii="Times New Roman" w:hAnsi="Times New Roman"/>
          <w:sz w:val="24"/>
        </w:rPr>
        <w:t>）的采购活动。依据招标文件相关规定，现郑重承诺：</w:t>
      </w:r>
    </w:p>
    <w:p w14:paraId="6C821F60">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方具备《中华人民共和国政府采购法》第二十二条规定的投标人参加政府采购活动应“具有履行合同所必需的设备和专业技术能力”的资格条件，且具有《中华人民共和国政府采购法实施条例》第十七条中规定投标人参加政府采购活动需提供“具备履行合同所必需的设备和专业技术能力的证明材料”。</w:t>
      </w:r>
    </w:p>
    <w:p w14:paraId="5C979228">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 xml:space="preserve">以上承诺信息如有虚假或隐瞒，我方愿意承担一切后果，并不再寻求任何旨在减轻或免除法律责任的辩解。 </w:t>
      </w:r>
    </w:p>
    <w:p w14:paraId="03E84CA2">
      <w:pPr>
        <w:topLinePunct/>
        <w:adjustRightInd w:val="0"/>
        <w:snapToGrid w:val="0"/>
        <w:spacing w:line="360" w:lineRule="auto"/>
        <w:ind w:firstLine="480" w:firstLineChars="200"/>
        <w:rPr>
          <w:rFonts w:ascii="Times New Roman" w:hAnsi="Times New Roman"/>
          <w:sz w:val="24"/>
        </w:rPr>
      </w:pPr>
    </w:p>
    <w:p w14:paraId="74451489">
      <w:pPr>
        <w:topLinePunct/>
        <w:adjustRightInd w:val="0"/>
        <w:snapToGrid w:val="0"/>
        <w:spacing w:line="360" w:lineRule="auto"/>
        <w:ind w:firstLine="480" w:firstLineChars="200"/>
        <w:rPr>
          <w:rFonts w:ascii="Times New Roman" w:hAnsi="Times New Roman"/>
        </w:rPr>
      </w:pPr>
      <w:r>
        <w:rPr>
          <w:rFonts w:ascii="Times New Roman" w:hAnsi="Times New Roman"/>
          <w:sz w:val="24"/>
        </w:rPr>
        <w:t>特此承诺。</w:t>
      </w:r>
    </w:p>
    <w:p w14:paraId="092C5F02">
      <w:pPr>
        <w:topLinePunct/>
        <w:snapToGrid w:val="0"/>
        <w:spacing w:line="360" w:lineRule="auto"/>
        <w:ind w:firstLine="480" w:firstLineChars="200"/>
        <w:rPr>
          <w:rFonts w:ascii="Times New Roman" w:hAnsi="Times New Roman"/>
          <w:sz w:val="24"/>
        </w:rPr>
      </w:pPr>
    </w:p>
    <w:p w14:paraId="3FFCF58B">
      <w:pPr>
        <w:topLinePunct/>
        <w:snapToGrid w:val="0"/>
        <w:spacing w:line="360" w:lineRule="auto"/>
        <w:ind w:firstLine="480" w:firstLineChars="200"/>
        <w:rPr>
          <w:rFonts w:ascii="Times New Roman" w:hAnsi="Times New Roman"/>
          <w:sz w:val="24"/>
        </w:rPr>
      </w:pPr>
    </w:p>
    <w:p w14:paraId="6682010B">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（盖章）</w:t>
      </w:r>
    </w:p>
    <w:p w14:paraId="0E82BFD6">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法定代表人（负责人）：</w:t>
      </w:r>
      <w:r>
        <w:rPr>
          <w:rFonts w:ascii="Times New Roman" w:hAnsi="Times New Roman"/>
          <w:sz w:val="24"/>
          <w:u w:val="single"/>
        </w:rPr>
        <w:t xml:space="preserve">          </w:t>
      </w:r>
      <w:r>
        <w:rPr>
          <w:rFonts w:ascii="Times New Roman" w:hAnsi="Times New Roman"/>
          <w:sz w:val="24"/>
        </w:rPr>
        <w:t>（签字或盖章）</w:t>
      </w:r>
    </w:p>
    <w:p w14:paraId="0407BD8B">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日      期：</w:t>
      </w:r>
    </w:p>
    <w:p w14:paraId="4CE6E928">
      <w:pPr>
        <w:topLinePunct/>
        <w:snapToGrid w:val="0"/>
        <w:spacing w:line="360" w:lineRule="auto"/>
        <w:ind w:firstLine="482"/>
        <w:rPr>
          <w:rFonts w:ascii="Times New Roman" w:hAnsi="Times New Roman"/>
          <w:b/>
          <w:kern w:val="0"/>
          <w:sz w:val="24"/>
        </w:rPr>
      </w:pPr>
    </w:p>
    <w:p w14:paraId="4E67FC33">
      <w:pPr>
        <w:topLinePunct/>
        <w:adjustRightInd w:val="0"/>
        <w:snapToGrid w:val="0"/>
        <w:spacing w:line="360" w:lineRule="auto"/>
        <w:rPr>
          <w:rFonts w:ascii="Times New Roman" w:hAnsi="Times New Roman"/>
          <w:b/>
          <w:kern w:val="0"/>
          <w:sz w:val="24"/>
        </w:rPr>
      </w:pPr>
      <w:r>
        <w:rPr>
          <w:rFonts w:ascii="Times New Roman" w:hAnsi="Times New Roman"/>
          <w:b/>
          <w:kern w:val="0"/>
          <w:sz w:val="24"/>
        </w:rPr>
        <w:br w:type="page"/>
      </w:r>
      <w:bookmarkStart w:id="994" w:name="_Toc180347479"/>
      <w:r>
        <w:rPr>
          <w:rFonts w:hint="eastAsia" w:ascii="Times New Roman" w:hAnsi="Times New Roman"/>
          <w:b/>
          <w:kern w:val="0"/>
          <w:sz w:val="24"/>
        </w:rPr>
        <w:t>4.</w:t>
      </w:r>
      <w:r>
        <w:rPr>
          <w:rFonts w:ascii="Times New Roman" w:hAnsi="Times New Roman"/>
          <w:b/>
          <w:kern w:val="0"/>
          <w:sz w:val="24"/>
        </w:rPr>
        <w:t>具有依法缴纳税收和社会保障资金的良好记录的信用承诺书</w:t>
      </w:r>
      <w:bookmarkEnd w:id="994"/>
    </w:p>
    <w:p w14:paraId="736366BB">
      <w:pPr>
        <w:topLinePunct/>
        <w:ind w:firstLine="482"/>
        <w:jc w:val="center"/>
        <w:rPr>
          <w:rFonts w:ascii="Times New Roman" w:hAnsi="Times New Roman"/>
          <w:b/>
          <w:kern w:val="0"/>
          <w:sz w:val="24"/>
        </w:rPr>
      </w:pPr>
    </w:p>
    <w:p w14:paraId="1C1DB68A">
      <w:pPr>
        <w:topLinePunct/>
        <w:adjustRightInd w:val="0"/>
        <w:snapToGrid w:val="0"/>
        <w:spacing w:line="360" w:lineRule="auto"/>
        <w:ind w:firstLine="482"/>
        <w:jc w:val="center"/>
        <w:rPr>
          <w:rFonts w:ascii="Times New Roman" w:hAnsi="Times New Roman"/>
          <w:b/>
          <w:kern w:val="0"/>
          <w:sz w:val="24"/>
        </w:rPr>
      </w:pPr>
      <w:r>
        <w:rPr>
          <w:rFonts w:ascii="Times New Roman" w:hAnsi="Times New Roman"/>
          <w:b/>
          <w:kern w:val="0"/>
          <w:sz w:val="24"/>
        </w:rPr>
        <w:t>投标人具有依法缴纳税收和社会保障资金的良好记录的信用承诺书</w:t>
      </w:r>
    </w:p>
    <w:p w14:paraId="520FBA78">
      <w:pPr>
        <w:topLinePunct/>
        <w:ind w:firstLine="420"/>
        <w:rPr>
          <w:rFonts w:ascii="Times New Roman" w:hAnsi="Times New Roman"/>
        </w:rPr>
      </w:pPr>
    </w:p>
    <w:p w14:paraId="28A8449C">
      <w:pPr>
        <w:topLinePunct/>
        <w:adjustRightInd w:val="0"/>
        <w:snapToGrid w:val="0"/>
        <w:spacing w:line="360" w:lineRule="auto"/>
        <w:rPr>
          <w:rFonts w:ascii="Times New Roman" w:hAnsi="Times New Roman"/>
          <w:sz w:val="24"/>
          <w:u w:val="single"/>
        </w:rPr>
      </w:pPr>
      <w:r>
        <w:rPr>
          <w:rFonts w:ascii="Times New Roman" w:hAnsi="Times New Roman"/>
          <w:sz w:val="24"/>
          <w:u w:val="single"/>
        </w:rPr>
        <w:t xml:space="preserve">  采购代理机构名称  ：</w:t>
      </w:r>
    </w:p>
    <w:p w14:paraId="000D087B">
      <w:pPr>
        <w:topLinePunct/>
        <w:adjustRightInd w:val="0"/>
        <w:snapToGrid w:val="0"/>
        <w:spacing w:line="360" w:lineRule="auto"/>
        <w:ind w:firstLine="480" w:firstLineChars="200"/>
        <w:rPr>
          <w:rFonts w:ascii="Times New Roman" w:hAnsi="Times New Roman"/>
          <w:sz w:val="24"/>
        </w:rPr>
      </w:pPr>
    </w:p>
    <w:p w14:paraId="49575C69">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我公司现参与贵公司组织的</w:t>
      </w:r>
      <w:r>
        <w:rPr>
          <w:rFonts w:ascii="Times New Roman" w:hAnsi="Times New Roman"/>
          <w:sz w:val="24"/>
          <w:u w:val="single"/>
        </w:rPr>
        <w:t xml:space="preserve">              </w:t>
      </w:r>
      <w:r>
        <w:rPr>
          <w:rFonts w:ascii="Times New Roman" w:hAnsi="Times New Roman"/>
          <w:sz w:val="24"/>
        </w:rPr>
        <w:t>项目（项目编号：</w:t>
      </w:r>
      <w:r>
        <w:rPr>
          <w:rFonts w:ascii="Times New Roman" w:hAnsi="Times New Roman"/>
          <w:sz w:val="24"/>
          <w:u w:val="single"/>
        </w:rPr>
        <w:t xml:space="preserve">        </w:t>
      </w:r>
      <w:r>
        <w:rPr>
          <w:rFonts w:ascii="Times New Roman" w:hAnsi="Times New Roman"/>
          <w:kern w:val="0"/>
          <w:sz w:val="24"/>
          <w:u w:val="single"/>
        </w:rPr>
        <w:t>（包号）</w:t>
      </w:r>
      <w:r>
        <w:rPr>
          <w:rFonts w:ascii="Times New Roman" w:hAnsi="Times New Roman"/>
          <w:sz w:val="24"/>
        </w:rPr>
        <w:t>）的采购活动。依据招标文件相关规定，现郑重承诺：</w:t>
      </w:r>
    </w:p>
    <w:p w14:paraId="52BB721D">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方具备《中华人民共和国政府采购法》第二十二条规定的投标人参加政府采购活动应“有依法缴纳税收和社会保障资金的良好记录”，且具有《中华人民共和国政府采购法实施条例》第十七条中规定的参加政府采购活动需提供的“依法缴纳税收和社会保障资金的相关材料”。</w:t>
      </w:r>
    </w:p>
    <w:p w14:paraId="69F95B77">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我方在参加本次采购活动前严格依法缴纳税收或依法享受国家免税优惠政策，并依法给单位职工缴纳社会保障金或依法不需要缴纳社会保障资金的证明文件。</w:t>
      </w:r>
    </w:p>
    <w:p w14:paraId="3F8871BA">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 xml:space="preserve">以上承诺信息如有虚假或隐瞒，我方愿意承担一切后果，并不再寻求任何旨在减轻或免除法律责任的辩解。 </w:t>
      </w:r>
    </w:p>
    <w:p w14:paraId="0360A02E">
      <w:pPr>
        <w:topLinePunct/>
        <w:adjustRightInd w:val="0"/>
        <w:snapToGrid w:val="0"/>
        <w:spacing w:line="360" w:lineRule="auto"/>
        <w:ind w:firstLine="480" w:firstLineChars="200"/>
        <w:rPr>
          <w:rFonts w:ascii="Times New Roman" w:hAnsi="Times New Roman"/>
          <w:sz w:val="24"/>
        </w:rPr>
      </w:pPr>
    </w:p>
    <w:p w14:paraId="64AB7EF5">
      <w:pPr>
        <w:topLinePunct/>
        <w:adjustRightInd w:val="0"/>
        <w:snapToGrid w:val="0"/>
        <w:spacing w:line="360" w:lineRule="auto"/>
        <w:ind w:firstLine="480" w:firstLineChars="200"/>
        <w:rPr>
          <w:rFonts w:ascii="Times New Roman" w:hAnsi="Times New Roman"/>
        </w:rPr>
      </w:pPr>
      <w:r>
        <w:rPr>
          <w:rFonts w:ascii="Times New Roman" w:hAnsi="Times New Roman"/>
          <w:sz w:val="24"/>
        </w:rPr>
        <w:t>特此承诺。</w:t>
      </w:r>
    </w:p>
    <w:p w14:paraId="485582E2">
      <w:pPr>
        <w:topLinePunct/>
        <w:snapToGrid w:val="0"/>
        <w:spacing w:line="360" w:lineRule="auto"/>
        <w:ind w:firstLine="480" w:firstLineChars="200"/>
        <w:rPr>
          <w:rFonts w:ascii="Times New Roman" w:hAnsi="Times New Roman"/>
          <w:sz w:val="24"/>
        </w:rPr>
      </w:pPr>
    </w:p>
    <w:p w14:paraId="4EEAAF23">
      <w:pPr>
        <w:topLinePunct/>
        <w:snapToGrid w:val="0"/>
        <w:spacing w:line="360" w:lineRule="auto"/>
        <w:ind w:firstLine="480" w:firstLineChars="200"/>
        <w:rPr>
          <w:rFonts w:ascii="Times New Roman" w:hAnsi="Times New Roman"/>
          <w:sz w:val="24"/>
        </w:rPr>
      </w:pPr>
    </w:p>
    <w:p w14:paraId="2319144B">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（盖章）</w:t>
      </w:r>
    </w:p>
    <w:p w14:paraId="2854EB3D">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法定代表人（负责人）：</w:t>
      </w:r>
      <w:r>
        <w:rPr>
          <w:rFonts w:ascii="Times New Roman" w:hAnsi="Times New Roman"/>
          <w:sz w:val="24"/>
          <w:u w:val="single"/>
        </w:rPr>
        <w:t xml:space="preserve">          </w:t>
      </w:r>
      <w:r>
        <w:rPr>
          <w:rFonts w:ascii="Times New Roman" w:hAnsi="Times New Roman"/>
          <w:sz w:val="24"/>
        </w:rPr>
        <w:t>（签字或盖章）</w:t>
      </w:r>
    </w:p>
    <w:p w14:paraId="53A1C803">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日      期：</w:t>
      </w:r>
    </w:p>
    <w:p w14:paraId="5F71E488">
      <w:pPr>
        <w:topLinePunct/>
        <w:spacing w:line="480" w:lineRule="exact"/>
        <w:ind w:firstLine="480"/>
        <w:rPr>
          <w:rFonts w:ascii="Times New Roman" w:hAnsi="Times New Roman"/>
          <w:sz w:val="24"/>
        </w:rPr>
      </w:pPr>
    </w:p>
    <w:p w14:paraId="60F4FE6F">
      <w:pPr>
        <w:topLinePunct/>
        <w:adjustRightInd w:val="0"/>
        <w:snapToGrid w:val="0"/>
        <w:spacing w:line="360" w:lineRule="auto"/>
        <w:rPr>
          <w:rFonts w:ascii="Times New Roman" w:hAnsi="Times New Roman"/>
          <w:b/>
          <w:kern w:val="0"/>
          <w:sz w:val="24"/>
        </w:rPr>
      </w:pPr>
      <w:r>
        <w:rPr>
          <w:rFonts w:ascii="Times New Roman" w:hAnsi="Times New Roman"/>
          <w:b/>
          <w:kern w:val="0"/>
          <w:sz w:val="24"/>
        </w:rPr>
        <w:br w:type="page"/>
      </w:r>
      <w:bookmarkStart w:id="995" w:name="_Toc180347480"/>
      <w:r>
        <w:rPr>
          <w:rFonts w:hint="eastAsia" w:ascii="Times New Roman" w:hAnsi="Times New Roman"/>
          <w:b/>
          <w:kern w:val="0"/>
          <w:sz w:val="24"/>
        </w:rPr>
        <w:t>5.</w:t>
      </w:r>
      <w:r>
        <w:rPr>
          <w:rFonts w:ascii="Times New Roman" w:hAnsi="Times New Roman"/>
          <w:b/>
          <w:kern w:val="0"/>
          <w:sz w:val="24"/>
        </w:rPr>
        <w:t>参加本次采购活动前三年内，在经营活动中没有重大违法记录的信用承诺书</w:t>
      </w:r>
      <w:bookmarkEnd w:id="995"/>
    </w:p>
    <w:p w14:paraId="180148C4">
      <w:pPr>
        <w:topLinePunct/>
        <w:ind w:firstLine="482"/>
        <w:jc w:val="center"/>
        <w:rPr>
          <w:rFonts w:ascii="Times New Roman" w:hAnsi="Times New Roman"/>
          <w:b/>
          <w:sz w:val="24"/>
        </w:rPr>
      </w:pPr>
    </w:p>
    <w:p w14:paraId="3243BD6C">
      <w:pPr>
        <w:topLinePunct/>
        <w:adjustRightInd w:val="0"/>
        <w:snapToGrid w:val="0"/>
        <w:spacing w:line="360" w:lineRule="auto"/>
        <w:ind w:firstLine="482"/>
        <w:jc w:val="center"/>
        <w:rPr>
          <w:rFonts w:ascii="Times New Roman" w:hAnsi="Times New Roman"/>
          <w:b/>
          <w:kern w:val="0"/>
          <w:sz w:val="24"/>
        </w:rPr>
      </w:pPr>
      <w:r>
        <w:rPr>
          <w:rFonts w:ascii="Times New Roman" w:hAnsi="Times New Roman"/>
          <w:b/>
          <w:kern w:val="0"/>
          <w:sz w:val="24"/>
        </w:rPr>
        <w:t>参加本次采购活动前三年内，在经营活动中没有重大违法记录的信用承诺书</w:t>
      </w:r>
    </w:p>
    <w:p w14:paraId="5009DDC9">
      <w:pPr>
        <w:topLinePunct/>
        <w:spacing w:line="330" w:lineRule="atLeast"/>
        <w:ind w:firstLine="420"/>
        <w:jc w:val="left"/>
        <w:rPr>
          <w:rFonts w:ascii="Times New Roman" w:hAnsi="Times New Roman"/>
          <w:kern w:val="0"/>
          <w:szCs w:val="21"/>
        </w:rPr>
      </w:pPr>
    </w:p>
    <w:p w14:paraId="3391D53F">
      <w:pPr>
        <w:topLinePunct/>
        <w:adjustRightInd w:val="0"/>
        <w:snapToGrid w:val="0"/>
        <w:spacing w:line="360" w:lineRule="auto"/>
        <w:rPr>
          <w:rFonts w:ascii="Times New Roman" w:hAnsi="Times New Roman"/>
          <w:sz w:val="24"/>
          <w:u w:val="single"/>
        </w:rPr>
      </w:pPr>
      <w:r>
        <w:rPr>
          <w:rFonts w:ascii="Times New Roman" w:hAnsi="Times New Roman"/>
          <w:sz w:val="24"/>
          <w:u w:val="single"/>
        </w:rPr>
        <w:t xml:space="preserve">  采购代理机构名称  ：</w:t>
      </w:r>
    </w:p>
    <w:p w14:paraId="5581B343">
      <w:pPr>
        <w:topLinePunct/>
        <w:adjustRightInd w:val="0"/>
        <w:snapToGrid w:val="0"/>
        <w:spacing w:line="360" w:lineRule="auto"/>
        <w:ind w:firstLine="420" w:firstLineChars="200"/>
        <w:jc w:val="left"/>
        <w:rPr>
          <w:rFonts w:ascii="Times New Roman" w:hAnsi="Times New Roman"/>
        </w:rPr>
      </w:pPr>
    </w:p>
    <w:p w14:paraId="1C3FBEA6">
      <w:pPr>
        <w:topLinePunct/>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我单位现参与贵公司组织的</w:t>
      </w:r>
      <w:r>
        <w:rPr>
          <w:rFonts w:ascii="Times New Roman" w:hAnsi="Times New Roman"/>
          <w:sz w:val="24"/>
          <w:u w:val="single"/>
        </w:rPr>
        <w:t xml:space="preserve">            </w:t>
      </w:r>
      <w:r>
        <w:rPr>
          <w:rFonts w:ascii="Times New Roman" w:hAnsi="Times New Roman"/>
          <w:sz w:val="24"/>
        </w:rPr>
        <w:t>项目（项目编号：</w:t>
      </w:r>
      <w:r>
        <w:rPr>
          <w:rFonts w:ascii="Times New Roman" w:hAnsi="Times New Roman"/>
          <w:sz w:val="24"/>
          <w:u w:val="single"/>
        </w:rPr>
        <w:t xml:space="preserve">       </w:t>
      </w:r>
      <w:r>
        <w:rPr>
          <w:rFonts w:ascii="Times New Roman" w:hAnsi="Times New Roman"/>
          <w:sz w:val="24"/>
          <w:szCs w:val="28"/>
          <w:u w:val="single"/>
        </w:rPr>
        <w:t xml:space="preserve"> </w:t>
      </w:r>
      <w:r>
        <w:rPr>
          <w:rFonts w:ascii="Times New Roman" w:hAnsi="Times New Roman"/>
          <w:kern w:val="0"/>
          <w:sz w:val="24"/>
          <w:szCs w:val="28"/>
          <w:u w:val="single"/>
        </w:rPr>
        <w:t>（包号）</w:t>
      </w:r>
      <w:r>
        <w:rPr>
          <w:rFonts w:ascii="Times New Roman" w:hAnsi="Times New Roman"/>
          <w:sz w:val="24"/>
        </w:rPr>
        <w:t>）的采购活动。依据</w:t>
      </w:r>
      <w:r>
        <w:rPr>
          <w:rFonts w:ascii="Times New Roman" w:hAnsi="Times New Roman"/>
          <w:sz w:val="24"/>
          <w:szCs w:val="28"/>
        </w:rPr>
        <w:t>招标文件</w:t>
      </w:r>
      <w:r>
        <w:rPr>
          <w:rFonts w:ascii="Times New Roman" w:hAnsi="Times New Roman"/>
          <w:sz w:val="24"/>
        </w:rPr>
        <w:t>相关规定，现郑重承诺：</w:t>
      </w:r>
    </w:p>
    <w:p w14:paraId="42A447BC">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单位在参加本次采购活动前3年内，在经营活动中没有因违法经营受到刑事处罚或者责令停产停业、吊销许可证或者执照、较大数额罚款等行政处罚的重大违法记录。经查证，在信用中国网（http：//www.creditchina.gov.cn）的信用信息中失信被执行人、重大税收违法案件当事人名单均为0记录；在中国政府采购网（http：//www.ccgp.gov.cn）中的政府采购严重违法失信行为信息记录为0记录。</w:t>
      </w:r>
    </w:p>
    <w:p w14:paraId="63E71221">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 xml:space="preserve">以上承诺信息如有虚假或隐瞒，我方愿意承担一切后果，并不再寻求任何旨在减轻或免除法律责任的辩解。 </w:t>
      </w:r>
    </w:p>
    <w:p w14:paraId="43052A04">
      <w:pPr>
        <w:topLinePunct/>
        <w:adjustRightInd w:val="0"/>
        <w:snapToGrid w:val="0"/>
        <w:spacing w:line="360" w:lineRule="auto"/>
        <w:ind w:firstLine="480" w:firstLineChars="200"/>
        <w:rPr>
          <w:rFonts w:ascii="Times New Roman" w:hAnsi="Times New Roman"/>
          <w:sz w:val="24"/>
        </w:rPr>
      </w:pPr>
    </w:p>
    <w:p w14:paraId="625F5C70">
      <w:pPr>
        <w:topLinePunct/>
        <w:adjustRightInd w:val="0"/>
        <w:snapToGrid w:val="0"/>
        <w:spacing w:line="360" w:lineRule="auto"/>
        <w:ind w:firstLine="480" w:firstLineChars="200"/>
        <w:rPr>
          <w:rFonts w:ascii="Times New Roman" w:hAnsi="Times New Roman"/>
        </w:rPr>
      </w:pPr>
      <w:r>
        <w:rPr>
          <w:rFonts w:ascii="Times New Roman" w:hAnsi="Times New Roman"/>
          <w:sz w:val="24"/>
        </w:rPr>
        <w:t>特此承诺。</w:t>
      </w:r>
    </w:p>
    <w:p w14:paraId="41752EBD">
      <w:pPr>
        <w:topLinePunct/>
        <w:snapToGrid w:val="0"/>
        <w:spacing w:line="360" w:lineRule="auto"/>
        <w:ind w:firstLine="480" w:firstLineChars="200"/>
        <w:rPr>
          <w:rFonts w:ascii="Times New Roman" w:hAnsi="Times New Roman"/>
          <w:sz w:val="24"/>
        </w:rPr>
      </w:pPr>
    </w:p>
    <w:p w14:paraId="3C50E907">
      <w:pPr>
        <w:topLinePunct/>
        <w:snapToGrid w:val="0"/>
        <w:spacing w:line="360" w:lineRule="auto"/>
        <w:ind w:firstLine="480" w:firstLineChars="200"/>
        <w:rPr>
          <w:rFonts w:ascii="Times New Roman" w:hAnsi="Times New Roman"/>
          <w:sz w:val="24"/>
        </w:rPr>
      </w:pPr>
    </w:p>
    <w:p w14:paraId="748F4593">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（盖章）</w:t>
      </w:r>
    </w:p>
    <w:p w14:paraId="48B235A6">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法定代表人（负责人）：</w:t>
      </w:r>
      <w:r>
        <w:rPr>
          <w:rFonts w:ascii="Times New Roman" w:hAnsi="Times New Roman"/>
          <w:sz w:val="24"/>
          <w:u w:val="single"/>
        </w:rPr>
        <w:t xml:space="preserve">          </w:t>
      </w:r>
      <w:r>
        <w:rPr>
          <w:rFonts w:ascii="Times New Roman" w:hAnsi="Times New Roman"/>
          <w:sz w:val="24"/>
        </w:rPr>
        <w:t>（签字或盖章）</w:t>
      </w:r>
    </w:p>
    <w:p w14:paraId="5FC037A0">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日      期：</w:t>
      </w:r>
    </w:p>
    <w:p w14:paraId="754A7F88">
      <w:pPr>
        <w:topLinePunct/>
        <w:snapToGrid w:val="0"/>
        <w:spacing w:line="360" w:lineRule="auto"/>
        <w:ind w:firstLine="480"/>
        <w:rPr>
          <w:rFonts w:ascii="Times New Roman" w:hAnsi="Times New Roman"/>
          <w:sz w:val="24"/>
        </w:rPr>
      </w:pPr>
    </w:p>
    <w:p w14:paraId="52B3AA6E">
      <w:pPr>
        <w:topLinePunct/>
        <w:adjustRightInd w:val="0"/>
        <w:snapToGrid w:val="0"/>
        <w:spacing w:line="360" w:lineRule="auto"/>
        <w:rPr>
          <w:rFonts w:ascii="Times New Roman" w:hAnsi="Times New Roman"/>
          <w:b/>
          <w:kern w:val="0"/>
          <w:sz w:val="24"/>
        </w:rPr>
      </w:pPr>
      <w:r>
        <w:rPr>
          <w:rFonts w:ascii="Times New Roman" w:hAnsi="Times New Roman"/>
          <w:kern w:val="0"/>
          <w:szCs w:val="21"/>
        </w:rPr>
        <w:br w:type="page"/>
      </w:r>
      <w:bookmarkStart w:id="996" w:name="_Toc180347481"/>
      <w:r>
        <w:rPr>
          <w:rFonts w:hint="eastAsia" w:ascii="Times New Roman" w:hAnsi="Times New Roman"/>
          <w:b/>
          <w:kern w:val="0"/>
          <w:sz w:val="24"/>
        </w:rPr>
        <w:t>6.</w:t>
      </w:r>
      <w:r>
        <w:rPr>
          <w:rFonts w:ascii="Times New Roman" w:hAnsi="Times New Roman"/>
          <w:b/>
          <w:kern w:val="0"/>
          <w:sz w:val="24"/>
        </w:rPr>
        <w:t>不存在单位负责人为同一人或者存在直接控股、管理关系的不同投标人参加同一合同项下的政府采购活动的信用承诺书</w:t>
      </w:r>
      <w:bookmarkEnd w:id="996"/>
    </w:p>
    <w:p w14:paraId="6C14C8FA">
      <w:pPr>
        <w:topLinePunct/>
        <w:snapToGrid w:val="0"/>
        <w:spacing w:line="400" w:lineRule="exact"/>
        <w:ind w:firstLine="482"/>
        <w:jc w:val="left"/>
        <w:rPr>
          <w:rFonts w:ascii="Times New Roman" w:hAnsi="Times New Roman"/>
          <w:b/>
          <w:kern w:val="0"/>
          <w:sz w:val="24"/>
        </w:rPr>
      </w:pPr>
    </w:p>
    <w:p w14:paraId="01AA7D5C">
      <w:pPr>
        <w:topLinePunct/>
        <w:adjustRightInd w:val="0"/>
        <w:snapToGrid w:val="0"/>
        <w:spacing w:line="360" w:lineRule="auto"/>
        <w:ind w:firstLine="482"/>
        <w:jc w:val="center"/>
        <w:rPr>
          <w:rFonts w:ascii="Times New Roman" w:hAnsi="Times New Roman"/>
          <w:b/>
          <w:kern w:val="0"/>
          <w:sz w:val="24"/>
        </w:rPr>
      </w:pPr>
      <w:r>
        <w:rPr>
          <w:rFonts w:ascii="Times New Roman" w:hAnsi="Times New Roman"/>
          <w:b/>
          <w:kern w:val="0"/>
          <w:sz w:val="24"/>
        </w:rPr>
        <w:t>不存在单位负责人为同一人或者存在直接控股、管理关系的不同投标人</w:t>
      </w:r>
    </w:p>
    <w:p w14:paraId="67A6662B">
      <w:pPr>
        <w:topLinePunct/>
        <w:adjustRightInd w:val="0"/>
        <w:snapToGrid w:val="0"/>
        <w:spacing w:line="360" w:lineRule="auto"/>
        <w:ind w:firstLine="482"/>
        <w:jc w:val="center"/>
        <w:rPr>
          <w:rFonts w:ascii="Times New Roman" w:hAnsi="Times New Roman"/>
          <w:b/>
          <w:kern w:val="0"/>
          <w:sz w:val="24"/>
        </w:rPr>
      </w:pPr>
      <w:r>
        <w:rPr>
          <w:rFonts w:ascii="Times New Roman" w:hAnsi="Times New Roman"/>
          <w:b/>
          <w:kern w:val="0"/>
          <w:sz w:val="24"/>
        </w:rPr>
        <w:t>参加同一合同项下的政府采购活动的信用承诺书</w:t>
      </w:r>
    </w:p>
    <w:p w14:paraId="52B00D15">
      <w:pPr>
        <w:topLinePunct/>
        <w:snapToGrid w:val="0"/>
        <w:spacing w:line="400" w:lineRule="exact"/>
        <w:ind w:firstLine="482"/>
        <w:jc w:val="left"/>
        <w:rPr>
          <w:rFonts w:ascii="Times New Roman" w:hAnsi="Times New Roman"/>
          <w:b/>
          <w:kern w:val="0"/>
          <w:sz w:val="24"/>
        </w:rPr>
      </w:pPr>
    </w:p>
    <w:p w14:paraId="27071156">
      <w:pPr>
        <w:topLinePunct/>
        <w:spacing w:line="360" w:lineRule="auto"/>
        <w:rPr>
          <w:rFonts w:ascii="Times New Roman" w:hAnsi="Times New Roman"/>
          <w:sz w:val="24"/>
          <w:u w:val="single"/>
        </w:rPr>
      </w:pPr>
      <w:r>
        <w:rPr>
          <w:rFonts w:ascii="Times New Roman" w:hAnsi="Times New Roman"/>
          <w:sz w:val="24"/>
          <w:u w:val="single"/>
        </w:rPr>
        <w:t xml:space="preserve">  采购代理机构名称  ：</w:t>
      </w:r>
    </w:p>
    <w:p w14:paraId="1DDA9D25">
      <w:pPr>
        <w:topLinePunct/>
        <w:snapToGrid w:val="0"/>
        <w:spacing w:line="400" w:lineRule="exact"/>
        <w:ind w:firstLine="482"/>
        <w:jc w:val="left"/>
        <w:rPr>
          <w:rFonts w:ascii="Times New Roman" w:hAnsi="Times New Roman"/>
          <w:b/>
          <w:kern w:val="0"/>
          <w:sz w:val="24"/>
        </w:rPr>
      </w:pPr>
    </w:p>
    <w:p w14:paraId="4EC68580">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我单位现参与贵公司组织的</w:t>
      </w:r>
      <w:r>
        <w:rPr>
          <w:rFonts w:ascii="Times New Roman" w:hAnsi="Times New Roman"/>
          <w:sz w:val="24"/>
          <w:u w:val="single"/>
        </w:rPr>
        <w:t xml:space="preserve">            </w:t>
      </w:r>
      <w:r>
        <w:rPr>
          <w:rFonts w:ascii="Times New Roman" w:hAnsi="Times New Roman"/>
          <w:sz w:val="24"/>
        </w:rPr>
        <w:t>项目</w:t>
      </w:r>
      <w:r>
        <w:rPr>
          <w:rFonts w:ascii="Times New Roman" w:hAnsi="Times New Roman"/>
          <w:sz w:val="24"/>
          <w:u w:val="single"/>
        </w:rPr>
        <w:t>（项目编号：        （包号））</w:t>
      </w:r>
      <w:r>
        <w:rPr>
          <w:rFonts w:ascii="Times New Roman" w:hAnsi="Times New Roman"/>
          <w:sz w:val="24"/>
        </w:rPr>
        <w:t>的采购活动。依据招标文件相关规定，现郑重声明：</w:t>
      </w:r>
    </w:p>
    <w:p w14:paraId="3F16233E">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我单位不存在与参与本项目的其他投标人的单位负责人为同一人或者存在直接控股、管理关系的不同投标人参加同一合同项下的政府采购活动的情形。</w:t>
      </w:r>
    </w:p>
    <w:p w14:paraId="469700BE">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以上承诺信息如有虚假或隐瞒，我方愿意承担一切后果，并不再寻求任何旨在减轻或免除法律责任的辩解。</w:t>
      </w:r>
    </w:p>
    <w:p w14:paraId="7897A162">
      <w:pPr>
        <w:topLinePunct/>
        <w:adjustRightInd w:val="0"/>
        <w:snapToGrid w:val="0"/>
        <w:spacing w:line="360" w:lineRule="auto"/>
        <w:ind w:firstLine="480" w:firstLineChars="200"/>
        <w:rPr>
          <w:rFonts w:ascii="Times New Roman" w:hAnsi="Times New Roman"/>
          <w:sz w:val="24"/>
        </w:rPr>
      </w:pPr>
    </w:p>
    <w:p w14:paraId="6069F4EC">
      <w:pPr>
        <w:topLinePunct/>
        <w:adjustRightInd w:val="0"/>
        <w:snapToGrid w:val="0"/>
        <w:spacing w:line="360" w:lineRule="auto"/>
        <w:ind w:firstLine="480" w:firstLineChars="200"/>
        <w:rPr>
          <w:rFonts w:ascii="Times New Roman" w:hAnsi="Times New Roman"/>
        </w:rPr>
      </w:pPr>
      <w:r>
        <w:rPr>
          <w:rFonts w:ascii="Times New Roman" w:hAnsi="Times New Roman"/>
          <w:sz w:val="24"/>
        </w:rPr>
        <w:t>特此承诺。</w:t>
      </w:r>
    </w:p>
    <w:p w14:paraId="2553F571">
      <w:pPr>
        <w:topLinePunct/>
        <w:snapToGrid w:val="0"/>
        <w:spacing w:line="360" w:lineRule="auto"/>
        <w:ind w:firstLine="480" w:firstLineChars="200"/>
        <w:rPr>
          <w:rFonts w:ascii="Times New Roman" w:hAnsi="Times New Roman"/>
          <w:sz w:val="24"/>
        </w:rPr>
      </w:pPr>
    </w:p>
    <w:p w14:paraId="2D94ADFB">
      <w:pPr>
        <w:topLinePunct/>
        <w:snapToGrid w:val="0"/>
        <w:spacing w:line="360" w:lineRule="auto"/>
        <w:ind w:firstLine="480" w:firstLineChars="200"/>
        <w:rPr>
          <w:rFonts w:ascii="Times New Roman" w:hAnsi="Times New Roman"/>
          <w:sz w:val="24"/>
        </w:rPr>
      </w:pPr>
    </w:p>
    <w:p w14:paraId="1D3B07C0">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（盖章）</w:t>
      </w:r>
    </w:p>
    <w:p w14:paraId="033990B7">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法定代表人（负责人）：</w:t>
      </w:r>
      <w:r>
        <w:rPr>
          <w:rFonts w:ascii="Times New Roman" w:hAnsi="Times New Roman"/>
          <w:sz w:val="24"/>
          <w:u w:val="single"/>
        </w:rPr>
        <w:t xml:space="preserve">          </w:t>
      </w:r>
      <w:r>
        <w:rPr>
          <w:rFonts w:ascii="Times New Roman" w:hAnsi="Times New Roman"/>
          <w:sz w:val="24"/>
        </w:rPr>
        <w:t>（签字或盖章）</w:t>
      </w:r>
    </w:p>
    <w:p w14:paraId="0A0E98D1">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日      期：</w:t>
      </w:r>
    </w:p>
    <w:p w14:paraId="26E314AD">
      <w:pPr>
        <w:topLinePunct/>
        <w:snapToGrid w:val="0"/>
        <w:spacing w:line="480" w:lineRule="exact"/>
        <w:ind w:firstLine="3120" w:firstLineChars="1300"/>
        <w:rPr>
          <w:rFonts w:ascii="Times New Roman" w:hAnsi="Times New Roman"/>
          <w:sz w:val="24"/>
        </w:rPr>
      </w:pPr>
    </w:p>
    <w:p w14:paraId="7B04334F">
      <w:pPr>
        <w:topLinePunct/>
        <w:adjustRightInd w:val="0"/>
        <w:snapToGrid w:val="0"/>
        <w:spacing w:line="360" w:lineRule="auto"/>
        <w:rPr>
          <w:rFonts w:ascii="Times New Roman" w:hAnsi="Times New Roman"/>
          <w:b/>
          <w:kern w:val="0"/>
          <w:sz w:val="24"/>
        </w:rPr>
      </w:pPr>
      <w:r>
        <w:rPr>
          <w:rFonts w:ascii="Times New Roman" w:hAnsi="Times New Roman"/>
          <w:b/>
          <w:kern w:val="0"/>
          <w:sz w:val="24"/>
        </w:rPr>
        <w:br w:type="page"/>
      </w:r>
      <w:bookmarkStart w:id="997" w:name="_Toc180347482"/>
      <w:r>
        <w:rPr>
          <w:rFonts w:hint="eastAsia" w:ascii="Times New Roman" w:hAnsi="Times New Roman"/>
          <w:b/>
          <w:kern w:val="0"/>
          <w:sz w:val="24"/>
        </w:rPr>
        <w:t>7.</w:t>
      </w:r>
      <w:r>
        <w:rPr>
          <w:rFonts w:ascii="Times New Roman" w:hAnsi="Times New Roman"/>
          <w:b/>
          <w:kern w:val="0"/>
          <w:sz w:val="24"/>
        </w:rPr>
        <w:t>投标人廉洁自律信用承诺书</w:t>
      </w:r>
      <w:bookmarkEnd w:id="997"/>
    </w:p>
    <w:p w14:paraId="5F7A4CCA">
      <w:pPr>
        <w:topLinePunct/>
        <w:adjustRightInd w:val="0"/>
        <w:snapToGrid w:val="0"/>
        <w:spacing w:line="360" w:lineRule="auto"/>
        <w:ind w:firstLine="482"/>
        <w:jc w:val="center"/>
        <w:outlineLvl w:val="1"/>
        <w:rPr>
          <w:rFonts w:ascii="Times New Roman" w:hAnsi="Times New Roman"/>
          <w:b/>
          <w:kern w:val="0"/>
          <w:sz w:val="24"/>
        </w:rPr>
      </w:pPr>
      <w:bookmarkStart w:id="998" w:name="_Toc8853"/>
      <w:bookmarkStart w:id="999" w:name="_Toc652"/>
      <w:r>
        <w:rPr>
          <w:rFonts w:ascii="Times New Roman" w:hAnsi="Times New Roman"/>
          <w:b/>
          <w:kern w:val="0"/>
          <w:sz w:val="24"/>
        </w:rPr>
        <w:t>投标人廉洁自律信用承诺书</w:t>
      </w:r>
      <w:bookmarkEnd w:id="998"/>
      <w:bookmarkEnd w:id="999"/>
    </w:p>
    <w:p w14:paraId="3141673F">
      <w:pPr>
        <w:topLinePunct/>
        <w:spacing w:line="360" w:lineRule="auto"/>
        <w:ind w:firstLine="480"/>
        <w:rPr>
          <w:rFonts w:ascii="Times New Roman" w:hAnsi="Times New Roman"/>
          <w:sz w:val="24"/>
          <w:u w:val="single"/>
        </w:rPr>
      </w:pPr>
    </w:p>
    <w:p w14:paraId="5E987C93">
      <w:pPr>
        <w:topLinePunct/>
        <w:adjustRightInd w:val="0"/>
        <w:snapToGrid w:val="0"/>
        <w:spacing w:line="360" w:lineRule="auto"/>
        <w:rPr>
          <w:rFonts w:ascii="Times New Roman" w:hAnsi="Times New Roman"/>
          <w:sz w:val="24"/>
          <w:u w:val="single"/>
        </w:rPr>
      </w:pPr>
      <w:r>
        <w:rPr>
          <w:rFonts w:ascii="Times New Roman" w:hAnsi="Times New Roman"/>
          <w:sz w:val="24"/>
          <w:u w:val="single"/>
        </w:rPr>
        <w:t xml:space="preserve">  采购代理机构名称  ：</w:t>
      </w:r>
    </w:p>
    <w:p w14:paraId="5FC268B8">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为维护本招标项目的正常工作秩序，本公司特郑重承诺：</w:t>
      </w:r>
    </w:p>
    <w:p w14:paraId="47A60D09">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一、保证严格按照相关法律法规规定及本招标文件的相关规定，规范本公司的行为，做到合法、合规参与本次采购活动，正当、公平参与竞争。</w:t>
      </w:r>
    </w:p>
    <w:p w14:paraId="1A323C2F">
      <w:pPr>
        <w:topLinePunct/>
        <w:adjustRightInd w:val="0"/>
        <w:snapToGrid w:val="0"/>
        <w:spacing w:line="360" w:lineRule="auto"/>
        <w:ind w:firstLine="480" w:firstLineChars="200"/>
        <w:outlineLvl w:val="1"/>
        <w:rPr>
          <w:rFonts w:ascii="Times New Roman" w:hAnsi="Times New Roman"/>
          <w:sz w:val="24"/>
        </w:rPr>
      </w:pPr>
      <w:bookmarkStart w:id="1000" w:name="_Toc27149"/>
      <w:bookmarkStart w:id="1001" w:name="_Toc9676"/>
      <w:r>
        <w:rPr>
          <w:rFonts w:ascii="Times New Roman" w:hAnsi="Times New Roman"/>
          <w:sz w:val="24"/>
        </w:rPr>
        <w:t>二、本公司保证在采购活动中做到：</w:t>
      </w:r>
      <w:bookmarkEnd w:id="1000"/>
      <w:bookmarkEnd w:id="1001"/>
    </w:p>
    <w:p w14:paraId="123EC41A">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1.不与其他投标人相互串通报价或恶意低价竞争谋取中标，损害采购人的合法权益；</w:t>
      </w:r>
    </w:p>
    <w:p w14:paraId="2E44D2B6">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2.不与采购人、采购代理机构串通，围标、串标参与本采购项目，损害采购人利益或他人的合法权益；</w:t>
      </w:r>
    </w:p>
    <w:p w14:paraId="0901A748">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3.不以向采购人、采购代理机构或者评标委员会成员通过行贿（包括送礼金礼品、有价证券、购物券、回扣、佣金、咨询费、劳务费、赞助费、宣传费、支付旅游费用、报销各种消费凭证、宴请、娱乐等）手段谋取中标；</w:t>
      </w:r>
    </w:p>
    <w:p w14:paraId="1FB4AA6C">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4.不通过提供虚假材料，谋取中标；</w:t>
      </w:r>
    </w:p>
    <w:p w14:paraId="255CC83E">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5.保证中标后严格按照本次采购文件及我公司在投标文件中的相关承诺，在规定时间内与采购人签订政府采购合同；</w:t>
      </w:r>
    </w:p>
    <w:p w14:paraId="1BF4DB73">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6.不以其他任何方式扰乱本次采购工作；</w:t>
      </w:r>
    </w:p>
    <w:p w14:paraId="2B4DA7DE">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7.保证严格遵守会议纪律；</w:t>
      </w:r>
    </w:p>
    <w:p w14:paraId="35644DE3">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8.不存在本招标文件第十条投标人违法违规行为。</w:t>
      </w:r>
    </w:p>
    <w:p w14:paraId="1EF88AEB">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在本次采购活动中，如有违反以上第二条中的任何一款行为，除承担扣除投标保证金的惩罚外，同意贵方上报上级主管部门，按相关法律规定给予处罚，我公司及项目参与人员完全接受。</w:t>
      </w:r>
    </w:p>
    <w:p w14:paraId="197B5EA3">
      <w:pPr>
        <w:topLinePunct/>
        <w:adjustRightInd w:val="0"/>
        <w:snapToGrid w:val="0"/>
        <w:spacing w:line="360" w:lineRule="auto"/>
        <w:rPr>
          <w:rFonts w:ascii="Times New Roman" w:hAnsi="Times New Roman"/>
          <w:sz w:val="24"/>
        </w:rPr>
      </w:pPr>
    </w:p>
    <w:p w14:paraId="6E48D15F">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（盖章）</w:t>
      </w:r>
    </w:p>
    <w:p w14:paraId="23A61756">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法定代表人（负责人）：</w:t>
      </w:r>
      <w:r>
        <w:rPr>
          <w:rFonts w:ascii="Times New Roman" w:hAnsi="Times New Roman"/>
          <w:sz w:val="24"/>
          <w:u w:val="single"/>
        </w:rPr>
        <w:t xml:space="preserve">          </w:t>
      </w:r>
      <w:r>
        <w:rPr>
          <w:rFonts w:ascii="Times New Roman" w:hAnsi="Times New Roman"/>
          <w:sz w:val="24"/>
        </w:rPr>
        <w:t>（签字或盖章）</w:t>
      </w:r>
    </w:p>
    <w:p w14:paraId="436211A6">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日      期：</w:t>
      </w:r>
    </w:p>
    <w:p w14:paraId="7A88E5A8">
      <w:pPr>
        <w:topLinePunct/>
        <w:adjustRightInd w:val="0"/>
        <w:snapToGrid w:val="0"/>
        <w:spacing w:line="360" w:lineRule="auto"/>
        <w:rPr>
          <w:rFonts w:ascii="Times New Roman" w:hAnsi="Times New Roman"/>
          <w:b/>
          <w:kern w:val="0"/>
          <w:sz w:val="24"/>
        </w:rPr>
      </w:pPr>
      <w:r>
        <w:rPr>
          <w:rFonts w:ascii="Times New Roman" w:hAnsi="Times New Roman"/>
          <w:kern w:val="0"/>
          <w:sz w:val="24"/>
          <w:szCs w:val="21"/>
        </w:rPr>
        <w:br w:type="page"/>
      </w:r>
    </w:p>
    <w:p w14:paraId="194BAA9B">
      <w:pPr>
        <w:topLinePunct/>
        <w:adjustRightInd w:val="0"/>
        <w:snapToGrid w:val="0"/>
        <w:spacing w:line="360" w:lineRule="auto"/>
        <w:rPr>
          <w:rFonts w:ascii="Times New Roman" w:hAnsi="Times New Roman"/>
          <w:b/>
          <w:bCs/>
          <w:sz w:val="24"/>
        </w:rPr>
      </w:pPr>
      <w:r>
        <w:rPr>
          <w:rFonts w:ascii="Times New Roman" w:hAnsi="Times New Roman"/>
          <w:b/>
          <w:kern w:val="0"/>
          <w:sz w:val="24"/>
        </w:rPr>
        <w:t>8. 落实政府采购政策资格要求的证明文件</w:t>
      </w:r>
    </w:p>
    <w:p w14:paraId="5A2E4823">
      <w:pPr>
        <w:pStyle w:val="24"/>
        <w:spacing w:line="360" w:lineRule="auto"/>
        <w:ind w:firstLine="0" w:firstLineChars="0"/>
        <w:rPr>
          <w:rFonts w:ascii="Times New Roman" w:hAnsi="Times New Roman"/>
          <w:sz w:val="24"/>
        </w:rPr>
      </w:pPr>
      <w:bookmarkStart w:id="1002" w:name="_Toc180347484"/>
      <w:r>
        <w:rPr>
          <w:rFonts w:hint="eastAsia" w:ascii="Times New Roman" w:hAnsi="Times New Roman"/>
          <w:b/>
          <w:kern w:val="0"/>
          <w:sz w:val="24"/>
        </w:rPr>
        <w:t>8.1</w:t>
      </w:r>
      <w:bookmarkStart w:id="1003" w:name="_Hlk196334483"/>
      <w:r>
        <w:rPr>
          <w:rFonts w:ascii="Times New Roman" w:hAnsi="Times New Roman"/>
          <w:b/>
          <w:kern w:val="0"/>
          <w:sz w:val="24"/>
        </w:rPr>
        <w:t>中小企业声明函</w:t>
      </w:r>
      <w:bookmarkEnd w:id="1003"/>
      <w:r>
        <w:rPr>
          <w:rFonts w:ascii="Times New Roman" w:hAnsi="Times New Roman"/>
          <w:b/>
          <w:kern w:val="0"/>
          <w:sz w:val="24"/>
        </w:rPr>
        <w:t>格式</w:t>
      </w:r>
    </w:p>
    <w:p w14:paraId="1EE11C54">
      <w:pPr>
        <w:pStyle w:val="24"/>
        <w:spacing w:line="360" w:lineRule="auto"/>
        <w:ind w:firstLine="0" w:firstLineChars="0"/>
        <w:rPr>
          <w:rFonts w:ascii="Times New Roman" w:hAnsi="Times New Roman"/>
          <w:sz w:val="24"/>
        </w:rPr>
      </w:pPr>
    </w:p>
    <w:p w14:paraId="733DF5BE">
      <w:pPr>
        <w:topLinePunct/>
        <w:adjustRightInd w:val="0"/>
        <w:snapToGrid w:val="0"/>
        <w:spacing w:line="360" w:lineRule="auto"/>
        <w:ind w:firstLine="562"/>
        <w:jc w:val="center"/>
        <w:rPr>
          <w:rFonts w:ascii="Times New Roman" w:hAnsi="Times New Roman"/>
          <w:b/>
          <w:kern w:val="0"/>
          <w:sz w:val="28"/>
          <w:szCs w:val="28"/>
        </w:rPr>
      </w:pPr>
      <w:r>
        <w:rPr>
          <w:rFonts w:ascii="Times New Roman" w:hAnsi="Times New Roman"/>
          <w:b/>
          <w:kern w:val="0"/>
          <w:sz w:val="28"/>
          <w:szCs w:val="28"/>
        </w:rPr>
        <w:t>中小企业声明函（</w:t>
      </w:r>
      <w:r>
        <w:rPr>
          <w:rFonts w:hint="eastAsia" w:ascii="Times New Roman" w:hAnsi="Times New Roman"/>
          <w:b/>
          <w:kern w:val="0"/>
          <w:sz w:val="28"/>
          <w:szCs w:val="28"/>
        </w:rPr>
        <w:t>服务</w:t>
      </w:r>
      <w:r>
        <w:rPr>
          <w:rFonts w:ascii="Times New Roman" w:hAnsi="Times New Roman"/>
          <w:b/>
          <w:kern w:val="0"/>
          <w:sz w:val="28"/>
          <w:szCs w:val="28"/>
        </w:rPr>
        <w:t>）</w:t>
      </w:r>
    </w:p>
    <w:p w14:paraId="61723AC0">
      <w:pPr>
        <w:spacing w:line="360" w:lineRule="auto"/>
        <w:ind w:firstLine="448" w:firstLineChars="200"/>
        <w:rPr>
          <w:rFonts w:ascii="Times New Roman" w:hAnsi="Times New Roman"/>
          <w:spacing w:val="-8"/>
          <w:sz w:val="24"/>
          <w:shd w:val="clear" w:color="auto" w:fill="FFFFFF"/>
        </w:rPr>
      </w:pPr>
      <w:r>
        <w:rPr>
          <w:rFonts w:ascii="Times New Roman" w:hAnsi="Times New Roman"/>
          <w:spacing w:val="-8"/>
          <w:sz w:val="24"/>
          <w:shd w:val="clear" w:color="auto" w:fill="FFFFFF"/>
        </w:rPr>
        <w:t>本公司（联合体）郑重声明，根据《政府采购促进中小企业发展管理办法》（财库﹝2020﹞46 号）的规定，本公司（联合体）参加</w:t>
      </w:r>
      <w:r>
        <w:rPr>
          <w:rFonts w:ascii="Times New Roman" w:hAnsi="Times New Roman"/>
          <w:spacing w:val="-8"/>
          <w:sz w:val="24"/>
          <w:u w:val="single"/>
          <w:shd w:val="clear" w:color="auto" w:fill="FFFFFF"/>
        </w:rPr>
        <w:t>（单位名称）</w:t>
      </w:r>
      <w:r>
        <w:rPr>
          <w:rFonts w:ascii="Times New Roman" w:hAnsi="Times New Roman"/>
          <w:spacing w:val="-8"/>
          <w:sz w:val="24"/>
          <w:shd w:val="clear" w:color="auto" w:fill="FFFFFF"/>
        </w:rPr>
        <w:t>的</w:t>
      </w:r>
      <w:r>
        <w:rPr>
          <w:rFonts w:ascii="Times New Roman" w:hAnsi="Times New Roman"/>
          <w:spacing w:val="-8"/>
          <w:sz w:val="24"/>
          <w:u w:val="single"/>
          <w:shd w:val="clear" w:color="auto" w:fill="FFFFFF"/>
        </w:rPr>
        <w:t>（项目名称）</w:t>
      </w:r>
      <w:r>
        <w:rPr>
          <w:rFonts w:ascii="Times New Roman" w:hAnsi="Times New Roman"/>
          <w:spacing w:val="-8"/>
          <w:sz w:val="24"/>
          <w:shd w:val="clear" w:color="auto" w:fill="FFFFFF"/>
        </w:rPr>
        <w:t>采购活动，</w:t>
      </w:r>
      <w:r>
        <w:rPr>
          <w:rFonts w:hint="eastAsia" w:ascii="Times New Roman" w:hAnsi="Times New Roman"/>
          <w:spacing w:val="-8"/>
          <w:sz w:val="24"/>
          <w:shd w:val="clear" w:color="auto" w:fill="FFFFFF"/>
        </w:rPr>
        <w:t>服务全部由符合政策要求的</w:t>
      </w:r>
      <w:r>
        <w:rPr>
          <w:rFonts w:ascii="Times New Roman" w:hAnsi="Times New Roman"/>
          <w:spacing w:val="-8"/>
          <w:sz w:val="24"/>
          <w:shd w:val="clear" w:color="auto" w:fill="FFFFFF"/>
        </w:rPr>
        <w:t>中小企业</w:t>
      </w:r>
      <w:r>
        <w:rPr>
          <w:rFonts w:hint="eastAsia" w:ascii="Times New Roman" w:hAnsi="Times New Roman"/>
          <w:spacing w:val="-8"/>
          <w:sz w:val="24"/>
          <w:shd w:val="clear" w:color="auto" w:fill="FFFFFF"/>
        </w:rPr>
        <w:t>承接</w:t>
      </w:r>
      <w:r>
        <w:rPr>
          <w:rFonts w:ascii="Times New Roman" w:hAnsi="Times New Roman"/>
          <w:spacing w:val="-8"/>
          <w:sz w:val="24"/>
          <w:shd w:val="clear" w:color="auto" w:fill="FFFFFF"/>
        </w:rPr>
        <w:t>。相关企业（含联合体中的中小企业、签订分包意向协议的中小企业）的具体情况如下：</w:t>
      </w:r>
    </w:p>
    <w:p w14:paraId="53932A9F">
      <w:pPr>
        <w:spacing w:line="360" w:lineRule="auto"/>
        <w:ind w:firstLine="448" w:firstLineChars="200"/>
        <w:rPr>
          <w:rFonts w:ascii="Times New Roman" w:hAnsi="Times New Roman"/>
          <w:spacing w:val="-8"/>
          <w:sz w:val="24"/>
          <w:shd w:val="clear" w:color="auto" w:fill="FFFFFF"/>
        </w:rPr>
      </w:pPr>
      <w:r>
        <w:rPr>
          <w:rFonts w:ascii="Times New Roman" w:hAnsi="Times New Roman"/>
          <w:spacing w:val="-8"/>
          <w:sz w:val="24"/>
          <w:shd w:val="clear" w:color="auto" w:fill="FFFFFF"/>
        </w:rPr>
        <w:t xml:space="preserve">1. </w:t>
      </w:r>
      <w:r>
        <w:rPr>
          <w:rFonts w:ascii="Times New Roman" w:hAnsi="Times New Roman"/>
          <w:spacing w:val="-8"/>
          <w:sz w:val="24"/>
          <w:u w:val="single"/>
          <w:shd w:val="clear" w:color="auto" w:fill="FFFFFF"/>
        </w:rPr>
        <w:t xml:space="preserve">（标的名称） </w:t>
      </w:r>
      <w:r>
        <w:rPr>
          <w:rFonts w:ascii="Times New Roman" w:hAnsi="Times New Roman"/>
          <w:spacing w:val="-8"/>
          <w:sz w:val="24"/>
          <w:shd w:val="clear" w:color="auto" w:fill="FFFFFF"/>
        </w:rPr>
        <w:t>，属于</w:t>
      </w:r>
      <w:r>
        <w:rPr>
          <w:rFonts w:ascii="Times New Roman" w:hAnsi="Times New Roman"/>
          <w:spacing w:val="-8"/>
          <w:sz w:val="24"/>
          <w:u w:val="single"/>
          <w:shd w:val="clear" w:color="auto" w:fill="FFFFFF"/>
        </w:rPr>
        <w:t>（采购文件中明确的所属行业）</w:t>
      </w:r>
      <w:r>
        <w:rPr>
          <w:rFonts w:ascii="Times New Roman" w:hAnsi="Times New Roman"/>
          <w:spacing w:val="-8"/>
          <w:sz w:val="24"/>
          <w:shd w:val="clear" w:color="auto" w:fill="FFFFFF"/>
        </w:rPr>
        <w:t>行业；</w:t>
      </w:r>
      <w:r>
        <w:rPr>
          <w:rFonts w:hint="eastAsia" w:ascii="Times New Roman" w:hAnsi="Times New Roman"/>
          <w:spacing w:val="-8"/>
          <w:sz w:val="24"/>
          <w:shd w:val="clear" w:color="auto" w:fill="FFFFFF"/>
        </w:rPr>
        <w:t>承接企业</w:t>
      </w:r>
      <w:r>
        <w:rPr>
          <w:rFonts w:ascii="Times New Roman" w:hAnsi="Times New Roman"/>
          <w:spacing w:val="-8"/>
          <w:sz w:val="24"/>
          <w:shd w:val="clear" w:color="auto" w:fill="FFFFFF"/>
        </w:rPr>
        <w:t>为</w:t>
      </w:r>
      <w:r>
        <w:rPr>
          <w:rFonts w:ascii="Times New Roman" w:hAnsi="Times New Roman"/>
          <w:spacing w:val="-8"/>
          <w:sz w:val="24"/>
          <w:u w:val="single"/>
          <w:shd w:val="clear" w:color="auto" w:fill="FFFFFF"/>
        </w:rPr>
        <w:t>（企业名称）</w:t>
      </w:r>
      <w:r>
        <w:rPr>
          <w:rFonts w:ascii="Times New Roman" w:hAnsi="Times New Roman"/>
          <w:spacing w:val="-8"/>
          <w:sz w:val="24"/>
          <w:shd w:val="clear" w:color="auto" w:fill="FFFFFF"/>
        </w:rPr>
        <w:t>，从业人员</w:t>
      </w:r>
      <w:r>
        <w:rPr>
          <w:rFonts w:ascii="Times New Roman" w:hAnsi="Times New Roman"/>
          <w:spacing w:val="-8"/>
          <w:sz w:val="24"/>
          <w:u w:val="single"/>
          <w:shd w:val="clear" w:color="auto" w:fill="FFFFFF"/>
        </w:rPr>
        <w:t xml:space="preserve">          人</w:t>
      </w:r>
      <w:r>
        <w:rPr>
          <w:rFonts w:ascii="Times New Roman" w:hAnsi="Times New Roman"/>
          <w:spacing w:val="-8"/>
          <w:sz w:val="24"/>
          <w:shd w:val="clear" w:color="auto" w:fill="FFFFFF"/>
        </w:rPr>
        <w:t>，营业收入为</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万元，资产总额为</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万元 ，属于</w:t>
      </w:r>
      <w:r>
        <w:rPr>
          <w:rFonts w:ascii="Times New Roman" w:hAnsi="Times New Roman"/>
          <w:spacing w:val="-8"/>
          <w:sz w:val="24"/>
          <w:u w:val="single"/>
          <w:shd w:val="clear" w:color="auto" w:fill="FFFFFF"/>
        </w:rPr>
        <w:t>（中型企业、小型企业、微型企业）</w:t>
      </w:r>
      <w:r>
        <w:rPr>
          <w:rFonts w:ascii="Times New Roman" w:hAnsi="Times New Roman"/>
          <w:spacing w:val="-8"/>
          <w:sz w:val="24"/>
          <w:shd w:val="clear" w:color="auto" w:fill="FFFFFF"/>
        </w:rPr>
        <w:t>；</w:t>
      </w:r>
    </w:p>
    <w:p w14:paraId="1B1CC50F">
      <w:pPr>
        <w:spacing w:line="360" w:lineRule="auto"/>
        <w:ind w:firstLine="448" w:firstLineChars="200"/>
        <w:rPr>
          <w:rFonts w:ascii="Times New Roman" w:hAnsi="Times New Roman"/>
          <w:spacing w:val="-8"/>
          <w:sz w:val="24"/>
          <w:shd w:val="clear" w:color="auto" w:fill="FFFFFF"/>
        </w:rPr>
      </w:pPr>
      <w:r>
        <w:rPr>
          <w:rFonts w:ascii="Times New Roman" w:hAnsi="Times New Roman"/>
          <w:spacing w:val="-8"/>
          <w:sz w:val="24"/>
          <w:shd w:val="clear" w:color="auto" w:fill="FFFFFF"/>
        </w:rPr>
        <w:t xml:space="preserve">2. </w:t>
      </w:r>
      <w:r>
        <w:rPr>
          <w:rFonts w:ascii="Times New Roman" w:hAnsi="Times New Roman"/>
          <w:spacing w:val="-8"/>
          <w:sz w:val="24"/>
          <w:u w:val="single"/>
          <w:shd w:val="clear" w:color="auto" w:fill="FFFFFF"/>
        </w:rPr>
        <w:t>（标的名称）</w:t>
      </w:r>
      <w:r>
        <w:rPr>
          <w:rFonts w:ascii="Times New Roman" w:hAnsi="Times New Roman"/>
          <w:spacing w:val="-8"/>
          <w:sz w:val="24"/>
          <w:shd w:val="clear" w:color="auto" w:fill="FFFFFF"/>
        </w:rPr>
        <w:t xml:space="preserve"> ，属于</w:t>
      </w:r>
      <w:r>
        <w:rPr>
          <w:rFonts w:ascii="Times New Roman" w:hAnsi="Times New Roman"/>
          <w:spacing w:val="-8"/>
          <w:sz w:val="24"/>
          <w:u w:val="single"/>
          <w:shd w:val="clear" w:color="auto" w:fill="FFFFFF"/>
        </w:rPr>
        <w:t>（采购文件中明确的所属行业）</w:t>
      </w:r>
      <w:r>
        <w:rPr>
          <w:rFonts w:ascii="Times New Roman" w:hAnsi="Times New Roman"/>
          <w:spacing w:val="-8"/>
          <w:sz w:val="24"/>
          <w:shd w:val="clear" w:color="auto" w:fill="FFFFFF"/>
        </w:rPr>
        <w:t>行业；</w:t>
      </w:r>
      <w:r>
        <w:rPr>
          <w:rFonts w:hint="eastAsia" w:ascii="Times New Roman" w:hAnsi="Times New Roman"/>
          <w:spacing w:val="-8"/>
          <w:sz w:val="24"/>
          <w:shd w:val="clear" w:color="auto" w:fill="FFFFFF"/>
        </w:rPr>
        <w:t>承接企业</w:t>
      </w:r>
      <w:r>
        <w:rPr>
          <w:rFonts w:ascii="Times New Roman" w:hAnsi="Times New Roman"/>
          <w:spacing w:val="-8"/>
          <w:sz w:val="24"/>
          <w:shd w:val="clear" w:color="auto" w:fill="FFFFFF"/>
        </w:rPr>
        <w:t>为</w:t>
      </w:r>
      <w:r>
        <w:rPr>
          <w:rFonts w:ascii="Times New Roman" w:hAnsi="Times New Roman"/>
          <w:spacing w:val="-8"/>
          <w:sz w:val="24"/>
          <w:u w:val="single"/>
          <w:shd w:val="clear" w:color="auto" w:fill="FFFFFF"/>
        </w:rPr>
        <w:t>（企业名称）</w:t>
      </w:r>
      <w:r>
        <w:rPr>
          <w:rFonts w:ascii="Times New Roman" w:hAnsi="Times New Roman"/>
          <w:spacing w:val="-8"/>
          <w:sz w:val="24"/>
          <w:shd w:val="clear" w:color="auto" w:fill="FFFFFF"/>
        </w:rPr>
        <w:t>，从业人员</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人，营业收入为</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万元，资产总额为</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万元，属于</w:t>
      </w:r>
      <w:r>
        <w:rPr>
          <w:rFonts w:ascii="Times New Roman" w:hAnsi="Times New Roman"/>
          <w:spacing w:val="-8"/>
          <w:sz w:val="24"/>
          <w:u w:val="single"/>
          <w:shd w:val="clear" w:color="auto" w:fill="FFFFFF"/>
        </w:rPr>
        <w:t>（中型企业、小型企业、微型企业）</w:t>
      </w:r>
      <w:r>
        <w:rPr>
          <w:rFonts w:ascii="Times New Roman" w:hAnsi="Times New Roman"/>
          <w:spacing w:val="-8"/>
          <w:sz w:val="24"/>
          <w:shd w:val="clear" w:color="auto" w:fill="FFFFFF"/>
        </w:rPr>
        <w:t>；</w:t>
      </w:r>
    </w:p>
    <w:p w14:paraId="3C601A6C">
      <w:pPr>
        <w:spacing w:line="360" w:lineRule="auto"/>
        <w:ind w:firstLine="448"/>
        <w:rPr>
          <w:rFonts w:ascii="Times New Roman" w:hAnsi="Times New Roman"/>
          <w:spacing w:val="-8"/>
          <w:sz w:val="24"/>
          <w:shd w:val="clear" w:color="auto" w:fill="FFFFFF"/>
        </w:rPr>
      </w:pPr>
      <w:r>
        <w:rPr>
          <w:rFonts w:ascii="Times New Roman" w:hAnsi="Times New Roman"/>
          <w:spacing w:val="-8"/>
          <w:sz w:val="24"/>
          <w:shd w:val="clear" w:color="auto" w:fill="FFFFFF"/>
        </w:rPr>
        <w:t>……</w:t>
      </w:r>
    </w:p>
    <w:p w14:paraId="1C2F24FD">
      <w:pPr>
        <w:spacing w:line="360" w:lineRule="auto"/>
        <w:ind w:firstLine="448" w:firstLineChars="200"/>
        <w:rPr>
          <w:rFonts w:ascii="Times New Roman" w:hAnsi="Times New Roman"/>
          <w:spacing w:val="-8"/>
          <w:sz w:val="24"/>
          <w:shd w:val="clear" w:color="auto" w:fill="FFFFFF"/>
        </w:rPr>
      </w:pPr>
      <w:r>
        <w:rPr>
          <w:rFonts w:ascii="Times New Roman" w:hAnsi="Times New Roman"/>
          <w:spacing w:val="-8"/>
          <w:sz w:val="24"/>
          <w:shd w:val="clear" w:color="auto" w:fill="FFFFFF"/>
        </w:rPr>
        <w:t>以上企业，不属于大企业的分支机构，不存在控股股东为大企业的情形，也不存在与大企业的负责人为同一人的情形。</w:t>
      </w:r>
    </w:p>
    <w:p w14:paraId="67B2C40B">
      <w:pPr>
        <w:topLinePunct/>
        <w:snapToGrid w:val="0"/>
        <w:spacing w:line="360" w:lineRule="auto"/>
        <w:ind w:firstLine="448" w:firstLineChars="200"/>
        <w:rPr>
          <w:rFonts w:ascii="Times New Roman" w:hAnsi="Times New Roman"/>
          <w:sz w:val="24"/>
        </w:rPr>
      </w:pPr>
      <w:r>
        <w:rPr>
          <w:rFonts w:ascii="Times New Roman" w:hAnsi="Times New Roman"/>
          <w:spacing w:val="-8"/>
          <w:sz w:val="24"/>
          <w:shd w:val="clear" w:color="auto" w:fill="FFFFFF"/>
        </w:rPr>
        <w:t>本企业对上述声明内容的真实性负责。如有虚假，将依法承担相应责任。</w:t>
      </w:r>
    </w:p>
    <w:p w14:paraId="31C03E30">
      <w:pPr>
        <w:topLinePunct/>
        <w:snapToGrid w:val="0"/>
        <w:spacing w:line="360" w:lineRule="auto"/>
        <w:ind w:firstLine="480" w:firstLineChars="200"/>
        <w:rPr>
          <w:rFonts w:ascii="Times New Roman" w:hAnsi="Times New Roman"/>
          <w:sz w:val="24"/>
        </w:rPr>
      </w:pPr>
    </w:p>
    <w:p w14:paraId="5DF1D98D">
      <w:pPr>
        <w:topLinePunct/>
        <w:snapToGrid w:val="0"/>
        <w:spacing w:line="360" w:lineRule="auto"/>
        <w:ind w:firstLine="480" w:firstLineChars="200"/>
        <w:rPr>
          <w:rFonts w:ascii="Times New Roman" w:hAnsi="Times New Roman"/>
          <w:sz w:val="24"/>
        </w:rPr>
      </w:pPr>
    </w:p>
    <w:p w14:paraId="2106FBD4">
      <w:pPr>
        <w:topLinePunct/>
        <w:snapToGrid w:val="0"/>
        <w:spacing w:line="360" w:lineRule="auto"/>
        <w:ind w:firstLine="480" w:firstLineChars="200"/>
        <w:rPr>
          <w:rFonts w:ascii="Times New Roman" w:hAnsi="Times New Roman"/>
          <w:sz w:val="24"/>
        </w:rPr>
      </w:pPr>
    </w:p>
    <w:p w14:paraId="45DF14EA">
      <w:pPr>
        <w:topLinePunct/>
        <w:snapToGrid w:val="0"/>
        <w:spacing w:line="360" w:lineRule="auto"/>
        <w:ind w:firstLine="4560" w:firstLineChars="1900"/>
        <w:rPr>
          <w:rFonts w:ascii="Times New Roman" w:hAnsi="Times New Roman"/>
          <w:sz w:val="24"/>
        </w:rPr>
      </w:pPr>
      <w:r>
        <w:rPr>
          <w:rFonts w:ascii="Times New Roman" w:hAnsi="Times New Roman"/>
          <w:sz w:val="24"/>
        </w:rPr>
        <w:t>投标人名称：              （盖章）</w:t>
      </w:r>
    </w:p>
    <w:p w14:paraId="61FFA360">
      <w:pPr>
        <w:topLinePunct/>
        <w:snapToGrid w:val="0"/>
        <w:spacing w:line="360" w:lineRule="auto"/>
        <w:ind w:firstLine="4560" w:firstLineChars="1900"/>
        <w:rPr>
          <w:rFonts w:ascii="Times New Roman" w:hAnsi="Times New Roman"/>
          <w:sz w:val="24"/>
        </w:rPr>
      </w:pPr>
      <w:r>
        <w:rPr>
          <w:rFonts w:ascii="Times New Roman" w:hAnsi="Times New Roman"/>
          <w:sz w:val="24"/>
        </w:rPr>
        <w:t>日      期：</w:t>
      </w:r>
    </w:p>
    <w:p w14:paraId="7631B3DC">
      <w:pPr>
        <w:topLinePunct/>
        <w:spacing w:line="360" w:lineRule="auto"/>
        <w:ind w:firstLine="482"/>
        <w:jc w:val="left"/>
        <w:rPr>
          <w:rFonts w:ascii="Times New Roman" w:hAnsi="Times New Roman"/>
          <w:b/>
          <w:sz w:val="24"/>
        </w:rPr>
      </w:pPr>
    </w:p>
    <w:p w14:paraId="1A352CEB">
      <w:pPr>
        <w:topLinePunct/>
        <w:spacing w:line="360" w:lineRule="auto"/>
        <w:ind w:firstLine="482"/>
        <w:jc w:val="left"/>
        <w:rPr>
          <w:rFonts w:ascii="Times New Roman" w:hAnsi="Times New Roman"/>
          <w:b/>
          <w:sz w:val="24"/>
        </w:rPr>
      </w:pPr>
      <w:r>
        <w:rPr>
          <w:rFonts w:ascii="Times New Roman" w:hAnsi="Times New Roman"/>
          <w:b/>
          <w:sz w:val="24"/>
        </w:rPr>
        <w:t>注：从业人员、营业收入、资产总额填报上一年度年报数据，无上一年度数据的新成立企业可不填报。</w:t>
      </w:r>
    </w:p>
    <w:p w14:paraId="6E47F897">
      <w:pPr>
        <w:topLinePunct/>
        <w:spacing w:line="360" w:lineRule="auto"/>
        <w:ind w:firstLine="482" w:firstLineChars="200"/>
        <w:jc w:val="left"/>
        <w:rPr>
          <w:rFonts w:ascii="Times New Roman" w:hAnsi="Times New Roman"/>
          <w:b/>
          <w:sz w:val="24"/>
        </w:rPr>
      </w:pPr>
    </w:p>
    <w:p w14:paraId="78E94403">
      <w:pPr>
        <w:tabs>
          <w:tab w:val="left" w:pos="1680"/>
        </w:tabs>
        <w:topLinePunct/>
        <w:adjustRightInd w:val="0"/>
        <w:snapToGrid w:val="0"/>
        <w:spacing w:line="360" w:lineRule="auto"/>
        <w:rPr>
          <w:rFonts w:ascii="Times New Roman" w:hAnsi="Times New Roman"/>
          <w:b/>
          <w:kern w:val="0"/>
          <w:sz w:val="24"/>
        </w:rPr>
      </w:pPr>
      <w:r>
        <w:rPr>
          <w:rFonts w:ascii="Times New Roman" w:hAnsi="Times New Roman"/>
          <w:b/>
          <w:sz w:val="24"/>
        </w:rPr>
        <w:br w:type="page"/>
      </w:r>
      <w:r>
        <w:rPr>
          <w:rFonts w:hint="eastAsia" w:ascii="Times New Roman" w:hAnsi="Times New Roman"/>
          <w:b/>
          <w:sz w:val="24"/>
        </w:rPr>
        <w:t xml:space="preserve">8.2 </w:t>
      </w:r>
      <w:r>
        <w:rPr>
          <w:rFonts w:ascii="Times New Roman" w:hAnsi="Times New Roman"/>
          <w:b/>
          <w:spacing w:val="6"/>
          <w:sz w:val="24"/>
        </w:rPr>
        <w:t>残疾人福利性单位声明函</w:t>
      </w:r>
      <w:r>
        <w:rPr>
          <w:rFonts w:ascii="Times New Roman" w:hAnsi="Times New Roman"/>
          <w:b/>
          <w:sz w:val="24"/>
        </w:rPr>
        <w:t>格式</w:t>
      </w:r>
      <w:r>
        <w:rPr>
          <w:rFonts w:ascii="Times New Roman" w:hAnsi="Times New Roman"/>
          <w:b/>
          <w:kern w:val="0"/>
          <w:sz w:val="24"/>
        </w:rPr>
        <w:t>（如不涉及，此函可不提供）</w:t>
      </w:r>
    </w:p>
    <w:p w14:paraId="2F68F619">
      <w:pPr>
        <w:topLinePunct/>
        <w:spacing w:line="360" w:lineRule="auto"/>
        <w:ind w:firstLine="506"/>
        <w:jc w:val="center"/>
        <w:rPr>
          <w:rFonts w:ascii="Times New Roman" w:hAnsi="Times New Roman"/>
          <w:b/>
          <w:spacing w:val="6"/>
          <w:sz w:val="24"/>
        </w:rPr>
      </w:pPr>
    </w:p>
    <w:p w14:paraId="6687FF2F">
      <w:pPr>
        <w:topLinePunct/>
        <w:adjustRightInd w:val="0"/>
        <w:snapToGrid w:val="0"/>
        <w:spacing w:line="360" w:lineRule="auto"/>
        <w:ind w:firstLine="562"/>
        <w:jc w:val="center"/>
        <w:rPr>
          <w:rFonts w:ascii="Times New Roman" w:hAnsi="Times New Roman"/>
          <w:b/>
          <w:kern w:val="0"/>
          <w:sz w:val="28"/>
          <w:szCs w:val="28"/>
        </w:rPr>
      </w:pPr>
      <w:r>
        <w:rPr>
          <w:rFonts w:ascii="Times New Roman" w:hAnsi="Times New Roman"/>
          <w:b/>
          <w:kern w:val="0"/>
          <w:sz w:val="28"/>
          <w:szCs w:val="28"/>
        </w:rPr>
        <w:t>残疾人福利性单位声明函</w:t>
      </w:r>
    </w:p>
    <w:p w14:paraId="48CE5E45">
      <w:pPr>
        <w:topLinePunct/>
        <w:spacing w:line="360" w:lineRule="auto"/>
        <w:ind w:firstLine="480" w:firstLineChars="200"/>
        <w:rPr>
          <w:rFonts w:ascii="Times New Roman" w:hAnsi="Times New Roman"/>
          <w:sz w:val="24"/>
        </w:rPr>
      </w:pPr>
      <w:r>
        <w:rPr>
          <w:rFonts w:hint="eastAsia" w:ascii="Times New Roman" w:hAnsi="Times New Roman"/>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Times New Roman" w:hAnsi="Times New Roman"/>
          <w:sz w:val="24"/>
          <w:u w:val="single"/>
        </w:rPr>
        <w:t xml:space="preserve">          </w:t>
      </w:r>
      <w:r>
        <w:rPr>
          <w:rFonts w:hint="eastAsia" w:ascii="Times New Roman" w:hAnsi="Times New Roman"/>
          <w:sz w:val="24"/>
        </w:rPr>
        <w:t>单位的</w:t>
      </w:r>
      <w:r>
        <w:rPr>
          <w:rFonts w:hint="eastAsia" w:ascii="Times New Roman" w:hAnsi="Times New Roman"/>
          <w:sz w:val="24"/>
          <w:u w:val="single"/>
        </w:rPr>
        <w:t xml:space="preserve">          </w:t>
      </w:r>
      <w:r>
        <w:rPr>
          <w:rFonts w:hint="eastAsia" w:ascii="Times New Roman" w:hAnsi="Times New Roman"/>
          <w:sz w:val="24"/>
        </w:rPr>
        <w:t>项目（项目编号：</w:t>
      </w:r>
      <w:r>
        <w:rPr>
          <w:rFonts w:hint="eastAsia" w:ascii="Times New Roman" w:hAnsi="Times New Roman"/>
          <w:sz w:val="24"/>
          <w:u w:val="single"/>
        </w:rPr>
        <w:t xml:space="preserve">          </w:t>
      </w:r>
      <w:r>
        <w:rPr>
          <w:rFonts w:hint="eastAsia" w:ascii="Times New Roman" w:hAnsi="Times New Roman"/>
          <w:sz w:val="24"/>
        </w:rPr>
        <w:t>包号：</w:t>
      </w:r>
      <w:r>
        <w:rPr>
          <w:rFonts w:hint="eastAsia" w:ascii="Times New Roman" w:hAnsi="Times New Roman"/>
          <w:sz w:val="24"/>
          <w:u w:val="single"/>
        </w:rPr>
        <w:t xml:space="preserve">     </w:t>
      </w:r>
      <w:r>
        <w:rPr>
          <w:rFonts w:hint="eastAsia" w:ascii="Times New Roman" w:hAnsi="Times New Roman"/>
          <w:sz w:val="24"/>
        </w:rPr>
        <w:t>）采购活动提供本单位制造的货物（由本单位承担工程/提供服务），或者提供其他残疾人福利性单位制造的货物（不包括使用非残疾人福利性单位注册商标的货物）。</w:t>
      </w:r>
    </w:p>
    <w:p w14:paraId="51A3C78E">
      <w:pPr>
        <w:topLinePunct/>
        <w:spacing w:line="360" w:lineRule="auto"/>
        <w:ind w:firstLine="480" w:firstLineChars="200"/>
        <w:rPr>
          <w:rFonts w:ascii="Times New Roman" w:hAnsi="Times New Roman"/>
          <w:sz w:val="24"/>
        </w:rPr>
      </w:pPr>
      <w:r>
        <w:rPr>
          <w:rFonts w:hint="eastAsia" w:ascii="Times New Roman" w:hAnsi="Times New Roman"/>
          <w:sz w:val="24"/>
        </w:rPr>
        <w:t>本单位对上述声明的真实性负责。如有虚假，将依法承担相应责任。</w:t>
      </w:r>
    </w:p>
    <w:p w14:paraId="15B386D1">
      <w:pPr>
        <w:topLinePunct/>
        <w:spacing w:line="360" w:lineRule="auto"/>
        <w:ind w:firstLine="504" w:firstLineChars="200"/>
        <w:rPr>
          <w:rFonts w:ascii="Times New Roman" w:hAnsi="Times New Roman"/>
          <w:spacing w:val="6"/>
          <w:sz w:val="24"/>
        </w:rPr>
      </w:pPr>
    </w:p>
    <w:p w14:paraId="6C74A70B">
      <w:pPr>
        <w:topLinePunct/>
        <w:spacing w:line="360" w:lineRule="auto"/>
        <w:ind w:firstLine="504" w:firstLineChars="200"/>
        <w:rPr>
          <w:rFonts w:ascii="Times New Roman" w:hAnsi="Times New Roman"/>
          <w:spacing w:val="6"/>
          <w:sz w:val="24"/>
        </w:rPr>
      </w:pPr>
    </w:p>
    <w:p w14:paraId="5FF0149D">
      <w:pPr>
        <w:pStyle w:val="29"/>
        <w:topLinePunct/>
        <w:snapToGrid w:val="0"/>
        <w:spacing w:line="360" w:lineRule="auto"/>
        <w:ind w:firstLine="4320" w:firstLineChars="1800"/>
        <w:rPr>
          <w:rFonts w:ascii="Times New Roman" w:hAnsi="Times New Roman"/>
          <w:sz w:val="24"/>
          <w:szCs w:val="24"/>
        </w:rPr>
      </w:pPr>
      <w:r>
        <w:rPr>
          <w:rFonts w:ascii="Times New Roman" w:hAnsi="Times New Roman"/>
          <w:sz w:val="24"/>
          <w:szCs w:val="24"/>
        </w:rPr>
        <w:t xml:space="preserve"> 投标人名称：</w:t>
      </w:r>
      <w:r>
        <w:rPr>
          <w:rFonts w:ascii="Times New Roman" w:hAnsi="Times New Roman"/>
          <w:sz w:val="24"/>
          <w:szCs w:val="24"/>
          <w:u w:val="single"/>
        </w:rPr>
        <w:t xml:space="preserve">             </w:t>
      </w:r>
      <w:r>
        <w:rPr>
          <w:rFonts w:ascii="Times New Roman" w:hAnsi="Times New Roman"/>
          <w:sz w:val="24"/>
          <w:szCs w:val="24"/>
        </w:rPr>
        <w:t>（盖章）</w:t>
      </w:r>
    </w:p>
    <w:p w14:paraId="76B94EE1">
      <w:pPr>
        <w:topLinePunct/>
        <w:spacing w:line="360" w:lineRule="auto"/>
        <w:ind w:firstLine="5040" w:firstLineChars="2100"/>
        <w:rPr>
          <w:rFonts w:ascii="Times New Roman" w:hAnsi="Times New Roman"/>
          <w:b/>
          <w:sz w:val="24"/>
        </w:rPr>
      </w:pPr>
      <w:r>
        <w:rPr>
          <w:rFonts w:ascii="Times New Roman" w:hAnsi="Times New Roman"/>
          <w:sz w:val="24"/>
        </w:rPr>
        <w:t>日 期：</w:t>
      </w:r>
    </w:p>
    <w:p w14:paraId="595B9048">
      <w:pPr>
        <w:topLinePunct/>
        <w:spacing w:line="360" w:lineRule="auto"/>
        <w:ind w:firstLine="482"/>
        <w:rPr>
          <w:rFonts w:ascii="Times New Roman" w:hAnsi="Times New Roman"/>
          <w:b/>
          <w:sz w:val="24"/>
        </w:rPr>
      </w:pPr>
    </w:p>
    <w:p w14:paraId="28DAD2E7">
      <w:pPr>
        <w:pStyle w:val="10"/>
        <w:topLinePunct/>
        <w:ind w:firstLine="482" w:firstLineChars="200"/>
        <w:rPr>
          <w:rFonts w:ascii="Times New Roman" w:hAnsi="Times New Roman"/>
          <w:b/>
          <w:kern w:val="0"/>
          <w:sz w:val="24"/>
        </w:rPr>
      </w:pPr>
    </w:p>
    <w:p w14:paraId="5CC0F4DA">
      <w:pPr>
        <w:tabs>
          <w:tab w:val="left" w:pos="1680"/>
        </w:tabs>
        <w:topLinePunct/>
        <w:adjustRightInd w:val="0"/>
        <w:snapToGrid w:val="0"/>
        <w:spacing w:line="360" w:lineRule="auto"/>
        <w:rPr>
          <w:rFonts w:ascii="Times New Roman" w:hAnsi="Times New Roman"/>
          <w:b/>
          <w:kern w:val="0"/>
          <w:sz w:val="24"/>
        </w:rPr>
      </w:pPr>
      <w:r>
        <w:rPr>
          <w:rFonts w:ascii="Times New Roman" w:hAnsi="Times New Roman"/>
          <w:b/>
          <w:kern w:val="0"/>
          <w:sz w:val="24"/>
          <w:szCs w:val="21"/>
        </w:rPr>
        <w:br w:type="page"/>
      </w:r>
      <w:r>
        <w:rPr>
          <w:rFonts w:hint="eastAsia" w:ascii="Times New Roman" w:hAnsi="Times New Roman"/>
          <w:b/>
          <w:kern w:val="0"/>
          <w:sz w:val="24"/>
          <w:szCs w:val="21"/>
        </w:rPr>
        <w:t xml:space="preserve">8.3 </w:t>
      </w:r>
      <w:r>
        <w:rPr>
          <w:rFonts w:ascii="Times New Roman" w:hAnsi="Times New Roman"/>
          <w:b/>
          <w:sz w:val="24"/>
        </w:rPr>
        <w:t>属于监狱企业的证明文件</w:t>
      </w:r>
      <w:r>
        <w:rPr>
          <w:rFonts w:ascii="Times New Roman" w:hAnsi="Times New Roman"/>
          <w:b/>
          <w:kern w:val="0"/>
          <w:sz w:val="24"/>
        </w:rPr>
        <w:t>（如不涉及，可不提供）</w:t>
      </w:r>
    </w:p>
    <w:p w14:paraId="054D38BB">
      <w:pPr>
        <w:topLinePunct/>
        <w:adjustRightInd w:val="0"/>
        <w:snapToGrid w:val="0"/>
        <w:spacing w:line="360" w:lineRule="auto"/>
        <w:ind w:firstLine="562"/>
        <w:jc w:val="center"/>
        <w:rPr>
          <w:rFonts w:ascii="Times New Roman" w:hAnsi="Times New Roman"/>
          <w:b/>
          <w:kern w:val="0"/>
          <w:sz w:val="28"/>
          <w:szCs w:val="28"/>
        </w:rPr>
      </w:pPr>
    </w:p>
    <w:p w14:paraId="6BFB44BA">
      <w:pPr>
        <w:topLinePunct/>
        <w:adjustRightInd w:val="0"/>
        <w:snapToGrid w:val="0"/>
        <w:spacing w:line="360" w:lineRule="auto"/>
        <w:ind w:firstLine="562"/>
        <w:jc w:val="center"/>
        <w:rPr>
          <w:rFonts w:ascii="Times New Roman" w:hAnsi="Times New Roman"/>
          <w:b/>
          <w:kern w:val="0"/>
          <w:sz w:val="28"/>
          <w:szCs w:val="28"/>
        </w:rPr>
      </w:pPr>
      <w:r>
        <w:rPr>
          <w:rFonts w:ascii="Times New Roman" w:hAnsi="Times New Roman"/>
          <w:b/>
          <w:kern w:val="0"/>
          <w:sz w:val="28"/>
          <w:szCs w:val="28"/>
        </w:rPr>
        <w:t>监狱企业声明函</w:t>
      </w:r>
    </w:p>
    <w:p w14:paraId="0CE64CD9">
      <w:pPr>
        <w:topLinePunct/>
        <w:snapToGrid w:val="0"/>
        <w:spacing w:line="480" w:lineRule="exact"/>
        <w:ind w:firstLine="480" w:firstLineChars="200"/>
        <w:textAlignment w:val="baseline"/>
        <w:rPr>
          <w:rFonts w:ascii="Times New Roman" w:hAnsi="Times New Roman"/>
          <w:sz w:val="24"/>
        </w:rPr>
      </w:pPr>
      <w:r>
        <w:rPr>
          <w:rFonts w:ascii="Times New Roman" w:hAnsi="Times New Roman"/>
          <w:sz w:val="24"/>
        </w:rPr>
        <w:t>本单位郑重声明，根据《关于政府采购支持监狱企业发展有关问题的通知》（财库〔2014〕68号）的规定，本单位为符合条件的监狱企业，且本单位参加</w:t>
      </w:r>
      <w:r>
        <w:rPr>
          <w:rFonts w:ascii="Times New Roman" w:hAnsi="Times New Roman"/>
          <w:sz w:val="24"/>
          <w:u w:val="single"/>
        </w:rPr>
        <w:t xml:space="preserve">         </w:t>
      </w:r>
      <w:r>
        <w:rPr>
          <w:rFonts w:ascii="Times New Roman" w:hAnsi="Times New Roman"/>
          <w:sz w:val="24"/>
        </w:rPr>
        <w:t>单位的</w:t>
      </w:r>
      <w:r>
        <w:rPr>
          <w:rFonts w:ascii="Times New Roman" w:hAnsi="Times New Roman"/>
          <w:sz w:val="24"/>
          <w:u w:val="single"/>
        </w:rPr>
        <w:t xml:space="preserve">        </w:t>
      </w:r>
      <w:r>
        <w:rPr>
          <w:rFonts w:ascii="Times New Roman" w:hAnsi="Times New Roman"/>
          <w:sz w:val="24"/>
        </w:rPr>
        <w:t>项目（项目编号：__________）采购活动，提供本单位制造的货物，或者提供其他残疾人福利性单位制造的货物（不包括使用非残疾人福利性单位注册商标的货物）。</w:t>
      </w:r>
    </w:p>
    <w:p w14:paraId="3B1C46CA">
      <w:pPr>
        <w:topLinePunct/>
        <w:snapToGrid w:val="0"/>
        <w:spacing w:line="480" w:lineRule="exact"/>
        <w:ind w:firstLine="480" w:firstLineChars="200"/>
        <w:textAlignment w:val="baseline"/>
        <w:rPr>
          <w:rFonts w:ascii="Times New Roman" w:hAnsi="Times New Roman"/>
          <w:sz w:val="24"/>
        </w:rPr>
      </w:pPr>
      <w:r>
        <w:rPr>
          <w:rFonts w:ascii="Times New Roman" w:hAnsi="Times New Roman"/>
          <w:sz w:val="24"/>
        </w:rPr>
        <w:t>本单位对上述声明的真实性负责。如有虚假，将依法承担相应责任。</w:t>
      </w:r>
    </w:p>
    <w:p w14:paraId="1A8B3148">
      <w:pPr>
        <w:topLinePunct/>
        <w:spacing w:line="360" w:lineRule="auto"/>
        <w:ind w:firstLine="504" w:firstLineChars="200"/>
        <w:rPr>
          <w:rFonts w:ascii="Times New Roman" w:hAnsi="Times New Roman"/>
          <w:spacing w:val="6"/>
          <w:sz w:val="24"/>
        </w:rPr>
      </w:pPr>
    </w:p>
    <w:p w14:paraId="5FFA9DD7">
      <w:pPr>
        <w:topLinePunct/>
        <w:spacing w:line="360" w:lineRule="auto"/>
        <w:ind w:firstLine="504" w:firstLineChars="200"/>
        <w:rPr>
          <w:rFonts w:ascii="Times New Roman" w:hAnsi="Times New Roman"/>
          <w:spacing w:val="6"/>
          <w:sz w:val="24"/>
        </w:rPr>
      </w:pPr>
    </w:p>
    <w:p w14:paraId="62F80FE4">
      <w:pPr>
        <w:topLinePunct/>
        <w:spacing w:line="360" w:lineRule="auto"/>
        <w:ind w:firstLine="504" w:firstLineChars="200"/>
        <w:rPr>
          <w:rFonts w:ascii="Times New Roman" w:hAnsi="Times New Roman"/>
          <w:spacing w:val="6"/>
          <w:sz w:val="24"/>
        </w:rPr>
      </w:pPr>
    </w:p>
    <w:p w14:paraId="23D30FC7">
      <w:pPr>
        <w:topLinePunct/>
        <w:snapToGrid w:val="0"/>
        <w:spacing w:line="360" w:lineRule="auto"/>
        <w:ind w:firstLine="4560" w:firstLineChars="19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ascii="Times New Roman" w:hAnsi="Times New Roman"/>
          <w:sz w:val="24"/>
        </w:rPr>
        <w:t>（盖章）</w:t>
      </w:r>
    </w:p>
    <w:p w14:paraId="0ABD5F4E">
      <w:pPr>
        <w:topLinePunct/>
        <w:snapToGrid w:val="0"/>
        <w:spacing w:line="360" w:lineRule="auto"/>
        <w:ind w:firstLine="4560" w:firstLineChars="1900"/>
        <w:rPr>
          <w:rFonts w:ascii="Times New Roman" w:hAnsi="Times New Roman"/>
          <w:sz w:val="24"/>
        </w:rPr>
      </w:pPr>
      <w:r>
        <w:rPr>
          <w:rFonts w:ascii="Times New Roman" w:hAnsi="Times New Roman"/>
          <w:sz w:val="24"/>
        </w:rPr>
        <w:t>日      期：</w:t>
      </w:r>
    </w:p>
    <w:p w14:paraId="085E3359">
      <w:pPr>
        <w:topLinePunct/>
        <w:snapToGrid w:val="0"/>
        <w:spacing w:line="480" w:lineRule="exact"/>
        <w:ind w:firstLine="3614" w:firstLineChars="1500"/>
        <w:textAlignment w:val="baseline"/>
        <w:rPr>
          <w:rFonts w:ascii="Times New Roman" w:hAnsi="Times New Roman"/>
          <w:b/>
          <w:sz w:val="24"/>
        </w:rPr>
      </w:pPr>
    </w:p>
    <w:p w14:paraId="05878C7E">
      <w:pPr>
        <w:topLinePunct/>
        <w:snapToGrid w:val="0"/>
        <w:spacing w:line="480" w:lineRule="exact"/>
        <w:ind w:firstLine="482" w:firstLineChars="200"/>
        <w:textAlignment w:val="baseline"/>
        <w:rPr>
          <w:rFonts w:ascii="Times New Roman" w:hAnsi="Times New Roman"/>
          <w:b/>
          <w:sz w:val="24"/>
        </w:rPr>
      </w:pPr>
      <w:r>
        <w:rPr>
          <w:rFonts w:ascii="Times New Roman" w:hAnsi="Times New Roman"/>
          <w:b/>
          <w:sz w:val="24"/>
        </w:rPr>
        <w:t>附：由省级以上监狱管理局、戒毒管理局（含新疆生产建设兵团）出具的属于监狱企业的证明文件。</w:t>
      </w:r>
    </w:p>
    <w:p w14:paraId="3DB158EB">
      <w:pPr>
        <w:topLinePunct/>
        <w:snapToGrid w:val="0"/>
        <w:spacing w:line="360" w:lineRule="auto"/>
        <w:ind w:firstLine="480"/>
        <w:rPr>
          <w:rFonts w:ascii="Times New Roman" w:hAnsi="Times New Roman"/>
          <w:sz w:val="24"/>
        </w:rPr>
      </w:pPr>
    </w:p>
    <w:p w14:paraId="76DB2BD7">
      <w:pPr>
        <w:pStyle w:val="10"/>
        <w:topLinePunct/>
        <w:ind w:firstLine="482"/>
        <w:rPr>
          <w:rFonts w:ascii="Times New Roman" w:hAnsi="Times New Roman"/>
          <w:b/>
          <w:bCs/>
          <w:sz w:val="24"/>
        </w:rPr>
      </w:pPr>
    </w:p>
    <w:p w14:paraId="5D0E3F7E">
      <w:pPr>
        <w:pStyle w:val="24"/>
        <w:spacing w:line="360" w:lineRule="auto"/>
        <w:ind w:firstLine="0" w:firstLineChars="0"/>
        <w:rPr>
          <w:rFonts w:ascii="Times New Roman" w:hAnsi="Times New Roman"/>
          <w:sz w:val="24"/>
        </w:rPr>
      </w:pPr>
    </w:p>
    <w:p w14:paraId="61C62774">
      <w:pPr>
        <w:pStyle w:val="24"/>
        <w:spacing w:line="360" w:lineRule="auto"/>
        <w:ind w:firstLine="0" w:firstLineChars="0"/>
        <w:rPr>
          <w:rFonts w:ascii="Times New Roman" w:hAnsi="Times New Roman"/>
          <w:sz w:val="24"/>
        </w:rPr>
      </w:pPr>
    </w:p>
    <w:p w14:paraId="1AF1E605">
      <w:pPr>
        <w:pStyle w:val="24"/>
        <w:spacing w:line="360" w:lineRule="auto"/>
        <w:ind w:firstLine="0" w:firstLineChars="0"/>
        <w:rPr>
          <w:rFonts w:ascii="Times New Roman" w:hAnsi="Times New Roman"/>
          <w:sz w:val="24"/>
        </w:rPr>
      </w:pPr>
    </w:p>
    <w:p w14:paraId="3DB3EC82">
      <w:pPr>
        <w:pStyle w:val="24"/>
        <w:spacing w:line="360" w:lineRule="auto"/>
        <w:ind w:firstLine="0" w:firstLineChars="0"/>
        <w:rPr>
          <w:rFonts w:ascii="Times New Roman" w:hAnsi="Times New Roman"/>
          <w:sz w:val="24"/>
        </w:rPr>
      </w:pPr>
    </w:p>
    <w:p w14:paraId="2583578D">
      <w:pPr>
        <w:jc w:val="left"/>
        <w:rPr>
          <w:rFonts w:ascii="Times New Roman" w:hAnsi="Times New Roman"/>
          <w:sz w:val="24"/>
        </w:rPr>
      </w:pPr>
      <w:r>
        <w:rPr>
          <w:rFonts w:ascii="Times New Roman" w:hAnsi="Times New Roman"/>
          <w:sz w:val="24"/>
        </w:rPr>
        <w:br w:type="page"/>
      </w:r>
    </w:p>
    <w:p w14:paraId="735EA2C9">
      <w:pPr>
        <w:pStyle w:val="24"/>
        <w:spacing w:line="360" w:lineRule="auto"/>
        <w:ind w:firstLine="0" w:firstLineChars="0"/>
        <w:rPr>
          <w:rFonts w:ascii="Times New Roman" w:hAnsi="Times New Roman"/>
          <w:sz w:val="24"/>
        </w:rPr>
      </w:pPr>
    </w:p>
    <w:bookmarkEnd w:id="1002"/>
    <w:p w14:paraId="0FA4567E">
      <w:pPr>
        <w:topLinePunct/>
        <w:adjustRightInd w:val="0"/>
        <w:snapToGrid w:val="0"/>
        <w:spacing w:line="360" w:lineRule="auto"/>
        <w:rPr>
          <w:rFonts w:ascii="Times New Roman" w:hAnsi="Times New Roman"/>
          <w:b/>
          <w:kern w:val="0"/>
          <w:sz w:val="24"/>
        </w:rPr>
      </w:pPr>
      <w:r>
        <w:rPr>
          <w:rFonts w:hint="eastAsia" w:ascii="Times New Roman" w:hAnsi="Times New Roman"/>
          <w:b/>
          <w:kern w:val="0"/>
          <w:sz w:val="24"/>
        </w:rPr>
        <w:t>9</w:t>
      </w:r>
      <w:r>
        <w:rPr>
          <w:rFonts w:ascii="Times New Roman" w:hAnsi="Times New Roman"/>
          <w:b/>
          <w:kern w:val="0"/>
          <w:sz w:val="24"/>
        </w:rPr>
        <w:t>. 本项目的特定资格要求证明文件：</w:t>
      </w:r>
    </w:p>
    <w:p w14:paraId="0E8DB743">
      <w:pPr>
        <w:pStyle w:val="24"/>
        <w:spacing w:line="360" w:lineRule="auto"/>
        <w:ind w:firstLine="0" w:firstLineChars="0"/>
        <w:rPr>
          <w:rFonts w:ascii="Times New Roman" w:hAnsi="Times New Roman"/>
          <w:sz w:val="24"/>
        </w:rPr>
      </w:pPr>
    </w:p>
    <w:p w14:paraId="1FBA5185">
      <w:pPr>
        <w:pStyle w:val="24"/>
        <w:spacing w:line="360" w:lineRule="auto"/>
        <w:ind w:firstLine="0" w:firstLineChars="0"/>
        <w:rPr>
          <w:rFonts w:ascii="Times New Roman" w:hAnsi="Times New Roman"/>
          <w:sz w:val="24"/>
        </w:rPr>
      </w:pPr>
      <w:r>
        <w:rPr>
          <w:rFonts w:hint="eastAsia" w:ascii="Times New Roman" w:hAnsi="Times New Roman"/>
          <w:sz w:val="24"/>
        </w:rPr>
        <w:t>影印件或扫描件需加盖投标人公章（若无要求可不提供）</w:t>
      </w:r>
    </w:p>
    <w:p w14:paraId="4E6208A8">
      <w:pPr>
        <w:pStyle w:val="24"/>
        <w:spacing w:line="360" w:lineRule="auto"/>
        <w:ind w:firstLine="0" w:firstLineChars="0"/>
        <w:rPr>
          <w:rFonts w:ascii="Times New Roman" w:hAnsi="Times New Roman"/>
          <w:sz w:val="24"/>
        </w:rPr>
      </w:pPr>
    </w:p>
    <w:p w14:paraId="4AFAF8E4">
      <w:pPr>
        <w:pStyle w:val="24"/>
        <w:spacing w:line="360" w:lineRule="auto"/>
        <w:ind w:firstLine="0" w:firstLineChars="0"/>
        <w:rPr>
          <w:rFonts w:ascii="Times New Roman" w:hAnsi="Times New Roman"/>
          <w:sz w:val="24"/>
        </w:rPr>
      </w:pPr>
    </w:p>
    <w:p w14:paraId="1F45219F">
      <w:pPr>
        <w:pStyle w:val="24"/>
        <w:spacing w:line="360" w:lineRule="auto"/>
        <w:ind w:firstLine="0" w:firstLineChars="0"/>
        <w:rPr>
          <w:rFonts w:ascii="Times New Roman" w:hAnsi="Times New Roman"/>
          <w:sz w:val="24"/>
        </w:rPr>
      </w:pPr>
    </w:p>
    <w:p w14:paraId="0D8C3470">
      <w:pPr>
        <w:pStyle w:val="24"/>
        <w:spacing w:line="360" w:lineRule="auto"/>
        <w:ind w:firstLine="0" w:firstLineChars="0"/>
        <w:rPr>
          <w:rFonts w:ascii="Times New Roman" w:hAnsi="Times New Roman"/>
          <w:sz w:val="24"/>
        </w:rPr>
      </w:pPr>
    </w:p>
    <w:p w14:paraId="02010393">
      <w:pPr>
        <w:pStyle w:val="24"/>
        <w:spacing w:line="360" w:lineRule="auto"/>
        <w:ind w:firstLine="0" w:firstLineChars="0"/>
        <w:rPr>
          <w:rFonts w:ascii="Times New Roman" w:hAnsi="Times New Roman"/>
          <w:sz w:val="24"/>
        </w:rPr>
      </w:pPr>
    </w:p>
    <w:p w14:paraId="79E33D2D">
      <w:pPr>
        <w:topLinePunct/>
        <w:adjustRightInd w:val="0"/>
        <w:snapToGrid w:val="0"/>
        <w:spacing w:line="360" w:lineRule="auto"/>
        <w:rPr>
          <w:rFonts w:ascii="Times New Roman" w:hAnsi="Times New Roman"/>
          <w:b/>
          <w:kern w:val="0"/>
          <w:sz w:val="24"/>
        </w:rPr>
      </w:pPr>
      <w:r>
        <w:rPr>
          <w:rFonts w:hint="eastAsia" w:ascii="Times New Roman" w:hAnsi="Times New Roman"/>
          <w:b/>
          <w:kern w:val="0"/>
          <w:sz w:val="24"/>
        </w:rPr>
        <w:t>10</w:t>
      </w:r>
      <w:r>
        <w:rPr>
          <w:rFonts w:ascii="Times New Roman" w:hAnsi="Times New Roman"/>
          <w:b/>
          <w:kern w:val="0"/>
          <w:sz w:val="24"/>
        </w:rPr>
        <w:t>.投标保证金提交凭证</w:t>
      </w:r>
    </w:p>
    <w:p w14:paraId="5B6CCAA2">
      <w:pPr>
        <w:pStyle w:val="24"/>
        <w:spacing w:line="360" w:lineRule="auto"/>
        <w:ind w:firstLine="0" w:firstLineChars="0"/>
        <w:rPr>
          <w:rFonts w:ascii="Times New Roman" w:hAnsi="Times New Roman"/>
          <w:sz w:val="24"/>
        </w:rPr>
      </w:pPr>
    </w:p>
    <w:p w14:paraId="281C0FD7">
      <w:pPr>
        <w:pStyle w:val="24"/>
        <w:spacing w:line="360" w:lineRule="auto"/>
        <w:ind w:firstLine="0" w:firstLineChars="0"/>
        <w:rPr>
          <w:rFonts w:ascii="Times New Roman" w:hAnsi="Times New Roman"/>
          <w:sz w:val="24"/>
        </w:rPr>
      </w:pPr>
    </w:p>
    <w:p w14:paraId="4506E7BD">
      <w:pPr>
        <w:pStyle w:val="24"/>
        <w:spacing w:line="360" w:lineRule="auto"/>
        <w:ind w:firstLine="0" w:firstLineChars="0"/>
        <w:rPr>
          <w:rFonts w:ascii="Times New Roman" w:hAnsi="Times New Roman"/>
          <w:sz w:val="24"/>
        </w:rPr>
      </w:pPr>
    </w:p>
    <w:p w14:paraId="5AA30352">
      <w:pPr>
        <w:pStyle w:val="24"/>
        <w:spacing w:line="360" w:lineRule="auto"/>
        <w:ind w:firstLine="0" w:firstLineChars="0"/>
        <w:rPr>
          <w:rFonts w:ascii="Times New Roman" w:hAnsi="Times New Roman"/>
          <w:sz w:val="24"/>
        </w:rPr>
      </w:pPr>
    </w:p>
    <w:p w14:paraId="1BA579B6">
      <w:pPr>
        <w:jc w:val="left"/>
        <w:rPr>
          <w:rFonts w:ascii="Times New Roman" w:hAnsi="Times New Roman"/>
          <w:bCs/>
          <w:sz w:val="24"/>
        </w:rPr>
      </w:pPr>
      <w:r>
        <w:rPr>
          <w:rFonts w:ascii="Times New Roman" w:hAnsi="Times New Roman"/>
          <w:bCs/>
          <w:sz w:val="24"/>
        </w:rPr>
        <w:br w:type="page"/>
      </w:r>
    </w:p>
    <w:p w14:paraId="7BDDC1D8">
      <w:pPr>
        <w:spacing w:line="520" w:lineRule="atLeast"/>
        <w:rPr>
          <w:rFonts w:ascii="Times New Roman" w:hAnsi="Times New Roman"/>
          <w:kern w:val="0"/>
          <w:sz w:val="24"/>
        </w:rPr>
      </w:pPr>
      <w:r>
        <w:rPr>
          <w:rFonts w:ascii="Times New Roman" w:hAnsi="Times New Roman"/>
          <w:kern w:val="0"/>
          <w:sz w:val="24"/>
        </w:rPr>
        <w:t>投标文件（商务技术文件）封面格式</w:t>
      </w:r>
    </w:p>
    <w:p w14:paraId="09BCBB34">
      <w:pPr>
        <w:pStyle w:val="6"/>
        <w:ind w:firstLine="0"/>
        <w:rPr>
          <w:rFonts w:ascii="Times New Roman" w:hAnsi="Times New Roman"/>
        </w:rPr>
      </w:pPr>
    </w:p>
    <w:p w14:paraId="547D26EB">
      <w:pPr>
        <w:pStyle w:val="6"/>
        <w:ind w:firstLine="0"/>
        <w:rPr>
          <w:rFonts w:ascii="Times New Roman" w:hAnsi="Times New Roman"/>
        </w:rPr>
      </w:pPr>
    </w:p>
    <w:p w14:paraId="2A0D6209">
      <w:pPr>
        <w:pStyle w:val="6"/>
        <w:ind w:firstLine="0"/>
        <w:rPr>
          <w:rFonts w:ascii="Times New Roman" w:hAnsi="Times New Roman"/>
        </w:rPr>
      </w:pPr>
    </w:p>
    <w:p w14:paraId="54D34B3C">
      <w:pPr>
        <w:snapToGrid w:val="0"/>
        <w:spacing w:line="360" w:lineRule="auto"/>
        <w:jc w:val="center"/>
        <w:rPr>
          <w:rFonts w:ascii="Times New Roman" w:hAnsi="Times New Roman"/>
          <w:b/>
          <w:kern w:val="0"/>
          <w:sz w:val="72"/>
          <w:szCs w:val="72"/>
        </w:rPr>
      </w:pPr>
      <w:r>
        <w:rPr>
          <w:rFonts w:ascii="Times New Roman" w:hAnsi="Times New Roman"/>
          <w:b/>
          <w:kern w:val="0"/>
          <w:sz w:val="72"/>
          <w:szCs w:val="72"/>
        </w:rPr>
        <w:t>投  标  文  件</w:t>
      </w:r>
    </w:p>
    <w:p w14:paraId="2715E2C7">
      <w:pPr>
        <w:snapToGrid w:val="0"/>
        <w:spacing w:line="360" w:lineRule="auto"/>
        <w:ind w:firstLine="883"/>
        <w:jc w:val="center"/>
        <w:rPr>
          <w:rFonts w:ascii="Times New Roman" w:hAnsi="Times New Roman"/>
          <w:b/>
          <w:kern w:val="0"/>
          <w:sz w:val="44"/>
          <w:szCs w:val="44"/>
        </w:rPr>
      </w:pPr>
      <w:r>
        <w:rPr>
          <w:rFonts w:ascii="Times New Roman" w:hAnsi="Times New Roman"/>
          <w:b/>
          <w:kern w:val="0"/>
          <w:sz w:val="44"/>
          <w:szCs w:val="44"/>
        </w:rPr>
        <w:t>（</w:t>
      </w:r>
      <w:r>
        <w:rPr>
          <w:rFonts w:hint="eastAsia" w:ascii="Times New Roman" w:hAnsi="Times New Roman"/>
          <w:b/>
          <w:kern w:val="0"/>
          <w:sz w:val="44"/>
          <w:szCs w:val="44"/>
        </w:rPr>
        <w:t>商务技术文件</w:t>
      </w:r>
      <w:r>
        <w:rPr>
          <w:rFonts w:ascii="Times New Roman" w:hAnsi="Times New Roman"/>
          <w:b/>
          <w:kern w:val="0"/>
          <w:sz w:val="44"/>
          <w:szCs w:val="44"/>
        </w:rPr>
        <w:t>）</w:t>
      </w:r>
    </w:p>
    <w:p w14:paraId="6212FC68">
      <w:pPr>
        <w:pStyle w:val="6"/>
        <w:ind w:firstLine="0"/>
        <w:rPr>
          <w:rFonts w:ascii="Times New Roman" w:hAnsi="Times New Roman"/>
        </w:rPr>
      </w:pPr>
    </w:p>
    <w:p w14:paraId="3180E9F3">
      <w:pPr>
        <w:snapToGrid w:val="0"/>
        <w:spacing w:line="360" w:lineRule="auto"/>
        <w:ind w:firstLine="560" w:firstLineChars="200"/>
        <w:jc w:val="left"/>
        <w:rPr>
          <w:rFonts w:ascii="Times New Roman" w:hAnsi="Times New Roman"/>
          <w:kern w:val="0"/>
          <w:sz w:val="28"/>
          <w:szCs w:val="30"/>
        </w:rPr>
      </w:pPr>
      <w:r>
        <w:rPr>
          <w:rFonts w:ascii="Times New Roman" w:hAnsi="Times New Roman"/>
          <w:kern w:val="0"/>
          <w:sz w:val="28"/>
          <w:szCs w:val="30"/>
        </w:rPr>
        <w:t>项目名称：</w:t>
      </w:r>
    </w:p>
    <w:p w14:paraId="78637E8B">
      <w:pPr>
        <w:snapToGrid w:val="0"/>
        <w:spacing w:line="360" w:lineRule="auto"/>
        <w:ind w:firstLine="560" w:firstLineChars="200"/>
        <w:jc w:val="left"/>
        <w:rPr>
          <w:rFonts w:ascii="Times New Roman" w:hAnsi="Times New Roman"/>
          <w:kern w:val="0"/>
          <w:sz w:val="28"/>
          <w:szCs w:val="30"/>
        </w:rPr>
      </w:pPr>
      <w:r>
        <w:rPr>
          <w:rFonts w:ascii="Times New Roman" w:hAnsi="Times New Roman"/>
          <w:kern w:val="0"/>
          <w:sz w:val="28"/>
          <w:szCs w:val="30"/>
        </w:rPr>
        <w:t>项目编号：</w:t>
      </w:r>
    </w:p>
    <w:p w14:paraId="2E46BB2E">
      <w:pPr>
        <w:snapToGrid w:val="0"/>
        <w:spacing w:line="360" w:lineRule="auto"/>
        <w:ind w:firstLine="560" w:firstLineChars="200"/>
        <w:jc w:val="left"/>
        <w:rPr>
          <w:rFonts w:ascii="Times New Roman" w:hAnsi="Times New Roman"/>
          <w:kern w:val="0"/>
          <w:sz w:val="28"/>
          <w:szCs w:val="30"/>
        </w:rPr>
      </w:pPr>
      <w:r>
        <w:rPr>
          <w:rFonts w:ascii="Times New Roman" w:hAnsi="Times New Roman"/>
          <w:kern w:val="0"/>
          <w:sz w:val="28"/>
          <w:szCs w:val="30"/>
        </w:rPr>
        <w:t>包    号：</w:t>
      </w:r>
    </w:p>
    <w:p w14:paraId="3380D82D">
      <w:pPr>
        <w:pStyle w:val="6"/>
        <w:ind w:firstLine="0"/>
        <w:rPr>
          <w:rFonts w:ascii="Times New Roman" w:hAnsi="Times New Roman"/>
        </w:rPr>
      </w:pPr>
    </w:p>
    <w:p w14:paraId="06C5D2C4">
      <w:pPr>
        <w:pStyle w:val="6"/>
        <w:ind w:firstLine="0"/>
        <w:rPr>
          <w:rFonts w:ascii="Times New Roman" w:hAnsi="Times New Roman"/>
        </w:rPr>
      </w:pPr>
    </w:p>
    <w:p w14:paraId="0C743E3B">
      <w:pPr>
        <w:pStyle w:val="6"/>
        <w:ind w:firstLine="0"/>
        <w:rPr>
          <w:rFonts w:ascii="Times New Roman" w:hAnsi="Times New Roman"/>
        </w:rPr>
      </w:pPr>
    </w:p>
    <w:p w14:paraId="319ACCDE">
      <w:pPr>
        <w:pStyle w:val="6"/>
        <w:ind w:firstLine="0"/>
        <w:rPr>
          <w:rFonts w:ascii="Times New Roman" w:hAnsi="Times New Roman"/>
        </w:rPr>
      </w:pPr>
    </w:p>
    <w:p w14:paraId="1591D4E2">
      <w:pPr>
        <w:pStyle w:val="6"/>
        <w:ind w:firstLine="0"/>
        <w:rPr>
          <w:rFonts w:ascii="Times New Roman" w:hAnsi="Times New Roman"/>
        </w:rPr>
      </w:pPr>
    </w:p>
    <w:p w14:paraId="0AEC2B1E">
      <w:pPr>
        <w:pStyle w:val="6"/>
        <w:ind w:firstLine="0"/>
        <w:rPr>
          <w:rFonts w:ascii="Times New Roman" w:hAnsi="Times New Roman"/>
        </w:rPr>
      </w:pPr>
    </w:p>
    <w:p w14:paraId="5C9C3F7E">
      <w:pPr>
        <w:pStyle w:val="6"/>
        <w:ind w:firstLine="0"/>
        <w:rPr>
          <w:rFonts w:ascii="Times New Roman" w:hAnsi="Times New Roman"/>
        </w:rPr>
      </w:pPr>
    </w:p>
    <w:p w14:paraId="269A01F9">
      <w:pPr>
        <w:pStyle w:val="6"/>
        <w:ind w:firstLine="0"/>
        <w:rPr>
          <w:rFonts w:ascii="Times New Roman" w:hAnsi="Times New Roman"/>
        </w:rPr>
      </w:pPr>
    </w:p>
    <w:p w14:paraId="67384E70">
      <w:pPr>
        <w:pStyle w:val="6"/>
        <w:ind w:firstLine="0"/>
        <w:rPr>
          <w:rFonts w:ascii="Times New Roman" w:hAnsi="Times New Roman"/>
        </w:rPr>
      </w:pPr>
    </w:p>
    <w:p w14:paraId="4860B54B">
      <w:pPr>
        <w:pStyle w:val="6"/>
        <w:ind w:firstLine="0"/>
        <w:rPr>
          <w:rFonts w:ascii="Times New Roman" w:hAnsi="Times New Roman"/>
        </w:rPr>
      </w:pPr>
    </w:p>
    <w:p w14:paraId="303053C9">
      <w:pPr>
        <w:snapToGrid w:val="0"/>
        <w:spacing w:line="360" w:lineRule="auto"/>
        <w:ind w:firstLine="560" w:firstLineChars="200"/>
        <w:rPr>
          <w:rFonts w:ascii="Times New Roman" w:hAnsi="Times New Roman"/>
          <w:kern w:val="0"/>
          <w:sz w:val="28"/>
          <w:szCs w:val="28"/>
          <w:u w:val="single"/>
        </w:rPr>
      </w:pPr>
      <w:r>
        <w:rPr>
          <w:rFonts w:ascii="Times New Roman" w:hAnsi="Times New Roman"/>
          <w:kern w:val="0"/>
          <w:sz w:val="28"/>
          <w:szCs w:val="28"/>
        </w:rPr>
        <w:t xml:space="preserve">投标人全称： </w:t>
      </w:r>
      <w:r>
        <w:rPr>
          <w:rFonts w:ascii="Times New Roman" w:hAnsi="Times New Roman"/>
          <w:kern w:val="0"/>
          <w:sz w:val="28"/>
          <w:szCs w:val="28"/>
          <w:u w:val="single"/>
        </w:rPr>
        <w:t xml:space="preserve">             </w:t>
      </w:r>
      <w:r>
        <w:rPr>
          <w:rFonts w:hint="eastAsia" w:ascii="Times New Roman" w:hAnsi="Times New Roman"/>
          <w:kern w:val="0"/>
          <w:sz w:val="28"/>
          <w:szCs w:val="28"/>
          <w:u w:val="single"/>
        </w:rPr>
        <w:t xml:space="preserve">                       </w:t>
      </w:r>
      <w:r>
        <w:rPr>
          <w:rFonts w:ascii="Times New Roman" w:hAnsi="Times New Roman"/>
          <w:kern w:val="0"/>
          <w:sz w:val="28"/>
          <w:szCs w:val="28"/>
          <w:u w:val="single"/>
        </w:rPr>
        <w:t xml:space="preserve">  </w:t>
      </w:r>
      <w:r>
        <w:rPr>
          <w:rFonts w:ascii="Times New Roman" w:hAnsi="Times New Roman"/>
          <w:kern w:val="0"/>
          <w:sz w:val="28"/>
          <w:szCs w:val="28"/>
        </w:rPr>
        <w:t>（盖章）</w:t>
      </w:r>
    </w:p>
    <w:p w14:paraId="51CE96BC">
      <w:pPr>
        <w:snapToGrid w:val="0"/>
        <w:spacing w:line="360" w:lineRule="auto"/>
        <w:ind w:firstLine="560" w:firstLineChars="200"/>
        <w:rPr>
          <w:rFonts w:ascii="Times New Roman" w:hAnsi="Times New Roman"/>
          <w:kern w:val="0"/>
          <w:sz w:val="28"/>
          <w:szCs w:val="28"/>
          <w:u w:val="single"/>
        </w:rPr>
      </w:pPr>
      <w:r>
        <w:rPr>
          <w:rFonts w:ascii="Times New Roman" w:hAnsi="Times New Roman"/>
          <w:kern w:val="0"/>
          <w:sz w:val="28"/>
          <w:szCs w:val="28"/>
        </w:rPr>
        <w:t>法定代表人（负责人）或授权代表：</w:t>
      </w:r>
      <w:r>
        <w:rPr>
          <w:rFonts w:ascii="Times New Roman" w:hAnsi="Times New Roman"/>
          <w:kern w:val="0"/>
          <w:sz w:val="28"/>
          <w:szCs w:val="28"/>
          <w:u w:val="single"/>
        </w:rPr>
        <w:t xml:space="preserve">             </w:t>
      </w:r>
      <w:r>
        <w:rPr>
          <w:rFonts w:ascii="Times New Roman" w:hAnsi="Times New Roman"/>
          <w:kern w:val="0"/>
          <w:sz w:val="28"/>
          <w:szCs w:val="28"/>
        </w:rPr>
        <w:t>（签字或盖章）</w:t>
      </w:r>
    </w:p>
    <w:p w14:paraId="60670F6E">
      <w:pPr>
        <w:pStyle w:val="6"/>
        <w:ind w:firstLine="0"/>
        <w:rPr>
          <w:rFonts w:ascii="Times New Roman" w:hAnsi="Times New Roman"/>
        </w:rPr>
      </w:pPr>
    </w:p>
    <w:p w14:paraId="6618C5DA">
      <w:pPr>
        <w:pStyle w:val="6"/>
        <w:ind w:firstLine="0"/>
        <w:rPr>
          <w:rFonts w:ascii="Times New Roman" w:hAnsi="Times New Roman"/>
        </w:rPr>
      </w:pPr>
    </w:p>
    <w:p w14:paraId="393C6721">
      <w:pPr>
        <w:snapToGrid w:val="0"/>
        <w:spacing w:line="360" w:lineRule="auto"/>
        <w:ind w:firstLine="600"/>
        <w:jc w:val="center"/>
        <w:rPr>
          <w:rFonts w:ascii="Times New Roman" w:hAnsi="Times New Roman"/>
          <w:kern w:val="0"/>
          <w:sz w:val="30"/>
          <w:szCs w:val="30"/>
        </w:rPr>
      </w:pPr>
      <w:r>
        <w:rPr>
          <w:rFonts w:ascii="Times New Roman" w:hAnsi="Times New Roman"/>
          <w:kern w:val="0"/>
          <w:sz w:val="30"/>
          <w:szCs w:val="30"/>
        </w:rPr>
        <w:t>二〇二</w:t>
      </w:r>
      <w:r>
        <w:rPr>
          <w:rFonts w:hint="eastAsia" w:ascii="Times New Roman" w:hAnsi="Times New Roman"/>
          <w:kern w:val="0"/>
          <w:sz w:val="30"/>
          <w:szCs w:val="30"/>
        </w:rPr>
        <w:t>六</w:t>
      </w:r>
      <w:r>
        <w:rPr>
          <w:rFonts w:ascii="Times New Roman" w:hAnsi="Times New Roman"/>
          <w:kern w:val="0"/>
          <w:sz w:val="30"/>
          <w:szCs w:val="30"/>
        </w:rPr>
        <w:t>年   月   日</w:t>
      </w:r>
    </w:p>
    <w:p w14:paraId="42995BCB">
      <w:pPr>
        <w:jc w:val="left"/>
        <w:rPr>
          <w:rFonts w:ascii="Times New Roman" w:hAnsi="Times New Roman"/>
          <w:kern w:val="0"/>
          <w:szCs w:val="21"/>
        </w:rPr>
      </w:pPr>
      <w:r>
        <w:rPr>
          <w:rFonts w:ascii="Times New Roman" w:hAnsi="Times New Roman"/>
          <w:kern w:val="0"/>
          <w:szCs w:val="21"/>
        </w:rPr>
        <w:br w:type="page"/>
      </w:r>
    </w:p>
    <w:p w14:paraId="731C2DFD">
      <w:pPr>
        <w:spacing w:line="360" w:lineRule="auto"/>
        <w:rPr>
          <w:rFonts w:ascii="Times New Roman" w:hAnsi="Times New Roman"/>
          <w:bCs/>
          <w:sz w:val="24"/>
        </w:rPr>
      </w:pPr>
      <w:r>
        <w:rPr>
          <w:rFonts w:ascii="Times New Roman" w:hAnsi="Times New Roman"/>
          <w:bCs/>
          <w:sz w:val="24"/>
        </w:rPr>
        <w:t>目录格式</w:t>
      </w:r>
    </w:p>
    <w:p w14:paraId="44613097">
      <w:pPr>
        <w:spacing w:line="360" w:lineRule="auto"/>
        <w:ind w:firstLine="562"/>
        <w:jc w:val="center"/>
        <w:rPr>
          <w:rFonts w:ascii="Times New Roman" w:hAnsi="Times New Roman"/>
          <w:b/>
          <w:bCs/>
          <w:sz w:val="28"/>
          <w:szCs w:val="28"/>
        </w:rPr>
      </w:pPr>
      <w:r>
        <w:rPr>
          <w:rFonts w:ascii="Times New Roman" w:hAnsi="Times New Roman"/>
          <w:b/>
          <w:bCs/>
          <w:sz w:val="28"/>
          <w:szCs w:val="28"/>
        </w:rPr>
        <w:t>目    录</w:t>
      </w:r>
    </w:p>
    <w:p w14:paraId="2C6F28EC">
      <w:pPr>
        <w:pStyle w:val="10"/>
        <w:topLinePunct/>
        <w:adjustRightInd w:val="0"/>
        <w:snapToGrid w:val="0"/>
        <w:spacing w:line="360" w:lineRule="auto"/>
        <w:rPr>
          <w:rFonts w:ascii="Times New Roman" w:hAnsi="Times New Roman"/>
          <w:sz w:val="24"/>
          <w:szCs w:val="22"/>
        </w:rPr>
      </w:pPr>
    </w:p>
    <w:p w14:paraId="6B53CCE7">
      <w:pPr>
        <w:spacing w:line="360" w:lineRule="auto"/>
        <w:ind w:firstLine="562"/>
        <w:jc w:val="center"/>
        <w:rPr>
          <w:rFonts w:ascii="Times New Roman" w:hAnsi="Times New Roman"/>
          <w:b/>
          <w:sz w:val="28"/>
          <w:szCs w:val="28"/>
        </w:rPr>
      </w:pPr>
      <w:r>
        <w:rPr>
          <w:rFonts w:ascii="Times New Roman" w:hAnsi="Times New Roman"/>
          <w:b/>
          <w:sz w:val="28"/>
          <w:szCs w:val="28"/>
        </w:rPr>
        <w:t>商务、技术文件部分</w:t>
      </w:r>
    </w:p>
    <w:p w14:paraId="60D9AD69">
      <w:pPr>
        <w:pStyle w:val="10"/>
        <w:topLinePunct/>
        <w:adjustRightInd w:val="0"/>
        <w:snapToGrid w:val="0"/>
        <w:spacing w:line="360" w:lineRule="auto"/>
        <w:rPr>
          <w:rFonts w:ascii="Times New Roman" w:hAnsi="Times New Roman"/>
          <w:sz w:val="24"/>
          <w:szCs w:val="22"/>
        </w:rPr>
      </w:pPr>
    </w:p>
    <w:p w14:paraId="42BD30DE">
      <w:pPr>
        <w:pStyle w:val="10"/>
        <w:topLinePunct/>
        <w:adjustRightInd w:val="0"/>
        <w:snapToGrid w:val="0"/>
        <w:spacing w:line="360" w:lineRule="auto"/>
        <w:rPr>
          <w:rFonts w:ascii="Times New Roman" w:hAnsi="Times New Roman"/>
          <w:sz w:val="24"/>
          <w:szCs w:val="22"/>
        </w:rPr>
      </w:pPr>
      <w:r>
        <w:rPr>
          <w:rFonts w:ascii="Times New Roman" w:hAnsi="Times New Roman"/>
          <w:sz w:val="24"/>
          <w:szCs w:val="22"/>
        </w:rPr>
        <w:t>1.法定代表人（负责人）身份证明书………………………………………………………</w:t>
      </w:r>
    </w:p>
    <w:p w14:paraId="7EAEC9C0">
      <w:pPr>
        <w:pStyle w:val="10"/>
        <w:topLinePunct/>
        <w:adjustRightInd w:val="0"/>
        <w:snapToGrid w:val="0"/>
        <w:spacing w:line="360" w:lineRule="auto"/>
        <w:rPr>
          <w:rFonts w:ascii="Times New Roman" w:hAnsi="Times New Roman"/>
          <w:sz w:val="24"/>
          <w:szCs w:val="22"/>
        </w:rPr>
      </w:pPr>
      <w:r>
        <w:rPr>
          <w:rFonts w:hint="eastAsia" w:ascii="Times New Roman" w:hAnsi="Times New Roman"/>
          <w:sz w:val="24"/>
          <w:szCs w:val="22"/>
        </w:rPr>
        <w:t>2</w:t>
      </w:r>
      <w:r>
        <w:rPr>
          <w:rFonts w:ascii="Times New Roman" w:hAnsi="Times New Roman"/>
          <w:sz w:val="24"/>
          <w:szCs w:val="22"/>
        </w:rPr>
        <w:t>.法定代表人（负责人）授权委托书………………………………………………………</w:t>
      </w:r>
    </w:p>
    <w:p w14:paraId="6D012F9B">
      <w:pPr>
        <w:pStyle w:val="10"/>
        <w:topLinePunct/>
        <w:adjustRightInd w:val="0"/>
        <w:snapToGrid w:val="0"/>
        <w:spacing w:line="360" w:lineRule="auto"/>
        <w:rPr>
          <w:rFonts w:ascii="Times New Roman" w:hAnsi="Times New Roman"/>
          <w:sz w:val="24"/>
          <w:szCs w:val="22"/>
        </w:rPr>
      </w:pPr>
      <w:r>
        <w:rPr>
          <w:rFonts w:hint="eastAsia" w:ascii="Times New Roman" w:hAnsi="Times New Roman"/>
          <w:sz w:val="24"/>
          <w:szCs w:val="22"/>
        </w:rPr>
        <w:t>3</w:t>
      </w:r>
      <w:r>
        <w:rPr>
          <w:rFonts w:ascii="Times New Roman" w:hAnsi="Times New Roman"/>
          <w:sz w:val="24"/>
          <w:szCs w:val="22"/>
        </w:rPr>
        <w:t>.投标函………………………………………………………………………………………</w:t>
      </w:r>
    </w:p>
    <w:p w14:paraId="4FD1CFE6">
      <w:pPr>
        <w:pStyle w:val="10"/>
        <w:topLinePunct/>
        <w:adjustRightInd w:val="0"/>
        <w:snapToGrid w:val="0"/>
        <w:spacing w:line="360" w:lineRule="auto"/>
        <w:rPr>
          <w:rFonts w:ascii="Times New Roman" w:hAnsi="Times New Roman"/>
          <w:sz w:val="24"/>
          <w:szCs w:val="22"/>
        </w:rPr>
      </w:pPr>
      <w:r>
        <w:rPr>
          <w:rFonts w:hint="eastAsia" w:ascii="Times New Roman" w:hAnsi="Times New Roman"/>
          <w:sz w:val="24"/>
          <w:szCs w:val="22"/>
        </w:rPr>
        <w:t>4</w:t>
      </w:r>
      <w:r>
        <w:rPr>
          <w:rFonts w:ascii="Times New Roman" w:hAnsi="Times New Roman"/>
          <w:sz w:val="24"/>
          <w:szCs w:val="22"/>
        </w:rPr>
        <w:t>.开标一览表…………………………………………………………………………………</w:t>
      </w:r>
    </w:p>
    <w:p w14:paraId="69B8D290">
      <w:pPr>
        <w:pStyle w:val="10"/>
        <w:topLinePunct/>
        <w:adjustRightInd w:val="0"/>
        <w:snapToGrid w:val="0"/>
        <w:spacing w:line="360" w:lineRule="auto"/>
        <w:rPr>
          <w:rFonts w:ascii="Times New Roman" w:hAnsi="Times New Roman"/>
          <w:sz w:val="24"/>
          <w:szCs w:val="22"/>
        </w:rPr>
      </w:pPr>
      <w:r>
        <w:rPr>
          <w:rFonts w:hint="eastAsia" w:ascii="Times New Roman" w:hAnsi="Times New Roman"/>
          <w:sz w:val="24"/>
          <w:szCs w:val="22"/>
        </w:rPr>
        <w:t>5</w:t>
      </w:r>
      <w:r>
        <w:rPr>
          <w:rFonts w:ascii="Times New Roman" w:hAnsi="Times New Roman"/>
          <w:sz w:val="24"/>
          <w:szCs w:val="22"/>
        </w:rPr>
        <w:t>.商务条款响应表……………………………………………………………………………</w:t>
      </w:r>
    </w:p>
    <w:p w14:paraId="59939D1A">
      <w:pPr>
        <w:pStyle w:val="10"/>
        <w:topLinePunct/>
        <w:adjustRightInd w:val="0"/>
        <w:snapToGrid w:val="0"/>
        <w:spacing w:line="360" w:lineRule="auto"/>
        <w:rPr>
          <w:rFonts w:ascii="Times New Roman" w:hAnsi="Times New Roman"/>
          <w:sz w:val="24"/>
          <w:szCs w:val="22"/>
        </w:rPr>
      </w:pPr>
      <w:r>
        <w:rPr>
          <w:rFonts w:hint="eastAsia" w:ascii="Times New Roman" w:hAnsi="Times New Roman"/>
          <w:sz w:val="24"/>
          <w:szCs w:val="22"/>
        </w:rPr>
        <w:t>6</w:t>
      </w:r>
      <w:r>
        <w:rPr>
          <w:rFonts w:ascii="Times New Roman" w:hAnsi="Times New Roman"/>
          <w:sz w:val="24"/>
          <w:szCs w:val="22"/>
        </w:rPr>
        <w:t>.技术规范响应及偏离表……………………………………………………………………</w:t>
      </w:r>
    </w:p>
    <w:p w14:paraId="3745E955">
      <w:pPr>
        <w:pStyle w:val="10"/>
        <w:topLinePunct/>
        <w:adjustRightInd w:val="0"/>
        <w:snapToGrid w:val="0"/>
        <w:spacing w:line="360" w:lineRule="auto"/>
        <w:rPr>
          <w:rFonts w:ascii="Times New Roman" w:hAnsi="Times New Roman"/>
          <w:sz w:val="24"/>
          <w:szCs w:val="22"/>
        </w:rPr>
      </w:pPr>
      <w:r>
        <w:rPr>
          <w:rFonts w:hint="eastAsia" w:ascii="Times New Roman" w:hAnsi="Times New Roman"/>
          <w:sz w:val="24"/>
          <w:szCs w:val="22"/>
        </w:rPr>
        <w:t>7.投标文件提交截止时间前三年内同类项目合同案例列表及相关证明资料</w:t>
      </w:r>
      <w:r>
        <w:rPr>
          <w:rFonts w:ascii="Times New Roman" w:hAnsi="Times New Roman"/>
          <w:sz w:val="24"/>
          <w:szCs w:val="22"/>
        </w:rPr>
        <w:t>……………</w:t>
      </w:r>
    </w:p>
    <w:p w14:paraId="64B4F451">
      <w:pPr>
        <w:pStyle w:val="10"/>
        <w:topLinePunct/>
        <w:adjustRightInd w:val="0"/>
        <w:snapToGrid w:val="0"/>
        <w:spacing w:line="360" w:lineRule="auto"/>
        <w:rPr>
          <w:rFonts w:ascii="Times New Roman" w:hAnsi="Times New Roman"/>
          <w:sz w:val="24"/>
          <w:szCs w:val="22"/>
        </w:rPr>
      </w:pPr>
      <w:r>
        <w:rPr>
          <w:rFonts w:hint="eastAsia" w:ascii="Times New Roman" w:hAnsi="Times New Roman"/>
          <w:sz w:val="24"/>
          <w:szCs w:val="22"/>
        </w:rPr>
        <w:t>8.团队实力</w:t>
      </w:r>
      <w:r>
        <w:rPr>
          <w:rFonts w:ascii="Times New Roman" w:hAnsi="Times New Roman"/>
          <w:sz w:val="24"/>
          <w:szCs w:val="22"/>
        </w:rPr>
        <w:t>……………………………………………………………………………………</w:t>
      </w:r>
    </w:p>
    <w:p w14:paraId="482F235A">
      <w:pPr>
        <w:pStyle w:val="10"/>
        <w:topLinePunct/>
        <w:adjustRightInd w:val="0"/>
        <w:snapToGrid w:val="0"/>
        <w:spacing w:line="360" w:lineRule="auto"/>
        <w:rPr>
          <w:rFonts w:ascii="Times New Roman" w:hAnsi="Times New Roman"/>
          <w:sz w:val="24"/>
          <w:szCs w:val="22"/>
        </w:rPr>
      </w:pPr>
      <w:r>
        <w:rPr>
          <w:rFonts w:hint="eastAsia" w:ascii="Times New Roman" w:hAnsi="Times New Roman"/>
          <w:sz w:val="24"/>
          <w:szCs w:val="22"/>
        </w:rPr>
        <w:t>9.总体方案…………………………………………………………………………………</w:t>
      </w:r>
    </w:p>
    <w:p w14:paraId="49A86A2A">
      <w:pPr>
        <w:pStyle w:val="10"/>
        <w:topLinePunct/>
        <w:adjustRightInd w:val="0"/>
        <w:snapToGrid w:val="0"/>
        <w:spacing w:line="360" w:lineRule="auto"/>
        <w:rPr>
          <w:rFonts w:ascii="Times New Roman" w:hAnsi="Times New Roman"/>
          <w:sz w:val="24"/>
          <w:szCs w:val="22"/>
        </w:rPr>
      </w:pPr>
      <w:r>
        <w:rPr>
          <w:rFonts w:hint="eastAsia" w:ascii="Times New Roman" w:hAnsi="Times New Roman"/>
          <w:sz w:val="24"/>
          <w:szCs w:val="22"/>
        </w:rPr>
        <w:t>10.服务方案…………………………………………………………………………………</w:t>
      </w:r>
    </w:p>
    <w:p w14:paraId="55436A80">
      <w:pPr>
        <w:topLinePunct/>
        <w:adjustRightInd w:val="0"/>
        <w:snapToGrid w:val="0"/>
        <w:spacing w:line="360" w:lineRule="auto"/>
        <w:rPr>
          <w:rFonts w:ascii="Times New Roman" w:hAnsi="Times New Roman"/>
          <w:kern w:val="0"/>
          <w:sz w:val="24"/>
        </w:rPr>
      </w:pPr>
      <w:r>
        <w:rPr>
          <w:rFonts w:hint="eastAsia" w:ascii="Times New Roman" w:hAnsi="Times New Roman"/>
          <w:sz w:val="24"/>
          <w:szCs w:val="22"/>
        </w:rPr>
        <w:t>11.</w:t>
      </w:r>
      <w:r>
        <w:rPr>
          <w:rFonts w:ascii="Times New Roman" w:hAnsi="Times New Roman"/>
          <w:kern w:val="0"/>
          <w:sz w:val="24"/>
        </w:rPr>
        <w:t>投标人认为需要提供的其他商务、技术材料</w:t>
      </w:r>
    </w:p>
    <w:p w14:paraId="6CB83ECE">
      <w:pPr>
        <w:topLinePunct/>
        <w:adjustRightInd w:val="0"/>
        <w:snapToGrid w:val="0"/>
        <w:spacing w:line="360" w:lineRule="auto"/>
        <w:rPr>
          <w:rFonts w:ascii="Times New Roman" w:hAnsi="Times New Roman"/>
          <w:kern w:val="0"/>
          <w:sz w:val="24"/>
        </w:rPr>
      </w:pPr>
      <w:r>
        <w:rPr>
          <w:rFonts w:hint="eastAsia" w:ascii="Times New Roman" w:hAnsi="Times New Roman"/>
          <w:sz w:val="24"/>
          <w:szCs w:val="22"/>
        </w:rPr>
        <w:t>12.</w:t>
      </w:r>
      <w:r>
        <w:rPr>
          <w:rFonts w:ascii="Times New Roman" w:hAnsi="Times New Roman"/>
          <w:kern w:val="0"/>
          <w:sz w:val="24"/>
        </w:rPr>
        <w:t>政府采购政策性要求证明材料</w:t>
      </w:r>
    </w:p>
    <w:p w14:paraId="045675BF">
      <w:pPr>
        <w:jc w:val="left"/>
        <w:rPr>
          <w:rFonts w:ascii="Times New Roman" w:hAnsi="Times New Roman"/>
          <w:b/>
          <w:sz w:val="24"/>
        </w:rPr>
      </w:pPr>
      <w:r>
        <w:rPr>
          <w:rFonts w:ascii="Times New Roman" w:hAnsi="Times New Roman"/>
          <w:b/>
          <w:sz w:val="24"/>
        </w:rPr>
        <w:br w:type="page"/>
      </w:r>
    </w:p>
    <w:p w14:paraId="5EF423CD">
      <w:pPr>
        <w:tabs>
          <w:tab w:val="left" w:pos="2070"/>
          <w:tab w:val="center" w:pos="4365"/>
        </w:tabs>
        <w:snapToGrid w:val="0"/>
        <w:spacing w:line="360" w:lineRule="auto"/>
        <w:ind w:firstLine="641"/>
        <w:jc w:val="center"/>
        <w:rPr>
          <w:rFonts w:ascii="Times New Roman" w:hAnsi="Times New Roman"/>
          <w:b/>
          <w:kern w:val="0"/>
          <w:sz w:val="32"/>
          <w:szCs w:val="32"/>
        </w:rPr>
      </w:pPr>
      <w:bookmarkStart w:id="1004" w:name="_Toc180347485"/>
      <w:r>
        <w:rPr>
          <w:rFonts w:ascii="Times New Roman" w:hAnsi="Times New Roman"/>
          <w:b/>
          <w:kern w:val="0"/>
          <w:sz w:val="32"/>
          <w:szCs w:val="32"/>
        </w:rPr>
        <w:t>商务、技术部分</w:t>
      </w:r>
      <w:bookmarkEnd w:id="1004"/>
    </w:p>
    <w:p w14:paraId="076DDD23">
      <w:pPr>
        <w:topLinePunct/>
        <w:adjustRightInd w:val="0"/>
        <w:snapToGrid w:val="0"/>
        <w:spacing w:line="360" w:lineRule="auto"/>
        <w:rPr>
          <w:rFonts w:ascii="Times New Roman" w:hAnsi="Times New Roman"/>
          <w:b/>
          <w:kern w:val="0"/>
          <w:sz w:val="24"/>
        </w:rPr>
      </w:pPr>
      <w:bookmarkStart w:id="1005" w:name="_Toc180347486"/>
      <w:r>
        <w:rPr>
          <w:rFonts w:hint="eastAsia" w:ascii="Times New Roman" w:hAnsi="Times New Roman"/>
          <w:b/>
          <w:kern w:val="0"/>
          <w:sz w:val="24"/>
        </w:rPr>
        <w:t>1.</w:t>
      </w:r>
      <w:r>
        <w:rPr>
          <w:rFonts w:ascii="Times New Roman" w:hAnsi="Times New Roman"/>
          <w:b/>
          <w:kern w:val="0"/>
          <w:sz w:val="24"/>
        </w:rPr>
        <w:t>法定代表人（负责人）身份证明书</w:t>
      </w:r>
      <w:bookmarkEnd w:id="1005"/>
    </w:p>
    <w:p w14:paraId="1B6AA65B">
      <w:pPr>
        <w:snapToGrid w:val="0"/>
        <w:spacing w:line="360" w:lineRule="auto"/>
        <w:ind w:firstLine="562"/>
        <w:rPr>
          <w:rFonts w:ascii="Times New Roman" w:hAnsi="Times New Roman"/>
          <w:b/>
          <w:kern w:val="0"/>
          <w:sz w:val="28"/>
          <w:szCs w:val="28"/>
        </w:rPr>
      </w:pPr>
    </w:p>
    <w:p w14:paraId="1FFE75D4">
      <w:pPr>
        <w:topLinePunct/>
        <w:adjustRightInd w:val="0"/>
        <w:snapToGrid w:val="0"/>
        <w:spacing w:line="360" w:lineRule="auto"/>
        <w:jc w:val="center"/>
        <w:rPr>
          <w:rFonts w:ascii="Times New Roman" w:hAnsi="Times New Roman"/>
          <w:b/>
          <w:kern w:val="0"/>
          <w:sz w:val="28"/>
          <w:szCs w:val="28"/>
        </w:rPr>
      </w:pPr>
      <w:r>
        <w:rPr>
          <w:rFonts w:ascii="Times New Roman" w:hAnsi="Times New Roman"/>
          <w:b/>
          <w:kern w:val="0"/>
          <w:sz w:val="28"/>
          <w:szCs w:val="28"/>
        </w:rPr>
        <w:t>法定代表人（负责人）身份证明书</w:t>
      </w:r>
    </w:p>
    <w:p w14:paraId="424E4D47">
      <w:pPr>
        <w:topLinePunct/>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单位名称：</w:t>
      </w:r>
      <w:r>
        <w:rPr>
          <w:rFonts w:ascii="Times New Roman" w:hAnsi="Times New Roman"/>
          <w:kern w:val="0"/>
          <w:sz w:val="24"/>
          <w:u w:val="single"/>
        </w:rPr>
        <w:t xml:space="preserve">                                                 </w:t>
      </w:r>
    </w:p>
    <w:p w14:paraId="08174CE5">
      <w:pPr>
        <w:topLinePunct/>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单位性质：</w:t>
      </w:r>
      <w:r>
        <w:rPr>
          <w:rFonts w:ascii="Times New Roman" w:hAnsi="Times New Roman"/>
          <w:kern w:val="0"/>
          <w:sz w:val="24"/>
          <w:u w:val="single"/>
        </w:rPr>
        <w:t xml:space="preserve">                                                 </w:t>
      </w:r>
    </w:p>
    <w:p w14:paraId="2DCFA790">
      <w:pPr>
        <w:topLinePunct/>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地    址：</w:t>
      </w:r>
      <w:r>
        <w:rPr>
          <w:rFonts w:ascii="Times New Roman" w:hAnsi="Times New Roman"/>
          <w:kern w:val="0"/>
          <w:sz w:val="24"/>
          <w:u w:val="single"/>
        </w:rPr>
        <w:t xml:space="preserve">                                                 </w:t>
      </w:r>
    </w:p>
    <w:p w14:paraId="4F121F3E">
      <w:pPr>
        <w:topLinePunct/>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成立时间：</w:t>
      </w:r>
      <w:r>
        <w:rPr>
          <w:rFonts w:ascii="Times New Roman" w:hAnsi="Times New Roman"/>
          <w:kern w:val="0"/>
          <w:sz w:val="24"/>
          <w:u w:val="single"/>
        </w:rPr>
        <w:t xml:space="preserve">               </w:t>
      </w:r>
      <w:r>
        <w:rPr>
          <w:rFonts w:ascii="Times New Roman" w:hAnsi="Times New Roman"/>
          <w:kern w:val="0"/>
          <w:sz w:val="24"/>
        </w:rPr>
        <w:t>年</w:t>
      </w:r>
      <w:r>
        <w:rPr>
          <w:rFonts w:ascii="Times New Roman" w:hAnsi="Times New Roman"/>
          <w:kern w:val="0"/>
          <w:sz w:val="24"/>
          <w:u w:val="single"/>
        </w:rPr>
        <w:t xml:space="preserve">               </w:t>
      </w:r>
      <w:r>
        <w:rPr>
          <w:rFonts w:ascii="Times New Roman" w:hAnsi="Times New Roman"/>
          <w:kern w:val="0"/>
          <w:sz w:val="24"/>
        </w:rPr>
        <w:t>月</w:t>
      </w:r>
      <w:r>
        <w:rPr>
          <w:rFonts w:ascii="Times New Roman" w:hAnsi="Times New Roman"/>
          <w:kern w:val="0"/>
          <w:sz w:val="24"/>
          <w:u w:val="single"/>
        </w:rPr>
        <w:t xml:space="preserve">             </w:t>
      </w:r>
      <w:r>
        <w:rPr>
          <w:rFonts w:ascii="Times New Roman" w:hAnsi="Times New Roman"/>
          <w:kern w:val="0"/>
          <w:sz w:val="24"/>
        </w:rPr>
        <w:t>日</w:t>
      </w:r>
    </w:p>
    <w:p w14:paraId="1DCE1AFD">
      <w:pPr>
        <w:topLinePunct/>
        <w:adjustRightInd w:val="0"/>
        <w:snapToGrid w:val="0"/>
        <w:spacing w:line="360" w:lineRule="auto"/>
        <w:ind w:firstLine="480" w:firstLineChars="200"/>
        <w:jc w:val="left"/>
        <w:rPr>
          <w:rFonts w:ascii="Times New Roman" w:hAnsi="Times New Roman"/>
          <w:kern w:val="0"/>
          <w:sz w:val="24"/>
          <w:u w:val="single"/>
        </w:rPr>
      </w:pPr>
      <w:r>
        <w:rPr>
          <w:rFonts w:ascii="Times New Roman" w:hAnsi="Times New Roman"/>
          <w:kern w:val="0"/>
          <w:sz w:val="24"/>
        </w:rPr>
        <w:t>经营期限：</w:t>
      </w:r>
      <w:r>
        <w:rPr>
          <w:rFonts w:ascii="Times New Roman" w:hAnsi="Times New Roman"/>
          <w:kern w:val="0"/>
          <w:sz w:val="24"/>
          <w:u w:val="single"/>
        </w:rPr>
        <w:t xml:space="preserve">                                                 </w:t>
      </w:r>
    </w:p>
    <w:p w14:paraId="09571AD0">
      <w:pPr>
        <w:topLinePunct/>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姓    名：</w:t>
      </w:r>
      <w:r>
        <w:rPr>
          <w:rFonts w:ascii="Times New Roman" w:hAnsi="Times New Roman"/>
          <w:kern w:val="0"/>
          <w:sz w:val="24"/>
          <w:u w:val="single"/>
        </w:rPr>
        <w:t xml:space="preserve">              </w:t>
      </w:r>
      <w:r>
        <w:rPr>
          <w:rFonts w:ascii="Times New Roman" w:hAnsi="Times New Roman"/>
          <w:kern w:val="0"/>
          <w:sz w:val="24"/>
        </w:rPr>
        <w:t>性  别：</w:t>
      </w:r>
      <w:r>
        <w:rPr>
          <w:rFonts w:ascii="Times New Roman" w:hAnsi="Times New Roman"/>
          <w:kern w:val="0"/>
          <w:sz w:val="24"/>
          <w:u w:val="single"/>
        </w:rPr>
        <w:t xml:space="preserve">         </w:t>
      </w:r>
      <w:r>
        <w:rPr>
          <w:rFonts w:ascii="Times New Roman" w:hAnsi="Times New Roman"/>
          <w:kern w:val="0"/>
          <w:sz w:val="24"/>
          <w:u w:val="single"/>
        </w:rPr>
        <w:tab/>
      </w:r>
    </w:p>
    <w:p w14:paraId="62143994">
      <w:pPr>
        <w:topLinePunct/>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年    龄：</w:t>
      </w:r>
      <w:r>
        <w:rPr>
          <w:rFonts w:ascii="Times New Roman" w:hAnsi="Times New Roman"/>
          <w:kern w:val="0"/>
          <w:sz w:val="24"/>
          <w:u w:val="single"/>
        </w:rPr>
        <w:t xml:space="preserve">              </w:t>
      </w:r>
      <w:r>
        <w:rPr>
          <w:rFonts w:ascii="Times New Roman" w:hAnsi="Times New Roman"/>
          <w:kern w:val="0"/>
          <w:sz w:val="24"/>
        </w:rPr>
        <w:t>职  务：</w:t>
      </w:r>
      <w:r>
        <w:rPr>
          <w:rFonts w:ascii="Times New Roman" w:hAnsi="Times New Roman"/>
          <w:kern w:val="0"/>
          <w:sz w:val="24"/>
          <w:u w:val="single"/>
        </w:rPr>
        <w:t xml:space="preserve">         </w:t>
      </w:r>
      <w:r>
        <w:rPr>
          <w:rFonts w:ascii="Times New Roman" w:hAnsi="Times New Roman"/>
          <w:kern w:val="0"/>
          <w:sz w:val="24"/>
          <w:u w:val="single"/>
        </w:rPr>
        <w:tab/>
      </w:r>
    </w:p>
    <w:p w14:paraId="08A78AEC">
      <w:pPr>
        <w:topLinePunct/>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系</w:t>
      </w:r>
      <w:r>
        <w:rPr>
          <w:rFonts w:ascii="Times New Roman" w:hAnsi="Times New Roman"/>
          <w:kern w:val="0"/>
          <w:sz w:val="24"/>
          <w:u w:val="single"/>
        </w:rPr>
        <w:t xml:space="preserve">       （投标人名称）          </w:t>
      </w:r>
      <w:r>
        <w:rPr>
          <w:rFonts w:ascii="Times New Roman" w:hAnsi="Times New Roman"/>
          <w:kern w:val="0"/>
          <w:sz w:val="24"/>
        </w:rPr>
        <w:t>的法定代表人。</w:t>
      </w:r>
    </w:p>
    <w:p w14:paraId="5AB6EBAB">
      <w:pPr>
        <w:topLinePunct/>
        <w:snapToGrid w:val="0"/>
        <w:spacing w:line="360" w:lineRule="auto"/>
        <w:ind w:firstLine="480" w:firstLineChars="200"/>
        <w:jc w:val="left"/>
        <w:rPr>
          <w:rFonts w:ascii="Times New Roman" w:hAnsi="Times New Roman"/>
          <w:kern w:val="0"/>
          <w:sz w:val="24"/>
        </w:rPr>
      </w:pPr>
    </w:p>
    <w:p w14:paraId="13253113">
      <w:pPr>
        <w:topLinePunct/>
        <w:snapToGrid w:val="0"/>
        <w:spacing w:line="360" w:lineRule="auto"/>
        <w:ind w:firstLine="960" w:firstLineChars="400"/>
        <w:jc w:val="left"/>
        <w:rPr>
          <w:rFonts w:ascii="Times New Roman" w:hAnsi="Times New Roman"/>
          <w:kern w:val="0"/>
          <w:sz w:val="24"/>
        </w:rPr>
      </w:pPr>
      <w:r>
        <w:rPr>
          <w:rFonts w:ascii="Times New Roman" w:hAnsi="Times New Roman"/>
          <w:kern w:val="0"/>
          <w:sz w:val="24"/>
        </w:rPr>
        <w:t>特此证明。</w:t>
      </w:r>
    </w:p>
    <w:p w14:paraId="6714BDD2">
      <w:pPr>
        <w:topLinePunct/>
        <w:snapToGrid w:val="0"/>
        <w:spacing w:line="360" w:lineRule="auto"/>
        <w:ind w:firstLine="480"/>
        <w:jc w:val="left"/>
        <w:rPr>
          <w:rFonts w:ascii="Times New Roman" w:hAnsi="Times New Roman"/>
          <w:kern w:val="0"/>
          <w:sz w:val="24"/>
        </w:rPr>
      </w:pPr>
    </w:p>
    <w:p w14:paraId="3F5150A3">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（盖章）</w:t>
      </w:r>
    </w:p>
    <w:p w14:paraId="480C5B0C">
      <w:pPr>
        <w:topLinePunct/>
        <w:adjustRightInd w:val="0"/>
        <w:snapToGrid w:val="0"/>
        <w:spacing w:line="360" w:lineRule="auto"/>
        <w:ind w:firstLine="3120" w:firstLineChars="1300"/>
        <w:rPr>
          <w:rFonts w:ascii="Times New Roman" w:hAnsi="Times New Roman"/>
        </w:rPr>
      </w:pPr>
      <w:r>
        <w:rPr>
          <w:rFonts w:ascii="Times New Roman" w:hAnsi="Times New Roman"/>
          <w:sz w:val="24"/>
        </w:rPr>
        <w:t>法定代表人（负责人）：</w:t>
      </w:r>
      <w:r>
        <w:rPr>
          <w:rFonts w:ascii="Times New Roman" w:hAnsi="Times New Roman"/>
          <w:sz w:val="24"/>
          <w:u w:val="single"/>
        </w:rPr>
        <w:t xml:space="preserve">          </w:t>
      </w:r>
      <w:r>
        <w:rPr>
          <w:rFonts w:ascii="Times New Roman" w:hAnsi="Times New Roman"/>
          <w:sz w:val="24"/>
        </w:rPr>
        <w:t>（签字或盖章）</w:t>
      </w:r>
    </w:p>
    <w:p w14:paraId="0E795875">
      <w:pPr>
        <w:topLinePunct/>
        <w:spacing w:line="360" w:lineRule="auto"/>
        <w:ind w:firstLine="3120" w:firstLineChars="1300"/>
        <w:rPr>
          <w:rFonts w:ascii="Times New Roman" w:hAnsi="Times New Roman"/>
          <w:sz w:val="24"/>
        </w:rPr>
      </w:pPr>
      <w:r>
        <w:rPr>
          <w:rFonts w:ascii="Times New Roman" w:hAnsi="Times New Roman"/>
          <w:sz w:val="24"/>
        </w:rPr>
        <w:t>日      期：</w:t>
      </w:r>
    </w:p>
    <w:p w14:paraId="53993A64">
      <w:pPr>
        <w:topLinePunct/>
        <w:spacing w:line="360" w:lineRule="auto"/>
        <w:ind w:firstLine="480"/>
        <w:rPr>
          <w:rFonts w:ascii="Times New Roman" w:hAnsi="Times New Roman"/>
          <w:kern w:val="0"/>
          <w:sz w:val="24"/>
        </w:rPr>
      </w:pPr>
    </w:p>
    <w:p w14:paraId="784D2EAA">
      <w:pPr>
        <w:topLinePunct/>
        <w:spacing w:line="360" w:lineRule="auto"/>
        <w:ind w:firstLine="480"/>
        <w:rPr>
          <w:rFonts w:ascii="Times New Roman" w:hAnsi="Times New Roman"/>
          <w:sz w:val="24"/>
        </w:rPr>
      </w:pPr>
      <w:r>
        <w:rPr>
          <w:rFonts w:ascii="Times New Roman" w:hAnsi="Times New Roman"/>
          <w:kern w:val="0"/>
          <w:sz w:val="24"/>
        </w:rPr>
        <w:t>附：法定代表人（负责人）身份证明正反面扫描件或影印件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173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27072A5E">
            <w:pPr>
              <w:topLinePunct/>
              <w:spacing w:line="360" w:lineRule="auto"/>
              <w:ind w:firstLine="480"/>
              <w:rPr>
                <w:rFonts w:ascii="Times New Roman" w:hAnsi="Times New Roman"/>
                <w:sz w:val="24"/>
              </w:rPr>
            </w:pPr>
          </w:p>
        </w:tc>
        <w:tc>
          <w:tcPr>
            <w:tcW w:w="4615" w:type="dxa"/>
          </w:tcPr>
          <w:p w14:paraId="3A11E92A">
            <w:pPr>
              <w:topLinePunct/>
              <w:spacing w:line="360" w:lineRule="auto"/>
              <w:ind w:firstLine="480"/>
              <w:rPr>
                <w:rFonts w:ascii="Times New Roman" w:hAnsi="Times New Roman"/>
                <w:sz w:val="24"/>
              </w:rPr>
            </w:pPr>
          </w:p>
        </w:tc>
      </w:tr>
    </w:tbl>
    <w:p w14:paraId="10571EFB">
      <w:pPr>
        <w:topLinePunct/>
        <w:snapToGrid w:val="0"/>
        <w:spacing w:line="360" w:lineRule="auto"/>
        <w:ind w:firstLine="480"/>
        <w:rPr>
          <w:rFonts w:ascii="Times New Roman" w:hAnsi="Times New Roman"/>
          <w:sz w:val="24"/>
        </w:rPr>
      </w:pPr>
    </w:p>
    <w:p w14:paraId="3AD6ED1E">
      <w:pPr>
        <w:snapToGrid w:val="0"/>
        <w:spacing w:line="360" w:lineRule="auto"/>
        <w:ind w:firstLine="480"/>
        <w:rPr>
          <w:rFonts w:ascii="Times New Roman" w:hAnsi="Times New Roman"/>
          <w:sz w:val="24"/>
        </w:rPr>
      </w:pPr>
    </w:p>
    <w:p w14:paraId="38B14013">
      <w:pPr>
        <w:topLinePunct/>
        <w:adjustRightInd w:val="0"/>
        <w:snapToGrid w:val="0"/>
        <w:spacing w:line="360" w:lineRule="auto"/>
        <w:rPr>
          <w:rFonts w:ascii="Times New Roman" w:hAnsi="Times New Roman"/>
          <w:sz w:val="24"/>
        </w:rPr>
      </w:pPr>
      <w:r>
        <w:rPr>
          <w:rFonts w:ascii="Times New Roman" w:hAnsi="Times New Roman"/>
          <w:sz w:val="24"/>
        </w:rPr>
        <w:br w:type="page"/>
      </w:r>
      <w:bookmarkStart w:id="1006" w:name="_Toc180347487"/>
    </w:p>
    <w:p w14:paraId="4DB388F0">
      <w:pPr>
        <w:topLinePunct/>
        <w:adjustRightInd w:val="0"/>
        <w:snapToGrid w:val="0"/>
        <w:spacing w:line="360" w:lineRule="auto"/>
        <w:rPr>
          <w:rFonts w:ascii="Times New Roman" w:hAnsi="Times New Roman"/>
          <w:b/>
          <w:kern w:val="0"/>
          <w:sz w:val="24"/>
        </w:rPr>
      </w:pPr>
      <w:r>
        <w:rPr>
          <w:rFonts w:hint="eastAsia" w:ascii="Times New Roman" w:hAnsi="Times New Roman"/>
          <w:b/>
          <w:kern w:val="0"/>
          <w:sz w:val="24"/>
        </w:rPr>
        <w:t>2.</w:t>
      </w:r>
      <w:r>
        <w:rPr>
          <w:rFonts w:ascii="Times New Roman" w:hAnsi="Times New Roman"/>
          <w:b/>
          <w:kern w:val="0"/>
          <w:sz w:val="24"/>
        </w:rPr>
        <w:t>法定代表人（负责人）授权委托书</w:t>
      </w:r>
      <w:bookmarkEnd w:id="1006"/>
    </w:p>
    <w:p w14:paraId="3D443469">
      <w:pPr>
        <w:topLinePunct/>
        <w:adjustRightInd w:val="0"/>
        <w:snapToGrid w:val="0"/>
        <w:spacing w:line="360" w:lineRule="auto"/>
        <w:jc w:val="center"/>
        <w:rPr>
          <w:rFonts w:ascii="Times New Roman" w:hAnsi="Times New Roman"/>
          <w:b/>
          <w:kern w:val="0"/>
          <w:sz w:val="28"/>
          <w:szCs w:val="28"/>
        </w:rPr>
      </w:pPr>
      <w:r>
        <w:rPr>
          <w:rFonts w:ascii="Times New Roman" w:hAnsi="Times New Roman"/>
          <w:b/>
          <w:kern w:val="0"/>
          <w:sz w:val="28"/>
          <w:szCs w:val="28"/>
        </w:rPr>
        <w:t>法定代表人（负责人）授权委托书</w:t>
      </w:r>
    </w:p>
    <w:p w14:paraId="204CB453">
      <w:pPr>
        <w:topLinePunct/>
        <w:snapToGrid w:val="0"/>
        <w:spacing w:line="360" w:lineRule="auto"/>
        <w:ind w:firstLine="560"/>
        <w:jc w:val="left"/>
        <w:rPr>
          <w:rFonts w:ascii="Times New Roman" w:hAnsi="Times New Roman"/>
          <w:kern w:val="0"/>
          <w:sz w:val="28"/>
          <w:szCs w:val="21"/>
        </w:rPr>
      </w:pPr>
    </w:p>
    <w:p w14:paraId="25818F29">
      <w:pPr>
        <w:spacing w:line="360" w:lineRule="auto"/>
        <w:rPr>
          <w:sz w:val="24"/>
          <w:u w:val="single"/>
        </w:rPr>
      </w:pPr>
      <w:r>
        <w:rPr>
          <w:sz w:val="24"/>
          <w:u w:val="single"/>
        </w:rPr>
        <w:t xml:space="preserve">  采购代理机构名称  ：</w:t>
      </w:r>
    </w:p>
    <w:p w14:paraId="78A25FE6">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本授权书声明：注册于</w:t>
      </w:r>
      <w:r>
        <w:rPr>
          <w:rFonts w:ascii="Times New Roman" w:hAnsi="Times New Roman"/>
          <w:kern w:val="0"/>
          <w:sz w:val="24"/>
          <w:u w:val="single"/>
        </w:rPr>
        <w:t xml:space="preserve">        （投标人住址）     </w:t>
      </w:r>
      <w:r>
        <w:rPr>
          <w:rFonts w:ascii="Times New Roman" w:hAnsi="Times New Roman"/>
          <w:kern w:val="0"/>
          <w:sz w:val="24"/>
        </w:rPr>
        <w:t>的</w:t>
      </w:r>
      <w:r>
        <w:rPr>
          <w:rFonts w:ascii="Times New Roman" w:hAnsi="Times New Roman"/>
          <w:kern w:val="0"/>
          <w:sz w:val="24"/>
          <w:u w:val="single"/>
        </w:rPr>
        <w:t xml:space="preserve">    （投标人名称）  </w:t>
      </w:r>
      <w:r>
        <w:rPr>
          <w:rFonts w:ascii="Times New Roman" w:hAnsi="Times New Roman"/>
          <w:kern w:val="0"/>
          <w:sz w:val="24"/>
        </w:rPr>
        <w:t>法定代表人</w:t>
      </w:r>
      <w:r>
        <w:rPr>
          <w:rFonts w:ascii="Times New Roman" w:hAnsi="Times New Roman"/>
          <w:kern w:val="0"/>
          <w:sz w:val="24"/>
          <w:u w:val="single"/>
        </w:rPr>
        <w:t xml:space="preserve">   （法定代表人或负责人姓名、职务）       </w:t>
      </w:r>
      <w:r>
        <w:rPr>
          <w:rFonts w:ascii="Times New Roman" w:hAnsi="Times New Roman"/>
          <w:kern w:val="0"/>
          <w:sz w:val="24"/>
        </w:rPr>
        <w:t>代表本公司授权</w:t>
      </w:r>
      <w:r>
        <w:rPr>
          <w:rFonts w:ascii="Times New Roman" w:hAnsi="Times New Roman"/>
          <w:kern w:val="0"/>
          <w:sz w:val="24"/>
          <w:u w:val="single"/>
        </w:rPr>
        <w:t xml:space="preserve">         （被授权人姓名、职务）   </w:t>
      </w:r>
      <w:r>
        <w:rPr>
          <w:rFonts w:ascii="Times New Roman" w:hAnsi="Times New Roman"/>
          <w:kern w:val="0"/>
          <w:sz w:val="24"/>
        </w:rPr>
        <w:t>为本公司的合法代理人，就贵方组织的</w:t>
      </w:r>
      <w:r>
        <w:rPr>
          <w:rFonts w:ascii="Times New Roman" w:hAnsi="Times New Roman"/>
          <w:kern w:val="0"/>
          <w:sz w:val="24"/>
          <w:u w:val="single"/>
        </w:rPr>
        <w:t xml:space="preserve">    项目名称    </w:t>
      </w:r>
      <w:r>
        <w:rPr>
          <w:rFonts w:ascii="Times New Roman" w:hAnsi="Times New Roman"/>
          <w:kern w:val="0"/>
          <w:sz w:val="24"/>
        </w:rPr>
        <w:t>，</w:t>
      </w:r>
      <w:r>
        <w:rPr>
          <w:rFonts w:ascii="Times New Roman" w:hAnsi="Times New Roman"/>
          <w:kern w:val="0"/>
          <w:sz w:val="24"/>
          <w:u w:val="single"/>
        </w:rPr>
        <w:t xml:space="preserve">项目编号：                     </w:t>
      </w:r>
      <w:r>
        <w:rPr>
          <w:rFonts w:ascii="Times New Roman" w:hAnsi="Times New Roman"/>
          <w:kern w:val="0"/>
          <w:sz w:val="24"/>
        </w:rPr>
        <w:t>，以本公司名义处理一切与之有关的事务。</w:t>
      </w:r>
    </w:p>
    <w:p w14:paraId="746B707D">
      <w:pPr>
        <w:topLinePunct/>
        <w:snapToGrid w:val="0"/>
        <w:spacing w:line="360" w:lineRule="auto"/>
        <w:ind w:firstLine="480"/>
        <w:jc w:val="left"/>
        <w:rPr>
          <w:rFonts w:ascii="Times New Roman" w:hAnsi="Times New Roman"/>
          <w:kern w:val="0"/>
          <w:sz w:val="24"/>
        </w:rPr>
      </w:pPr>
    </w:p>
    <w:p w14:paraId="46D364BC">
      <w:pPr>
        <w:topLinePunct/>
        <w:snapToGrid w:val="0"/>
        <w:spacing w:line="360" w:lineRule="auto"/>
        <w:ind w:firstLine="480"/>
        <w:jc w:val="left"/>
        <w:rPr>
          <w:rFonts w:ascii="Times New Roman" w:hAnsi="Times New Roman"/>
          <w:kern w:val="0"/>
          <w:sz w:val="24"/>
        </w:rPr>
      </w:pPr>
      <w:r>
        <w:rPr>
          <w:rFonts w:ascii="Times New Roman" w:hAnsi="Times New Roman"/>
          <w:kern w:val="0"/>
          <w:sz w:val="24"/>
        </w:rPr>
        <w:t>本授权书于    年  月  日起生效。</w:t>
      </w:r>
    </w:p>
    <w:p w14:paraId="2D5F5B41">
      <w:pPr>
        <w:topLinePunct/>
        <w:snapToGrid w:val="0"/>
        <w:spacing w:line="360" w:lineRule="auto"/>
        <w:ind w:firstLine="480"/>
        <w:jc w:val="left"/>
        <w:rPr>
          <w:rFonts w:ascii="Times New Roman" w:hAnsi="Times New Roman"/>
          <w:kern w:val="0"/>
          <w:sz w:val="24"/>
        </w:rPr>
      </w:pPr>
    </w:p>
    <w:p w14:paraId="0777CB5A">
      <w:pPr>
        <w:topLinePunct/>
        <w:snapToGrid w:val="0"/>
        <w:spacing w:line="360" w:lineRule="auto"/>
        <w:ind w:firstLine="480"/>
        <w:jc w:val="left"/>
        <w:rPr>
          <w:rFonts w:ascii="Times New Roman" w:hAnsi="Times New Roman"/>
          <w:kern w:val="0"/>
          <w:sz w:val="24"/>
        </w:rPr>
      </w:pPr>
      <w:r>
        <w:rPr>
          <w:rFonts w:ascii="Times New Roman" w:hAnsi="Times New Roman"/>
          <w:kern w:val="0"/>
          <w:sz w:val="24"/>
        </w:rPr>
        <w:t>特此声明</w:t>
      </w:r>
    </w:p>
    <w:p w14:paraId="6D104D26">
      <w:pPr>
        <w:topLinePunct/>
        <w:snapToGrid w:val="0"/>
        <w:spacing w:line="360" w:lineRule="auto"/>
        <w:ind w:firstLine="480"/>
        <w:rPr>
          <w:rFonts w:ascii="Times New Roman" w:hAnsi="Times New Roman"/>
          <w:kern w:val="0"/>
          <w:sz w:val="24"/>
        </w:rPr>
      </w:pPr>
    </w:p>
    <w:p w14:paraId="11B3FDA9">
      <w:pPr>
        <w:topLinePunct/>
        <w:snapToGrid w:val="0"/>
        <w:spacing w:line="480" w:lineRule="auto"/>
        <w:ind w:firstLine="3840" w:firstLineChars="1600"/>
        <w:rPr>
          <w:rFonts w:ascii="Times New Roman" w:hAnsi="Times New Roman"/>
          <w:kern w:val="0"/>
          <w:sz w:val="24"/>
        </w:rPr>
      </w:pPr>
      <w:r>
        <w:rPr>
          <w:rFonts w:ascii="Times New Roman" w:hAnsi="Times New Roman"/>
          <w:kern w:val="0"/>
          <w:sz w:val="24"/>
        </w:rPr>
        <w:t>投标人名称：</w:t>
      </w:r>
      <w:r>
        <w:rPr>
          <w:rFonts w:ascii="Times New Roman" w:hAnsi="Times New Roman"/>
          <w:kern w:val="0"/>
          <w:sz w:val="24"/>
          <w:u w:val="single"/>
        </w:rPr>
        <w:t xml:space="preserve">         </w:t>
      </w:r>
      <w:r>
        <w:rPr>
          <w:rFonts w:hint="eastAsia" w:ascii="Times New Roman" w:hAnsi="Times New Roman"/>
          <w:kern w:val="0"/>
          <w:sz w:val="24"/>
          <w:u w:val="single"/>
        </w:rPr>
        <w:t xml:space="preserve"> </w:t>
      </w:r>
      <w:r>
        <w:rPr>
          <w:rFonts w:ascii="Times New Roman" w:hAnsi="Times New Roman"/>
          <w:kern w:val="0"/>
          <w:sz w:val="24"/>
          <w:u w:val="single"/>
        </w:rPr>
        <w:t xml:space="preserve">          </w:t>
      </w:r>
      <w:r>
        <w:rPr>
          <w:rFonts w:ascii="Times New Roman" w:hAnsi="Times New Roman"/>
          <w:kern w:val="0"/>
          <w:sz w:val="24"/>
        </w:rPr>
        <w:t>（盖章）</w:t>
      </w:r>
    </w:p>
    <w:p w14:paraId="3ACB0214">
      <w:pPr>
        <w:topLinePunct/>
        <w:snapToGrid w:val="0"/>
        <w:spacing w:line="480" w:lineRule="auto"/>
        <w:ind w:firstLine="3840" w:firstLineChars="1600"/>
        <w:rPr>
          <w:rFonts w:ascii="Times New Roman" w:hAnsi="Times New Roman"/>
          <w:kern w:val="0"/>
          <w:sz w:val="24"/>
        </w:rPr>
      </w:pPr>
      <w:r>
        <w:rPr>
          <w:rFonts w:ascii="Times New Roman" w:hAnsi="Times New Roman"/>
          <w:kern w:val="0"/>
          <w:sz w:val="24"/>
        </w:rPr>
        <w:t>法定代表人：</w:t>
      </w:r>
      <w:r>
        <w:rPr>
          <w:rFonts w:ascii="Times New Roman" w:hAnsi="Times New Roman"/>
          <w:kern w:val="0"/>
          <w:sz w:val="24"/>
          <w:u w:val="single"/>
        </w:rPr>
        <w:t xml:space="preserve">              </w:t>
      </w:r>
      <w:r>
        <w:rPr>
          <w:rFonts w:ascii="Times New Roman" w:hAnsi="Times New Roman"/>
          <w:kern w:val="0"/>
          <w:sz w:val="24"/>
        </w:rPr>
        <w:t>（签字或盖章）</w:t>
      </w:r>
    </w:p>
    <w:p w14:paraId="324D1816">
      <w:pPr>
        <w:topLinePunct/>
        <w:snapToGrid w:val="0"/>
        <w:spacing w:line="480" w:lineRule="auto"/>
        <w:ind w:firstLine="3840" w:firstLineChars="1600"/>
        <w:jc w:val="left"/>
        <w:rPr>
          <w:rFonts w:ascii="Times New Roman" w:hAnsi="Times New Roman"/>
          <w:kern w:val="0"/>
          <w:sz w:val="24"/>
        </w:rPr>
      </w:pPr>
      <w:r>
        <w:rPr>
          <w:rFonts w:ascii="Times New Roman" w:hAnsi="Times New Roman"/>
          <w:kern w:val="0"/>
          <w:sz w:val="24"/>
        </w:rPr>
        <w:t>被授权人代表：</w:t>
      </w:r>
      <w:r>
        <w:rPr>
          <w:rFonts w:ascii="Times New Roman" w:hAnsi="Times New Roman"/>
          <w:kern w:val="0"/>
          <w:sz w:val="24"/>
          <w:u w:val="single"/>
        </w:rPr>
        <w:t xml:space="preserve">            </w:t>
      </w:r>
      <w:r>
        <w:rPr>
          <w:rFonts w:ascii="Times New Roman" w:hAnsi="Times New Roman"/>
          <w:kern w:val="0"/>
          <w:sz w:val="24"/>
        </w:rPr>
        <w:t>（签字或盖章）</w:t>
      </w:r>
    </w:p>
    <w:p w14:paraId="61E7FF5A">
      <w:pPr>
        <w:tabs>
          <w:tab w:val="left" w:pos="730"/>
        </w:tabs>
        <w:topLinePunct/>
        <w:snapToGrid w:val="0"/>
        <w:spacing w:line="360" w:lineRule="auto"/>
        <w:ind w:firstLine="480"/>
        <w:rPr>
          <w:rFonts w:ascii="Times New Roman" w:hAnsi="Times New Roman"/>
          <w:kern w:val="0"/>
          <w:sz w:val="24"/>
        </w:rPr>
      </w:pPr>
      <w:r>
        <w:rPr>
          <w:rFonts w:ascii="Times New Roman" w:hAnsi="Times New Roman"/>
          <w:kern w:val="0"/>
          <w:sz w:val="24"/>
        </w:rPr>
        <w:t>附：被授权人代表身份证明正反面扫描件或影印件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4349"/>
      </w:tblGrid>
      <w:tr w14:paraId="057B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353" w:type="dxa"/>
          </w:tcPr>
          <w:p w14:paraId="7A5783E4">
            <w:pPr>
              <w:topLinePunct/>
              <w:spacing w:line="360" w:lineRule="auto"/>
              <w:ind w:firstLine="480"/>
              <w:rPr>
                <w:rFonts w:ascii="Times New Roman" w:hAnsi="Times New Roman"/>
                <w:sz w:val="24"/>
              </w:rPr>
            </w:pPr>
          </w:p>
        </w:tc>
        <w:tc>
          <w:tcPr>
            <w:tcW w:w="4349" w:type="dxa"/>
          </w:tcPr>
          <w:p w14:paraId="1CEF101D">
            <w:pPr>
              <w:topLinePunct/>
              <w:spacing w:line="360" w:lineRule="auto"/>
              <w:ind w:firstLine="480"/>
              <w:rPr>
                <w:rFonts w:ascii="Times New Roman" w:hAnsi="Times New Roman"/>
                <w:sz w:val="24"/>
              </w:rPr>
            </w:pPr>
          </w:p>
        </w:tc>
      </w:tr>
    </w:tbl>
    <w:p w14:paraId="4055C9D2">
      <w:pPr>
        <w:topLinePunct/>
        <w:snapToGrid w:val="0"/>
        <w:spacing w:line="360" w:lineRule="auto"/>
        <w:ind w:firstLine="482"/>
        <w:jc w:val="left"/>
        <w:rPr>
          <w:rFonts w:ascii="Times New Roman" w:hAnsi="Times New Roman"/>
          <w:b/>
          <w:bCs/>
          <w:kern w:val="0"/>
          <w:sz w:val="24"/>
        </w:rPr>
      </w:pPr>
      <w:r>
        <w:rPr>
          <w:rFonts w:ascii="Times New Roman" w:hAnsi="Times New Roman"/>
          <w:b/>
          <w:bCs/>
          <w:kern w:val="0"/>
          <w:sz w:val="24"/>
        </w:rPr>
        <w:t>注：</w:t>
      </w:r>
    </w:p>
    <w:p w14:paraId="7BE79D40">
      <w:pPr>
        <w:topLinePunct/>
        <w:snapToGrid w:val="0"/>
        <w:spacing w:line="360" w:lineRule="auto"/>
        <w:ind w:firstLine="482" w:firstLineChars="200"/>
        <w:jc w:val="left"/>
        <w:rPr>
          <w:rFonts w:ascii="Times New Roman" w:hAnsi="Times New Roman"/>
          <w:b/>
          <w:bCs/>
          <w:kern w:val="0"/>
          <w:sz w:val="24"/>
        </w:rPr>
      </w:pPr>
      <w:r>
        <w:rPr>
          <w:rFonts w:ascii="Times New Roman" w:hAnsi="Times New Roman"/>
          <w:b/>
          <w:bCs/>
          <w:kern w:val="0"/>
          <w:sz w:val="24"/>
        </w:rPr>
        <w:t>1.除可填报内容外，对本法定代表人授权委托书内容的任何修改将被视为未实质性响应，从而导致该投标文件被拒绝；</w:t>
      </w:r>
    </w:p>
    <w:p w14:paraId="1BD404E3">
      <w:pPr>
        <w:tabs>
          <w:tab w:val="left" w:pos="567"/>
        </w:tabs>
        <w:snapToGrid w:val="0"/>
        <w:spacing w:line="360" w:lineRule="auto"/>
        <w:ind w:firstLine="482" w:firstLineChars="200"/>
        <w:jc w:val="left"/>
        <w:rPr>
          <w:rFonts w:ascii="Times New Roman" w:hAnsi="Times New Roman"/>
          <w:b/>
          <w:kern w:val="0"/>
          <w:sz w:val="24"/>
        </w:rPr>
      </w:pPr>
      <w:r>
        <w:rPr>
          <w:rFonts w:ascii="Times New Roman" w:hAnsi="Times New Roman"/>
          <w:b/>
          <w:kern w:val="0"/>
          <w:sz w:val="24"/>
        </w:rPr>
        <w:t>2.若投标人授权代表为法定代表人（负责人）的可不提供。</w:t>
      </w:r>
    </w:p>
    <w:p w14:paraId="666D44E4">
      <w:pPr>
        <w:topLinePunct/>
        <w:adjustRightInd w:val="0"/>
        <w:snapToGrid w:val="0"/>
        <w:spacing w:line="360" w:lineRule="auto"/>
        <w:rPr>
          <w:rFonts w:ascii="Times New Roman" w:hAnsi="Times New Roman"/>
          <w:b/>
          <w:kern w:val="0"/>
          <w:sz w:val="24"/>
        </w:rPr>
      </w:pPr>
      <w:r>
        <w:rPr>
          <w:rFonts w:ascii="Times New Roman" w:hAnsi="Times New Roman"/>
          <w:b/>
          <w:kern w:val="0"/>
          <w:sz w:val="24"/>
        </w:rPr>
        <w:br w:type="page"/>
      </w:r>
      <w:bookmarkStart w:id="1007" w:name="_Toc180347488"/>
      <w:r>
        <w:rPr>
          <w:rFonts w:hint="eastAsia" w:ascii="Times New Roman" w:hAnsi="Times New Roman"/>
          <w:b/>
          <w:kern w:val="0"/>
          <w:sz w:val="24"/>
        </w:rPr>
        <w:t>3.</w:t>
      </w:r>
      <w:r>
        <w:rPr>
          <w:rFonts w:ascii="Times New Roman" w:hAnsi="Times New Roman"/>
          <w:b/>
          <w:kern w:val="0"/>
          <w:sz w:val="24"/>
        </w:rPr>
        <w:t>投标函</w:t>
      </w:r>
      <w:bookmarkEnd w:id="1007"/>
    </w:p>
    <w:p w14:paraId="0C1E958B">
      <w:pPr>
        <w:topLinePunct/>
        <w:adjustRightInd w:val="0"/>
        <w:snapToGrid w:val="0"/>
        <w:spacing w:line="360" w:lineRule="auto"/>
        <w:jc w:val="center"/>
        <w:rPr>
          <w:rFonts w:ascii="Times New Roman" w:hAnsi="Times New Roman"/>
          <w:b/>
          <w:kern w:val="0"/>
          <w:sz w:val="28"/>
          <w:szCs w:val="28"/>
        </w:rPr>
      </w:pPr>
      <w:r>
        <w:rPr>
          <w:rFonts w:ascii="Times New Roman" w:hAnsi="Times New Roman"/>
          <w:b/>
          <w:kern w:val="0"/>
          <w:sz w:val="28"/>
          <w:szCs w:val="28"/>
        </w:rPr>
        <w:t>投  标  函</w:t>
      </w:r>
    </w:p>
    <w:p w14:paraId="23BB99D9">
      <w:pPr>
        <w:topLinePunct/>
        <w:adjustRightInd w:val="0"/>
        <w:snapToGrid w:val="0"/>
        <w:spacing w:line="360" w:lineRule="auto"/>
        <w:jc w:val="left"/>
        <w:rPr>
          <w:rFonts w:ascii="Times New Roman" w:hAnsi="Times New Roman"/>
          <w:kern w:val="0"/>
          <w:sz w:val="24"/>
        </w:rPr>
      </w:pPr>
      <w:r>
        <w:rPr>
          <w:rFonts w:ascii="Times New Roman" w:hAnsi="Times New Roman"/>
          <w:kern w:val="0"/>
          <w:sz w:val="24"/>
          <w:u w:val="single"/>
        </w:rPr>
        <w:t>采购代理机构名称</w:t>
      </w:r>
      <w:r>
        <w:rPr>
          <w:rFonts w:ascii="Times New Roman" w:hAnsi="Times New Roman"/>
          <w:kern w:val="0"/>
          <w:sz w:val="24"/>
        </w:rPr>
        <w:t>：</w:t>
      </w:r>
    </w:p>
    <w:p w14:paraId="419E1D18">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u w:val="single"/>
        </w:rPr>
        <w:t xml:space="preserve">        （投标人名称）        </w:t>
      </w:r>
      <w:r>
        <w:rPr>
          <w:rFonts w:ascii="Times New Roman" w:hAnsi="Times New Roman"/>
          <w:kern w:val="0"/>
          <w:sz w:val="24"/>
        </w:rPr>
        <w:t>授权</w:t>
      </w:r>
      <w:r>
        <w:rPr>
          <w:rFonts w:ascii="Times New Roman" w:hAnsi="Times New Roman"/>
          <w:kern w:val="0"/>
          <w:sz w:val="24"/>
          <w:u w:val="single"/>
        </w:rPr>
        <w:t xml:space="preserve">   （投标人授权代表姓名、职务）   </w:t>
      </w:r>
      <w:r>
        <w:rPr>
          <w:rFonts w:ascii="Times New Roman" w:hAnsi="Times New Roman"/>
          <w:kern w:val="0"/>
          <w:sz w:val="24"/>
        </w:rPr>
        <w:t>为我方代表，参加贵方组织的</w:t>
      </w:r>
      <w:r>
        <w:rPr>
          <w:rFonts w:ascii="Times New Roman" w:hAnsi="Times New Roman"/>
          <w:kern w:val="0"/>
          <w:sz w:val="24"/>
          <w:u w:val="single"/>
        </w:rPr>
        <w:t xml:space="preserve">    项目名称    （项目编号）（包号）</w:t>
      </w:r>
      <w:r>
        <w:rPr>
          <w:rFonts w:ascii="Times New Roman" w:hAnsi="Times New Roman"/>
          <w:kern w:val="0"/>
          <w:sz w:val="24"/>
        </w:rPr>
        <w:t>招标的有关活动，并对此项目进行报价。为此承诺：</w:t>
      </w:r>
    </w:p>
    <w:p w14:paraId="33B9B5B2">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我方提交的投标文件有效期为：自提交投标文件截止之日起90个日历天。在此期限内，我方保证严格遵守投标文件中的所有承诺及评审过程中的所有澄清内容，贵方的招标文件和我方提交的投标文件对我方均具有约束力。</w:t>
      </w:r>
    </w:p>
    <w:p w14:paraId="6D1CFA61">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2.我方已经具备本项目（包）中规定的参加采购活动的投标人应当具备的全部资格条件，并提供了相关证明材料。</w:t>
      </w:r>
    </w:p>
    <w:p w14:paraId="47BCEC0F">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3.我方已按照招标文件要求，提供了投标人须知前附表中规定的投标人应提交的资格证明文件和商务技术文件，并将所有资料按照招标文件要求在“山西省政府采购平台”完成上传。</w:t>
      </w:r>
    </w:p>
    <w:p w14:paraId="6440FE76">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4.我方参与本项（包）招标、中标后提供和交付的</w:t>
      </w:r>
      <w:r>
        <w:rPr>
          <w:rFonts w:hint="eastAsia" w:ascii="Times New Roman" w:hAnsi="Times New Roman"/>
          <w:kern w:val="0"/>
          <w:sz w:val="24"/>
        </w:rPr>
        <w:t>服务</w:t>
      </w:r>
      <w:r>
        <w:rPr>
          <w:rFonts w:ascii="Times New Roman" w:hAnsi="Times New Roman"/>
          <w:kern w:val="0"/>
          <w:sz w:val="24"/>
        </w:rPr>
        <w:t>等信息，详见“开标一览表”。</w:t>
      </w:r>
    </w:p>
    <w:p w14:paraId="500F01D3">
      <w:pPr>
        <w:tabs>
          <w:tab w:val="left" w:pos="1680"/>
        </w:tabs>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5.若我方被确定为本项目（包）的中标人，保证按相关法律法规规定，与采购人签订政府采购合同，并严格履行双方所签订的合同，承担合同规定的责任和义务。</w:t>
      </w:r>
    </w:p>
    <w:p w14:paraId="5AF4A97B">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6.承诺对招标文件中的各项商务、技术要求均做出了响应，对符合性存在偏差的，已在投标文件中的商务响应和技术条款偏离表中予以明确，并特别说明。</w:t>
      </w:r>
    </w:p>
    <w:p w14:paraId="76BB44D9">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7.保证遵守招标文件的各项规定。</w:t>
      </w:r>
    </w:p>
    <w:p w14:paraId="6512CE09">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8.若我方在投标文件有效期内撤回投标文件的，我方的投标保证金可按规定被贵方没收。</w:t>
      </w:r>
    </w:p>
    <w:p w14:paraId="14A049C7">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9.我方完全理解贵方不接受可选择性报价。</w:t>
      </w:r>
    </w:p>
    <w:p w14:paraId="58ADC7BF">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10.在评审过程中，若贵方或评标委员会需要，我方愿意向贵方提供任何与本项有关的数据、情况和技术资料。</w:t>
      </w:r>
    </w:p>
    <w:p w14:paraId="23F26EB6">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11.我方已详细审核全部投标文件内容，包括投标文件补充文件（如有的话）、参考资料及有关附件，确认无误。</w:t>
      </w:r>
    </w:p>
    <w:p w14:paraId="7DCFBC2F">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12.在合同执行过程中，若采购人需追加采购本项目投标文件所列的</w:t>
      </w:r>
      <w:r>
        <w:rPr>
          <w:rFonts w:hint="eastAsia" w:ascii="Times New Roman" w:hAnsi="Times New Roman"/>
          <w:kern w:val="0"/>
          <w:sz w:val="24"/>
        </w:rPr>
        <w:t>服务</w:t>
      </w:r>
      <w:r>
        <w:rPr>
          <w:rFonts w:ascii="Times New Roman" w:hAnsi="Times New Roman"/>
          <w:kern w:val="0"/>
          <w:sz w:val="24"/>
        </w:rPr>
        <w:t>，在不改变合同其他实质性条款和供货质量的前提下，按相同或更优惠的价格提供。</w:t>
      </w:r>
    </w:p>
    <w:p w14:paraId="53F660D7">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13.接受招标文件中《采购合同范本》的全部条款且无任何异议。</w:t>
      </w:r>
    </w:p>
    <w:p w14:paraId="6C7D770B">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14.我方将严格遵守本项目的有关规定，若有下列情形之一的，将由采购人或采购代理机构上报上级主管部门进行处罚。</w:t>
      </w:r>
    </w:p>
    <w:p w14:paraId="2D56DCBE">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（1）提供虚假材料谋取中标的；</w:t>
      </w:r>
    </w:p>
    <w:p w14:paraId="2F0E7EF6">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（2）采取不正当手段诋毁、排挤其他投标人的；</w:t>
      </w:r>
    </w:p>
    <w:p w14:paraId="06EC8F4F">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（3）与采购人、其它投标人或者采购代理机构工作人员恶意串通的；</w:t>
      </w:r>
    </w:p>
    <w:p w14:paraId="6475DCBD">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（4）向采购人、采购代理机构工作人员、评标委员会成员行贿或者提供其他不正当利益的；</w:t>
      </w:r>
    </w:p>
    <w:p w14:paraId="1EF65A08">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（5）投标文件提交截止时间后撤回投标文件的；</w:t>
      </w:r>
    </w:p>
    <w:p w14:paraId="5B5E2234">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（6）在评审期间，影响采购代理机构或评标委员会正常履行职责的；</w:t>
      </w:r>
    </w:p>
    <w:p w14:paraId="1744DF08">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（7）在采购过程中与采购人、采购代理机构、评标委员会成员进行协商的；</w:t>
      </w:r>
    </w:p>
    <w:p w14:paraId="6CF1A593">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（8）中标后未在规定时间内与采购人签订合同或放弃中标或未按招标文件、投标文件及相关承诺规定签约或与采购人订立背离合同实质性内容的其它协议等行为的；</w:t>
      </w:r>
    </w:p>
    <w:p w14:paraId="4F28F700">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（9）未按合同约定履行义务的；</w:t>
      </w:r>
    </w:p>
    <w:p w14:paraId="06E496BB">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（10）拒绝有关部门监督检查或提供虚假情况的；</w:t>
      </w:r>
    </w:p>
    <w:p w14:paraId="242A1940">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（11）违反其他违法违犯行为。</w:t>
      </w:r>
    </w:p>
    <w:p w14:paraId="3666DE67">
      <w:pPr>
        <w:topLinePunct/>
        <w:adjustRightInd w:val="0"/>
        <w:snapToGrid w:val="0"/>
        <w:spacing w:line="360" w:lineRule="auto"/>
        <w:ind w:firstLine="480"/>
        <w:jc w:val="left"/>
        <w:rPr>
          <w:rFonts w:ascii="Times New Roman" w:hAnsi="Times New Roman"/>
          <w:kern w:val="0"/>
          <w:sz w:val="24"/>
        </w:rPr>
      </w:pPr>
      <w:r>
        <w:rPr>
          <w:rFonts w:ascii="Times New Roman" w:hAnsi="Times New Roman"/>
          <w:kern w:val="0"/>
          <w:sz w:val="24"/>
        </w:rPr>
        <w:t>我公司的信息如下：</w:t>
      </w:r>
    </w:p>
    <w:p w14:paraId="1580B1C1">
      <w:pPr>
        <w:topLinePunct/>
        <w:adjustRightInd w:val="0"/>
        <w:snapToGrid w:val="0"/>
        <w:spacing w:line="360" w:lineRule="auto"/>
        <w:ind w:firstLine="480"/>
        <w:jc w:val="left"/>
        <w:rPr>
          <w:rFonts w:ascii="Times New Roman" w:hAnsi="Times New Roman"/>
          <w:kern w:val="0"/>
          <w:sz w:val="24"/>
        </w:rPr>
      </w:pPr>
      <w:r>
        <w:rPr>
          <w:rFonts w:ascii="Times New Roman" w:hAnsi="Times New Roman"/>
          <w:kern w:val="0"/>
          <w:sz w:val="24"/>
        </w:rPr>
        <w:t>公司地址：                         邮编：</w:t>
      </w:r>
    </w:p>
    <w:p w14:paraId="3BCF9B91">
      <w:pPr>
        <w:topLinePunct/>
        <w:adjustRightInd w:val="0"/>
        <w:snapToGrid w:val="0"/>
        <w:spacing w:line="360" w:lineRule="auto"/>
        <w:ind w:firstLine="480"/>
        <w:jc w:val="left"/>
        <w:rPr>
          <w:rFonts w:ascii="Times New Roman" w:hAnsi="Times New Roman"/>
          <w:kern w:val="0"/>
          <w:sz w:val="24"/>
        </w:rPr>
      </w:pPr>
      <w:r>
        <w:rPr>
          <w:rFonts w:ascii="Times New Roman" w:hAnsi="Times New Roman"/>
          <w:kern w:val="0"/>
          <w:sz w:val="24"/>
        </w:rPr>
        <w:t>电    话：                         传真：</w:t>
      </w:r>
    </w:p>
    <w:p w14:paraId="17623B07">
      <w:pPr>
        <w:tabs>
          <w:tab w:val="left" w:pos="480"/>
        </w:tabs>
        <w:topLinePunct/>
        <w:adjustRightInd w:val="0"/>
        <w:snapToGrid w:val="0"/>
        <w:spacing w:line="360" w:lineRule="auto"/>
        <w:ind w:firstLine="480"/>
        <w:jc w:val="left"/>
        <w:rPr>
          <w:rFonts w:ascii="Times New Roman" w:hAnsi="Times New Roman"/>
          <w:kern w:val="0"/>
          <w:sz w:val="24"/>
        </w:rPr>
      </w:pPr>
      <w:r>
        <w:rPr>
          <w:rFonts w:ascii="Times New Roman" w:hAnsi="Times New Roman"/>
          <w:kern w:val="0"/>
          <w:sz w:val="24"/>
        </w:rPr>
        <w:t>投标人授权代表姓名：</w:t>
      </w:r>
    </w:p>
    <w:p w14:paraId="34071EA8">
      <w:pPr>
        <w:tabs>
          <w:tab w:val="left" w:pos="480"/>
        </w:tabs>
        <w:topLinePunct/>
        <w:adjustRightInd w:val="0"/>
        <w:snapToGrid w:val="0"/>
        <w:spacing w:line="360" w:lineRule="auto"/>
        <w:ind w:firstLine="480"/>
        <w:jc w:val="left"/>
        <w:rPr>
          <w:rFonts w:ascii="Times New Roman" w:hAnsi="Times New Roman"/>
          <w:kern w:val="0"/>
          <w:sz w:val="24"/>
        </w:rPr>
      </w:pPr>
      <w:r>
        <w:rPr>
          <w:rFonts w:ascii="Times New Roman" w:hAnsi="Times New Roman"/>
          <w:kern w:val="0"/>
          <w:sz w:val="24"/>
        </w:rPr>
        <w:t>投标人授权代表联系电话：                （办公）         （移动）</w:t>
      </w:r>
    </w:p>
    <w:p w14:paraId="1F4A6B86">
      <w:pPr>
        <w:tabs>
          <w:tab w:val="left" w:pos="480"/>
        </w:tabs>
        <w:topLinePunct/>
        <w:adjustRightInd w:val="0"/>
        <w:snapToGrid w:val="0"/>
        <w:spacing w:line="360" w:lineRule="auto"/>
        <w:ind w:firstLine="480"/>
        <w:jc w:val="left"/>
        <w:rPr>
          <w:rFonts w:ascii="Times New Roman" w:hAnsi="Times New Roman"/>
          <w:kern w:val="0"/>
          <w:sz w:val="24"/>
        </w:rPr>
      </w:pPr>
      <w:r>
        <w:rPr>
          <w:rFonts w:ascii="Times New Roman" w:hAnsi="Times New Roman"/>
          <w:kern w:val="0"/>
          <w:sz w:val="24"/>
        </w:rPr>
        <w:t>E-mail：</w:t>
      </w:r>
    </w:p>
    <w:p w14:paraId="19E1C33B">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投标人名称：</w:t>
      </w:r>
      <w:r>
        <w:rPr>
          <w:rFonts w:ascii="Times New Roman" w:hAnsi="Times New Roman"/>
          <w:kern w:val="0"/>
          <w:sz w:val="24"/>
          <w:u w:val="single"/>
        </w:rPr>
        <w:t xml:space="preserve">                  </w:t>
      </w:r>
      <w:r>
        <w:rPr>
          <w:rFonts w:hint="eastAsia" w:ascii="Times New Roman" w:hAnsi="Times New Roman"/>
          <w:kern w:val="0"/>
          <w:sz w:val="24"/>
          <w:u w:val="single"/>
        </w:rPr>
        <w:t xml:space="preserve"> </w:t>
      </w:r>
      <w:r>
        <w:rPr>
          <w:rFonts w:ascii="Times New Roman" w:hAnsi="Times New Roman"/>
          <w:kern w:val="0"/>
          <w:sz w:val="24"/>
          <w:u w:val="single"/>
        </w:rPr>
        <w:t xml:space="preserve">     </w:t>
      </w:r>
      <w:r>
        <w:rPr>
          <w:rFonts w:hint="eastAsia" w:ascii="Times New Roman" w:hAnsi="Times New Roman"/>
          <w:kern w:val="0"/>
          <w:sz w:val="24"/>
        </w:rPr>
        <w:t>（</w:t>
      </w:r>
      <w:r>
        <w:rPr>
          <w:rFonts w:ascii="Times New Roman" w:hAnsi="Times New Roman"/>
          <w:kern w:val="0"/>
          <w:sz w:val="24"/>
        </w:rPr>
        <w:t>盖章</w:t>
      </w:r>
      <w:r>
        <w:rPr>
          <w:rFonts w:hint="eastAsia" w:ascii="Times New Roman" w:hAnsi="Times New Roman"/>
          <w:kern w:val="0"/>
          <w:sz w:val="24"/>
        </w:rPr>
        <w:t>）</w:t>
      </w:r>
    </w:p>
    <w:p w14:paraId="35D2340B">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投标人授权代表：</w:t>
      </w:r>
      <w:r>
        <w:rPr>
          <w:rFonts w:ascii="Times New Roman" w:hAnsi="Times New Roman"/>
          <w:kern w:val="0"/>
          <w:sz w:val="24"/>
          <w:u w:val="single"/>
        </w:rPr>
        <w:t xml:space="preserve">              </w:t>
      </w:r>
      <w:r>
        <w:rPr>
          <w:rFonts w:ascii="Times New Roman" w:hAnsi="Times New Roman"/>
          <w:kern w:val="0"/>
          <w:sz w:val="24"/>
        </w:rPr>
        <w:t>（签字或盖章）</w:t>
      </w:r>
    </w:p>
    <w:p w14:paraId="368FFC46">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日      期：</w:t>
      </w:r>
    </w:p>
    <w:p w14:paraId="18865799">
      <w:pPr>
        <w:topLinePunct/>
        <w:snapToGrid w:val="0"/>
        <w:spacing w:line="360" w:lineRule="auto"/>
        <w:ind w:firstLine="482" w:firstLineChars="200"/>
        <w:jc w:val="left"/>
        <w:rPr>
          <w:rFonts w:ascii="Times New Roman" w:hAnsi="Times New Roman"/>
          <w:b/>
          <w:bCs/>
          <w:kern w:val="0"/>
          <w:sz w:val="24"/>
        </w:rPr>
      </w:pPr>
      <w:r>
        <w:rPr>
          <w:rFonts w:ascii="Times New Roman" w:hAnsi="Times New Roman"/>
          <w:b/>
          <w:bCs/>
          <w:kern w:val="0"/>
          <w:sz w:val="24"/>
        </w:rPr>
        <w:t>注：除可填报项目外，对本投标函内容的修改将被视为非实质性响应，从而导致该投标文件无效。</w:t>
      </w:r>
    </w:p>
    <w:p w14:paraId="323681BB">
      <w:pPr>
        <w:topLinePunct/>
        <w:snapToGrid w:val="0"/>
        <w:spacing w:line="360" w:lineRule="auto"/>
        <w:ind w:firstLine="482" w:firstLineChars="200"/>
        <w:jc w:val="left"/>
        <w:rPr>
          <w:rFonts w:ascii="Times New Roman" w:hAnsi="Times New Roman"/>
          <w:b/>
          <w:kern w:val="0"/>
          <w:sz w:val="24"/>
        </w:rPr>
      </w:pPr>
      <w:r>
        <w:rPr>
          <w:rFonts w:ascii="Times New Roman" w:hAnsi="Times New Roman"/>
          <w:b/>
          <w:kern w:val="0"/>
          <w:sz w:val="24"/>
        </w:rPr>
        <w:br w:type="page"/>
      </w:r>
    </w:p>
    <w:p w14:paraId="16A7AD41">
      <w:pPr>
        <w:topLinePunct/>
        <w:adjustRightInd w:val="0"/>
        <w:snapToGrid w:val="0"/>
        <w:spacing w:line="360" w:lineRule="auto"/>
        <w:rPr>
          <w:rFonts w:ascii="Times New Roman" w:hAnsi="Times New Roman"/>
          <w:b/>
          <w:kern w:val="0"/>
          <w:sz w:val="24"/>
        </w:rPr>
      </w:pPr>
      <w:bookmarkStart w:id="1008" w:name="_Toc180347489"/>
      <w:r>
        <w:rPr>
          <w:rFonts w:hint="eastAsia" w:ascii="Times New Roman" w:hAnsi="Times New Roman"/>
          <w:b/>
          <w:kern w:val="0"/>
          <w:sz w:val="24"/>
        </w:rPr>
        <w:t>4.</w:t>
      </w:r>
      <w:r>
        <w:rPr>
          <w:rFonts w:ascii="Times New Roman" w:hAnsi="Times New Roman"/>
          <w:b/>
          <w:kern w:val="0"/>
          <w:sz w:val="24"/>
        </w:rPr>
        <w:t>开标一览表</w:t>
      </w:r>
      <w:bookmarkEnd w:id="1008"/>
    </w:p>
    <w:p w14:paraId="271902BD">
      <w:pPr>
        <w:topLinePunct/>
        <w:spacing w:line="330" w:lineRule="atLeast"/>
        <w:ind w:firstLine="420"/>
        <w:jc w:val="left"/>
        <w:rPr>
          <w:rFonts w:ascii="Times New Roman" w:hAnsi="Times New Roman"/>
          <w:kern w:val="0"/>
          <w:szCs w:val="21"/>
        </w:rPr>
      </w:pPr>
    </w:p>
    <w:p w14:paraId="75517838">
      <w:pPr>
        <w:topLinePunct/>
        <w:adjustRightInd w:val="0"/>
        <w:snapToGrid w:val="0"/>
        <w:spacing w:line="360" w:lineRule="auto"/>
        <w:jc w:val="center"/>
        <w:rPr>
          <w:rFonts w:ascii="Times New Roman" w:hAnsi="Times New Roman"/>
          <w:b/>
          <w:kern w:val="0"/>
          <w:sz w:val="28"/>
          <w:szCs w:val="28"/>
        </w:rPr>
      </w:pPr>
      <w:r>
        <w:rPr>
          <w:rFonts w:ascii="Times New Roman" w:hAnsi="Times New Roman"/>
          <w:b/>
          <w:kern w:val="0"/>
          <w:sz w:val="28"/>
          <w:szCs w:val="28"/>
        </w:rPr>
        <w:t>开标一览表</w:t>
      </w:r>
    </w:p>
    <w:p w14:paraId="5BF7E5F1">
      <w:pPr>
        <w:topLinePunct/>
        <w:snapToGrid w:val="0"/>
        <w:spacing w:line="360" w:lineRule="auto"/>
        <w:ind w:firstLine="480"/>
        <w:jc w:val="left"/>
        <w:rPr>
          <w:rFonts w:ascii="Times New Roman" w:hAnsi="Times New Roman"/>
          <w:kern w:val="0"/>
          <w:sz w:val="24"/>
        </w:rPr>
      </w:pPr>
      <w:r>
        <w:rPr>
          <w:rFonts w:ascii="Times New Roman" w:hAnsi="Times New Roman"/>
          <w:kern w:val="0"/>
          <w:sz w:val="24"/>
        </w:rPr>
        <w:t>项目名称：</w:t>
      </w:r>
    </w:p>
    <w:p w14:paraId="021C88A3">
      <w:pPr>
        <w:topLinePunct/>
        <w:snapToGrid w:val="0"/>
        <w:spacing w:line="360" w:lineRule="auto"/>
        <w:ind w:firstLine="480"/>
        <w:jc w:val="left"/>
        <w:rPr>
          <w:rFonts w:ascii="Times New Roman" w:hAnsi="Times New Roman"/>
          <w:kern w:val="0"/>
          <w:sz w:val="24"/>
        </w:rPr>
      </w:pPr>
      <w:r>
        <w:rPr>
          <w:rFonts w:ascii="Times New Roman" w:hAnsi="Times New Roman"/>
          <w:kern w:val="0"/>
          <w:sz w:val="24"/>
        </w:rPr>
        <w:t xml:space="preserve">项目编号： </w:t>
      </w:r>
    </w:p>
    <w:p w14:paraId="722EC6F5">
      <w:pPr>
        <w:topLinePunct/>
        <w:snapToGrid w:val="0"/>
        <w:spacing w:line="360" w:lineRule="auto"/>
        <w:ind w:firstLine="480"/>
        <w:jc w:val="left"/>
        <w:rPr>
          <w:rFonts w:ascii="Times New Roman" w:hAnsi="Times New Roman"/>
          <w:kern w:val="0"/>
          <w:sz w:val="24"/>
        </w:rPr>
      </w:pPr>
      <w:r>
        <w:rPr>
          <w:rFonts w:ascii="Times New Roman" w:hAnsi="Times New Roman"/>
          <w:kern w:val="0"/>
          <w:sz w:val="24"/>
        </w:rPr>
        <w:t>包    号：</w:t>
      </w:r>
    </w:p>
    <w:tbl>
      <w:tblPr>
        <w:tblStyle w:val="20"/>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407"/>
        <w:gridCol w:w="2464"/>
        <w:gridCol w:w="2614"/>
        <w:gridCol w:w="889"/>
      </w:tblGrid>
      <w:tr w14:paraId="5759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04" w:type="dxa"/>
            <w:vAlign w:val="center"/>
          </w:tcPr>
          <w:p w14:paraId="6EA94AF6">
            <w:pPr>
              <w:topLinePunct/>
              <w:adjustRightInd w:val="0"/>
              <w:snapToGrid w:val="0"/>
              <w:jc w:val="center"/>
              <w:rPr>
                <w:rFonts w:ascii="Times New Roman" w:hAnsi="Times New Roman"/>
                <w:kern w:val="0"/>
                <w:sz w:val="24"/>
              </w:rPr>
            </w:pPr>
            <w:r>
              <w:rPr>
                <w:rFonts w:ascii="Times New Roman" w:hAnsi="Times New Roman"/>
                <w:kern w:val="0"/>
                <w:sz w:val="24"/>
              </w:rPr>
              <w:t>序号</w:t>
            </w:r>
          </w:p>
        </w:tc>
        <w:tc>
          <w:tcPr>
            <w:tcW w:w="2407" w:type="dxa"/>
            <w:vAlign w:val="center"/>
          </w:tcPr>
          <w:p w14:paraId="11AF1CCE">
            <w:pPr>
              <w:topLinePunct/>
              <w:adjustRightInd w:val="0"/>
              <w:snapToGrid w:val="0"/>
              <w:jc w:val="center"/>
              <w:rPr>
                <w:rFonts w:ascii="Times New Roman" w:hAnsi="Times New Roman"/>
                <w:kern w:val="0"/>
                <w:sz w:val="24"/>
              </w:rPr>
            </w:pPr>
            <w:r>
              <w:rPr>
                <w:rFonts w:hint="eastAsia" w:ascii="Times New Roman" w:hAnsi="Times New Roman"/>
                <w:kern w:val="0"/>
                <w:sz w:val="24"/>
              </w:rPr>
              <w:t>标的名称</w:t>
            </w:r>
          </w:p>
        </w:tc>
        <w:tc>
          <w:tcPr>
            <w:tcW w:w="2464" w:type="dxa"/>
            <w:vAlign w:val="center"/>
          </w:tcPr>
          <w:p w14:paraId="1D8C8D1E">
            <w:pPr>
              <w:topLinePunct/>
              <w:adjustRightInd w:val="0"/>
              <w:snapToGrid w:val="0"/>
              <w:jc w:val="center"/>
              <w:rPr>
                <w:rFonts w:ascii="Times New Roman" w:hAnsi="Times New Roman"/>
                <w:kern w:val="0"/>
                <w:sz w:val="24"/>
              </w:rPr>
            </w:pPr>
            <w:r>
              <w:rPr>
                <w:rFonts w:ascii="Times New Roman" w:hAnsi="Times New Roman"/>
                <w:kern w:val="0"/>
                <w:sz w:val="24"/>
              </w:rPr>
              <w:t>总报价</w:t>
            </w:r>
          </w:p>
        </w:tc>
        <w:tc>
          <w:tcPr>
            <w:tcW w:w="2614" w:type="dxa"/>
            <w:vAlign w:val="center"/>
          </w:tcPr>
          <w:p w14:paraId="4E3FB7CA">
            <w:pPr>
              <w:topLinePunct/>
              <w:adjustRightInd w:val="0"/>
              <w:snapToGrid w:val="0"/>
              <w:jc w:val="center"/>
              <w:rPr>
                <w:rFonts w:ascii="Times New Roman" w:hAnsi="Times New Roman"/>
                <w:kern w:val="0"/>
                <w:sz w:val="24"/>
              </w:rPr>
            </w:pPr>
            <w:r>
              <w:rPr>
                <w:rFonts w:ascii="Times New Roman" w:hAnsi="Times New Roman"/>
                <w:kern w:val="0"/>
                <w:sz w:val="24"/>
              </w:rPr>
              <w:t>合同履行期限</w:t>
            </w:r>
          </w:p>
        </w:tc>
        <w:tc>
          <w:tcPr>
            <w:tcW w:w="889" w:type="dxa"/>
            <w:vAlign w:val="center"/>
          </w:tcPr>
          <w:p w14:paraId="6F4A17BF">
            <w:pPr>
              <w:topLinePunct/>
              <w:adjustRightInd w:val="0"/>
              <w:snapToGrid w:val="0"/>
              <w:jc w:val="center"/>
              <w:rPr>
                <w:rFonts w:ascii="Times New Roman" w:hAnsi="Times New Roman"/>
                <w:kern w:val="0"/>
                <w:sz w:val="24"/>
              </w:rPr>
            </w:pPr>
            <w:r>
              <w:rPr>
                <w:rFonts w:ascii="Times New Roman" w:hAnsi="Times New Roman"/>
                <w:kern w:val="0"/>
                <w:sz w:val="24"/>
              </w:rPr>
              <w:t>备注</w:t>
            </w:r>
          </w:p>
        </w:tc>
      </w:tr>
      <w:tr w14:paraId="4EE9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04" w:type="dxa"/>
            <w:vAlign w:val="center"/>
          </w:tcPr>
          <w:p w14:paraId="3774D5EE">
            <w:pPr>
              <w:topLinePunct/>
              <w:adjustRightInd w:val="0"/>
              <w:snapToGrid w:val="0"/>
              <w:jc w:val="center"/>
              <w:rPr>
                <w:rFonts w:ascii="Times New Roman" w:hAnsi="Times New Roman"/>
                <w:kern w:val="0"/>
                <w:sz w:val="24"/>
              </w:rPr>
            </w:pPr>
            <w:r>
              <w:rPr>
                <w:rFonts w:ascii="Times New Roman" w:hAnsi="Times New Roman"/>
                <w:kern w:val="0"/>
                <w:sz w:val="24"/>
              </w:rPr>
              <w:t>1</w:t>
            </w:r>
          </w:p>
        </w:tc>
        <w:tc>
          <w:tcPr>
            <w:tcW w:w="2407" w:type="dxa"/>
            <w:vAlign w:val="center"/>
          </w:tcPr>
          <w:p w14:paraId="5259370B">
            <w:pPr>
              <w:topLinePunct/>
              <w:adjustRightInd w:val="0"/>
              <w:snapToGrid w:val="0"/>
              <w:jc w:val="center"/>
              <w:rPr>
                <w:rFonts w:ascii="Times New Roman" w:hAnsi="Times New Roman"/>
                <w:kern w:val="0"/>
                <w:sz w:val="24"/>
              </w:rPr>
            </w:pPr>
          </w:p>
        </w:tc>
        <w:tc>
          <w:tcPr>
            <w:tcW w:w="2464" w:type="dxa"/>
            <w:vAlign w:val="center"/>
          </w:tcPr>
          <w:p w14:paraId="1439D4FF">
            <w:pPr>
              <w:topLinePunct/>
              <w:adjustRightInd w:val="0"/>
              <w:snapToGrid w:val="0"/>
              <w:jc w:val="center"/>
              <w:rPr>
                <w:rFonts w:ascii="Times New Roman" w:hAnsi="Times New Roman"/>
                <w:kern w:val="0"/>
                <w:sz w:val="24"/>
              </w:rPr>
            </w:pPr>
          </w:p>
        </w:tc>
        <w:tc>
          <w:tcPr>
            <w:tcW w:w="2614" w:type="dxa"/>
            <w:vAlign w:val="center"/>
          </w:tcPr>
          <w:p w14:paraId="6C617659">
            <w:pPr>
              <w:topLinePunct/>
              <w:adjustRightInd w:val="0"/>
              <w:snapToGrid w:val="0"/>
              <w:jc w:val="center"/>
              <w:rPr>
                <w:rFonts w:ascii="Times New Roman" w:hAnsi="Times New Roman"/>
                <w:kern w:val="0"/>
                <w:sz w:val="24"/>
              </w:rPr>
            </w:pPr>
          </w:p>
        </w:tc>
        <w:tc>
          <w:tcPr>
            <w:tcW w:w="889" w:type="dxa"/>
            <w:vAlign w:val="center"/>
          </w:tcPr>
          <w:p w14:paraId="265EAD40">
            <w:pPr>
              <w:topLinePunct/>
              <w:adjustRightInd w:val="0"/>
              <w:snapToGrid w:val="0"/>
              <w:jc w:val="center"/>
              <w:rPr>
                <w:rFonts w:ascii="Times New Roman" w:hAnsi="Times New Roman"/>
                <w:kern w:val="0"/>
                <w:sz w:val="24"/>
              </w:rPr>
            </w:pPr>
          </w:p>
        </w:tc>
      </w:tr>
      <w:tr w14:paraId="609A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178" w:type="dxa"/>
            <w:gridSpan w:val="5"/>
            <w:vAlign w:val="center"/>
          </w:tcPr>
          <w:p w14:paraId="47DECD22">
            <w:pPr>
              <w:topLinePunct/>
              <w:adjustRightInd w:val="0"/>
              <w:snapToGrid w:val="0"/>
              <w:rPr>
                <w:rFonts w:ascii="Times New Roman" w:hAnsi="Times New Roman"/>
                <w:kern w:val="0"/>
                <w:sz w:val="24"/>
              </w:rPr>
            </w:pPr>
            <w:r>
              <w:rPr>
                <w:rFonts w:ascii="Times New Roman" w:hAnsi="Times New Roman"/>
                <w:kern w:val="0"/>
                <w:sz w:val="24"/>
              </w:rPr>
              <w:t>大写：                              小写：¥</w:t>
            </w:r>
          </w:p>
        </w:tc>
      </w:tr>
    </w:tbl>
    <w:p w14:paraId="10136448">
      <w:pPr>
        <w:topLinePunct/>
        <w:snapToGrid w:val="0"/>
        <w:spacing w:line="360" w:lineRule="auto"/>
        <w:ind w:firstLine="480"/>
        <w:jc w:val="left"/>
        <w:rPr>
          <w:rFonts w:ascii="Times New Roman" w:hAnsi="Times New Roman"/>
          <w:kern w:val="0"/>
          <w:sz w:val="24"/>
        </w:rPr>
      </w:pPr>
    </w:p>
    <w:p w14:paraId="0FFD628E">
      <w:pPr>
        <w:topLinePunct/>
        <w:snapToGrid w:val="0"/>
        <w:spacing w:line="360" w:lineRule="auto"/>
        <w:ind w:firstLine="480"/>
        <w:jc w:val="left"/>
        <w:rPr>
          <w:rFonts w:ascii="Times New Roman" w:hAnsi="Times New Roman"/>
          <w:kern w:val="0"/>
          <w:sz w:val="24"/>
        </w:rPr>
      </w:pPr>
    </w:p>
    <w:p w14:paraId="12E49F27">
      <w:pPr>
        <w:topLinePunct/>
        <w:snapToGrid w:val="0"/>
        <w:spacing w:line="360" w:lineRule="auto"/>
        <w:ind w:firstLine="480"/>
        <w:jc w:val="left"/>
        <w:rPr>
          <w:rFonts w:ascii="Times New Roman" w:hAnsi="Times New Roman"/>
          <w:kern w:val="0"/>
          <w:sz w:val="24"/>
        </w:rPr>
      </w:pPr>
    </w:p>
    <w:p w14:paraId="01B9A5E2">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投标人名称：</w:t>
      </w:r>
      <w:r>
        <w:rPr>
          <w:rFonts w:ascii="Times New Roman" w:hAnsi="Times New Roman"/>
          <w:kern w:val="0"/>
          <w:sz w:val="24"/>
          <w:u w:val="single"/>
        </w:rPr>
        <w:t xml:space="preserve">                  </w:t>
      </w:r>
      <w:r>
        <w:rPr>
          <w:rFonts w:hint="eastAsia" w:ascii="Times New Roman" w:hAnsi="Times New Roman"/>
          <w:kern w:val="0"/>
          <w:sz w:val="24"/>
          <w:u w:val="single"/>
        </w:rPr>
        <w:t xml:space="preserve"> </w:t>
      </w:r>
      <w:r>
        <w:rPr>
          <w:rFonts w:ascii="Times New Roman" w:hAnsi="Times New Roman"/>
          <w:kern w:val="0"/>
          <w:sz w:val="24"/>
          <w:u w:val="single"/>
        </w:rPr>
        <w:t xml:space="preserve">     </w:t>
      </w:r>
      <w:r>
        <w:rPr>
          <w:rFonts w:hint="eastAsia" w:ascii="Times New Roman" w:hAnsi="Times New Roman"/>
          <w:kern w:val="0"/>
          <w:sz w:val="24"/>
        </w:rPr>
        <w:t>（</w:t>
      </w:r>
      <w:r>
        <w:rPr>
          <w:rFonts w:ascii="Times New Roman" w:hAnsi="Times New Roman"/>
          <w:kern w:val="0"/>
          <w:sz w:val="24"/>
        </w:rPr>
        <w:t>盖章</w:t>
      </w:r>
      <w:r>
        <w:rPr>
          <w:rFonts w:hint="eastAsia" w:ascii="Times New Roman" w:hAnsi="Times New Roman"/>
          <w:kern w:val="0"/>
          <w:sz w:val="24"/>
        </w:rPr>
        <w:t>）</w:t>
      </w:r>
    </w:p>
    <w:p w14:paraId="20175F0E">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投标人授权代表：</w:t>
      </w:r>
      <w:r>
        <w:rPr>
          <w:rFonts w:ascii="Times New Roman" w:hAnsi="Times New Roman"/>
          <w:kern w:val="0"/>
          <w:sz w:val="24"/>
          <w:u w:val="single"/>
        </w:rPr>
        <w:t xml:space="preserve">              </w:t>
      </w:r>
      <w:r>
        <w:rPr>
          <w:rFonts w:ascii="Times New Roman" w:hAnsi="Times New Roman"/>
          <w:kern w:val="0"/>
          <w:sz w:val="24"/>
        </w:rPr>
        <w:t>（签字或盖章）</w:t>
      </w:r>
    </w:p>
    <w:p w14:paraId="1C8C2AFC">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日      期：</w:t>
      </w:r>
    </w:p>
    <w:p w14:paraId="4F9FE7EB">
      <w:pPr>
        <w:pStyle w:val="4"/>
        <w:keepNext w:val="0"/>
        <w:keepLines w:val="0"/>
      </w:pPr>
      <w:r>
        <w:br w:type="page"/>
      </w:r>
    </w:p>
    <w:p w14:paraId="0FA5BE9D">
      <w:pPr>
        <w:topLinePunct/>
        <w:adjustRightInd w:val="0"/>
        <w:snapToGrid w:val="0"/>
        <w:spacing w:line="360" w:lineRule="auto"/>
        <w:jc w:val="center"/>
        <w:rPr>
          <w:rFonts w:ascii="Times New Roman" w:hAnsi="Times New Roman"/>
          <w:b/>
          <w:bCs/>
          <w:sz w:val="28"/>
          <w:szCs w:val="28"/>
        </w:rPr>
      </w:pPr>
      <w:r>
        <w:rPr>
          <w:rFonts w:ascii="Times New Roman" w:hAnsi="Times New Roman"/>
          <w:b/>
          <w:bCs/>
          <w:sz w:val="28"/>
          <w:szCs w:val="28"/>
        </w:rPr>
        <w:t>分项报价表</w:t>
      </w:r>
      <w:r>
        <w:rPr>
          <w:rFonts w:hint="eastAsia" w:ascii="Times New Roman" w:hAnsi="Times New Roman"/>
          <w:b/>
          <w:bCs/>
          <w:sz w:val="28"/>
          <w:szCs w:val="28"/>
        </w:rPr>
        <w:t>（如有）</w:t>
      </w:r>
    </w:p>
    <w:p w14:paraId="7727E40F">
      <w:pPr>
        <w:topLinePunct/>
        <w:snapToGrid w:val="0"/>
        <w:spacing w:line="360" w:lineRule="auto"/>
        <w:jc w:val="center"/>
        <w:rPr>
          <w:rFonts w:ascii="Times New Roman" w:hAnsi="Times New Roman"/>
          <w:kern w:val="0"/>
          <w:sz w:val="24"/>
        </w:rPr>
      </w:pPr>
      <w:r>
        <w:rPr>
          <w:rFonts w:hint="eastAsia" w:ascii="Times New Roman" w:hAnsi="Times New Roman"/>
          <w:kern w:val="0"/>
          <w:sz w:val="24"/>
        </w:rPr>
        <w:t>格式自拟</w:t>
      </w:r>
    </w:p>
    <w:p w14:paraId="4164AEF8">
      <w:pPr>
        <w:topLinePunct/>
        <w:snapToGrid w:val="0"/>
        <w:spacing w:line="360" w:lineRule="auto"/>
        <w:ind w:firstLine="480"/>
        <w:jc w:val="left"/>
        <w:rPr>
          <w:rFonts w:ascii="Times New Roman" w:hAnsi="Times New Roman"/>
          <w:kern w:val="0"/>
          <w:sz w:val="24"/>
        </w:rPr>
      </w:pPr>
    </w:p>
    <w:p w14:paraId="4A943F80">
      <w:pPr>
        <w:topLinePunct/>
        <w:snapToGrid w:val="0"/>
        <w:spacing w:line="360" w:lineRule="auto"/>
        <w:ind w:firstLine="480"/>
        <w:jc w:val="left"/>
        <w:rPr>
          <w:rFonts w:ascii="Times New Roman" w:hAnsi="Times New Roman"/>
          <w:kern w:val="0"/>
          <w:sz w:val="24"/>
        </w:rPr>
      </w:pPr>
    </w:p>
    <w:p w14:paraId="6968BC5F">
      <w:pPr>
        <w:topLinePunct/>
        <w:snapToGrid w:val="0"/>
        <w:spacing w:line="360" w:lineRule="auto"/>
        <w:ind w:firstLine="480"/>
        <w:jc w:val="left"/>
        <w:rPr>
          <w:rFonts w:ascii="Times New Roman" w:hAnsi="Times New Roman"/>
          <w:kern w:val="0"/>
          <w:sz w:val="24"/>
        </w:rPr>
      </w:pPr>
    </w:p>
    <w:p w14:paraId="1629BF77">
      <w:pPr>
        <w:topLinePunct/>
        <w:snapToGrid w:val="0"/>
        <w:spacing w:line="360" w:lineRule="auto"/>
        <w:ind w:firstLine="480"/>
        <w:jc w:val="left"/>
        <w:rPr>
          <w:rFonts w:ascii="Times New Roman" w:hAnsi="Times New Roman"/>
          <w:kern w:val="0"/>
          <w:sz w:val="24"/>
        </w:rPr>
      </w:pPr>
    </w:p>
    <w:p w14:paraId="2AEA6308">
      <w:pPr>
        <w:topLinePunct/>
        <w:adjustRightInd w:val="0"/>
        <w:snapToGrid w:val="0"/>
        <w:spacing w:line="360" w:lineRule="auto"/>
        <w:rPr>
          <w:rFonts w:ascii="Times New Roman" w:hAnsi="Times New Roman"/>
          <w:b/>
          <w:kern w:val="0"/>
          <w:sz w:val="24"/>
        </w:rPr>
      </w:pPr>
      <w:r>
        <w:rPr>
          <w:rFonts w:ascii="Times New Roman" w:hAnsi="Times New Roman"/>
          <w:kern w:val="0"/>
          <w:sz w:val="24"/>
        </w:rPr>
        <w:br w:type="page"/>
      </w:r>
      <w:bookmarkStart w:id="1009" w:name="_Toc180347490"/>
      <w:r>
        <w:rPr>
          <w:rFonts w:hint="eastAsia" w:ascii="Times New Roman" w:hAnsi="Times New Roman"/>
          <w:b/>
          <w:kern w:val="0"/>
          <w:sz w:val="24"/>
        </w:rPr>
        <w:t>5.</w:t>
      </w:r>
      <w:r>
        <w:rPr>
          <w:rFonts w:ascii="Times New Roman" w:hAnsi="Times New Roman"/>
          <w:b/>
          <w:kern w:val="0"/>
          <w:sz w:val="24"/>
        </w:rPr>
        <w:t>商务条款响应表</w:t>
      </w:r>
      <w:bookmarkEnd w:id="1009"/>
    </w:p>
    <w:p w14:paraId="4386DEC7">
      <w:pPr>
        <w:topLinePunct/>
        <w:adjustRightInd w:val="0"/>
        <w:snapToGrid w:val="0"/>
        <w:spacing w:line="360" w:lineRule="auto"/>
        <w:ind w:firstLine="562"/>
        <w:jc w:val="center"/>
        <w:rPr>
          <w:rFonts w:ascii="Times New Roman" w:hAnsi="Times New Roman"/>
          <w:b/>
          <w:kern w:val="0"/>
          <w:sz w:val="28"/>
          <w:szCs w:val="28"/>
        </w:rPr>
      </w:pPr>
      <w:r>
        <w:rPr>
          <w:rFonts w:ascii="Times New Roman" w:hAnsi="Times New Roman"/>
          <w:b/>
          <w:kern w:val="0"/>
          <w:sz w:val="28"/>
          <w:szCs w:val="28"/>
        </w:rPr>
        <w:t>商务条款响应表</w:t>
      </w:r>
    </w:p>
    <w:p w14:paraId="46976858">
      <w:pPr>
        <w:topLinePunct/>
        <w:spacing w:line="360" w:lineRule="auto"/>
        <w:ind w:firstLine="480"/>
        <w:rPr>
          <w:rFonts w:ascii="Times New Roman" w:hAnsi="Times New Roman"/>
          <w:sz w:val="24"/>
        </w:rPr>
      </w:pPr>
      <w:r>
        <w:rPr>
          <w:rFonts w:ascii="Times New Roman" w:hAnsi="Times New Roman"/>
          <w:sz w:val="24"/>
        </w:rPr>
        <w:t>项目名称：</w:t>
      </w:r>
    </w:p>
    <w:p w14:paraId="5D08F383">
      <w:pPr>
        <w:topLinePunct/>
        <w:spacing w:line="360" w:lineRule="auto"/>
        <w:ind w:firstLine="480"/>
        <w:rPr>
          <w:rFonts w:ascii="Times New Roman" w:hAnsi="Times New Roman"/>
          <w:sz w:val="24"/>
        </w:rPr>
      </w:pPr>
      <w:r>
        <w:rPr>
          <w:rFonts w:ascii="Times New Roman" w:hAnsi="Times New Roman"/>
          <w:sz w:val="24"/>
        </w:rPr>
        <w:t>项目编号：</w:t>
      </w:r>
    </w:p>
    <w:p w14:paraId="35DC89E2">
      <w:pPr>
        <w:topLinePunct/>
        <w:spacing w:line="360" w:lineRule="auto"/>
        <w:ind w:firstLine="480"/>
        <w:rPr>
          <w:rFonts w:ascii="Times New Roman" w:hAnsi="Times New Roman"/>
          <w:sz w:val="24"/>
        </w:rPr>
      </w:pPr>
      <w:r>
        <w:rPr>
          <w:rFonts w:ascii="Times New Roman" w:hAnsi="Times New Roman"/>
          <w:sz w:val="24"/>
        </w:rPr>
        <w:t>包    号：</w:t>
      </w:r>
    </w:p>
    <w:tbl>
      <w:tblPr>
        <w:tblStyle w:val="20"/>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684"/>
        <w:gridCol w:w="2701"/>
        <w:gridCol w:w="3145"/>
        <w:gridCol w:w="1026"/>
      </w:tblGrid>
      <w:tr w14:paraId="1DD3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0" w:type="dxa"/>
          </w:tcPr>
          <w:p w14:paraId="58FFC75B">
            <w:pPr>
              <w:snapToGrid w:val="0"/>
              <w:spacing w:line="480" w:lineRule="exact"/>
              <w:jc w:val="center"/>
              <w:rPr>
                <w:rFonts w:ascii="Times New Roman" w:hAnsi="Times New Roman"/>
                <w:sz w:val="24"/>
              </w:rPr>
            </w:pPr>
            <w:r>
              <w:rPr>
                <w:rFonts w:ascii="Times New Roman" w:hAnsi="Times New Roman"/>
                <w:sz w:val="24"/>
              </w:rPr>
              <w:t>序号</w:t>
            </w:r>
          </w:p>
        </w:tc>
        <w:tc>
          <w:tcPr>
            <w:tcW w:w="1684" w:type="dxa"/>
          </w:tcPr>
          <w:p w14:paraId="1DA7694D">
            <w:pPr>
              <w:snapToGrid w:val="0"/>
              <w:spacing w:line="480" w:lineRule="exact"/>
              <w:jc w:val="center"/>
              <w:rPr>
                <w:rFonts w:ascii="Times New Roman" w:hAnsi="Times New Roman"/>
                <w:sz w:val="24"/>
              </w:rPr>
            </w:pPr>
            <w:r>
              <w:rPr>
                <w:rFonts w:ascii="Times New Roman" w:hAnsi="Times New Roman"/>
                <w:sz w:val="24"/>
              </w:rPr>
              <w:t>项目</w:t>
            </w:r>
          </w:p>
        </w:tc>
        <w:tc>
          <w:tcPr>
            <w:tcW w:w="2701" w:type="dxa"/>
          </w:tcPr>
          <w:p w14:paraId="1DF9B4BE">
            <w:pPr>
              <w:snapToGrid w:val="0"/>
              <w:spacing w:line="480" w:lineRule="exact"/>
              <w:jc w:val="center"/>
              <w:rPr>
                <w:rFonts w:ascii="Times New Roman" w:hAnsi="Times New Roman"/>
                <w:sz w:val="24"/>
              </w:rPr>
            </w:pPr>
            <w:r>
              <w:rPr>
                <w:rFonts w:ascii="Times New Roman" w:hAnsi="Times New Roman"/>
                <w:sz w:val="24"/>
              </w:rPr>
              <w:t>招标文件商务要求</w:t>
            </w:r>
          </w:p>
        </w:tc>
        <w:tc>
          <w:tcPr>
            <w:tcW w:w="3145" w:type="dxa"/>
          </w:tcPr>
          <w:p w14:paraId="7880D278">
            <w:pPr>
              <w:snapToGrid w:val="0"/>
              <w:spacing w:line="480" w:lineRule="exact"/>
              <w:jc w:val="center"/>
              <w:rPr>
                <w:rFonts w:ascii="Times New Roman" w:hAnsi="Times New Roman"/>
                <w:sz w:val="24"/>
              </w:rPr>
            </w:pPr>
            <w:r>
              <w:rPr>
                <w:rFonts w:ascii="Times New Roman" w:hAnsi="Times New Roman"/>
                <w:sz w:val="24"/>
              </w:rPr>
              <w:t>投标文件的对应响应</w:t>
            </w:r>
          </w:p>
        </w:tc>
        <w:tc>
          <w:tcPr>
            <w:tcW w:w="1026" w:type="dxa"/>
          </w:tcPr>
          <w:p w14:paraId="654DB8A3">
            <w:pPr>
              <w:snapToGrid w:val="0"/>
              <w:spacing w:line="480" w:lineRule="exact"/>
              <w:jc w:val="center"/>
              <w:rPr>
                <w:rFonts w:ascii="Times New Roman" w:hAnsi="Times New Roman"/>
                <w:sz w:val="24"/>
              </w:rPr>
            </w:pPr>
            <w:r>
              <w:rPr>
                <w:rFonts w:ascii="Times New Roman" w:hAnsi="Times New Roman"/>
                <w:sz w:val="24"/>
              </w:rPr>
              <w:t>说  明</w:t>
            </w:r>
          </w:p>
        </w:tc>
      </w:tr>
      <w:tr w14:paraId="269C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2C7EF83A">
            <w:pPr>
              <w:snapToGrid w:val="0"/>
              <w:spacing w:line="480" w:lineRule="exact"/>
              <w:jc w:val="center"/>
              <w:rPr>
                <w:rFonts w:ascii="Times New Roman" w:hAnsi="Times New Roman"/>
                <w:sz w:val="24"/>
              </w:rPr>
            </w:pPr>
            <w:r>
              <w:rPr>
                <w:rFonts w:ascii="Times New Roman" w:hAnsi="Times New Roman"/>
                <w:sz w:val="24"/>
              </w:rPr>
              <w:t>1</w:t>
            </w:r>
          </w:p>
        </w:tc>
        <w:tc>
          <w:tcPr>
            <w:tcW w:w="1684" w:type="dxa"/>
            <w:vAlign w:val="center"/>
          </w:tcPr>
          <w:p w14:paraId="552A5FBD">
            <w:pPr>
              <w:snapToGrid w:val="0"/>
              <w:ind w:left="-42" w:leftChars="-20" w:right="-42" w:rightChars="-20"/>
              <w:jc w:val="center"/>
              <w:rPr>
                <w:rFonts w:ascii="Times New Roman" w:hAnsi="Times New Roman"/>
                <w:sz w:val="24"/>
              </w:rPr>
            </w:pPr>
            <w:r>
              <w:rPr>
                <w:rFonts w:hint="eastAsia" w:ascii="Times New Roman" w:hAnsi="Times New Roman"/>
                <w:sz w:val="24"/>
              </w:rPr>
              <w:t>项目名称</w:t>
            </w:r>
          </w:p>
        </w:tc>
        <w:tc>
          <w:tcPr>
            <w:tcW w:w="2701" w:type="dxa"/>
          </w:tcPr>
          <w:p w14:paraId="069FF1B2">
            <w:pPr>
              <w:snapToGrid w:val="0"/>
              <w:spacing w:line="480" w:lineRule="exact"/>
              <w:jc w:val="center"/>
              <w:rPr>
                <w:rFonts w:ascii="Times New Roman" w:hAnsi="Times New Roman"/>
                <w:sz w:val="24"/>
              </w:rPr>
            </w:pPr>
          </w:p>
        </w:tc>
        <w:tc>
          <w:tcPr>
            <w:tcW w:w="3145" w:type="dxa"/>
          </w:tcPr>
          <w:p w14:paraId="0A61619D">
            <w:pPr>
              <w:snapToGrid w:val="0"/>
              <w:spacing w:line="480" w:lineRule="exact"/>
              <w:jc w:val="center"/>
              <w:rPr>
                <w:rFonts w:ascii="Times New Roman" w:hAnsi="Times New Roman"/>
                <w:sz w:val="24"/>
              </w:rPr>
            </w:pPr>
          </w:p>
        </w:tc>
        <w:tc>
          <w:tcPr>
            <w:tcW w:w="1026" w:type="dxa"/>
          </w:tcPr>
          <w:p w14:paraId="12855E2A">
            <w:pPr>
              <w:snapToGrid w:val="0"/>
              <w:spacing w:line="480" w:lineRule="exact"/>
              <w:jc w:val="center"/>
              <w:rPr>
                <w:rFonts w:ascii="Times New Roman" w:hAnsi="Times New Roman"/>
                <w:sz w:val="24"/>
              </w:rPr>
            </w:pPr>
          </w:p>
        </w:tc>
      </w:tr>
      <w:tr w14:paraId="3FAD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15797E90">
            <w:pPr>
              <w:snapToGrid w:val="0"/>
              <w:spacing w:line="480" w:lineRule="exact"/>
              <w:jc w:val="center"/>
              <w:rPr>
                <w:rFonts w:ascii="Times New Roman" w:hAnsi="Times New Roman"/>
                <w:sz w:val="24"/>
              </w:rPr>
            </w:pPr>
            <w:r>
              <w:rPr>
                <w:rFonts w:ascii="Times New Roman" w:hAnsi="Times New Roman"/>
                <w:sz w:val="24"/>
              </w:rPr>
              <w:t>2</w:t>
            </w:r>
          </w:p>
        </w:tc>
        <w:tc>
          <w:tcPr>
            <w:tcW w:w="1684" w:type="dxa"/>
            <w:vAlign w:val="center"/>
          </w:tcPr>
          <w:p w14:paraId="4063AB96">
            <w:pPr>
              <w:snapToGrid w:val="0"/>
              <w:ind w:left="-42" w:leftChars="-20" w:right="-42" w:rightChars="-20"/>
              <w:jc w:val="center"/>
              <w:rPr>
                <w:rFonts w:ascii="Times New Roman" w:hAnsi="Times New Roman"/>
                <w:sz w:val="24"/>
              </w:rPr>
            </w:pPr>
            <w:r>
              <w:rPr>
                <w:rFonts w:hint="eastAsia" w:ascii="Times New Roman" w:hAnsi="Times New Roman"/>
                <w:sz w:val="24"/>
              </w:rPr>
              <w:t>合同履行期限</w:t>
            </w:r>
          </w:p>
        </w:tc>
        <w:tc>
          <w:tcPr>
            <w:tcW w:w="2701" w:type="dxa"/>
          </w:tcPr>
          <w:p w14:paraId="5169805F">
            <w:pPr>
              <w:snapToGrid w:val="0"/>
              <w:spacing w:line="480" w:lineRule="exact"/>
              <w:jc w:val="center"/>
              <w:rPr>
                <w:rFonts w:ascii="Times New Roman" w:hAnsi="Times New Roman"/>
                <w:sz w:val="24"/>
              </w:rPr>
            </w:pPr>
          </w:p>
        </w:tc>
        <w:tc>
          <w:tcPr>
            <w:tcW w:w="3145" w:type="dxa"/>
          </w:tcPr>
          <w:p w14:paraId="28742577">
            <w:pPr>
              <w:snapToGrid w:val="0"/>
              <w:spacing w:line="480" w:lineRule="exact"/>
              <w:jc w:val="center"/>
              <w:rPr>
                <w:rFonts w:ascii="Times New Roman" w:hAnsi="Times New Roman"/>
                <w:sz w:val="24"/>
              </w:rPr>
            </w:pPr>
          </w:p>
        </w:tc>
        <w:tc>
          <w:tcPr>
            <w:tcW w:w="1026" w:type="dxa"/>
          </w:tcPr>
          <w:p w14:paraId="1EE5F81F">
            <w:pPr>
              <w:snapToGrid w:val="0"/>
              <w:spacing w:line="480" w:lineRule="exact"/>
              <w:jc w:val="center"/>
              <w:rPr>
                <w:rFonts w:ascii="Times New Roman" w:hAnsi="Times New Roman"/>
                <w:sz w:val="24"/>
              </w:rPr>
            </w:pPr>
          </w:p>
        </w:tc>
      </w:tr>
      <w:tr w14:paraId="22D3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6FE3A4BB">
            <w:pPr>
              <w:snapToGrid w:val="0"/>
              <w:spacing w:line="480" w:lineRule="exact"/>
              <w:jc w:val="center"/>
              <w:rPr>
                <w:rFonts w:ascii="Times New Roman" w:hAnsi="Times New Roman"/>
                <w:sz w:val="24"/>
              </w:rPr>
            </w:pPr>
            <w:r>
              <w:rPr>
                <w:rFonts w:ascii="Times New Roman" w:hAnsi="Times New Roman"/>
                <w:sz w:val="24"/>
              </w:rPr>
              <w:t>3</w:t>
            </w:r>
          </w:p>
        </w:tc>
        <w:tc>
          <w:tcPr>
            <w:tcW w:w="1684" w:type="dxa"/>
            <w:vAlign w:val="center"/>
          </w:tcPr>
          <w:p w14:paraId="7828595A">
            <w:pPr>
              <w:snapToGrid w:val="0"/>
              <w:ind w:left="-42" w:leftChars="-20" w:right="-42" w:rightChars="-20"/>
              <w:jc w:val="center"/>
              <w:rPr>
                <w:rFonts w:ascii="Times New Roman" w:hAnsi="Times New Roman"/>
                <w:sz w:val="24"/>
              </w:rPr>
            </w:pPr>
            <w:r>
              <w:rPr>
                <w:rFonts w:hint="eastAsia" w:ascii="Times New Roman" w:hAnsi="Times New Roman"/>
                <w:sz w:val="24"/>
              </w:rPr>
              <w:t>项目地点</w:t>
            </w:r>
          </w:p>
        </w:tc>
        <w:tc>
          <w:tcPr>
            <w:tcW w:w="2701" w:type="dxa"/>
            <w:vAlign w:val="center"/>
          </w:tcPr>
          <w:p w14:paraId="2F2AE6DF">
            <w:pPr>
              <w:snapToGrid w:val="0"/>
              <w:spacing w:line="480" w:lineRule="exact"/>
              <w:jc w:val="center"/>
              <w:rPr>
                <w:rFonts w:ascii="Times New Roman" w:hAnsi="Times New Roman"/>
                <w:sz w:val="24"/>
              </w:rPr>
            </w:pPr>
          </w:p>
        </w:tc>
        <w:tc>
          <w:tcPr>
            <w:tcW w:w="3145" w:type="dxa"/>
          </w:tcPr>
          <w:p w14:paraId="33D77467">
            <w:pPr>
              <w:snapToGrid w:val="0"/>
              <w:spacing w:line="480" w:lineRule="exact"/>
              <w:jc w:val="center"/>
              <w:rPr>
                <w:rFonts w:ascii="Times New Roman" w:hAnsi="Times New Roman"/>
                <w:sz w:val="24"/>
              </w:rPr>
            </w:pPr>
          </w:p>
        </w:tc>
        <w:tc>
          <w:tcPr>
            <w:tcW w:w="1026" w:type="dxa"/>
          </w:tcPr>
          <w:p w14:paraId="1997250A">
            <w:pPr>
              <w:snapToGrid w:val="0"/>
              <w:spacing w:line="480" w:lineRule="exact"/>
              <w:jc w:val="center"/>
              <w:rPr>
                <w:rFonts w:ascii="Times New Roman" w:hAnsi="Times New Roman"/>
                <w:sz w:val="24"/>
              </w:rPr>
            </w:pPr>
          </w:p>
        </w:tc>
      </w:tr>
      <w:tr w14:paraId="106D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7557B4AD">
            <w:pPr>
              <w:snapToGrid w:val="0"/>
              <w:spacing w:line="480" w:lineRule="exact"/>
              <w:jc w:val="center"/>
              <w:rPr>
                <w:rFonts w:ascii="Times New Roman" w:hAnsi="Times New Roman"/>
                <w:sz w:val="24"/>
              </w:rPr>
            </w:pPr>
            <w:r>
              <w:rPr>
                <w:rFonts w:hint="eastAsia" w:ascii="Times New Roman" w:hAnsi="Times New Roman"/>
                <w:sz w:val="24"/>
              </w:rPr>
              <w:t>4</w:t>
            </w:r>
          </w:p>
        </w:tc>
        <w:tc>
          <w:tcPr>
            <w:tcW w:w="1684" w:type="dxa"/>
            <w:vAlign w:val="center"/>
          </w:tcPr>
          <w:p w14:paraId="5FFBCD23">
            <w:pPr>
              <w:snapToGrid w:val="0"/>
              <w:ind w:left="-42" w:leftChars="-20" w:right="-42" w:rightChars="-20"/>
              <w:jc w:val="center"/>
              <w:rPr>
                <w:rFonts w:ascii="Times New Roman" w:hAnsi="Times New Roman"/>
                <w:sz w:val="24"/>
              </w:rPr>
            </w:pPr>
            <w:r>
              <w:rPr>
                <w:rFonts w:hint="eastAsia" w:ascii="Times New Roman" w:hAnsi="Times New Roman"/>
                <w:sz w:val="24"/>
              </w:rPr>
              <w:t>服务标准</w:t>
            </w:r>
          </w:p>
        </w:tc>
        <w:tc>
          <w:tcPr>
            <w:tcW w:w="2701" w:type="dxa"/>
          </w:tcPr>
          <w:p w14:paraId="6F88F174">
            <w:pPr>
              <w:snapToGrid w:val="0"/>
              <w:spacing w:line="480" w:lineRule="exact"/>
              <w:jc w:val="center"/>
              <w:rPr>
                <w:rFonts w:ascii="Times New Roman" w:hAnsi="Times New Roman"/>
                <w:sz w:val="24"/>
              </w:rPr>
            </w:pPr>
          </w:p>
        </w:tc>
        <w:tc>
          <w:tcPr>
            <w:tcW w:w="3145" w:type="dxa"/>
          </w:tcPr>
          <w:p w14:paraId="19053FB1">
            <w:pPr>
              <w:snapToGrid w:val="0"/>
              <w:spacing w:line="480" w:lineRule="exact"/>
              <w:jc w:val="center"/>
              <w:rPr>
                <w:rFonts w:ascii="Times New Roman" w:hAnsi="Times New Roman"/>
                <w:sz w:val="24"/>
              </w:rPr>
            </w:pPr>
          </w:p>
        </w:tc>
        <w:tc>
          <w:tcPr>
            <w:tcW w:w="1026" w:type="dxa"/>
          </w:tcPr>
          <w:p w14:paraId="679228CF">
            <w:pPr>
              <w:snapToGrid w:val="0"/>
              <w:spacing w:line="480" w:lineRule="exact"/>
              <w:jc w:val="center"/>
              <w:rPr>
                <w:rFonts w:ascii="Times New Roman" w:hAnsi="Times New Roman"/>
                <w:sz w:val="24"/>
              </w:rPr>
            </w:pPr>
          </w:p>
        </w:tc>
      </w:tr>
      <w:tr w14:paraId="25FF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36CE5E02">
            <w:pPr>
              <w:snapToGrid w:val="0"/>
              <w:spacing w:line="480" w:lineRule="exact"/>
              <w:jc w:val="center"/>
              <w:rPr>
                <w:rFonts w:ascii="Times New Roman" w:hAnsi="Times New Roman"/>
                <w:sz w:val="24"/>
              </w:rPr>
            </w:pPr>
            <w:r>
              <w:rPr>
                <w:rFonts w:hint="eastAsia" w:ascii="Times New Roman" w:hAnsi="Times New Roman"/>
                <w:sz w:val="24"/>
              </w:rPr>
              <w:t>5</w:t>
            </w:r>
          </w:p>
        </w:tc>
        <w:tc>
          <w:tcPr>
            <w:tcW w:w="1684" w:type="dxa"/>
            <w:vAlign w:val="center"/>
          </w:tcPr>
          <w:p w14:paraId="4056176A">
            <w:pPr>
              <w:snapToGrid w:val="0"/>
              <w:ind w:left="-42" w:leftChars="-20" w:right="-42" w:rightChars="-20"/>
              <w:jc w:val="center"/>
              <w:rPr>
                <w:rFonts w:ascii="Times New Roman" w:hAnsi="Times New Roman"/>
                <w:sz w:val="24"/>
              </w:rPr>
            </w:pPr>
            <w:r>
              <w:rPr>
                <w:rFonts w:hint="eastAsia" w:ascii="Times New Roman" w:hAnsi="Times New Roman"/>
                <w:sz w:val="24"/>
              </w:rPr>
              <w:t>履约保证金</w:t>
            </w:r>
          </w:p>
        </w:tc>
        <w:tc>
          <w:tcPr>
            <w:tcW w:w="2701" w:type="dxa"/>
          </w:tcPr>
          <w:p w14:paraId="764A19AB">
            <w:pPr>
              <w:snapToGrid w:val="0"/>
              <w:spacing w:line="480" w:lineRule="exact"/>
              <w:jc w:val="center"/>
              <w:rPr>
                <w:rFonts w:ascii="Times New Roman" w:hAnsi="Times New Roman"/>
                <w:sz w:val="24"/>
              </w:rPr>
            </w:pPr>
          </w:p>
        </w:tc>
        <w:tc>
          <w:tcPr>
            <w:tcW w:w="3145" w:type="dxa"/>
          </w:tcPr>
          <w:p w14:paraId="3F70D250">
            <w:pPr>
              <w:snapToGrid w:val="0"/>
              <w:spacing w:line="480" w:lineRule="exact"/>
              <w:jc w:val="center"/>
              <w:rPr>
                <w:rFonts w:ascii="Times New Roman" w:hAnsi="Times New Roman"/>
                <w:sz w:val="24"/>
              </w:rPr>
            </w:pPr>
          </w:p>
        </w:tc>
        <w:tc>
          <w:tcPr>
            <w:tcW w:w="1026" w:type="dxa"/>
          </w:tcPr>
          <w:p w14:paraId="706F9A13">
            <w:pPr>
              <w:snapToGrid w:val="0"/>
              <w:spacing w:line="480" w:lineRule="exact"/>
              <w:jc w:val="center"/>
              <w:rPr>
                <w:rFonts w:ascii="Times New Roman" w:hAnsi="Times New Roman"/>
                <w:sz w:val="24"/>
              </w:rPr>
            </w:pPr>
          </w:p>
        </w:tc>
      </w:tr>
      <w:tr w14:paraId="49D0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0962E295">
            <w:pPr>
              <w:snapToGrid w:val="0"/>
              <w:spacing w:line="480" w:lineRule="exact"/>
              <w:jc w:val="center"/>
              <w:rPr>
                <w:rFonts w:ascii="Times New Roman" w:hAnsi="Times New Roman"/>
                <w:sz w:val="24"/>
              </w:rPr>
            </w:pPr>
            <w:r>
              <w:rPr>
                <w:rFonts w:hint="eastAsia" w:ascii="Times New Roman" w:hAnsi="Times New Roman"/>
                <w:sz w:val="24"/>
              </w:rPr>
              <w:t>6</w:t>
            </w:r>
          </w:p>
        </w:tc>
        <w:tc>
          <w:tcPr>
            <w:tcW w:w="1684" w:type="dxa"/>
            <w:vAlign w:val="center"/>
          </w:tcPr>
          <w:p w14:paraId="66721CDF">
            <w:pPr>
              <w:snapToGrid w:val="0"/>
              <w:ind w:left="-42" w:leftChars="-20" w:right="-42" w:rightChars="-20"/>
              <w:jc w:val="center"/>
              <w:rPr>
                <w:rFonts w:ascii="Times New Roman" w:hAnsi="Times New Roman"/>
                <w:sz w:val="24"/>
              </w:rPr>
            </w:pPr>
            <w:r>
              <w:rPr>
                <w:rFonts w:hint="eastAsia" w:ascii="Times New Roman" w:hAnsi="Times New Roman"/>
                <w:sz w:val="24"/>
              </w:rPr>
              <w:t>验收要求</w:t>
            </w:r>
          </w:p>
        </w:tc>
        <w:tc>
          <w:tcPr>
            <w:tcW w:w="2701" w:type="dxa"/>
          </w:tcPr>
          <w:p w14:paraId="1B3EA716">
            <w:pPr>
              <w:snapToGrid w:val="0"/>
              <w:spacing w:line="480" w:lineRule="exact"/>
              <w:jc w:val="center"/>
              <w:rPr>
                <w:rFonts w:ascii="Times New Roman" w:hAnsi="Times New Roman"/>
                <w:sz w:val="24"/>
              </w:rPr>
            </w:pPr>
          </w:p>
        </w:tc>
        <w:tc>
          <w:tcPr>
            <w:tcW w:w="3145" w:type="dxa"/>
          </w:tcPr>
          <w:p w14:paraId="425CA101">
            <w:pPr>
              <w:snapToGrid w:val="0"/>
              <w:spacing w:line="480" w:lineRule="exact"/>
              <w:jc w:val="center"/>
              <w:rPr>
                <w:rFonts w:ascii="Times New Roman" w:hAnsi="Times New Roman"/>
                <w:sz w:val="24"/>
              </w:rPr>
            </w:pPr>
          </w:p>
        </w:tc>
        <w:tc>
          <w:tcPr>
            <w:tcW w:w="1026" w:type="dxa"/>
          </w:tcPr>
          <w:p w14:paraId="47E6CB15">
            <w:pPr>
              <w:snapToGrid w:val="0"/>
              <w:spacing w:line="480" w:lineRule="exact"/>
              <w:jc w:val="center"/>
              <w:rPr>
                <w:rFonts w:ascii="Times New Roman" w:hAnsi="Times New Roman"/>
                <w:sz w:val="24"/>
              </w:rPr>
            </w:pPr>
          </w:p>
        </w:tc>
      </w:tr>
      <w:tr w14:paraId="68B0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77B170AB">
            <w:pPr>
              <w:snapToGrid w:val="0"/>
              <w:spacing w:line="480" w:lineRule="exact"/>
              <w:jc w:val="center"/>
              <w:rPr>
                <w:rFonts w:ascii="Times New Roman" w:hAnsi="Times New Roman"/>
                <w:sz w:val="24"/>
              </w:rPr>
            </w:pPr>
            <w:r>
              <w:rPr>
                <w:rFonts w:hint="eastAsia" w:ascii="Times New Roman" w:hAnsi="Times New Roman"/>
                <w:sz w:val="24"/>
              </w:rPr>
              <w:t>7</w:t>
            </w:r>
          </w:p>
        </w:tc>
        <w:tc>
          <w:tcPr>
            <w:tcW w:w="1684" w:type="dxa"/>
            <w:vAlign w:val="center"/>
          </w:tcPr>
          <w:p w14:paraId="7D7E4210">
            <w:pPr>
              <w:snapToGrid w:val="0"/>
              <w:ind w:left="-42" w:leftChars="-20" w:right="-42" w:rightChars="-20"/>
              <w:jc w:val="center"/>
              <w:rPr>
                <w:rFonts w:ascii="Times New Roman" w:hAnsi="Times New Roman"/>
                <w:sz w:val="24"/>
              </w:rPr>
            </w:pPr>
            <w:r>
              <w:rPr>
                <w:rFonts w:hint="eastAsia" w:ascii="Times New Roman" w:hAnsi="Times New Roman"/>
                <w:sz w:val="24"/>
              </w:rPr>
              <w:t>人员要求</w:t>
            </w:r>
          </w:p>
        </w:tc>
        <w:tc>
          <w:tcPr>
            <w:tcW w:w="2701" w:type="dxa"/>
          </w:tcPr>
          <w:p w14:paraId="37B18006">
            <w:pPr>
              <w:snapToGrid w:val="0"/>
              <w:spacing w:line="480" w:lineRule="exact"/>
              <w:jc w:val="center"/>
              <w:rPr>
                <w:rFonts w:ascii="Times New Roman" w:hAnsi="Times New Roman"/>
                <w:sz w:val="24"/>
              </w:rPr>
            </w:pPr>
          </w:p>
        </w:tc>
        <w:tc>
          <w:tcPr>
            <w:tcW w:w="3145" w:type="dxa"/>
          </w:tcPr>
          <w:p w14:paraId="3E582278">
            <w:pPr>
              <w:snapToGrid w:val="0"/>
              <w:spacing w:line="480" w:lineRule="exact"/>
              <w:jc w:val="center"/>
              <w:rPr>
                <w:rFonts w:ascii="Times New Roman" w:hAnsi="Times New Roman"/>
                <w:sz w:val="24"/>
              </w:rPr>
            </w:pPr>
          </w:p>
        </w:tc>
        <w:tc>
          <w:tcPr>
            <w:tcW w:w="1026" w:type="dxa"/>
          </w:tcPr>
          <w:p w14:paraId="7E9305F6">
            <w:pPr>
              <w:snapToGrid w:val="0"/>
              <w:spacing w:line="480" w:lineRule="exact"/>
              <w:jc w:val="center"/>
              <w:rPr>
                <w:rFonts w:ascii="Times New Roman" w:hAnsi="Times New Roman"/>
                <w:sz w:val="24"/>
              </w:rPr>
            </w:pPr>
          </w:p>
        </w:tc>
      </w:tr>
      <w:tr w14:paraId="7D19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59A5EDE4">
            <w:pPr>
              <w:snapToGrid w:val="0"/>
              <w:spacing w:line="480" w:lineRule="exact"/>
              <w:jc w:val="center"/>
              <w:rPr>
                <w:rFonts w:ascii="Times New Roman" w:hAnsi="Times New Roman"/>
                <w:sz w:val="24"/>
              </w:rPr>
            </w:pPr>
            <w:r>
              <w:rPr>
                <w:rFonts w:hint="eastAsia" w:ascii="Times New Roman" w:hAnsi="Times New Roman"/>
                <w:sz w:val="24"/>
              </w:rPr>
              <w:t>8</w:t>
            </w:r>
          </w:p>
        </w:tc>
        <w:tc>
          <w:tcPr>
            <w:tcW w:w="1684" w:type="dxa"/>
            <w:vAlign w:val="center"/>
          </w:tcPr>
          <w:p w14:paraId="7A3F8BF9">
            <w:pPr>
              <w:snapToGrid w:val="0"/>
              <w:ind w:left="-42" w:leftChars="-20" w:right="-42" w:rightChars="-20"/>
              <w:jc w:val="center"/>
              <w:rPr>
                <w:rFonts w:ascii="Times New Roman" w:hAnsi="Times New Roman"/>
                <w:sz w:val="24"/>
              </w:rPr>
            </w:pPr>
            <w:r>
              <w:rPr>
                <w:rFonts w:hint="eastAsia" w:ascii="Times New Roman" w:hAnsi="Times New Roman"/>
                <w:sz w:val="24"/>
              </w:rPr>
              <w:t>交通工具及办公设施要求</w:t>
            </w:r>
          </w:p>
        </w:tc>
        <w:tc>
          <w:tcPr>
            <w:tcW w:w="2701" w:type="dxa"/>
          </w:tcPr>
          <w:p w14:paraId="00D9FBCE">
            <w:pPr>
              <w:snapToGrid w:val="0"/>
              <w:spacing w:line="480" w:lineRule="exact"/>
              <w:jc w:val="center"/>
              <w:rPr>
                <w:rFonts w:ascii="Times New Roman" w:hAnsi="Times New Roman"/>
                <w:sz w:val="24"/>
              </w:rPr>
            </w:pPr>
          </w:p>
        </w:tc>
        <w:tc>
          <w:tcPr>
            <w:tcW w:w="3145" w:type="dxa"/>
          </w:tcPr>
          <w:p w14:paraId="199E7CE4">
            <w:pPr>
              <w:snapToGrid w:val="0"/>
              <w:spacing w:line="480" w:lineRule="exact"/>
              <w:jc w:val="center"/>
              <w:rPr>
                <w:rFonts w:ascii="Times New Roman" w:hAnsi="Times New Roman"/>
                <w:sz w:val="24"/>
              </w:rPr>
            </w:pPr>
          </w:p>
        </w:tc>
        <w:tc>
          <w:tcPr>
            <w:tcW w:w="1026" w:type="dxa"/>
          </w:tcPr>
          <w:p w14:paraId="480ACD14">
            <w:pPr>
              <w:snapToGrid w:val="0"/>
              <w:spacing w:line="480" w:lineRule="exact"/>
              <w:jc w:val="center"/>
              <w:rPr>
                <w:rFonts w:ascii="Times New Roman" w:hAnsi="Times New Roman"/>
                <w:sz w:val="24"/>
              </w:rPr>
            </w:pPr>
          </w:p>
        </w:tc>
      </w:tr>
      <w:tr w14:paraId="5198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32F8BC94">
            <w:pPr>
              <w:snapToGrid w:val="0"/>
              <w:spacing w:line="480" w:lineRule="exact"/>
              <w:jc w:val="center"/>
              <w:rPr>
                <w:rFonts w:hint="eastAsia" w:ascii="Times New Roman" w:hAnsi="Times New Roman" w:eastAsiaTheme="minorEastAsia"/>
                <w:sz w:val="24"/>
                <w:lang w:val="en-US" w:eastAsia="zh-CN"/>
              </w:rPr>
            </w:pPr>
            <w:r>
              <w:rPr>
                <w:rFonts w:hint="eastAsia" w:ascii="Times New Roman" w:hAnsi="Times New Roman"/>
                <w:sz w:val="24"/>
                <w:lang w:val="en-US" w:eastAsia="zh-CN"/>
              </w:rPr>
              <w:t>9</w:t>
            </w:r>
          </w:p>
        </w:tc>
        <w:tc>
          <w:tcPr>
            <w:tcW w:w="1684" w:type="dxa"/>
            <w:vAlign w:val="center"/>
          </w:tcPr>
          <w:p w14:paraId="3C7B417D">
            <w:pPr>
              <w:snapToGrid w:val="0"/>
              <w:ind w:left="-42" w:leftChars="-20" w:right="-42" w:rightChars="-20"/>
              <w:jc w:val="center"/>
              <w:rPr>
                <w:rFonts w:hint="eastAsia" w:ascii="Times New Roman" w:hAnsi="Times New Roman"/>
                <w:sz w:val="24"/>
              </w:rPr>
            </w:pPr>
            <w:r>
              <w:rPr>
                <w:rFonts w:hint="eastAsia" w:ascii="Times New Roman" w:hAnsi="Times New Roman"/>
                <w:sz w:val="24"/>
              </w:rPr>
              <w:t>付款方式</w:t>
            </w:r>
          </w:p>
        </w:tc>
        <w:tc>
          <w:tcPr>
            <w:tcW w:w="2701" w:type="dxa"/>
          </w:tcPr>
          <w:p w14:paraId="65544130">
            <w:pPr>
              <w:snapToGrid w:val="0"/>
              <w:spacing w:line="480" w:lineRule="exact"/>
              <w:jc w:val="center"/>
              <w:rPr>
                <w:rFonts w:ascii="Times New Roman" w:hAnsi="Times New Roman"/>
                <w:sz w:val="24"/>
              </w:rPr>
            </w:pPr>
          </w:p>
        </w:tc>
        <w:tc>
          <w:tcPr>
            <w:tcW w:w="3145" w:type="dxa"/>
          </w:tcPr>
          <w:p w14:paraId="061573DC">
            <w:pPr>
              <w:snapToGrid w:val="0"/>
              <w:spacing w:line="480" w:lineRule="exact"/>
              <w:jc w:val="center"/>
              <w:rPr>
                <w:rFonts w:ascii="Times New Roman" w:hAnsi="Times New Roman"/>
                <w:sz w:val="24"/>
              </w:rPr>
            </w:pPr>
          </w:p>
        </w:tc>
        <w:tc>
          <w:tcPr>
            <w:tcW w:w="1026" w:type="dxa"/>
          </w:tcPr>
          <w:p w14:paraId="4A0C7B53">
            <w:pPr>
              <w:snapToGrid w:val="0"/>
              <w:spacing w:line="480" w:lineRule="exact"/>
              <w:jc w:val="center"/>
              <w:rPr>
                <w:rFonts w:ascii="Times New Roman" w:hAnsi="Times New Roman"/>
                <w:sz w:val="24"/>
              </w:rPr>
            </w:pPr>
          </w:p>
        </w:tc>
      </w:tr>
      <w:tr w14:paraId="52AE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0EE13A81">
            <w:pPr>
              <w:jc w:val="center"/>
              <w:rPr>
                <w:kern w:val="0"/>
                <w:sz w:val="24"/>
              </w:rPr>
            </w:pPr>
            <w:r>
              <w:rPr>
                <w:kern w:val="0"/>
                <w:sz w:val="24"/>
              </w:rPr>
              <w:t>……</w:t>
            </w:r>
          </w:p>
        </w:tc>
        <w:tc>
          <w:tcPr>
            <w:tcW w:w="1684" w:type="dxa"/>
            <w:vAlign w:val="center"/>
          </w:tcPr>
          <w:p w14:paraId="6A7FD2FE">
            <w:pPr>
              <w:spacing w:line="360" w:lineRule="auto"/>
              <w:jc w:val="center"/>
              <w:rPr>
                <w:kern w:val="0"/>
                <w:sz w:val="24"/>
              </w:rPr>
            </w:pPr>
            <w:r>
              <w:rPr>
                <w:kern w:val="0"/>
                <w:sz w:val="24"/>
              </w:rPr>
              <w:t>……</w:t>
            </w:r>
          </w:p>
        </w:tc>
        <w:tc>
          <w:tcPr>
            <w:tcW w:w="2701" w:type="dxa"/>
            <w:vAlign w:val="center"/>
          </w:tcPr>
          <w:p w14:paraId="3754CCD9">
            <w:pPr>
              <w:snapToGrid w:val="0"/>
              <w:spacing w:line="400" w:lineRule="exact"/>
              <w:jc w:val="center"/>
              <w:rPr>
                <w:kern w:val="0"/>
                <w:sz w:val="24"/>
              </w:rPr>
            </w:pPr>
            <w:r>
              <w:rPr>
                <w:kern w:val="0"/>
                <w:sz w:val="24"/>
              </w:rPr>
              <w:t>……</w:t>
            </w:r>
          </w:p>
        </w:tc>
        <w:tc>
          <w:tcPr>
            <w:tcW w:w="3145" w:type="dxa"/>
            <w:vAlign w:val="center"/>
          </w:tcPr>
          <w:p w14:paraId="2557FF1B">
            <w:pPr>
              <w:snapToGrid w:val="0"/>
              <w:spacing w:line="400" w:lineRule="exact"/>
              <w:jc w:val="center"/>
              <w:rPr>
                <w:kern w:val="0"/>
                <w:sz w:val="24"/>
              </w:rPr>
            </w:pPr>
            <w:r>
              <w:rPr>
                <w:kern w:val="0"/>
                <w:sz w:val="24"/>
              </w:rPr>
              <w:t>……</w:t>
            </w:r>
          </w:p>
        </w:tc>
        <w:tc>
          <w:tcPr>
            <w:tcW w:w="1026" w:type="dxa"/>
            <w:vAlign w:val="center"/>
          </w:tcPr>
          <w:p w14:paraId="69A5E98C">
            <w:pPr>
              <w:jc w:val="center"/>
              <w:rPr>
                <w:kern w:val="0"/>
                <w:sz w:val="24"/>
              </w:rPr>
            </w:pPr>
            <w:r>
              <w:rPr>
                <w:kern w:val="0"/>
                <w:sz w:val="24"/>
              </w:rPr>
              <w:t>……</w:t>
            </w:r>
          </w:p>
        </w:tc>
      </w:tr>
    </w:tbl>
    <w:p w14:paraId="713F5D56">
      <w:pPr>
        <w:topLinePunct/>
        <w:spacing w:line="330" w:lineRule="atLeast"/>
        <w:ind w:firstLine="420"/>
        <w:jc w:val="left"/>
        <w:rPr>
          <w:rFonts w:ascii="Times New Roman" w:hAnsi="Times New Roman"/>
          <w:kern w:val="0"/>
          <w:szCs w:val="21"/>
        </w:rPr>
      </w:pPr>
    </w:p>
    <w:p w14:paraId="7EAB8CCC"/>
    <w:p w14:paraId="697059D6"/>
    <w:p w14:paraId="73B09E0F">
      <w:pPr>
        <w:topLinePunct/>
        <w:snapToGrid w:val="0"/>
        <w:ind w:firstLine="480"/>
        <w:rPr>
          <w:rFonts w:ascii="Times New Roman" w:hAnsi="Times New Roman"/>
          <w:sz w:val="24"/>
          <w:u w:val="single"/>
        </w:rPr>
      </w:pPr>
    </w:p>
    <w:p w14:paraId="404602A7">
      <w:pPr>
        <w:tabs>
          <w:tab w:val="left" w:pos="4000"/>
        </w:tabs>
        <w:topLinePunct/>
        <w:snapToGrid w:val="0"/>
        <w:spacing w:line="480" w:lineRule="auto"/>
        <w:ind w:firstLine="2400" w:firstLineChars="1000"/>
        <w:jc w:val="left"/>
        <w:rPr>
          <w:rFonts w:ascii="Times New Roman" w:hAnsi="Times New Roman"/>
          <w:kern w:val="0"/>
          <w:sz w:val="24"/>
        </w:rPr>
      </w:pPr>
    </w:p>
    <w:p w14:paraId="5DA8CA70">
      <w:pPr>
        <w:tabs>
          <w:tab w:val="left" w:pos="4000"/>
        </w:tabs>
        <w:topLinePunct/>
        <w:snapToGrid w:val="0"/>
        <w:spacing w:line="480" w:lineRule="auto"/>
        <w:ind w:firstLine="2400" w:firstLineChars="1000"/>
        <w:jc w:val="left"/>
        <w:rPr>
          <w:rFonts w:ascii="Times New Roman" w:hAnsi="Times New Roman"/>
          <w:kern w:val="0"/>
          <w:sz w:val="24"/>
        </w:rPr>
      </w:pPr>
    </w:p>
    <w:p w14:paraId="4F2387FC">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投标人名称：</w:t>
      </w:r>
      <w:r>
        <w:rPr>
          <w:rFonts w:ascii="Times New Roman" w:hAnsi="Times New Roman"/>
          <w:kern w:val="0"/>
          <w:sz w:val="24"/>
          <w:u w:val="single"/>
        </w:rPr>
        <w:t xml:space="preserve">                  </w:t>
      </w:r>
      <w:r>
        <w:rPr>
          <w:rFonts w:hint="eastAsia" w:ascii="Times New Roman" w:hAnsi="Times New Roman"/>
          <w:kern w:val="0"/>
          <w:sz w:val="24"/>
          <w:u w:val="single"/>
        </w:rPr>
        <w:t xml:space="preserve"> </w:t>
      </w:r>
      <w:r>
        <w:rPr>
          <w:rFonts w:ascii="Times New Roman" w:hAnsi="Times New Roman"/>
          <w:kern w:val="0"/>
          <w:sz w:val="24"/>
          <w:u w:val="single"/>
        </w:rPr>
        <w:t xml:space="preserve">     </w:t>
      </w:r>
      <w:r>
        <w:rPr>
          <w:rFonts w:hint="eastAsia" w:ascii="Times New Roman" w:hAnsi="Times New Roman"/>
          <w:kern w:val="0"/>
          <w:sz w:val="24"/>
        </w:rPr>
        <w:t>（</w:t>
      </w:r>
      <w:r>
        <w:rPr>
          <w:rFonts w:ascii="Times New Roman" w:hAnsi="Times New Roman"/>
          <w:kern w:val="0"/>
          <w:sz w:val="24"/>
        </w:rPr>
        <w:t>盖章</w:t>
      </w:r>
      <w:r>
        <w:rPr>
          <w:rFonts w:hint="eastAsia" w:ascii="Times New Roman" w:hAnsi="Times New Roman"/>
          <w:kern w:val="0"/>
          <w:sz w:val="24"/>
        </w:rPr>
        <w:t>）</w:t>
      </w:r>
    </w:p>
    <w:p w14:paraId="622714B4">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投标人授权代表：</w:t>
      </w:r>
      <w:r>
        <w:rPr>
          <w:rFonts w:ascii="Times New Roman" w:hAnsi="Times New Roman"/>
          <w:kern w:val="0"/>
          <w:sz w:val="24"/>
          <w:u w:val="single"/>
        </w:rPr>
        <w:t xml:space="preserve">              </w:t>
      </w:r>
      <w:r>
        <w:rPr>
          <w:rFonts w:ascii="Times New Roman" w:hAnsi="Times New Roman"/>
          <w:kern w:val="0"/>
          <w:sz w:val="24"/>
        </w:rPr>
        <w:t>（签字或盖章）</w:t>
      </w:r>
    </w:p>
    <w:p w14:paraId="583A813D">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日      期：</w:t>
      </w:r>
    </w:p>
    <w:p w14:paraId="309FD3FD">
      <w:pPr>
        <w:topLinePunct/>
        <w:adjustRightInd w:val="0"/>
        <w:snapToGrid w:val="0"/>
        <w:spacing w:line="360" w:lineRule="auto"/>
        <w:rPr>
          <w:rFonts w:ascii="Times New Roman" w:hAnsi="Times New Roman"/>
          <w:b/>
          <w:kern w:val="0"/>
          <w:sz w:val="24"/>
        </w:rPr>
      </w:pPr>
      <w:r>
        <w:rPr>
          <w:rFonts w:ascii="Times New Roman" w:hAnsi="Times New Roman"/>
          <w:b/>
          <w:bCs/>
          <w:sz w:val="32"/>
          <w:szCs w:val="32"/>
        </w:rPr>
        <w:br w:type="page"/>
      </w:r>
      <w:bookmarkStart w:id="1010" w:name="_Toc180347491"/>
      <w:r>
        <w:rPr>
          <w:rFonts w:hint="eastAsia" w:ascii="Times New Roman" w:hAnsi="Times New Roman"/>
          <w:b/>
          <w:kern w:val="0"/>
          <w:sz w:val="24"/>
        </w:rPr>
        <w:t>6.</w:t>
      </w:r>
      <w:r>
        <w:rPr>
          <w:rFonts w:ascii="Times New Roman" w:hAnsi="Times New Roman"/>
          <w:b/>
          <w:kern w:val="0"/>
          <w:sz w:val="24"/>
        </w:rPr>
        <w:t>技术规范响应及偏离表</w:t>
      </w:r>
      <w:bookmarkEnd w:id="1010"/>
    </w:p>
    <w:p w14:paraId="710FF25D">
      <w:pPr>
        <w:topLinePunct/>
        <w:adjustRightInd w:val="0"/>
        <w:snapToGrid w:val="0"/>
        <w:spacing w:line="360" w:lineRule="auto"/>
        <w:ind w:firstLine="562"/>
        <w:jc w:val="center"/>
        <w:rPr>
          <w:rFonts w:ascii="Times New Roman" w:hAnsi="Times New Roman"/>
          <w:b/>
          <w:kern w:val="0"/>
          <w:sz w:val="28"/>
          <w:szCs w:val="28"/>
        </w:rPr>
      </w:pPr>
    </w:p>
    <w:p w14:paraId="197E98C0">
      <w:pPr>
        <w:topLinePunct/>
        <w:adjustRightInd w:val="0"/>
        <w:snapToGrid w:val="0"/>
        <w:spacing w:line="360" w:lineRule="auto"/>
        <w:ind w:firstLine="562"/>
        <w:jc w:val="center"/>
        <w:rPr>
          <w:rFonts w:ascii="Times New Roman" w:hAnsi="Times New Roman"/>
          <w:b/>
          <w:kern w:val="0"/>
          <w:sz w:val="28"/>
          <w:szCs w:val="28"/>
        </w:rPr>
      </w:pPr>
      <w:r>
        <w:rPr>
          <w:rFonts w:ascii="Times New Roman" w:hAnsi="Times New Roman"/>
          <w:b/>
          <w:kern w:val="0"/>
          <w:sz w:val="28"/>
          <w:szCs w:val="28"/>
        </w:rPr>
        <w:t>技术规范响应及偏离表</w:t>
      </w:r>
    </w:p>
    <w:p w14:paraId="0C41E25D">
      <w:pPr>
        <w:topLinePunct/>
        <w:spacing w:line="360" w:lineRule="auto"/>
        <w:ind w:firstLine="480"/>
        <w:rPr>
          <w:rFonts w:ascii="Times New Roman" w:hAnsi="Times New Roman"/>
          <w:sz w:val="24"/>
        </w:rPr>
      </w:pPr>
    </w:p>
    <w:p w14:paraId="59788DD7">
      <w:pPr>
        <w:topLinePunct/>
        <w:spacing w:line="360" w:lineRule="auto"/>
        <w:ind w:firstLine="480"/>
        <w:rPr>
          <w:rFonts w:ascii="Times New Roman" w:hAnsi="Times New Roman"/>
          <w:sz w:val="24"/>
        </w:rPr>
      </w:pPr>
      <w:r>
        <w:rPr>
          <w:rFonts w:ascii="Times New Roman" w:hAnsi="Times New Roman"/>
          <w:sz w:val="24"/>
        </w:rPr>
        <w:t>项目名称：</w:t>
      </w:r>
    </w:p>
    <w:p w14:paraId="0EFA71FA">
      <w:pPr>
        <w:topLinePunct/>
        <w:spacing w:line="360" w:lineRule="auto"/>
        <w:ind w:firstLine="480"/>
        <w:rPr>
          <w:rFonts w:ascii="Times New Roman" w:hAnsi="Times New Roman"/>
          <w:sz w:val="24"/>
        </w:rPr>
      </w:pPr>
      <w:r>
        <w:rPr>
          <w:rFonts w:ascii="Times New Roman" w:hAnsi="Times New Roman"/>
          <w:sz w:val="24"/>
        </w:rPr>
        <w:t>项目编号：</w:t>
      </w:r>
    </w:p>
    <w:p w14:paraId="625D9F50">
      <w:pPr>
        <w:topLinePunct/>
        <w:spacing w:line="360" w:lineRule="auto"/>
        <w:ind w:firstLine="480"/>
        <w:rPr>
          <w:rFonts w:ascii="Times New Roman" w:hAnsi="Times New Roman"/>
          <w:kern w:val="0"/>
          <w:sz w:val="24"/>
        </w:rPr>
      </w:pPr>
      <w:r>
        <w:rPr>
          <w:rFonts w:ascii="Times New Roman" w:hAnsi="Times New Roman"/>
          <w:sz w:val="24"/>
        </w:rPr>
        <w:t>包    号：</w:t>
      </w:r>
    </w:p>
    <w:tbl>
      <w:tblPr>
        <w:tblStyle w:val="20"/>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679"/>
        <w:gridCol w:w="2797"/>
        <w:gridCol w:w="2293"/>
        <w:gridCol w:w="1530"/>
        <w:gridCol w:w="1112"/>
      </w:tblGrid>
      <w:tr w14:paraId="01398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5" w:hRule="atLeast"/>
          <w:jc w:val="center"/>
        </w:trPr>
        <w:tc>
          <w:tcPr>
            <w:tcW w:w="892" w:type="pct"/>
            <w:tcBorders>
              <w:top w:val="single" w:color="000000" w:sz="6" w:space="0"/>
              <w:left w:val="single" w:color="000000" w:sz="6" w:space="0"/>
              <w:bottom w:val="single" w:color="000000" w:sz="6" w:space="0"/>
              <w:right w:val="single" w:color="auto" w:sz="4" w:space="0"/>
            </w:tcBorders>
            <w:vAlign w:val="center"/>
          </w:tcPr>
          <w:p w14:paraId="64475E12">
            <w:pPr>
              <w:snapToGrid w:val="0"/>
              <w:spacing w:line="400" w:lineRule="exact"/>
              <w:jc w:val="center"/>
              <w:rPr>
                <w:kern w:val="0"/>
                <w:sz w:val="24"/>
              </w:rPr>
            </w:pPr>
            <w:r>
              <w:rPr>
                <w:kern w:val="0"/>
                <w:sz w:val="24"/>
              </w:rPr>
              <w:t>序号</w:t>
            </w:r>
          </w:p>
        </w:tc>
        <w:tc>
          <w:tcPr>
            <w:tcW w:w="1486" w:type="pct"/>
            <w:tcBorders>
              <w:top w:val="single" w:color="000000" w:sz="6" w:space="0"/>
              <w:left w:val="single" w:color="000000" w:sz="6" w:space="0"/>
              <w:bottom w:val="single" w:color="000000" w:sz="6" w:space="0"/>
              <w:right w:val="single" w:color="000000" w:sz="6" w:space="0"/>
            </w:tcBorders>
            <w:vAlign w:val="center"/>
          </w:tcPr>
          <w:p w14:paraId="7988C194">
            <w:pPr>
              <w:snapToGrid w:val="0"/>
              <w:spacing w:line="400" w:lineRule="exact"/>
              <w:jc w:val="center"/>
              <w:rPr>
                <w:kern w:val="0"/>
                <w:sz w:val="24"/>
              </w:rPr>
            </w:pPr>
            <w:r>
              <w:rPr>
                <w:rFonts w:hint="eastAsia"/>
                <w:kern w:val="0"/>
                <w:sz w:val="24"/>
              </w:rPr>
              <w:t>招标文件</w:t>
            </w:r>
          </w:p>
          <w:p w14:paraId="225A64E8">
            <w:pPr>
              <w:snapToGrid w:val="0"/>
              <w:spacing w:line="400" w:lineRule="exact"/>
              <w:jc w:val="center"/>
              <w:rPr>
                <w:kern w:val="0"/>
                <w:sz w:val="24"/>
              </w:rPr>
            </w:pPr>
            <w:r>
              <w:rPr>
                <w:kern w:val="0"/>
                <w:sz w:val="24"/>
              </w:rPr>
              <w:t>技术要求</w:t>
            </w:r>
          </w:p>
        </w:tc>
        <w:tc>
          <w:tcPr>
            <w:tcW w:w="1218" w:type="pct"/>
            <w:tcBorders>
              <w:top w:val="single" w:color="000000" w:sz="6" w:space="0"/>
              <w:left w:val="single" w:color="000000" w:sz="6" w:space="0"/>
              <w:bottom w:val="single" w:color="000000" w:sz="6" w:space="0"/>
              <w:right w:val="single" w:color="000000" w:sz="6" w:space="0"/>
            </w:tcBorders>
            <w:vAlign w:val="center"/>
          </w:tcPr>
          <w:p w14:paraId="0C1AD2C6">
            <w:pPr>
              <w:snapToGrid w:val="0"/>
              <w:spacing w:line="400" w:lineRule="exact"/>
              <w:jc w:val="center"/>
              <w:rPr>
                <w:kern w:val="0"/>
                <w:sz w:val="24"/>
              </w:rPr>
            </w:pPr>
            <w:r>
              <w:rPr>
                <w:rFonts w:hint="eastAsia"/>
                <w:kern w:val="0"/>
                <w:sz w:val="24"/>
              </w:rPr>
              <w:t>投标</w:t>
            </w:r>
            <w:r>
              <w:rPr>
                <w:kern w:val="0"/>
                <w:sz w:val="24"/>
              </w:rPr>
              <w:t>文件</w:t>
            </w:r>
          </w:p>
          <w:p w14:paraId="06D68FBE">
            <w:pPr>
              <w:snapToGrid w:val="0"/>
              <w:spacing w:line="400" w:lineRule="exact"/>
              <w:jc w:val="center"/>
              <w:rPr>
                <w:kern w:val="0"/>
                <w:sz w:val="24"/>
              </w:rPr>
            </w:pPr>
            <w:r>
              <w:rPr>
                <w:rFonts w:ascii="Times New Roman" w:hAnsi="Times New Roman"/>
                <w:sz w:val="24"/>
              </w:rPr>
              <w:t>的对应响应</w:t>
            </w:r>
          </w:p>
        </w:tc>
        <w:tc>
          <w:tcPr>
            <w:tcW w:w="813" w:type="pct"/>
            <w:tcBorders>
              <w:top w:val="single" w:color="000000" w:sz="6" w:space="0"/>
              <w:left w:val="single" w:color="000000" w:sz="6" w:space="0"/>
              <w:bottom w:val="single" w:color="000000" w:sz="6" w:space="0"/>
              <w:right w:val="single" w:color="000000" w:sz="6" w:space="0"/>
            </w:tcBorders>
            <w:vAlign w:val="center"/>
          </w:tcPr>
          <w:p w14:paraId="29E0DCA0">
            <w:pPr>
              <w:snapToGrid w:val="0"/>
              <w:spacing w:line="400" w:lineRule="exact"/>
              <w:jc w:val="center"/>
              <w:rPr>
                <w:kern w:val="0"/>
                <w:sz w:val="24"/>
              </w:rPr>
            </w:pPr>
            <w:r>
              <w:rPr>
                <w:kern w:val="0"/>
                <w:sz w:val="24"/>
              </w:rPr>
              <w:t>偏离情况</w:t>
            </w:r>
          </w:p>
        </w:tc>
        <w:tc>
          <w:tcPr>
            <w:tcW w:w="591" w:type="pct"/>
            <w:tcBorders>
              <w:top w:val="single" w:color="000000" w:sz="6" w:space="0"/>
              <w:left w:val="single" w:color="000000" w:sz="6" w:space="0"/>
              <w:bottom w:val="single" w:color="000000" w:sz="6" w:space="0"/>
              <w:right w:val="single" w:color="000000" w:sz="6" w:space="0"/>
            </w:tcBorders>
            <w:vAlign w:val="center"/>
          </w:tcPr>
          <w:p w14:paraId="2A2E0B6D">
            <w:pPr>
              <w:snapToGrid w:val="0"/>
              <w:spacing w:line="400" w:lineRule="exact"/>
              <w:jc w:val="center"/>
              <w:rPr>
                <w:kern w:val="0"/>
                <w:sz w:val="24"/>
              </w:rPr>
            </w:pPr>
            <w:r>
              <w:rPr>
                <w:kern w:val="0"/>
                <w:sz w:val="24"/>
              </w:rPr>
              <w:t>备注</w:t>
            </w:r>
          </w:p>
        </w:tc>
      </w:tr>
      <w:tr w14:paraId="11853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5" w:hRule="atLeast"/>
          <w:jc w:val="center"/>
        </w:trPr>
        <w:tc>
          <w:tcPr>
            <w:tcW w:w="892" w:type="pct"/>
            <w:tcBorders>
              <w:top w:val="single" w:color="000000" w:sz="6" w:space="0"/>
              <w:left w:val="single" w:color="000000" w:sz="6" w:space="0"/>
              <w:bottom w:val="single" w:color="000000" w:sz="6" w:space="0"/>
              <w:right w:val="single" w:color="auto" w:sz="4" w:space="0"/>
            </w:tcBorders>
            <w:vAlign w:val="center"/>
          </w:tcPr>
          <w:p w14:paraId="6942CF5F">
            <w:pPr>
              <w:jc w:val="center"/>
              <w:rPr>
                <w:kern w:val="0"/>
                <w:sz w:val="24"/>
              </w:rPr>
            </w:pPr>
            <w:r>
              <w:rPr>
                <w:kern w:val="0"/>
                <w:sz w:val="24"/>
              </w:rPr>
              <w:t>1</w:t>
            </w:r>
          </w:p>
        </w:tc>
        <w:tc>
          <w:tcPr>
            <w:tcW w:w="1486" w:type="pct"/>
            <w:tcBorders>
              <w:top w:val="single" w:color="000000" w:sz="6" w:space="0"/>
              <w:left w:val="single" w:color="000000" w:sz="6" w:space="0"/>
              <w:bottom w:val="single" w:color="000000" w:sz="6" w:space="0"/>
              <w:right w:val="single" w:color="000000" w:sz="6" w:space="0"/>
            </w:tcBorders>
            <w:vAlign w:val="center"/>
          </w:tcPr>
          <w:p w14:paraId="66837A0A">
            <w:pPr>
              <w:spacing w:line="360" w:lineRule="auto"/>
              <w:rPr>
                <w:kern w:val="0"/>
                <w:sz w:val="24"/>
              </w:rPr>
            </w:pPr>
          </w:p>
        </w:tc>
        <w:tc>
          <w:tcPr>
            <w:tcW w:w="1218" w:type="pct"/>
            <w:tcBorders>
              <w:top w:val="single" w:color="000000" w:sz="6" w:space="0"/>
              <w:left w:val="single" w:color="000000" w:sz="6" w:space="0"/>
              <w:bottom w:val="single" w:color="000000" w:sz="6" w:space="0"/>
              <w:right w:val="single" w:color="000000" w:sz="6" w:space="0"/>
            </w:tcBorders>
            <w:vAlign w:val="center"/>
          </w:tcPr>
          <w:p w14:paraId="47F97EEC">
            <w:pPr>
              <w:spacing w:line="360" w:lineRule="auto"/>
              <w:rPr>
                <w:kern w:val="0"/>
                <w:sz w:val="24"/>
              </w:rPr>
            </w:pPr>
          </w:p>
        </w:tc>
        <w:tc>
          <w:tcPr>
            <w:tcW w:w="813" w:type="pct"/>
            <w:tcBorders>
              <w:top w:val="single" w:color="000000" w:sz="6" w:space="0"/>
              <w:left w:val="single" w:color="000000" w:sz="6" w:space="0"/>
              <w:bottom w:val="single" w:color="000000" w:sz="6" w:space="0"/>
              <w:right w:val="single" w:color="000000" w:sz="6" w:space="0"/>
            </w:tcBorders>
            <w:vAlign w:val="center"/>
          </w:tcPr>
          <w:p w14:paraId="2DC33710">
            <w:pPr>
              <w:snapToGrid w:val="0"/>
              <w:spacing w:line="400" w:lineRule="exact"/>
              <w:jc w:val="center"/>
              <w:rPr>
                <w:kern w:val="0"/>
                <w:sz w:val="24"/>
              </w:rPr>
            </w:pPr>
          </w:p>
        </w:tc>
        <w:tc>
          <w:tcPr>
            <w:tcW w:w="591" w:type="pct"/>
            <w:tcBorders>
              <w:top w:val="single" w:color="000000" w:sz="6" w:space="0"/>
              <w:left w:val="single" w:color="000000" w:sz="6" w:space="0"/>
              <w:bottom w:val="single" w:color="000000" w:sz="6" w:space="0"/>
              <w:right w:val="single" w:color="000000" w:sz="6" w:space="0"/>
            </w:tcBorders>
            <w:vAlign w:val="center"/>
          </w:tcPr>
          <w:p w14:paraId="0EB96976">
            <w:pPr>
              <w:snapToGrid w:val="0"/>
              <w:spacing w:line="400" w:lineRule="exact"/>
              <w:jc w:val="center"/>
              <w:rPr>
                <w:kern w:val="0"/>
                <w:sz w:val="24"/>
              </w:rPr>
            </w:pPr>
          </w:p>
        </w:tc>
      </w:tr>
      <w:tr w14:paraId="6074A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5" w:hRule="atLeast"/>
          <w:jc w:val="center"/>
        </w:trPr>
        <w:tc>
          <w:tcPr>
            <w:tcW w:w="892" w:type="pct"/>
            <w:tcBorders>
              <w:top w:val="single" w:color="000000" w:sz="6" w:space="0"/>
              <w:left w:val="single" w:color="000000" w:sz="6" w:space="0"/>
              <w:bottom w:val="single" w:color="000000" w:sz="6" w:space="0"/>
              <w:right w:val="single" w:color="auto" w:sz="4" w:space="0"/>
            </w:tcBorders>
            <w:vAlign w:val="center"/>
          </w:tcPr>
          <w:p w14:paraId="3B491F5F">
            <w:pPr>
              <w:jc w:val="center"/>
              <w:rPr>
                <w:kern w:val="0"/>
                <w:sz w:val="24"/>
              </w:rPr>
            </w:pPr>
            <w:r>
              <w:rPr>
                <w:kern w:val="0"/>
                <w:sz w:val="24"/>
              </w:rPr>
              <w:t>2</w:t>
            </w:r>
          </w:p>
        </w:tc>
        <w:tc>
          <w:tcPr>
            <w:tcW w:w="1486" w:type="pct"/>
            <w:tcBorders>
              <w:top w:val="single" w:color="000000" w:sz="6" w:space="0"/>
              <w:left w:val="single" w:color="000000" w:sz="6" w:space="0"/>
              <w:bottom w:val="single" w:color="000000" w:sz="6" w:space="0"/>
              <w:right w:val="single" w:color="000000" w:sz="6" w:space="0"/>
            </w:tcBorders>
            <w:vAlign w:val="center"/>
          </w:tcPr>
          <w:p w14:paraId="58B25FC3">
            <w:pPr>
              <w:spacing w:line="360" w:lineRule="auto"/>
              <w:rPr>
                <w:kern w:val="0"/>
                <w:sz w:val="24"/>
              </w:rPr>
            </w:pPr>
          </w:p>
        </w:tc>
        <w:tc>
          <w:tcPr>
            <w:tcW w:w="1218" w:type="pct"/>
            <w:tcBorders>
              <w:top w:val="single" w:color="000000" w:sz="6" w:space="0"/>
              <w:left w:val="single" w:color="000000" w:sz="6" w:space="0"/>
              <w:bottom w:val="single" w:color="000000" w:sz="6" w:space="0"/>
              <w:right w:val="single" w:color="000000" w:sz="6" w:space="0"/>
            </w:tcBorders>
            <w:vAlign w:val="center"/>
          </w:tcPr>
          <w:p w14:paraId="5E11A3AF">
            <w:pPr>
              <w:spacing w:line="360" w:lineRule="auto"/>
              <w:rPr>
                <w:kern w:val="0"/>
                <w:sz w:val="24"/>
              </w:rPr>
            </w:pPr>
          </w:p>
        </w:tc>
        <w:tc>
          <w:tcPr>
            <w:tcW w:w="813" w:type="pct"/>
            <w:tcBorders>
              <w:top w:val="single" w:color="000000" w:sz="6" w:space="0"/>
              <w:left w:val="single" w:color="000000" w:sz="6" w:space="0"/>
              <w:bottom w:val="single" w:color="000000" w:sz="6" w:space="0"/>
              <w:right w:val="single" w:color="000000" w:sz="6" w:space="0"/>
            </w:tcBorders>
            <w:vAlign w:val="center"/>
          </w:tcPr>
          <w:p w14:paraId="1E28080E">
            <w:pPr>
              <w:snapToGrid w:val="0"/>
              <w:spacing w:line="400" w:lineRule="exact"/>
              <w:jc w:val="center"/>
              <w:rPr>
                <w:kern w:val="0"/>
                <w:sz w:val="24"/>
              </w:rPr>
            </w:pPr>
          </w:p>
        </w:tc>
        <w:tc>
          <w:tcPr>
            <w:tcW w:w="591" w:type="pct"/>
            <w:tcBorders>
              <w:top w:val="single" w:color="000000" w:sz="6" w:space="0"/>
              <w:left w:val="single" w:color="000000" w:sz="6" w:space="0"/>
              <w:bottom w:val="single" w:color="000000" w:sz="6" w:space="0"/>
              <w:right w:val="single" w:color="000000" w:sz="6" w:space="0"/>
            </w:tcBorders>
            <w:vAlign w:val="center"/>
          </w:tcPr>
          <w:p w14:paraId="3733CB31">
            <w:pPr>
              <w:snapToGrid w:val="0"/>
              <w:spacing w:line="400" w:lineRule="exact"/>
              <w:jc w:val="center"/>
              <w:rPr>
                <w:kern w:val="0"/>
                <w:sz w:val="24"/>
              </w:rPr>
            </w:pPr>
          </w:p>
        </w:tc>
      </w:tr>
      <w:tr w14:paraId="0625F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5" w:hRule="atLeast"/>
          <w:jc w:val="center"/>
        </w:trPr>
        <w:tc>
          <w:tcPr>
            <w:tcW w:w="892" w:type="pct"/>
            <w:tcBorders>
              <w:top w:val="single" w:color="000000" w:sz="6" w:space="0"/>
              <w:left w:val="single" w:color="000000" w:sz="6" w:space="0"/>
              <w:bottom w:val="single" w:color="000000" w:sz="6" w:space="0"/>
              <w:right w:val="single" w:color="auto" w:sz="4" w:space="0"/>
            </w:tcBorders>
            <w:vAlign w:val="center"/>
          </w:tcPr>
          <w:p w14:paraId="01285C76">
            <w:pPr>
              <w:jc w:val="center"/>
              <w:rPr>
                <w:kern w:val="0"/>
                <w:sz w:val="24"/>
              </w:rPr>
            </w:pPr>
            <w:r>
              <w:rPr>
                <w:kern w:val="0"/>
                <w:sz w:val="24"/>
              </w:rPr>
              <w:t>3</w:t>
            </w:r>
          </w:p>
        </w:tc>
        <w:tc>
          <w:tcPr>
            <w:tcW w:w="1486" w:type="pct"/>
            <w:tcBorders>
              <w:top w:val="single" w:color="000000" w:sz="6" w:space="0"/>
              <w:left w:val="single" w:color="000000" w:sz="6" w:space="0"/>
              <w:bottom w:val="single" w:color="000000" w:sz="6" w:space="0"/>
              <w:right w:val="single" w:color="000000" w:sz="6" w:space="0"/>
            </w:tcBorders>
            <w:vAlign w:val="center"/>
          </w:tcPr>
          <w:p w14:paraId="605B482B">
            <w:pPr>
              <w:spacing w:line="360" w:lineRule="auto"/>
              <w:rPr>
                <w:kern w:val="0"/>
                <w:sz w:val="24"/>
              </w:rPr>
            </w:pPr>
          </w:p>
        </w:tc>
        <w:tc>
          <w:tcPr>
            <w:tcW w:w="1218" w:type="pct"/>
            <w:tcBorders>
              <w:top w:val="single" w:color="000000" w:sz="6" w:space="0"/>
              <w:left w:val="single" w:color="000000" w:sz="6" w:space="0"/>
              <w:bottom w:val="single" w:color="000000" w:sz="6" w:space="0"/>
              <w:right w:val="single" w:color="000000" w:sz="6" w:space="0"/>
            </w:tcBorders>
            <w:vAlign w:val="center"/>
          </w:tcPr>
          <w:p w14:paraId="76C037C3">
            <w:pPr>
              <w:spacing w:line="360" w:lineRule="auto"/>
              <w:rPr>
                <w:kern w:val="0"/>
                <w:sz w:val="24"/>
              </w:rPr>
            </w:pPr>
          </w:p>
        </w:tc>
        <w:tc>
          <w:tcPr>
            <w:tcW w:w="813" w:type="pct"/>
            <w:tcBorders>
              <w:top w:val="single" w:color="000000" w:sz="6" w:space="0"/>
              <w:left w:val="single" w:color="000000" w:sz="6" w:space="0"/>
              <w:bottom w:val="single" w:color="000000" w:sz="6" w:space="0"/>
              <w:right w:val="single" w:color="000000" w:sz="6" w:space="0"/>
            </w:tcBorders>
            <w:vAlign w:val="center"/>
          </w:tcPr>
          <w:p w14:paraId="0CB0F1CB">
            <w:pPr>
              <w:snapToGrid w:val="0"/>
              <w:spacing w:line="400" w:lineRule="exact"/>
              <w:jc w:val="center"/>
              <w:rPr>
                <w:kern w:val="0"/>
                <w:sz w:val="24"/>
              </w:rPr>
            </w:pPr>
          </w:p>
        </w:tc>
        <w:tc>
          <w:tcPr>
            <w:tcW w:w="591" w:type="pct"/>
            <w:tcBorders>
              <w:top w:val="single" w:color="000000" w:sz="6" w:space="0"/>
              <w:left w:val="single" w:color="000000" w:sz="6" w:space="0"/>
              <w:bottom w:val="single" w:color="000000" w:sz="6" w:space="0"/>
              <w:right w:val="single" w:color="000000" w:sz="6" w:space="0"/>
            </w:tcBorders>
            <w:vAlign w:val="center"/>
          </w:tcPr>
          <w:p w14:paraId="63E8A341">
            <w:pPr>
              <w:snapToGrid w:val="0"/>
              <w:spacing w:line="400" w:lineRule="exact"/>
              <w:jc w:val="center"/>
              <w:rPr>
                <w:kern w:val="0"/>
                <w:sz w:val="24"/>
              </w:rPr>
            </w:pPr>
          </w:p>
        </w:tc>
      </w:tr>
      <w:tr w14:paraId="729F6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5" w:hRule="atLeast"/>
          <w:jc w:val="center"/>
        </w:trPr>
        <w:tc>
          <w:tcPr>
            <w:tcW w:w="892" w:type="pct"/>
            <w:tcBorders>
              <w:top w:val="single" w:color="000000" w:sz="6" w:space="0"/>
              <w:left w:val="single" w:color="000000" w:sz="6" w:space="0"/>
              <w:bottom w:val="single" w:color="000000" w:sz="6" w:space="0"/>
              <w:right w:val="single" w:color="auto" w:sz="4" w:space="0"/>
            </w:tcBorders>
            <w:vAlign w:val="center"/>
          </w:tcPr>
          <w:p w14:paraId="53FD392F">
            <w:pPr>
              <w:jc w:val="center"/>
              <w:rPr>
                <w:kern w:val="0"/>
                <w:sz w:val="24"/>
              </w:rPr>
            </w:pPr>
            <w:bookmarkStart w:id="1011" w:name="_Hlk211291322"/>
            <w:r>
              <w:rPr>
                <w:kern w:val="0"/>
                <w:sz w:val="24"/>
              </w:rPr>
              <w:t>……</w:t>
            </w:r>
          </w:p>
        </w:tc>
        <w:tc>
          <w:tcPr>
            <w:tcW w:w="1486" w:type="pct"/>
            <w:tcBorders>
              <w:top w:val="single" w:color="000000" w:sz="6" w:space="0"/>
              <w:left w:val="single" w:color="000000" w:sz="6" w:space="0"/>
              <w:bottom w:val="single" w:color="000000" w:sz="6" w:space="0"/>
              <w:right w:val="single" w:color="000000" w:sz="6" w:space="0"/>
            </w:tcBorders>
            <w:vAlign w:val="center"/>
          </w:tcPr>
          <w:p w14:paraId="7CC99787">
            <w:pPr>
              <w:spacing w:line="360" w:lineRule="auto"/>
              <w:jc w:val="center"/>
              <w:rPr>
                <w:kern w:val="0"/>
                <w:sz w:val="24"/>
              </w:rPr>
            </w:pPr>
            <w:r>
              <w:rPr>
                <w:kern w:val="0"/>
                <w:sz w:val="24"/>
              </w:rPr>
              <w:t>……</w:t>
            </w:r>
          </w:p>
        </w:tc>
        <w:tc>
          <w:tcPr>
            <w:tcW w:w="1218" w:type="pct"/>
            <w:tcBorders>
              <w:top w:val="single" w:color="000000" w:sz="6" w:space="0"/>
              <w:left w:val="single" w:color="000000" w:sz="6" w:space="0"/>
              <w:bottom w:val="single" w:color="000000" w:sz="6" w:space="0"/>
              <w:right w:val="single" w:color="000000" w:sz="6" w:space="0"/>
            </w:tcBorders>
            <w:vAlign w:val="center"/>
          </w:tcPr>
          <w:p w14:paraId="682C5C96">
            <w:pPr>
              <w:snapToGrid w:val="0"/>
              <w:spacing w:line="400" w:lineRule="exact"/>
              <w:jc w:val="center"/>
              <w:rPr>
                <w:kern w:val="0"/>
                <w:sz w:val="24"/>
              </w:rPr>
            </w:pPr>
            <w:r>
              <w:rPr>
                <w:kern w:val="0"/>
                <w:sz w:val="24"/>
              </w:rPr>
              <w:t>……</w:t>
            </w:r>
          </w:p>
        </w:tc>
        <w:tc>
          <w:tcPr>
            <w:tcW w:w="813" w:type="pct"/>
            <w:tcBorders>
              <w:top w:val="single" w:color="000000" w:sz="6" w:space="0"/>
              <w:left w:val="single" w:color="000000" w:sz="6" w:space="0"/>
              <w:bottom w:val="single" w:color="000000" w:sz="6" w:space="0"/>
              <w:right w:val="single" w:color="000000" w:sz="6" w:space="0"/>
            </w:tcBorders>
            <w:vAlign w:val="center"/>
          </w:tcPr>
          <w:p w14:paraId="376600E1">
            <w:pPr>
              <w:snapToGrid w:val="0"/>
              <w:spacing w:line="400" w:lineRule="exact"/>
              <w:jc w:val="center"/>
              <w:rPr>
                <w:kern w:val="0"/>
                <w:sz w:val="24"/>
              </w:rPr>
            </w:pPr>
            <w:r>
              <w:rPr>
                <w:kern w:val="0"/>
                <w:sz w:val="24"/>
              </w:rPr>
              <w:t>……</w:t>
            </w:r>
          </w:p>
        </w:tc>
        <w:tc>
          <w:tcPr>
            <w:tcW w:w="591" w:type="pct"/>
            <w:tcBorders>
              <w:top w:val="single" w:color="000000" w:sz="6" w:space="0"/>
              <w:left w:val="single" w:color="000000" w:sz="6" w:space="0"/>
              <w:bottom w:val="single" w:color="000000" w:sz="6" w:space="0"/>
              <w:right w:val="single" w:color="000000" w:sz="6" w:space="0"/>
            </w:tcBorders>
            <w:vAlign w:val="center"/>
          </w:tcPr>
          <w:p w14:paraId="234E33E1">
            <w:pPr>
              <w:snapToGrid w:val="0"/>
              <w:spacing w:line="400" w:lineRule="exact"/>
              <w:jc w:val="center"/>
              <w:rPr>
                <w:kern w:val="0"/>
                <w:sz w:val="24"/>
              </w:rPr>
            </w:pPr>
          </w:p>
        </w:tc>
      </w:tr>
      <w:bookmarkEnd w:id="1011"/>
    </w:tbl>
    <w:p w14:paraId="1E9E60A6">
      <w:pPr>
        <w:topLinePunct/>
        <w:snapToGrid w:val="0"/>
        <w:spacing w:line="600" w:lineRule="exact"/>
        <w:ind w:firstLine="480"/>
        <w:jc w:val="left"/>
        <w:rPr>
          <w:rFonts w:ascii="Times New Roman" w:hAnsi="Times New Roman"/>
          <w:kern w:val="0"/>
          <w:sz w:val="24"/>
        </w:rPr>
      </w:pPr>
    </w:p>
    <w:p w14:paraId="1420F728">
      <w:pPr>
        <w:topLinePunct/>
        <w:snapToGrid w:val="0"/>
        <w:spacing w:line="600" w:lineRule="exact"/>
        <w:ind w:firstLine="480"/>
        <w:jc w:val="left"/>
        <w:rPr>
          <w:rFonts w:ascii="Times New Roman" w:hAnsi="Times New Roman"/>
          <w:kern w:val="0"/>
          <w:sz w:val="24"/>
        </w:rPr>
      </w:pPr>
    </w:p>
    <w:p w14:paraId="6D04306A">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投标人名称：</w:t>
      </w:r>
      <w:r>
        <w:rPr>
          <w:rFonts w:ascii="Times New Roman" w:hAnsi="Times New Roman"/>
          <w:kern w:val="0"/>
          <w:sz w:val="24"/>
          <w:u w:val="single"/>
        </w:rPr>
        <w:t xml:space="preserve">                  </w:t>
      </w:r>
      <w:r>
        <w:rPr>
          <w:rFonts w:hint="eastAsia" w:ascii="Times New Roman" w:hAnsi="Times New Roman"/>
          <w:kern w:val="0"/>
          <w:sz w:val="24"/>
          <w:u w:val="single"/>
        </w:rPr>
        <w:t xml:space="preserve"> </w:t>
      </w:r>
      <w:r>
        <w:rPr>
          <w:rFonts w:ascii="Times New Roman" w:hAnsi="Times New Roman"/>
          <w:kern w:val="0"/>
          <w:sz w:val="24"/>
          <w:u w:val="single"/>
        </w:rPr>
        <w:t xml:space="preserve">     </w:t>
      </w:r>
      <w:r>
        <w:rPr>
          <w:rFonts w:hint="eastAsia" w:ascii="Times New Roman" w:hAnsi="Times New Roman"/>
          <w:kern w:val="0"/>
          <w:sz w:val="24"/>
        </w:rPr>
        <w:t>（</w:t>
      </w:r>
      <w:r>
        <w:rPr>
          <w:rFonts w:ascii="Times New Roman" w:hAnsi="Times New Roman"/>
          <w:kern w:val="0"/>
          <w:sz w:val="24"/>
        </w:rPr>
        <w:t>盖章</w:t>
      </w:r>
      <w:r>
        <w:rPr>
          <w:rFonts w:hint="eastAsia" w:ascii="Times New Roman" w:hAnsi="Times New Roman"/>
          <w:kern w:val="0"/>
          <w:sz w:val="24"/>
        </w:rPr>
        <w:t>）</w:t>
      </w:r>
    </w:p>
    <w:p w14:paraId="5DBACCAE">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投标人授权代表：</w:t>
      </w:r>
      <w:r>
        <w:rPr>
          <w:rFonts w:ascii="Times New Roman" w:hAnsi="Times New Roman"/>
          <w:kern w:val="0"/>
          <w:sz w:val="24"/>
          <w:u w:val="single"/>
        </w:rPr>
        <w:t xml:space="preserve">              </w:t>
      </w:r>
      <w:r>
        <w:rPr>
          <w:rFonts w:ascii="Times New Roman" w:hAnsi="Times New Roman"/>
          <w:kern w:val="0"/>
          <w:sz w:val="24"/>
        </w:rPr>
        <w:t>（签字或盖章）</w:t>
      </w:r>
    </w:p>
    <w:p w14:paraId="5D6C85A0">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日      期：</w:t>
      </w:r>
    </w:p>
    <w:p w14:paraId="0F567667">
      <w:pPr>
        <w:topLinePunct/>
        <w:adjustRightInd w:val="0"/>
        <w:snapToGrid w:val="0"/>
        <w:spacing w:line="360" w:lineRule="auto"/>
        <w:rPr>
          <w:rFonts w:ascii="Times New Roman" w:hAnsi="Times New Roman"/>
          <w:bCs/>
          <w:kern w:val="0"/>
          <w:sz w:val="24"/>
        </w:rPr>
      </w:pPr>
      <w:r>
        <w:rPr>
          <w:rFonts w:ascii="Times New Roman" w:hAnsi="Times New Roman"/>
          <w:b/>
          <w:spacing w:val="20"/>
          <w:kern w:val="0"/>
          <w:sz w:val="28"/>
          <w:szCs w:val="28"/>
        </w:rPr>
        <w:br w:type="page"/>
      </w:r>
    </w:p>
    <w:p w14:paraId="6D2EEA50">
      <w:pPr>
        <w:topLinePunct/>
        <w:adjustRightInd w:val="0"/>
        <w:snapToGrid w:val="0"/>
        <w:spacing w:line="360" w:lineRule="auto"/>
        <w:rPr>
          <w:rFonts w:ascii="Times New Roman" w:hAnsi="Times New Roman"/>
          <w:b/>
          <w:kern w:val="0"/>
          <w:sz w:val="24"/>
        </w:rPr>
      </w:pPr>
      <w:bookmarkStart w:id="1012" w:name="_Toc180347493"/>
    </w:p>
    <w:p w14:paraId="7AD5FE5A">
      <w:pPr>
        <w:topLinePunct/>
        <w:adjustRightInd w:val="0"/>
        <w:snapToGrid w:val="0"/>
        <w:spacing w:line="360" w:lineRule="auto"/>
        <w:rPr>
          <w:rFonts w:ascii="Times New Roman" w:hAnsi="Times New Roman"/>
          <w:b/>
          <w:kern w:val="0"/>
          <w:sz w:val="24"/>
        </w:rPr>
      </w:pPr>
      <w:r>
        <w:rPr>
          <w:rFonts w:hint="eastAsia" w:ascii="Times New Roman" w:hAnsi="Times New Roman"/>
          <w:b/>
          <w:kern w:val="0"/>
          <w:sz w:val="24"/>
        </w:rPr>
        <w:t>7.</w:t>
      </w:r>
      <w:r>
        <w:rPr>
          <w:rFonts w:ascii="Times New Roman" w:hAnsi="Times New Roman"/>
          <w:b/>
          <w:kern w:val="0"/>
          <w:sz w:val="24"/>
        </w:rPr>
        <w:t>投标文件提交截止时间前三年内同类项目合同案例列表及相关证明资料</w:t>
      </w:r>
      <w:bookmarkEnd w:id="1012"/>
    </w:p>
    <w:p w14:paraId="2F50FA6C">
      <w:pPr>
        <w:topLinePunct/>
        <w:spacing w:line="480" w:lineRule="exact"/>
        <w:ind w:firstLine="482"/>
        <w:jc w:val="center"/>
        <w:rPr>
          <w:rFonts w:ascii="Times New Roman" w:hAnsi="Times New Roman"/>
          <w:b/>
          <w:sz w:val="28"/>
          <w:szCs w:val="28"/>
        </w:rPr>
      </w:pPr>
      <w:r>
        <w:rPr>
          <w:rFonts w:ascii="Times New Roman" w:hAnsi="Times New Roman"/>
          <w:b/>
          <w:kern w:val="0"/>
          <w:sz w:val="24"/>
        </w:rPr>
        <w:t>投标文件提交截止时间前三年内同类项目合同案例列表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6AFD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49839CE6">
            <w:pPr>
              <w:topLinePunct/>
              <w:adjustRightInd w:val="0"/>
              <w:snapToGrid w:val="0"/>
              <w:jc w:val="center"/>
              <w:rPr>
                <w:rFonts w:ascii="Times New Roman" w:hAnsi="Times New Roman"/>
                <w:sz w:val="24"/>
              </w:rPr>
            </w:pPr>
            <w:r>
              <w:rPr>
                <w:rFonts w:hint="eastAsia" w:ascii="Times New Roman" w:hAnsi="Times New Roman"/>
                <w:sz w:val="24"/>
              </w:rPr>
              <w:t>服务</w:t>
            </w:r>
            <w:r>
              <w:rPr>
                <w:rFonts w:ascii="Times New Roman" w:hAnsi="Times New Roman"/>
                <w:sz w:val="24"/>
              </w:rPr>
              <w:t>单位</w:t>
            </w:r>
          </w:p>
        </w:tc>
        <w:tc>
          <w:tcPr>
            <w:tcW w:w="1560" w:type="dxa"/>
          </w:tcPr>
          <w:p w14:paraId="75DB4E95">
            <w:pPr>
              <w:topLinePunct/>
              <w:adjustRightInd w:val="0"/>
              <w:snapToGrid w:val="0"/>
              <w:jc w:val="center"/>
              <w:rPr>
                <w:rFonts w:ascii="Times New Roman" w:hAnsi="Times New Roman"/>
                <w:sz w:val="24"/>
              </w:rPr>
            </w:pPr>
            <w:r>
              <w:rPr>
                <w:rFonts w:ascii="Times New Roman" w:hAnsi="Times New Roman"/>
                <w:sz w:val="24"/>
              </w:rPr>
              <w:t>项目名称</w:t>
            </w:r>
          </w:p>
        </w:tc>
        <w:tc>
          <w:tcPr>
            <w:tcW w:w="2076" w:type="dxa"/>
          </w:tcPr>
          <w:p w14:paraId="3DFFD2E2">
            <w:pPr>
              <w:topLinePunct/>
              <w:adjustRightInd w:val="0"/>
              <w:snapToGrid w:val="0"/>
              <w:jc w:val="center"/>
              <w:rPr>
                <w:rFonts w:ascii="Times New Roman" w:hAnsi="Times New Roman"/>
                <w:sz w:val="24"/>
              </w:rPr>
            </w:pPr>
            <w:r>
              <w:rPr>
                <w:rFonts w:ascii="Times New Roman" w:hAnsi="Times New Roman"/>
                <w:sz w:val="24"/>
              </w:rPr>
              <w:t>合同金额</w:t>
            </w:r>
          </w:p>
        </w:tc>
        <w:tc>
          <w:tcPr>
            <w:tcW w:w="1431" w:type="dxa"/>
          </w:tcPr>
          <w:p w14:paraId="313A7B47">
            <w:pPr>
              <w:topLinePunct/>
              <w:adjustRightInd w:val="0"/>
              <w:snapToGrid w:val="0"/>
              <w:jc w:val="center"/>
              <w:rPr>
                <w:rFonts w:ascii="Times New Roman" w:hAnsi="Times New Roman"/>
                <w:sz w:val="24"/>
              </w:rPr>
            </w:pPr>
            <w:r>
              <w:rPr>
                <w:rFonts w:ascii="Times New Roman" w:hAnsi="Times New Roman"/>
                <w:sz w:val="24"/>
              </w:rPr>
              <w:t>联系人</w:t>
            </w:r>
          </w:p>
        </w:tc>
        <w:tc>
          <w:tcPr>
            <w:tcW w:w="1610" w:type="dxa"/>
          </w:tcPr>
          <w:p w14:paraId="73F6F18B">
            <w:pPr>
              <w:topLinePunct/>
              <w:adjustRightInd w:val="0"/>
              <w:snapToGrid w:val="0"/>
              <w:jc w:val="center"/>
              <w:rPr>
                <w:rFonts w:ascii="Times New Roman" w:hAnsi="Times New Roman"/>
                <w:sz w:val="24"/>
              </w:rPr>
            </w:pPr>
            <w:r>
              <w:rPr>
                <w:rFonts w:ascii="Times New Roman" w:hAnsi="Times New Roman"/>
                <w:sz w:val="24"/>
              </w:rPr>
              <w:t>联系电话</w:t>
            </w:r>
          </w:p>
        </w:tc>
        <w:tc>
          <w:tcPr>
            <w:tcW w:w="839" w:type="dxa"/>
          </w:tcPr>
          <w:p w14:paraId="69ACC797">
            <w:pPr>
              <w:topLinePunct/>
              <w:adjustRightInd w:val="0"/>
              <w:snapToGrid w:val="0"/>
              <w:jc w:val="center"/>
              <w:rPr>
                <w:rFonts w:ascii="Times New Roman" w:hAnsi="Times New Roman"/>
                <w:sz w:val="24"/>
              </w:rPr>
            </w:pPr>
            <w:r>
              <w:rPr>
                <w:rFonts w:ascii="Times New Roman" w:hAnsi="Times New Roman"/>
                <w:sz w:val="24"/>
              </w:rPr>
              <w:t>备注</w:t>
            </w:r>
          </w:p>
        </w:tc>
      </w:tr>
      <w:tr w14:paraId="2076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7F549063">
            <w:pPr>
              <w:topLinePunct/>
              <w:adjustRightInd w:val="0"/>
              <w:snapToGrid w:val="0"/>
              <w:rPr>
                <w:rFonts w:ascii="Times New Roman" w:hAnsi="Times New Roman"/>
                <w:sz w:val="24"/>
              </w:rPr>
            </w:pPr>
          </w:p>
        </w:tc>
        <w:tc>
          <w:tcPr>
            <w:tcW w:w="1560" w:type="dxa"/>
          </w:tcPr>
          <w:p w14:paraId="0157E068">
            <w:pPr>
              <w:topLinePunct/>
              <w:adjustRightInd w:val="0"/>
              <w:snapToGrid w:val="0"/>
              <w:rPr>
                <w:rFonts w:ascii="Times New Roman" w:hAnsi="Times New Roman"/>
                <w:sz w:val="24"/>
              </w:rPr>
            </w:pPr>
          </w:p>
        </w:tc>
        <w:tc>
          <w:tcPr>
            <w:tcW w:w="2076" w:type="dxa"/>
          </w:tcPr>
          <w:p w14:paraId="5518977C">
            <w:pPr>
              <w:topLinePunct/>
              <w:adjustRightInd w:val="0"/>
              <w:snapToGrid w:val="0"/>
              <w:rPr>
                <w:rFonts w:ascii="Times New Roman" w:hAnsi="Times New Roman"/>
                <w:sz w:val="24"/>
              </w:rPr>
            </w:pPr>
          </w:p>
        </w:tc>
        <w:tc>
          <w:tcPr>
            <w:tcW w:w="1431" w:type="dxa"/>
          </w:tcPr>
          <w:p w14:paraId="1901CE92">
            <w:pPr>
              <w:topLinePunct/>
              <w:adjustRightInd w:val="0"/>
              <w:snapToGrid w:val="0"/>
              <w:rPr>
                <w:rFonts w:ascii="Times New Roman" w:hAnsi="Times New Roman"/>
                <w:sz w:val="24"/>
              </w:rPr>
            </w:pPr>
          </w:p>
        </w:tc>
        <w:tc>
          <w:tcPr>
            <w:tcW w:w="1610" w:type="dxa"/>
          </w:tcPr>
          <w:p w14:paraId="4596F963">
            <w:pPr>
              <w:topLinePunct/>
              <w:adjustRightInd w:val="0"/>
              <w:snapToGrid w:val="0"/>
              <w:rPr>
                <w:rFonts w:ascii="Times New Roman" w:hAnsi="Times New Roman"/>
                <w:sz w:val="24"/>
              </w:rPr>
            </w:pPr>
          </w:p>
        </w:tc>
        <w:tc>
          <w:tcPr>
            <w:tcW w:w="839" w:type="dxa"/>
          </w:tcPr>
          <w:p w14:paraId="1916BC4F">
            <w:pPr>
              <w:topLinePunct/>
              <w:adjustRightInd w:val="0"/>
              <w:snapToGrid w:val="0"/>
              <w:rPr>
                <w:rFonts w:ascii="Times New Roman" w:hAnsi="Times New Roman"/>
                <w:sz w:val="24"/>
              </w:rPr>
            </w:pPr>
          </w:p>
        </w:tc>
      </w:tr>
      <w:tr w14:paraId="6B97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0D26C1A6">
            <w:pPr>
              <w:topLinePunct/>
              <w:adjustRightInd w:val="0"/>
              <w:snapToGrid w:val="0"/>
              <w:rPr>
                <w:rFonts w:ascii="Times New Roman" w:hAnsi="Times New Roman"/>
                <w:sz w:val="24"/>
              </w:rPr>
            </w:pPr>
          </w:p>
        </w:tc>
        <w:tc>
          <w:tcPr>
            <w:tcW w:w="1560" w:type="dxa"/>
          </w:tcPr>
          <w:p w14:paraId="1F1D158C">
            <w:pPr>
              <w:topLinePunct/>
              <w:adjustRightInd w:val="0"/>
              <w:snapToGrid w:val="0"/>
              <w:rPr>
                <w:rFonts w:ascii="Times New Roman" w:hAnsi="Times New Roman"/>
                <w:sz w:val="24"/>
              </w:rPr>
            </w:pPr>
          </w:p>
        </w:tc>
        <w:tc>
          <w:tcPr>
            <w:tcW w:w="2076" w:type="dxa"/>
          </w:tcPr>
          <w:p w14:paraId="1F9AC20C">
            <w:pPr>
              <w:topLinePunct/>
              <w:adjustRightInd w:val="0"/>
              <w:snapToGrid w:val="0"/>
              <w:rPr>
                <w:rFonts w:ascii="Times New Roman" w:hAnsi="Times New Roman"/>
                <w:sz w:val="24"/>
              </w:rPr>
            </w:pPr>
          </w:p>
        </w:tc>
        <w:tc>
          <w:tcPr>
            <w:tcW w:w="1431" w:type="dxa"/>
          </w:tcPr>
          <w:p w14:paraId="7AD3CB57">
            <w:pPr>
              <w:topLinePunct/>
              <w:adjustRightInd w:val="0"/>
              <w:snapToGrid w:val="0"/>
              <w:rPr>
                <w:rFonts w:ascii="Times New Roman" w:hAnsi="Times New Roman"/>
                <w:sz w:val="24"/>
              </w:rPr>
            </w:pPr>
          </w:p>
        </w:tc>
        <w:tc>
          <w:tcPr>
            <w:tcW w:w="1610" w:type="dxa"/>
          </w:tcPr>
          <w:p w14:paraId="7B7C8A12">
            <w:pPr>
              <w:topLinePunct/>
              <w:adjustRightInd w:val="0"/>
              <w:snapToGrid w:val="0"/>
              <w:rPr>
                <w:rFonts w:ascii="Times New Roman" w:hAnsi="Times New Roman"/>
                <w:sz w:val="24"/>
              </w:rPr>
            </w:pPr>
          </w:p>
        </w:tc>
        <w:tc>
          <w:tcPr>
            <w:tcW w:w="839" w:type="dxa"/>
          </w:tcPr>
          <w:p w14:paraId="1F5D1234">
            <w:pPr>
              <w:topLinePunct/>
              <w:adjustRightInd w:val="0"/>
              <w:snapToGrid w:val="0"/>
              <w:rPr>
                <w:rFonts w:ascii="Times New Roman" w:hAnsi="Times New Roman"/>
                <w:sz w:val="24"/>
              </w:rPr>
            </w:pPr>
          </w:p>
        </w:tc>
      </w:tr>
      <w:tr w14:paraId="757A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6E8BABBC">
            <w:pPr>
              <w:topLinePunct/>
              <w:adjustRightInd w:val="0"/>
              <w:snapToGrid w:val="0"/>
              <w:rPr>
                <w:rFonts w:ascii="Times New Roman" w:hAnsi="Times New Roman"/>
                <w:sz w:val="24"/>
              </w:rPr>
            </w:pPr>
          </w:p>
        </w:tc>
        <w:tc>
          <w:tcPr>
            <w:tcW w:w="1560" w:type="dxa"/>
          </w:tcPr>
          <w:p w14:paraId="42960475">
            <w:pPr>
              <w:topLinePunct/>
              <w:adjustRightInd w:val="0"/>
              <w:snapToGrid w:val="0"/>
              <w:rPr>
                <w:rFonts w:ascii="Times New Roman" w:hAnsi="Times New Roman"/>
                <w:sz w:val="24"/>
              </w:rPr>
            </w:pPr>
          </w:p>
        </w:tc>
        <w:tc>
          <w:tcPr>
            <w:tcW w:w="2076" w:type="dxa"/>
          </w:tcPr>
          <w:p w14:paraId="5781B9BB">
            <w:pPr>
              <w:topLinePunct/>
              <w:adjustRightInd w:val="0"/>
              <w:snapToGrid w:val="0"/>
              <w:rPr>
                <w:rFonts w:ascii="Times New Roman" w:hAnsi="Times New Roman"/>
                <w:sz w:val="24"/>
              </w:rPr>
            </w:pPr>
          </w:p>
        </w:tc>
        <w:tc>
          <w:tcPr>
            <w:tcW w:w="1431" w:type="dxa"/>
          </w:tcPr>
          <w:p w14:paraId="3B1BE389">
            <w:pPr>
              <w:topLinePunct/>
              <w:adjustRightInd w:val="0"/>
              <w:snapToGrid w:val="0"/>
              <w:rPr>
                <w:rFonts w:ascii="Times New Roman" w:hAnsi="Times New Roman"/>
                <w:sz w:val="24"/>
              </w:rPr>
            </w:pPr>
          </w:p>
        </w:tc>
        <w:tc>
          <w:tcPr>
            <w:tcW w:w="1610" w:type="dxa"/>
          </w:tcPr>
          <w:p w14:paraId="3F822902">
            <w:pPr>
              <w:topLinePunct/>
              <w:adjustRightInd w:val="0"/>
              <w:snapToGrid w:val="0"/>
              <w:rPr>
                <w:rFonts w:ascii="Times New Roman" w:hAnsi="Times New Roman"/>
                <w:sz w:val="24"/>
              </w:rPr>
            </w:pPr>
          </w:p>
        </w:tc>
        <w:tc>
          <w:tcPr>
            <w:tcW w:w="839" w:type="dxa"/>
          </w:tcPr>
          <w:p w14:paraId="7F4D6B63">
            <w:pPr>
              <w:topLinePunct/>
              <w:adjustRightInd w:val="0"/>
              <w:snapToGrid w:val="0"/>
              <w:rPr>
                <w:rFonts w:ascii="Times New Roman" w:hAnsi="Times New Roman"/>
                <w:sz w:val="24"/>
              </w:rPr>
            </w:pPr>
          </w:p>
        </w:tc>
      </w:tr>
      <w:tr w14:paraId="5A9F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6C8F013A">
            <w:pPr>
              <w:topLinePunct/>
              <w:adjustRightInd w:val="0"/>
              <w:snapToGrid w:val="0"/>
              <w:rPr>
                <w:rFonts w:ascii="Times New Roman" w:hAnsi="Times New Roman"/>
                <w:sz w:val="24"/>
              </w:rPr>
            </w:pPr>
          </w:p>
        </w:tc>
        <w:tc>
          <w:tcPr>
            <w:tcW w:w="1560" w:type="dxa"/>
          </w:tcPr>
          <w:p w14:paraId="1EBBEE95">
            <w:pPr>
              <w:topLinePunct/>
              <w:adjustRightInd w:val="0"/>
              <w:snapToGrid w:val="0"/>
              <w:rPr>
                <w:rFonts w:ascii="Times New Roman" w:hAnsi="Times New Roman"/>
                <w:sz w:val="24"/>
              </w:rPr>
            </w:pPr>
          </w:p>
        </w:tc>
        <w:tc>
          <w:tcPr>
            <w:tcW w:w="2076" w:type="dxa"/>
          </w:tcPr>
          <w:p w14:paraId="096961DB">
            <w:pPr>
              <w:topLinePunct/>
              <w:adjustRightInd w:val="0"/>
              <w:snapToGrid w:val="0"/>
              <w:rPr>
                <w:rFonts w:ascii="Times New Roman" w:hAnsi="Times New Roman"/>
                <w:sz w:val="24"/>
              </w:rPr>
            </w:pPr>
          </w:p>
        </w:tc>
        <w:tc>
          <w:tcPr>
            <w:tcW w:w="1431" w:type="dxa"/>
          </w:tcPr>
          <w:p w14:paraId="3A2F4E6C">
            <w:pPr>
              <w:topLinePunct/>
              <w:adjustRightInd w:val="0"/>
              <w:snapToGrid w:val="0"/>
              <w:rPr>
                <w:rFonts w:ascii="Times New Roman" w:hAnsi="Times New Roman"/>
                <w:sz w:val="24"/>
              </w:rPr>
            </w:pPr>
          </w:p>
        </w:tc>
        <w:tc>
          <w:tcPr>
            <w:tcW w:w="1610" w:type="dxa"/>
          </w:tcPr>
          <w:p w14:paraId="00A1012C">
            <w:pPr>
              <w:topLinePunct/>
              <w:adjustRightInd w:val="0"/>
              <w:snapToGrid w:val="0"/>
              <w:rPr>
                <w:rFonts w:ascii="Times New Roman" w:hAnsi="Times New Roman"/>
                <w:sz w:val="24"/>
              </w:rPr>
            </w:pPr>
          </w:p>
        </w:tc>
        <w:tc>
          <w:tcPr>
            <w:tcW w:w="839" w:type="dxa"/>
          </w:tcPr>
          <w:p w14:paraId="10225FC5">
            <w:pPr>
              <w:topLinePunct/>
              <w:adjustRightInd w:val="0"/>
              <w:snapToGrid w:val="0"/>
              <w:rPr>
                <w:rFonts w:ascii="Times New Roman" w:hAnsi="Times New Roman"/>
                <w:sz w:val="24"/>
              </w:rPr>
            </w:pPr>
          </w:p>
        </w:tc>
      </w:tr>
      <w:tr w14:paraId="39AC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11C4FE91">
            <w:pPr>
              <w:topLinePunct/>
              <w:adjustRightInd w:val="0"/>
              <w:snapToGrid w:val="0"/>
              <w:rPr>
                <w:rFonts w:ascii="Times New Roman" w:hAnsi="Times New Roman"/>
                <w:sz w:val="24"/>
              </w:rPr>
            </w:pPr>
          </w:p>
        </w:tc>
        <w:tc>
          <w:tcPr>
            <w:tcW w:w="1560" w:type="dxa"/>
          </w:tcPr>
          <w:p w14:paraId="277004A4">
            <w:pPr>
              <w:topLinePunct/>
              <w:adjustRightInd w:val="0"/>
              <w:snapToGrid w:val="0"/>
              <w:rPr>
                <w:rFonts w:ascii="Times New Roman" w:hAnsi="Times New Roman"/>
                <w:sz w:val="24"/>
              </w:rPr>
            </w:pPr>
          </w:p>
        </w:tc>
        <w:tc>
          <w:tcPr>
            <w:tcW w:w="2076" w:type="dxa"/>
          </w:tcPr>
          <w:p w14:paraId="7D5FBCB8">
            <w:pPr>
              <w:topLinePunct/>
              <w:adjustRightInd w:val="0"/>
              <w:snapToGrid w:val="0"/>
              <w:rPr>
                <w:rFonts w:ascii="Times New Roman" w:hAnsi="Times New Roman"/>
                <w:sz w:val="24"/>
              </w:rPr>
            </w:pPr>
          </w:p>
        </w:tc>
        <w:tc>
          <w:tcPr>
            <w:tcW w:w="1431" w:type="dxa"/>
          </w:tcPr>
          <w:p w14:paraId="1048D617">
            <w:pPr>
              <w:topLinePunct/>
              <w:adjustRightInd w:val="0"/>
              <w:snapToGrid w:val="0"/>
              <w:rPr>
                <w:rFonts w:ascii="Times New Roman" w:hAnsi="Times New Roman"/>
                <w:sz w:val="24"/>
              </w:rPr>
            </w:pPr>
          </w:p>
        </w:tc>
        <w:tc>
          <w:tcPr>
            <w:tcW w:w="1610" w:type="dxa"/>
          </w:tcPr>
          <w:p w14:paraId="034E135D">
            <w:pPr>
              <w:topLinePunct/>
              <w:adjustRightInd w:val="0"/>
              <w:snapToGrid w:val="0"/>
              <w:rPr>
                <w:rFonts w:ascii="Times New Roman" w:hAnsi="Times New Roman"/>
                <w:sz w:val="24"/>
              </w:rPr>
            </w:pPr>
          </w:p>
        </w:tc>
        <w:tc>
          <w:tcPr>
            <w:tcW w:w="839" w:type="dxa"/>
          </w:tcPr>
          <w:p w14:paraId="37B1EECA">
            <w:pPr>
              <w:topLinePunct/>
              <w:adjustRightInd w:val="0"/>
              <w:snapToGrid w:val="0"/>
              <w:rPr>
                <w:rFonts w:ascii="Times New Roman" w:hAnsi="Times New Roman"/>
                <w:sz w:val="24"/>
              </w:rPr>
            </w:pPr>
          </w:p>
        </w:tc>
      </w:tr>
      <w:tr w14:paraId="36C1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7BE435C3">
            <w:pPr>
              <w:topLinePunct/>
              <w:adjustRightInd w:val="0"/>
              <w:snapToGrid w:val="0"/>
              <w:rPr>
                <w:rFonts w:ascii="Times New Roman" w:hAnsi="Times New Roman"/>
                <w:sz w:val="24"/>
              </w:rPr>
            </w:pPr>
          </w:p>
        </w:tc>
        <w:tc>
          <w:tcPr>
            <w:tcW w:w="1560" w:type="dxa"/>
          </w:tcPr>
          <w:p w14:paraId="085A6861">
            <w:pPr>
              <w:topLinePunct/>
              <w:adjustRightInd w:val="0"/>
              <w:snapToGrid w:val="0"/>
              <w:rPr>
                <w:rFonts w:ascii="Times New Roman" w:hAnsi="Times New Roman"/>
                <w:sz w:val="24"/>
              </w:rPr>
            </w:pPr>
          </w:p>
        </w:tc>
        <w:tc>
          <w:tcPr>
            <w:tcW w:w="2076" w:type="dxa"/>
          </w:tcPr>
          <w:p w14:paraId="6EFB640E">
            <w:pPr>
              <w:topLinePunct/>
              <w:adjustRightInd w:val="0"/>
              <w:snapToGrid w:val="0"/>
              <w:rPr>
                <w:rFonts w:ascii="Times New Roman" w:hAnsi="Times New Roman"/>
                <w:sz w:val="24"/>
              </w:rPr>
            </w:pPr>
          </w:p>
        </w:tc>
        <w:tc>
          <w:tcPr>
            <w:tcW w:w="1431" w:type="dxa"/>
          </w:tcPr>
          <w:p w14:paraId="2A418840">
            <w:pPr>
              <w:topLinePunct/>
              <w:adjustRightInd w:val="0"/>
              <w:snapToGrid w:val="0"/>
              <w:rPr>
                <w:rFonts w:ascii="Times New Roman" w:hAnsi="Times New Roman"/>
                <w:sz w:val="24"/>
              </w:rPr>
            </w:pPr>
          </w:p>
        </w:tc>
        <w:tc>
          <w:tcPr>
            <w:tcW w:w="1610" w:type="dxa"/>
          </w:tcPr>
          <w:p w14:paraId="5A12A66F">
            <w:pPr>
              <w:topLinePunct/>
              <w:adjustRightInd w:val="0"/>
              <w:snapToGrid w:val="0"/>
              <w:rPr>
                <w:rFonts w:ascii="Times New Roman" w:hAnsi="Times New Roman"/>
                <w:sz w:val="24"/>
              </w:rPr>
            </w:pPr>
          </w:p>
        </w:tc>
        <w:tc>
          <w:tcPr>
            <w:tcW w:w="839" w:type="dxa"/>
          </w:tcPr>
          <w:p w14:paraId="4206CC0D">
            <w:pPr>
              <w:topLinePunct/>
              <w:adjustRightInd w:val="0"/>
              <w:snapToGrid w:val="0"/>
              <w:rPr>
                <w:rFonts w:ascii="Times New Roman" w:hAnsi="Times New Roman"/>
                <w:sz w:val="24"/>
              </w:rPr>
            </w:pPr>
          </w:p>
        </w:tc>
      </w:tr>
    </w:tbl>
    <w:p w14:paraId="4E19CD1F">
      <w:pPr>
        <w:topLinePunct/>
        <w:snapToGrid w:val="0"/>
        <w:spacing w:line="480" w:lineRule="exact"/>
        <w:ind w:firstLine="542" w:firstLineChars="226"/>
        <w:jc w:val="left"/>
        <w:rPr>
          <w:rFonts w:ascii="Times New Roman" w:hAnsi="Times New Roman"/>
          <w:kern w:val="0"/>
          <w:sz w:val="24"/>
          <w:szCs w:val="28"/>
        </w:rPr>
      </w:pPr>
      <w:r>
        <w:rPr>
          <w:rFonts w:ascii="Times New Roman" w:hAnsi="Times New Roman"/>
          <w:kern w:val="0"/>
          <w:sz w:val="24"/>
          <w:szCs w:val="28"/>
        </w:rPr>
        <w:t xml:space="preserve">备注： </w:t>
      </w:r>
    </w:p>
    <w:p w14:paraId="521F2A9C">
      <w:pPr>
        <w:topLinePunct/>
        <w:snapToGrid w:val="0"/>
        <w:spacing w:line="480" w:lineRule="exact"/>
        <w:ind w:firstLine="542" w:firstLineChars="226"/>
        <w:jc w:val="left"/>
        <w:rPr>
          <w:rFonts w:ascii="Times New Roman" w:hAnsi="Times New Roman"/>
          <w:kern w:val="0"/>
          <w:sz w:val="24"/>
          <w:szCs w:val="28"/>
        </w:rPr>
      </w:pPr>
      <w:r>
        <w:rPr>
          <w:rFonts w:ascii="Times New Roman" w:hAnsi="Times New Roman"/>
          <w:kern w:val="0"/>
          <w:sz w:val="24"/>
          <w:szCs w:val="28"/>
        </w:rPr>
        <w:t>合同复印件或影印件证明材料至少包含：</w:t>
      </w:r>
      <w:r>
        <w:rPr>
          <w:rFonts w:ascii="Times New Roman" w:hAnsi="Times New Roman"/>
          <w:kern w:val="0"/>
          <w:sz w:val="24"/>
        </w:rPr>
        <w:t>合同首页、合同金额所在页、服务内容页、签字盖章页</w:t>
      </w:r>
      <w:r>
        <w:rPr>
          <w:rFonts w:hint="eastAsia" w:ascii="Times New Roman" w:hAnsi="Times New Roman"/>
          <w:kern w:val="0"/>
          <w:sz w:val="24"/>
          <w:szCs w:val="28"/>
        </w:rPr>
        <w:t>以及</w:t>
      </w:r>
      <w:r>
        <w:rPr>
          <w:rFonts w:ascii="Times New Roman" w:hAnsi="Times New Roman"/>
          <w:kern w:val="0"/>
          <w:sz w:val="24"/>
        </w:rPr>
        <w:t>回款证明（至少一次）</w:t>
      </w:r>
      <w:r>
        <w:rPr>
          <w:rFonts w:hint="eastAsia" w:ascii="Times New Roman" w:hAnsi="Times New Roman"/>
          <w:kern w:val="0"/>
          <w:sz w:val="24"/>
          <w:szCs w:val="28"/>
        </w:rPr>
        <w:t>；</w:t>
      </w:r>
      <w:r>
        <w:rPr>
          <w:rFonts w:ascii="Times New Roman" w:hAnsi="Times New Roman"/>
          <w:snapToGrid w:val="0"/>
          <w:kern w:val="0"/>
          <w:sz w:val="24"/>
        </w:rPr>
        <w:t>以上证明材料须加盖投标人公章</w:t>
      </w:r>
    </w:p>
    <w:p w14:paraId="20DA7D97">
      <w:pPr>
        <w:topLinePunct/>
        <w:snapToGrid w:val="0"/>
        <w:spacing w:line="480" w:lineRule="exact"/>
        <w:ind w:firstLine="542" w:firstLineChars="226"/>
        <w:jc w:val="center"/>
        <w:rPr>
          <w:rFonts w:ascii="Times New Roman" w:hAnsi="Times New Roman"/>
          <w:sz w:val="24"/>
        </w:rPr>
      </w:pPr>
    </w:p>
    <w:p w14:paraId="5667EB7C">
      <w:pPr>
        <w:topLinePunct/>
        <w:adjustRightInd w:val="0"/>
        <w:snapToGrid w:val="0"/>
        <w:spacing w:line="360" w:lineRule="auto"/>
        <w:rPr>
          <w:rFonts w:ascii="Times New Roman" w:hAnsi="Times New Roman"/>
          <w:b/>
          <w:kern w:val="0"/>
          <w:sz w:val="24"/>
        </w:rPr>
      </w:pPr>
      <w:r>
        <w:rPr>
          <w:rFonts w:ascii="Times New Roman" w:hAnsi="Times New Roman"/>
          <w:b/>
          <w:bCs/>
          <w:sz w:val="24"/>
        </w:rPr>
        <w:br w:type="page"/>
      </w:r>
    </w:p>
    <w:p w14:paraId="678C0FD5">
      <w:pPr>
        <w:topLinePunct/>
        <w:adjustRightInd w:val="0"/>
        <w:snapToGrid w:val="0"/>
        <w:spacing w:line="360" w:lineRule="auto"/>
        <w:rPr>
          <w:rFonts w:ascii="Times New Roman" w:hAnsi="Times New Roman"/>
          <w:b/>
          <w:kern w:val="0"/>
          <w:sz w:val="24"/>
        </w:rPr>
      </w:pPr>
      <w:r>
        <w:rPr>
          <w:rFonts w:hint="eastAsia" w:ascii="Times New Roman" w:hAnsi="Times New Roman"/>
          <w:b/>
          <w:kern w:val="0"/>
          <w:sz w:val="24"/>
        </w:rPr>
        <w:t>8</w:t>
      </w:r>
      <w:r>
        <w:rPr>
          <w:rFonts w:ascii="Times New Roman" w:hAnsi="Times New Roman"/>
          <w:b/>
          <w:kern w:val="0"/>
          <w:sz w:val="24"/>
        </w:rPr>
        <w:t>.团队实力</w:t>
      </w:r>
    </w:p>
    <w:p w14:paraId="66F6AFBC">
      <w:pPr>
        <w:topLinePunct/>
        <w:adjustRightInd w:val="0"/>
        <w:snapToGrid w:val="0"/>
        <w:spacing w:line="360" w:lineRule="auto"/>
        <w:rPr>
          <w:rFonts w:ascii="Times New Roman" w:hAnsi="Times New Roman"/>
          <w:kern w:val="0"/>
          <w:sz w:val="24"/>
        </w:rPr>
      </w:pPr>
    </w:p>
    <w:p w14:paraId="7FBA3119">
      <w:pPr>
        <w:topLinePunct/>
        <w:adjustRightInd w:val="0"/>
        <w:snapToGrid w:val="0"/>
        <w:spacing w:line="360" w:lineRule="auto"/>
        <w:rPr>
          <w:rFonts w:ascii="Times New Roman" w:hAnsi="Times New Roman"/>
          <w:kern w:val="0"/>
          <w:sz w:val="24"/>
        </w:rPr>
      </w:pPr>
    </w:p>
    <w:p w14:paraId="36B6C0C0">
      <w:pPr>
        <w:topLinePunct/>
        <w:adjustRightInd w:val="0"/>
        <w:snapToGrid w:val="0"/>
        <w:spacing w:line="360" w:lineRule="auto"/>
        <w:rPr>
          <w:rFonts w:ascii="Times New Roman" w:hAnsi="Times New Roman"/>
          <w:kern w:val="0"/>
          <w:sz w:val="24"/>
        </w:rPr>
      </w:pPr>
    </w:p>
    <w:p w14:paraId="3A3BE6B9">
      <w:pPr>
        <w:topLinePunct/>
        <w:adjustRightInd w:val="0"/>
        <w:snapToGrid w:val="0"/>
        <w:spacing w:line="360" w:lineRule="auto"/>
        <w:rPr>
          <w:rFonts w:ascii="Times New Roman" w:hAnsi="Times New Roman"/>
          <w:b/>
          <w:kern w:val="0"/>
          <w:sz w:val="24"/>
        </w:rPr>
      </w:pPr>
      <w:r>
        <w:rPr>
          <w:rFonts w:hint="eastAsia" w:ascii="Times New Roman" w:hAnsi="Times New Roman"/>
          <w:b/>
          <w:kern w:val="0"/>
          <w:sz w:val="24"/>
        </w:rPr>
        <w:t>9</w:t>
      </w:r>
      <w:r>
        <w:rPr>
          <w:rFonts w:ascii="Times New Roman" w:hAnsi="Times New Roman"/>
          <w:b/>
          <w:kern w:val="0"/>
          <w:sz w:val="24"/>
        </w:rPr>
        <w:t xml:space="preserve">. </w:t>
      </w:r>
      <w:r>
        <w:rPr>
          <w:rFonts w:hint="eastAsia" w:ascii="Times New Roman" w:hAnsi="Times New Roman"/>
          <w:b/>
          <w:kern w:val="0"/>
          <w:sz w:val="24"/>
        </w:rPr>
        <w:t>总体</w:t>
      </w:r>
      <w:r>
        <w:rPr>
          <w:rFonts w:ascii="Times New Roman" w:hAnsi="Times New Roman"/>
          <w:b/>
          <w:kern w:val="0"/>
          <w:sz w:val="24"/>
        </w:rPr>
        <w:t>方案</w:t>
      </w:r>
    </w:p>
    <w:p w14:paraId="28FDC7FB">
      <w:pPr>
        <w:topLinePunct/>
        <w:adjustRightInd w:val="0"/>
        <w:snapToGrid w:val="0"/>
        <w:spacing w:line="360" w:lineRule="auto"/>
        <w:rPr>
          <w:rFonts w:ascii="Times New Roman" w:hAnsi="Times New Roman"/>
          <w:b/>
          <w:kern w:val="0"/>
          <w:sz w:val="24"/>
        </w:rPr>
      </w:pPr>
    </w:p>
    <w:p w14:paraId="0551732D">
      <w:pPr>
        <w:topLinePunct/>
        <w:adjustRightInd w:val="0"/>
        <w:snapToGrid w:val="0"/>
        <w:spacing w:line="360" w:lineRule="auto"/>
        <w:rPr>
          <w:rFonts w:ascii="Times New Roman" w:hAnsi="Times New Roman"/>
          <w:b/>
          <w:kern w:val="0"/>
          <w:sz w:val="24"/>
        </w:rPr>
      </w:pPr>
    </w:p>
    <w:p w14:paraId="79588983">
      <w:pPr>
        <w:topLinePunct/>
        <w:adjustRightInd w:val="0"/>
        <w:snapToGrid w:val="0"/>
        <w:spacing w:line="360" w:lineRule="auto"/>
        <w:rPr>
          <w:rFonts w:ascii="Times New Roman" w:hAnsi="Times New Roman"/>
          <w:b/>
          <w:kern w:val="0"/>
          <w:sz w:val="24"/>
        </w:rPr>
      </w:pPr>
    </w:p>
    <w:p w14:paraId="319CA89B">
      <w:pPr>
        <w:topLinePunct/>
        <w:adjustRightInd w:val="0"/>
        <w:snapToGrid w:val="0"/>
        <w:spacing w:line="360" w:lineRule="auto"/>
        <w:rPr>
          <w:rFonts w:ascii="Times New Roman" w:hAnsi="Times New Roman"/>
          <w:b/>
          <w:kern w:val="0"/>
          <w:sz w:val="24"/>
        </w:rPr>
      </w:pPr>
    </w:p>
    <w:p w14:paraId="174C7F46">
      <w:pPr>
        <w:topLinePunct/>
        <w:adjustRightInd w:val="0"/>
        <w:snapToGrid w:val="0"/>
        <w:spacing w:line="360" w:lineRule="auto"/>
        <w:rPr>
          <w:rFonts w:ascii="Times New Roman" w:hAnsi="Times New Roman"/>
          <w:b/>
          <w:kern w:val="0"/>
          <w:sz w:val="24"/>
        </w:rPr>
      </w:pPr>
    </w:p>
    <w:p w14:paraId="23F6D2E2">
      <w:pPr>
        <w:topLinePunct/>
        <w:adjustRightInd w:val="0"/>
        <w:snapToGrid w:val="0"/>
        <w:spacing w:line="360" w:lineRule="auto"/>
        <w:rPr>
          <w:rFonts w:ascii="Times New Roman" w:hAnsi="Times New Roman"/>
          <w:b/>
          <w:kern w:val="0"/>
          <w:sz w:val="24"/>
        </w:rPr>
      </w:pPr>
      <w:r>
        <w:rPr>
          <w:rFonts w:hint="eastAsia" w:ascii="Times New Roman" w:hAnsi="Times New Roman"/>
          <w:b/>
          <w:kern w:val="0"/>
          <w:sz w:val="24"/>
        </w:rPr>
        <w:t>10</w:t>
      </w:r>
      <w:r>
        <w:rPr>
          <w:rFonts w:ascii="Times New Roman" w:hAnsi="Times New Roman"/>
          <w:b/>
          <w:kern w:val="0"/>
          <w:sz w:val="24"/>
        </w:rPr>
        <w:t>. 服务方案</w:t>
      </w:r>
    </w:p>
    <w:p w14:paraId="1F959533">
      <w:pPr>
        <w:topLinePunct/>
        <w:adjustRightInd w:val="0"/>
        <w:snapToGrid w:val="0"/>
        <w:spacing w:line="360" w:lineRule="auto"/>
        <w:rPr>
          <w:rFonts w:ascii="Times New Roman" w:hAnsi="Times New Roman"/>
          <w:b/>
          <w:kern w:val="0"/>
          <w:sz w:val="24"/>
        </w:rPr>
      </w:pPr>
    </w:p>
    <w:p w14:paraId="509D2456">
      <w:pPr>
        <w:topLinePunct/>
        <w:adjustRightInd w:val="0"/>
        <w:snapToGrid w:val="0"/>
        <w:spacing w:line="360" w:lineRule="auto"/>
        <w:rPr>
          <w:rFonts w:ascii="Times New Roman" w:hAnsi="Times New Roman"/>
          <w:b/>
          <w:kern w:val="0"/>
          <w:sz w:val="24"/>
        </w:rPr>
      </w:pPr>
    </w:p>
    <w:p w14:paraId="40A17BBF">
      <w:pPr>
        <w:topLinePunct/>
        <w:adjustRightInd w:val="0"/>
        <w:snapToGrid w:val="0"/>
        <w:spacing w:line="360" w:lineRule="auto"/>
        <w:rPr>
          <w:rFonts w:ascii="Times New Roman" w:hAnsi="Times New Roman"/>
          <w:b/>
          <w:kern w:val="0"/>
          <w:sz w:val="24"/>
        </w:rPr>
      </w:pPr>
    </w:p>
    <w:p w14:paraId="302ACEF7">
      <w:pPr>
        <w:topLinePunct/>
        <w:adjustRightInd w:val="0"/>
        <w:snapToGrid w:val="0"/>
        <w:spacing w:line="360" w:lineRule="auto"/>
        <w:rPr>
          <w:rFonts w:ascii="Times New Roman" w:hAnsi="Times New Roman"/>
          <w:b/>
          <w:kern w:val="0"/>
          <w:sz w:val="24"/>
        </w:rPr>
      </w:pPr>
    </w:p>
    <w:p w14:paraId="60E29B34">
      <w:pPr>
        <w:topLinePunct/>
        <w:adjustRightInd w:val="0"/>
        <w:snapToGrid w:val="0"/>
        <w:spacing w:line="360" w:lineRule="auto"/>
        <w:rPr>
          <w:rFonts w:ascii="Times New Roman" w:hAnsi="Times New Roman"/>
          <w:b/>
          <w:kern w:val="0"/>
          <w:sz w:val="24"/>
        </w:rPr>
      </w:pPr>
    </w:p>
    <w:p w14:paraId="5ADDDD7A">
      <w:pPr>
        <w:topLinePunct/>
        <w:adjustRightInd w:val="0"/>
        <w:snapToGrid w:val="0"/>
        <w:spacing w:line="360" w:lineRule="auto"/>
        <w:rPr>
          <w:rFonts w:ascii="Times New Roman" w:hAnsi="Times New Roman"/>
          <w:b/>
          <w:kern w:val="0"/>
          <w:sz w:val="24"/>
        </w:rPr>
      </w:pPr>
    </w:p>
    <w:p w14:paraId="425DE1C3">
      <w:pPr>
        <w:topLinePunct/>
        <w:adjustRightInd w:val="0"/>
        <w:snapToGrid w:val="0"/>
        <w:spacing w:line="360" w:lineRule="auto"/>
        <w:rPr>
          <w:rFonts w:ascii="Times New Roman" w:hAnsi="Times New Roman"/>
          <w:b/>
          <w:kern w:val="0"/>
          <w:sz w:val="24"/>
        </w:rPr>
      </w:pPr>
      <w:r>
        <w:rPr>
          <w:rFonts w:hint="eastAsia" w:ascii="Times New Roman" w:hAnsi="Times New Roman"/>
          <w:b/>
          <w:kern w:val="0"/>
          <w:sz w:val="24"/>
        </w:rPr>
        <w:t>11</w:t>
      </w:r>
      <w:r>
        <w:rPr>
          <w:rFonts w:ascii="Times New Roman" w:hAnsi="Times New Roman"/>
          <w:b/>
          <w:kern w:val="0"/>
          <w:sz w:val="24"/>
        </w:rPr>
        <w:t>.投标人认为需要提供的其他商务、技术材料</w:t>
      </w:r>
    </w:p>
    <w:p w14:paraId="4110E9CD">
      <w:pPr>
        <w:topLinePunct/>
        <w:adjustRightInd w:val="0"/>
        <w:snapToGrid w:val="0"/>
        <w:spacing w:line="360" w:lineRule="auto"/>
        <w:rPr>
          <w:rFonts w:ascii="Times New Roman" w:hAnsi="Times New Roman"/>
          <w:kern w:val="0"/>
          <w:sz w:val="24"/>
        </w:rPr>
      </w:pPr>
    </w:p>
    <w:p w14:paraId="07D3DCFD">
      <w:pPr>
        <w:topLinePunct/>
        <w:adjustRightInd w:val="0"/>
        <w:snapToGrid w:val="0"/>
        <w:spacing w:line="360" w:lineRule="auto"/>
        <w:rPr>
          <w:rFonts w:ascii="Times New Roman" w:hAnsi="Times New Roman"/>
          <w:kern w:val="0"/>
          <w:sz w:val="24"/>
        </w:rPr>
      </w:pPr>
    </w:p>
    <w:p w14:paraId="47C0C09C">
      <w:pPr>
        <w:topLinePunct/>
        <w:adjustRightInd w:val="0"/>
        <w:snapToGrid w:val="0"/>
        <w:spacing w:line="360" w:lineRule="auto"/>
        <w:rPr>
          <w:rFonts w:ascii="Times New Roman" w:hAnsi="Times New Roman"/>
          <w:kern w:val="0"/>
          <w:sz w:val="24"/>
        </w:rPr>
      </w:pPr>
    </w:p>
    <w:p w14:paraId="5991E48F">
      <w:pPr>
        <w:topLinePunct/>
        <w:adjustRightInd w:val="0"/>
        <w:snapToGrid w:val="0"/>
        <w:spacing w:line="360" w:lineRule="auto"/>
        <w:rPr>
          <w:rFonts w:ascii="Times New Roman" w:hAnsi="Times New Roman"/>
          <w:kern w:val="0"/>
          <w:sz w:val="24"/>
        </w:rPr>
      </w:pPr>
    </w:p>
    <w:p w14:paraId="6C02AF9F">
      <w:pPr>
        <w:topLinePunct/>
        <w:adjustRightInd w:val="0"/>
        <w:snapToGrid w:val="0"/>
        <w:spacing w:line="360" w:lineRule="auto"/>
        <w:rPr>
          <w:rFonts w:ascii="Times New Roman" w:hAnsi="Times New Roman"/>
          <w:b/>
          <w:kern w:val="0"/>
          <w:sz w:val="24"/>
        </w:rPr>
      </w:pPr>
      <w:r>
        <w:rPr>
          <w:rFonts w:ascii="Times New Roman" w:hAnsi="Times New Roman"/>
          <w:b/>
          <w:bCs/>
          <w:sz w:val="24"/>
        </w:rPr>
        <w:br w:type="page"/>
      </w:r>
      <w:bookmarkStart w:id="1013" w:name="_Toc180347500"/>
      <w:r>
        <w:rPr>
          <w:rFonts w:hint="eastAsia" w:ascii="Times New Roman" w:hAnsi="Times New Roman"/>
          <w:b/>
          <w:kern w:val="0"/>
          <w:sz w:val="24"/>
        </w:rPr>
        <w:t>12</w:t>
      </w:r>
      <w:r>
        <w:rPr>
          <w:rFonts w:ascii="Times New Roman" w:hAnsi="Times New Roman"/>
          <w:b/>
          <w:kern w:val="0"/>
          <w:sz w:val="24"/>
        </w:rPr>
        <w:t>．政府采购政策性要求证明材料</w:t>
      </w:r>
      <w:bookmarkEnd w:id="1013"/>
    </w:p>
    <w:p w14:paraId="51E1D844">
      <w:pPr>
        <w:tabs>
          <w:tab w:val="left" w:pos="1680"/>
        </w:tabs>
        <w:topLinePunct/>
        <w:adjustRightInd w:val="0"/>
        <w:snapToGrid w:val="0"/>
        <w:spacing w:line="360" w:lineRule="auto"/>
        <w:ind w:firstLine="482"/>
        <w:rPr>
          <w:rFonts w:ascii="Times New Roman" w:hAnsi="Times New Roman"/>
          <w:b/>
          <w:kern w:val="0"/>
          <w:sz w:val="24"/>
        </w:rPr>
      </w:pPr>
      <w:r>
        <w:rPr>
          <w:rFonts w:ascii="Times New Roman" w:hAnsi="Times New Roman"/>
          <w:b/>
          <w:kern w:val="0"/>
          <w:sz w:val="24"/>
        </w:rPr>
        <w:t>（</w:t>
      </w:r>
      <w:r>
        <w:rPr>
          <w:rFonts w:hint="eastAsia" w:ascii="Times New Roman" w:hAnsi="Times New Roman"/>
          <w:b/>
          <w:kern w:val="0"/>
          <w:sz w:val="24"/>
        </w:rPr>
        <w:t>一</w:t>
      </w:r>
      <w:r>
        <w:rPr>
          <w:rFonts w:ascii="Times New Roman" w:hAnsi="Times New Roman"/>
          <w:b/>
          <w:kern w:val="0"/>
          <w:sz w:val="24"/>
        </w:rPr>
        <w:t>）中小企业声明</w:t>
      </w:r>
    </w:p>
    <w:p w14:paraId="7AF4503D">
      <w:pPr>
        <w:topLinePunct/>
        <w:adjustRightInd w:val="0"/>
        <w:snapToGrid w:val="0"/>
        <w:spacing w:line="360" w:lineRule="auto"/>
        <w:ind w:firstLine="562"/>
        <w:jc w:val="center"/>
        <w:rPr>
          <w:rFonts w:ascii="Times New Roman" w:hAnsi="Times New Roman"/>
          <w:b/>
          <w:kern w:val="0"/>
          <w:sz w:val="28"/>
          <w:szCs w:val="28"/>
        </w:rPr>
      </w:pPr>
      <w:r>
        <w:rPr>
          <w:rFonts w:ascii="Times New Roman" w:hAnsi="Times New Roman"/>
          <w:b/>
          <w:kern w:val="0"/>
          <w:sz w:val="28"/>
          <w:szCs w:val="28"/>
        </w:rPr>
        <w:t>中小企业声明函（</w:t>
      </w:r>
      <w:r>
        <w:rPr>
          <w:rFonts w:hint="eastAsia" w:ascii="Times New Roman" w:hAnsi="Times New Roman"/>
          <w:b/>
          <w:kern w:val="0"/>
          <w:sz w:val="28"/>
          <w:szCs w:val="28"/>
        </w:rPr>
        <w:t>服务</w:t>
      </w:r>
      <w:r>
        <w:rPr>
          <w:rFonts w:ascii="Times New Roman" w:hAnsi="Times New Roman"/>
          <w:b/>
          <w:kern w:val="0"/>
          <w:sz w:val="28"/>
          <w:szCs w:val="28"/>
        </w:rPr>
        <w:t>）</w:t>
      </w:r>
    </w:p>
    <w:p w14:paraId="6BEECCFE">
      <w:pPr>
        <w:spacing w:line="360" w:lineRule="auto"/>
        <w:ind w:firstLine="448" w:firstLineChars="200"/>
        <w:rPr>
          <w:rFonts w:ascii="Times New Roman" w:hAnsi="Times New Roman"/>
          <w:spacing w:val="-8"/>
          <w:sz w:val="24"/>
          <w:shd w:val="clear" w:color="auto" w:fill="FFFFFF"/>
        </w:rPr>
      </w:pPr>
      <w:r>
        <w:rPr>
          <w:rFonts w:ascii="Times New Roman" w:hAnsi="Times New Roman"/>
          <w:spacing w:val="-8"/>
          <w:sz w:val="24"/>
          <w:shd w:val="clear" w:color="auto" w:fill="FFFFFF"/>
        </w:rPr>
        <w:t>本公司（联合体）郑重声明，根据《政府采购促进中小企业发展管理办法》（财库﹝2020﹞46 号）的规定，本公司（联合体）参加</w:t>
      </w:r>
      <w:r>
        <w:rPr>
          <w:rFonts w:ascii="Times New Roman" w:hAnsi="Times New Roman"/>
          <w:spacing w:val="-8"/>
          <w:sz w:val="24"/>
          <w:u w:val="single"/>
          <w:shd w:val="clear" w:color="auto" w:fill="FFFFFF"/>
        </w:rPr>
        <w:t>（单位名称）</w:t>
      </w:r>
      <w:r>
        <w:rPr>
          <w:rFonts w:ascii="Times New Roman" w:hAnsi="Times New Roman"/>
          <w:spacing w:val="-8"/>
          <w:sz w:val="24"/>
          <w:shd w:val="clear" w:color="auto" w:fill="FFFFFF"/>
        </w:rPr>
        <w:t>的</w:t>
      </w:r>
      <w:r>
        <w:rPr>
          <w:rFonts w:ascii="Times New Roman" w:hAnsi="Times New Roman"/>
          <w:spacing w:val="-8"/>
          <w:sz w:val="24"/>
          <w:u w:val="single"/>
          <w:shd w:val="clear" w:color="auto" w:fill="FFFFFF"/>
        </w:rPr>
        <w:t>（项目名称）</w:t>
      </w:r>
      <w:r>
        <w:rPr>
          <w:rFonts w:ascii="Times New Roman" w:hAnsi="Times New Roman"/>
          <w:spacing w:val="-8"/>
          <w:sz w:val="24"/>
          <w:shd w:val="clear" w:color="auto" w:fill="FFFFFF"/>
        </w:rPr>
        <w:t>采购活动，</w:t>
      </w:r>
      <w:r>
        <w:rPr>
          <w:rFonts w:hint="eastAsia" w:ascii="Times New Roman" w:hAnsi="Times New Roman"/>
          <w:spacing w:val="-8"/>
          <w:sz w:val="24"/>
          <w:shd w:val="clear" w:color="auto" w:fill="FFFFFF"/>
        </w:rPr>
        <w:t>服务全部由符合政策要求的</w:t>
      </w:r>
      <w:r>
        <w:rPr>
          <w:rFonts w:ascii="Times New Roman" w:hAnsi="Times New Roman"/>
          <w:spacing w:val="-8"/>
          <w:sz w:val="24"/>
          <w:shd w:val="clear" w:color="auto" w:fill="FFFFFF"/>
        </w:rPr>
        <w:t>中小企业</w:t>
      </w:r>
      <w:r>
        <w:rPr>
          <w:rFonts w:hint="eastAsia" w:ascii="Times New Roman" w:hAnsi="Times New Roman"/>
          <w:spacing w:val="-8"/>
          <w:sz w:val="24"/>
          <w:shd w:val="clear" w:color="auto" w:fill="FFFFFF"/>
        </w:rPr>
        <w:t>承接</w:t>
      </w:r>
      <w:r>
        <w:rPr>
          <w:rFonts w:ascii="Times New Roman" w:hAnsi="Times New Roman"/>
          <w:spacing w:val="-8"/>
          <w:sz w:val="24"/>
          <w:shd w:val="clear" w:color="auto" w:fill="FFFFFF"/>
        </w:rPr>
        <w:t>。相关企业（含联合体中的中小企业、签订分包意向协议的中小企业）的具体情况如下：</w:t>
      </w:r>
    </w:p>
    <w:p w14:paraId="1BDBC625">
      <w:pPr>
        <w:spacing w:line="360" w:lineRule="auto"/>
        <w:ind w:firstLine="448" w:firstLineChars="200"/>
        <w:rPr>
          <w:rFonts w:ascii="Times New Roman" w:hAnsi="Times New Roman"/>
          <w:spacing w:val="-8"/>
          <w:sz w:val="24"/>
          <w:shd w:val="clear" w:color="auto" w:fill="FFFFFF"/>
        </w:rPr>
      </w:pPr>
      <w:r>
        <w:rPr>
          <w:rFonts w:ascii="Times New Roman" w:hAnsi="Times New Roman"/>
          <w:spacing w:val="-8"/>
          <w:sz w:val="24"/>
          <w:shd w:val="clear" w:color="auto" w:fill="FFFFFF"/>
        </w:rPr>
        <w:t xml:space="preserve">1. </w:t>
      </w:r>
      <w:r>
        <w:rPr>
          <w:rFonts w:ascii="Times New Roman" w:hAnsi="Times New Roman"/>
          <w:spacing w:val="-8"/>
          <w:sz w:val="24"/>
          <w:u w:val="single"/>
          <w:shd w:val="clear" w:color="auto" w:fill="FFFFFF"/>
        </w:rPr>
        <w:t xml:space="preserve">（标的名称） </w:t>
      </w:r>
      <w:r>
        <w:rPr>
          <w:rFonts w:ascii="Times New Roman" w:hAnsi="Times New Roman"/>
          <w:spacing w:val="-8"/>
          <w:sz w:val="24"/>
          <w:shd w:val="clear" w:color="auto" w:fill="FFFFFF"/>
        </w:rPr>
        <w:t>，属于</w:t>
      </w:r>
      <w:r>
        <w:rPr>
          <w:rFonts w:ascii="Times New Roman" w:hAnsi="Times New Roman"/>
          <w:spacing w:val="-8"/>
          <w:sz w:val="24"/>
          <w:u w:val="single"/>
          <w:shd w:val="clear" w:color="auto" w:fill="FFFFFF"/>
        </w:rPr>
        <w:t>（采购文件中明确的所属行业）</w:t>
      </w:r>
      <w:r>
        <w:rPr>
          <w:rFonts w:ascii="Times New Roman" w:hAnsi="Times New Roman"/>
          <w:spacing w:val="-8"/>
          <w:sz w:val="24"/>
          <w:shd w:val="clear" w:color="auto" w:fill="FFFFFF"/>
        </w:rPr>
        <w:t>行业；</w:t>
      </w:r>
      <w:r>
        <w:rPr>
          <w:rFonts w:hint="eastAsia" w:ascii="Times New Roman" w:hAnsi="Times New Roman"/>
          <w:spacing w:val="-8"/>
          <w:sz w:val="24"/>
          <w:shd w:val="clear" w:color="auto" w:fill="FFFFFF"/>
        </w:rPr>
        <w:t>承接企业</w:t>
      </w:r>
      <w:r>
        <w:rPr>
          <w:rFonts w:ascii="Times New Roman" w:hAnsi="Times New Roman"/>
          <w:spacing w:val="-8"/>
          <w:sz w:val="24"/>
          <w:shd w:val="clear" w:color="auto" w:fill="FFFFFF"/>
        </w:rPr>
        <w:t>为</w:t>
      </w:r>
      <w:r>
        <w:rPr>
          <w:rFonts w:ascii="Times New Roman" w:hAnsi="Times New Roman"/>
          <w:spacing w:val="-8"/>
          <w:sz w:val="24"/>
          <w:u w:val="single"/>
          <w:shd w:val="clear" w:color="auto" w:fill="FFFFFF"/>
        </w:rPr>
        <w:t>（企业名称）</w:t>
      </w:r>
      <w:r>
        <w:rPr>
          <w:rFonts w:ascii="Times New Roman" w:hAnsi="Times New Roman"/>
          <w:spacing w:val="-8"/>
          <w:sz w:val="24"/>
          <w:shd w:val="clear" w:color="auto" w:fill="FFFFFF"/>
        </w:rPr>
        <w:t>，从业人员</w:t>
      </w:r>
      <w:r>
        <w:rPr>
          <w:rFonts w:ascii="Times New Roman" w:hAnsi="Times New Roman"/>
          <w:spacing w:val="-8"/>
          <w:sz w:val="24"/>
          <w:u w:val="single"/>
          <w:shd w:val="clear" w:color="auto" w:fill="FFFFFF"/>
        </w:rPr>
        <w:t xml:space="preserve">          人</w:t>
      </w:r>
      <w:r>
        <w:rPr>
          <w:rFonts w:ascii="Times New Roman" w:hAnsi="Times New Roman"/>
          <w:spacing w:val="-8"/>
          <w:sz w:val="24"/>
          <w:shd w:val="clear" w:color="auto" w:fill="FFFFFF"/>
        </w:rPr>
        <w:t>，营业收入为</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万元，资产总额为</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万元 ，属于</w:t>
      </w:r>
      <w:r>
        <w:rPr>
          <w:rFonts w:ascii="Times New Roman" w:hAnsi="Times New Roman"/>
          <w:spacing w:val="-8"/>
          <w:sz w:val="24"/>
          <w:u w:val="single"/>
          <w:shd w:val="clear" w:color="auto" w:fill="FFFFFF"/>
        </w:rPr>
        <w:t>（中型企业、小型企业、微型企业）</w:t>
      </w:r>
      <w:r>
        <w:rPr>
          <w:rFonts w:ascii="Times New Roman" w:hAnsi="Times New Roman"/>
          <w:spacing w:val="-8"/>
          <w:sz w:val="24"/>
          <w:shd w:val="clear" w:color="auto" w:fill="FFFFFF"/>
        </w:rPr>
        <w:t>；</w:t>
      </w:r>
    </w:p>
    <w:p w14:paraId="4AA38A2F">
      <w:pPr>
        <w:spacing w:line="360" w:lineRule="auto"/>
        <w:ind w:firstLine="448" w:firstLineChars="200"/>
        <w:rPr>
          <w:rFonts w:ascii="Times New Roman" w:hAnsi="Times New Roman"/>
          <w:spacing w:val="-8"/>
          <w:sz w:val="24"/>
          <w:shd w:val="clear" w:color="auto" w:fill="FFFFFF"/>
        </w:rPr>
      </w:pPr>
      <w:r>
        <w:rPr>
          <w:rFonts w:ascii="Times New Roman" w:hAnsi="Times New Roman"/>
          <w:spacing w:val="-8"/>
          <w:sz w:val="24"/>
          <w:shd w:val="clear" w:color="auto" w:fill="FFFFFF"/>
        </w:rPr>
        <w:t xml:space="preserve">2. </w:t>
      </w:r>
      <w:r>
        <w:rPr>
          <w:rFonts w:ascii="Times New Roman" w:hAnsi="Times New Roman"/>
          <w:spacing w:val="-8"/>
          <w:sz w:val="24"/>
          <w:u w:val="single"/>
          <w:shd w:val="clear" w:color="auto" w:fill="FFFFFF"/>
        </w:rPr>
        <w:t>（标的名称）</w:t>
      </w:r>
      <w:r>
        <w:rPr>
          <w:rFonts w:ascii="Times New Roman" w:hAnsi="Times New Roman"/>
          <w:spacing w:val="-8"/>
          <w:sz w:val="24"/>
          <w:shd w:val="clear" w:color="auto" w:fill="FFFFFF"/>
        </w:rPr>
        <w:t xml:space="preserve"> ，属于</w:t>
      </w:r>
      <w:r>
        <w:rPr>
          <w:rFonts w:ascii="Times New Roman" w:hAnsi="Times New Roman"/>
          <w:spacing w:val="-8"/>
          <w:sz w:val="24"/>
          <w:u w:val="single"/>
          <w:shd w:val="clear" w:color="auto" w:fill="FFFFFF"/>
        </w:rPr>
        <w:t>（采购文件中明确的所属行业）</w:t>
      </w:r>
      <w:r>
        <w:rPr>
          <w:rFonts w:ascii="Times New Roman" w:hAnsi="Times New Roman"/>
          <w:spacing w:val="-8"/>
          <w:sz w:val="24"/>
          <w:shd w:val="clear" w:color="auto" w:fill="FFFFFF"/>
        </w:rPr>
        <w:t>行业；</w:t>
      </w:r>
      <w:r>
        <w:rPr>
          <w:rFonts w:hint="eastAsia" w:ascii="Times New Roman" w:hAnsi="Times New Roman"/>
          <w:spacing w:val="-8"/>
          <w:sz w:val="24"/>
          <w:shd w:val="clear" w:color="auto" w:fill="FFFFFF"/>
        </w:rPr>
        <w:t>承接企业</w:t>
      </w:r>
      <w:r>
        <w:rPr>
          <w:rFonts w:ascii="Times New Roman" w:hAnsi="Times New Roman"/>
          <w:spacing w:val="-8"/>
          <w:sz w:val="24"/>
          <w:shd w:val="clear" w:color="auto" w:fill="FFFFFF"/>
        </w:rPr>
        <w:t>为</w:t>
      </w:r>
      <w:r>
        <w:rPr>
          <w:rFonts w:ascii="Times New Roman" w:hAnsi="Times New Roman"/>
          <w:spacing w:val="-8"/>
          <w:sz w:val="24"/>
          <w:u w:val="single"/>
          <w:shd w:val="clear" w:color="auto" w:fill="FFFFFF"/>
        </w:rPr>
        <w:t>（企业名称）</w:t>
      </w:r>
      <w:r>
        <w:rPr>
          <w:rFonts w:ascii="Times New Roman" w:hAnsi="Times New Roman"/>
          <w:spacing w:val="-8"/>
          <w:sz w:val="24"/>
          <w:shd w:val="clear" w:color="auto" w:fill="FFFFFF"/>
        </w:rPr>
        <w:t>，从业人员</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人，营业收入为</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万元，资产总额为</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万元，属于</w:t>
      </w:r>
      <w:r>
        <w:rPr>
          <w:rFonts w:ascii="Times New Roman" w:hAnsi="Times New Roman"/>
          <w:spacing w:val="-8"/>
          <w:sz w:val="24"/>
          <w:u w:val="single"/>
          <w:shd w:val="clear" w:color="auto" w:fill="FFFFFF"/>
        </w:rPr>
        <w:t>（中型企业、小型企业、微型企业）</w:t>
      </w:r>
      <w:r>
        <w:rPr>
          <w:rFonts w:ascii="Times New Roman" w:hAnsi="Times New Roman"/>
          <w:spacing w:val="-8"/>
          <w:sz w:val="24"/>
          <w:shd w:val="clear" w:color="auto" w:fill="FFFFFF"/>
        </w:rPr>
        <w:t>；</w:t>
      </w:r>
    </w:p>
    <w:p w14:paraId="2D29E24E">
      <w:pPr>
        <w:spacing w:line="360" w:lineRule="auto"/>
        <w:ind w:firstLine="448"/>
        <w:rPr>
          <w:rFonts w:ascii="Times New Roman" w:hAnsi="Times New Roman"/>
          <w:spacing w:val="-8"/>
          <w:sz w:val="24"/>
          <w:shd w:val="clear" w:color="auto" w:fill="FFFFFF"/>
        </w:rPr>
      </w:pPr>
      <w:r>
        <w:rPr>
          <w:rFonts w:ascii="Times New Roman" w:hAnsi="Times New Roman"/>
          <w:spacing w:val="-8"/>
          <w:sz w:val="24"/>
          <w:shd w:val="clear" w:color="auto" w:fill="FFFFFF"/>
        </w:rPr>
        <w:t>……</w:t>
      </w:r>
    </w:p>
    <w:p w14:paraId="3740D62F">
      <w:pPr>
        <w:spacing w:line="360" w:lineRule="auto"/>
        <w:ind w:firstLine="448" w:firstLineChars="200"/>
        <w:rPr>
          <w:rFonts w:ascii="Times New Roman" w:hAnsi="Times New Roman"/>
          <w:spacing w:val="-8"/>
          <w:sz w:val="24"/>
          <w:shd w:val="clear" w:color="auto" w:fill="FFFFFF"/>
        </w:rPr>
      </w:pPr>
      <w:r>
        <w:rPr>
          <w:rFonts w:ascii="Times New Roman" w:hAnsi="Times New Roman"/>
          <w:spacing w:val="-8"/>
          <w:sz w:val="24"/>
          <w:shd w:val="clear" w:color="auto" w:fill="FFFFFF"/>
        </w:rPr>
        <w:t>以上企业，不属于大企业的分支机构，不存在控股股东为大企业的情形，也不存在与大企业的负责人为同一人的情形。</w:t>
      </w:r>
    </w:p>
    <w:p w14:paraId="309317C9">
      <w:pPr>
        <w:topLinePunct/>
        <w:snapToGrid w:val="0"/>
        <w:spacing w:line="360" w:lineRule="auto"/>
        <w:ind w:firstLine="448" w:firstLineChars="200"/>
        <w:rPr>
          <w:rFonts w:ascii="Times New Roman" w:hAnsi="Times New Roman"/>
          <w:sz w:val="24"/>
        </w:rPr>
      </w:pPr>
      <w:r>
        <w:rPr>
          <w:rFonts w:ascii="Times New Roman" w:hAnsi="Times New Roman"/>
          <w:spacing w:val="-8"/>
          <w:sz w:val="24"/>
          <w:shd w:val="clear" w:color="auto" w:fill="FFFFFF"/>
        </w:rPr>
        <w:t>本企业对上述声明内容的真实性负责。如有虚假，将依法承担相应责任。</w:t>
      </w:r>
    </w:p>
    <w:p w14:paraId="0E0DA091">
      <w:pPr>
        <w:topLinePunct/>
        <w:snapToGrid w:val="0"/>
        <w:spacing w:line="360" w:lineRule="auto"/>
        <w:ind w:firstLine="480" w:firstLineChars="200"/>
        <w:rPr>
          <w:rFonts w:ascii="Times New Roman" w:hAnsi="Times New Roman"/>
          <w:sz w:val="24"/>
        </w:rPr>
      </w:pPr>
    </w:p>
    <w:p w14:paraId="71776614">
      <w:pPr>
        <w:topLinePunct/>
        <w:snapToGrid w:val="0"/>
        <w:spacing w:line="360" w:lineRule="auto"/>
        <w:ind w:firstLine="480" w:firstLineChars="200"/>
        <w:rPr>
          <w:rFonts w:ascii="Times New Roman" w:hAnsi="Times New Roman"/>
          <w:sz w:val="24"/>
        </w:rPr>
      </w:pPr>
    </w:p>
    <w:p w14:paraId="43C7702C">
      <w:pPr>
        <w:topLinePunct/>
        <w:snapToGrid w:val="0"/>
        <w:spacing w:line="360" w:lineRule="auto"/>
        <w:ind w:firstLine="480" w:firstLineChars="200"/>
        <w:rPr>
          <w:rFonts w:ascii="Times New Roman" w:hAnsi="Times New Roman"/>
          <w:sz w:val="24"/>
        </w:rPr>
      </w:pPr>
    </w:p>
    <w:p w14:paraId="0479443D">
      <w:pPr>
        <w:topLinePunct/>
        <w:snapToGrid w:val="0"/>
        <w:spacing w:line="360" w:lineRule="auto"/>
        <w:ind w:firstLine="4560" w:firstLineChars="1900"/>
        <w:rPr>
          <w:rFonts w:ascii="Times New Roman" w:hAnsi="Times New Roman"/>
          <w:sz w:val="24"/>
        </w:rPr>
      </w:pPr>
      <w:r>
        <w:rPr>
          <w:rFonts w:ascii="Times New Roman" w:hAnsi="Times New Roman"/>
          <w:sz w:val="24"/>
        </w:rPr>
        <w:t>投标人名称：              （盖章）</w:t>
      </w:r>
    </w:p>
    <w:p w14:paraId="4AFCA15E">
      <w:pPr>
        <w:topLinePunct/>
        <w:snapToGrid w:val="0"/>
        <w:spacing w:line="360" w:lineRule="auto"/>
        <w:ind w:firstLine="4560" w:firstLineChars="1900"/>
        <w:rPr>
          <w:rFonts w:ascii="Times New Roman" w:hAnsi="Times New Roman"/>
          <w:sz w:val="24"/>
        </w:rPr>
      </w:pPr>
      <w:r>
        <w:rPr>
          <w:rFonts w:ascii="Times New Roman" w:hAnsi="Times New Roman"/>
          <w:sz w:val="24"/>
        </w:rPr>
        <w:t>日      期：</w:t>
      </w:r>
    </w:p>
    <w:p w14:paraId="095974D1">
      <w:pPr>
        <w:topLinePunct/>
        <w:spacing w:line="360" w:lineRule="auto"/>
        <w:ind w:firstLine="482"/>
        <w:jc w:val="left"/>
        <w:rPr>
          <w:rFonts w:ascii="Times New Roman" w:hAnsi="Times New Roman"/>
          <w:b/>
          <w:sz w:val="24"/>
        </w:rPr>
      </w:pPr>
      <w:r>
        <w:rPr>
          <w:rFonts w:ascii="Times New Roman" w:hAnsi="Times New Roman"/>
          <w:b/>
          <w:sz w:val="24"/>
        </w:rPr>
        <w:t>注：</w:t>
      </w:r>
    </w:p>
    <w:p w14:paraId="438A29B8">
      <w:pPr>
        <w:topLinePunct/>
        <w:spacing w:line="360" w:lineRule="auto"/>
        <w:ind w:firstLine="482" w:firstLineChars="200"/>
        <w:jc w:val="left"/>
        <w:rPr>
          <w:rFonts w:ascii="Times New Roman" w:hAnsi="Times New Roman"/>
          <w:b/>
          <w:sz w:val="24"/>
        </w:rPr>
      </w:pPr>
      <w:r>
        <w:rPr>
          <w:rFonts w:ascii="Times New Roman" w:hAnsi="Times New Roman"/>
          <w:b/>
          <w:sz w:val="24"/>
        </w:rPr>
        <w:t>1.从业人员、营业收入、资产总额填报上一年度年报数据，无上一年度数据的新成立企业可不填报。</w:t>
      </w:r>
    </w:p>
    <w:p w14:paraId="1B1ECFD1">
      <w:pPr>
        <w:topLinePunct/>
        <w:spacing w:line="360" w:lineRule="auto"/>
        <w:ind w:firstLine="482" w:firstLineChars="200"/>
        <w:jc w:val="left"/>
        <w:rPr>
          <w:rFonts w:ascii="Times New Roman" w:hAnsi="Times New Roman"/>
          <w:b/>
          <w:sz w:val="24"/>
        </w:rPr>
      </w:pPr>
      <w:r>
        <w:rPr>
          <w:rFonts w:ascii="Times New Roman" w:hAnsi="Times New Roman"/>
          <w:b/>
          <w:sz w:val="24"/>
        </w:rPr>
        <w:t>2.专门面向中小企业的采购项目，此项内容作为资格条件，应在投标人资格证明文件部分上传。</w:t>
      </w:r>
    </w:p>
    <w:p w14:paraId="0BBEFC77">
      <w:pPr>
        <w:topLinePunct/>
        <w:spacing w:line="360" w:lineRule="auto"/>
        <w:ind w:firstLine="482" w:firstLineChars="200"/>
        <w:jc w:val="left"/>
        <w:rPr>
          <w:rFonts w:ascii="Times New Roman" w:hAnsi="Times New Roman"/>
          <w:b/>
          <w:sz w:val="24"/>
        </w:rPr>
      </w:pPr>
      <w:r>
        <w:rPr>
          <w:rFonts w:ascii="Times New Roman" w:hAnsi="Times New Roman"/>
          <w:b/>
          <w:sz w:val="24"/>
        </w:rPr>
        <w:t>3.非专门面向中小企业的采购项目，如未提供，不予认可。</w:t>
      </w:r>
    </w:p>
    <w:p w14:paraId="02014059">
      <w:pPr>
        <w:tabs>
          <w:tab w:val="left" w:pos="1680"/>
        </w:tabs>
        <w:topLinePunct/>
        <w:adjustRightInd w:val="0"/>
        <w:snapToGrid w:val="0"/>
        <w:spacing w:line="360" w:lineRule="auto"/>
        <w:ind w:firstLine="482"/>
        <w:rPr>
          <w:rFonts w:ascii="Times New Roman" w:hAnsi="Times New Roman"/>
          <w:b/>
          <w:kern w:val="0"/>
          <w:sz w:val="24"/>
        </w:rPr>
      </w:pPr>
      <w:r>
        <w:rPr>
          <w:rFonts w:ascii="Times New Roman" w:hAnsi="Times New Roman"/>
          <w:b/>
          <w:sz w:val="24"/>
        </w:rPr>
        <w:br w:type="page"/>
      </w:r>
      <w:r>
        <w:rPr>
          <w:rFonts w:ascii="Times New Roman" w:hAnsi="Times New Roman"/>
          <w:b/>
          <w:kern w:val="0"/>
          <w:sz w:val="24"/>
        </w:rPr>
        <w:t>（</w:t>
      </w:r>
      <w:r>
        <w:rPr>
          <w:rFonts w:hint="eastAsia" w:ascii="Times New Roman" w:hAnsi="Times New Roman"/>
          <w:b/>
          <w:kern w:val="0"/>
          <w:sz w:val="24"/>
        </w:rPr>
        <w:t>二</w:t>
      </w:r>
      <w:r>
        <w:rPr>
          <w:rFonts w:ascii="Times New Roman" w:hAnsi="Times New Roman"/>
          <w:b/>
          <w:kern w:val="0"/>
          <w:sz w:val="24"/>
        </w:rPr>
        <w:t>）残疾人福利性单位声明函</w:t>
      </w:r>
    </w:p>
    <w:p w14:paraId="226625D9">
      <w:pPr>
        <w:topLinePunct/>
        <w:spacing w:line="360" w:lineRule="auto"/>
        <w:ind w:firstLine="506"/>
        <w:jc w:val="center"/>
        <w:rPr>
          <w:rFonts w:ascii="Times New Roman" w:hAnsi="Times New Roman"/>
          <w:b/>
          <w:spacing w:val="6"/>
          <w:sz w:val="24"/>
        </w:rPr>
      </w:pPr>
    </w:p>
    <w:p w14:paraId="563CCF4E">
      <w:pPr>
        <w:topLinePunct/>
        <w:adjustRightInd w:val="0"/>
        <w:snapToGrid w:val="0"/>
        <w:spacing w:line="360" w:lineRule="auto"/>
        <w:ind w:firstLine="562"/>
        <w:jc w:val="center"/>
        <w:rPr>
          <w:rFonts w:ascii="Times New Roman" w:hAnsi="Times New Roman"/>
          <w:b/>
          <w:kern w:val="0"/>
          <w:sz w:val="28"/>
          <w:szCs w:val="28"/>
        </w:rPr>
      </w:pPr>
      <w:r>
        <w:rPr>
          <w:rFonts w:ascii="Times New Roman" w:hAnsi="Times New Roman"/>
          <w:b/>
          <w:kern w:val="0"/>
          <w:sz w:val="28"/>
          <w:szCs w:val="28"/>
        </w:rPr>
        <w:t>残疾人福利性单位声明函</w:t>
      </w:r>
    </w:p>
    <w:p w14:paraId="2AC4FB58">
      <w:pPr>
        <w:topLinePunct/>
        <w:spacing w:line="360" w:lineRule="auto"/>
        <w:ind w:firstLine="480" w:firstLineChars="200"/>
        <w:rPr>
          <w:rFonts w:ascii="Times New Roman" w:hAnsi="Times New Roman"/>
          <w:sz w:val="24"/>
        </w:rPr>
      </w:pPr>
      <w:r>
        <w:rPr>
          <w:rFonts w:hint="eastAsia" w:ascii="Times New Roman" w:hAnsi="Times New Roman"/>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Times New Roman" w:hAnsi="Times New Roman"/>
          <w:sz w:val="24"/>
          <w:u w:val="single"/>
        </w:rPr>
        <w:t xml:space="preserve">          </w:t>
      </w:r>
      <w:r>
        <w:rPr>
          <w:rFonts w:hint="eastAsia" w:ascii="Times New Roman" w:hAnsi="Times New Roman"/>
          <w:sz w:val="24"/>
        </w:rPr>
        <w:t>单位的</w:t>
      </w:r>
      <w:r>
        <w:rPr>
          <w:rFonts w:hint="eastAsia" w:ascii="Times New Roman" w:hAnsi="Times New Roman"/>
          <w:sz w:val="24"/>
          <w:u w:val="single"/>
        </w:rPr>
        <w:t xml:space="preserve">          </w:t>
      </w:r>
      <w:r>
        <w:rPr>
          <w:rFonts w:hint="eastAsia" w:ascii="Times New Roman" w:hAnsi="Times New Roman"/>
          <w:sz w:val="24"/>
        </w:rPr>
        <w:t>项目（项目编号：</w:t>
      </w:r>
      <w:r>
        <w:rPr>
          <w:rFonts w:hint="eastAsia" w:ascii="Times New Roman" w:hAnsi="Times New Roman"/>
          <w:sz w:val="24"/>
          <w:u w:val="single"/>
        </w:rPr>
        <w:t xml:space="preserve">          </w:t>
      </w:r>
      <w:r>
        <w:rPr>
          <w:rFonts w:hint="eastAsia" w:ascii="Times New Roman" w:hAnsi="Times New Roman"/>
          <w:sz w:val="24"/>
        </w:rPr>
        <w:t>包号：</w:t>
      </w:r>
      <w:r>
        <w:rPr>
          <w:rFonts w:hint="eastAsia" w:ascii="Times New Roman" w:hAnsi="Times New Roman"/>
          <w:sz w:val="24"/>
          <w:u w:val="single"/>
        </w:rPr>
        <w:t xml:space="preserve">     </w:t>
      </w:r>
      <w:r>
        <w:rPr>
          <w:rFonts w:hint="eastAsia" w:ascii="Times New Roman" w:hAnsi="Times New Roman"/>
          <w:sz w:val="24"/>
        </w:rPr>
        <w:t>）采购活动提供本单位制造的货物（由本单位承担工程/提供服务），或者提供其他残疾人福利性单位制造的货物（不包括使用非残疾人福利性单位注册商标的货物）。</w:t>
      </w:r>
    </w:p>
    <w:p w14:paraId="7EEC4A00">
      <w:pPr>
        <w:topLinePunct/>
        <w:spacing w:line="360" w:lineRule="auto"/>
        <w:ind w:firstLine="480" w:firstLineChars="200"/>
        <w:rPr>
          <w:rFonts w:ascii="Times New Roman" w:hAnsi="Times New Roman"/>
          <w:sz w:val="24"/>
        </w:rPr>
      </w:pPr>
      <w:r>
        <w:rPr>
          <w:rFonts w:hint="eastAsia" w:ascii="Times New Roman" w:hAnsi="Times New Roman"/>
          <w:sz w:val="24"/>
        </w:rPr>
        <w:t>本单位对上述声明的真实性负责。如有虚假，将依法承担相应责任。</w:t>
      </w:r>
    </w:p>
    <w:p w14:paraId="02C4258C">
      <w:pPr>
        <w:topLinePunct/>
        <w:spacing w:line="360" w:lineRule="auto"/>
        <w:ind w:firstLine="504" w:firstLineChars="200"/>
        <w:rPr>
          <w:rFonts w:ascii="Times New Roman" w:hAnsi="Times New Roman"/>
          <w:spacing w:val="6"/>
          <w:sz w:val="24"/>
        </w:rPr>
      </w:pPr>
    </w:p>
    <w:p w14:paraId="0B4A26D7">
      <w:pPr>
        <w:topLinePunct/>
        <w:spacing w:line="360" w:lineRule="auto"/>
        <w:ind w:firstLine="504" w:firstLineChars="200"/>
        <w:rPr>
          <w:rFonts w:ascii="Times New Roman" w:hAnsi="Times New Roman"/>
          <w:spacing w:val="6"/>
          <w:sz w:val="24"/>
        </w:rPr>
      </w:pPr>
    </w:p>
    <w:p w14:paraId="5004DBBF">
      <w:pPr>
        <w:pStyle w:val="29"/>
        <w:topLinePunct/>
        <w:snapToGrid w:val="0"/>
        <w:spacing w:line="360" w:lineRule="auto"/>
        <w:ind w:firstLine="4320" w:firstLineChars="1800"/>
        <w:rPr>
          <w:rFonts w:ascii="Times New Roman" w:hAnsi="Times New Roman"/>
          <w:sz w:val="24"/>
          <w:szCs w:val="24"/>
        </w:rPr>
      </w:pPr>
      <w:r>
        <w:rPr>
          <w:rFonts w:ascii="Times New Roman" w:hAnsi="Times New Roman"/>
          <w:sz w:val="24"/>
          <w:szCs w:val="24"/>
        </w:rPr>
        <w:t xml:space="preserve"> 投标人名称：</w:t>
      </w:r>
      <w:r>
        <w:rPr>
          <w:rFonts w:ascii="Times New Roman" w:hAnsi="Times New Roman"/>
          <w:sz w:val="24"/>
          <w:szCs w:val="24"/>
          <w:u w:val="single"/>
        </w:rPr>
        <w:t xml:space="preserve">             </w:t>
      </w:r>
      <w:r>
        <w:rPr>
          <w:rFonts w:ascii="Times New Roman" w:hAnsi="Times New Roman"/>
          <w:sz w:val="24"/>
          <w:szCs w:val="24"/>
        </w:rPr>
        <w:t>（盖章）</w:t>
      </w:r>
    </w:p>
    <w:p w14:paraId="73EA60DF">
      <w:pPr>
        <w:topLinePunct/>
        <w:spacing w:line="360" w:lineRule="auto"/>
        <w:ind w:firstLine="5040" w:firstLineChars="2100"/>
        <w:rPr>
          <w:rFonts w:ascii="Times New Roman" w:hAnsi="Times New Roman"/>
          <w:b/>
          <w:sz w:val="24"/>
        </w:rPr>
      </w:pPr>
      <w:r>
        <w:rPr>
          <w:rFonts w:ascii="Times New Roman" w:hAnsi="Times New Roman"/>
          <w:sz w:val="24"/>
        </w:rPr>
        <w:t>日 期：</w:t>
      </w:r>
    </w:p>
    <w:p w14:paraId="5A41B5CF">
      <w:pPr>
        <w:topLinePunct/>
        <w:spacing w:line="360" w:lineRule="auto"/>
        <w:ind w:firstLine="482"/>
        <w:rPr>
          <w:rFonts w:ascii="Times New Roman" w:hAnsi="Times New Roman"/>
          <w:b/>
          <w:sz w:val="24"/>
        </w:rPr>
      </w:pPr>
    </w:p>
    <w:p w14:paraId="66F24284">
      <w:pPr>
        <w:topLinePunct/>
        <w:spacing w:line="360" w:lineRule="auto"/>
        <w:ind w:firstLine="482" w:firstLineChars="200"/>
        <w:rPr>
          <w:rFonts w:ascii="Times New Roman" w:hAnsi="Times New Roman"/>
          <w:b/>
          <w:sz w:val="24"/>
        </w:rPr>
      </w:pPr>
      <w:r>
        <w:rPr>
          <w:rFonts w:ascii="Times New Roman" w:hAnsi="Times New Roman"/>
          <w:b/>
          <w:sz w:val="24"/>
        </w:rPr>
        <w:t>注：</w:t>
      </w:r>
    </w:p>
    <w:p w14:paraId="38FC1C86">
      <w:pPr>
        <w:topLinePunct/>
        <w:spacing w:line="360" w:lineRule="auto"/>
        <w:ind w:firstLine="482" w:firstLineChars="200"/>
        <w:jc w:val="left"/>
        <w:rPr>
          <w:rFonts w:ascii="Times New Roman" w:hAnsi="Times New Roman"/>
          <w:b/>
          <w:sz w:val="24"/>
        </w:rPr>
      </w:pPr>
      <w:r>
        <w:rPr>
          <w:rFonts w:ascii="Times New Roman" w:hAnsi="Times New Roman"/>
          <w:b/>
          <w:sz w:val="24"/>
        </w:rPr>
        <w:t>1.专门面向中小企业的采购项目，残疾人福利性单位参加本项目此项内容作为资格条件，应在投标人资格证明文件部分上传。</w:t>
      </w:r>
    </w:p>
    <w:p w14:paraId="084266BC">
      <w:pPr>
        <w:pStyle w:val="10"/>
        <w:topLinePunct/>
        <w:ind w:firstLine="482" w:firstLineChars="200"/>
        <w:rPr>
          <w:rFonts w:ascii="Times New Roman" w:hAnsi="Times New Roman"/>
          <w:b/>
          <w:kern w:val="0"/>
          <w:sz w:val="24"/>
        </w:rPr>
      </w:pPr>
      <w:r>
        <w:rPr>
          <w:rFonts w:ascii="Times New Roman" w:hAnsi="Times New Roman"/>
          <w:b/>
          <w:sz w:val="24"/>
        </w:rPr>
        <w:t>2.非专门面向中小企业的采购项目，如未提供，不予认可。</w:t>
      </w:r>
    </w:p>
    <w:p w14:paraId="1069301F">
      <w:pPr>
        <w:tabs>
          <w:tab w:val="left" w:pos="1680"/>
        </w:tabs>
        <w:topLinePunct/>
        <w:adjustRightInd w:val="0"/>
        <w:snapToGrid w:val="0"/>
        <w:spacing w:line="360" w:lineRule="auto"/>
        <w:ind w:firstLine="482"/>
        <w:rPr>
          <w:rFonts w:ascii="Times New Roman" w:hAnsi="Times New Roman"/>
          <w:b/>
          <w:kern w:val="0"/>
          <w:sz w:val="24"/>
        </w:rPr>
      </w:pPr>
      <w:r>
        <w:rPr>
          <w:rFonts w:ascii="Times New Roman" w:hAnsi="Times New Roman"/>
          <w:b/>
          <w:kern w:val="0"/>
          <w:sz w:val="24"/>
          <w:szCs w:val="21"/>
        </w:rPr>
        <w:br w:type="page"/>
      </w:r>
      <w:r>
        <w:rPr>
          <w:rFonts w:ascii="Times New Roman" w:hAnsi="Times New Roman"/>
          <w:b/>
          <w:kern w:val="0"/>
          <w:sz w:val="24"/>
        </w:rPr>
        <w:t>（</w:t>
      </w:r>
      <w:r>
        <w:rPr>
          <w:rFonts w:hint="eastAsia" w:ascii="Times New Roman" w:hAnsi="Times New Roman"/>
          <w:b/>
          <w:kern w:val="0"/>
          <w:sz w:val="24"/>
        </w:rPr>
        <w:t>三</w:t>
      </w:r>
      <w:r>
        <w:rPr>
          <w:rFonts w:ascii="Times New Roman" w:hAnsi="Times New Roman"/>
          <w:b/>
          <w:kern w:val="0"/>
          <w:sz w:val="24"/>
        </w:rPr>
        <w:t>）监狱企业声明函</w:t>
      </w:r>
    </w:p>
    <w:p w14:paraId="2DBF4AE6">
      <w:pPr>
        <w:topLinePunct/>
        <w:adjustRightInd w:val="0"/>
        <w:snapToGrid w:val="0"/>
        <w:spacing w:line="360" w:lineRule="auto"/>
        <w:ind w:firstLine="562"/>
        <w:jc w:val="center"/>
        <w:rPr>
          <w:rFonts w:ascii="Times New Roman" w:hAnsi="Times New Roman"/>
          <w:b/>
          <w:kern w:val="0"/>
          <w:sz w:val="28"/>
          <w:szCs w:val="28"/>
        </w:rPr>
      </w:pPr>
      <w:r>
        <w:rPr>
          <w:rFonts w:ascii="Times New Roman" w:hAnsi="Times New Roman"/>
          <w:b/>
          <w:kern w:val="0"/>
          <w:sz w:val="28"/>
          <w:szCs w:val="28"/>
        </w:rPr>
        <w:t>监狱企业声明函</w:t>
      </w:r>
    </w:p>
    <w:p w14:paraId="7ECE657C">
      <w:pPr>
        <w:topLinePunct/>
        <w:snapToGrid w:val="0"/>
        <w:spacing w:line="480" w:lineRule="exact"/>
        <w:ind w:firstLine="480" w:firstLineChars="200"/>
        <w:textAlignment w:val="baseline"/>
        <w:rPr>
          <w:rFonts w:ascii="Times New Roman" w:hAnsi="Times New Roman"/>
          <w:sz w:val="24"/>
        </w:rPr>
      </w:pPr>
      <w:r>
        <w:rPr>
          <w:rFonts w:ascii="Times New Roman" w:hAnsi="Times New Roman"/>
          <w:sz w:val="24"/>
        </w:rPr>
        <w:t>本单位郑重声明，根据《关于政府采购支持监狱企业发展有关问题的通知》（财库〔2014〕68号）的规定，本单位为符合条件的监狱企业，且本单位参加</w:t>
      </w:r>
      <w:r>
        <w:rPr>
          <w:rFonts w:ascii="Times New Roman" w:hAnsi="Times New Roman"/>
          <w:sz w:val="24"/>
          <w:u w:val="single"/>
        </w:rPr>
        <w:t xml:space="preserve">         </w:t>
      </w:r>
      <w:r>
        <w:rPr>
          <w:rFonts w:ascii="Times New Roman" w:hAnsi="Times New Roman"/>
          <w:sz w:val="24"/>
        </w:rPr>
        <w:t>单位的</w:t>
      </w:r>
      <w:r>
        <w:rPr>
          <w:rFonts w:ascii="Times New Roman" w:hAnsi="Times New Roman"/>
          <w:sz w:val="24"/>
          <w:u w:val="single"/>
        </w:rPr>
        <w:t xml:space="preserve">        </w:t>
      </w:r>
      <w:r>
        <w:rPr>
          <w:rFonts w:ascii="Times New Roman" w:hAnsi="Times New Roman"/>
          <w:sz w:val="24"/>
        </w:rPr>
        <w:t>项目（项目编号：__________）采购活动，提供本单位制造的货物，或者提供其他残疾人福利性单位制造的货物（不包括使用非残疾人福利性单位注册商标的货物）。</w:t>
      </w:r>
    </w:p>
    <w:p w14:paraId="6B54D6AA">
      <w:pPr>
        <w:topLinePunct/>
        <w:snapToGrid w:val="0"/>
        <w:spacing w:line="480" w:lineRule="exact"/>
        <w:ind w:firstLine="480" w:firstLineChars="200"/>
        <w:textAlignment w:val="baseline"/>
        <w:rPr>
          <w:rFonts w:ascii="Times New Roman" w:hAnsi="Times New Roman"/>
          <w:sz w:val="24"/>
        </w:rPr>
      </w:pPr>
      <w:r>
        <w:rPr>
          <w:rFonts w:ascii="Times New Roman" w:hAnsi="Times New Roman"/>
          <w:sz w:val="24"/>
        </w:rPr>
        <w:t>本单位对上述声明的真实性负责。如有虚假，将依法承担相应责任。</w:t>
      </w:r>
    </w:p>
    <w:p w14:paraId="7E1AC97F">
      <w:pPr>
        <w:topLinePunct/>
        <w:spacing w:line="360" w:lineRule="auto"/>
        <w:ind w:firstLine="504" w:firstLineChars="200"/>
        <w:rPr>
          <w:rFonts w:ascii="Times New Roman" w:hAnsi="Times New Roman"/>
          <w:spacing w:val="6"/>
          <w:sz w:val="24"/>
        </w:rPr>
      </w:pPr>
    </w:p>
    <w:p w14:paraId="6CB0775D">
      <w:pPr>
        <w:topLinePunct/>
        <w:spacing w:line="360" w:lineRule="auto"/>
        <w:ind w:firstLine="504" w:firstLineChars="200"/>
        <w:rPr>
          <w:rFonts w:ascii="Times New Roman" w:hAnsi="Times New Roman"/>
          <w:spacing w:val="6"/>
          <w:sz w:val="24"/>
        </w:rPr>
      </w:pPr>
    </w:p>
    <w:p w14:paraId="2A4F5AEF">
      <w:pPr>
        <w:topLinePunct/>
        <w:spacing w:line="360" w:lineRule="auto"/>
        <w:ind w:firstLine="504" w:firstLineChars="200"/>
        <w:rPr>
          <w:rFonts w:ascii="Times New Roman" w:hAnsi="Times New Roman"/>
          <w:spacing w:val="6"/>
          <w:sz w:val="24"/>
        </w:rPr>
      </w:pPr>
    </w:p>
    <w:p w14:paraId="1073E76C">
      <w:pPr>
        <w:topLinePunct/>
        <w:snapToGrid w:val="0"/>
        <w:spacing w:line="360" w:lineRule="auto"/>
        <w:ind w:firstLine="4560" w:firstLineChars="19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ascii="Times New Roman" w:hAnsi="Times New Roman"/>
          <w:sz w:val="24"/>
        </w:rPr>
        <w:t>（盖章）</w:t>
      </w:r>
    </w:p>
    <w:p w14:paraId="0AB76024">
      <w:pPr>
        <w:topLinePunct/>
        <w:snapToGrid w:val="0"/>
        <w:spacing w:line="360" w:lineRule="auto"/>
        <w:ind w:firstLine="4560" w:firstLineChars="1900"/>
        <w:rPr>
          <w:rFonts w:ascii="Times New Roman" w:hAnsi="Times New Roman"/>
          <w:sz w:val="24"/>
        </w:rPr>
      </w:pPr>
      <w:r>
        <w:rPr>
          <w:rFonts w:ascii="Times New Roman" w:hAnsi="Times New Roman"/>
          <w:sz w:val="24"/>
        </w:rPr>
        <w:t>日      期：</w:t>
      </w:r>
    </w:p>
    <w:p w14:paraId="5671E03E">
      <w:pPr>
        <w:topLinePunct/>
        <w:snapToGrid w:val="0"/>
        <w:spacing w:line="480" w:lineRule="exact"/>
        <w:ind w:firstLine="3614" w:firstLineChars="1500"/>
        <w:textAlignment w:val="baseline"/>
        <w:rPr>
          <w:rFonts w:ascii="Times New Roman" w:hAnsi="Times New Roman"/>
          <w:b/>
          <w:sz w:val="24"/>
        </w:rPr>
      </w:pPr>
    </w:p>
    <w:p w14:paraId="38109F8A">
      <w:pPr>
        <w:topLinePunct/>
        <w:snapToGrid w:val="0"/>
        <w:spacing w:line="480" w:lineRule="exact"/>
        <w:ind w:firstLine="482" w:firstLineChars="200"/>
        <w:textAlignment w:val="baseline"/>
        <w:rPr>
          <w:rFonts w:ascii="Times New Roman" w:hAnsi="Times New Roman"/>
          <w:b/>
          <w:sz w:val="24"/>
        </w:rPr>
      </w:pPr>
      <w:r>
        <w:rPr>
          <w:rFonts w:ascii="Times New Roman" w:hAnsi="Times New Roman"/>
          <w:b/>
          <w:sz w:val="24"/>
        </w:rPr>
        <w:t>附：由省级以上监狱管理局、戒毒管理局（含新疆生产建设兵团）出具的属于监狱企业的证明文件。</w:t>
      </w:r>
    </w:p>
    <w:p w14:paraId="5BA15D86">
      <w:pPr>
        <w:topLinePunct/>
        <w:snapToGrid w:val="0"/>
        <w:spacing w:line="360" w:lineRule="auto"/>
        <w:ind w:firstLine="480"/>
        <w:rPr>
          <w:rFonts w:ascii="Times New Roman" w:hAnsi="Times New Roman"/>
          <w:sz w:val="24"/>
        </w:rPr>
      </w:pPr>
    </w:p>
    <w:p w14:paraId="2AA89997">
      <w:pPr>
        <w:pStyle w:val="10"/>
        <w:topLinePunct/>
        <w:ind w:firstLine="482"/>
        <w:rPr>
          <w:rFonts w:ascii="Times New Roman" w:hAnsi="Times New Roman"/>
          <w:b/>
          <w:bCs/>
          <w:sz w:val="24"/>
        </w:rPr>
      </w:pPr>
    </w:p>
    <w:p w14:paraId="61889C31">
      <w:pPr>
        <w:pStyle w:val="10"/>
        <w:topLinePunct/>
        <w:ind w:firstLine="482"/>
        <w:rPr>
          <w:rFonts w:ascii="Times New Roman" w:hAnsi="Times New Roman"/>
          <w:b/>
          <w:bCs/>
          <w:sz w:val="24"/>
        </w:rPr>
      </w:pPr>
      <w:r>
        <w:rPr>
          <w:rFonts w:ascii="Times New Roman" w:hAnsi="Times New Roman"/>
          <w:b/>
          <w:bCs/>
          <w:sz w:val="24"/>
        </w:rPr>
        <w:t>注：</w:t>
      </w:r>
    </w:p>
    <w:p w14:paraId="64C3E360">
      <w:pPr>
        <w:pStyle w:val="10"/>
        <w:topLinePunct/>
        <w:spacing w:line="360" w:lineRule="auto"/>
        <w:ind w:firstLine="482" w:firstLineChars="200"/>
        <w:rPr>
          <w:rFonts w:ascii="Times New Roman" w:hAnsi="Times New Roman"/>
          <w:b/>
          <w:bCs/>
          <w:sz w:val="24"/>
        </w:rPr>
      </w:pPr>
      <w:r>
        <w:rPr>
          <w:rFonts w:ascii="Times New Roman" w:hAnsi="Times New Roman"/>
          <w:b/>
          <w:bCs/>
          <w:sz w:val="24"/>
        </w:rPr>
        <w:t>1.专门面向中小企业的采购项目，监狱企业参加本项目此项内容作为资格条件，应在投标人资格证明文件部分上传。</w:t>
      </w:r>
    </w:p>
    <w:p w14:paraId="56541EB4">
      <w:pPr>
        <w:pStyle w:val="10"/>
        <w:topLinePunct/>
        <w:spacing w:line="360" w:lineRule="auto"/>
        <w:ind w:firstLine="482" w:firstLineChars="200"/>
        <w:rPr>
          <w:rFonts w:ascii="Times New Roman" w:hAnsi="Times New Roman"/>
          <w:b/>
          <w:bCs/>
          <w:sz w:val="24"/>
        </w:rPr>
      </w:pPr>
      <w:r>
        <w:rPr>
          <w:rFonts w:ascii="Times New Roman" w:hAnsi="Times New Roman"/>
          <w:b/>
          <w:bCs/>
          <w:sz w:val="24"/>
        </w:rPr>
        <w:t>2.非专门面向中小企业的采购项目，如未提供，不予认可。</w:t>
      </w:r>
    </w:p>
    <w:p w14:paraId="3D096E83">
      <w:pPr>
        <w:tabs>
          <w:tab w:val="left" w:pos="1680"/>
        </w:tabs>
        <w:topLinePunct/>
        <w:adjustRightInd w:val="0"/>
        <w:snapToGrid w:val="0"/>
        <w:spacing w:line="360" w:lineRule="auto"/>
        <w:ind w:firstLine="482"/>
        <w:rPr>
          <w:rFonts w:ascii="Times New Roman" w:hAnsi="Times New Roman"/>
          <w:b/>
          <w:kern w:val="0"/>
          <w:sz w:val="32"/>
          <w:szCs w:val="32"/>
        </w:rPr>
      </w:pPr>
      <w:r>
        <w:rPr>
          <w:rFonts w:ascii="Times New Roman" w:hAnsi="Times New Roman"/>
          <w:b/>
          <w:kern w:val="0"/>
          <w:sz w:val="24"/>
          <w:szCs w:val="21"/>
        </w:rPr>
        <w:br w:type="page"/>
      </w:r>
      <w:bookmarkStart w:id="1014" w:name="_Toc25518"/>
      <w:bookmarkStart w:id="1015" w:name="_Toc180347501"/>
      <w:bookmarkStart w:id="1016" w:name="_Toc181803916"/>
      <w:bookmarkStart w:id="1017" w:name="_Toc175067570"/>
      <w:bookmarkStart w:id="1018" w:name="_Toc10214"/>
    </w:p>
    <w:p w14:paraId="2EAE597A">
      <w:pPr>
        <w:tabs>
          <w:tab w:val="left" w:pos="2070"/>
          <w:tab w:val="center" w:pos="4365"/>
        </w:tabs>
        <w:adjustRightInd w:val="0"/>
        <w:snapToGrid w:val="0"/>
        <w:spacing w:line="360" w:lineRule="auto"/>
        <w:ind w:firstLine="420"/>
        <w:jc w:val="center"/>
        <w:outlineLvl w:val="0"/>
        <w:rPr>
          <w:rFonts w:ascii="Times New Roman" w:hAnsi="Times New Roman"/>
          <w:b/>
          <w:kern w:val="0"/>
          <w:sz w:val="32"/>
          <w:szCs w:val="32"/>
        </w:rPr>
      </w:pPr>
      <w:r>
        <w:rPr>
          <w:rFonts w:ascii="Times New Roman" w:hAnsi="Times New Roman"/>
          <w:b/>
          <w:kern w:val="0"/>
          <w:sz w:val="32"/>
          <w:szCs w:val="32"/>
        </w:rPr>
        <w:t>第八部分  相关附件</w:t>
      </w:r>
      <w:bookmarkEnd w:id="1014"/>
      <w:bookmarkEnd w:id="1015"/>
      <w:bookmarkEnd w:id="1016"/>
      <w:bookmarkEnd w:id="1017"/>
      <w:bookmarkEnd w:id="1018"/>
    </w:p>
    <w:p w14:paraId="62505B91">
      <w:pPr>
        <w:topLinePunct/>
        <w:ind w:firstLine="562"/>
        <w:outlineLvl w:val="1"/>
        <w:rPr>
          <w:rFonts w:ascii="Times New Roman" w:hAnsi="Times New Roman"/>
          <w:b/>
          <w:bCs/>
          <w:sz w:val="30"/>
          <w:szCs w:val="30"/>
        </w:rPr>
      </w:pPr>
      <w:bookmarkStart w:id="1019" w:name="_Toc24727"/>
      <w:bookmarkStart w:id="1020" w:name="_Toc31306"/>
      <w:r>
        <w:rPr>
          <w:rFonts w:ascii="Times New Roman" w:hAnsi="Times New Roman"/>
          <w:b/>
          <w:sz w:val="28"/>
          <w:szCs w:val="28"/>
        </w:rPr>
        <w:t>附件1：</w:t>
      </w:r>
      <w:r>
        <w:rPr>
          <w:rFonts w:ascii="Times New Roman" w:hAnsi="Times New Roman"/>
          <w:b/>
          <w:bCs/>
          <w:sz w:val="30"/>
          <w:szCs w:val="30"/>
        </w:rPr>
        <w:t>质疑函范本</w:t>
      </w:r>
      <w:bookmarkEnd w:id="1019"/>
      <w:bookmarkEnd w:id="1020"/>
    </w:p>
    <w:p w14:paraId="15A5BE71">
      <w:pPr>
        <w:topLinePunct/>
        <w:adjustRightInd w:val="0"/>
        <w:snapToGrid w:val="0"/>
        <w:spacing w:before="312" w:beforeLines="100" w:line="360" w:lineRule="auto"/>
        <w:ind w:firstLine="480"/>
        <w:outlineLvl w:val="1"/>
        <w:rPr>
          <w:rFonts w:ascii="Times New Roman" w:hAnsi="Times New Roman"/>
          <w:bCs/>
          <w:sz w:val="24"/>
        </w:rPr>
      </w:pPr>
      <w:bookmarkStart w:id="1021" w:name="_Toc16563"/>
      <w:bookmarkStart w:id="1022" w:name="_Toc2992"/>
      <w:r>
        <w:rPr>
          <w:rFonts w:ascii="Times New Roman" w:hAnsi="Times New Roman"/>
          <w:bCs/>
          <w:sz w:val="24"/>
        </w:rPr>
        <w:t>一、质疑投标人基本信息</w:t>
      </w:r>
      <w:bookmarkEnd w:id="1021"/>
      <w:bookmarkEnd w:id="1022"/>
    </w:p>
    <w:p w14:paraId="5935DE0A">
      <w:pPr>
        <w:topLinePunct/>
        <w:adjustRightInd w:val="0"/>
        <w:snapToGrid w:val="0"/>
        <w:spacing w:line="360" w:lineRule="auto"/>
        <w:ind w:firstLine="480"/>
        <w:rPr>
          <w:rFonts w:ascii="Times New Roman" w:hAnsi="Times New Roman"/>
          <w:sz w:val="24"/>
          <w:u w:val="dotted"/>
        </w:rPr>
      </w:pPr>
      <w:r>
        <w:rPr>
          <w:rFonts w:ascii="Times New Roman" w:hAnsi="Times New Roman"/>
          <w:sz w:val="24"/>
        </w:rPr>
        <w:t>质疑投标人：</w:t>
      </w:r>
      <w:r>
        <w:rPr>
          <w:rFonts w:ascii="Times New Roman" w:hAnsi="Times New Roman"/>
          <w:sz w:val="24"/>
          <w:u w:val="dotted"/>
        </w:rPr>
        <w:t xml:space="preserve">                                        </w:t>
      </w:r>
      <w:r>
        <w:rPr>
          <w:rFonts w:ascii="Times New Roman" w:hAnsi="Times New Roman"/>
          <w:sz w:val="24"/>
          <w:u w:val="dotted"/>
        </w:rPr>
        <w:tab/>
      </w:r>
    </w:p>
    <w:p w14:paraId="297E1B18">
      <w:pPr>
        <w:topLinePunct/>
        <w:adjustRightInd w:val="0"/>
        <w:snapToGrid w:val="0"/>
        <w:spacing w:line="360" w:lineRule="auto"/>
        <w:ind w:firstLine="480"/>
        <w:rPr>
          <w:rFonts w:ascii="Times New Roman" w:hAnsi="Times New Roman"/>
          <w:sz w:val="24"/>
        </w:rPr>
      </w:pPr>
      <w:r>
        <w:rPr>
          <w:rFonts w:ascii="Times New Roman" w:hAnsi="Times New Roman"/>
          <w:sz w:val="24"/>
        </w:rPr>
        <w:t>地址：</w:t>
      </w:r>
      <w:r>
        <w:rPr>
          <w:rFonts w:ascii="Times New Roman" w:hAnsi="Times New Roman"/>
          <w:sz w:val="24"/>
          <w:u w:val="dotted"/>
        </w:rPr>
        <w:t xml:space="preserve">                    </w:t>
      </w:r>
      <w:r>
        <w:rPr>
          <w:rFonts w:ascii="Times New Roman" w:hAnsi="Times New Roman"/>
          <w:sz w:val="24"/>
        </w:rPr>
        <w:t>邮编：</w:t>
      </w:r>
      <w:r>
        <w:rPr>
          <w:rFonts w:ascii="Times New Roman" w:hAnsi="Times New Roman"/>
          <w:sz w:val="24"/>
          <w:u w:val="dotted"/>
        </w:rPr>
        <w:t xml:space="preserve">                                  </w:t>
      </w:r>
      <w:r>
        <w:rPr>
          <w:rFonts w:ascii="Times New Roman" w:hAnsi="Times New Roman"/>
          <w:sz w:val="24"/>
          <w:u w:val="dotted"/>
        </w:rPr>
        <w:tab/>
      </w:r>
    </w:p>
    <w:p w14:paraId="17B4CEBC">
      <w:pPr>
        <w:topLinePunct/>
        <w:adjustRightInd w:val="0"/>
        <w:snapToGrid w:val="0"/>
        <w:spacing w:line="360" w:lineRule="auto"/>
        <w:ind w:firstLine="480"/>
        <w:rPr>
          <w:rFonts w:ascii="Times New Roman" w:hAnsi="Times New Roman"/>
          <w:sz w:val="24"/>
        </w:rPr>
      </w:pPr>
      <w:r>
        <w:rPr>
          <w:rFonts w:ascii="Times New Roman" w:hAnsi="Times New Roman"/>
          <w:sz w:val="24"/>
        </w:rPr>
        <w:t>联系人：</w:t>
      </w:r>
      <w:r>
        <w:rPr>
          <w:rFonts w:ascii="Times New Roman" w:hAnsi="Times New Roman"/>
          <w:sz w:val="24"/>
          <w:u w:val="dotted"/>
        </w:rPr>
        <w:t xml:space="preserve">                  </w:t>
      </w:r>
      <w:r>
        <w:rPr>
          <w:rFonts w:ascii="Times New Roman" w:hAnsi="Times New Roman"/>
          <w:sz w:val="24"/>
        </w:rPr>
        <w:t>联系电话：</w:t>
      </w:r>
      <w:r>
        <w:rPr>
          <w:rFonts w:ascii="Times New Roman" w:hAnsi="Times New Roman"/>
          <w:sz w:val="24"/>
          <w:u w:val="dotted"/>
        </w:rPr>
        <w:t xml:space="preserve">                              </w:t>
      </w:r>
      <w:r>
        <w:rPr>
          <w:rFonts w:ascii="Times New Roman" w:hAnsi="Times New Roman"/>
          <w:sz w:val="24"/>
          <w:u w:val="dotted"/>
        </w:rPr>
        <w:tab/>
      </w:r>
    </w:p>
    <w:p w14:paraId="58907755">
      <w:pPr>
        <w:topLinePunct/>
        <w:adjustRightInd w:val="0"/>
        <w:snapToGrid w:val="0"/>
        <w:spacing w:line="360" w:lineRule="auto"/>
        <w:ind w:firstLine="480"/>
        <w:rPr>
          <w:rFonts w:ascii="Times New Roman" w:hAnsi="Times New Roman"/>
          <w:sz w:val="24"/>
          <w:u w:val="dotted"/>
        </w:rPr>
      </w:pPr>
      <w:r>
        <w:rPr>
          <w:rFonts w:ascii="Times New Roman" w:hAnsi="Times New Roman"/>
          <w:sz w:val="24"/>
        </w:rPr>
        <w:t>授权代表：</w:t>
      </w:r>
      <w:r>
        <w:rPr>
          <w:rFonts w:ascii="Times New Roman" w:hAnsi="Times New Roman"/>
          <w:sz w:val="24"/>
          <w:u w:val="dotted"/>
        </w:rPr>
        <w:t xml:space="preserve">                                          </w:t>
      </w:r>
      <w:r>
        <w:rPr>
          <w:rFonts w:ascii="Times New Roman" w:hAnsi="Times New Roman"/>
          <w:sz w:val="24"/>
          <w:u w:val="dotted"/>
        </w:rPr>
        <w:tab/>
      </w:r>
    </w:p>
    <w:p w14:paraId="513F7317">
      <w:pPr>
        <w:topLinePunct/>
        <w:adjustRightInd w:val="0"/>
        <w:snapToGrid w:val="0"/>
        <w:spacing w:line="360" w:lineRule="auto"/>
        <w:ind w:firstLine="480"/>
        <w:rPr>
          <w:rFonts w:ascii="Times New Roman" w:hAnsi="Times New Roman"/>
          <w:sz w:val="24"/>
        </w:rPr>
      </w:pPr>
      <w:r>
        <w:rPr>
          <w:rFonts w:ascii="Times New Roman" w:hAnsi="Times New Roman"/>
          <w:sz w:val="24"/>
        </w:rPr>
        <w:t>联系电话：</w:t>
      </w:r>
      <w:r>
        <w:rPr>
          <w:rFonts w:ascii="Times New Roman" w:hAnsi="Times New Roman"/>
          <w:sz w:val="24"/>
          <w:u w:val="dotted"/>
        </w:rPr>
        <w:t xml:space="preserve">                                           </w:t>
      </w:r>
      <w:r>
        <w:rPr>
          <w:rFonts w:ascii="Times New Roman" w:hAnsi="Times New Roman"/>
          <w:sz w:val="24"/>
        </w:rPr>
        <w:t xml:space="preserve"> </w:t>
      </w:r>
      <w:r>
        <w:rPr>
          <w:rFonts w:ascii="Times New Roman" w:hAnsi="Times New Roman"/>
          <w:sz w:val="24"/>
        </w:rPr>
        <w:tab/>
      </w:r>
    </w:p>
    <w:p w14:paraId="65870574">
      <w:pPr>
        <w:topLinePunct/>
        <w:adjustRightInd w:val="0"/>
        <w:snapToGrid w:val="0"/>
        <w:spacing w:line="360" w:lineRule="auto"/>
        <w:ind w:firstLine="480"/>
        <w:rPr>
          <w:rFonts w:ascii="Times New Roman" w:hAnsi="Times New Roman"/>
          <w:sz w:val="24"/>
        </w:rPr>
      </w:pPr>
      <w:r>
        <w:rPr>
          <w:rFonts w:ascii="Times New Roman" w:hAnsi="Times New Roman"/>
          <w:sz w:val="24"/>
        </w:rPr>
        <w:t xml:space="preserve">地址： </w:t>
      </w:r>
      <w:r>
        <w:rPr>
          <w:rFonts w:ascii="Times New Roman" w:hAnsi="Times New Roman"/>
          <w:sz w:val="24"/>
          <w:u w:val="dotted"/>
        </w:rPr>
        <w:t xml:space="preserve">                  </w:t>
      </w:r>
      <w:r>
        <w:rPr>
          <w:rFonts w:ascii="Times New Roman" w:hAnsi="Times New Roman"/>
          <w:sz w:val="24"/>
        </w:rPr>
        <w:t>邮编：</w:t>
      </w:r>
      <w:r>
        <w:rPr>
          <w:rFonts w:ascii="Times New Roman" w:hAnsi="Times New Roman"/>
          <w:sz w:val="24"/>
          <w:u w:val="dotted"/>
        </w:rPr>
        <w:t xml:space="preserve">                                   </w:t>
      </w:r>
      <w:r>
        <w:rPr>
          <w:rFonts w:ascii="Times New Roman" w:hAnsi="Times New Roman"/>
          <w:sz w:val="24"/>
          <w:u w:val="dotted"/>
        </w:rPr>
        <w:tab/>
      </w:r>
    </w:p>
    <w:p w14:paraId="0C7C22B6">
      <w:pPr>
        <w:topLinePunct/>
        <w:adjustRightInd w:val="0"/>
        <w:snapToGrid w:val="0"/>
        <w:spacing w:line="360" w:lineRule="auto"/>
        <w:ind w:firstLine="480"/>
        <w:outlineLvl w:val="1"/>
        <w:rPr>
          <w:rFonts w:ascii="Times New Roman" w:hAnsi="Times New Roman"/>
          <w:bCs/>
          <w:sz w:val="24"/>
        </w:rPr>
      </w:pPr>
      <w:bookmarkStart w:id="1023" w:name="_Toc13609"/>
      <w:bookmarkStart w:id="1024" w:name="_Toc2519"/>
      <w:r>
        <w:rPr>
          <w:rFonts w:ascii="Times New Roman" w:hAnsi="Times New Roman"/>
          <w:bCs/>
          <w:sz w:val="24"/>
        </w:rPr>
        <w:t>二、质疑项目基本情况</w:t>
      </w:r>
      <w:bookmarkEnd w:id="1023"/>
      <w:bookmarkEnd w:id="1024"/>
    </w:p>
    <w:p w14:paraId="76CF1224">
      <w:pPr>
        <w:topLinePunct/>
        <w:adjustRightInd w:val="0"/>
        <w:snapToGrid w:val="0"/>
        <w:spacing w:line="360" w:lineRule="auto"/>
        <w:ind w:firstLine="480"/>
        <w:rPr>
          <w:rFonts w:ascii="Times New Roman" w:hAnsi="Times New Roman"/>
          <w:sz w:val="24"/>
        </w:rPr>
      </w:pPr>
      <w:r>
        <w:rPr>
          <w:rFonts w:ascii="Times New Roman" w:hAnsi="Times New Roman"/>
          <w:sz w:val="24"/>
        </w:rPr>
        <w:t>质疑项目的名称：</w:t>
      </w:r>
      <w:r>
        <w:rPr>
          <w:rFonts w:ascii="Times New Roman" w:hAnsi="Times New Roman"/>
          <w:sz w:val="24"/>
          <w:u w:val="dotted"/>
        </w:rPr>
        <w:t xml:space="preserve">                                      </w:t>
      </w:r>
      <w:r>
        <w:rPr>
          <w:rFonts w:ascii="Times New Roman" w:hAnsi="Times New Roman"/>
          <w:sz w:val="24"/>
          <w:u w:val="dotted"/>
        </w:rPr>
        <w:tab/>
      </w:r>
    </w:p>
    <w:p w14:paraId="0D5E2BE3">
      <w:pPr>
        <w:topLinePunct/>
        <w:adjustRightInd w:val="0"/>
        <w:snapToGrid w:val="0"/>
        <w:spacing w:line="360" w:lineRule="auto"/>
        <w:ind w:firstLine="480"/>
        <w:rPr>
          <w:rFonts w:ascii="Times New Roman" w:hAnsi="Times New Roman"/>
          <w:sz w:val="24"/>
        </w:rPr>
      </w:pPr>
      <w:r>
        <w:rPr>
          <w:rFonts w:ascii="Times New Roman" w:hAnsi="Times New Roman"/>
          <w:sz w:val="24"/>
        </w:rPr>
        <w:t>质疑项目的编号：</w:t>
      </w:r>
      <w:r>
        <w:rPr>
          <w:rFonts w:ascii="Times New Roman" w:hAnsi="Times New Roman"/>
          <w:sz w:val="24"/>
          <w:u w:val="dotted"/>
        </w:rPr>
        <w:t xml:space="preserve">               </w:t>
      </w:r>
      <w:r>
        <w:rPr>
          <w:rFonts w:ascii="Times New Roman" w:hAnsi="Times New Roman"/>
          <w:sz w:val="24"/>
        </w:rPr>
        <w:t>包号：</w:t>
      </w:r>
      <w:r>
        <w:rPr>
          <w:rFonts w:ascii="Times New Roman" w:hAnsi="Times New Roman"/>
          <w:sz w:val="24"/>
          <w:u w:val="dotted"/>
        </w:rPr>
        <w:t xml:space="preserve">                 </w:t>
      </w:r>
      <w:r>
        <w:rPr>
          <w:rFonts w:ascii="Times New Roman" w:hAnsi="Times New Roman"/>
          <w:sz w:val="24"/>
          <w:u w:val="dotted"/>
        </w:rPr>
        <w:tab/>
      </w:r>
    </w:p>
    <w:p w14:paraId="6C246C69">
      <w:pPr>
        <w:topLinePunct/>
        <w:adjustRightInd w:val="0"/>
        <w:snapToGrid w:val="0"/>
        <w:spacing w:line="360" w:lineRule="auto"/>
        <w:ind w:firstLine="480"/>
        <w:rPr>
          <w:rFonts w:ascii="Times New Roman" w:hAnsi="Times New Roman"/>
          <w:sz w:val="24"/>
          <w:u w:val="dotted"/>
        </w:rPr>
      </w:pPr>
      <w:r>
        <w:rPr>
          <w:rFonts w:ascii="Times New Roman" w:hAnsi="Times New Roman"/>
          <w:sz w:val="24"/>
        </w:rPr>
        <w:t>采购方名称：</w:t>
      </w:r>
      <w:r>
        <w:rPr>
          <w:rFonts w:ascii="Times New Roman" w:hAnsi="Times New Roman"/>
          <w:sz w:val="24"/>
          <w:u w:val="dotted"/>
        </w:rPr>
        <w:t xml:space="preserve">                                         </w:t>
      </w:r>
      <w:r>
        <w:rPr>
          <w:rFonts w:ascii="Times New Roman" w:hAnsi="Times New Roman"/>
          <w:sz w:val="24"/>
          <w:u w:val="dotted"/>
        </w:rPr>
        <w:tab/>
      </w:r>
    </w:p>
    <w:p w14:paraId="40D49DD5">
      <w:pPr>
        <w:topLinePunct/>
        <w:adjustRightInd w:val="0"/>
        <w:snapToGrid w:val="0"/>
        <w:spacing w:line="360" w:lineRule="auto"/>
        <w:ind w:firstLine="480"/>
        <w:rPr>
          <w:rFonts w:ascii="Times New Roman" w:hAnsi="Times New Roman"/>
          <w:sz w:val="24"/>
        </w:rPr>
      </w:pPr>
      <w:r>
        <w:rPr>
          <w:rFonts w:ascii="Times New Roman" w:hAnsi="Times New Roman"/>
          <w:sz w:val="24"/>
        </w:rPr>
        <w:t>采购文件获取日期：</w:t>
      </w:r>
      <w:r>
        <w:rPr>
          <w:rFonts w:ascii="Times New Roman" w:hAnsi="Times New Roman"/>
          <w:sz w:val="24"/>
          <w:u w:val="dotted"/>
        </w:rPr>
        <w:t xml:space="preserve">                                           </w:t>
      </w:r>
      <w:r>
        <w:rPr>
          <w:rFonts w:ascii="Times New Roman" w:hAnsi="Times New Roman"/>
          <w:sz w:val="24"/>
          <w:u w:val="dotted"/>
        </w:rPr>
        <w:tab/>
      </w:r>
    </w:p>
    <w:p w14:paraId="5ACA3E3C">
      <w:pPr>
        <w:topLinePunct/>
        <w:adjustRightInd w:val="0"/>
        <w:snapToGrid w:val="0"/>
        <w:spacing w:line="360" w:lineRule="auto"/>
        <w:ind w:firstLine="480"/>
        <w:outlineLvl w:val="1"/>
        <w:rPr>
          <w:rFonts w:ascii="Times New Roman" w:hAnsi="Times New Roman"/>
          <w:bCs/>
          <w:sz w:val="24"/>
        </w:rPr>
      </w:pPr>
      <w:bookmarkStart w:id="1025" w:name="_Toc3878"/>
      <w:bookmarkStart w:id="1026" w:name="_Toc8763"/>
      <w:r>
        <w:rPr>
          <w:rFonts w:ascii="Times New Roman" w:hAnsi="Times New Roman"/>
          <w:bCs/>
          <w:sz w:val="24"/>
        </w:rPr>
        <w:t>三、质疑事项具体内容</w:t>
      </w:r>
      <w:bookmarkEnd w:id="1025"/>
      <w:bookmarkEnd w:id="1026"/>
    </w:p>
    <w:p w14:paraId="2CBFF1FC">
      <w:pPr>
        <w:topLinePunct/>
        <w:adjustRightInd w:val="0"/>
        <w:snapToGrid w:val="0"/>
        <w:spacing w:line="360" w:lineRule="auto"/>
        <w:ind w:firstLine="480"/>
        <w:rPr>
          <w:rFonts w:ascii="Times New Roman" w:hAnsi="Times New Roman"/>
          <w:sz w:val="24"/>
          <w:u w:val="dotted"/>
        </w:rPr>
      </w:pPr>
      <w:r>
        <w:rPr>
          <w:rFonts w:ascii="Times New Roman" w:hAnsi="Times New Roman"/>
          <w:sz w:val="24"/>
        </w:rPr>
        <w:t>质疑事项1：</w:t>
      </w:r>
      <w:r>
        <w:rPr>
          <w:rFonts w:ascii="Times New Roman" w:hAnsi="Times New Roman"/>
          <w:sz w:val="24"/>
          <w:u w:val="dotted"/>
        </w:rPr>
        <w:t xml:space="preserve">                                         </w:t>
      </w:r>
      <w:r>
        <w:rPr>
          <w:rFonts w:ascii="Times New Roman" w:hAnsi="Times New Roman"/>
          <w:sz w:val="24"/>
          <w:u w:val="dotted"/>
        </w:rPr>
        <w:tab/>
      </w:r>
    </w:p>
    <w:p w14:paraId="19A2F08F">
      <w:pPr>
        <w:topLinePunct/>
        <w:adjustRightInd w:val="0"/>
        <w:snapToGrid w:val="0"/>
        <w:spacing w:line="360" w:lineRule="auto"/>
        <w:ind w:firstLine="480"/>
        <w:rPr>
          <w:rFonts w:ascii="Times New Roman" w:hAnsi="Times New Roman"/>
          <w:sz w:val="24"/>
          <w:u w:val="dotted"/>
        </w:rPr>
      </w:pPr>
      <w:r>
        <w:rPr>
          <w:rFonts w:ascii="Times New Roman" w:hAnsi="Times New Roman"/>
          <w:sz w:val="24"/>
        </w:rPr>
        <w:t>事实依据：</w:t>
      </w:r>
      <w:r>
        <w:rPr>
          <w:rFonts w:ascii="Times New Roman" w:hAnsi="Times New Roman"/>
          <w:sz w:val="24"/>
          <w:u w:val="dotted"/>
        </w:rPr>
        <w:t xml:space="preserve">                                          </w:t>
      </w:r>
      <w:r>
        <w:rPr>
          <w:rFonts w:ascii="Times New Roman" w:hAnsi="Times New Roman"/>
          <w:sz w:val="24"/>
          <w:u w:val="dotted"/>
        </w:rPr>
        <w:tab/>
      </w:r>
    </w:p>
    <w:p w14:paraId="239644E1">
      <w:pPr>
        <w:topLinePunct/>
        <w:adjustRightInd w:val="0"/>
        <w:snapToGrid w:val="0"/>
        <w:spacing w:line="360" w:lineRule="auto"/>
        <w:ind w:firstLine="480"/>
        <w:rPr>
          <w:rFonts w:ascii="Times New Roman" w:hAnsi="Times New Roman"/>
          <w:sz w:val="24"/>
        </w:rPr>
      </w:pPr>
      <w:r>
        <w:rPr>
          <w:rFonts w:ascii="Times New Roman" w:hAnsi="Times New Roman"/>
          <w:sz w:val="24"/>
          <w:u w:val="dotted"/>
        </w:rPr>
        <w:t xml:space="preserve">                                                       </w:t>
      </w:r>
      <w:r>
        <w:rPr>
          <w:rFonts w:ascii="Times New Roman" w:hAnsi="Times New Roman"/>
          <w:sz w:val="24"/>
          <w:u w:val="dotted"/>
        </w:rPr>
        <w:tab/>
      </w:r>
    </w:p>
    <w:p w14:paraId="2C268455">
      <w:pPr>
        <w:topLinePunct/>
        <w:adjustRightInd w:val="0"/>
        <w:snapToGrid w:val="0"/>
        <w:spacing w:line="360" w:lineRule="auto"/>
        <w:ind w:firstLine="480"/>
        <w:rPr>
          <w:rFonts w:ascii="Times New Roman" w:hAnsi="Times New Roman"/>
          <w:sz w:val="24"/>
          <w:u w:val="dotted"/>
        </w:rPr>
      </w:pPr>
      <w:r>
        <w:rPr>
          <w:rFonts w:ascii="Times New Roman" w:hAnsi="Times New Roman"/>
          <w:sz w:val="24"/>
        </w:rPr>
        <w:t>法律依据：</w:t>
      </w:r>
      <w:r>
        <w:rPr>
          <w:rFonts w:ascii="Times New Roman" w:hAnsi="Times New Roman"/>
          <w:sz w:val="24"/>
          <w:u w:val="dotted"/>
        </w:rPr>
        <w:t xml:space="preserve">                                          </w:t>
      </w:r>
      <w:r>
        <w:rPr>
          <w:rFonts w:ascii="Times New Roman" w:hAnsi="Times New Roman"/>
          <w:sz w:val="24"/>
          <w:u w:val="dotted"/>
        </w:rPr>
        <w:tab/>
      </w:r>
    </w:p>
    <w:p w14:paraId="70178DFC">
      <w:pPr>
        <w:topLinePunct/>
        <w:adjustRightInd w:val="0"/>
        <w:snapToGrid w:val="0"/>
        <w:spacing w:line="360" w:lineRule="auto"/>
        <w:ind w:firstLine="480"/>
        <w:rPr>
          <w:rFonts w:ascii="Times New Roman" w:hAnsi="Times New Roman"/>
          <w:sz w:val="24"/>
          <w:u w:val="dotted"/>
        </w:rPr>
      </w:pPr>
      <w:r>
        <w:rPr>
          <w:rFonts w:ascii="Times New Roman" w:hAnsi="Times New Roman"/>
          <w:sz w:val="24"/>
          <w:u w:val="dotted"/>
        </w:rPr>
        <w:t xml:space="preserve">                                                     </w:t>
      </w:r>
      <w:r>
        <w:rPr>
          <w:rFonts w:ascii="Times New Roman" w:hAnsi="Times New Roman"/>
          <w:sz w:val="24"/>
          <w:u w:val="dotted"/>
        </w:rPr>
        <w:tab/>
      </w:r>
    </w:p>
    <w:p w14:paraId="51CE2F03">
      <w:pPr>
        <w:topLinePunct/>
        <w:adjustRightInd w:val="0"/>
        <w:snapToGrid w:val="0"/>
        <w:spacing w:line="360" w:lineRule="auto"/>
        <w:ind w:firstLine="480"/>
        <w:rPr>
          <w:rFonts w:ascii="Times New Roman" w:hAnsi="Times New Roman"/>
          <w:sz w:val="24"/>
        </w:rPr>
      </w:pPr>
      <w:r>
        <w:rPr>
          <w:rFonts w:ascii="Times New Roman" w:hAnsi="Times New Roman"/>
          <w:sz w:val="24"/>
        </w:rPr>
        <w:t>质疑事项2</w:t>
      </w:r>
      <w:r>
        <w:rPr>
          <w:rFonts w:ascii="Times New Roman" w:hAnsi="Times New Roman"/>
          <w:sz w:val="24"/>
          <w:u w:val="dotted"/>
        </w:rPr>
        <w:t xml:space="preserve">                                          </w:t>
      </w:r>
    </w:p>
    <w:p w14:paraId="68B869B2">
      <w:pPr>
        <w:topLinePunct/>
        <w:adjustRightInd w:val="0"/>
        <w:snapToGrid w:val="0"/>
        <w:spacing w:line="360" w:lineRule="auto"/>
        <w:ind w:firstLine="480"/>
        <w:outlineLvl w:val="1"/>
        <w:rPr>
          <w:rFonts w:ascii="Times New Roman" w:hAnsi="Times New Roman"/>
          <w:bCs/>
          <w:sz w:val="24"/>
        </w:rPr>
      </w:pPr>
      <w:bookmarkStart w:id="1027" w:name="_Toc28615"/>
      <w:bookmarkStart w:id="1028" w:name="_Toc11510"/>
      <w:r>
        <w:rPr>
          <w:rFonts w:ascii="Times New Roman" w:hAnsi="Times New Roman"/>
          <w:bCs/>
          <w:sz w:val="24"/>
        </w:rPr>
        <w:t>四、与质疑事项相关的质疑请求</w:t>
      </w:r>
      <w:bookmarkEnd w:id="1027"/>
      <w:bookmarkEnd w:id="1028"/>
    </w:p>
    <w:p w14:paraId="60FD0CE3">
      <w:pPr>
        <w:topLinePunct/>
        <w:adjustRightInd w:val="0"/>
        <w:snapToGrid w:val="0"/>
        <w:spacing w:line="360" w:lineRule="auto"/>
        <w:ind w:firstLine="480"/>
        <w:rPr>
          <w:rFonts w:ascii="Times New Roman" w:hAnsi="Times New Roman"/>
          <w:sz w:val="24"/>
          <w:u w:val="dotted"/>
        </w:rPr>
      </w:pPr>
      <w:r>
        <w:rPr>
          <w:rFonts w:ascii="Times New Roman" w:hAnsi="Times New Roman"/>
          <w:sz w:val="24"/>
        </w:rPr>
        <w:t>请求：</w:t>
      </w:r>
      <w:r>
        <w:rPr>
          <w:rFonts w:ascii="Times New Roman" w:hAnsi="Times New Roman"/>
          <w:sz w:val="24"/>
          <w:u w:val="dotted"/>
        </w:rPr>
        <w:t xml:space="preserve">                                               </w:t>
      </w:r>
      <w:r>
        <w:rPr>
          <w:rFonts w:ascii="Times New Roman" w:hAnsi="Times New Roman"/>
          <w:sz w:val="24"/>
          <w:u w:val="dotted"/>
        </w:rPr>
        <w:tab/>
      </w:r>
    </w:p>
    <w:p w14:paraId="1B4CCA66">
      <w:pPr>
        <w:topLinePunct/>
        <w:spacing w:line="360" w:lineRule="auto"/>
        <w:ind w:firstLine="2160" w:firstLineChars="900"/>
        <w:rPr>
          <w:rFonts w:ascii="Times New Roman" w:hAnsi="Times New Roman"/>
          <w:sz w:val="24"/>
        </w:rPr>
      </w:pPr>
      <w:r>
        <w:rPr>
          <w:rFonts w:ascii="Times New Roman" w:hAnsi="Times New Roman"/>
          <w:sz w:val="24"/>
        </w:rPr>
        <w:t>签字(签章)：</w:t>
      </w:r>
      <w:r>
        <w:rPr>
          <w:rFonts w:ascii="Times New Roman" w:hAnsi="Times New Roman"/>
          <w:sz w:val="24"/>
          <w:u w:val="single"/>
        </w:rPr>
        <w:t xml:space="preserve">                 </w:t>
      </w:r>
      <w:r>
        <w:rPr>
          <w:rFonts w:ascii="Times New Roman" w:hAnsi="Times New Roman"/>
          <w:sz w:val="24"/>
        </w:rPr>
        <w:t xml:space="preserve">  </w:t>
      </w:r>
    </w:p>
    <w:p w14:paraId="21BA7ADC">
      <w:pPr>
        <w:topLinePunct/>
        <w:spacing w:line="360" w:lineRule="auto"/>
        <w:ind w:firstLine="2160" w:firstLineChars="900"/>
        <w:rPr>
          <w:rFonts w:ascii="Times New Roman" w:hAnsi="Times New Roman"/>
          <w:sz w:val="24"/>
        </w:rPr>
      </w:pPr>
      <w:r>
        <w:rPr>
          <w:rFonts w:ascii="Times New Roman" w:hAnsi="Times New Roman"/>
          <w:sz w:val="24"/>
        </w:rPr>
        <w:t>公章：</w:t>
      </w:r>
      <w:r>
        <w:rPr>
          <w:rFonts w:ascii="Times New Roman" w:hAnsi="Times New Roman"/>
          <w:sz w:val="24"/>
          <w:u w:val="single"/>
        </w:rPr>
        <w:t xml:space="preserve">                </w:t>
      </w:r>
      <w:r>
        <w:rPr>
          <w:rFonts w:ascii="Times New Roman" w:hAnsi="Times New Roman"/>
          <w:sz w:val="24"/>
          <w:u w:val="single"/>
        </w:rPr>
        <w:tab/>
      </w:r>
    </w:p>
    <w:p w14:paraId="08999E92">
      <w:pPr>
        <w:topLinePunct/>
        <w:spacing w:line="360" w:lineRule="auto"/>
        <w:ind w:firstLine="2160" w:firstLineChars="900"/>
        <w:rPr>
          <w:rFonts w:ascii="Times New Roman" w:hAnsi="Times New Roman"/>
          <w:sz w:val="24"/>
          <w:u w:val="single"/>
        </w:rPr>
      </w:pPr>
      <w:r>
        <w:rPr>
          <w:rFonts w:ascii="Times New Roman" w:hAnsi="Times New Roman"/>
          <w:sz w:val="24"/>
        </w:rPr>
        <w:t>日      期：</w:t>
      </w:r>
      <w:r>
        <w:rPr>
          <w:rFonts w:ascii="Times New Roman" w:hAnsi="Times New Roman"/>
          <w:sz w:val="24"/>
          <w:u w:val="single"/>
        </w:rPr>
        <w:t xml:space="preserve">            </w:t>
      </w:r>
      <w:r>
        <w:rPr>
          <w:rFonts w:ascii="Times New Roman" w:hAnsi="Times New Roman"/>
          <w:sz w:val="24"/>
          <w:u w:val="single"/>
        </w:rPr>
        <w:tab/>
      </w:r>
    </w:p>
    <w:p w14:paraId="5BC84DC1">
      <w:pPr>
        <w:jc w:val="center"/>
        <w:rPr>
          <w:b/>
          <w:bCs/>
          <w:sz w:val="30"/>
          <w:szCs w:val="30"/>
        </w:rPr>
      </w:pPr>
      <w:r>
        <w:br w:type="page"/>
      </w:r>
      <w:r>
        <w:rPr>
          <w:b/>
          <w:bCs/>
          <w:sz w:val="30"/>
          <w:szCs w:val="30"/>
        </w:rPr>
        <w:t>质疑函制作说明</w:t>
      </w:r>
    </w:p>
    <w:p w14:paraId="437E005A">
      <w:pPr>
        <w:topLinePunct/>
        <w:ind w:firstLine="482"/>
        <w:jc w:val="center"/>
        <w:rPr>
          <w:rFonts w:ascii="Times New Roman" w:hAnsi="Times New Roman"/>
          <w:b/>
          <w:sz w:val="24"/>
        </w:rPr>
      </w:pPr>
    </w:p>
    <w:p w14:paraId="0CEBF5A5">
      <w:pPr>
        <w:topLinePunct/>
        <w:spacing w:line="360" w:lineRule="auto"/>
        <w:ind w:firstLine="480" w:firstLineChars="200"/>
        <w:jc w:val="left"/>
        <w:rPr>
          <w:rFonts w:ascii="Times New Roman" w:hAnsi="Times New Roman"/>
          <w:sz w:val="24"/>
        </w:rPr>
      </w:pPr>
      <w:r>
        <w:rPr>
          <w:rFonts w:ascii="Times New Roman" w:hAnsi="Times New Roman"/>
          <w:sz w:val="24"/>
        </w:rPr>
        <w:t>1.投标人提出质疑时，应提交质疑函和必要的证明材料。</w:t>
      </w:r>
    </w:p>
    <w:p w14:paraId="2B62B5DC">
      <w:pPr>
        <w:topLinePunct/>
        <w:spacing w:line="360" w:lineRule="auto"/>
        <w:ind w:firstLine="480" w:firstLineChars="200"/>
        <w:jc w:val="left"/>
        <w:rPr>
          <w:rFonts w:ascii="Times New Roman" w:hAnsi="Times New Roman"/>
          <w:sz w:val="24"/>
        </w:rPr>
      </w:pPr>
      <w:r>
        <w:rPr>
          <w:rFonts w:ascii="Times New Roman" w:hAnsi="Times New Roman"/>
          <w:sz w:val="24"/>
        </w:rPr>
        <w:t>2.质疑投标人若委托代理人进行质疑的，质疑函应按要求列明“授权代表”的有关内容，并在附件中提交由质疑</w:t>
      </w:r>
      <w:r>
        <w:rPr>
          <w:rFonts w:ascii="Times New Roman" w:hAnsi="Times New Roman"/>
          <w:kern w:val="0"/>
          <w:sz w:val="24"/>
        </w:rPr>
        <w:t>投标人签署的授权委托书。授权委托书应载明代理人的姓名或者名称、代理事项、具体权限、期限和相关事项。</w:t>
      </w:r>
    </w:p>
    <w:p w14:paraId="43E521D8">
      <w:pPr>
        <w:topLinePunct/>
        <w:spacing w:line="360" w:lineRule="auto"/>
        <w:ind w:firstLine="480" w:firstLineChars="200"/>
        <w:jc w:val="left"/>
        <w:rPr>
          <w:rFonts w:ascii="Times New Roman" w:hAnsi="Times New Roman"/>
          <w:sz w:val="24"/>
        </w:rPr>
      </w:pPr>
      <w:r>
        <w:rPr>
          <w:rFonts w:ascii="Times New Roman" w:hAnsi="Times New Roman"/>
          <w:sz w:val="24"/>
        </w:rPr>
        <w:t>3.质疑投标人若对项目的某一分包进行质疑，质疑函中应列明具体分包号。</w:t>
      </w:r>
    </w:p>
    <w:p w14:paraId="68DC9B7D">
      <w:pPr>
        <w:topLinePunct/>
        <w:spacing w:line="360" w:lineRule="auto"/>
        <w:ind w:firstLine="480" w:firstLineChars="200"/>
        <w:jc w:val="left"/>
        <w:rPr>
          <w:rFonts w:ascii="Times New Roman" w:hAnsi="Times New Roman"/>
          <w:sz w:val="24"/>
        </w:rPr>
      </w:pPr>
      <w:r>
        <w:rPr>
          <w:rFonts w:ascii="Times New Roman" w:hAnsi="Times New Roman"/>
          <w:sz w:val="24"/>
        </w:rPr>
        <w:t>4.质疑函的质疑事项应具体、明确，并有必要的事实依据和法律依据。</w:t>
      </w:r>
    </w:p>
    <w:p w14:paraId="3D337C85">
      <w:pPr>
        <w:topLinePunct/>
        <w:spacing w:line="360" w:lineRule="auto"/>
        <w:ind w:firstLine="480" w:firstLineChars="200"/>
        <w:jc w:val="left"/>
        <w:rPr>
          <w:rFonts w:ascii="Times New Roman" w:hAnsi="Times New Roman"/>
          <w:sz w:val="24"/>
        </w:rPr>
      </w:pPr>
      <w:r>
        <w:rPr>
          <w:rFonts w:ascii="Times New Roman" w:hAnsi="Times New Roman"/>
          <w:sz w:val="24"/>
        </w:rPr>
        <w:t>5.质疑函的质疑请求应与质疑事项相关。</w:t>
      </w:r>
    </w:p>
    <w:p w14:paraId="034F8001">
      <w:pPr>
        <w:topLinePunct/>
        <w:spacing w:line="360" w:lineRule="auto"/>
        <w:ind w:firstLine="480" w:firstLineChars="200"/>
        <w:jc w:val="left"/>
        <w:rPr>
          <w:rFonts w:ascii="Times New Roman" w:hAnsi="Times New Roman"/>
          <w:sz w:val="24"/>
        </w:rPr>
      </w:pPr>
      <w:r>
        <w:rPr>
          <w:rFonts w:ascii="Times New Roman" w:hAnsi="Times New Roman"/>
          <w:sz w:val="24"/>
        </w:rPr>
        <w:t>6.质疑投标人为自然人的，质疑函应由本人签字；质疑投标人为法人或者其他组织的，质疑函应由法定代表人、主要负责人，或者其授权代表签字或者盖章，并加盖公章。</w:t>
      </w:r>
    </w:p>
    <w:p w14:paraId="12C6AB79">
      <w:pPr>
        <w:topLinePunct/>
        <w:ind w:firstLine="602"/>
        <w:rPr>
          <w:rFonts w:ascii="Times New Roman" w:hAnsi="Times New Roman"/>
          <w:b/>
          <w:sz w:val="30"/>
          <w:szCs w:val="30"/>
        </w:rPr>
      </w:pPr>
      <w:r>
        <w:rPr>
          <w:rFonts w:ascii="Times New Roman" w:hAnsi="Times New Roman"/>
          <w:b/>
          <w:bCs/>
          <w:sz w:val="30"/>
          <w:szCs w:val="30"/>
        </w:rPr>
        <w:br w:type="page"/>
      </w:r>
      <w:r>
        <w:rPr>
          <w:rFonts w:ascii="Times New Roman" w:hAnsi="Times New Roman"/>
          <w:b/>
          <w:bCs/>
          <w:sz w:val="30"/>
          <w:szCs w:val="30"/>
        </w:rPr>
        <w:t>附件2：</w:t>
      </w:r>
      <w:r>
        <w:rPr>
          <w:rFonts w:ascii="Times New Roman" w:hAnsi="Times New Roman"/>
          <w:b/>
          <w:sz w:val="30"/>
          <w:szCs w:val="30"/>
        </w:rPr>
        <w:t>投诉书范本</w:t>
      </w:r>
    </w:p>
    <w:p w14:paraId="113143BF">
      <w:pPr>
        <w:topLinePunct/>
        <w:ind w:firstLine="480"/>
        <w:rPr>
          <w:rFonts w:ascii="Times New Roman" w:hAnsi="Times New Roman"/>
          <w:sz w:val="24"/>
        </w:rPr>
      </w:pPr>
    </w:p>
    <w:p w14:paraId="5AC360F2">
      <w:pPr>
        <w:topLinePunct/>
        <w:spacing w:line="360" w:lineRule="auto"/>
        <w:ind w:firstLine="480"/>
        <w:outlineLvl w:val="1"/>
        <w:rPr>
          <w:rFonts w:ascii="Times New Roman" w:hAnsi="Times New Roman"/>
          <w:sz w:val="24"/>
        </w:rPr>
      </w:pPr>
      <w:bookmarkStart w:id="1029" w:name="_Toc11201"/>
      <w:bookmarkStart w:id="1030" w:name="_Toc1036"/>
      <w:r>
        <w:rPr>
          <w:rFonts w:ascii="Times New Roman" w:hAnsi="Times New Roman"/>
          <w:sz w:val="24"/>
        </w:rPr>
        <w:t>一、投诉相关主体基本情况</w:t>
      </w:r>
      <w:bookmarkEnd w:id="1029"/>
      <w:bookmarkEnd w:id="1030"/>
    </w:p>
    <w:p w14:paraId="0CFE5606">
      <w:pPr>
        <w:topLinePunct/>
        <w:spacing w:line="360" w:lineRule="auto"/>
        <w:ind w:firstLine="480"/>
        <w:rPr>
          <w:rFonts w:ascii="Times New Roman" w:hAnsi="Times New Roman"/>
          <w:sz w:val="24"/>
          <w:u w:val="dotted"/>
        </w:rPr>
      </w:pPr>
      <w:r>
        <w:rPr>
          <w:rFonts w:ascii="Times New Roman" w:hAnsi="Times New Roman"/>
          <w:sz w:val="24"/>
        </w:rPr>
        <w:t>投诉人：</w:t>
      </w:r>
      <w:r>
        <w:rPr>
          <w:rFonts w:ascii="Times New Roman" w:hAnsi="Times New Roman"/>
          <w:sz w:val="24"/>
          <w:u w:val="dotted"/>
        </w:rPr>
        <w:t xml:space="preserve">                                               </w:t>
      </w:r>
      <w:r>
        <w:rPr>
          <w:rFonts w:ascii="Times New Roman" w:hAnsi="Times New Roman"/>
          <w:sz w:val="24"/>
          <w:u w:val="dotted"/>
        </w:rPr>
        <w:tab/>
      </w:r>
    </w:p>
    <w:p w14:paraId="04D091A9">
      <w:pPr>
        <w:topLinePunct/>
        <w:spacing w:line="360" w:lineRule="auto"/>
        <w:ind w:firstLine="480"/>
        <w:rPr>
          <w:rFonts w:ascii="Times New Roman" w:hAnsi="Times New Roman"/>
          <w:sz w:val="24"/>
          <w:u w:val="single"/>
        </w:rPr>
      </w:pPr>
      <w:r>
        <w:rPr>
          <w:rFonts w:ascii="Times New Roman" w:hAnsi="Times New Roman"/>
          <w:sz w:val="24"/>
        </w:rPr>
        <w:t>地     址：</w:t>
      </w:r>
      <w:r>
        <w:rPr>
          <w:rFonts w:ascii="Times New Roman" w:hAnsi="Times New Roman"/>
          <w:sz w:val="24"/>
          <w:u w:val="dotted"/>
        </w:rPr>
        <w:t xml:space="preserve">                             </w:t>
      </w:r>
      <w:r>
        <w:rPr>
          <w:rFonts w:ascii="Times New Roman" w:hAnsi="Times New Roman"/>
          <w:sz w:val="24"/>
        </w:rPr>
        <w:t>邮编：</w:t>
      </w:r>
      <w:r>
        <w:rPr>
          <w:rFonts w:ascii="Times New Roman" w:hAnsi="Times New Roman"/>
          <w:sz w:val="24"/>
          <w:u w:val="dotted"/>
        </w:rPr>
        <w:t xml:space="preserve">         </w:t>
      </w:r>
      <w:r>
        <w:rPr>
          <w:rFonts w:ascii="Times New Roman" w:hAnsi="Times New Roman"/>
          <w:sz w:val="24"/>
          <w:u w:val="dotted"/>
        </w:rPr>
        <w:tab/>
      </w:r>
    </w:p>
    <w:p w14:paraId="39877367">
      <w:pPr>
        <w:tabs>
          <w:tab w:val="left" w:pos="6510"/>
        </w:tabs>
        <w:topLinePunct/>
        <w:spacing w:line="360" w:lineRule="auto"/>
        <w:ind w:firstLine="480"/>
        <w:jc w:val="left"/>
        <w:rPr>
          <w:rFonts w:ascii="Times New Roman" w:hAnsi="Times New Roman"/>
          <w:sz w:val="24"/>
        </w:rPr>
      </w:pPr>
      <w:r>
        <w:rPr>
          <w:rFonts w:ascii="Times New Roman" w:hAnsi="Times New Roman"/>
          <w:sz w:val="24"/>
        </w:rPr>
        <w:t>法定代表人/主要负责人：</w:t>
      </w:r>
      <w:r>
        <w:rPr>
          <w:rFonts w:ascii="Times New Roman" w:hAnsi="Times New Roman"/>
          <w:sz w:val="24"/>
          <w:u w:val="dotted"/>
        </w:rPr>
        <w:t xml:space="preserve">                                   </w:t>
      </w:r>
      <w:r>
        <w:rPr>
          <w:rFonts w:ascii="Times New Roman" w:hAnsi="Times New Roman"/>
          <w:sz w:val="24"/>
        </w:rPr>
        <w:t xml:space="preserve">  </w:t>
      </w:r>
      <w:r>
        <w:rPr>
          <w:rFonts w:ascii="Times New Roman" w:hAnsi="Times New Roman"/>
          <w:sz w:val="24"/>
        </w:rPr>
        <w:tab/>
      </w:r>
    </w:p>
    <w:p w14:paraId="700013A9">
      <w:pPr>
        <w:tabs>
          <w:tab w:val="left" w:pos="6510"/>
        </w:tabs>
        <w:topLinePunct/>
        <w:spacing w:line="360" w:lineRule="auto"/>
        <w:ind w:firstLine="480"/>
        <w:rPr>
          <w:rFonts w:ascii="Times New Roman" w:hAnsi="Times New Roman"/>
          <w:sz w:val="24"/>
          <w:u w:val="dotted"/>
        </w:rPr>
      </w:pPr>
      <w:r>
        <w:rPr>
          <w:rFonts w:ascii="Times New Roman" w:hAnsi="Times New Roman"/>
          <w:sz w:val="24"/>
        </w:rPr>
        <w:t>联系电话：</w:t>
      </w:r>
      <w:r>
        <w:rPr>
          <w:rFonts w:ascii="Times New Roman" w:hAnsi="Times New Roman"/>
          <w:sz w:val="24"/>
          <w:u w:val="dotted"/>
        </w:rPr>
        <w:t xml:space="preserve">                                             </w:t>
      </w:r>
      <w:r>
        <w:rPr>
          <w:rFonts w:ascii="Times New Roman" w:hAnsi="Times New Roman"/>
          <w:sz w:val="24"/>
          <w:u w:val="dotted"/>
        </w:rPr>
        <w:tab/>
      </w:r>
    </w:p>
    <w:p w14:paraId="556DD56D">
      <w:pPr>
        <w:topLinePunct/>
        <w:spacing w:line="360" w:lineRule="auto"/>
        <w:ind w:firstLine="480"/>
        <w:rPr>
          <w:rFonts w:ascii="Times New Roman" w:hAnsi="Times New Roman"/>
          <w:sz w:val="24"/>
          <w:u w:val="dotted"/>
        </w:rPr>
      </w:pPr>
      <w:r>
        <w:rPr>
          <w:rFonts w:ascii="Times New Roman" w:hAnsi="Times New Roman"/>
          <w:sz w:val="24"/>
        </w:rPr>
        <w:t>授权代表：</w:t>
      </w:r>
      <w:r>
        <w:rPr>
          <w:rFonts w:ascii="Times New Roman" w:hAnsi="Times New Roman"/>
          <w:sz w:val="24"/>
          <w:u w:val="dotted"/>
        </w:rPr>
        <w:t xml:space="preserve">             </w:t>
      </w:r>
      <w:r>
        <w:rPr>
          <w:rFonts w:ascii="Times New Roman" w:hAnsi="Times New Roman"/>
          <w:sz w:val="24"/>
        </w:rPr>
        <w:t>联系电话</w:t>
      </w:r>
      <w:r>
        <w:rPr>
          <w:rFonts w:ascii="Times New Roman" w:hAnsi="Times New Roman"/>
          <w:sz w:val="24"/>
          <w:u w:val="dotted"/>
        </w:rPr>
        <w:t xml:space="preserve">：                  </w:t>
      </w:r>
      <w:r>
        <w:rPr>
          <w:rFonts w:ascii="Times New Roman" w:hAnsi="Times New Roman"/>
          <w:sz w:val="24"/>
          <w:u w:val="dotted"/>
        </w:rPr>
        <w:tab/>
      </w:r>
    </w:p>
    <w:p w14:paraId="60921188">
      <w:pPr>
        <w:topLinePunct/>
        <w:spacing w:line="360" w:lineRule="auto"/>
        <w:ind w:firstLine="480"/>
        <w:rPr>
          <w:rFonts w:ascii="Times New Roman" w:hAnsi="Times New Roman"/>
          <w:sz w:val="24"/>
          <w:u w:val="dotted"/>
        </w:rPr>
      </w:pPr>
      <w:r>
        <w:rPr>
          <w:rFonts w:ascii="Times New Roman" w:hAnsi="Times New Roman"/>
          <w:sz w:val="24"/>
        </w:rPr>
        <w:t>地     址：</w:t>
      </w:r>
      <w:r>
        <w:rPr>
          <w:rFonts w:ascii="Times New Roman" w:hAnsi="Times New Roman"/>
          <w:sz w:val="24"/>
          <w:u w:val="dotted"/>
        </w:rPr>
        <w:t xml:space="preserve">                             </w:t>
      </w:r>
      <w:r>
        <w:rPr>
          <w:rFonts w:ascii="Times New Roman" w:hAnsi="Times New Roman"/>
          <w:sz w:val="24"/>
        </w:rPr>
        <w:t>邮编：</w:t>
      </w:r>
      <w:r>
        <w:rPr>
          <w:rFonts w:ascii="Times New Roman" w:hAnsi="Times New Roman"/>
          <w:sz w:val="24"/>
          <w:u w:val="dotted"/>
        </w:rPr>
        <w:t xml:space="preserve">         </w:t>
      </w:r>
      <w:r>
        <w:rPr>
          <w:rFonts w:ascii="Times New Roman" w:hAnsi="Times New Roman"/>
          <w:sz w:val="24"/>
          <w:u w:val="dotted"/>
        </w:rPr>
        <w:tab/>
      </w:r>
    </w:p>
    <w:p w14:paraId="4E0A4361">
      <w:pPr>
        <w:topLinePunct/>
        <w:spacing w:line="360" w:lineRule="auto"/>
        <w:ind w:firstLine="480"/>
        <w:rPr>
          <w:rFonts w:ascii="Times New Roman" w:hAnsi="Times New Roman"/>
          <w:sz w:val="24"/>
          <w:u w:val="single"/>
        </w:rPr>
      </w:pPr>
      <w:r>
        <w:rPr>
          <w:rFonts w:ascii="Times New Roman" w:hAnsi="Times New Roman"/>
          <w:sz w:val="24"/>
        </w:rPr>
        <w:t>被投诉人1：</w:t>
      </w:r>
      <w:r>
        <w:rPr>
          <w:rFonts w:ascii="Times New Roman" w:hAnsi="Times New Roman"/>
          <w:sz w:val="24"/>
          <w:u w:val="dotted"/>
        </w:rPr>
        <w:t xml:space="preserve">                                           </w:t>
      </w:r>
      <w:r>
        <w:rPr>
          <w:rFonts w:ascii="Times New Roman" w:hAnsi="Times New Roman"/>
          <w:sz w:val="24"/>
          <w:u w:val="dotted"/>
        </w:rPr>
        <w:tab/>
      </w:r>
    </w:p>
    <w:p w14:paraId="33B1F861">
      <w:pPr>
        <w:topLinePunct/>
        <w:spacing w:line="360" w:lineRule="auto"/>
        <w:ind w:firstLine="480"/>
        <w:rPr>
          <w:rFonts w:ascii="Times New Roman" w:hAnsi="Times New Roman"/>
          <w:sz w:val="24"/>
          <w:u w:val="single"/>
        </w:rPr>
      </w:pPr>
      <w:r>
        <w:rPr>
          <w:rFonts w:ascii="Times New Roman" w:hAnsi="Times New Roman"/>
          <w:sz w:val="24"/>
        </w:rPr>
        <w:t>地     址：</w:t>
      </w:r>
      <w:r>
        <w:rPr>
          <w:rFonts w:ascii="Times New Roman" w:hAnsi="Times New Roman"/>
          <w:sz w:val="24"/>
          <w:u w:val="dotted"/>
        </w:rPr>
        <w:t xml:space="preserve">                             </w:t>
      </w:r>
      <w:r>
        <w:rPr>
          <w:rFonts w:ascii="Times New Roman" w:hAnsi="Times New Roman"/>
          <w:sz w:val="24"/>
        </w:rPr>
        <w:t>邮编：</w:t>
      </w:r>
      <w:r>
        <w:rPr>
          <w:rFonts w:ascii="Times New Roman" w:hAnsi="Times New Roman"/>
          <w:sz w:val="24"/>
          <w:u w:val="dotted"/>
        </w:rPr>
        <w:t xml:space="preserve">          </w:t>
      </w:r>
      <w:r>
        <w:rPr>
          <w:rFonts w:ascii="Times New Roman" w:hAnsi="Times New Roman"/>
          <w:sz w:val="24"/>
          <w:u w:val="dotted"/>
        </w:rPr>
        <w:tab/>
      </w:r>
    </w:p>
    <w:p w14:paraId="4EF7B0EF">
      <w:pPr>
        <w:topLinePunct/>
        <w:spacing w:line="360" w:lineRule="auto"/>
        <w:ind w:firstLine="480"/>
        <w:rPr>
          <w:rFonts w:ascii="Times New Roman" w:hAnsi="Times New Roman"/>
          <w:sz w:val="24"/>
          <w:u w:val="single"/>
        </w:rPr>
      </w:pPr>
      <w:r>
        <w:rPr>
          <w:rFonts w:ascii="Times New Roman" w:hAnsi="Times New Roman"/>
          <w:sz w:val="24"/>
        </w:rPr>
        <w:t>联系人：</w:t>
      </w:r>
      <w:r>
        <w:rPr>
          <w:rFonts w:ascii="Times New Roman" w:hAnsi="Times New Roman"/>
          <w:sz w:val="24"/>
          <w:u w:val="dotted"/>
        </w:rPr>
        <w:t xml:space="preserve">               </w:t>
      </w:r>
      <w:r>
        <w:rPr>
          <w:rFonts w:ascii="Times New Roman" w:hAnsi="Times New Roman"/>
          <w:sz w:val="24"/>
        </w:rPr>
        <w:t>联系电话：</w:t>
      </w:r>
      <w:r>
        <w:rPr>
          <w:rFonts w:ascii="Times New Roman" w:hAnsi="Times New Roman"/>
          <w:sz w:val="24"/>
          <w:u w:val="dotted"/>
        </w:rPr>
        <w:t xml:space="preserve">                      </w:t>
      </w:r>
      <w:r>
        <w:rPr>
          <w:rFonts w:ascii="Times New Roman" w:hAnsi="Times New Roman"/>
          <w:sz w:val="24"/>
          <w:u w:val="dotted"/>
        </w:rPr>
        <w:tab/>
      </w:r>
    </w:p>
    <w:p w14:paraId="2EF09EAA">
      <w:pPr>
        <w:topLinePunct/>
        <w:spacing w:line="360" w:lineRule="auto"/>
        <w:ind w:firstLine="480"/>
        <w:rPr>
          <w:rFonts w:ascii="Times New Roman" w:hAnsi="Times New Roman"/>
          <w:sz w:val="24"/>
          <w:u w:val="dotted"/>
        </w:rPr>
      </w:pPr>
      <w:r>
        <w:rPr>
          <w:rFonts w:ascii="Times New Roman" w:hAnsi="Times New Roman"/>
          <w:sz w:val="24"/>
        </w:rPr>
        <w:t>被投诉人2</w:t>
      </w:r>
      <w:r>
        <w:rPr>
          <w:rFonts w:ascii="Times New Roman" w:hAnsi="Times New Roman"/>
          <w:sz w:val="24"/>
          <w:u w:val="dotted"/>
        </w:rPr>
        <w:t xml:space="preserve">                                          </w:t>
      </w:r>
    </w:p>
    <w:p w14:paraId="3F2EE2FD">
      <w:pPr>
        <w:topLinePunct/>
        <w:spacing w:line="360" w:lineRule="auto"/>
        <w:ind w:firstLine="480"/>
        <w:rPr>
          <w:rFonts w:ascii="Times New Roman" w:hAnsi="Times New Roman"/>
          <w:sz w:val="24"/>
          <w:u w:val="single"/>
        </w:rPr>
      </w:pPr>
      <w:r>
        <w:rPr>
          <w:rFonts w:ascii="Times New Roman" w:hAnsi="Times New Roman"/>
          <w:sz w:val="24"/>
        </w:rPr>
        <w:t>相关投标人：</w:t>
      </w:r>
      <w:r>
        <w:rPr>
          <w:rFonts w:ascii="Times New Roman" w:hAnsi="Times New Roman"/>
          <w:sz w:val="24"/>
          <w:u w:val="dotted"/>
        </w:rPr>
        <w:t xml:space="preserve">                                           </w:t>
      </w:r>
      <w:r>
        <w:rPr>
          <w:rFonts w:ascii="Times New Roman" w:hAnsi="Times New Roman"/>
          <w:sz w:val="24"/>
          <w:u w:val="dotted"/>
        </w:rPr>
        <w:tab/>
      </w:r>
    </w:p>
    <w:p w14:paraId="25A296B0">
      <w:pPr>
        <w:topLinePunct/>
        <w:spacing w:line="360" w:lineRule="auto"/>
        <w:ind w:firstLine="480"/>
        <w:rPr>
          <w:rFonts w:ascii="Times New Roman" w:hAnsi="Times New Roman"/>
          <w:sz w:val="24"/>
          <w:u w:val="single"/>
        </w:rPr>
      </w:pPr>
      <w:r>
        <w:rPr>
          <w:rFonts w:ascii="Times New Roman" w:hAnsi="Times New Roman"/>
          <w:sz w:val="24"/>
        </w:rPr>
        <w:t>地     址：</w:t>
      </w:r>
      <w:r>
        <w:rPr>
          <w:rFonts w:ascii="Times New Roman" w:hAnsi="Times New Roman"/>
          <w:sz w:val="24"/>
          <w:u w:val="dotted"/>
        </w:rPr>
        <w:t xml:space="preserve">                             </w:t>
      </w:r>
      <w:r>
        <w:rPr>
          <w:rFonts w:ascii="Times New Roman" w:hAnsi="Times New Roman"/>
          <w:sz w:val="24"/>
        </w:rPr>
        <w:t>邮编：</w:t>
      </w:r>
      <w:r>
        <w:rPr>
          <w:rFonts w:ascii="Times New Roman" w:hAnsi="Times New Roman"/>
          <w:sz w:val="24"/>
          <w:u w:val="dotted"/>
        </w:rPr>
        <w:t xml:space="preserve">          </w:t>
      </w:r>
      <w:r>
        <w:rPr>
          <w:rFonts w:ascii="Times New Roman" w:hAnsi="Times New Roman"/>
          <w:sz w:val="24"/>
          <w:u w:val="dotted"/>
        </w:rPr>
        <w:tab/>
      </w:r>
    </w:p>
    <w:p w14:paraId="4995FE71">
      <w:pPr>
        <w:topLinePunct/>
        <w:spacing w:line="360" w:lineRule="auto"/>
        <w:ind w:firstLine="480"/>
        <w:rPr>
          <w:rFonts w:ascii="Times New Roman" w:hAnsi="Times New Roman"/>
          <w:sz w:val="24"/>
          <w:u w:val="single"/>
        </w:rPr>
      </w:pPr>
      <w:r>
        <w:rPr>
          <w:rFonts w:ascii="Times New Roman" w:hAnsi="Times New Roman"/>
          <w:sz w:val="24"/>
        </w:rPr>
        <w:t>联系人：</w:t>
      </w:r>
      <w:r>
        <w:rPr>
          <w:rFonts w:ascii="Times New Roman" w:hAnsi="Times New Roman"/>
          <w:sz w:val="24"/>
          <w:u w:val="dotted"/>
        </w:rPr>
        <w:t xml:space="preserve">               </w:t>
      </w:r>
      <w:r>
        <w:rPr>
          <w:rFonts w:ascii="Times New Roman" w:hAnsi="Times New Roman"/>
          <w:sz w:val="24"/>
        </w:rPr>
        <w:t>联系电话：</w:t>
      </w:r>
      <w:r>
        <w:rPr>
          <w:rFonts w:ascii="Times New Roman" w:hAnsi="Times New Roman"/>
          <w:sz w:val="24"/>
          <w:u w:val="dotted"/>
        </w:rPr>
        <w:t xml:space="preserve">                      </w:t>
      </w:r>
      <w:r>
        <w:rPr>
          <w:rFonts w:ascii="Times New Roman" w:hAnsi="Times New Roman"/>
          <w:sz w:val="24"/>
          <w:u w:val="dotted"/>
        </w:rPr>
        <w:tab/>
      </w:r>
    </w:p>
    <w:p w14:paraId="4FDF9744">
      <w:pPr>
        <w:topLinePunct/>
        <w:spacing w:line="360" w:lineRule="auto"/>
        <w:ind w:firstLine="480"/>
        <w:outlineLvl w:val="1"/>
        <w:rPr>
          <w:rFonts w:ascii="Times New Roman" w:hAnsi="Times New Roman"/>
          <w:sz w:val="24"/>
        </w:rPr>
      </w:pPr>
      <w:bookmarkStart w:id="1031" w:name="_Toc16990"/>
      <w:bookmarkStart w:id="1032" w:name="_Toc24305"/>
      <w:r>
        <w:rPr>
          <w:rFonts w:ascii="Times New Roman" w:hAnsi="Times New Roman"/>
          <w:sz w:val="24"/>
        </w:rPr>
        <w:t>二、投诉项目基本情况</w:t>
      </w:r>
      <w:bookmarkEnd w:id="1031"/>
      <w:bookmarkEnd w:id="1032"/>
    </w:p>
    <w:p w14:paraId="1738A743">
      <w:pPr>
        <w:topLinePunct/>
        <w:spacing w:line="360" w:lineRule="auto"/>
        <w:ind w:firstLine="480"/>
        <w:rPr>
          <w:rFonts w:ascii="Times New Roman" w:hAnsi="Times New Roman"/>
          <w:sz w:val="24"/>
          <w:u w:val="dotted"/>
        </w:rPr>
      </w:pPr>
      <w:r>
        <w:rPr>
          <w:rFonts w:ascii="Times New Roman" w:hAnsi="Times New Roman"/>
          <w:sz w:val="24"/>
        </w:rPr>
        <w:t>采购项目名称：</w:t>
      </w:r>
      <w:r>
        <w:rPr>
          <w:rFonts w:ascii="Times New Roman" w:hAnsi="Times New Roman"/>
          <w:sz w:val="24"/>
          <w:u w:val="dotted"/>
        </w:rPr>
        <w:t xml:space="preserve">                                        </w:t>
      </w:r>
      <w:r>
        <w:rPr>
          <w:rFonts w:ascii="Times New Roman" w:hAnsi="Times New Roman"/>
          <w:sz w:val="24"/>
          <w:u w:val="dotted"/>
        </w:rPr>
        <w:tab/>
      </w:r>
    </w:p>
    <w:p w14:paraId="24C78752">
      <w:pPr>
        <w:topLinePunct/>
        <w:spacing w:line="360" w:lineRule="auto"/>
        <w:ind w:firstLine="480"/>
        <w:rPr>
          <w:rFonts w:ascii="Times New Roman" w:hAnsi="Times New Roman"/>
          <w:sz w:val="24"/>
          <w:u w:val="single"/>
        </w:rPr>
      </w:pPr>
      <w:r>
        <w:rPr>
          <w:rFonts w:ascii="Times New Roman" w:hAnsi="Times New Roman"/>
          <w:sz w:val="24"/>
        </w:rPr>
        <w:t>采购项目编号：</w:t>
      </w:r>
      <w:r>
        <w:rPr>
          <w:rFonts w:ascii="Times New Roman" w:hAnsi="Times New Roman"/>
          <w:sz w:val="24"/>
          <w:u w:val="dotted"/>
        </w:rPr>
        <w:t xml:space="preserve">                 </w:t>
      </w:r>
      <w:r>
        <w:rPr>
          <w:rFonts w:ascii="Times New Roman" w:hAnsi="Times New Roman"/>
          <w:sz w:val="24"/>
        </w:rPr>
        <w:t>包号：</w:t>
      </w:r>
      <w:r>
        <w:rPr>
          <w:rFonts w:ascii="Times New Roman" w:hAnsi="Times New Roman"/>
          <w:sz w:val="24"/>
          <w:u w:val="dotted"/>
        </w:rPr>
        <w:t xml:space="preserve">              </w:t>
      </w:r>
      <w:r>
        <w:rPr>
          <w:rFonts w:ascii="Times New Roman" w:hAnsi="Times New Roman"/>
          <w:sz w:val="24"/>
          <w:u w:val="dotted"/>
        </w:rPr>
        <w:tab/>
      </w:r>
    </w:p>
    <w:p w14:paraId="330459C2">
      <w:pPr>
        <w:topLinePunct/>
        <w:spacing w:line="360" w:lineRule="auto"/>
        <w:ind w:firstLine="480"/>
        <w:rPr>
          <w:rFonts w:ascii="Times New Roman" w:hAnsi="Times New Roman"/>
          <w:sz w:val="24"/>
        </w:rPr>
      </w:pPr>
      <w:r>
        <w:rPr>
          <w:rFonts w:ascii="Times New Roman" w:hAnsi="Times New Roman"/>
          <w:sz w:val="24"/>
        </w:rPr>
        <w:t>采购方名称：</w:t>
      </w:r>
      <w:r>
        <w:rPr>
          <w:rFonts w:ascii="Times New Roman" w:hAnsi="Times New Roman"/>
          <w:sz w:val="24"/>
          <w:u w:val="dotted"/>
        </w:rPr>
        <w:t xml:space="preserve">                                           </w:t>
      </w:r>
      <w:r>
        <w:rPr>
          <w:rFonts w:ascii="Times New Roman" w:hAnsi="Times New Roman"/>
          <w:sz w:val="24"/>
          <w:u w:val="dotted"/>
        </w:rPr>
        <w:tab/>
      </w:r>
    </w:p>
    <w:p w14:paraId="55A74525">
      <w:pPr>
        <w:topLinePunct/>
        <w:spacing w:line="360" w:lineRule="auto"/>
        <w:ind w:firstLine="480"/>
        <w:rPr>
          <w:rFonts w:ascii="Times New Roman" w:hAnsi="Times New Roman"/>
          <w:sz w:val="24"/>
          <w:u w:val="single"/>
        </w:rPr>
      </w:pPr>
      <w:r>
        <w:rPr>
          <w:rFonts w:ascii="Times New Roman" w:hAnsi="Times New Roman"/>
          <w:sz w:val="24"/>
        </w:rPr>
        <w:t>代理机构名称：</w:t>
      </w:r>
      <w:r>
        <w:rPr>
          <w:rFonts w:ascii="Times New Roman" w:hAnsi="Times New Roman"/>
          <w:sz w:val="24"/>
          <w:u w:val="dotted"/>
        </w:rPr>
        <w:t xml:space="preserve">                                         </w:t>
      </w:r>
      <w:r>
        <w:rPr>
          <w:rFonts w:ascii="Times New Roman" w:hAnsi="Times New Roman"/>
          <w:sz w:val="24"/>
          <w:u w:val="dotted"/>
        </w:rPr>
        <w:tab/>
      </w:r>
    </w:p>
    <w:p w14:paraId="46226921">
      <w:pPr>
        <w:topLinePunct/>
        <w:spacing w:line="360" w:lineRule="auto"/>
        <w:ind w:firstLine="480"/>
        <w:rPr>
          <w:rFonts w:ascii="Times New Roman" w:hAnsi="Times New Roman"/>
          <w:sz w:val="24"/>
          <w:u w:val="dotted"/>
        </w:rPr>
      </w:pPr>
      <w:r>
        <w:rPr>
          <w:rFonts w:ascii="Times New Roman" w:hAnsi="Times New Roman"/>
          <w:sz w:val="24"/>
        </w:rPr>
        <w:t>采购文件公告：</w:t>
      </w:r>
      <w:r>
        <w:rPr>
          <w:rFonts w:ascii="Times New Roman" w:hAnsi="Times New Roman"/>
          <w:sz w:val="24"/>
          <w:u w:val="dotted"/>
        </w:rPr>
        <w:t xml:space="preserve">是/否 </w:t>
      </w:r>
      <w:r>
        <w:rPr>
          <w:rFonts w:ascii="Times New Roman" w:hAnsi="Times New Roman"/>
          <w:sz w:val="24"/>
        </w:rPr>
        <w:t>公告期限：</w:t>
      </w:r>
      <w:r>
        <w:rPr>
          <w:rFonts w:ascii="Times New Roman" w:hAnsi="Times New Roman"/>
          <w:sz w:val="24"/>
          <w:u w:val="dotted"/>
        </w:rPr>
        <w:t xml:space="preserve">                                 </w:t>
      </w:r>
      <w:r>
        <w:rPr>
          <w:rFonts w:ascii="Times New Roman" w:hAnsi="Times New Roman"/>
          <w:sz w:val="24"/>
          <w:u w:val="dotted"/>
        </w:rPr>
        <w:tab/>
      </w:r>
    </w:p>
    <w:p w14:paraId="47B20696">
      <w:pPr>
        <w:topLinePunct/>
        <w:spacing w:line="360" w:lineRule="auto"/>
        <w:ind w:firstLine="480"/>
        <w:rPr>
          <w:rFonts w:ascii="Times New Roman" w:hAnsi="Times New Roman"/>
          <w:sz w:val="24"/>
          <w:u w:val="single"/>
        </w:rPr>
      </w:pPr>
      <w:r>
        <w:rPr>
          <w:rFonts w:ascii="Times New Roman" w:hAnsi="Times New Roman"/>
          <w:sz w:val="24"/>
        </w:rPr>
        <w:t>采购结果公告：</w:t>
      </w:r>
      <w:r>
        <w:rPr>
          <w:rFonts w:ascii="Times New Roman" w:hAnsi="Times New Roman"/>
          <w:sz w:val="24"/>
          <w:u w:val="dotted"/>
        </w:rPr>
        <w:t xml:space="preserve">是/否 </w:t>
      </w:r>
      <w:r>
        <w:rPr>
          <w:rFonts w:ascii="Times New Roman" w:hAnsi="Times New Roman"/>
          <w:sz w:val="24"/>
        </w:rPr>
        <w:t>公告期限：</w:t>
      </w:r>
      <w:r>
        <w:rPr>
          <w:rFonts w:ascii="Times New Roman" w:hAnsi="Times New Roman"/>
          <w:sz w:val="24"/>
          <w:u w:val="dotted"/>
        </w:rPr>
        <w:t xml:space="preserve">                        </w:t>
      </w:r>
      <w:r>
        <w:rPr>
          <w:rFonts w:ascii="Times New Roman" w:hAnsi="Times New Roman"/>
          <w:sz w:val="24"/>
          <w:u w:val="dotted"/>
        </w:rPr>
        <w:tab/>
      </w:r>
    </w:p>
    <w:p w14:paraId="2544DB25">
      <w:pPr>
        <w:topLinePunct/>
        <w:spacing w:line="360" w:lineRule="auto"/>
        <w:ind w:firstLine="480"/>
        <w:outlineLvl w:val="1"/>
        <w:rPr>
          <w:rFonts w:ascii="Times New Roman" w:hAnsi="Times New Roman"/>
          <w:sz w:val="24"/>
        </w:rPr>
      </w:pPr>
      <w:bookmarkStart w:id="1033" w:name="_Toc13757"/>
      <w:bookmarkStart w:id="1034" w:name="_Toc6292"/>
      <w:r>
        <w:rPr>
          <w:rFonts w:ascii="Times New Roman" w:hAnsi="Times New Roman"/>
          <w:sz w:val="24"/>
        </w:rPr>
        <w:t>三、质疑基本情况</w:t>
      </w:r>
      <w:bookmarkEnd w:id="1033"/>
      <w:bookmarkEnd w:id="1034"/>
    </w:p>
    <w:p w14:paraId="512FE5FE">
      <w:pPr>
        <w:topLinePunct/>
        <w:spacing w:line="360" w:lineRule="auto"/>
        <w:ind w:firstLine="480" w:firstLineChars="200"/>
        <w:rPr>
          <w:rFonts w:ascii="Times New Roman" w:hAnsi="Times New Roman"/>
          <w:sz w:val="24"/>
        </w:rPr>
      </w:pPr>
      <w:r>
        <w:rPr>
          <w:rFonts w:ascii="Times New Roman" w:hAnsi="Times New Roman"/>
          <w:sz w:val="24"/>
        </w:rPr>
        <w:t>投诉人于</w:t>
      </w:r>
      <w:r>
        <w:rPr>
          <w:rFonts w:ascii="Times New Roman" w:hAnsi="Times New Roman"/>
          <w:sz w:val="24"/>
          <w:u w:val="dotted"/>
        </w:rPr>
        <w:t xml:space="preserve">   </w:t>
      </w:r>
      <w:r>
        <w:rPr>
          <w:rFonts w:ascii="Times New Roman" w:hAnsi="Times New Roman"/>
          <w:sz w:val="24"/>
        </w:rPr>
        <w:t>年</w:t>
      </w:r>
      <w:r>
        <w:rPr>
          <w:rFonts w:ascii="Times New Roman" w:hAnsi="Times New Roman"/>
          <w:sz w:val="24"/>
          <w:u w:val="dotted"/>
        </w:rPr>
        <w:t xml:space="preserve">   </w:t>
      </w:r>
      <w:r>
        <w:rPr>
          <w:rFonts w:ascii="Times New Roman" w:hAnsi="Times New Roman"/>
          <w:sz w:val="24"/>
        </w:rPr>
        <w:t>月</w:t>
      </w:r>
      <w:r>
        <w:rPr>
          <w:rFonts w:ascii="Times New Roman" w:hAnsi="Times New Roman"/>
          <w:sz w:val="24"/>
          <w:u w:val="dotted"/>
        </w:rPr>
        <w:t xml:space="preserve">  </w:t>
      </w:r>
      <w:r>
        <w:rPr>
          <w:rFonts w:ascii="Times New Roman" w:hAnsi="Times New Roman"/>
          <w:sz w:val="24"/>
        </w:rPr>
        <w:t>日，向</w:t>
      </w:r>
      <w:r>
        <w:rPr>
          <w:rFonts w:ascii="Times New Roman" w:hAnsi="Times New Roman"/>
          <w:sz w:val="24"/>
          <w:u w:val="dotted"/>
        </w:rPr>
        <w:t xml:space="preserve">                   </w:t>
      </w:r>
      <w:r>
        <w:rPr>
          <w:rFonts w:ascii="Times New Roman" w:hAnsi="Times New Roman"/>
          <w:sz w:val="24"/>
        </w:rPr>
        <w:t>提出质疑</w:t>
      </w:r>
    </w:p>
    <w:p w14:paraId="7BF7D056">
      <w:pPr>
        <w:topLinePunct/>
        <w:spacing w:line="360" w:lineRule="auto"/>
        <w:ind w:firstLine="480" w:firstLineChars="200"/>
        <w:rPr>
          <w:rFonts w:ascii="Times New Roman" w:hAnsi="Times New Roman"/>
          <w:sz w:val="24"/>
          <w:u w:val="dotted"/>
        </w:rPr>
      </w:pPr>
      <w:r>
        <w:rPr>
          <w:rFonts w:ascii="Times New Roman" w:hAnsi="Times New Roman"/>
          <w:sz w:val="24"/>
        </w:rPr>
        <w:t>质疑事项为：</w:t>
      </w:r>
      <w:r>
        <w:rPr>
          <w:rFonts w:ascii="Times New Roman" w:hAnsi="Times New Roman"/>
          <w:sz w:val="24"/>
          <w:u w:val="dotted"/>
        </w:rPr>
        <w:t xml:space="preserve">                                </w:t>
      </w:r>
      <w:r>
        <w:rPr>
          <w:rFonts w:ascii="Times New Roman" w:hAnsi="Times New Roman"/>
          <w:sz w:val="24"/>
          <w:u w:val="dotted"/>
        </w:rPr>
        <w:tab/>
      </w:r>
    </w:p>
    <w:p w14:paraId="4019B7A8">
      <w:pPr>
        <w:topLinePunct/>
        <w:spacing w:line="360" w:lineRule="auto"/>
        <w:ind w:firstLine="360" w:firstLineChars="150"/>
        <w:rPr>
          <w:rFonts w:ascii="Times New Roman" w:hAnsi="Times New Roman"/>
          <w:sz w:val="24"/>
        </w:rPr>
      </w:pPr>
      <w:r>
        <w:rPr>
          <w:rFonts w:ascii="Times New Roman" w:hAnsi="Times New Roman"/>
          <w:sz w:val="24"/>
          <w:u w:val="dotted"/>
        </w:rPr>
        <w:t>采购方/代理机构</w:t>
      </w:r>
      <w:r>
        <w:rPr>
          <w:rFonts w:ascii="Times New Roman" w:hAnsi="Times New Roman"/>
          <w:sz w:val="24"/>
        </w:rPr>
        <w:t>于</w:t>
      </w:r>
      <w:r>
        <w:rPr>
          <w:rFonts w:ascii="Times New Roman" w:hAnsi="Times New Roman"/>
          <w:sz w:val="24"/>
          <w:u w:val="dotted"/>
        </w:rPr>
        <w:t xml:space="preserve">   </w:t>
      </w:r>
      <w:r>
        <w:rPr>
          <w:rFonts w:ascii="Times New Roman" w:hAnsi="Times New Roman"/>
          <w:sz w:val="24"/>
        </w:rPr>
        <w:t>年</w:t>
      </w:r>
      <w:r>
        <w:rPr>
          <w:rFonts w:ascii="Times New Roman" w:hAnsi="Times New Roman"/>
          <w:sz w:val="24"/>
          <w:u w:val="dotted"/>
        </w:rPr>
        <w:t xml:space="preserve">   </w:t>
      </w:r>
      <w:r>
        <w:rPr>
          <w:rFonts w:ascii="Times New Roman" w:hAnsi="Times New Roman"/>
          <w:sz w:val="24"/>
        </w:rPr>
        <w:t>月</w:t>
      </w:r>
      <w:r>
        <w:rPr>
          <w:rFonts w:ascii="Times New Roman" w:hAnsi="Times New Roman"/>
          <w:sz w:val="24"/>
          <w:u w:val="dotted"/>
        </w:rPr>
        <w:t xml:space="preserve">   </w:t>
      </w:r>
      <w:r>
        <w:rPr>
          <w:rFonts w:ascii="Times New Roman" w:hAnsi="Times New Roman"/>
          <w:sz w:val="24"/>
        </w:rPr>
        <w:t>日，就质疑事项作出了答复/没有在法定期限内作出答复。</w:t>
      </w:r>
    </w:p>
    <w:p w14:paraId="44ED60E1">
      <w:pPr>
        <w:topLinePunct/>
        <w:spacing w:line="360" w:lineRule="auto"/>
        <w:ind w:firstLine="480"/>
        <w:outlineLvl w:val="1"/>
        <w:rPr>
          <w:rFonts w:ascii="Times New Roman" w:hAnsi="Times New Roman"/>
          <w:sz w:val="24"/>
        </w:rPr>
      </w:pPr>
      <w:bookmarkStart w:id="1035" w:name="_Toc6253"/>
      <w:bookmarkStart w:id="1036" w:name="_Toc9584"/>
      <w:r>
        <w:rPr>
          <w:rFonts w:ascii="Times New Roman" w:hAnsi="Times New Roman"/>
          <w:sz w:val="24"/>
        </w:rPr>
        <w:t>四、投诉事项具体内容</w:t>
      </w:r>
      <w:bookmarkEnd w:id="1035"/>
      <w:bookmarkEnd w:id="1036"/>
    </w:p>
    <w:p w14:paraId="53276A6A">
      <w:pPr>
        <w:topLinePunct/>
        <w:spacing w:line="360" w:lineRule="auto"/>
        <w:ind w:firstLine="480"/>
        <w:rPr>
          <w:rFonts w:ascii="Times New Roman" w:hAnsi="Times New Roman"/>
          <w:sz w:val="24"/>
          <w:u w:val="single"/>
        </w:rPr>
      </w:pPr>
      <w:r>
        <w:rPr>
          <w:rFonts w:ascii="Times New Roman" w:hAnsi="Times New Roman"/>
          <w:sz w:val="24"/>
        </w:rPr>
        <w:t>投诉事项 1：</w:t>
      </w:r>
      <w:r>
        <w:rPr>
          <w:rFonts w:ascii="Times New Roman" w:hAnsi="Times New Roman"/>
          <w:sz w:val="24"/>
          <w:u w:val="dotted"/>
        </w:rPr>
        <w:t xml:space="preserve">                                       </w:t>
      </w:r>
      <w:r>
        <w:rPr>
          <w:rFonts w:ascii="Times New Roman" w:hAnsi="Times New Roman"/>
          <w:sz w:val="24"/>
          <w:u w:val="dotted"/>
        </w:rPr>
        <w:tab/>
      </w:r>
    </w:p>
    <w:p w14:paraId="69A01932">
      <w:pPr>
        <w:topLinePunct/>
        <w:spacing w:line="360" w:lineRule="auto"/>
        <w:ind w:firstLine="480"/>
        <w:rPr>
          <w:rFonts w:ascii="Times New Roman" w:hAnsi="Times New Roman"/>
          <w:sz w:val="24"/>
        </w:rPr>
      </w:pPr>
      <w:r>
        <w:rPr>
          <w:rFonts w:ascii="Times New Roman" w:hAnsi="Times New Roman"/>
          <w:sz w:val="24"/>
        </w:rPr>
        <w:t>事实依据：</w:t>
      </w:r>
      <w:r>
        <w:rPr>
          <w:rFonts w:ascii="Times New Roman" w:hAnsi="Times New Roman"/>
          <w:sz w:val="24"/>
          <w:u w:val="dotted"/>
        </w:rPr>
        <w:t xml:space="preserve">                                         </w:t>
      </w:r>
      <w:r>
        <w:rPr>
          <w:rFonts w:ascii="Times New Roman" w:hAnsi="Times New Roman"/>
          <w:sz w:val="24"/>
          <w:u w:val="dotted"/>
        </w:rPr>
        <w:tab/>
      </w:r>
    </w:p>
    <w:p w14:paraId="58A57E2C">
      <w:pPr>
        <w:topLinePunct/>
        <w:spacing w:line="360" w:lineRule="auto"/>
        <w:ind w:firstLine="480"/>
        <w:rPr>
          <w:rFonts w:ascii="Times New Roman" w:hAnsi="Times New Roman"/>
          <w:sz w:val="24"/>
          <w:u w:val="dotted"/>
        </w:rPr>
      </w:pPr>
      <w:r>
        <w:rPr>
          <w:rFonts w:ascii="Times New Roman" w:hAnsi="Times New Roman"/>
          <w:sz w:val="24"/>
          <w:u w:val="dotted"/>
        </w:rPr>
        <w:t xml:space="preserve">                                                      </w:t>
      </w:r>
      <w:r>
        <w:rPr>
          <w:rFonts w:ascii="Times New Roman" w:hAnsi="Times New Roman"/>
          <w:sz w:val="24"/>
          <w:u w:val="dotted"/>
        </w:rPr>
        <w:tab/>
      </w:r>
    </w:p>
    <w:p w14:paraId="16F22069">
      <w:pPr>
        <w:topLinePunct/>
        <w:spacing w:line="360" w:lineRule="auto"/>
        <w:ind w:firstLine="480"/>
        <w:rPr>
          <w:rFonts w:ascii="Times New Roman" w:hAnsi="Times New Roman"/>
          <w:sz w:val="24"/>
          <w:u w:val="single"/>
        </w:rPr>
      </w:pPr>
      <w:r>
        <w:rPr>
          <w:rFonts w:ascii="Times New Roman" w:hAnsi="Times New Roman"/>
          <w:sz w:val="24"/>
        </w:rPr>
        <w:t>法律依据：</w:t>
      </w:r>
      <w:r>
        <w:rPr>
          <w:rFonts w:ascii="Times New Roman" w:hAnsi="Times New Roman"/>
          <w:sz w:val="24"/>
          <w:u w:val="dotted"/>
        </w:rPr>
        <w:t xml:space="preserve">                                          </w:t>
      </w:r>
      <w:r>
        <w:rPr>
          <w:rFonts w:ascii="Times New Roman" w:hAnsi="Times New Roman"/>
          <w:sz w:val="24"/>
          <w:u w:val="dotted"/>
        </w:rPr>
        <w:tab/>
      </w:r>
    </w:p>
    <w:p w14:paraId="4702DA5D">
      <w:pPr>
        <w:topLinePunct/>
        <w:spacing w:line="360" w:lineRule="auto"/>
        <w:ind w:firstLine="480"/>
        <w:rPr>
          <w:rFonts w:ascii="Times New Roman" w:hAnsi="Times New Roman"/>
          <w:sz w:val="24"/>
          <w:u w:val="dotted"/>
        </w:rPr>
      </w:pPr>
      <w:r>
        <w:rPr>
          <w:rFonts w:ascii="Times New Roman" w:hAnsi="Times New Roman"/>
          <w:sz w:val="24"/>
          <w:u w:val="dotted"/>
        </w:rPr>
        <w:t xml:space="preserve">                                                      </w:t>
      </w:r>
      <w:r>
        <w:rPr>
          <w:rFonts w:ascii="Times New Roman" w:hAnsi="Times New Roman"/>
          <w:sz w:val="24"/>
          <w:u w:val="dotted"/>
        </w:rPr>
        <w:tab/>
      </w:r>
    </w:p>
    <w:p w14:paraId="281A87D2">
      <w:pPr>
        <w:topLinePunct/>
        <w:spacing w:line="360" w:lineRule="auto"/>
        <w:ind w:firstLine="480"/>
        <w:rPr>
          <w:rFonts w:ascii="Times New Roman" w:hAnsi="Times New Roman"/>
          <w:sz w:val="24"/>
          <w:u w:val="dotted"/>
        </w:rPr>
      </w:pPr>
      <w:r>
        <w:rPr>
          <w:rFonts w:ascii="Times New Roman" w:hAnsi="Times New Roman"/>
          <w:sz w:val="24"/>
        </w:rPr>
        <w:t>投诉事项2</w:t>
      </w:r>
      <w:r>
        <w:rPr>
          <w:rFonts w:ascii="Times New Roman" w:hAnsi="Times New Roman"/>
          <w:sz w:val="24"/>
          <w:u w:val="dotted"/>
        </w:rPr>
        <w:t xml:space="preserve">                                          </w:t>
      </w:r>
    </w:p>
    <w:p w14:paraId="645BFE8D">
      <w:pPr>
        <w:topLinePunct/>
        <w:spacing w:line="360" w:lineRule="auto"/>
        <w:ind w:firstLine="480"/>
        <w:outlineLvl w:val="1"/>
        <w:rPr>
          <w:rFonts w:ascii="Times New Roman" w:hAnsi="Times New Roman"/>
          <w:sz w:val="24"/>
        </w:rPr>
      </w:pPr>
      <w:bookmarkStart w:id="1037" w:name="_Toc12169"/>
      <w:bookmarkStart w:id="1038" w:name="_Toc27283"/>
      <w:r>
        <w:rPr>
          <w:rFonts w:ascii="Times New Roman" w:hAnsi="Times New Roman"/>
          <w:sz w:val="24"/>
        </w:rPr>
        <w:t>五、与投诉事项相关的投诉请求</w:t>
      </w:r>
      <w:bookmarkEnd w:id="1037"/>
      <w:bookmarkEnd w:id="1038"/>
    </w:p>
    <w:p w14:paraId="62BEA6A9">
      <w:pPr>
        <w:topLinePunct/>
        <w:spacing w:line="360" w:lineRule="auto"/>
        <w:ind w:firstLine="480"/>
        <w:rPr>
          <w:rFonts w:ascii="Times New Roman" w:hAnsi="Times New Roman"/>
          <w:sz w:val="24"/>
        </w:rPr>
      </w:pPr>
      <w:r>
        <w:rPr>
          <w:rFonts w:ascii="Times New Roman" w:hAnsi="Times New Roman"/>
          <w:sz w:val="24"/>
        </w:rPr>
        <w:t>请求：</w:t>
      </w:r>
      <w:r>
        <w:rPr>
          <w:rFonts w:ascii="Times New Roman" w:hAnsi="Times New Roman"/>
          <w:sz w:val="24"/>
          <w:u w:val="dotted"/>
        </w:rPr>
        <w:t xml:space="preserve">                                              </w:t>
      </w:r>
      <w:r>
        <w:rPr>
          <w:rFonts w:ascii="Times New Roman" w:hAnsi="Times New Roman"/>
          <w:sz w:val="24"/>
        </w:rPr>
        <w:t xml:space="preserve"> </w:t>
      </w:r>
      <w:r>
        <w:rPr>
          <w:rFonts w:ascii="Times New Roman" w:hAnsi="Times New Roman"/>
          <w:sz w:val="24"/>
        </w:rPr>
        <w:tab/>
      </w:r>
    </w:p>
    <w:p w14:paraId="30341D1F">
      <w:pPr>
        <w:topLinePunct/>
        <w:spacing w:line="360" w:lineRule="auto"/>
        <w:ind w:firstLine="480"/>
        <w:rPr>
          <w:rFonts w:ascii="Times New Roman" w:hAnsi="Times New Roman"/>
          <w:sz w:val="24"/>
          <w:u w:val="single"/>
        </w:rPr>
      </w:pPr>
      <w:r>
        <w:rPr>
          <w:rFonts w:ascii="Times New Roman" w:hAnsi="Times New Roman"/>
          <w:sz w:val="24"/>
        </w:rPr>
        <w:t xml:space="preserve">                                                                                                    </w:t>
      </w:r>
    </w:p>
    <w:p w14:paraId="63839CCB">
      <w:pPr>
        <w:topLinePunct/>
        <w:spacing w:line="360" w:lineRule="auto"/>
        <w:ind w:firstLine="2400" w:firstLineChars="1000"/>
        <w:rPr>
          <w:rFonts w:ascii="Times New Roman" w:hAnsi="Times New Roman"/>
          <w:sz w:val="24"/>
        </w:rPr>
      </w:pPr>
      <w:r>
        <w:rPr>
          <w:rFonts w:ascii="Times New Roman" w:hAnsi="Times New Roman"/>
          <w:sz w:val="24"/>
        </w:rPr>
        <w:t>签字(签章)：</w:t>
      </w:r>
      <w:r>
        <w:rPr>
          <w:rFonts w:ascii="Times New Roman" w:hAnsi="Times New Roman"/>
          <w:sz w:val="24"/>
          <w:u w:val="single"/>
        </w:rPr>
        <w:t xml:space="preserve">                  </w:t>
      </w:r>
      <w:r>
        <w:rPr>
          <w:rFonts w:ascii="Times New Roman" w:hAnsi="Times New Roman"/>
          <w:sz w:val="24"/>
        </w:rPr>
        <w:t xml:space="preserve"> </w:t>
      </w:r>
    </w:p>
    <w:p w14:paraId="097D55D6">
      <w:pPr>
        <w:topLinePunct/>
        <w:spacing w:line="360" w:lineRule="auto"/>
        <w:ind w:firstLine="2400" w:firstLineChars="1000"/>
        <w:rPr>
          <w:rFonts w:ascii="Times New Roman" w:hAnsi="Times New Roman"/>
          <w:sz w:val="24"/>
        </w:rPr>
      </w:pPr>
      <w:r>
        <w:rPr>
          <w:rFonts w:ascii="Times New Roman" w:hAnsi="Times New Roman"/>
          <w:sz w:val="24"/>
        </w:rPr>
        <w:t>公章：</w:t>
      </w:r>
      <w:r>
        <w:rPr>
          <w:rFonts w:ascii="Times New Roman" w:hAnsi="Times New Roman"/>
          <w:sz w:val="24"/>
          <w:u w:val="single"/>
        </w:rPr>
        <w:t xml:space="preserve">               </w:t>
      </w:r>
      <w:r>
        <w:rPr>
          <w:rFonts w:ascii="Times New Roman" w:hAnsi="Times New Roman"/>
          <w:sz w:val="24"/>
          <w:u w:val="single"/>
        </w:rPr>
        <w:tab/>
      </w:r>
    </w:p>
    <w:p w14:paraId="51B8230F">
      <w:pPr>
        <w:topLinePunct/>
        <w:spacing w:line="360" w:lineRule="auto"/>
        <w:ind w:firstLine="2400" w:firstLineChars="1000"/>
        <w:rPr>
          <w:rFonts w:ascii="Times New Roman" w:hAnsi="Times New Roman"/>
          <w:b/>
          <w:sz w:val="24"/>
        </w:rPr>
      </w:pPr>
      <w:r>
        <w:rPr>
          <w:rFonts w:ascii="Times New Roman" w:hAnsi="Times New Roman"/>
          <w:sz w:val="24"/>
        </w:rPr>
        <w:t>日       期：</w:t>
      </w:r>
      <w:r>
        <w:rPr>
          <w:rFonts w:ascii="Times New Roman" w:hAnsi="Times New Roman"/>
          <w:sz w:val="24"/>
          <w:u w:val="single"/>
        </w:rPr>
        <w:t xml:space="preserve">              </w:t>
      </w:r>
      <w:r>
        <w:rPr>
          <w:rFonts w:ascii="Times New Roman" w:hAnsi="Times New Roman"/>
          <w:sz w:val="24"/>
          <w:u w:val="single"/>
        </w:rPr>
        <w:tab/>
      </w:r>
    </w:p>
    <w:p w14:paraId="36FB57C3">
      <w:pPr>
        <w:topLinePunct/>
        <w:ind w:firstLine="482"/>
        <w:rPr>
          <w:rFonts w:ascii="Times New Roman" w:hAnsi="Times New Roman"/>
          <w:b/>
          <w:sz w:val="24"/>
        </w:rPr>
      </w:pPr>
    </w:p>
    <w:p w14:paraId="52C2345C">
      <w:pPr>
        <w:topLinePunct/>
        <w:ind w:firstLine="482"/>
        <w:jc w:val="center"/>
        <w:rPr>
          <w:rFonts w:ascii="Times New Roman" w:hAnsi="Times New Roman"/>
          <w:b/>
          <w:sz w:val="30"/>
          <w:szCs w:val="30"/>
        </w:rPr>
      </w:pPr>
      <w:r>
        <w:rPr>
          <w:rFonts w:ascii="Times New Roman" w:hAnsi="Times New Roman"/>
          <w:b/>
          <w:sz w:val="24"/>
        </w:rPr>
        <w:br w:type="page"/>
      </w:r>
      <w:r>
        <w:rPr>
          <w:rFonts w:ascii="Times New Roman" w:hAnsi="Times New Roman"/>
          <w:b/>
          <w:sz w:val="30"/>
          <w:szCs w:val="30"/>
        </w:rPr>
        <w:t>投诉书制作说明</w:t>
      </w:r>
    </w:p>
    <w:p w14:paraId="4AD1B149">
      <w:pPr>
        <w:topLinePunct/>
        <w:ind w:firstLine="482"/>
        <w:rPr>
          <w:rFonts w:ascii="Times New Roman" w:hAnsi="Times New Roman"/>
          <w:b/>
          <w:sz w:val="24"/>
        </w:rPr>
      </w:pPr>
    </w:p>
    <w:p w14:paraId="169FA7DD">
      <w:pPr>
        <w:topLinePunct/>
        <w:spacing w:line="360" w:lineRule="auto"/>
        <w:ind w:firstLine="480" w:firstLineChars="200"/>
        <w:rPr>
          <w:rFonts w:ascii="Times New Roman" w:hAnsi="Times New Roman"/>
          <w:kern w:val="0"/>
          <w:sz w:val="24"/>
        </w:rPr>
      </w:pPr>
      <w:r>
        <w:rPr>
          <w:rFonts w:ascii="Times New Roman" w:hAnsi="Times New Roman"/>
          <w:sz w:val="24"/>
        </w:rPr>
        <w:t>1.投诉人提起投诉时，应当提交投诉书和必要的证明材料，并按照被投诉人和与投诉事项有关的投标人数量提供投诉书副本。</w:t>
      </w:r>
    </w:p>
    <w:p w14:paraId="27AF6D3F">
      <w:pPr>
        <w:topLinePunct/>
        <w:spacing w:line="360" w:lineRule="auto"/>
        <w:ind w:firstLine="480" w:firstLineChars="200"/>
        <w:jc w:val="left"/>
        <w:rPr>
          <w:rFonts w:ascii="Times New Roman" w:hAnsi="Times New Roman"/>
          <w:kern w:val="0"/>
          <w:sz w:val="24"/>
        </w:rPr>
      </w:pPr>
      <w:r>
        <w:rPr>
          <w:rFonts w:ascii="Times New Roman" w:hAnsi="Times New Roman"/>
          <w:sz w:val="24"/>
        </w:rPr>
        <w:t>2.投诉人若委托代理人进行投诉的，投诉书应按照要求列明“授权代表”的有关内容，并在附件中提交由</w:t>
      </w:r>
      <w:r>
        <w:rPr>
          <w:rFonts w:ascii="Times New Roman" w:hAnsi="Times New Roman"/>
          <w:kern w:val="0"/>
          <w:sz w:val="24"/>
        </w:rPr>
        <w:t>投诉人签署的授权委托书。授权委托书应当载明代理人的姓名或者名称、代理事项、具体权限、期限和相关事项。</w:t>
      </w:r>
    </w:p>
    <w:p w14:paraId="75EA48D3">
      <w:pPr>
        <w:topLinePunct/>
        <w:spacing w:line="360" w:lineRule="auto"/>
        <w:ind w:firstLine="480" w:firstLineChars="200"/>
        <w:jc w:val="left"/>
        <w:rPr>
          <w:rFonts w:ascii="Times New Roman" w:hAnsi="Times New Roman"/>
          <w:sz w:val="24"/>
        </w:rPr>
      </w:pPr>
      <w:r>
        <w:rPr>
          <w:rFonts w:ascii="Times New Roman" w:hAnsi="Times New Roman"/>
          <w:sz w:val="24"/>
        </w:rPr>
        <w:t>3.投诉人若对项目的某一分包进行投诉，投诉书应列明具体分包号。</w:t>
      </w:r>
    </w:p>
    <w:p w14:paraId="44AE2ED0">
      <w:pPr>
        <w:topLinePunct/>
        <w:spacing w:line="360" w:lineRule="auto"/>
        <w:ind w:firstLine="480" w:firstLineChars="200"/>
        <w:jc w:val="left"/>
        <w:rPr>
          <w:rFonts w:ascii="Times New Roman" w:hAnsi="Times New Roman"/>
          <w:sz w:val="24"/>
        </w:rPr>
      </w:pPr>
      <w:r>
        <w:rPr>
          <w:rFonts w:ascii="Times New Roman" w:hAnsi="Times New Roman"/>
          <w:sz w:val="24"/>
        </w:rPr>
        <w:t>4.投诉书应简要列明质疑事项，质疑函、质疑答复等作为附件材料提供。</w:t>
      </w:r>
    </w:p>
    <w:p w14:paraId="00B9F4B9">
      <w:pPr>
        <w:topLinePunct/>
        <w:spacing w:line="360" w:lineRule="auto"/>
        <w:ind w:firstLine="480" w:firstLineChars="200"/>
        <w:jc w:val="left"/>
        <w:rPr>
          <w:rFonts w:ascii="Times New Roman" w:hAnsi="Times New Roman"/>
          <w:sz w:val="24"/>
        </w:rPr>
      </w:pPr>
      <w:r>
        <w:rPr>
          <w:rFonts w:ascii="Times New Roman" w:hAnsi="Times New Roman"/>
          <w:sz w:val="24"/>
        </w:rPr>
        <w:t>5.投诉书的投诉事项应具体、明确，并有必要的事实依据和法律依据。</w:t>
      </w:r>
    </w:p>
    <w:p w14:paraId="7F33E17F">
      <w:pPr>
        <w:topLinePunct/>
        <w:spacing w:line="360" w:lineRule="auto"/>
        <w:ind w:firstLine="480" w:firstLineChars="200"/>
        <w:jc w:val="left"/>
        <w:rPr>
          <w:rFonts w:ascii="Times New Roman" w:hAnsi="Times New Roman"/>
          <w:sz w:val="24"/>
        </w:rPr>
      </w:pPr>
      <w:r>
        <w:rPr>
          <w:rFonts w:ascii="Times New Roman" w:hAnsi="Times New Roman"/>
          <w:sz w:val="24"/>
        </w:rPr>
        <w:t>6.投诉书的投诉请求应与投诉事项相关。</w:t>
      </w:r>
    </w:p>
    <w:p w14:paraId="7F4EBBCA">
      <w:pPr>
        <w:tabs>
          <w:tab w:val="left" w:pos="-737"/>
        </w:tabs>
        <w:snapToGrid w:val="0"/>
        <w:spacing w:line="360" w:lineRule="auto"/>
        <w:ind w:firstLine="444" w:firstLineChars="185"/>
        <w:jc w:val="left"/>
        <w:rPr>
          <w:rFonts w:ascii="Times New Roman" w:hAnsi="Times New Roman"/>
          <w:sz w:val="24"/>
        </w:rPr>
      </w:pPr>
      <w:r>
        <w:rPr>
          <w:rFonts w:ascii="Times New Roman" w:hAnsi="Times New Roman"/>
          <w:sz w:val="24"/>
        </w:rPr>
        <w:t>7.投诉人为自然人的，投诉书应当由本人签字；投诉人为法人或者其他组织的，投诉书应当由法定代表人、主要负责人，或者其授权代表签字或者盖章，</w:t>
      </w:r>
    </w:p>
    <w:p w14:paraId="4BAD880C">
      <w:pPr>
        <w:pStyle w:val="4"/>
        <w:keepNext w:val="0"/>
        <w:keepLines w:val="0"/>
      </w:pPr>
    </w:p>
    <w:p w14:paraId="1CF2CC71">
      <w:pPr>
        <w:rPr>
          <w:rFonts w:ascii="仿宋_GB2312" w:hAnsi="仿宋_GB2312" w:eastAsia="仿宋_GB2312" w:cs="仿宋_GB2312"/>
          <w:bCs/>
          <w:kern w:val="44"/>
          <w:sz w:val="32"/>
          <w:szCs w:val="32"/>
        </w:rPr>
      </w:pPr>
    </w:p>
    <w:sectPr>
      <w:headerReference r:id="rId4" w:type="default"/>
      <w:footerReference r:id="rId5" w:type="default"/>
      <w:pgSz w:w="11906" w:h="16838"/>
      <w:pgMar w:top="1417" w:right="1134" w:bottom="1134"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E59F1DE-383E-4CCA-A18F-4A4B98D96B8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2F46DBC-D4FE-4FA0-BA79-CA50080AE9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embedRegular r:id="rId3" w:fontKey="{8FFB0740-74F8-49A1-86CD-E46EEBDC9195}"/>
  </w:font>
  <w:font w:name="楷体">
    <w:panose1 w:val="02010609060101010101"/>
    <w:charset w:val="86"/>
    <w:family w:val="modern"/>
    <w:pitch w:val="default"/>
    <w:sig w:usb0="800002BF" w:usb1="38CF7CFA" w:usb2="00000016" w:usb3="00000000" w:csb0="00040001" w:csb1="00000000"/>
    <w:embedRegular r:id="rId4" w:fontKey="{3D1FDB68-0D5C-48C1-AC61-8E4AE64166A3}"/>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embedRegular r:id="rId5" w:fontKey="{CBBF493B-EAFC-4E78-95F4-C0948168DBE9}"/>
  </w:font>
  <w:font w:name="Segoe UI Symbol">
    <w:panose1 w:val="020B0502040204020203"/>
    <w:charset w:val="00"/>
    <w:family w:val="swiss"/>
    <w:pitch w:val="default"/>
    <w:sig w:usb0="800001E3" w:usb1="1200FFEF" w:usb2="00040000" w:usb3="04000000" w:csb0="00000001" w:csb1="40000000"/>
    <w:embedRegular r:id="rId6" w:fontKey="{26E2AAE2-EC4E-49E7-9BF3-5F92F21F3345}"/>
  </w:font>
  <w:font w:name="Cambria Math">
    <w:panose1 w:val="02040503050406030204"/>
    <w:charset w:val="00"/>
    <w:family w:val="roman"/>
    <w:pitch w:val="default"/>
    <w:sig w:usb0="E00006FF" w:usb1="420024FF" w:usb2="02000000" w:usb3="00000000" w:csb0="2000019F" w:csb1="00000000"/>
    <w:embedRegular r:id="rId7" w:fontKey="{20E79D45-296A-4E69-9BCE-DB475385EBE3}"/>
  </w:font>
  <w:font w:name="方正小标宋简体">
    <w:panose1 w:val="02010600010101010101"/>
    <w:charset w:val="86"/>
    <w:family w:val="auto"/>
    <w:pitch w:val="default"/>
    <w:sig w:usb0="00000001" w:usb1="080E0000" w:usb2="00000000" w:usb3="00000000" w:csb0="00040000" w:csb1="00000000"/>
    <w:embedRegular r:id="rId8" w:fontKey="{81798E2A-2149-4FE4-95D8-3FE65F874D58}"/>
  </w:font>
  <w:font w:name="仿宋">
    <w:panose1 w:val="02010609060101010101"/>
    <w:charset w:val="86"/>
    <w:family w:val="modern"/>
    <w:pitch w:val="default"/>
    <w:sig w:usb0="800002BF" w:usb1="38CF7CFA" w:usb2="00000016" w:usb3="00000000" w:csb0="00040001" w:csb1="00000000"/>
    <w:embedRegular r:id="rId9" w:fontKey="{1794041E-6F68-4BB2-B15B-B195D20B1A56}"/>
  </w:font>
  <w:font w:name="Wingdings 2">
    <w:panose1 w:val="05020102010507070707"/>
    <w:charset w:val="02"/>
    <w:family w:val="roman"/>
    <w:pitch w:val="default"/>
    <w:sig w:usb0="00000000" w:usb1="00000000" w:usb2="00000000" w:usb3="00000000" w:csb0="80000000" w:csb1="00000000"/>
    <w:embedRegular r:id="rId10" w:fontKey="{87DE8080-390A-4329-A258-5D34285FAFC8}"/>
  </w:font>
  <w:font w:name="仿宋_GB2312">
    <w:altName w:val="仿宋"/>
    <w:panose1 w:val="00000000000000000000"/>
    <w:charset w:val="86"/>
    <w:family w:val="modern"/>
    <w:pitch w:val="default"/>
    <w:sig w:usb0="00000000" w:usb1="00000000" w:usb2="00000000" w:usb3="00000000" w:csb0="00040000" w:csb1="00000000"/>
    <w:embedRegular r:id="rId11" w:fontKey="{ED9B3ECD-8058-493C-A041-3F221BB72EE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171F">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8638"/>
    </w:sdtPr>
    <w:sdtContent>
      <w:p w14:paraId="3C21D82B">
        <w:pPr>
          <w:pStyle w:val="12"/>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7422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A094B"/>
    <w:multiLevelType w:val="singleLevel"/>
    <w:tmpl w:val="ACEA094B"/>
    <w:lvl w:ilvl="0" w:tentative="0">
      <w:start w:val="1"/>
      <w:numFmt w:val="decimal"/>
      <w:suff w:val="nothing"/>
      <w:lvlText w:val="（%1）"/>
      <w:lvlJc w:val="left"/>
      <w:rPr>
        <w:rFonts w:hint="default"/>
        <w:sz w:val="24"/>
        <w:szCs w:val="24"/>
      </w:rPr>
    </w:lvl>
  </w:abstractNum>
  <w:abstractNum w:abstractNumId="1">
    <w:nsid w:val="F07A4805"/>
    <w:multiLevelType w:val="singleLevel"/>
    <w:tmpl w:val="F07A4805"/>
    <w:lvl w:ilvl="0" w:tentative="0">
      <w:start w:val="1"/>
      <w:numFmt w:val="decimal"/>
      <w:suff w:val="space"/>
      <w:lvlText w:val="%1."/>
      <w:lvlJc w:val="left"/>
    </w:lvl>
  </w:abstractNum>
  <w:abstractNum w:abstractNumId="2">
    <w:nsid w:val="00000003"/>
    <w:multiLevelType w:val="multilevel"/>
    <w:tmpl w:val="00000003"/>
    <w:lvl w:ilvl="0" w:tentative="0">
      <w:start w:val="1"/>
      <w:numFmt w:val="decimal"/>
      <w:pStyle w:val="42"/>
      <w:lvlText w:val="附件%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decimal"/>
      <w:lvlText w:val="%1."/>
      <w:lvlJc w:val="left"/>
      <w:pPr>
        <w:ind w:left="780" w:hanging="360"/>
      </w:pPr>
    </w:lvl>
    <w:lvl w:ilvl="1" w:tentative="0">
      <w:start w:val="1"/>
      <w:numFmt w:val="decimal"/>
      <w:lvlText w:val="%2)"/>
      <w:lvlJc w:val="left"/>
      <w:pPr>
        <w:ind w:left="1200" w:hanging="36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E"/>
    <w:multiLevelType w:val="multilevel"/>
    <w:tmpl w:val="0000000E"/>
    <w:lvl w:ilvl="0" w:tentative="0">
      <w:start w:val="1"/>
      <w:numFmt w:val="chineseCountingThousand"/>
      <w:pStyle w:val="32"/>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0000000F"/>
    <w:multiLevelType w:val="multilevel"/>
    <w:tmpl w:val="0000000F"/>
    <w:lvl w:ilvl="0" w:tentative="0">
      <w:start w:val="1"/>
      <w:numFmt w:val="decimal"/>
      <w:pStyle w:val="35"/>
      <w:lvlText w:val="第%1条"/>
      <w:lvlJc w:val="left"/>
      <w:pPr>
        <w:ind w:left="0" w:firstLine="0"/>
      </w:pPr>
      <w:rPr>
        <w:rFonts w:hint="default" w:ascii="Times New Roman" w:hAnsi="Times New Roman" w:cs="Times New Roman"/>
      </w:rPr>
    </w:lvl>
    <w:lvl w:ilvl="1" w:tentative="0">
      <w:start w:val="1"/>
      <w:numFmt w:val="decimal"/>
      <w:pStyle w:val="36"/>
      <w:lvlText w:val="%1.%2"/>
      <w:lvlJc w:val="left"/>
      <w:pPr>
        <w:ind w:left="567" w:firstLine="0"/>
      </w:pPr>
      <w:rPr>
        <w:rFonts w:hint="default" w:ascii="Times New Roman" w:hAnsi="Times New Roman" w:cs="Times New Roman"/>
      </w:rPr>
    </w:lvl>
    <w:lvl w:ilvl="2" w:tentative="0">
      <w:start w:val="1"/>
      <w:numFmt w:val="decimal"/>
      <w:pStyle w:val="37"/>
      <w:lvlText w:val="%1.%2.%3"/>
      <w:lvlJc w:val="left"/>
      <w:pPr>
        <w:ind w:left="992" w:firstLine="0"/>
      </w:pPr>
      <w:rPr>
        <w:rFonts w:hint="default" w:ascii="Times New Roman" w:hAnsi="Times New Roman" w:cs="Times New Roman"/>
        <w:color w:val="auto"/>
      </w:rPr>
    </w:lvl>
    <w:lvl w:ilvl="3" w:tentative="0">
      <w:start w:val="1"/>
      <w:numFmt w:val="decimal"/>
      <w:pStyle w:val="38"/>
      <w:lvlText w:val="（%4）"/>
      <w:lvlJc w:val="left"/>
      <w:pPr>
        <w:ind w:left="2552" w:firstLine="0"/>
      </w:pPr>
      <w:rPr>
        <w:rFonts w:hint="default"/>
        <w:b w:val="0"/>
        <w:bCs w:val="0"/>
        <w:color w:val="auto"/>
      </w:r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6">
    <w:nsid w:val="00000011"/>
    <w:multiLevelType w:val="multilevel"/>
    <w:tmpl w:val="00000011"/>
    <w:lvl w:ilvl="0" w:tentative="0">
      <w:start w:val="1"/>
      <w:numFmt w:val="decimal"/>
      <w:pStyle w:val="39"/>
      <w:lvlText w:val="第%1条"/>
      <w:lvlJc w:val="left"/>
      <w:pPr>
        <w:ind w:left="0" w:firstLine="0"/>
      </w:pPr>
    </w:lvl>
    <w:lvl w:ilvl="1" w:tentative="0">
      <w:start w:val="1"/>
      <w:numFmt w:val="decimal"/>
      <w:lvlText w:val="%1.%2"/>
      <w:lvlJc w:val="left"/>
      <w:pPr>
        <w:ind w:left="992" w:hanging="567"/>
      </w:pPr>
    </w:lvl>
    <w:lvl w:ilvl="2" w:tentative="0">
      <w:start w:val="1"/>
      <w:numFmt w:val="decimal"/>
      <w:lvlText w:val="%1.%2.%3"/>
      <w:lvlJc w:val="left"/>
      <w:pPr>
        <w:ind w:left="2836"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00000014"/>
    <w:multiLevelType w:val="singleLevel"/>
    <w:tmpl w:val="00000014"/>
    <w:lvl w:ilvl="0" w:tentative="0">
      <w:start w:val="1"/>
      <w:numFmt w:val="decimal"/>
      <w:suff w:val="nothing"/>
      <w:lvlText w:val="（%1）"/>
      <w:lvlJc w:val="left"/>
    </w:lvl>
  </w:abstractNum>
  <w:abstractNum w:abstractNumId="8">
    <w:nsid w:val="00000018"/>
    <w:multiLevelType w:val="multilevel"/>
    <w:tmpl w:val="00000018"/>
    <w:lvl w:ilvl="0" w:tentative="0">
      <w:start w:val="1"/>
      <w:numFmt w:val="chineseCountingThousand"/>
      <w:pStyle w:val="43"/>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1A"/>
    <w:multiLevelType w:val="singleLevel"/>
    <w:tmpl w:val="0000001A"/>
    <w:lvl w:ilvl="0" w:tentative="0">
      <w:start w:val="1"/>
      <w:numFmt w:val="decimal"/>
      <w:suff w:val="nothing"/>
      <w:lvlText w:val="（%1）"/>
      <w:lvlJc w:val="left"/>
    </w:lvl>
  </w:abstractNum>
  <w:abstractNum w:abstractNumId="10">
    <w:nsid w:val="1C506718"/>
    <w:multiLevelType w:val="multilevel"/>
    <w:tmpl w:val="1C506718"/>
    <w:lvl w:ilvl="0" w:tentative="0">
      <w:start w:val="1"/>
      <w:numFmt w:val="chineseCountingThousand"/>
      <w:pStyle w:val="2"/>
      <w:lvlText w:val="（%1）"/>
      <w:lvlJc w:val="left"/>
      <w:pPr>
        <w:ind w:left="0" w:firstLine="0"/>
      </w:pPr>
    </w:lvl>
    <w:lvl w:ilvl="1" w:tentative="0">
      <w:start w:val="1"/>
      <w:numFmt w:val="decimal"/>
      <w:lvlText w:val="%2%1."/>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60C772B5"/>
    <w:multiLevelType w:val="singleLevel"/>
    <w:tmpl w:val="60C772B5"/>
    <w:lvl w:ilvl="0" w:tentative="0">
      <w:start w:val="6"/>
      <w:numFmt w:val="decimal"/>
      <w:suff w:val="space"/>
      <w:lvlText w:val="%1."/>
      <w:lvlJc w:val="left"/>
    </w:lvl>
  </w:abstractNum>
  <w:num w:numId="1">
    <w:abstractNumId w:val="10"/>
  </w:num>
  <w:num w:numId="2">
    <w:abstractNumId w:val="4"/>
  </w:num>
  <w:num w:numId="3">
    <w:abstractNumId w:val="5"/>
  </w:num>
  <w:num w:numId="4">
    <w:abstractNumId w:val="6"/>
  </w:num>
  <w:num w:numId="5">
    <w:abstractNumId w:val="2"/>
  </w:num>
  <w:num w:numId="6">
    <w:abstractNumId w:val="8"/>
  </w:num>
  <w:num w:numId="7">
    <w:abstractNumId w:val="1"/>
  </w:num>
  <w:num w:numId="8">
    <w:abstractNumId w:val="11"/>
  </w:num>
  <w:num w:numId="9">
    <w:abstractNumId w:val="3"/>
  </w:num>
  <w:num w:numId="10">
    <w:abstractNumId w:val="9"/>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05"/>
    <w:rsid w:val="00015612"/>
    <w:rsid w:val="00045F36"/>
    <w:rsid w:val="000C4F14"/>
    <w:rsid w:val="0012755E"/>
    <w:rsid w:val="00146B82"/>
    <w:rsid w:val="0016497C"/>
    <w:rsid w:val="00193978"/>
    <w:rsid w:val="001B3AFD"/>
    <w:rsid w:val="001E1EB0"/>
    <w:rsid w:val="001F44A3"/>
    <w:rsid w:val="00250F93"/>
    <w:rsid w:val="00263958"/>
    <w:rsid w:val="002651B0"/>
    <w:rsid w:val="002E5C3E"/>
    <w:rsid w:val="0034080E"/>
    <w:rsid w:val="003E2685"/>
    <w:rsid w:val="003E3BED"/>
    <w:rsid w:val="00423EF8"/>
    <w:rsid w:val="00434D09"/>
    <w:rsid w:val="00477A9F"/>
    <w:rsid w:val="00481C3A"/>
    <w:rsid w:val="00486493"/>
    <w:rsid w:val="00537EE2"/>
    <w:rsid w:val="0059457A"/>
    <w:rsid w:val="005C4C58"/>
    <w:rsid w:val="005E39CB"/>
    <w:rsid w:val="00621D11"/>
    <w:rsid w:val="0073495B"/>
    <w:rsid w:val="00736144"/>
    <w:rsid w:val="007D40F9"/>
    <w:rsid w:val="008924AE"/>
    <w:rsid w:val="008C1436"/>
    <w:rsid w:val="008E37C4"/>
    <w:rsid w:val="009079B3"/>
    <w:rsid w:val="00983A14"/>
    <w:rsid w:val="009B24AC"/>
    <w:rsid w:val="009E266B"/>
    <w:rsid w:val="00A51563"/>
    <w:rsid w:val="00AA6473"/>
    <w:rsid w:val="00AC5E2B"/>
    <w:rsid w:val="00AF6CCD"/>
    <w:rsid w:val="00B24A4B"/>
    <w:rsid w:val="00B6496E"/>
    <w:rsid w:val="00B70705"/>
    <w:rsid w:val="00B90E25"/>
    <w:rsid w:val="00BC4BBC"/>
    <w:rsid w:val="00BC7D6A"/>
    <w:rsid w:val="00BE0013"/>
    <w:rsid w:val="00C3743B"/>
    <w:rsid w:val="00C42AEC"/>
    <w:rsid w:val="00C8492A"/>
    <w:rsid w:val="00CB4FA1"/>
    <w:rsid w:val="00CE627D"/>
    <w:rsid w:val="00CF2F4D"/>
    <w:rsid w:val="00CF5F14"/>
    <w:rsid w:val="00CF6D6D"/>
    <w:rsid w:val="00D15890"/>
    <w:rsid w:val="00E27CAD"/>
    <w:rsid w:val="00F27A67"/>
    <w:rsid w:val="00F80B71"/>
    <w:rsid w:val="00FC5900"/>
    <w:rsid w:val="019725C9"/>
    <w:rsid w:val="01B97F5E"/>
    <w:rsid w:val="02273F83"/>
    <w:rsid w:val="02CD348A"/>
    <w:rsid w:val="03634626"/>
    <w:rsid w:val="039C3694"/>
    <w:rsid w:val="03FE4B5C"/>
    <w:rsid w:val="04096F7B"/>
    <w:rsid w:val="04CB70E1"/>
    <w:rsid w:val="04EC28AC"/>
    <w:rsid w:val="057E5747"/>
    <w:rsid w:val="05D9472B"/>
    <w:rsid w:val="078608E3"/>
    <w:rsid w:val="07B92A66"/>
    <w:rsid w:val="08326375"/>
    <w:rsid w:val="09616F12"/>
    <w:rsid w:val="0AD656DD"/>
    <w:rsid w:val="0B380430"/>
    <w:rsid w:val="0B664CB3"/>
    <w:rsid w:val="0B860F13"/>
    <w:rsid w:val="0BB24A46"/>
    <w:rsid w:val="0BBF7AED"/>
    <w:rsid w:val="0BED7182"/>
    <w:rsid w:val="0C264442"/>
    <w:rsid w:val="0D554FDF"/>
    <w:rsid w:val="0DC95C6B"/>
    <w:rsid w:val="0EC73CBB"/>
    <w:rsid w:val="100B5E29"/>
    <w:rsid w:val="103F6777"/>
    <w:rsid w:val="1057106E"/>
    <w:rsid w:val="10B63FE7"/>
    <w:rsid w:val="11001F9C"/>
    <w:rsid w:val="11EE5A02"/>
    <w:rsid w:val="1378320B"/>
    <w:rsid w:val="146E4BD8"/>
    <w:rsid w:val="14B005AB"/>
    <w:rsid w:val="156A35F2"/>
    <w:rsid w:val="160752E5"/>
    <w:rsid w:val="165B2F3A"/>
    <w:rsid w:val="169F657D"/>
    <w:rsid w:val="1726179A"/>
    <w:rsid w:val="17626C76"/>
    <w:rsid w:val="17793FC0"/>
    <w:rsid w:val="1812207C"/>
    <w:rsid w:val="18C00147"/>
    <w:rsid w:val="18C81FA5"/>
    <w:rsid w:val="19687E48"/>
    <w:rsid w:val="19805192"/>
    <w:rsid w:val="19BE1E2B"/>
    <w:rsid w:val="1A442663"/>
    <w:rsid w:val="1A4E5290"/>
    <w:rsid w:val="1A89276C"/>
    <w:rsid w:val="1A8A56CB"/>
    <w:rsid w:val="1B140288"/>
    <w:rsid w:val="1D0D1432"/>
    <w:rsid w:val="1D464944"/>
    <w:rsid w:val="1E0345E3"/>
    <w:rsid w:val="1E87302F"/>
    <w:rsid w:val="1EA40FB5"/>
    <w:rsid w:val="1EA51975"/>
    <w:rsid w:val="1EB40FB9"/>
    <w:rsid w:val="1EBA64FA"/>
    <w:rsid w:val="1F550E6F"/>
    <w:rsid w:val="1FC35DD8"/>
    <w:rsid w:val="202645B9"/>
    <w:rsid w:val="209B4FA7"/>
    <w:rsid w:val="20B9542D"/>
    <w:rsid w:val="210E5779"/>
    <w:rsid w:val="226F1F8F"/>
    <w:rsid w:val="22AC524A"/>
    <w:rsid w:val="22FD3CF7"/>
    <w:rsid w:val="2336312C"/>
    <w:rsid w:val="23450C51"/>
    <w:rsid w:val="241A2687"/>
    <w:rsid w:val="24390D5F"/>
    <w:rsid w:val="24B228BF"/>
    <w:rsid w:val="24F01CA5"/>
    <w:rsid w:val="25334962"/>
    <w:rsid w:val="2551032A"/>
    <w:rsid w:val="25EE5B79"/>
    <w:rsid w:val="260D4251"/>
    <w:rsid w:val="260F40AD"/>
    <w:rsid w:val="264659B5"/>
    <w:rsid w:val="26E707D1"/>
    <w:rsid w:val="2714160F"/>
    <w:rsid w:val="27A6495D"/>
    <w:rsid w:val="27F05BD9"/>
    <w:rsid w:val="28230625"/>
    <w:rsid w:val="284F6DA3"/>
    <w:rsid w:val="294A1318"/>
    <w:rsid w:val="296E3259"/>
    <w:rsid w:val="2987431B"/>
    <w:rsid w:val="2A946CEF"/>
    <w:rsid w:val="2C954FA0"/>
    <w:rsid w:val="2D0637A8"/>
    <w:rsid w:val="2D300825"/>
    <w:rsid w:val="2D377E06"/>
    <w:rsid w:val="2DD438A6"/>
    <w:rsid w:val="2E2A4A42"/>
    <w:rsid w:val="2F3565C7"/>
    <w:rsid w:val="2F7A1F07"/>
    <w:rsid w:val="305719C4"/>
    <w:rsid w:val="30842DE2"/>
    <w:rsid w:val="312468F3"/>
    <w:rsid w:val="315D1997"/>
    <w:rsid w:val="31CF4AB1"/>
    <w:rsid w:val="32132F02"/>
    <w:rsid w:val="32747406"/>
    <w:rsid w:val="329A50BF"/>
    <w:rsid w:val="32BD2B5B"/>
    <w:rsid w:val="32D23FF8"/>
    <w:rsid w:val="32F72511"/>
    <w:rsid w:val="334504CD"/>
    <w:rsid w:val="33C261B0"/>
    <w:rsid w:val="33FE167D"/>
    <w:rsid w:val="34006807"/>
    <w:rsid w:val="34012F1B"/>
    <w:rsid w:val="344277BC"/>
    <w:rsid w:val="34C401D1"/>
    <w:rsid w:val="3518762B"/>
    <w:rsid w:val="35795B1D"/>
    <w:rsid w:val="362F5B1E"/>
    <w:rsid w:val="36D13079"/>
    <w:rsid w:val="370074BA"/>
    <w:rsid w:val="37195237"/>
    <w:rsid w:val="37B02C8E"/>
    <w:rsid w:val="38AA5930"/>
    <w:rsid w:val="38C25318"/>
    <w:rsid w:val="393F076E"/>
    <w:rsid w:val="39BF18AF"/>
    <w:rsid w:val="3A2E399D"/>
    <w:rsid w:val="3C77021F"/>
    <w:rsid w:val="3C8D7277"/>
    <w:rsid w:val="3CE33B06"/>
    <w:rsid w:val="3D842BF3"/>
    <w:rsid w:val="3DA46DF1"/>
    <w:rsid w:val="3E0728CE"/>
    <w:rsid w:val="3E8975D6"/>
    <w:rsid w:val="3E9F3CE2"/>
    <w:rsid w:val="3F411E1D"/>
    <w:rsid w:val="3F450160"/>
    <w:rsid w:val="3F536D21"/>
    <w:rsid w:val="3F8C3FE1"/>
    <w:rsid w:val="3FE121F3"/>
    <w:rsid w:val="40511861"/>
    <w:rsid w:val="40AB5F57"/>
    <w:rsid w:val="41654AEA"/>
    <w:rsid w:val="42D53EA6"/>
    <w:rsid w:val="42FC4B10"/>
    <w:rsid w:val="43065E58"/>
    <w:rsid w:val="44A43B7B"/>
    <w:rsid w:val="45796DB6"/>
    <w:rsid w:val="458958D3"/>
    <w:rsid w:val="461E4DA6"/>
    <w:rsid w:val="465B64BB"/>
    <w:rsid w:val="46CB3123"/>
    <w:rsid w:val="47094169"/>
    <w:rsid w:val="472E597E"/>
    <w:rsid w:val="47D91D8D"/>
    <w:rsid w:val="47DC187E"/>
    <w:rsid w:val="4879370E"/>
    <w:rsid w:val="48A759E8"/>
    <w:rsid w:val="48DF33D4"/>
    <w:rsid w:val="491C63D6"/>
    <w:rsid w:val="493279A7"/>
    <w:rsid w:val="49DB003F"/>
    <w:rsid w:val="49E62540"/>
    <w:rsid w:val="4A3812C3"/>
    <w:rsid w:val="4A6D4505"/>
    <w:rsid w:val="4A767D68"/>
    <w:rsid w:val="4A7F3064"/>
    <w:rsid w:val="4AD41BF0"/>
    <w:rsid w:val="4ADD1B95"/>
    <w:rsid w:val="4BD50ABE"/>
    <w:rsid w:val="4C2F6420"/>
    <w:rsid w:val="4C9B1D07"/>
    <w:rsid w:val="4D063625"/>
    <w:rsid w:val="4D113D78"/>
    <w:rsid w:val="4D660251"/>
    <w:rsid w:val="4D907BD7"/>
    <w:rsid w:val="4EF43951"/>
    <w:rsid w:val="50B67110"/>
    <w:rsid w:val="50C17E6D"/>
    <w:rsid w:val="50D53C74"/>
    <w:rsid w:val="50E35A2B"/>
    <w:rsid w:val="51F24CE6"/>
    <w:rsid w:val="52C2463C"/>
    <w:rsid w:val="52D675F5"/>
    <w:rsid w:val="531202EC"/>
    <w:rsid w:val="53673A3C"/>
    <w:rsid w:val="53792663"/>
    <w:rsid w:val="53E13F8A"/>
    <w:rsid w:val="54907C78"/>
    <w:rsid w:val="54DA7145"/>
    <w:rsid w:val="560E52F8"/>
    <w:rsid w:val="57364B06"/>
    <w:rsid w:val="574B719F"/>
    <w:rsid w:val="577218B7"/>
    <w:rsid w:val="57B974E6"/>
    <w:rsid w:val="57C40364"/>
    <w:rsid w:val="58202489"/>
    <w:rsid w:val="58690F0C"/>
    <w:rsid w:val="58DA3BB7"/>
    <w:rsid w:val="592D1F39"/>
    <w:rsid w:val="593037D7"/>
    <w:rsid w:val="59486D73"/>
    <w:rsid w:val="595E4CF9"/>
    <w:rsid w:val="597D2314"/>
    <w:rsid w:val="59F12F67"/>
    <w:rsid w:val="5A382944"/>
    <w:rsid w:val="5A3B0686"/>
    <w:rsid w:val="5AA75D1B"/>
    <w:rsid w:val="5B0F2E13"/>
    <w:rsid w:val="5B5714EF"/>
    <w:rsid w:val="5B8E36FB"/>
    <w:rsid w:val="5CC443EB"/>
    <w:rsid w:val="5CDF79EE"/>
    <w:rsid w:val="5D1221F6"/>
    <w:rsid w:val="5D405402"/>
    <w:rsid w:val="5EA547B9"/>
    <w:rsid w:val="5ECB022A"/>
    <w:rsid w:val="5ECD081E"/>
    <w:rsid w:val="5F5E400B"/>
    <w:rsid w:val="60085BF5"/>
    <w:rsid w:val="602C4CF9"/>
    <w:rsid w:val="602C608F"/>
    <w:rsid w:val="603857DC"/>
    <w:rsid w:val="6051475F"/>
    <w:rsid w:val="60736FA8"/>
    <w:rsid w:val="60D94755"/>
    <w:rsid w:val="614B38A4"/>
    <w:rsid w:val="614C4F26"/>
    <w:rsid w:val="61722BDF"/>
    <w:rsid w:val="61937388"/>
    <w:rsid w:val="624A76B8"/>
    <w:rsid w:val="630755A9"/>
    <w:rsid w:val="63497970"/>
    <w:rsid w:val="63A86D8C"/>
    <w:rsid w:val="641A755E"/>
    <w:rsid w:val="64550596"/>
    <w:rsid w:val="64790728"/>
    <w:rsid w:val="64970BAF"/>
    <w:rsid w:val="65420B1A"/>
    <w:rsid w:val="65707541"/>
    <w:rsid w:val="660364FC"/>
    <w:rsid w:val="66342B59"/>
    <w:rsid w:val="66A6332B"/>
    <w:rsid w:val="66B6356E"/>
    <w:rsid w:val="66BF5BA5"/>
    <w:rsid w:val="66D24120"/>
    <w:rsid w:val="673B3204"/>
    <w:rsid w:val="679134E4"/>
    <w:rsid w:val="679B09B6"/>
    <w:rsid w:val="68680898"/>
    <w:rsid w:val="688B0468"/>
    <w:rsid w:val="68923B67"/>
    <w:rsid w:val="696A6892"/>
    <w:rsid w:val="69CA6169"/>
    <w:rsid w:val="6A127AA1"/>
    <w:rsid w:val="6A2E5A84"/>
    <w:rsid w:val="6AD95A7D"/>
    <w:rsid w:val="6B4A24D7"/>
    <w:rsid w:val="6B866582"/>
    <w:rsid w:val="6B99345E"/>
    <w:rsid w:val="6BAA2E21"/>
    <w:rsid w:val="6C650193"/>
    <w:rsid w:val="6D374CDD"/>
    <w:rsid w:val="6DFF3A4C"/>
    <w:rsid w:val="6E0F0C48"/>
    <w:rsid w:val="6E31797E"/>
    <w:rsid w:val="6E331948"/>
    <w:rsid w:val="6E5B207D"/>
    <w:rsid w:val="6F4126F9"/>
    <w:rsid w:val="6FC30AAA"/>
    <w:rsid w:val="7003534A"/>
    <w:rsid w:val="716360A0"/>
    <w:rsid w:val="730D09BA"/>
    <w:rsid w:val="732301DD"/>
    <w:rsid w:val="73770529"/>
    <w:rsid w:val="74343D24"/>
    <w:rsid w:val="748A603A"/>
    <w:rsid w:val="74C90B3C"/>
    <w:rsid w:val="7614205F"/>
    <w:rsid w:val="763104A7"/>
    <w:rsid w:val="788334CC"/>
    <w:rsid w:val="79B25E17"/>
    <w:rsid w:val="79BC6C95"/>
    <w:rsid w:val="7A0348C4"/>
    <w:rsid w:val="7A5C3FD5"/>
    <w:rsid w:val="7A98273D"/>
    <w:rsid w:val="7AD31420"/>
    <w:rsid w:val="7BA774D1"/>
    <w:rsid w:val="7C491042"/>
    <w:rsid w:val="7DD046CC"/>
    <w:rsid w:val="7DDC4B20"/>
    <w:rsid w:val="7F0A7057"/>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360" w:lineRule="auto"/>
      <w:jc w:val="left"/>
      <w:outlineLvl w:val="0"/>
    </w:pPr>
    <w:rPr>
      <w:bCs/>
      <w:kern w:val="44"/>
      <w:sz w:val="24"/>
      <w:szCs w:val="44"/>
    </w:rPr>
  </w:style>
  <w:style w:type="paragraph" w:styleId="3">
    <w:name w:val="heading 2"/>
    <w:basedOn w:val="1"/>
    <w:next w:val="1"/>
    <w:qFormat/>
    <w:uiPriority w:val="9"/>
    <w:pPr>
      <w:keepNext/>
      <w:keepLines/>
      <w:spacing w:before="260" w:after="260" w:line="412" w:lineRule="auto"/>
      <w:outlineLvl w:val="1"/>
    </w:pPr>
    <w:rPr>
      <w:rFonts w:ascii="Arial" w:hAnsi="Arial" w:eastAsia="黑体" w:cs="Times New Roman"/>
      <w:b/>
      <w:sz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pPr>
  </w:style>
  <w:style w:type="paragraph" w:styleId="6">
    <w:name w:val="Normal Indent"/>
    <w:basedOn w:val="1"/>
    <w:qFormat/>
    <w:uiPriority w:val="0"/>
    <w:pPr>
      <w:spacing w:line="360" w:lineRule="auto"/>
      <w:ind w:firstLine="454"/>
    </w:pPr>
    <w:rPr>
      <w:sz w:val="24"/>
      <w:szCs w:val="20"/>
    </w:rPr>
  </w:style>
  <w:style w:type="paragraph" w:styleId="7">
    <w:name w:val="annotation text"/>
    <w:basedOn w:val="1"/>
    <w:next w:val="1"/>
    <w:qFormat/>
    <w:uiPriority w:val="0"/>
    <w:pPr>
      <w:jc w:val="left"/>
    </w:pPr>
  </w:style>
  <w:style w:type="paragraph" w:styleId="8">
    <w:name w:val="Body Text"/>
    <w:basedOn w:val="1"/>
    <w:next w:val="1"/>
    <w:unhideWhenUsed/>
    <w:qFormat/>
    <w:uiPriority w:val="99"/>
    <w:pPr>
      <w:spacing w:after="120"/>
    </w:pPr>
  </w:style>
  <w:style w:type="paragraph" w:styleId="9">
    <w:name w:val="Body Text Indent"/>
    <w:basedOn w:val="1"/>
    <w:next w:val="1"/>
    <w:qFormat/>
    <w:uiPriority w:val="0"/>
    <w:pPr>
      <w:ind w:firstLine="700" w:firstLineChars="250"/>
    </w:pPr>
    <w:rPr>
      <w:rFonts w:ascii="楷体_GB2312" w:eastAsia="楷体_GB2312"/>
      <w:sz w:val="28"/>
    </w:rPr>
  </w:style>
  <w:style w:type="paragraph" w:styleId="10">
    <w:name w:val="Plain Text"/>
    <w:basedOn w:val="1"/>
    <w:qFormat/>
    <w:uiPriority w:val="0"/>
    <w:rPr>
      <w:rFonts w:ascii="宋体" w:hAnsi="Courier New"/>
      <w:szCs w:val="20"/>
    </w:rPr>
  </w:style>
  <w:style w:type="paragraph" w:styleId="11">
    <w:name w:val="Balloon Text"/>
    <w:basedOn w:val="1"/>
    <w:link w:val="45"/>
    <w:qFormat/>
    <w:uiPriority w:val="0"/>
    <w:rPr>
      <w:sz w:val="18"/>
      <w:szCs w:val="18"/>
    </w:r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spacing w:before="120" w:after="120"/>
      <w:jc w:val="left"/>
    </w:pPr>
    <w:rPr>
      <w:rFonts w:cstheme="minorHAnsi"/>
      <w:b/>
      <w:bCs/>
      <w:caps/>
      <w:sz w:val="20"/>
      <w:szCs w:val="20"/>
    </w:rPr>
  </w:style>
  <w:style w:type="paragraph" w:styleId="15">
    <w:name w:val="toc 2"/>
    <w:basedOn w:val="1"/>
    <w:next w:val="1"/>
    <w:qFormat/>
    <w:uiPriority w:val="39"/>
    <w:pPr>
      <w:ind w:left="210"/>
      <w:jc w:val="left"/>
    </w:pPr>
    <w:rPr>
      <w:rFonts w:cstheme="minorHAnsi"/>
      <w:smallCaps/>
      <w:sz w:val="20"/>
      <w:szCs w:val="20"/>
    </w:rPr>
  </w:style>
  <w:style w:type="paragraph" w:styleId="16">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Title"/>
    <w:basedOn w:val="1"/>
    <w:qFormat/>
    <w:uiPriority w:val="0"/>
    <w:pPr>
      <w:adjustRightInd w:val="0"/>
      <w:spacing w:line="360" w:lineRule="auto"/>
      <w:jc w:val="left"/>
      <w:textAlignment w:val="baseline"/>
    </w:pPr>
    <w:rPr>
      <w:rFonts w:eastAsia="宋体"/>
      <w:b/>
      <w:kern w:val="0"/>
      <w:sz w:val="24"/>
    </w:rPr>
  </w:style>
  <w:style w:type="paragraph" w:styleId="19">
    <w:name w:val="Body Text First Indent 2"/>
    <w:basedOn w:val="9"/>
    <w:next w:val="1"/>
    <w:qFormat/>
    <w:uiPriority w:val="0"/>
    <w:pPr>
      <w:ind w:left="420" w:firstLine="420" w:firstLineChars="200"/>
    </w:pPr>
  </w:style>
  <w:style w:type="character" w:styleId="22">
    <w:name w:val="Hyperlink"/>
    <w:basedOn w:val="21"/>
    <w:qFormat/>
    <w:uiPriority w:val="99"/>
    <w:rPr>
      <w:color w:val="156356"/>
      <w:u w:val="none"/>
    </w:rPr>
  </w:style>
  <w:style w:type="paragraph" w:customStyle="1" w:styleId="23">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24">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25">
    <w:name w:val="样式 标题 3h3H3sect1.2.3 + 五号 段前: 6 磅 段后: 6 磅 行距: 单倍行距"/>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26">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27">
    <w:name w:val="2级正文"/>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28">
    <w:name w:val="_Style 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样式1"/>
    <w:qFormat/>
    <w:uiPriority w:val="0"/>
    <w:pPr>
      <w:widowControl w:val="0"/>
      <w:jc w:val="center"/>
    </w:pPr>
    <w:rPr>
      <w:rFonts w:ascii="宋体" w:hAnsi="宋体" w:eastAsia="宋体" w:cs="Times New Roman"/>
      <w:kern w:val="2"/>
      <w:sz w:val="30"/>
      <w:szCs w:val="28"/>
      <w:lang w:val="en-US" w:eastAsia="zh-CN" w:bidi="ar-SA"/>
    </w:rPr>
  </w:style>
  <w:style w:type="paragraph" w:customStyle="1" w:styleId="30">
    <w:name w:val="Main Title"/>
    <w:next w:val="1"/>
    <w:qFormat/>
    <w:uiPriority w:val="0"/>
    <w:pPr>
      <w:adjustRightInd w:val="0"/>
      <w:snapToGrid w:val="0"/>
      <w:spacing w:after="156" w:afterLines="50" w:line="360" w:lineRule="auto"/>
      <w:jc w:val="center"/>
    </w:pPr>
    <w:rPr>
      <w:rFonts w:ascii="黑体" w:hAnsi="黑体" w:eastAsia="黑体" w:cs="黑体"/>
      <w:b/>
      <w:kern w:val="2"/>
      <w:sz w:val="36"/>
      <w:szCs w:val="22"/>
      <w:lang w:val="zh-CN" w:eastAsia="zh-CN" w:bidi="ar-SA"/>
    </w:rPr>
  </w:style>
  <w:style w:type="paragraph" w:customStyle="1" w:styleId="31">
    <w:name w:val="TOC 标题2"/>
    <w:basedOn w:val="2"/>
    <w:next w:val="1"/>
    <w:qFormat/>
    <w:uiPriority w:val="0"/>
    <w:pPr>
      <w:numPr>
        <w:numId w:val="0"/>
      </w:numPr>
      <w:spacing w:before="260" w:after="260" w:line="413" w:lineRule="auto"/>
      <w:jc w:val="center"/>
    </w:pPr>
    <w:rPr>
      <w:rFonts w:ascii="宋体" w:hAnsi="宋体"/>
      <w:b/>
      <w:sz w:val="36"/>
      <w:lang w:val="zh-CN"/>
    </w:rPr>
  </w:style>
  <w:style w:type="paragraph" w:customStyle="1" w:styleId="32">
    <w:name w:val="协议书标题2"/>
    <w:basedOn w:val="3"/>
    <w:next w:val="1"/>
    <w:qFormat/>
    <w:uiPriority w:val="0"/>
    <w:pPr>
      <w:keepNext w:val="0"/>
      <w:keepLines w:val="0"/>
      <w:numPr>
        <w:ilvl w:val="0"/>
        <w:numId w:val="2"/>
      </w:numPr>
      <w:tabs>
        <w:tab w:val="left" w:pos="567"/>
      </w:tabs>
      <w:spacing w:line="360" w:lineRule="auto"/>
      <w:ind w:firstLine="0"/>
      <w:jc w:val="left"/>
    </w:pPr>
    <w:rPr>
      <w:rFonts w:ascii="宋体" w:hAnsi="宋体" w:eastAsia="宋体"/>
      <w:sz w:val="24"/>
    </w:rPr>
  </w:style>
  <w:style w:type="paragraph" w:styleId="33">
    <w:name w:val="List Paragraph"/>
    <w:basedOn w:val="1"/>
    <w:qFormat/>
    <w:uiPriority w:val="34"/>
    <w:pPr>
      <w:ind w:firstLine="420" w:firstLineChars="200"/>
    </w:pPr>
  </w:style>
  <w:style w:type="paragraph" w:customStyle="1" w:styleId="34">
    <w:name w:val="table"/>
    <w:qFormat/>
    <w:uiPriority w:val="0"/>
    <w:pPr>
      <w:adjustRightInd w:val="0"/>
      <w:snapToGrid w:val="0"/>
    </w:pPr>
    <w:rPr>
      <w:rFonts w:ascii="宋体" w:hAnsi="Calibri" w:eastAsia="宋体" w:cs="黑体"/>
      <w:kern w:val="2"/>
      <w:sz w:val="24"/>
      <w:szCs w:val="22"/>
      <w:lang w:val="en-US" w:eastAsia="zh-CN" w:bidi="ar-SA"/>
    </w:rPr>
  </w:style>
  <w:style w:type="paragraph" w:customStyle="1" w:styleId="35">
    <w:name w:val="通用标题2"/>
    <w:basedOn w:val="3"/>
    <w:next w:val="1"/>
    <w:qFormat/>
    <w:uiPriority w:val="0"/>
    <w:pPr>
      <w:keepNext w:val="0"/>
      <w:keepLines w:val="0"/>
      <w:numPr>
        <w:ilvl w:val="0"/>
        <w:numId w:val="3"/>
      </w:numPr>
      <w:tabs>
        <w:tab w:val="left" w:pos="993"/>
      </w:tabs>
      <w:spacing w:line="360" w:lineRule="auto"/>
    </w:pPr>
    <w:rPr>
      <w:rFonts w:ascii="宋体" w:hAnsi="宋体" w:eastAsia="宋体"/>
    </w:rPr>
  </w:style>
  <w:style w:type="paragraph" w:customStyle="1" w:styleId="36">
    <w:name w:val="通用标题3"/>
    <w:next w:val="1"/>
    <w:qFormat/>
    <w:uiPriority w:val="0"/>
    <w:pPr>
      <w:widowControl w:val="0"/>
      <w:numPr>
        <w:ilvl w:val="1"/>
        <w:numId w:val="3"/>
      </w:numPr>
      <w:tabs>
        <w:tab w:val="left" w:pos="709"/>
      </w:tabs>
      <w:adjustRightInd w:val="0"/>
      <w:snapToGrid w:val="0"/>
      <w:spacing w:after="156" w:afterLines="50" w:line="360" w:lineRule="auto"/>
      <w:jc w:val="both"/>
      <w:outlineLvl w:val="2"/>
    </w:pPr>
    <w:rPr>
      <w:rFonts w:ascii="宋体" w:hAnsi="宋体" w:eastAsia="宋体" w:cs="黑体"/>
      <w:b/>
      <w:kern w:val="2"/>
      <w:sz w:val="24"/>
      <w:szCs w:val="24"/>
      <w:lang w:val="en-US" w:eastAsia="zh-CN" w:bidi="ar-SA"/>
    </w:rPr>
  </w:style>
  <w:style w:type="paragraph" w:customStyle="1" w:styleId="37">
    <w:name w:val="通用标题4"/>
    <w:next w:val="1"/>
    <w:qFormat/>
    <w:uiPriority w:val="0"/>
    <w:pPr>
      <w:widowControl w:val="0"/>
      <w:numPr>
        <w:ilvl w:val="2"/>
        <w:numId w:val="3"/>
      </w:numPr>
      <w:tabs>
        <w:tab w:val="left" w:pos="709"/>
      </w:tabs>
      <w:adjustRightInd w:val="0"/>
      <w:snapToGrid w:val="0"/>
      <w:spacing w:after="156" w:afterLines="50" w:line="360" w:lineRule="auto"/>
      <w:ind w:left="0" w:firstLine="480" w:firstLineChars="200"/>
      <w:jc w:val="both"/>
      <w:outlineLvl w:val="3"/>
    </w:pPr>
    <w:rPr>
      <w:rFonts w:ascii="宋体" w:hAnsi="宋体" w:eastAsia="宋体" w:cs="黑体"/>
      <w:kern w:val="2"/>
      <w:sz w:val="24"/>
      <w:szCs w:val="24"/>
      <w:lang w:val="en-US" w:eastAsia="zh-CN" w:bidi="ar-SA"/>
    </w:rPr>
  </w:style>
  <w:style w:type="paragraph" w:customStyle="1" w:styleId="38">
    <w:name w:val="通用标题5"/>
    <w:qFormat/>
    <w:uiPriority w:val="0"/>
    <w:pPr>
      <w:widowControl w:val="0"/>
      <w:numPr>
        <w:ilvl w:val="3"/>
        <w:numId w:val="3"/>
      </w:numPr>
      <w:tabs>
        <w:tab w:val="left" w:pos="1134"/>
      </w:tabs>
      <w:kinsoku w:val="0"/>
      <w:overflowPunct w:val="0"/>
      <w:autoSpaceDE w:val="0"/>
      <w:autoSpaceDN w:val="0"/>
      <w:adjustRightInd w:val="0"/>
      <w:snapToGrid w:val="0"/>
      <w:spacing w:after="156" w:afterLines="50" w:line="360" w:lineRule="auto"/>
      <w:ind w:left="0" w:firstLine="425" w:firstLineChars="177"/>
      <w:jc w:val="both"/>
    </w:pPr>
    <w:rPr>
      <w:rFonts w:ascii="宋体" w:hAnsi="宋体" w:eastAsia="宋体" w:cs="黑体"/>
      <w:kern w:val="2"/>
      <w:sz w:val="24"/>
      <w:szCs w:val="24"/>
      <w:lang w:val="en-US" w:eastAsia="zh-CN" w:bidi="ar-SA"/>
    </w:rPr>
  </w:style>
  <w:style w:type="paragraph" w:customStyle="1" w:styleId="39">
    <w:name w:val="专用标题2"/>
    <w:basedOn w:val="3"/>
    <w:next w:val="1"/>
    <w:qFormat/>
    <w:uiPriority w:val="0"/>
    <w:pPr>
      <w:numPr>
        <w:ilvl w:val="0"/>
        <w:numId w:val="4"/>
      </w:numPr>
      <w:tabs>
        <w:tab w:val="left" w:pos="993"/>
      </w:tabs>
      <w:spacing w:line="360" w:lineRule="auto"/>
    </w:pPr>
    <w:rPr>
      <w:rFonts w:ascii="宋体" w:hAnsi="宋体" w:eastAsia="宋体" w:cs="Times"/>
    </w:rPr>
  </w:style>
  <w:style w:type="paragraph" w:customStyle="1" w:styleId="40">
    <w:name w:val="纯文本1"/>
    <w:qFormat/>
    <w:uiPriority w:val="0"/>
    <w:pPr>
      <w:adjustRightInd w:val="0"/>
      <w:snapToGrid w:val="0"/>
      <w:spacing w:after="156" w:afterLines="50" w:line="360" w:lineRule="auto"/>
      <w:jc w:val="both"/>
    </w:pPr>
    <w:rPr>
      <w:rFonts w:ascii="宋体" w:hAnsi="宋体" w:eastAsia="宋体" w:cs="宋体"/>
      <w:kern w:val="2"/>
      <w:sz w:val="24"/>
      <w:szCs w:val="24"/>
      <w:lang w:val="en-US" w:eastAsia="zh-CN" w:bidi="ar-SA"/>
    </w:rPr>
  </w:style>
  <w:style w:type="paragraph" w:customStyle="1" w:styleId="41">
    <w:name w:val="纯文本2"/>
    <w:qFormat/>
    <w:uiPriority w:val="0"/>
    <w:pPr>
      <w:adjustRightInd w:val="0"/>
      <w:snapToGrid w:val="0"/>
      <w:spacing w:after="156" w:afterLines="50" w:line="360" w:lineRule="auto"/>
      <w:jc w:val="both"/>
    </w:pPr>
    <w:rPr>
      <w:rFonts w:ascii="宋体" w:hAnsi="宋体" w:eastAsia="宋体" w:cs="宋体"/>
      <w:kern w:val="2"/>
      <w:sz w:val="24"/>
      <w:szCs w:val="24"/>
      <w:lang w:val="en-US" w:eastAsia="zh-CN" w:bidi="ar-SA"/>
    </w:rPr>
  </w:style>
  <w:style w:type="paragraph" w:customStyle="1" w:styleId="42">
    <w:name w:val="附件标题"/>
    <w:basedOn w:val="3"/>
    <w:next w:val="1"/>
    <w:qFormat/>
    <w:uiPriority w:val="0"/>
    <w:pPr>
      <w:numPr>
        <w:ilvl w:val="0"/>
        <w:numId w:val="5"/>
      </w:numPr>
      <w:tabs>
        <w:tab w:val="left" w:pos="1134"/>
      </w:tabs>
      <w:spacing w:line="360" w:lineRule="auto"/>
      <w:ind w:left="0" w:firstLine="0"/>
      <w:jc w:val="center"/>
    </w:pPr>
    <w:rPr>
      <w:rFonts w:ascii="宋体" w:hAnsi="宋体" w:eastAsia="宋体"/>
      <w:sz w:val="30"/>
      <w:szCs w:val="30"/>
    </w:rPr>
  </w:style>
  <w:style w:type="paragraph" w:customStyle="1" w:styleId="43">
    <w:name w:val="附件标题1"/>
    <w:next w:val="1"/>
    <w:qFormat/>
    <w:uiPriority w:val="0"/>
    <w:pPr>
      <w:numPr>
        <w:ilvl w:val="0"/>
        <w:numId w:val="6"/>
      </w:numPr>
      <w:tabs>
        <w:tab w:val="left" w:pos="1134"/>
      </w:tabs>
      <w:adjustRightInd w:val="0"/>
      <w:snapToGrid w:val="0"/>
      <w:spacing w:after="156" w:afterLines="50" w:line="360" w:lineRule="auto"/>
    </w:pPr>
    <w:rPr>
      <w:rFonts w:ascii="宋体" w:hAnsi="宋体" w:eastAsia="宋体" w:cs="黑体"/>
      <w:b/>
      <w:kern w:val="2"/>
      <w:sz w:val="24"/>
      <w:szCs w:val="24"/>
      <w:lang w:val="en-US" w:eastAsia="zh-CN" w:bidi="ar-SA"/>
    </w:rPr>
  </w:style>
  <w:style w:type="paragraph" w:customStyle="1" w:styleId="44">
    <w:name w:val="纯文本21"/>
    <w:qFormat/>
    <w:uiPriority w:val="0"/>
    <w:pPr>
      <w:adjustRightInd w:val="0"/>
      <w:snapToGrid w:val="0"/>
      <w:spacing w:after="156" w:afterLines="50" w:line="360" w:lineRule="auto"/>
      <w:jc w:val="both"/>
    </w:pPr>
    <w:rPr>
      <w:rFonts w:ascii="宋体" w:hAnsi="宋体" w:eastAsia="宋体" w:cs="宋体"/>
      <w:kern w:val="2"/>
      <w:sz w:val="24"/>
      <w:szCs w:val="24"/>
      <w:lang w:val="en-US" w:eastAsia="zh-CN" w:bidi="ar-SA"/>
    </w:rPr>
  </w:style>
  <w:style w:type="character" w:customStyle="1" w:styleId="45">
    <w:name w:val="批注框文本 字符"/>
    <w:basedOn w:val="21"/>
    <w:link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131</Pages>
  <Words>24361</Words>
  <Characters>25798</Characters>
  <Lines>651</Lines>
  <Paragraphs>183</Paragraphs>
  <TotalTime>0</TotalTime>
  <ScaleCrop>false</ScaleCrop>
  <LinksUpToDate>false</LinksUpToDate>
  <CharactersWithSpaces>26015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2026-04-26T15:00:00Z</dcterms:created>
  <dc:creator>Administrator</dc:creator>
  <cp:lastModifiedBy>王梓琳</cp:lastModifiedBy>
  <cp:lastPrinted>2025-10-14T01:03:00Z</cp:lastPrinted>
  <dcterms:modified xsi:type="dcterms:W3CDTF">2026-05-14T00:40:08Z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eyJoZGlkIjoiYjk5ODM0YmMxOWJiYWQyNDU4MGIzYWRmYTA0ZmI5NDciLCJ1c2VySWQiOiIzMjIwMjI0NDgifQ==</vt:lpwstr>
  </property>
  <property fmtid="{D5CDD505-2E9C-101B-9397-08002B2CF9AE}" pid="4" name="ICV">
    <vt:lpwstr>855DDCFABFF94C2B8A422CCD94DCFA1E_12</vt:lpwstr>
  </property>
</Properties>
</file>