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AB5E2">
      <w:pPr>
        <w:widowControl w:val="0"/>
        <w:tabs>
          <w:tab w:val="left" w:pos="0"/>
        </w:tabs>
        <w:jc w:val="center"/>
        <w:rPr>
          <w:rFonts w:ascii="仿宋" w:hAnsi="仿宋" w:eastAsia="仿宋" w:cs="仿宋"/>
          <w:b/>
          <w:color w:val="auto"/>
          <w:sz w:val="60"/>
          <w:szCs w:val="60"/>
          <w:highlight w:val="none"/>
          <w:lang w:eastAsia="zh-CN"/>
        </w:rPr>
      </w:pPr>
      <w:bookmarkStart w:id="0" w:name="_Toc16115"/>
      <w:bookmarkStart w:id="1" w:name="_Toc1397311"/>
      <w:r>
        <w:rPr>
          <w:rFonts w:hint="eastAsia" w:ascii="仿宋" w:hAnsi="仿宋" w:eastAsia="仿宋" w:cs="仿宋"/>
          <w:b/>
          <w:color w:val="auto"/>
          <w:sz w:val="60"/>
          <w:szCs w:val="60"/>
          <w:highlight w:val="none"/>
          <w:lang w:eastAsia="zh-CN"/>
        </w:rPr>
        <w:t>杭州市滨江区政府采购项目</w:t>
      </w:r>
    </w:p>
    <w:p w14:paraId="47B86A78">
      <w:pPr>
        <w:widowControl w:val="0"/>
        <w:tabs>
          <w:tab w:val="left" w:pos="0"/>
        </w:tabs>
        <w:jc w:val="both"/>
        <w:rPr>
          <w:rFonts w:hint="eastAsia" w:ascii="仿宋" w:hAnsi="仿宋" w:eastAsia="仿宋" w:cs="仿宋"/>
          <w:b/>
          <w:bCs/>
          <w:color w:val="auto"/>
          <w:kern w:val="2"/>
          <w:sz w:val="44"/>
          <w:szCs w:val="44"/>
          <w:highlight w:val="none"/>
          <w:lang w:eastAsia="zh-CN"/>
        </w:rPr>
      </w:pPr>
    </w:p>
    <w:p w14:paraId="3C5EAE68">
      <w:pPr>
        <w:widowControl w:val="0"/>
        <w:tabs>
          <w:tab w:val="left" w:pos="0"/>
        </w:tabs>
        <w:jc w:val="center"/>
        <w:rPr>
          <w:rFonts w:hint="eastAsia" w:ascii="仿宋" w:hAnsi="仿宋" w:eastAsia="仿宋" w:cs="仿宋"/>
          <w:b/>
          <w:bCs/>
          <w:color w:val="auto"/>
          <w:kern w:val="2"/>
          <w:sz w:val="44"/>
          <w:szCs w:val="44"/>
          <w:highlight w:val="none"/>
          <w:lang w:eastAsia="zh-CN"/>
        </w:rPr>
      </w:pPr>
      <w:r>
        <w:rPr>
          <w:rFonts w:hint="eastAsia" w:ascii="仿宋" w:hAnsi="仿宋" w:eastAsia="仿宋" w:cs="仿宋"/>
          <w:b/>
          <w:bCs/>
          <w:color w:val="auto"/>
          <w:kern w:val="2"/>
          <w:sz w:val="44"/>
          <w:szCs w:val="44"/>
          <w:highlight w:val="none"/>
          <w:lang w:eastAsia="zh-CN"/>
        </w:rPr>
        <w:t>竞争性磋商文件（电子交易）</w:t>
      </w:r>
    </w:p>
    <w:p w14:paraId="5CBF0EDF">
      <w:pPr>
        <w:pStyle w:val="21"/>
        <w:rPr>
          <w:rFonts w:hint="eastAsia" w:ascii="仿宋" w:hAnsi="仿宋" w:eastAsia="仿宋" w:cs="仿宋"/>
          <w:color w:val="auto"/>
          <w:highlight w:val="none"/>
          <w:lang w:eastAsia="zh-CN"/>
        </w:rPr>
      </w:pPr>
    </w:p>
    <w:p w14:paraId="45A217A1">
      <w:pPr>
        <w:jc w:val="center"/>
        <w:rPr>
          <w:rFonts w:hint="eastAsia" w:ascii="仿宋" w:hAnsi="仿宋" w:eastAsia="仿宋" w:cs="仿宋"/>
          <w:color w:val="auto"/>
          <w:highlight w:val="none"/>
          <w:lang w:eastAsia="zh-CN"/>
        </w:rPr>
      </w:pPr>
      <w:r>
        <w:rPr>
          <w:rFonts w:hint="eastAsia" w:ascii="仿宋" w:hAnsi="仿宋" w:eastAsia="仿宋" w:cs="宋体"/>
          <w:color w:val="auto"/>
          <w:highlight w:val="none"/>
        </w:rPr>
        <w:drawing>
          <wp:inline distT="0" distB="0" distL="114300" distR="114300">
            <wp:extent cx="1771650" cy="1352550"/>
            <wp:effectExtent l="0" t="0" r="0" b="0"/>
            <wp:docPr id="6" name="图片 3" descr="D:\Program Files (x86)\Tencent\ACER\Documents\Tencent Files\731289318\Image\Group\JIEF[IF7A8MK059L~WLO%H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D:\Program Files (x86)\Tencent\ACER\Documents\Tencent Files\731289318\Image\Group\JIEF[IF7A8MK059L~WLO%H0.jpg"/>
                    <pic:cNvPicPr>
                      <a:picLocks noChangeAspect="1"/>
                    </pic:cNvPicPr>
                  </pic:nvPicPr>
                  <pic:blipFill>
                    <a:blip r:embed="rId16"/>
                    <a:stretch>
                      <a:fillRect/>
                    </a:stretch>
                  </pic:blipFill>
                  <pic:spPr>
                    <a:xfrm>
                      <a:off x="0" y="0"/>
                      <a:ext cx="1771650" cy="1352550"/>
                    </a:xfrm>
                    <a:prstGeom prst="rect">
                      <a:avLst/>
                    </a:prstGeom>
                    <a:noFill/>
                    <a:ln>
                      <a:noFill/>
                    </a:ln>
                  </pic:spPr>
                </pic:pic>
              </a:graphicData>
            </a:graphic>
          </wp:inline>
        </w:drawing>
      </w:r>
    </w:p>
    <w:p w14:paraId="5FB228DB">
      <w:pPr>
        <w:pStyle w:val="22"/>
        <w:rPr>
          <w:rFonts w:hint="eastAsia"/>
          <w:color w:val="auto"/>
          <w:highlight w:val="none"/>
          <w:lang w:eastAsia="zh-CN"/>
        </w:rPr>
      </w:pPr>
    </w:p>
    <w:p w14:paraId="7AA3E98F">
      <w:pPr>
        <w:pStyle w:val="135"/>
        <w:spacing w:line="240" w:lineRule="auto"/>
        <w:jc w:val="center"/>
        <w:rPr>
          <w:rFonts w:hint="eastAsia" w:ascii="仿宋" w:hAnsi="仿宋" w:eastAsia="仿宋" w:cs="仿宋"/>
          <w:color w:val="auto"/>
          <w:highlight w:val="none"/>
        </w:rPr>
      </w:pPr>
      <w:r>
        <w:rPr>
          <w:rFonts w:hint="eastAsia" w:ascii="仿宋" w:hAnsi="仿宋" w:eastAsia="仿宋" w:cs="仿宋"/>
          <w:color w:val="auto"/>
          <w:w w:val="80"/>
          <w:kern w:val="0"/>
          <w:sz w:val="96"/>
          <w:szCs w:val="48"/>
          <w:highlight w:val="none"/>
        </w:rPr>
        <w:drawing>
          <wp:inline distT="0" distB="0" distL="114300" distR="114300">
            <wp:extent cx="2731770" cy="733425"/>
            <wp:effectExtent l="0" t="0" r="11430" b="9525"/>
            <wp:docPr id="7" name="图片 1"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logo2.png"/>
                    <pic:cNvPicPr>
                      <a:picLocks noChangeAspect="1"/>
                    </pic:cNvPicPr>
                  </pic:nvPicPr>
                  <pic:blipFill>
                    <a:blip r:embed="rId17"/>
                    <a:stretch>
                      <a:fillRect/>
                    </a:stretch>
                  </pic:blipFill>
                  <pic:spPr>
                    <a:xfrm>
                      <a:off x="0" y="0"/>
                      <a:ext cx="2731770" cy="733425"/>
                    </a:xfrm>
                    <a:prstGeom prst="rect">
                      <a:avLst/>
                    </a:prstGeom>
                    <a:noFill/>
                    <a:ln>
                      <a:noFill/>
                    </a:ln>
                  </pic:spPr>
                </pic:pic>
              </a:graphicData>
            </a:graphic>
          </wp:inline>
        </w:drawing>
      </w:r>
    </w:p>
    <w:p w14:paraId="78FE979C">
      <w:pPr>
        <w:pStyle w:val="138"/>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 xml:space="preserve">  </w:t>
      </w:r>
    </w:p>
    <w:tbl>
      <w:tblPr>
        <w:tblStyle w:val="52"/>
        <w:tblW w:w="0" w:type="auto"/>
        <w:tblInd w:w="-418" w:type="dxa"/>
        <w:tblLayout w:type="fixed"/>
        <w:tblCellMar>
          <w:top w:w="0" w:type="dxa"/>
          <w:left w:w="108" w:type="dxa"/>
          <w:bottom w:w="0" w:type="dxa"/>
          <w:right w:w="108" w:type="dxa"/>
        </w:tblCellMar>
      </w:tblPr>
      <w:tblGrid>
        <w:gridCol w:w="1842"/>
        <w:gridCol w:w="7601"/>
      </w:tblGrid>
      <w:tr w14:paraId="2A2CBD50">
        <w:tblPrEx>
          <w:tblCellMar>
            <w:top w:w="0" w:type="dxa"/>
            <w:left w:w="108" w:type="dxa"/>
            <w:bottom w:w="0" w:type="dxa"/>
            <w:right w:w="108" w:type="dxa"/>
          </w:tblCellMar>
        </w:tblPrEx>
        <w:trPr>
          <w:trHeight w:val="669" w:hRule="atLeast"/>
        </w:trPr>
        <w:tc>
          <w:tcPr>
            <w:tcW w:w="1842" w:type="dxa"/>
            <w:noWrap w:val="0"/>
            <w:vAlign w:val="center"/>
          </w:tcPr>
          <w:p w14:paraId="585CECEF">
            <w:pPr>
              <w:jc w:val="cente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项目名称：</w:t>
            </w:r>
          </w:p>
        </w:tc>
        <w:tc>
          <w:tcPr>
            <w:tcW w:w="7601" w:type="dxa"/>
            <w:noWrap w:val="0"/>
            <w:vAlign w:val="center"/>
          </w:tcPr>
          <w:p w14:paraId="5C3BE331">
            <w:pPr>
              <w:ind w:left="-9" w:leftChars="-4" w:hanging="1"/>
              <w:rPr>
                <w:rFonts w:ascii="仿宋" w:hAnsi="仿宋" w:eastAsia="仿宋" w:cs="Arial"/>
                <w:bCs/>
                <w:color w:val="auto"/>
                <w:sz w:val="30"/>
                <w:szCs w:val="30"/>
                <w:highlight w:val="none"/>
                <w:lang w:eastAsia="zh-CN"/>
              </w:rPr>
            </w:pPr>
            <w:r>
              <w:rPr>
                <w:rFonts w:hint="eastAsia" w:ascii="仿宋" w:hAnsi="仿宋" w:eastAsia="仿宋" w:cs="Arial"/>
                <w:bCs/>
                <w:color w:val="auto"/>
                <w:sz w:val="30"/>
                <w:szCs w:val="30"/>
                <w:highlight w:val="none"/>
                <w:lang w:eastAsia="zh-CN"/>
              </w:rPr>
              <w:t>2026年浙里报政府投资接口及预算管理功能开发</w:t>
            </w:r>
          </w:p>
        </w:tc>
      </w:tr>
      <w:tr w14:paraId="7426FFAC">
        <w:tblPrEx>
          <w:tblCellMar>
            <w:top w:w="0" w:type="dxa"/>
            <w:left w:w="108" w:type="dxa"/>
            <w:bottom w:w="0" w:type="dxa"/>
            <w:right w:w="108" w:type="dxa"/>
          </w:tblCellMar>
        </w:tblPrEx>
        <w:trPr>
          <w:trHeight w:val="669" w:hRule="atLeast"/>
        </w:trPr>
        <w:tc>
          <w:tcPr>
            <w:tcW w:w="1842" w:type="dxa"/>
            <w:noWrap w:val="0"/>
            <w:vAlign w:val="center"/>
          </w:tcPr>
          <w:p w14:paraId="4100835A">
            <w:pPr>
              <w:jc w:val="right"/>
              <w:rPr>
                <w:rFonts w:ascii="仿宋" w:hAnsi="仿宋" w:eastAsia="仿宋"/>
                <w:color w:val="auto"/>
                <w:sz w:val="30"/>
                <w:szCs w:val="30"/>
                <w:highlight w:val="none"/>
              </w:rPr>
            </w:pPr>
            <w:r>
              <w:rPr>
                <w:rFonts w:hint="eastAsia" w:ascii="仿宋" w:hAnsi="仿宋" w:eastAsia="仿宋"/>
                <w:color w:val="auto"/>
                <w:sz w:val="30"/>
                <w:szCs w:val="30"/>
                <w:highlight w:val="none"/>
              </w:rPr>
              <w:t>项目编号：</w:t>
            </w:r>
          </w:p>
        </w:tc>
        <w:tc>
          <w:tcPr>
            <w:tcW w:w="7601" w:type="dxa"/>
            <w:noWrap w:val="0"/>
            <w:vAlign w:val="center"/>
          </w:tcPr>
          <w:p w14:paraId="5B610C94">
            <w:pPr>
              <w:ind w:left="-9" w:leftChars="-4" w:hanging="1"/>
              <w:rPr>
                <w:rFonts w:ascii="仿宋" w:hAnsi="仿宋" w:eastAsia="仿宋" w:cs="Arial"/>
                <w:bCs/>
                <w:color w:val="auto"/>
                <w:sz w:val="30"/>
                <w:szCs w:val="30"/>
                <w:highlight w:val="none"/>
              </w:rPr>
            </w:pPr>
            <w:r>
              <w:rPr>
                <w:rFonts w:hint="eastAsia" w:ascii="仿宋" w:hAnsi="仿宋" w:eastAsia="仿宋" w:cs="仿宋"/>
                <w:color w:val="auto"/>
                <w:sz w:val="28"/>
                <w:szCs w:val="28"/>
                <w:highlight w:val="none"/>
                <w:u w:val="single"/>
                <w:lang w:eastAsia="zh-CN"/>
              </w:rPr>
              <w:t>330108262020010000014-CTZB-2026050294</w:t>
            </w:r>
          </w:p>
        </w:tc>
      </w:tr>
      <w:tr w14:paraId="1179A26A">
        <w:tblPrEx>
          <w:tblCellMar>
            <w:top w:w="0" w:type="dxa"/>
            <w:left w:w="108" w:type="dxa"/>
            <w:bottom w:w="0" w:type="dxa"/>
            <w:right w:w="108" w:type="dxa"/>
          </w:tblCellMar>
        </w:tblPrEx>
        <w:trPr>
          <w:trHeight w:val="669" w:hRule="atLeast"/>
        </w:trPr>
        <w:tc>
          <w:tcPr>
            <w:tcW w:w="1842" w:type="dxa"/>
            <w:noWrap w:val="0"/>
            <w:vAlign w:val="center"/>
          </w:tcPr>
          <w:p w14:paraId="02666BA5">
            <w:pPr>
              <w:jc w:val="right"/>
              <w:rPr>
                <w:rFonts w:ascii="仿宋" w:hAnsi="仿宋" w:eastAsia="仿宋"/>
                <w:color w:val="auto"/>
                <w:sz w:val="30"/>
                <w:szCs w:val="30"/>
                <w:highlight w:val="none"/>
              </w:rPr>
            </w:pPr>
            <w:r>
              <w:rPr>
                <w:rFonts w:hint="eastAsia" w:ascii="仿宋" w:hAnsi="仿宋" w:eastAsia="仿宋"/>
                <w:color w:val="auto"/>
                <w:sz w:val="30"/>
                <w:szCs w:val="30"/>
                <w:highlight w:val="none"/>
              </w:rPr>
              <w:t>采购方式：</w:t>
            </w:r>
          </w:p>
        </w:tc>
        <w:tc>
          <w:tcPr>
            <w:tcW w:w="7601" w:type="dxa"/>
            <w:noWrap w:val="0"/>
            <w:vAlign w:val="center"/>
          </w:tcPr>
          <w:p w14:paraId="35C1A049">
            <w:pPr>
              <w:ind w:left="-9" w:leftChars="-4" w:hanging="1"/>
              <w:rPr>
                <w:rFonts w:ascii="仿宋" w:hAnsi="仿宋" w:eastAsia="仿宋" w:cs="Arial"/>
                <w:bCs/>
                <w:color w:val="auto"/>
                <w:sz w:val="30"/>
                <w:szCs w:val="30"/>
                <w:highlight w:val="none"/>
                <w:lang w:eastAsia="zh-CN"/>
              </w:rPr>
            </w:pPr>
            <w:r>
              <w:rPr>
                <w:rFonts w:hint="eastAsia" w:ascii="仿宋" w:hAnsi="仿宋" w:eastAsia="仿宋" w:cs="Arial"/>
                <w:bCs/>
                <w:color w:val="auto"/>
                <w:sz w:val="30"/>
                <w:szCs w:val="30"/>
                <w:highlight w:val="none"/>
                <w:lang w:eastAsia="zh-CN"/>
              </w:rPr>
              <w:t>竞争性磋商</w:t>
            </w:r>
          </w:p>
        </w:tc>
      </w:tr>
      <w:tr w14:paraId="1EB8DEBE">
        <w:tblPrEx>
          <w:tblCellMar>
            <w:top w:w="0" w:type="dxa"/>
            <w:left w:w="108" w:type="dxa"/>
            <w:bottom w:w="0" w:type="dxa"/>
            <w:right w:w="108" w:type="dxa"/>
          </w:tblCellMar>
        </w:tblPrEx>
        <w:trPr>
          <w:trHeight w:val="669" w:hRule="atLeast"/>
        </w:trPr>
        <w:tc>
          <w:tcPr>
            <w:tcW w:w="1842" w:type="dxa"/>
            <w:noWrap w:val="0"/>
            <w:vAlign w:val="center"/>
          </w:tcPr>
          <w:p w14:paraId="237C4474">
            <w:pPr>
              <w:jc w:val="right"/>
              <w:rPr>
                <w:rFonts w:ascii="仿宋" w:hAnsi="仿宋" w:eastAsia="仿宋"/>
                <w:color w:val="auto"/>
                <w:sz w:val="30"/>
                <w:szCs w:val="30"/>
                <w:highlight w:val="none"/>
              </w:rPr>
            </w:pPr>
            <w:r>
              <w:rPr>
                <w:rFonts w:hint="eastAsia" w:ascii="仿宋" w:hAnsi="仿宋" w:eastAsia="仿宋"/>
                <w:color w:val="auto"/>
                <w:sz w:val="30"/>
                <w:szCs w:val="30"/>
                <w:highlight w:val="none"/>
              </w:rPr>
              <w:t>交易方式：</w:t>
            </w:r>
          </w:p>
        </w:tc>
        <w:tc>
          <w:tcPr>
            <w:tcW w:w="7601" w:type="dxa"/>
            <w:noWrap w:val="0"/>
            <w:vAlign w:val="center"/>
          </w:tcPr>
          <w:p w14:paraId="7BC36C8C">
            <w:pPr>
              <w:ind w:left="-9" w:leftChars="-4" w:hanging="1"/>
              <w:rPr>
                <w:rFonts w:ascii="仿宋" w:hAnsi="仿宋" w:eastAsia="仿宋" w:cs="Arial"/>
                <w:bCs/>
                <w:color w:val="auto"/>
                <w:sz w:val="30"/>
                <w:szCs w:val="30"/>
                <w:highlight w:val="none"/>
                <w:lang w:eastAsia="zh-CN"/>
              </w:rPr>
            </w:pPr>
            <w:r>
              <w:rPr>
                <w:rFonts w:hint="eastAsia" w:ascii="仿宋" w:hAnsi="仿宋" w:eastAsia="仿宋" w:cs="Arial"/>
                <w:bCs/>
                <w:color w:val="auto"/>
                <w:sz w:val="30"/>
                <w:szCs w:val="30"/>
                <w:highlight w:val="none"/>
                <w:lang w:eastAsia="zh-CN"/>
              </w:rPr>
              <w:t>电子交易（政府采购云平台）</w:t>
            </w:r>
          </w:p>
        </w:tc>
      </w:tr>
      <w:tr w14:paraId="5C23492E">
        <w:tblPrEx>
          <w:tblCellMar>
            <w:top w:w="0" w:type="dxa"/>
            <w:left w:w="108" w:type="dxa"/>
            <w:bottom w:w="0" w:type="dxa"/>
            <w:right w:w="108" w:type="dxa"/>
          </w:tblCellMar>
        </w:tblPrEx>
        <w:trPr>
          <w:trHeight w:val="834" w:hRule="atLeast"/>
        </w:trPr>
        <w:tc>
          <w:tcPr>
            <w:tcW w:w="1842" w:type="dxa"/>
            <w:noWrap w:val="0"/>
            <w:vAlign w:val="center"/>
          </w:tcPr>
          <w:p w14:paraId="2FB994A5">
            <w:pPr>
              <w:jc w:val="right"/>
              <w:rPr>
                <w:rFonts w:ascii="仿宋" w:hAnsi="仿宋" w:eastAsia="仿宋"/>
                <w:color w:val="auto"/>
                <w:sz w:val="30"/>
                <w:szCs w:val="30"/>
                <w:highlight w:val="none"/>
              </w:rPr>
            </w:pPr>
            <w:r>
              <w:rPr>
                <w:rFonts w:hint="eastAsia" w:ascii="仿宋" w:hAnsi="仿宋" w:eastAsia="仿宋"/>
                <w:color w:val="auto"/>
                <w:sz w:val="30"/>
                <w:szCs w:val="30"/>
                <w:highlight w:val="none"/>
              </w:rPr>
              <w:t>采 购 人：</w:t>
            </w:r>
          </w:p>
        </w:tc>
        <w:tc>
          <w:tcPr>
            <w:tcW w:w="7601" w:type="dxa"/>
            <w:noWrap w:val="0"/>
            <w:vAlign w:val="center"/>
          </w:tcPr>
          <w:p w14:paraId="1C41201C">
            <w:pPr>
              <w:ind w:left="-9" w:leftChars="-4" w:hanging="1"/>
              <w:rPr>
                <w:rFonts w:ascii="仿宋" w:hAnsi="仿宋" w:eastAsia="仿宋" w:cs="Arial"/>
                <w:bCs/>
                <w:color w:val="auto"/>
                <w:sz w:val="30"/>
                <w:szCs w:val="30"/>
                <w:highlight w:val="none"/>
                <w:lang w:eastAsia="zh-CN"/>
              </w:rPr>
            </w:pPr>
            <w:r>
              <w:rPr>
                <w:rFonts w:hint="eastAsia" w:ascii="仿宋" w:hAnsi="仿宋" w:eastAsia="仿宋" w:cs="Arial"/>
                <w:bCs/>
                <w:color w:val="auto"/>
                <w:sz w:val="30"/>
                <w:szCs w:val="30"/>
                <w:highlight w:val="none"/>
                <w:lang w:eastAsia="zh-CN"/>
              </w:rPr>
              <w:t>杭州市滨江区财政局</w:t>
            </w:r>
          </w:p>
        </w:tc>
      </w:tr>
      <w:tr w14:paraId="7B72BA8B">
        <w:tblPrEx>
          <w:tblCellMar>
            <w:top w:w="0" w:type="dxa"/>
            <w:left w:w="108" w:type="dxa"/>
            <w:bottom w:w="0" w:type="dxa"/>
            <w:right w:w="108" w:type="dxa"/>
          </w:tblCellMar>
        </w:tblPrEx>
        <w:trPr>
          <w:trHeight w:val="669" w:hRule="atLeast"/>
        </w:trPr>
        <w:tc>
          <w:tcPr>
            <w:tcW w:w="1842" w:type="dxa"/>
            <w:noWrap w:val="0"/>
            <w:vAlign w:val="center"/>
          </w:tcPr>
          <w:p w14:paraId="30187FE1">
            <w:pPr>
              <w:jc w:val="right"/>
              <w:rPr>
                <w:rFonts w:ascii="仿宋" w:hAnsi="仿宋" w:eastAsia="仿宋"/>
                <w:color w:val="auto"/>
                <w:sz w:val="30"/>
                <w:szCs w:val="30"/>
                <w:highlight w:val="none"/>
              </w:rPr>
            </w:pPr>
            <w:r>
              <w:rPr>
                <w:rFonts w:hint="eastAsia" w:ascii="仿宋" w:hAnsi="仿宋" w:eastAsia="仿宋"/>
                <w:color w:val="auto"/>
                <w:sz w:val="30"/>
                <w:szCs w:val="30"/>
                <w:highlight w:val="none"/>
              </w:rPr>
              <w:t>代理机构：</w:t>
            </w:r>
          </w:p>
        </w:tc>
        <w:tc>
          <w:tcPr>
            <w:tcW w:w="7601" w:type="dxa"/>
            <w:noWrap w:val="0"/>
            <w:vAlign w:val="center"/>
          </w:tcPr>
          <w:p w14:paraId="621893ED">
            <w:pPr>
              <w:ind w:left="-9" w:leftChars="-4" w:hanging="1"/>
              <w:rPr>
                <w:rFonts w:ascii="仿宋" w:hAnsi="仿宋" w:eastAsia="仿宋" w:cs="Arial"/>
                <w:color w:val="auto"/>
                <w:sz w:val="30"/>
                <w:szCs w:val="30"/>
                <w:highlight w:val="none"/>
                <w:lang w:eastAsia="zh-CN"/>
              </w:rPr>
            </w:pPr>
            <w:r>
              <w:rPr>
                <w:rFonts w:hint="eastAsia" w:ascii="仿宋" w:hAnsi="仿宋" w:eastAsia="仿宋" w:cs="Arial"/>
                <w:color w:val="auto"/>
                <w:sz w:val="30"/>
                <w:szCs w:val="30"/>
                <w:highlight w:val="none"/>
                <w:lang w:eastAsia="zh-CN"/>
              </w:rPr>
              <w:t>浙江省成套招标代理有限公司</w:t>
            </w:r>
          </w:p>
        </w:tc>
      </w:tr>
      <w:tr w14:paraId="00D30F29">
        <w:tblPrEx>
          <w:tblCellMar>
            <w:top w:w="0" w:type="dxa"/>
            <w:left w:w="108" w:type="dxa"/>
            <w:bottom w:w="0" w:type="dxa"/>
            <w:right w:w="108" w:type="dxa"/>
          </w:tblCellMar>
        </w:tblPrEx>
        <w:trPr>
          <w:trHeight w:val="669" w:hRule="atLeast"/>
        </w:trPr>
        <w:tc>
          <w:tcPr>
            <w:tcW w:w="1842" w:type="dxa"/>
            <w:noWrap w:val="0"/>
            <w:vAlign w:val="center"/>
          </w:tcPr>
          <w:p w14:paraId="323528DD">
            <w:pPr>
              <w:jc w:val="right"/>
              <w:rPr>
                <w:rFonts w:ascii="仿宋" w:hAnsi="仿宋" w:eastAsia="仿宋"/>
                <w:color w:val="auto"/>
                <w:sz w:val="30"/>
                <w:szCs w:val="30"/>
                <w:highlight w:val="none"/>
              </w:rPr>
            </w:pPr>
            <w:r>
              <w:rPr>
                <w:rFonts w:hint="eastAsia" w:ascii="仿宋" w:hAnsi="仿宋" w:eastAsia="仿宋"/>
                <w:color w:val="auto"/>
                <w:sz w:val="30"/>
                <w:szCs w:val="30"/>
                <w:highlight w:val="none"/>
              </w:rPr>
              <w:t>日    期：</w:t>
            </w:r>
          </w:p>
        </w:tc>
        <w:tc>
          <w:tcPr>
            <w:tcW w:w="7601" w:type="dxa"/>
            <w:noWrap w:val="0"/>
            <w:vAlign w:val="center"/>
          </w:tcPr>
          <w:p w14:paraId="0846E690">
            <w:pPr>
              <w:ind w:left="-9" w:leftChars="-4" w:hanging="1"/>
              <w:rPr>
                <w:rFonts w:ascii="仿宋" w:hAnsi="仿宋" w:eastAsia="仿宋" w:cs="Arial"/>
                <w:color w:val="auto"/>
                <w:sz w:val="30"/>
                <w:szCs w:val="30"/>
                <w:highlight w:val="none"/>
              </w:rPr>
            </w:pPr>
            <w:r>
              <w:rPr>
                <w:rFonts w:hint="eastAsia" w:ascii="仿宋" w:hAnsi="仿宋" w:eastAsia="仿宋" w:cs="Arial"/>
                <w:color w:val="auto"/>
                <w:sz w:val="30"/>
                <w:szCs w:val="30"/>
                <w:highlight w:val="none"/>
              </w:rPr>
              <w:t>二○二</w:t>
            </w:r>
            <w:r>
              <w:rPr>
                <w:rFonts w:hint="eastAsia" w:ascii="仿宋" w:hAnsi="仿宋" w:eastAsia="仿宋" w:cs="Arial"/>
                <w:color w:val="auto"/>
                <w:sz w:val="30"/>
                <w:szCs w:val="30"/>
                <w:highlight w:val="none"/>
                <w:lang w:val="en-US" w:eastAsia="zh-CN"/>
              </w:rPr>
              <w:t>六</w:t>
            </w:r>
            <w:r>
              <w:rPr>
                <w:rFonts w:hint="eastAsia" w:ascii="仿宋" w:hAnsi="仿宋" w:eastAsia="仿宋" w:cs="Arial"/>
                <w:color w:val="auto"/>
                <w:sz w:val="30"/>
                <w:szCs w:val="30"/>
                <w:highlight w:val="none"/>
              </w:rPr>
              <w:t>年</w:t>
            </w:r>
            <w:r>
              <w:rPr>
                <w:rFonts w:hint="eastAsia" w:ascii="仿宋" w:hAnsi="仿宋" w:eastAsia="仿宋" w:cs="Arial"/>
                <w:color w:val="auto"/>
                <w:sz w:val="30"/>
                <w:szCs w:val="30"/>
                <w:highlight w:val="none"/>
                <w:lang w:val="en-US" w:eastAsia="zh-CN"/>
              </w:rPr>
              <w:t>五</w:t>
            </w:r>
            <w:r>
              <w:rPr>
                <w:rFonts w:hint="eastAsia" w:ascii="仿宋" w:hAnsi="仿宋" w:eastAsia="仿宋" w:cs="Arial"/>
                <w:color w:val="auto"/>
                <w:sz w:val="30"/>
                <w:szCs w:val="30"/>
                <w:highlight w:val="none"/>
              </w:rPr>
              <w:t>月</w:t>
            </w:r>
          </w:p>
        </w:tc>
      </w:tr>
    </w:tbl>
    <w:p w14:paraId="107B6C2F">
      <w:pPr>
        <w:pStyle w:val="138"/>
        <w:spacing w:line="360" w:lineRule="auto"/>
        <w:rPr>
          <w:rFonts w:hint="eastAsia" w:ascii="仿宋" w:hAnsi="仿宋" w:eastAsia="仿宋" w:cs="仿宋"/>
          <w:color w:val="auto"/>
          <w:sz w:val="28"/>
          <w:szCs w:val="28"/>
          <w:highlight w:val="none"/>
          <w:lang w:val="zh-TW" w:eastAsia="zh-TW"/>
        </w:rPr>
      </w:pPr>
    </w:p>
    <w:p w14:paraId="003666F8">
      <w:pPr>
        <w:spacing w:line="360" w:lineRule="auto"/>
        <w:jc w:val="both"/>
        <w:rPr>
          <w:rFonts w:hint="eastAsia" w:ascii="仿宋" w:hAnsi="仿宋" w:eastAsia="仿宋" w:cs="仿宋"/>
          <w:color w:val="auto"/>
          <w:sz w:val="28"/>
          <w:szCs w:val="28"/>
          <w:highlight w:val="none"/>
          <w:lang w:val="zh-TW" w:eastAsia="zh-TW"/>
        </w:rPr>
      </w:pPr>
    </w:p>
    <w:p w14:paraId="6E34EF0B">
      <w:pPr>
        <w:spacing w:line="360" w:lineRule="auto"/>
        <w:jc w:val="center"/>
        <w:rPr>
          <w:rFonts w:hint="eastAsia" w:ascii="仿宋" w:hAnsi="仿宋" w:eastAsia="仿宋" w:cs="仿宋"/>
          <w:color w:val="auto"/>
          <w:sz w:val="28"/>
          <w:szCs w:val="28"/>
          <w:highlight w:val="none"/>
          <w:lang w:val="zh-TW" w:eastAsia="zh-TW"/>
        </w:rPr>
      </w:pPr>
    </w:p>
    <w:p w14:paraId="31A219D3">
      <w:pPr>
        <w:spacing w:line="360" w:lineRule="auto"/>
        <w:jc w:val="center"/>
        <w:rPr>
          <w:rFonts w:hint="eastAsia" w:ascii="仿宋" w:hAnsi="仿宋" w:eastAsia="仿宋" w:cs="仿宋"/>
          <w:color w:val="auto"/>
          <w:sz w:val="28"/>
          <w:szCs w:val="28"/>
          <w:highlight w:val="none"/>
          <w:lang w:val="zh-TW" w:eastAsia="zh-TW"/>
        </w:rPr>
        <w:sectPr>
          <w:headerReference r:id="rId4" w:type="first"/>
          <w:headerReference r:id="rId3" w:type="default"/>
          <w:footerReference r:id="rId5" w:type="default"/>
          <w:pgSz w:w="11906" w:h="16838"/>
          <w:pgMar w:top="1701" w:right="1418" w:bottom="1440" w:left="1559" w:header="709" w:footer="992" w:gutter="0"/>
          <w:pgBorders>
            <w:top w:val="none" w:sz="0" w:space="0"/>
            <w:left w:val="none" w:sz="0" w:space="0"/>
            <w:bottom w:val="none" w:sz="0" w:space="0"/>
            <w:right w:val="none" w:sz="0" w:space="0"/>
          </w:pgBorders>
          <w:pgNumType w:start="1"/>
          <w:cols w:space="720" w:num="1"/>
          <w:titlePg/>
          <w:docGrid w:linePitch="312" w:charSpace="0"/>
        </w:sectPr>
      </w:pPr>
    </w:p>
    <w:p w14:paraId="47A1CC6B">
      <w:pPr>
        <w:pStyle w:val="96"/>
        <w:rPr>
          <w:rFonts w:hint="eastAsia"/>
          <w:color w:val="auto"/>
          <w:highlight w:val="none"/>
          <w:lang w:eastAsia="zh-TW"/>
        </w:rPr>
      </w:pPr>
    </w:p>
    <w:p w14:paraId="29137A16">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目录</w:t>
      </w:r>
    </w:p>
    <w:p w14:paraId="27361A0A">
      <w:pPr>
        <w:jc w:val="center"/>
        <w:rPr>
          <w:color w:val="auto"/>
          <w:highlight w:val="none"/>
        </w:rPr>
      </w:pPr>
      <w:bookmarkStart w:id="2" w:name="_Toc4477"/>
    </w:p>
    <w:p w14:paraId="3DF5784A">
      <w:pPr>
        <w:pStyle w:val="32"/>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_Toc17011 </w:instrText>
      </w:r>
      <w:r>
        <w:rPr>
          <w:color w:val="auto"/>
          <w:sz w:val="24"/>
          <w:szCs w:val="24"/>
          <w:highlight w:val="none"/>
        </w:rPr>
        <w:fldChar w:fldCharType="separate"/>
      </w:r>
      <w:r>
        <w:rPr>
          <w:rFonts w:hint="eastAsia" w:ascii="仿宋" w:hAnsi="仿宋" w:eastAsia="仿宋" w:cs="仿宋_GB2312"/>
          <w:color w:val="auto"/>
          <w:sz w:val="24"/>
          <w:szCs w:val="24"/>
          <w:highlight w:val="none"/>
          <w:lang w:eastAsia="zh-CN"/>
        </w:rPr>
        <w:t>第一部分  邀请供应商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_Toc17011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14:paraId="0FB25F1E">
      <w:pPr>
        <w:pStyle w:val="32"/>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_Toc4202 </w:instrText>
      </w:r>
      <w:r>
        <w:rPr>
          <w:color w:val="auto"/>
          <w:sz w:val="24"/>
          <w:szCs w:val="24"/>
          <w:highlight w:val="none"/>
        </w:rPr>
        <w:fldChar w:fldCharType="separate"/>
      </w:r>
      <w:r>
        <w:rPr>
          <w:rFonts w:hint="eastAsia" w:ascii="仿宋" w:hAnsi="仿宋" w:eastAsia="仿宋" w:cs="仿宋_GB2312"/>
          <w:color w:val="auto"/>
          <w:sz w:val="24"/>
          <w:szCs w:val="24"/>
          <w:highlight w:val="none"/>
          <w:lang w:eastAsia="zh-CN"/>
        </w:rPr>
        <w:t xml:space="preserve">第二部分 </w:t>
      </w:r>
      <w:r>
        <w:rPr>
          <w:rFonts w:hint="eastAsia" w:ascii="仿宋" w:hAnsi="仿宋" w:eastAsia="仿宋" w:cs="仿宋_GB2312"/>
          <w:color w:val="auto"/>
          <w:sz w:val="24"/>
          <w:szCs w:val="24"/>
          <w:highlight w:val="none"/>
          <w:lang w:val="en-US" w:eastAsia="zh-CN"/>
        </w:rPr>
        <w:t xml:space="preserve"> </w:t>
      </w:r>
      <w:r>
        <w:rPr>
          <w:rFonts w:hint="eastAsia" w:ascii="仿宋" w:hAnsi="仿宋" w:eastAsia="仿宋" w:cs="仿宋_GB2312"/>
          <w:color w:val="auto"/>
          <w:sz w:val="24"/>
          <w:szCs w:val="24"/>
          <w:highlight w:val="none"/>
          <w:lang w:eastAsia="zh-CN"/>
        </w:rPr>
        <w:t>竞争性磋商流程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_Toc4202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color w:val="auto"/>
          <w:sz w:val="24"/>
          <w:szCs w:val="24"/>
          <w:highlight w:val="none"/>
        </w:rPr>
        <w:fldChar w:fldCharType="end"/>
      </w:r>
    </w:p>
    <w:p w14:paraId="5BAC89E6">
      <w:pPr>
        <w:pStyle w:val="32"/>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_Toc12174 </w:instrText>
      </w:r>
      <w:r>
        <w:rPr>
          <w:color w:val="auto"/>
          <w:sz w:val="24"/>
          <w:szCs w:val="24"/>
          <w:highlight w:val="none"/>
        </w:rPr>
        <w:fldChar w:fldCharType="separate"/>
      </w:r>
      <w:r>
        <w:rPr>
          <w:rFonts w:hint="eastAsia" w:ascii="仿宋" w:hAnsi="仿宋" w:eastAsia="仿宋" w:cs="仿宋_GB2312"/>
          <w:color w:val="auto"/>
          <w:sz w:val="24"/>
          <w:szCs w:val="24"/>
          <w:highlight w:val="none"/>
          <w:lang w:eastAsia="zh-CN"/>
        </w:rPr>
        <w:t>第三部分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_Toc12174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color w:val="auto"/>
          <w:sz w:val="24"/>
          <w:szCs w:val="24"/>
          <w:highlight w:val="none"/>
        </w:rPr>
        <w:fldChar w:fldCharType="end"/>
      </w:r>
    </w:p>
    <w:p w14:paraId="1E451B82">
      <w:pPr>
        <w:pStyle w:val="32"/>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_Toc15607 </w:instrText>
      </w:r>
      <w:r>
        <w:rPr>
          <w:color w:val="auto"/>
          <w:sz w:val="24"/>
          <w:szCs w:val="24"/>
          <w:highlight w:val="none"/>
        </w:rPr>
        <w:fldChar w:fldCharType="separate"/>
      </w:r>
      <w:r>
        <w:rPr>
          <w:rFonts w:hint="eastAsia" w:ascii="仿宋" w:hAnsi="仿宋" w:eastAsia="仿宋" w:cs="仿宋_GB2312"/>
          <w:color w:val="auto"/>
          <w:sz w:val="24"/>
          <w:szCs w:val="24"/>
          <w:highlight w:val="none"/>
          <w:lang w:eastAsia="zh-CN"/>
        </w:rPr>
        <w:t>第四部分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_Toc15607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color w:val="auto"/>
          <w:sz w:val="24"/>
          <w:szCs w:val="24"/>
          <w:highlight w:val="none"/>
        </w:rPr>
        <w:fldChar w:fldCharType="end"/>
      </w:r>
    </w:p>
    <w:p w14:paraId="6465A762">
      <w:pPr>
        <w:pStyle w:val="32"/>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_Toc619 </w:instrText>
      </w:r>
      <w:r>
        <w:rPr>
          <w:color w:val="auto"/>
          <w:sz w:val="24"/>
          <w:szCs w:val="24"/>
          <w:highlight w:val="none"/>
        </w:rPr>
        <w:fldChar w:fldCharType="separate"/>
      </w:r>
      <w:r>
        <w:rPr>
          <w:rFonts w:hint="eastAsia" w:ascii="仿宋" w:hAnsi="仿宋" w:eastAsia="仿宋" w:cs="仿宋_GB2312"/>
          <w:color w:val="auto"/>
          <w:sz w:val="24"/>
          <w:szCs w:val="24"/>
          <w:highlight w:val="none"/>
          <w:lang w:eastAsia="zh-CN"/>
        </w:rPr>
        <w:t>第五部分  评审方法及评审标准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_Toc619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color w:val="auto"/>
          <w:sz w:val="24"/>
          <w:szCs w:val="24"/>
          <w:highlight w:val="none"/>
        </w:rPr>
        <w:fldChar w:fldCharType="end"/>
      </w:r>
    </w:p>
    <w:p w14:paraId="27E479F4">
      <w:pPr>
        <w:pStyle w:val="32"/>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_Toc7796 </w:instrText>
      </w:r>
      <w:r>
        <w:rPr>
          <w:color w:val="auto"/>
          <w:sz w:val="24"/>
          <w:szCs w:val="24"/>
          <w:highlight w:val="none"/>
        </w:rPr>
        <w:fldChar w:fldCharType="separate"/>
      </w:r>
      <w:r>
        <w:rPr>
          <w:rFonts w:hint="eastAsia" w:ascii="仿宋" w:hAnsi="仿宋" w:eastAsia="仿宋" w:cs="仿宋_GB2312"/>
          <w:color w:val="auto"/>
          <w:sz w:val="24"/>
          <w:szCs w:val="24"/>
          <w:highlight w:val="none"/>
          <w:lang w:eastAsia="zh-CN"/>
        </w:rPr>
        <w:t>第六部分  拟签订的合同文本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_Toc7796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color w:val="auto"/>
          <w:sz w:val="24"/>
          <w:szCs w:val="24"/>
          <w:highlight w:val="none"/>
        </w:rPr>
        <w:fldChar w:fldCharType="end"/>
      </w:r>
    </w:p>
    <w:p w14:paraId="0D02F71B">
      <w:pPr>
        <w:pStyle w:val="32"/>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_Toc9435 </w:instrText>
      </w:r>
      <w:r>
        <w:rPr>
          <w:color w:val="auto"/>
          <w:sz w:val="24"/>
          <w:szCs w:val="24"/>
          <w:highlight w:val="none"/>
        </w:rPr>
        <w:fldChar w:fldCharType="separate"/>
      </w:r>
      <w:r>
        <w:rPr>
          <w:rFonts w:hint="eastAsia" w:ascii="仿宋" w:hAnsi="仿宋" w:eastAsia="仿宋" w:cs="仿宋_GB2312"/>
          <w:color w:val="auto"/>
          <w:sz w:val="24"/>
          <w:szCs w:val="24"/>
          <w:highlight w:val="none"/>
          <w:lang w:eastAsia="zh-CN"/>
        </w:rPr>
        <w:t>第七部分  应提交的有关格式范例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_Toc9435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color w:val="auto"/>
          <w:sz w:val="24"/>
          <w:szCs w:val="24"/>
          <w:highlight w:val="none"/>
        </w:rPr>
        <w:fldChar w:fldCharType="end"/>
      </w:r>
    </w:p>
    <w:p w14:paraId="16A7FD4E">
      <w:pPr>
        <w:pStyle w:val="32"/>
        <w:tabs>
          <w:tab w:val="right" w:leader="dot" w:pos="8929"/>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_Toc25356 </w:instrText>
      </w:r>
      <w:r>
        <w:rPr>
          <w:color w:val="auto"/>
          <w:sz w:val="24"/>
          <w:szCs w:val="24"/>
          <w:highlight w:val="none"/>
        </w:rPr>
        <w:fldChar w:fldCharType="separate"/>
      </w:r>
      <w:r>
        <w:rPr>
          <w:rFonts w:hint="eastAsia" w:ascii="仿宋" w:hAnsi="仿宋" w:eastAsia="仿宋" w:cs="仿宋"/>
          <w:color w:val="auto"/>
          <w:sz w:val="24"/>
          <w:szCs w:val="24"/>
          <w:highlight w:val="none"/>
          <w:lang w:eastAsia="zh-CN"/>
        </w:rPr>
        <w:t xml:space="preserve">第八部分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附件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_Toc25356 \h </w:instrText>
      </w:r>
      <w:r>
        <w:rPr>
          <w:color w:val="auto"/>
          <w:sz w:val="24"/>
          <w:szCs w:val="24"/>
          <w:highlight w:val="none"/>
        </w:rPr>
        <w:fldChar w:fldCharType="separate"/>
      </w:r>
      <w:r>
        <w:rPr>
          <w:color w:val="auto"/>
          <w:sz w:val="24"/>
          <w:szCs w:val="24"/>
          <w:highlight w:val="none"/>
        </w:rPr>
        <w:t>86</w:t>
      </w:r>
      <w:r>
        <w:rPr>
          <w:color w:val="auto"/>
          <w:sz w:val="24"/>
          <w:szCs w:val="24"/>
          <w:highlight w:val="none"/>
        </w:rPr>
        <w:fldChar w:fldCharType="end"/>
      </w:r>
      <w:r>
        <w:rPr>
          <w:color w:val="auto"/>
          <w:sz w:val="24"/>
          <w:szCs w:val="24"/>
          <w:highlight w:val="none"/>
        </w:rPr>
        <w:fldChar w:fldCharType="end"/>
      </w:r>
    </w:p>
    <w:p w14:paraId="3C572F80">
      <w:pPr>
        <w:rPr>
          <w:color w:val="auto"/>
          <w:highlight w:val="none"/>
        </w:rPr>
      </w:pPr>
      <w:r>
        <w:rPr>
          <w:color w:val="auto"/>
          <w:sz w:val="24"/>
          <w:szCs w:val="24"/>
          <w:highlight w:val="none"/>
        </w:rPr>
        <w:fldChar w:fldCharType="end"/>
      </w:r>
    </w:p>
    <w:p w14:paraId="465B9F84">
      <w:pPr>
        <w:rPr>
          <w:color w:val="auto"/>
          <w:highlight w:val="none"/>
        </w:rPr>
      </w:pPr>
    </w:p>
    <w:p w14:paraId="043B8873">
      <w:pPr>
        <w:rPr>
          <w:color w:val="auto"/>
          <w:sz w:val="30"/>
          <w:szCs w:val="30"/>
          <w:highlight w:val="none"/>
        </w:rPr>
      </w:pPr>
    </w:p>
    <w:p w14:paraId="019E90F8">
      <w:pPr>
        <w:spacing w:line="360" w:lineRule="auto"/>
        <w:jc w:val="center"/>
        <w:outlineLvl w:val="0"/>
        <w:rPr>
          <w:rFonts w:ascii="仿宋" w:hAnsi="仿宋" w:eastAsia="仿宋" w:cs="仿宋_GB2312"/>
          <w:b/>
          <w:color w:val="auto"/>
          <w:sz w:val="30"/>
          <w:szCs w:val="30"/>
          <w:highlight w:val="none"/>
          <w:lang w:eastAsia="zh-CN"/>
        </w:rPr>
      </w:pPr>
      <w:r>
        <w:rPr>
          <w:rFonts w:hint="eastAsia" w:ascii="仿宋" w:hAnsi="仿宋" w:eastAsia="仿宋" w:cs="仿宋"/>
          <w:b/>
          <w:bCs/>
          <w:color w:val="auto"/>
          <w:sz w:val="32"/>
          <w:szCs w:val="32"/>
          <w:highlight w:val="none"/>
          <w:lang w:val="zh-TW" w:eastAsia="zh-TW"/>
        </w:rPr>
        <w:br w:type="page"/>
      </w:r>
      <w:bookmarkEnd w:id="2"/>
      <w:bookmarkStart w:id="81" w:name="_GoBack"/>
      <w:bookmarkEnd w:id="81"/>
      <w:bookmarkStart w:id="3" w:name="_Toc17011"/>
      <w:bookmarkStart w:id="4" w:name="_Toc25808"/>
      <w:r>
        <w:rPr>
          <w:rFonts w:hint="eastAsia" w:ascii="仿宋" w:hAnsi="仿宋" w:eastAsia="仿宋" w:cs="仿宋_GB2312"/>
          <w:b/>
          <w:color w:val="auto"/>
          <w:sz w:val="30"/>
          <w:szCs w:val="30"/>
          <w:highlight w:val="none"/>
          <w:lang w:eastAsia="zh-CN"/>
        </w:rPr>
        <w:t>第一部分  邀请供应商</w:t>
      </w:r>
      <w:bookmarkEnd w:id="3"/>
      <w:bookmarkEnd w:id="4"/>
    </w:p>
    <w:p w14:paraId="6225E670">
      <w:pPr>
        <w:pStyle w:val="4"/>
        <w:jc w:val="center"/>
        <w:rPr>
          <w:rFonts w:ascii="宋体" w:hAnsi="宋体" w:eastAsia="宋体" w:cs="仿宋_GB2312"/>
          <w:b w:val="0"/>
          <w:color w:val="auto"/>
          <w:sz w:val="36"/>
          <w:szCs w:val="20"/>
          <w:highlight w:val="none"/>
        </w:rPr>
      </w:pPr>
      <w:r>
        <w:rPr>
          <w:rFonts w:hint="eastAsia" w:ascii="仿宋" w:hAnsi="仿宋" w:eastAsia="仿宋" w:cs="仿宋_GB2312"/>
          <w:color w:val="auto"/>
          <w:sz w:val="30"/>
          <w:szCs w:val="30"/>
          <w:highlight w:val="none"/>
        </w:rPr>
        <w:t>竞争性磋商邀请公告</w:t>
      </w:r>
    </w:p>
    <w:p w14:paraId="3A5646B4">
      <w:pPr>
        <w:pStyle w:val="138"/>
        <w:widowControl/>
        <w:tabs>
          <w:tab w:val="left" w:pos="851"/>
        </w:tabs>
        <w:adjustRightInd w:val="0"/>
        <w:snapToGrid w:val="0"/>
        <w:ind w:left="426"/>
        <w:jc w:val="left"/>
        <w:rPr>
          <w:rFonts w:hint="eastAsia" w:ascii="仿宋" w:hAnsi="仿宋" w:eastAsia="仿宋" w:cs="仿宋"/>
          <w:color w:val="auto"/>
          <w:highlight w:val="none"/>
          <w:u w:val="thick"/>
          <w:lang w:eastAsia="zh-TW"/>
        </w:rPr>
      </w:pP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66675</wp:posOffset>
                </wp:positionV>
                <wp:extent cx="5828665" cy="1099185"/>
                <wp:effectExtent l="4445" t="4445" r="15240" b="20320"/>
                <wp:wrapNone/>
                <wp:docPr id="1" name="矩形 8"/>
                <wp:cNvGraphicFramePr/>
                <a:graphic xmlns:a="http://schemas.openxmlformats.org/drawingml/2006/main">
                  <a:graphicData uri="http://schemas.microsoft.com/office/word/2010/wordprocessingShape">
                    <wps:wsp>
                      <wps:cNvSpPr/>
                      <wps:spPr>
                        <a:xfrm>
                          <a:off x="0" y="0"/>
                          <a:ext cx="5828665" cy="1099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2EBEA3">
                            <w:pPr>
                              <w:pStyle w:val="138"/>
                              <w:widowControl/>
                              <w:tabs>
                                <w:tab w:val="left" w:pos="851"/>
                              </w:tabs>
                              <w:adjustRightInd w:val="0"/>
                              <w:snapToGrid w:val="0"/>
                              <w:spacing w:line="360" w:lineRule="auto"/>
                              <w:jc w:val="left"/>
                              <w:rPr>
                                <w:rFonts w:hint="eastAsia" w:ascii="仿宋" w:hAnsi="仿宋" w:eastAsia="仿宋" w:cs="仿宋"/>
                                <w:color w:val="auto"/>
                                <w:lang w:val="zh-TW" w:eastAsia="zh-TW"/>
                              </w:rPr>
                            </w:pPr>
                            <w:r>
                              <w:rPr>
                                <w:rFonts w:hint="eastAsia" w:ascii="仿宋" w:hAnsi="仿宋" w:eastAsia="仿宋" w:cs="仿宋"/>
                                <w:b/>
                                <w:bCs/>
                                <w:color w:val="auto"/>
                                <w:lang w:val="zh-TW" w:eastAsia="zh-TW"/>
                              </w:rPr>
                              <w:t>项目概况</w:t>
                            </w:r>
                            <w:r>
                              <w:rPr>
                                <w:rFonts w:hint="eastAsia" w:ascii="仿宋" w:hAnsi="仿宋" w:eastAsia="仿宋" w:cs="仿宋"/>
                                <w:b/>
                                <w:bCs/>
                                <w:color w:val="auto"/>
                                <w:lang w:val="zh-TW"/>
                              </w:rPr>
                              <w:t>：</w:t>
                            </w:r>
                            <w:r>
                              <w:rPr>
                                <w:rFonts w:hint="eastAsia" w:ascii="仿宋" w:hAnsi="仿宋" w:eastAsia="仿宋" w:cs="仿宋"/>
                                <w:b/>
                                <w:bCs/>
                                <w:color w:val="auto"/>
                                <w:lang w:val="zh-TW" w:eastAsia="zh-TW"/>
                              </w:rPr>
                              <w:t xml:space="preserve">  </w:t>
                            </w:r>
                            <w:r>
                              <w:rPr>
                                <w:rFonts w:hint="eastAsia" w:ascii="仿宋" w:hAnsi="仿宋" w:eastAsia="仿宋" w:cs="仿宋"/>
                                <w:color w:val="auto"/>
                                <w:lang w:val="zh-TW" w:eastAsia="zh-TW"/>
                              </w:rPr>
                              <w:t xml:space="preserve">                                                  </w:t>
                            </w:r>
                          </w:p>
                          <w:p w14:paraId="5323FEDA">
                            <w:pPr>
                              <w:spacing w:line="360" w:lineRule="auto"/>
                              <w:rPr>
                                <w:rFonts w:hint="eastAsia" w:ascii="仿宋" w:hAnsi="仿宋" w:eastAsia="仿宋" w:cs="仿宋"/>
                                <w:highlight w:val="none"/>
                                <w:lang w:eastAsia="zh-TW"/>
                              </w:rPr>
                            </w:pPr>
                            <w:r>
                              <w:rPr>
                                <w:rFonts w:hint="eastAsia" w:ascii="仿宋" w:hAnsi="仿宋" w:eastAsia="仿宋" w:cs="仿宋"/>
                                <w:sz w:val="21"/>
                                <w:szCs w:val="21"/>
                                <w:lang w:val="zh-TW" w:eastAsia="zh-TW"/>
                              </w:rPr>
                              <w:t xml:space="preserve"> </w:t>
                            </w:r>
                            <w:r>
                              <w:rPr>
                                <w:rFonts w:hint="eastAsia" w:ascii="仿宋" w:hAnsi="仿宋" w:eastAsia="仿宋" w:cs="仿宋"/>
                                <w:sz w:val="21"/>
                                <w:szCs w:val="21"/>
                                <w:lang w:eastAsia="zh-CN"/>
                              </w:rPr>
                              <w:t>杭州市滨江区财政局2026年浙里报政府投资接口及预算管理功能开发</w:t>
                            </w:r>
                            <w:r>
                              <w:rPr>
                                <w:rFonts w:hint="eastAsia" w:ascii="仿宋" w:hAnsi="仿宋" w:eastAsia="仿宋" w:cs="仿宋"/>
                                <w:sz w:val="21"/>
                                <w:szCs w:val="21"/>
                                <w:lang w:val="en-US" w:eastAsia="zh-CN"/>
                              </w:rPr>
                              <w:t>项目</w:t>
                            </w:r>
                            <w:r>
                              <w:rPr>
                                <w:rFonts w:hint="eastAsia" w:ascii="仿宋" w:hAnsi="仿宋" w:eastAsia="仿宋" w:cs="仿宋"/>
                                <w:sz w:val="21"/>
                                <w:szCs w:val="21"/>
                                <w:lang w:val="zh-TW" w:eastAsia="zh-TW"/>
                              </w:rPr>
                              <w:t>的潜在供应商应在浙江政府采购网（https://www.zcygov.cn/）获取（下载）采购文件，并于</w:t>
                            </w:r>
                            <w:r>
                              <w:rPr>
                                <w:rFonts w:hint="eastAsia" w:ascii="仿宋" w:hAnsi="仿宋" w:eastAsia="仿宋" w:cs="仿宋"/>
                                <w:sz w:val="21"/>
                                <w:szCs w:val="21"/>
                                <w:highlight w:val="none"/>
                                <w:lang w:val="zh-TW" w:eastAsia="zh-CN"/>
                              </w:rPr>
                              <w:t>2026年</w:t>
                            </w:r>
                            <w:r>
                              <w:rPr>
                                <w:rFonts w:hint="eastAsia" w:ascii="仿宋" w:hAnsi="仿宋" w:eastAsia="仿宋" w:cs="仿宋"/>
                                <w:sz w:val="21"/>
                                <w:szCs w:val="21"/>
                                <w:highlight w:val="none"/>
                                <w:lang w:val="en-US" w:eastAsia="zh-CN"/>
                              </w:rPr>
                              <w:t>06</w:t>
                            </w:r>
                            <w:r>
                              <w:rPr>
                                <w:rFonts w:hint="eastAsia" w:ascii="仿宋" w:hAnsi="仿宋" w:eastAsia="仿宋" w:cs="仿宋"/>
                                <w:sz w:val="21"/>
                                <w:szCs w:val="21"/>
                                <w:highlight w:val="none"/>
                                <w:lang w:val="zh-TW" w:eastAsia="zh-TW"/>
                              </w:rPr>
                              <w:t>月</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lang w:val="zh-TW" w:eastAsia="zh-TW"/>
                              </w:rPr>
                              <w:t>日</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00</w:t>
                            </w:r>
                            <w:r>
                              <w:rPr>
                                <w:rFonts w:hint="eastAsia" w:ascii="仿宋" w:hAnsi="仿宋" w:eastAsia="仿宋" w:cs="仿宋"/>
                                <w:sz w:val="21"/>
                                <w:szCs w:val="21"/>
                                <w:highlight w:val="none"/>
                                <w:lang w:val="zh-TW" w:eastAsia="zh-TW"/>
                              </w:rPr>
                              <w:t>:</w:t>
                            </w:r>
                            <w:r>
                              <w:rPr>
                                <w:rFonts w:hint="eastAsia" w:ascii="仿宋" w:hAnsi="仿宋" w:eastAsia="仿宋" w:cs="仿宋"/>
                                <w:sz w:val="21"/>
                                <w:szCs w:val="21"/>
                                <w:highlight w:val="none"/>
                                <w:lang w:eastAsia="zh-CN"/>
                              </w:rPr>
                              <w:t>0</w:t>
                            </w:r>
                            <w:r>
                              <w:rPr>
                                <w:rFonts w:hint="eastAsia" w:ascii="仿宋" w:hAnsi="仿宋" w:eastAsia="仿宋" w:cs="仿宋"/>
                                <w:sz w:val="21"/>
                                <w:szCs w:val="21"/>
                                <w:highlight w:val="none"/>
                                <w:lang w:eastAsia="zh-TW"/>
                              </w:rPr>
                              <w:t>0</w:t>
                            </w:r>
                            <w:r>
                              <w:rPr>
                                <w:rFonts w:hint="eastAsia" w:ascii="仿宋" w:hAnsi="仿宋" w:eastAsia="仿宋" w:cs="仿宋"/>
                                <w:sz w:val="21"/>
                                <w:szCs w:val="21"/>
                                <w:highlight w:val="none"/>
                                <w:lang w:val="zh-TW" w:eastAsia="zh-TW"/>
                              </w:rPr>
                              <w:t xml:space="preserve">（北京时间）前提交（上传）响应文件。   </w:t>
                            </w:r>
                          </w:p>
                        </w:txbxContent>
                      </wps:txbx>
                      <wps:bodyPr wrap="square" upright="1"/>
                    </wps:wsp>
                  </a:graphicData>
                </a:graphic>
              </wp:anchor>
            </w:drawing>
          </mc:Choice>
          <mc:Fallback>
            <w:pict>
              <v:rect id="矩形 8" o:spid="_x0000_s1026" o:spt="1" style="position:absolute;left:0pt;margin-left:-5.85pt;margin-top:5.25pt;height:86.55pt;width:458.95pt;z-index:251661312;mso-width-relative:page;mso-height-relative:page;" fillcolor="#FFFFFF" filled="t" stroked="t" coordsize="21600,21600" o:gfxdata="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KhgkdgAAAAKAQAADwAAAAAAAAABACAAAAAi&#10;AAAAZHJzL2Rvd25yZXYueG1sUEsBAhQAFAAAAAgAh07iQPxPTnUKAgAAOAQAAA4AAAAAAAAAAQAg&#10;AAAAJwEAAGRycy9lMm9Eb2MueG1sUEsFBgAAAAAGAAYAWQEAAKMFAAAAAA==&#10;">
                <v:fill on="t" focussize="0,0"/>
                <v:stroke color="#000000" joinstyle="miter"/>
                <v:imagedata o:title=""/>
                <o:lock v:ext="edit" aspectratio="f"/>
                <v:textbox>
                  <w:txbxContent>
                    <w:p w14:paraId="512EBEA3">
                      <w:pPr>
                        <w:pStyle w:val="138"/>
                        <w:widowControl/>
                        <w:tabs>
                          <w:tab w:val="left" w:pos="851"/>
                        </w:tabs>
                        <w:adjustRightInd w:val="0"/>
                        <w:snapToGrid w:val="0"/>
                        <w:spacing w:line="360" w:lineRule="auto"/>
                        <w:jc w:val="left"/>
                        <w:rPr>
                          <w:rFonts w:hint="eastAsia" w:ascii="仿宋" w:hAnsi="仿宋" w:eastAsia="仿宋" w:cs="仿宋"/>
                          <w:color w:val="auto"/>
                          <w:lang w:val="zh-TW" w:eastAsia="zh-TW"/>
                        </w:rPr>
                      </w:pPr>
                      <w:r>
                        <w:rPr>
                          <w:rFonts w:hint="eastAsia" w:ascii="仿宋" w:hAnsi="仿宋" w:eastAsia="仿宋" w:cs="仿宋"/>
                          <w:b/>
                          <w:bCs/>
                          <w:color w:val="auto"/>
                          <w:lang w:val="zh-TW" w:eastAsia="zh-TW"/>
                        </w:rPr>
                        <w:t>项目概况</w:t>
                      </w:r>
                      <w:r>
                        <w:rPr>
                          <w:rFonts w:hint="eastAsia" w:ascii="仿宋" w:hAnsi="仿宋" w:eastAsia="仿宋" w:cs="仿宋"/>
                          <w:b/>
                          <w:bCs/>
                          <w:color w:val="auto"/>
                          <w:lang w:val="zh-TW"/>
                        </w:rPr>
                        <w:t>：</w:t>
                      </w:r>
                      <w:r>
                        <w:rPr>
                          <w:rFonts w:hint="eastAsia" w:ascii="仿宋" w:hAnsi="仿宋" w:eastAsia="仿宋" w:cs="仿宋"/>
                          <w:b/>
                          <w:bCs/>
                          <w:color w:val="auto"/>
                          <w:lang w:val="zh-TW" w:eastAsia="zh-TW"/>
                        </w:rPr>
                        <w:t xml:space="preserve">  </w:t>
                      </w:r>
                      <w:r>
                        <w:rPr>
                          <w:rFonts w:hint="eastAsia" w:ascii="仿宋" w:hAnsi="仿宋" w:eastAsia="仿宋" w:cs="仿宋"/>
                          <w:color w:val="auto"/>
                          <w:lang w:val="zh-TW" w:eastAsia="zh-TW"/>
                        </w:rPr>
                        <w:t xml:space="preserve">                                                  </w:t>
                      </w:r>
                    </w:p>
                    <w:p w14:paraId="5323FEDA">
                      <w:pPr>
                        <w:spacing w:line="360" w:lineRule="auto"/>
                        <w:rPr>
                          <w:rFonts w:hint="eastAsia" w:ascii="仿宋" w:hAnsi="仿宋" w:eastAsia="仿宋" w:cs="仿宋"/>
                          <w:highlight w:val="none"/>
                          <w:lang w:eastAsia="zh-TW"/>
                        </w:rPr>
                      </w:pPr>
                      <w:r>
                        <w:rPr>
                          <w:rFonts w:hint="eastAsia" w:ascii="仿宋" w:hAnsi="仿宋" w:eastAsia="仿宋" w:cs="仿宋"/>
                          <w:sz w:val="21"/>
                          <w:szCs w:val="21"/>
                          <w:lang w:val="zh-TW" w:eastAsia="zh-TW"/>
                        </w:rPr>
                        <w:t xml:space="preserve"> </w:t>
                      </w:r>
                      <w:r>
                        <w:rPr>
                          <w:rFonts w:hint="eastAsia" w:ascii="仿宋" w:hAnsi="仿宋" w:eastAsia="仿宋" w:cs="仿宋"/>
                          <w:sz w:val="21"/>
                          <w:szCs w:val="21"/>
                          <w:lang w:eastAsia="zh-CN"/>
                        </w:rPr>
                        <w:t>杭州市滨江区财政局2026年浙里报政府投资接口及预算管理功能开发</w:t>
                      </w:r>
                      <w:r>
                        <w:rPr>
                          <w:rFonts w:hint="eastAsia" w:ascii="仿宋" w:hAnsi="仿宋" w:eastAsia="仿宋" w:cs="仿宋"/>
                          <w:sz w:val="21"/>
                          <w:szCs w:val="21"/>
                          <w:lang w:val="en-US" w:eastAsia="zh-CN"/>
                        </w:rPr>
                        <w:t>项目</w:t>
                      </w:r>
                      <w:r>
                        <w:rPr>
                          <w:rFonts w:hint="eastAsia" w:ascii="仿宋" w:hAnsi="仿宋" w:eastAsia="仿宋" w:cs="仿宋"/>
                          <w:sz w:val="21"/>
                          <w:szCs w:val="21"/>
                          <w:lang w:val="zh-TW" w:eastAsia="zh-TW"/>
                        </w:rPr>
                        <w:t>的潜在供应商应在浙江政府采购网（https://www.zcygov.cn/）获取（下载）采购文件，并于</w:t>
                      </w:r>
                      <w:r>
                        <w:rPr>
                          <w:rFonts w:hint="eastAsia" w:ascii="仿宋" w:hAnsi="仿宋" w:eastAsia="仿宋" w:cs="仿宋"/>
                          <w:sz w:val="21"/>
                          <w:szCs w:val="21"/>
                          <w:highlight w:val="none"/>
                          <w:lang w:val="zh-TW" w:eastAsia="zh-CN"/>
                        </w:rPr>
                        <w:t>2026年</w:t>
                      </w:r>
                      <w:r>
                        <w:rPr>
                          <w:rFonts w:hint="eastAsia" w:ascii="仿宋" w:hAnsi="仿宋" w:eastAsia="仿宋" w:cs="仿宋"/>
                          <w:sz w:val="21"/>
                          <w:szCs w:val="21"/>
                          <w:highlight w:val="none"/>
                          <w:lang w:val="en-US" w:eastAsia="zh-CN"/>
                        </w:rPr>
                        <w:t>06</w:t>
                      </w:r>
                      <w:r>
                        <w:rPr>
                          <w:rFonts w:hint="eastAsia" w:ascii="仿宋" w:hAnsi="仿宋" w:eastAsia="仿宋" w:cs="仿宋"/>
                          <w:sz w:val="21"/>
                          <w:szCs w:val="21"/>
                          <w:highlight w:val="none"/>
                          <w:lang w:val="zh-TW" w:eastAsia="zh-TW"/>
                        </w:rPr>
                        <w:t>月</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lang w:val="zh-TW" w:eastAsia="zh-TW"/>
                        </w:rPr>
                        <w:t>日</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00</w:t>
                      </w:r>
                      <w:r>
                        <w:rPr>
                          <w:rFonts w:hint="eastAsia" w:ascii="仿宋" w:hAnsi="仿宋" w:eastAsia="仿宋" w:cs="仿宋"/>
                          <w:sz w:val="21"/>
                          <w:szCs w:val="21"/>
                          <w:highlight w:val="none"/>
                          <w:lang w:val="zh-TW" w:eastAsia="zh-TW"/>
                        </w:rPr>
                        <w:t>:</w:t>
                      </w:r>
                      <w:r>
                        <w:rPr>
                          <w:rFonts w:hint="eastAsia" w:ascii="仿宋" w:hAnsi="仿宋" w:eastAsia="仿宋" w:cs="仿宋"/>
                          <w:sz w:val="21"/>
                          <w:szCs w:val="21"/>
                          <w:highlight w:val="none"/>
                          <w:lang w:eastAsia="zh-CN"/>
                        </w:rPr>
                        <w:t>0</w:t>
                      </w:r>
                      <w:r>
                        <w:rPr>
                          <w:rFonts w:hint="eastAsia" w:ascii="仿宋" w:hAnsi="仿宋" w:eastAsia="仿宋" w:cs="仿宋"/>
                          <w:sz w:val="21"/>
                          <w:szCs w:val="21"/>
                          <w:highlight w:val="none"/>
                          <w:lang w:eastAsia="zh-TW"/>
                        </w:rPr>
                        <w:t>0</w:t>
                      </w:r>
                      <w:r>
                        <w:rPr>
                          <w:rFonts w:hint="eastAsia" w:ascii="仿宋" w:hAnsi="仿宋" w:eastAsia="仿宋" w:cs="仿宋"/>
                          <w:sz w:val="21"/>
                          <w:szCs w:val="21"/>
                          <w:highlight w:val="none"/>
                          <w:lang w:val="zh-TW" w:eastAsia="zh-TW"/>
                        </w:rPr>
                        <w:t xml:space="preserve">（北京时间）前提交（上传）响应文件。   </w:t>
                      </w:r>
                    </w:p>
                  </w:txbxContent>
                </v:textbox>
              </v:rect>
            </w:pict>
          </mc:Fallback>
        </mc:AlternateContent>
      </w:r>
      <w:r>
        <w:rPr>
          <w:rFonts w:hint="eastAsia" w:ascii="仿宋" w:hAnsi="仿宋" w:eastAsia="仿宋" w:cs="仿宋"/>
          <w:color w:val="auto"/>
          <w:highlight w:val="none"/>
          <w:lang w:val="zh-TW" w:eastAsia="zh-TW"/>
        </w:rPr>
        <w:t xml:space="preserve">       </w:t>
      </w:r>
    </w:p>
    <w:p w14:paraId="3BD94B50">
      <w:pPr>
        <w:pStyle w:val="138"/>
        <w:widowControl/>
        <w:tabs>
          <w:tab w:val="left" w:pos="851"/>
        </w:tabs>
        <w:adjustRightInd w:val="0"/>
        <w:snapToGrid w:val="0"/>
        <w:jc w:val="left"/>
        <w:rPr>
          <w:rFonts w:hint="eastAsia" w:ascii="仿宋" w:hAnsi="仿宋" w:eastAsia="仿宋" w:cs="仿宋"/>
          <w:b/>
          <w:bCs/>
          <w:color w:val="auto"/>
          <w:highlight w:val="none"/>
        </w:rPr>
      </w:pPr>
    </w:p>
    <w:p w14:paraId="6B220BA8">
      <w:pPr>
        <w:pStyle w:val="138"/>
        <w:widowControl/>
        <w:tabs>
          <w:tab w:val="left" w:pos="851"/>
        </w:tabs>
        <w:adjustRightInd w:val="0"/>
        <w:snapToGrid w:val="0"/>
        <w:jc w:val="left"/>
        <w:rPr>
          <w:rFonts w:hint="eastAsia" w:ascii="仿宋" w:hAnsi="仿宋" w:eastAsia="仿宋" w:cs="仿宋"/>
          <w:b/>
          <w:bCs/>
          <w:color w:val="auto"/>
          <w:highlight w:val="none"/>
        </w:rPr>
      </w:pPr>
    </w:p>
    <w:p w14:paraId="5437D020">
      <w:pPr>
        <w:pStyle w:val="138"/>
        <w:widowControl/>
        <w:tabs>
          <w:tab w:val="left" w:pos="851"/>
        </w:tabs>
        <w:adjustRightInd w:val="0"/>
        <w:snapToGrid w:val="0"/>
        <w:jc w:val="left"/>
        <w:rPr>
          <w:rFonts w:hint="eastAsia" w:ascii="仿宋" w:hAnsi="仿宋" w:eastAsia="仿宋" w:cs="仿宋"/>
          <w:b/>
          <w:bCs/>
          <w:color w:val="auto"/>
          <w:highlight w:val="none"/>
        </w:rPr>
      </w:pPr>
    </w:p>
    <w:p w14:paraId="4B455601">
      <w:pPr>
        <w:pStyle w:val="138"/>
        <w:widowControl/>
        <w:tabs>
          <w:tab w:val="left" w:pos="851"/>
        </w:tabs>
        <w:adjustRightInd w:val="0"/>
        <w:snapToGrid w:val="0"/>
        <w:jc w:val="left"/>
        <w:rPr>
          <w:rFonts w:hint="eastAsia" w:ascii="仿宋" w:hAnsi="仿宋" w:eastAsia="仿宋" w:cs="仿宋"/>
          <w:b/>
          <w:bCs/>
          <w:color w:val="auto"/>
          <w:highlight w:val="none"/>
        </w:rPr>
      </w:pPr>
    </w:p>
    <w:p w14:paraId="192939A7">
      <w:pPr>
        <w:pStyle w:val="138"/>
        <w:widowControl/>
        <w:tabs>
          <w:tab w:val="left" w:pos="851"/>
        </w:tabs>
        <w:adjustRightInd w:val="0"/>
        <w:snapToGrid w:val="0"/>
        <w:spacing w:line="400" w:lineRule="exact"/>
        <w:jc w:val="left"/>
        <w:rPr>
          <w:rFonts w:hint="eastAsia" w:ascii="仿宋" w:hAnsi="仿宋" w:eastAsia="仿宋" w:cs="仿宋"/>
          <w:b/>
          <w:bCs/>
          <w:color w:val="auto"/>
          <w:highlight w:val="none"/>
          <w:lang w:val="zh-TW" w:eastAsia="zh-TW"/>
        </w:rPr>
      </w:pPr>
      <w:r>
        <w:rPr>
          <w:rFonts w:hint="eastAsia" w:ascii="仿宋" w:hAnsi="仿宋" w:eastAsia="仿宋" w:cs="仿宋"/>
          <w:b/>
          <w:bCs/>
          <w:color w:val="auto"/>
          <w:highlight w:val="none"/>
        </w:rPr>
        <w:t>一、项目基本情况：</w:t>
      </w:r>
    </w:p>
    <w:p w14:paraId="6F309E79">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2" w:firstLineChars="200"/>
        <w:jc w:val="left"/>
        <w:textAlignment w:val="auto"/>
        <w:rPr>
          <w:rFonts w:hint="eastAsia" w:ascii="仿宋" w:hAnsi="仿宋" w:eastAsia="仿宋" w:cs="仿宋"/>
          <w:b/>
          <w:bCs/>
          <w:color w:val="auto"/>
          <w:sz w:val="24"/>
          <w:szCs w:val="24"/>
          <w:highlight w:val="none"/>
          <w:u w:val="thick"/>
        </w:rPr>
      </w:pPr>
      <w:r>
        <w:rPr>
          <w:rFonts w:hint="eastAsia" w:ascii="仿宋" w:hAnsi="仿宋" w:eastAsia="仿宋" w:cs="仿宋"/>
          <w:b/>
          <w:bCs/>
          <w:color w:val="auto"/>
          <w:sz w:val="24"/>
          <w:szCs w:val="24"/>
          <w:highlight w:val="none"/>
          <w:lang w:val="zh-TW" w:eastAsia="zh-TW"/>
        </w:rPr>
        <w:t>采购编号：</w:t>
      </w:r>
      <w:r>
        <w:rPr>
          <w:rFonts w:hint="eastAsia" w:ascii="仿宋" w:hAnsi="仿宋" w:eastAsia="仿宋" w:cs="仿宋"/>
          <w:b/>
          <w:bCs/>
          <w:color w:val="auto"/>
          <w:sz w:val="24"/>
          <w:szCs w:val="24"/>
          <w:highlight w:val="none"/>
          <w:lang w:eastAsia="zh-CN"/>
        </w:rPr>
        <w:t>330108262020010000014-CTZB-2026050294</w:t>
      </w:r>
      <w:r>
        <w:rPr>
          <w:rFonts w:hint="eastAsia" w:ascii="仿宋" w:hAnsi="仿宋" w:eastAsia="仿宋" w:cs="仿宋"/>
          <w:b/>
          <w:bCs/>
          <w:color w:val="auto"/>
          <w:sz w:val="24"/>
          <w:szCs w:val="24"/>
          <w:highlight w:val="none"/>
          <w:u w:val="thick"/>
        </w:rPr>
        <w:t xml:space="preserve">   </w:t>
      </w:r>
    </w:p>
    <w:p w14:paraId="2F43145F">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2" w:firstLineChars="200"/>
        <w:jc w:val="left"/>
        <w:textAlignment w:val="auto"/>
        <w:rPr>
          <w:rFonts w:hint="default" w:ascii="仿宋" w:hAnsi="仿宋" w:eastAsia="仿宋" w:cs="仿宋"/>
          <w:b/>
          <w:bCs/>
          <w:color w:val="auto"/>
          <w:sz w:val="24"/>
          <w:szCs w:val="24"/>
          <w:highlight w:val="none"/>
          <w:u w:val="thick"/>
          <w:lang w:val="en-US" w:eastAsia="zh-CN"/>
        </w:rPr>
      </w:pPr>
      <w:r>
        <w:rPr>
          <w:rFonts w:hint="eastAsia" w:ascii="仿宋" w:hAnsi="仿宋" w:eastAsia="仿宋" w:cs="仿宋"/>
          <w:b/>
          <w:bCs/>
          <w:color w:val="auto"/>
          <w:sz w:val="24"/>
          <w:szCs w:val="24"/>
          <w:highlight w:val="none"/>
        </w:rPr>
        <w:t>项目名称：</w:t>
      </w:r>
      <w:r>
        <w:rPr>
          <w:rFonts w:hint="eastAsia" w:ascii="仿宋" w:hAnsi="仿宋" w:eastAsia="仿宋" w:cs="仿宋"/>
          <w:b/>
          <w:bCs/>
          <w:color w:val="auto"/>
          <w:sz w:val="24"/>
          <w:szCs w:val="24"/>
          <w:highlight w:val="none"/>
          <w:lang w:eastAsia="zh-CN"/>
        </w:rPr>
        <w:t>2026年浙里报政府投资接口及预算管理功能开发</w:t>
      </w:r>
      <w:r>
        <w:rPr>
          <w:rFonts w:hint="eastAsia" w:ascii="仿宋" w:hAnsi="仿宋" w:eastAsia="仿宋" w:cs="仿宋"/>
          <w:b/>
          <w:bCs/>
          <w:color w:val="auto"/>
          <w:sz w:val="24"/>
          <w:szCs w:val="24"/>
          <w:highlight w:val="none"/>
          <w:lang w:val="en-US" w:eastAsia="zh-CN"/>
        </w:rPr>
        <w:t>项目</w:t>
      </w:r>
    </w:p>
    <w:p w14:paraId="459C94F1">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2" w:firstLineChars="200"/>
        <w:jc w:val="left"/>
        <w:textAlignment w:val="auto"/>
        <w:rPr>
          <w:rFonts w:hint="eastAsia" w:ascii="仿宋" w:hAnsi="仿宋" w:eastAsia="仿宋" w:cs="仿宋"/>
          <w:b/>
          <w:bCs/>
          <w:color w:val="auto"/>
          <w:sz w:val="24"/>
          <w:szCs w:val="24"/>
          <w:highlight w:val="none"/>
          <w:lang w:val="zh-TW" w:eastAsia="zh-TW"/>
        </w:rPr>
      </w:pPr>
      <w:r>
        <w:rPr>
          <w:rFonts w:hint="eastAsia" w:ascii="仿宋" w:hAnsi="仿宋" w:eastAsia="仿宋" w:cs="仿宋"/>
          <w:b/>
          <w:bCs/>
          <w:color w:val="auto"/>
          <w:sz w:val="24"/>
          <w:szCs w:val="24"/>
          <w:highlight w:val="none"/>
          <w:lang w:val="zh-TW"/>
        </w:rPr>
        <w:t>采购方式：竞争性磋商</w:t>
      </w:r>
    </w:p>
    <w:p w14:paraId="08CF421C">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2" w:firstLineChars="200"/>
        <w:jc w:val="left"/>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rPr>
        <w:t>预算金额（元）：</w:t>
      </w:r>
      <w:r>
        <w:rPr>
          <w:rFonts w:hint="eastAsia" w:ascii="仿宋" w:hAnsi="仿宋" w:eastAsia="仿宋" w:cs="宋体"/>
          <w:b/>
          <w:bCs/>
          <w:color w:val="auto"/>
          <w:sz w:val="24"/>
          <w:highlight w:val="none"/>
          <w:lang w:val="en-US" w:eastAsia="zh-CN"/>
        </w:rPr>
        <w:t>200000</w:t>
      </w:r>
    </w:p>
    <w:p w14:paraId="36D560E0">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2" w:firstLineChars="200"/>
        <w:jc w:val="left"/>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rPr>
        <w:t>最高限价（元）：</w:t>
      </w:r>
      <w:r>
        <w:rPr>
          <w:rFonts w:hint="eastAsia" w:ascii="仿宋" w:hAnsi="仿宋" w:eastAsia="仿宋" w:cs="仿宋"/>
          <w:b/>
          <w:bCs/>
          <w:color w:val="auto"/>
          <w:sz w:val="24"/>
          <w:szCs w:val="24"/>
          <w:highlight w:val="none"/>
          <w:lang w:val="en-US" w:eastAsia="zh-CN"/>
        </w:rPr>
        <w:t>200000</w:t>
      </w:r>
    </w:p>
    <w:p w14:paraId="7D315BD4">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简要规格描述或项目基本概况介绍、用途：</w:t>
      </w:r>
    </w:p>
    <w:p w14:paraId="284C3223">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政府投资：滨江区财政</w:t>
      </w:r>
      <w:r>
        <w:rPr>
          <w:rFonts w:hint="eastAsia" w:ascii="仿宋" w:hAnsi="仿宋" w:eastAsia="仿宋" w:cs="仿宋"/>
          <w:b w:val="0"/>
          <w:bCs w:val="0"/>
          <w:color w:val="auto"/>
          <w:sz w:val="24"/>
          <w:szCs w:val="24"/>
          <w:highlight w:val="none"/>
          <w:lang w:val="en-US" w:eastAsia="zh-CN"/>
        </w:rPr>
        <w:t>局</w:t>
      </w:r>
      <w:r>
        <w:rPr>
          <w:rFonts w:hint="eastAsia" w:ascii="仿宋" w:hAnsi="仿宋" w:eastAsia="仿宋" w:cs="仿宋"/>
          <w:b w:val="0"/>
          <w:bCs w:val="0"/>
          <w:color w:val="auto"/>
          <w:sz w:val="24"/>
          <w:szCs w:val="24"/>
          <w:highlight w:val="none"/>
        </w:rPr>
        <w:t>的政府投资模块需对接浙里报系统，实现政府投资项目数据向浙里报的推送，并依托浙里报完成支付操作，确保财政数据安全合规。</w:t>
      </w:r>
    </w:p>
    <w:p w14:paraId="0A7B2CE2">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预算管</w:t>
      </w:r>
      <w:r>
        <w:rPr>
          <w:rFonts w:hint="eastAsia" w:ascii="仿宋" w:hAnsi="仿宋" w:eastAsia="仿宋" w:cs="仿宋"/>
          <w:b w:val="0"/>
          <w:bCs w:val="0"/>
          <w:color w:val="auto"/>
          <w:sz w:val="24"/>
          <w:szCs w:val="24"/>
          <w:highlight w:val="none"/>
          <w:lang w:val="en-US" w:eastAsia="zh-CN"/>
        </w:rPr>
        <w:t>理</w:t>
      </w:r>
      <w:r>
        <w:rPr>
          <w:rFonts w:hint="eastAsia" w:ascii="仿宋" w:hAnsi="仿宋" w:eastAsia="仿宋" w:cs="仿宋"/>
          <w:b w:val="0"/>
          <w:bCs w:val="0"/>
          <w:color w:val="auto"/>
          <w:sz w:val="24"/>
          <w:szCs w:val="24"/>
          <w:highlight w:val="none"/>
        </w:rPr>
        <w:t>：滨江区依据厉行节约原则，对各单位特定部门经济分类实行额度控制，明确部门经济分类的额度使用上限</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color w:val="auto"/>
          <w:sz w:val="24"/>
          <w:szCs w:val="24"/>
          <w:highlight w:val="none"/>
        </w:rPr>
        <w:t>详见第四部分“采购需求”。</w:t>
      </w:r>
    </w:p>
    <w:p w14:paraId="47D467B4">
      <w:pPr>
        <w:pStyle w:val="138"/>
        <w:keepNext w:val="0"/>
        <w:keepLines w:val="0"/>
        <w:pageBreakBefore w:val="0"/>
        <w:widowControl/>
        <w:tabs>
          <w:tab w:val="left" w:pos="851"/>
        </w:tabs>
        <w:kinsoku/>
        <w:wordWrap/>
        <w:overflowPunct/>
        <w:topLinePunct w:val="0"/>
        <w:autoSpaceDE/>
        <w:autoSpaceDN/>
        <w:bidi w:val="0"/>
        <w:adjustRightInd w:val="0"/>
        <w:snapToGrid w:val="0"/>
        <w:spacing w:line="420" w:lineRule="exact"/>
        <w:ind w:firstLine="482" w:firstLineChars="200"/>
        <w:jc w:val="left"/>
        <w:textAlignment w:val="auto"/>
        <w:rPr>
          <w:rFonts w:hint="eastAsia" w:ascii="仿宋" w:hAnsi="仿宋" w:eastAsia="仿宋" w:cs="宋体"/>
          <w:bCs/>
          <w:color w:val="auto"/>
          <w:sz w:val="24"/>
          <w:szCs w:val="20"/>
          <w:highlight w:val="none"/>
        </w:rPr>
      </w:pPr>
      <w:r>
        <w:rPr>
          <w:rFonts w:hint="eastAsia" w:ascii="仿宋" w:hAnsi="仿宋" w:eastAsia="仿宋" w:cs="宋体"/>
          <w:b/>
          <w:color w:val="auto"/>
          <w:sz w:val="24"/>
          <w:szCs w:val="20"/>
          <w:highlight w:val="none"/>
        </w:rPr>
        <w:t>合同履行时间：</w:t>
      </w:r>
      <w:r>
        <w:rPr>
          <w:rFonts w:hint="eastAsia" w:ascii="仿宋" w:hAnsi="仿宋" w:eastAsia="仿宋" w:cs="宋体"/>
          <w:b w:val="0"/>
          <w:bCs/>
          <w:color w:val="auto"/>
          <w:sz w:val="24"/>
          <w:szCs w:val="20"/>
          <w:highlight w:val="none"/>
          <w:lang w:eastAsia="zh-CN"/>
        </w:rPr>
        <w:t>合同签订后</w:t>
      </w:r>
      <w:r>
        <w:rPr>
          <w:rFonts w:hint="eastAsia" w:ascii="仿宋" w:hAnsi="仿宋" w:eastAsia="仿宋" w:cs="宋体"/>
          <w:b w:val="0"/>
          <w:bCs/>
          <w:color w:val="auto"/>
          <w:sz w:val="24"/>
          <w:szCs w:val="20"/>
          <w:highlight w:val="none"/>
          <w:lang w:val="en-US" w:eastAsia="zh-CN"/>
        </w:rPr>
        <w:t>3</w:t>
      </w:r>
      <w:r>
        <w:rPr>
          <w:rFonts w:hint="eastAsia" w:ascii="仿宋" w:hAnsi="仿宋" w:eastAsia="仿宋" w:cs="宋体"/>
          <w:b w:val="0"/>
          <w:bCs/>
          <w:color w:val="auto"/>
          <w:sz w:val="24"/>
          <w:szCs w:val="20"/>
          <w:highlight w:val="none"/>
          <w:lang w:eastAsia="zh-CN"/>
        </w:rPr>
        <w:t>个月</w:t>
      </w:r>
      <w:r>
        <w:rPr>
          <w:rFonts w:hint="eastAsia" w:ascii="仿宋" w:hAnsi="仿宋" w:eastAsia="仿宋" w:cs="宋体"/>
          <w:b w:val="0"/>
          <w:bCs/>
          <w:color w:val="auto"/>
          <w:sz w:val="24"/>
          <w:szCs w:val="20"/>
          <w:highlight w:val="none"/>
          <w:lang w:eastAsia="zh-CN"/>
        </w:rPr>
        <w:t>内通过初步验收并上线试运行，试运行满1个月后安排终验，通过终验后进入免费运维期</w:t>
      </w:r>
      <w:r>
        <w:rPr>
          <w:rFonts w:hint="eastAsia" w:ascii="仿宋" w:hAnsi="仿宋" w:eastAsia="仿宋" w:cs="宋体"/>
          <w:b w:val="0"/>
          <w:bCs/>
          <w:color w:val="auto"/>
          <w:sz w:val="24"/>
          <w:szCs w:val="20"/>
          <w:highlight w:val="none"/>
        </w:rPr>
        <w:t>。</w:t>
      </w:r>
    </w:p>
    <w:p w14:paraId="3332DCA3">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本项目接受联合体投标：</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bCs/>
          <w:color w:val="auto"/>
          <w:highlight w:val="none"/>
          <w:lang w:eastAsia="zh-CN"/>
        </w:rPr>
        <w:t>是，</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bCs/>
          <w:color w:val="auto"/>
          <w:highlight w:val="none"/>
          <w:lang w:eastAsia="zh-CN"/>
        </w:rPr>
        <w:t>否。</w:t>
      </w:r>
    </w:p>
    <w:p w14:paraId="4E31344F">
      <w:pPr>
        <w:pStyle w:val="13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仿宋" w:hAnsi="仿宋" w:eastAsia="仿宋" w:cs="仿宋"/>
          <w:b/>
          <w:bCs/>
          <w:color w:val="auto"/>
          <w:sz w:val="24"/>
          <w:szCs w:val="24"/>
          <w:highlight w:val="none"/>
          <w:lang w:val="zh-TW"/>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zh-TW"/>
        </w:rPr>
        <w:t>申请人的资格要求：</w:t>
      </w:r>
    </w:p>
    <w:p w14:paraId="74AEF512">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eastAsia="zh-TW"/>
        </w:rPr>
        <w:t>1、满足《中华人民共和国政府采购法》第二十二条规定；未被“信用中国”（www.creditchina.gov.cn）、中国政府采购网（www.ccgp.gov.cn）列入失信被执行人、重大税收违法案件当事人名单、政府采购严重违法失信行为记录名单；</w:t>
      </w:r>
    </w:p>
    <w:p w14:paraId="1376C06E">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2、以联合体形式响应的，提供联合协议(本项目不接受联合体响应或者供应商不以联合体形式响应的，则不需要提供) </w:t>
      </w:r>
      <w:r>
        <w:rPr>
          <w:rFonts w:hint="eastAsia" w:ascii="仿宋" w:hAnsi="仿宋" w:eastAsia="仿宋" w:cs="仿宋"/>
          <w:color w:val="auto"/>
          <w:sz w:val="24"/>
          <w:szCs w:val="24"/>
          <w:highlight w:val="none"/>
          <w:lang w:eastAsia="zh-CN"/>
        </w:rPr>
        <w:t>；</w:t>
      </w:r>
    </w:p>
    <w:p w14:paraId="4B0A13A1">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落实政府采购政策需满足的资格要求：</w:t>
      </w:r>
      <w:r>
        <w:rPr>
          <w:rFonts w:ascii="仿宋" w:hAnsi="仿宋" w:eastAsia="仿宋" w:cs="仿宋"/>
          <w:color w:val="auto"/>
          <w:sz w:val="24"/>
          <w:szCs w:val="24"/>
          <w:highlight w:val="none"/>
        </w:rPr>
        <w:t>本项目专门面向中小企业采购，供应商所提供的服务必须全部由符合政策要求的中小企业承接（中小企业划分标准对应行业为“</w:t>
      </w:r>
      <w:r>
        <w:rPr>
          <w:rFonts w:hint="eastAsia" w:ascii="仿宋" w:hAnsi="仿宋" w:eastAsia="仿宋" w:cs="仿宋"/>
          <w:color w:val="auto"/>
          <w:sz w:val="24"/>
          <w:szCs w:val="24"/>
          <w:highlight w:val="none"/>
          <w:lang w:eastAsia="zh-CN"/>
        </w:rPr>
        <w:t>软件和信息技术服务业</w:t>
      </w:r>
      <w:r>
        <w:rPr>
          <w:rFonts w:ascii="仿宋" w:hAnsi="仿宋" w:eastAsia="仿宋" w:cs="仿宋"/>
          <w:color w:val="auto"/>
          <w:sz w:val="24"/>
          <w:szCs w:val="24"/>
          <w:highlight w:val="none"/>
        </w:rPr>
        <w:t>”，符合要求的监狱企业和残疾人福利性单位视同为小微企业）</w:t>
      </w:r>
      <w:r>
        <w:rPr>
          <w:rFonts w:hint="eastAsia" w:ascii="仿宋" w:hAnsi="仿宋" w:eastAsia="仿宋" w:cs="仿宋"/>
          <w:color w:val="auto"/>
          <w:sz w:val="24"/>
          <w:szCs w:val="24"/>
          <w:highlight w:val="none"/>
          <w:lang w:eastAsia="zh-CN"/>
        </w:rPr>
        <w:t>；</w:t>
      </w:r>
    </w:p>
    <w:p w14:paraId="26EC23F0">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、供应商的特定条件：无。</w:t>
      </w:r>
    </w:p>
    <w:p w14:paraId="3960A003">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551B2DE">
      <w:pPr>
        <w:pStyle w:val="13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仿宋" w:hAnsi="仿宋" w:eastAsia="仿宋" w:cs="仿宋"/>
          <w:b/>
          <w:bCs/>
          <w:color w:val="auto"/>
          <w:sz w:val="24"/>
          <w:szCs w:val="24"/>
          <w:highlight w:val="none"/>
          <w:lang w:val="zh-TW"/>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val="zh-TW"/>
        </w:rPr>
        <w:t>、获取（下载）采购文件</w:t>
      </w:r>
    </w:p>
    <w:p w14:paraId="017588E2">
      <w:pPr>
        <w:pStyle w:val="138"/>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时间：</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日，每天上午00:00至12:00 ，下午12:00至23:59（北京时间，线上获取法定节假日均可，线下获取文件法定节假日除外）；</w:t>
      </w:r>
    </w:p>
    <w:p w14:paraId="05824886">
      <w:pPr>
        <w:pStyle w:val="138"/>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地点（网址）</w:t>
      </w:r>
      <w:r>
        <w:rPr>
          <w:rFonts w:hint="eastAsia" w:ascii="仿宋" w:hAnsi="仿宋" w:eastAsia="仿宋" w:cs="仿宋"/>
          <w:color w:val="auto"/>
          <w:sz w:val="24"/>
          <w:szCs w:val="24"/>
          <w:highlight w:val="none"/>
        </w:rPr>
        <w:t>：政采云平台（https://www.zcygov.cn/）</w:t>
      </w:r>
    </w:p>
    <w:p w14:paraId="7B189C28">
      <w:pPr>
        <w:pStyle w:val="138"/>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方式：</w:t>
      </w:r>
      <w:r>
        <w:rPr>
          <w:rFonts w:hint="eastAsia" w:ascii="仿宋" w:hAnsi="仿宋" w:eastAsia="仿宋" w:cs="仿宋"/>
          <w:color w:val="auto"/>
          <w:sz w:val="24"/>
          <w:szCs w:val="24"/>
          <w:highlight w:val="none"/>
        </w:rPr>
        <w:t>供应商登录政采云平台https://www.zcygov.cn/在线申请获取采购文件（进入“项目采购”应用，在获取采购文件菜单中选择项目，申请获取采购文件）</w:t>
      </w:r>
    </w:p>
    <w:p w14:paraId="5E879BBC">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售价：0。</w:t>
      </w:r>
    </w:p>
    <w:p w14:paraId="13B4FD99">
      <w:pPr>
        <w:pStyle w:val="13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四、响应文件提交（上传）</w:t>
      </w:r>
    </w:p>
    <w:p w14:paraId="1B4F7570">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点</w:t>
      </w:r>
      <w:r>
        <w:rPr>
          <w:rFonts w:hint="eastAsia" w:ascii="仿宋" w:hAnsi="仿宋" w:eastAsia="仿宋" w:cs="仿宋"/>
          <w:color w:val="auto"/>
          <w:sz w:val="24"/>
          <w:szCs w:val="24"/>
          <w:highlight w:val="none"/>
          <w:lang w:val="en-US" w:eastAsia="zh-CN"/>
        </w:rPr>
        <w:t>00分</w:t>
      </w:r>
      <w:r>
        <w:rPr>
          <w:rFonts w:hint="eastAsia" w:ascii="仿宋" w:hAnsi="仿宋" w:eastAsia="仿宋" w:cs="仿宋"/>
          <w:color w:val="auto"/>
          <w:sz w:val="24"/>
          <w:szCs w:val="24"/>
          <w:highlight w:val="none"/>
        </w:rPr>
        <w:t>（北京时间）</w:t>
      </w:r>
    </w:p>
    <w:p w14:paraId="204E7188">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地点：请登录政采云投标客户端投标。</w:t>
      </w:r>
    </w:p>
    <w:p w14:paraId="5641D01D">
      <w:pPr>
        <w:pStyle w:val="13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五、响应文件开启</w:t>
      </w:r>
    </w:p>
    <w:p w14:paraId="0E255116">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点</w:t>
      </w:r>
      <w:r>
        <w:rPr>
          <w:rFonts w:hint="eastAsia" w:ascii="仿宋" w:hAnsi="仿宋" w:eastAsia="仿宋" w:cs="仿宋"/>
          <w:color w:val="auto"/>
          <w:sz w:val="24"/>
          <w:szCs w:val="24"/>
          <w:highlight w:val="none"/>
          <w:lang w:val="en-US" w:eastAsia="zh-CN"/>
        </w:rPr>
        <w:t>00分</w:t>
      </w:r>
      <w:r>
        <w:rPr>
          <w:rFonts w:hint="eastAsia" w:ascii="仿宋" w:hAnsi="仿宋" w:eastAsia="仿宋" w:cs="仿宋"/>
          <w:color w:val="auto"/>
          <w:sz w:val="24"/>
          <w:szCs w:val="24"/>
          <w:highlight w:val="none"/>
        </w:rPr>
        <w:t xml:space="preserve"> （北京时间）</w:t>
      </w:r>
    </w:p>
    <w:p w14:paraId="08BCD81E">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12FDB777">
      <w:pPr>
        <w:pStyle w:val="13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六、公告期限：</w:t>
      </w:r>
    </w:p>
    <w:p w14:paraId="0B3672F9">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自本公告发布之日起3个工作日。</w:t>
      </w:r>
    </w:p>
    <w:p w14:paraId="4CF5EE3E">
      <w:pPr>
        <w:pStyle w:val="138"/>
        <w:keepNext w:val="0"/>
        <w:keepLines w:val="0"/>
        <w:pageBreakBefore w:val="0"/>
        <w:kinsoku/>
        <w:wordWrap/>
        <w:overflowPunct/>
        <w:topLinePunct w:val="0"/>
        <w:autoSpaceDE/>
        <w:autoSpaceDN/>
        <w:bidi w:val="0"/>
        <w:adjustRightInd w:val="0"/>
        <w:snapToGrid w:val="0"/>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七、其他补充事宜</w:t>
      </w:r>
    </w:p>
    <w:p w14:paraId="10575ABE">
      <w:pPr>
        <w:keepNext w:val="0"/>
        <w:keepLines w:val="0"/>
        <w:pageBreakBefore w:val="0"/>
        <w:kinsoku/>
        <w:wordWrap/>
        <w:overflowPunct/>
        <w:topLinePunct w:val="0"/>
        <w:autoSpaceDE/>
        <w:autoSpaceDN/>
        <w:bidi w:val="0"/>
        <w:spacing w:line="420" w:lineRule="exact"/>
        <w:ind w:firstLine="422" w:firstLineChars="176"/>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19BD5B5D">
      <w:pPr>
        <w:keepNext w:val="0"/>
        <w:keepLines w:val="0"/>
        <w:pageBreakBefore w:val="0"/>
        <w:kinsoku/>
        <w:wordWrap/>
        <w:overflowPunct/>
        <w:topLinePunct w:val="0"/>
        <w:autoSpaceDE/>
        <w:autoSpaceDN/>
        <w:bidi w:val="0"/>
        <w:spacing w:line="420" w:lineRule="exact"/>
        <w:ind w:firstLine="422" w:firstLineChars="176"/>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C5BAF7A">
      <w:pPr>
        <w:pStyle w:val="138"/>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230A912">
      <w:pPr>
        <w:keepNext w:val="0"/>
        <w:keepLines w:val="0"/>
        <w:pageBreakBefore w:val="0"/>
        <w:kinsoku/>
        <w:wordWrap/>
        <w:overflowPunct/>
        <w:topLinePunct w:val="0"/>
        <w:autoSpaceDE/>
        <w:autoSpaceDN/>
        <w:bidi w:val="0"/>
        <w:spacing w:line="420" w:lineRule="exact"/>
        <w:ind w:firstLine="422" w:firstLineChars="176"/>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4、其他事项：</w:t>
      </w:r>
    </w:p>
    <w:p w14:paraId="29D14CB2">
      <w:pPr>
        <w:keepNext w:val="0"/>
        <w:keepLines w:val="0"/>
        <w:pageBreakBefore w:val="0"/>
        <w:kinsoku/>
        <w:wordWrap/>
        <w:overflowPunct/>
        <w:topLinePunct w:val="0"/>
        <w:autoSpaceDE/>
        <w:autoSpaceDN/>
        <w:bidi w:val="0"/>
        <w:snapToGrid w:val="0"/>
        <w:spacing w:line="420" w:lineRule="exact"/>
        <w:ind w:firstLine="482" w:firstLineChars="200"/>
        <w:textAlignment w:val="auto"/>
        <w:rPr>
          <w:rFonts w:hint="eastAsia" w:ascii="仿宋" w:hAnsi="仿宋" w:eastAsia="仿宋" w:cs="宋体"/>
          <w:color w:val="auto"/>
          <w:highlight w:val="none"/>
          <w:lang w:eastAsia="zh-CN"/>
        </w:rPr>
      </w:pPr>
      <w:r>
        <w:rPr>
          <w:rFonts w:hint="eastAsia" w:ascii="仿宋" w:hAnsi="仿宋" w:eastAsia="仿宋" w:cs="宋体"/>
          <w:b/>
          <w:color w:val="auto"/>
          <w:highlight w:val="none"/>
          <w:lang w:eastAsia="zh-CN"/>
        </w:rPr>
        <w:t>（1）需要落实的政府采购政策：</w:t>
      </w:r>
      <w:r>
        <w:rPr>
          <w:rFonts w:hint="eastAsia" w:ascii="仿宋" w:hAnsi="仿宋" w:eastAsia="仿宋" w:cs="宋体"/>
          <w:b w:val="0"/>
          <w:bCs/>
          <w:color w:val="auto"/>
          <w:highlight w:val="none"/>
          <w:lang w:eastAsia="zh-CN"/>
        </w:rPr>
        <w:t>包括节约资源、保护环境、支持创新、促进中小企业发展等，详见磋商文件第三部分</w:t>
      </w:r>
      <w:r>
        <w:rPr>
          <w:rFonts w:hint="eastAsia" w:ascii="仿宋" w:hAnsi="仿宋" w:eastAsia="仿宋" w:cs="宋体"/>
          <w:color w:val="auto"/>
          <w:highlight w:val="none"/>
          <w:lang w:eastAsia="zh-CN"/>
        </w:rPr>
        <w:t>。</w:t>
      </w:r>
    </w:p>
    <w:p w14:paraId="2F2F90C4">
      <w:pPr>
        <w:keepNext w:val="0"/>
        <w:keepLines w:val="0"/>
        <w:pageBreakBefore w:val="0"/>
        <w:kinsoku/>
        <w:wordWrap/>
        <w:overflowPunct/>
        <w:topLinePunct w:val="0"/>
        <w:autoSpaceDE/>
        <w:autoSpaceDN/>
        <w:bidi w:val="0"/>
        <w:snapToGrid w:val="0"/>
        <w:spacing w:line="42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宋体"/>
          <w:b/>
          <w:color w:val="auto"/>
          <w:highlight w:val="none"/>
          <w:lang w:eastAsia="zh-CN"/>
        </w:rPr>
        <w:t>（2）</w:t>
      </w:r>
      <w:r>
        <w:rPr>
          <w:rFonts w:hint="eastAsia" w:ascii="仿宋" w:hAnsi="仿宋" w:eastAsia="仿宋" w:cs="仿宋_GB2312"/>
          <w:b/>
          <w:color w:val="auto"/>
          <w:highlight w:val="none"/>
          <w:lang w:eastAsia="zh-CN"/>
        </w:rPr>
        <w:t>电子交易的说明:</w:t>
      </w:r>
      <w:r>
        <w:rPr>
          <w:rFonts w:hint="eastAsia" w:ascii="宋体" w:hAnsi="宋体" w:eastAsia="宋体" w:cs="仿宋_GB2312"/>
          <w:b/>
          <w:color w:val="auto"/>
          <w:sz w:val="24"/>
          <w:highlight w:val="none"/>
        </w:rPr>
        <w:t xml:space="preserve">电子交易的说明: </w:t>
      </w:r>
      <w:r>
        <w:rPr>
          <w:rFonts w:hint="eastAsia" w:ascii="仿宋" w:hAnsi="仿宋" w:eastAsia="仿宋" w:cs="仿宋"/>
          <w:b/>
          <w:color w:val="auto"/>
          <w:sz w:val="24"/>
          <w:highlight w:val="none"/>
        </w:rPr>
        <w:t>1）电子交易：</w:t>
      </w:r>
      <w:r>
        <w:rPr>
          <w:rFonts w:hint="eastAsia" w:ascii="仿宋" w:hAnsi="仿宋" w:eastAsia="仿宋" w:cs="仿宋"/>
          <w:color w:val="auto"/>
          <w:sz w:val="24"/>
          <w:highlight w:val="none"/>
        </w:rPr>
        <w:t>本项目以数据电文形式，依托“政府采购云平台（www.zcygov.cn）”进行采购活动，不接受纸质响应文件。</w:t>
      </w:r>
      <w:r>
        <w:rPr>
          <w:rFonts w:hint="eastAsia" w:ascii="仿宋" w:hAnsi="仿宋" w:eastAsia="仿宋" w:cs="仿宋"/>
          <w:b/>
          <w:color w:val="auto"/>
          <w:sz w:val="24"/>
          <w:highlight w:val="none"/>
        </w:rPr>
        <w:t>2）响应准备：</w:t>
      </w:r>
      <w:r>
        <w:rPr>
          <w:rFonts w:hint="eastAsia" w:ascii="仿宋" w:hAnsi="仿宋" w:eastAsia="仿宋" w:cs="仿宋"/>
          <w:color w:val="auto"/>
          <w:sz w:val="24"/>
          <w:highlight w:val="none"/>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仿宋" w:hAnsi="仿宋" w:eastAsia="仿宋" w:cs="仿宋"/>
          <w:b/>
          <w:color w:val="auto"/>
          <w:sz w:val="24"/>
          <w:highlight w:val="none"/>
        </w:rPr>
        <w:t>3）磋商文件的获取：</w:t>
      </w:r>
      <w:r>
        <w:rPr>
          <w:rFonts w:hint="eastAsia" w:ascii="仿宋" w:hAnsi="仿宋" w:eastAsia="仿宋" w:cs="仿宋"/>
          <w:color w:val="auto"/>
          <w:sz w:val="24"/>
          <w:highlight w:val="none"/>
        </w:rPr>
        <w:t>使用账号登录或者使用CA登录政采云平台；进入“项目采购”应用，在获取采购文件菜单中选择项目，获取磋商文件。</w:t>
      </w:r>
      <w:r>
        <w:rPr>
          <w:rFonts w:hint="eastAsia" w:ascii="仿宋" w:hAnsi="仿宋" w:eastAsia="仿宋" w:cs="仿宋"/>
          <w:b/>
          <w:color w:val="auto"/>
          <w:sz w:val="24"/>
          <w:highlight w:val="none"/>
        </w:rPr>
        <w:t>4）响应文件的制作：</w:t>
      </w:r>
      <w:r>
        <w:rPr>
          <w:rFonts w:hint="eastAsia" w:ascii="仿宋" w:hAnsi="仿宋" w:eastAsia="仿宋" w:cs="仿宋"/>
          <w:color w:val="auto"/>
          <w:sz w:val="24"/>
          <w:highlight w:val="none"/>
        </w:rPr>
        <w:t>在“政采云电子交易客户端”中完成“填写基本信息”、“导入</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”、“标书关联”、“标书检查”、“电子签名”、“生成电子标书”等操作。</w:t>
      </w:r>
      <w:r>
        <w:rPr>
          <w:rFonts w:hint="eastAsia" w:ascii="仿宋" w:hAnsi="仿宋" w:eastAsia="仿宋" w:cs="仿宋"/>
          <w:b/>
          <w:color w:val="auto"/>
          <w:sz w:val="24"/>
          <w:highlight w:val="none"/>
        </w:rPr>
        <w:t>5）</w:t>
      </w: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将依托政采云平台完成本项目的电子交易活动，平台不接受未按本公告约定方式获取磋商文件的供应商进行响应活动；</w:t>
      </w:r>
      <w:r>
        <w:rPr>
          <w:rFonts w:hint="eastAsia" w:ascii="仿宋" w:hAnsi="仿宋" w:eastAsia="仿宋" w:cs="仿宋"/>
          <w:b/>
          <w:color w:val="auto"/>
          <w:sz w:val="24"/>
          <w:highlight w:val="none"/>
        </w:rPr>
        <w:t>6）</w:t>
      </w:r>
      <w:r>
        <w:rPr>
          <w:rFonts w:hint="eastAsia" w:ascii="仿宋" w:hAnsi="仿宋" w:eastAsia="仿宋" w:cs="仿宋"/>
          <w:color w:val="auto"/>
          <w:sz w:val="24"/>
          <w:highlight w:val="none"/>
        </w:rPr>
        <w:t>对未按上述方式获取磋商文件的供应商对该文件提出的质疑，采购人或采购代理机构将不予处理</w:t>
      </w:r>
      <w:r>
        <w:rPr>
          <w:rFonts w:hint="eastAsia" w:ascii="仿宋" w:hAnsi="仿宋" w:eastAsia="仿宋" w:cs="仿宋"/>
          <w:b/>
          <w:color w:val="auto"/>
          <w:sz w:val="24"/>
          <w:highlight w:val="none"/>
        </w:rPr>
        <w:t>；7）</w:t>
      </w:r>
      <w:r>
        <w:rPr>
          <w:rFonts w:hint="eastAsia" w:ascii="仿宋" w:hAnsi="仿宋" w:eastAsia="仿宋" w:cs="仿宋"/>
          <w:color w:val="auto"/>
          <w:sz w:val="24"/>
          <w:highlight w:val="none"/>
        </w:rPr>
        <w:t>不提供磋商文件纸质版；</w:t>
      </w:r>
      <w:r>
        <w:rPr>
          <w:rFonts w:hint="eastAsia" w:ascii="仿宋" w:hAnsi="仿宋" w:eastAsia="仿宋" w:cs="仿宋"/>
          <w:b/>
          <w:color w:val="auto"/>
          <w:sz w:val="24"/>
          <w:highlight w:val="none"/>
        </w:rPr>
        <w:t>8）响应文件的传输提交：</w:t>
      </w:r>
      <w:r>
        <w:rPr>
          <w:rFonts w:hint="eastAsia" w:ascii="仿宋" w:hAnsi="仿宋" w:eastAsia="仿宋" w:cs="仿宋"/>
          <w:color w:val="auto"/>
          <w:sz w:val="24"/>
          <w:highlight w:val="none"/>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ascii="仿宋" w:hAnsi="仿宋" w:eastAsia="仿宋" w:cs="仿宋"/>
          <w:b/>
          <w:color w:val="auto"/>
          <w:sz w:val="24"/>
          <w:highlight w:val="none"/>
        </w:rPr>
        <w:t>9）响应文件的解密：</w:t>
      </w:r>
      <w:r>
        <w:rPr>
          <w:rFonts w:hint="eastAsia" w:ascii="仿宋" w:hAnsi="仿宋" w:eastAsia="仿宋" w:cs="仿宋"/>
          <w:color w:val="auto"/>
          <w:sz w:val="24"/>
          <w:highlight w:val="none"/>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ascii="仿宋" w:hAnsi="仿宋" w:eastAsia="仿宋" w:cs="仿宋"/>
          <w:b/>
          <w:color w:val="auto"/>
          <w:sz w:val="24"/>
          <w:highlight w:val="none"/>
        </w:rPr>
        <w:t>）具体操作指南</w:t>
      </w:r>
      <w:r>
        <w:rPr>
          <w:rFonts w:hint="eastAsia" w:ascii="仿宋" w:hAnsi="仿宋" w:eastAsia="仿宋" w:cs="仿宋"/>
          <w:color w:val="auto"/>
          <w:sz w:val="24"/>
          <w:highlight w:val="none"/>
        </w:rPr>
        <w:t>：详见政采云平台“服务中心-帮助文档-项目采购-操作流程-电子招投标-政府采购项目电子交易管理操作指南-供应商”。</w:t>
      </w:r>
    </w:p>
    <w:p w14:paraId="4CB2472D">
      <w:pPr>
        <w:keepNext w:val="0"/>
        <w:keepLines w:val="0"/>
        <w:pageBreakBefore w:val="0"/>
        <w:kinsoku/>
        <w:wordWrap/>
        <w:overflowPunct/>
        <w:topLinePunct w:val="0"/>
        <w:autoSpaceDE/>
        <w:autoSpaceDN/>
        <w:bidi w:val="0"/>
        <w:snapToGrid w:val="0"/>
        <w:spacing w:line="420" w:lineRule="exact"/>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磋商文件公告期限与磋商公告的公告期限一致</w:t>
      </w:r>
      <w:r>
        <w:rPr>
          <w:rFonts w:hint="eastAsia" w:ascii="仿宋" w:hAnsi="仿宋" w:eastAsia="仿宋" w:cs="仿宋"/>
          <w:color w:val="auto"/>
          <w:highlight w:val="none"/>
          <w:lang w:eastAsia="zh-CN"/>
        </w:rPr>
        <w:t xml:space="preserve">。 </w:t>
      </w:r>
    </w:p>
    <w:p w14:paraId="03A47268">
      <w:pPr>
        <w:pStyle w:val="138"/>
        <w:widowControl/>
        <w:adjustRightInd w:val="0"/>
        <w:snapToGrid w:val="0"/>
        <w:spacing w:line="400" w:lineRule="exact"/>
        <w:ind w:firstLine="422"/>
        <w:rPr>
          <w:rFonts w:hint="eastAsia" w:ascii="仿宋" w:hAnsi="仿宋" w:eastAsia="仿宋" w:cs="仿宋"/>
          <w:b/>
          <w:bCs/>
          <w:color w:val="auto"/>
          <w:kern w:val="0"/>
          <w:sz w:val="24"/>
          <w:szCs w:val="24"/>
          <w:highlight w:val="none"/>
          <w:lang w:val="zh-TW" w:eastAsia="zh-TW"/>
        </w:rPr>
      </w:pPr>
      <w:r>
        <w:rPr>
          <w:rFonts w:hint="eastAsia" w:ascii="仿宋" w:hAnsi="仿宋" w:eastAsia="仿宋" w:cs="仿宋"/>
          <w:b/>
          <w:bCs/>
          <w:color w:val="auto"/>
          <w:kern w:val="0"/>
          <w:sz w:val="24"/>
          <w:szCs w:val="24"/>
          <w:highlight w:val="none"/>
        </w:rPr>
        <w:t>十三、</w:t>
      </w:r>
      <w:r>
        <w:rPr>
          <w:rFonts w:hint="eastAsia" w:ascii="仿宋" w:hAnsi="仿宋" w:eastAsia="仿宋" w:cs="仿宋"/>
          <w:b/>
          <w:bCs/>
          <w:color w:val="auto"/>
          <w:kern w:val="0"/>
          <w:sz w:val="24"/>
          <w:szCs w:val="24"/>
          <w:highlight w:val="none"/>
          <w:lang w:val="zh-TW" w:eastAsia="zh-TW"/>
        </w:rPr>
        <w:t>联系方式：</w:t>
      </w:r>
    </w:p>
    <w:p w14:paraId="5F17F2EF">
      <w:pPr>
        <w:spacing w:line="360" w:lineRule="auto"/>
        <w:ind w:firstLine="480" w:firstLineChars="200"/>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名    称：</w:t>
      </w:r>
      <w:r>
        <w:rPr>
          <w:rFonts w:hint="eastAsia" w:ascii="仿宋" w:hAnsi="仿宋" w:eastAsia="仿宋" w:cs="宋体"/>
          <w:color w:val="auto"/>
          <w:sz w:val="24"/>
          <w:highlight w:val="none"/>
          <w:lang w:eastAsia="zh-CN"/>
        </w:rPr>
        <w:t>杭州市滨江区财政局</w:t>
      </w:r>
    </w:p>
    <w:p w14:paraId="5C9B516D">
      <w:pPr>
        <w:spacing w:line="360" w:lineRule="auto"/>
        <w:ind w:firstLine="480"/>
        <w:rPr>
          <w:rFonts w:ascii="仿宋" w:hAnsi="仿宋" w:eastAsia="仿宋" w:cs="宋体"/>
          <w:color w:val="auto"/>
          <w:highlight w:val="none"/>
          <w:lang w:eastAsia="zh-CN"/>
        </w:rPr>
      </w:pPr>
      <w:r>
        <w:rPr>
          <w:rFonts w:ascii="仿宋" w:hAnsi="仿宋" w:eastAsia="仿宋" w:cs="宋体"/>
          <w:color w:val="auto"/>
          <w:highlight w:val="none"/>
          <w:lang w:eastAsia="zh-CN"/>
        </w:rPr>
        <w:t>地    址：</w:t>
      </w:r>
      <w:r>
        <w:rPr>
          <w:rFonts w:hint="eastAsia" w:ascii="仿宋" w:hAnsi="仿宋" w:eastAsia="仿宋" w:cs="宋体"/>
          <w:color w:val="auto"/>
          <w:sz w:val="24"/>
          <w:highlight w:val="none"/>
        </w:rPr>
        <w:t>浙江省杭州市滨江区江南大道328号</w:t>
      </w:r>
    </w:p>
    <w:p w14:paraId="4FAB4A6B">
      <w:pPr>
        <w:spacing w:line="360" w:lineRule="auto"/>
        <w:ind w:firstLine="480"/>
        <w:rPr>
          <w:rFonts w:ascii="仿宋" w:hAnsi="仿宋" w:eastAsia="仿宋" w:cs="宋体"/>
          <w:color w:val="auto"/>
          <w:highlight w:val="none"/>
          <w:lang w:eastAsia="zh-CN"/>
        </w:rPr>
      </w:pPr>
      <w:r>
        <w:rPr>
          <w:rFonts w:ascii="仿宋" w:hAnsi="仿宋" w:eastAsia="仿宋" w:cs="宋体"/>
          <w:color w:val="auto"/>
          <w:highlight w:val="none"/>
          <w:lang w:eastAsia="zh-CN"/>
        </w:rPr>
        <w:t>传    真： /</w:t>
      </w:r>
    </w:p>
    <w:p w14:paraId="62240198">
      <w:pPr>
        <w:spacing w:line="360" w:lineRule="auto"/>
        <w:ind w:firstLine="480"/>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项目联系人（询问）：叶妤倩</w:t>
      </w:r>
    </w:p>
    <w:p w14:paraId="5B74B072">
      <w:pPr>
        <w:spacing w:line="360" w:lineRule="auto"/>
        <w:ind w:firstLine="480"/>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项目联系方式（询问）：</w:t>
      </w:r>
      <w:r>
        <w:rPr>
          <w:rFonts w:ascii="仿宋" w:hAnsi="仿宋" w:eastAsia="仿宋" w:cs="宋体"/>
          <w:color w:val="auto"/>
          <w:sz w:val="24"/>
          <w:highlight w:val="none"/>
        </w:rPr>
        <w:t>0571-</w:t>
      </w:r>
      <w:r>
        <w:rPr>
          <w:rFonts w:hint="eastAsia" w:ascii="仿宋" w:hAnsi="仿宋" w:eastAsia="仿宋" w:cs="宋体"/>
          <w:color w:val="auto"/>
          <w:sz w:val="24"/>
          <w:highlight w:val="none"/>
        </w:rPr>
        <w:t>89521563</w:t>
      </w:r>
      <w:r>
        <w:rPr>
          <w:rFonts w:hint="eastAsia" w:ascii="仿宋" w:hAnsi="仿宋" w:eastAsia="仿宋" w:cs="宋体"/>
          <w:color w:val="auto"/>
          <w:sz w:val="24"/>
          <w:highlight w:val="none"/>
          <w:lang w:val="en-US" w:eastAsia="zh-CN"/>
        </w:rPr>
        <w:t xml:space="preserve"> </w:t>
      </w:r>
    </w:p>
    <w:p w14:paraId="2849C178">
      <w:pPr>
        <w:spacing w:line="360" w:lineRule="auto"/>
        <w:ind w:firstLine="480"/>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质疑联系人：</w:t>
      </w:r>
      <w:r>
        <w:rPr>
          <w:rFonts w:hint="eastAsia" w:ascii="仿宋" w:hAnsi="仿宋" w:eastAsia="仿宋" w:cs="宋体"/>
          <w:color w:val="auto"/>
          <w:sz w:val="24"/>
          <w:highlight w:val="none"/>
        </w:rPr>
        <w:t>杨先生</w:t>
      </w:r>
    </w:p>
    <w:p w14:paraId="1613C877">
      <w:pPr>
        <w:spacing w:line="360" w:lineRule="auto"/>
        <w:ind w:firstLine="480"/>
        <w:rPr>
          <w:rFonts w:hint="default" w:ascii="仿宋" w:hAnsi="仿宋" w:eastAsia="仿宋" w:cs="宋体"/>
          <w:color w:val="auto"/>
          <w:highlight w:val="none"/>
          <w:lang w:val="en-US" w:eastAsia="zh-CN"/>
        </w:rPr>
      </w:pPr>
      <w:r>
        <w:rPr>
          <w:rFonts w:hint="eastAsia" w:ascii="仿宋" w:hAnsi="仿宋" w:eastAsia="仿宋" w:cs="宋体"/>
          <w:color w:val="auto"/>
          <w:sz w:val="24"/>
          <w:highlight w:val="none"/>
          <w:lang w:val="en-US" w:eastAsia="zh-CN"/>
        </w:rPr>
        <w:t>质疑联系方式：</w:t>
      </w:r>
      <w:r>
        <w:rPr>
          <w:rFonts w:ascii="仿宋" w:hAnsi="仿宋" w:eastAsia="仿宋" w:cs="宋体"/>
          <w:color w:val="auto"/>
          <w:sz w:val="24"/>
          <w:highlight w:val="none"/>
        </w:rPr>
        <w:t>0571-</w:t>
      </w:r>
      <w:r>
        <w:rPr>
          <w:rFonts w:hint="eastAsia" w:ascii="仿宋" w:hAnsi="仿宋" w:eastAsia="仿宋" w:cs="宋体"/>
          <w:color w:val="auto"/>
          <w:sz w:val="24"/>
          <w:highlight w:val="none"/>
        </w:rPr>
        <w:t>89521247</w:t>
      </w:r>
    </w:p>
    <w:p w14:paraId="1922B16F">
      <w:pPr>
        <w:spacing w:line="360" w:lineRule="auto"/>
        <w:ind w:firstLine="480"/>
        <w:rPr>
          <w:rFonts w:ascii="仿宋" w:hAnsi="仿宋" w:eastAsia="仿宋" w:cs="宋体"/>
          <w:color w:val="auto"/>
          <w:highlight w:val="none"/>
          <w:lang w:eastAsia="zh-CN"/>
        </w:rPr>
      </w:pPr>
      <w:r>
        <w:rPr>
          <w:rFonts w:hint="eastAsia" w:ascii="仿宋" w:hAnsi="仿宋" w:eastAsia="仿宋" w:cs="宋体"/>
          <w:color w:val="auto"/>
          <w:highlight w:val="none"/>
          <w:lang w:eastAsia="zh-CN"/>
        </w:rPr>
        <w:t>2.</w:t>
      </w:r>
      <w:r>
        <w:rPr>
          <w:rFonts w:ascii="仿宋" w:hAnsi="仿宋" w:eastAsia="仿宋" w:cs="宋体"/>
          <w:color w:val="auto"/>
          <w:highlight w:val="none"/>
          <w:lang w:eastAsia="zh-CN"/>
        </w:rPr>
        <w:t xml:space="preserve"> </w:t>
      </w:r>
      <w:r>
        <w:rPr>
          <w:rFonts w:hint="eastAsia" w:ascii="仿宋" w:hAnsi="仿宋" w:eastAsia="仿宋" w:cs="宋体"/>
          <w:color w:val="auto"/>
          <w:highlight w:val="none"/>
          <w:lang w:eastAsia="zh-CN"/>
        </w:rPr>
        <w:t xml:space="preserve">采购代理机构信息            </w:t>
      </w:r>
    </w:p>
    <w:p w14:paraId="144C803C">
      <w:pPr>
        <w:spacing w:line="360" w:lineRule="auto"/>
        <w:ind w:firstLine="480"/>
        <w:rPr>
          <w:rFonts w:ascii="仿宋" w:hAnsi="仿宋" w:eastAsia="仿宋" w:cs="宋体"/>
          <w:color w:val="auto"/>
          <w:highlight w:val="none"/>
          <w:lang w:eastAsia="zh-CN"/>
        </w:rPr>
      </w:pPr>
      <w:r>
        <w:rPr>
          <w:rFonts w:hint="eastAsia" w:ascii="仿宋" w:hAnsi="仿宋" w:eastAsia="仿宋" w:cs="宋体"/>
          <w:color w:val="auto"/>
          <w:highlight w:val="none"/>
          <w:lang w:eastAsia="zh-CN"/>
        </w:rPr>
        <w:t>名    称：浙江省成套招标代理有限公司</w:t>
      </w:r>
    </w:p>
    <w:p w14:paraId="72BA3EE3">
      <w:pPr>
        <w:spacing w:line="360" w:lineRule="auto"/>
        <w:ind w:firstLine="480"/>
        <w:rPr>
          <w:rFonts w:ascii="仿宋" w:hAnsi="仿宋" w:eastAsia="仿宋" w:cs="宋体"/>
          <w:color w:val="auto"/>
          <w:highlight w:val="none"/>
          <w:lang w:eastAsia="zh-CN"/>
        </w:rPr>
      </w:pPr>
      <w:r>
        <w:rPr>
          <w:rFonts w:hint="eastAsia" w:ascii="仿宋" w:hAnsi="仿宋" w:eastAsia="仿宋" w:cs="宋体"/>
          <w:color w:val="auto"/>
          <w:highlight w:val="none"/>
          <w:lang w:eastAsia="zh-CN"/>
        </w:rPr>
        <w:t>地    址：杭州市文晖路42号现代置业大厦西楼18楼1706室</w:t>
      </w:r>
    </w:p>
    <w:p w14:paraId="5B7417AD">
      <w:pPr>
        <w:spacing w:line="360" w:lineRule="auto"/>
        <w:ind w:firstLine="480"/>
        <w:rPr>
          <w:rFonts w:ascii="仿宋" w:hAnsi="仿宋" w:eastAsia="仿宋" w:cs="宋体"/>
          <w:color w:val="auto"/>
          <w:highlight w:val="none"/>
          <w:lang w:eastAsia="zh-CN"/>
        </w:rPr>
      </w:pPr>
      <w:r>
        <w:rPr>
          <w:rFonts w:hint="eastAsia" w:ascii="仿宋" w:hAnsi="仿宋" w:eastAsia="仿宋" w:cs="宋体"/>
          <w:color w:val="auto"/>
          <w:highlight w:val="none"/>
          <w:lang w:eastAsia="zh-CN"/>
        </w:rPr>
        <w:t>传    真：/</w:t>
      </w:r>
    </w:p>
    <w:p w14:paraId="368DC3B5">
      <w:pPr>
        <w:spacing w:line="360" w:lineRule="auto"/>
        <w:ind w:firstLine="48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项目联系人（询问）：陈馨悦</w:t>
      </w:r>
    </w:p>
    <w:p w14:paraId="47319F41">
      <w:pPr>
        <w:spacing w:line="360" w:lineRule="auto"/>
        <w:ind w:firstLine="48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项目联系方式（询问）：13067727197</w:t>
      </w:r>
    </w:p>
    <w:p w14:paraId="693D1D20">
      <w:pPr>
        <w:spacing w:line="360" w:lineRule="auto"/>
        <w:ind w:firstLine="480"/>
        <w:rPr>
          <w:color w:val="auto"/>
          <w:highlight w:val="none"/>
          <w:lang w:eastAsia="zh-CN"/>
        </w:rPr>
      </w:pPr>
      <w:r>
        <w:rPr>
          <w:rFonts w:hint="eastAsia" w:ascii="仿宋" w:hAnsi="仿宋" w:eastAsia="仿宋" w:cs="宋体"/>
          <w:color w:val="auto"/>
          <w:sz w:val="24"/>
          <w:highlight w:val="none"/>
          <w:lang w:val="en-US" w:eastAsia="zh-CN"/>
        </w:rPr>
        <w:t>邮箱：chenxy@zjsct.cn</w:t>
      </w:r>
    </w:p>
    <w:p w14:paraId="1C4A3CA7">
      <w:pPr>
        <w:spacing w:line="360" w:lineRule="auto"/>
        <w:ind w:firstLine="480"/>
        <w:rPr>
          <w:rFonts w:ascii="仿宋" w:hAnsi="仿宋" w:eastAsia="仿宋" w:cs="宋体"/>
          <w:color w:val="auto"/>
          <w:highlight w:val="none"/>
          <w:lang w:eastAsia="zh-CN"/>
        </w:rPr>
      </w:pPr>
      <w:r>
        <w:rPr>
          <w:rFonts w:hint="eastAsia" w:ascii="仿宋" w:hAnsi="仿宋" w:eastAsia="仿宋" w:cs="宋体"/>
          <w:color w:val="auto"/>
          <w:highlight w:val="none"/>
          <w:lang w:eastAsia="zh-CN"/>
        </w:rPr>
        <w:t>质疑联系人：冯东东</w:t>
      </w:r>
    </w:p>
    <w:p w14:paraId="4406EE58">
      <w:pPr>
        <w:spacing w:line="360" w:lineRule="auto"/>
        <w:ind w:firstLine="480"/>
        <w:rPr>
          <w:rFonts w:ascii="仿宋" w:hAnsi="仿宋" w:eastAsia="仿宋" w:cs="宋体"/>
          <w:color w:val="auto"/>
          <w:highlight w:val="none"/>
          <w:lang w:eastAsia="zh-CN"/>
        </w:rPr>
      </w:pPr>
      <w:r>
        <w:rPr>
          <w:rFonts w:hint="eastAsia" w:ascii="仿宋" w:hAnsi="仿宋" w:eastAsia="仿宋" w:cs="宋体"/>
          <w:color w:val="auto"/>
          <w:highlight w:val="none"/>
          <w:lang w:eastAsia="zh-CN"/>
        </w:rPr>
        <w:t>质疑联系方式：</w:t>
      </w:r>
      <w:r>
        <w:rPr>
          <w:rFonts w:hint="eastAsia" w:ascii="仿宋" w:hAnsi="仿宋" w:eastAsia="仿宋" w:cs="仿宋"/>
          <w:color w:val="auto"/>
          <w:highlight w:val="none"/>
          <w:lang w:eastAsia="zh-CN"/>
        </w:rPr>
        <w:t>0571-87631297、85331293（请通过以下路径在线提起质疑：政采云-项目采购-询问质疑投诉-质疑列表）</w:t>
      </w:r>
    </w:p>
    <w:p w14:paraId="46238D2B">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宋体"/>
          <w:color w:val="auto"/>
          <w:highlight w:val="none"/>
          <w:lang w:eastAsia="zh-CN"/>
        </w:rPr>
        <w:t>3.</w:t>
      </w:r>
      <w:r>
        <w:rPr>
          <w:rFonts w:ascii="仿宋" w:hAnsi="仿宋" w:eastAsia="仿宋" w:cs="宋体"/>
          <w:color w:val="auto"/>
          <w:highlight w:val="none"/>
          <w:lang w:eastAsia="zh-CN"/>
        </w:rPr>
        <w:t xml:space="preserve"> </w:t>
      </w:r>
      <w:r>
        <w:rPr>
          <w:rFonts w:hint="eastAsia" w:ascii="仿宋" w:hAnsi="仿宋" w:eastAsia="仿宋" w:cs="宋体"/>
          <w:color w:val="auto"/>
          <w:highlight w:val="none"/>
          <w:lang w:val="en-US" w:eastAsia="zh-CN"/>
        </w:rPr>
        <w:t>政策咨询</w:t>
      </w:r>
    </w:p>
    <w:p w14:paraId="3C191232">
      <w:pPr>
        <w:pStyle w:val="99"/>
        <w:rPr>
          <w:rFonts w:hint="eastAsia" w:ascii="宋体" w:hAnsi="宋体" w:cs="宋体"/>
          <w:color w:val="auto"/>
          <w:sz w:val="24"/>
          <w:highlight w:val="none"/>
          <w:lang w:val="zh-TW" w:eastAsia="zh-TW"/>
        </w:rPr>
      </w:pPr>
      <w:r>
        <w:rPr>
          <w:rFonts w:hint="eastAsia" w:ascii="宋体" w:hAnsi="宋体" w:cs="宋体"/>
          <w:color w:val="auto"/>
          <w:sz w:val="24"/>
          <w:highlight w:val="none"/>
          <w:lang w:val="en-US" w:eastAsia="zh-CN"/>
        </w:rPr>
        <w:t>政策咨询电话：祝先生，0571-89521210 滨江区政府采购监管部门工作人员</w:t>
      </w:r>
    </w:p>
    <w:p w14:paraId="2C2817D0">
      <w:pPr>
        <w:pStyle w:val="138"/>
        <w:rPr>
          <w:rFonts w:hint="eastAsia" w:ascii="仿宋" w:hAnsi="仿宋" w:eastAsia="仿宋" w:cs="仿宋"/>
          <w:bCs/>
          <w:color w:val="auto"/>
          <w:sz w:val="18"/>
          <w:szCs w:val="18"/>
          <w:highlight w:val="none"/>
          <w:lang w:val="zh-TW" w:eastAsia="zh-TW"/>
        </w:rPr>
      </w:pPr>
    </w:p>
    <w:p w14:paraId="4679130F">
      <w:pPr>
        <w:pStyle w:val="138"/>
        <w:rPr>
          <w:rFonts w:hint="eastAsia" w:ascii="仿宋" w:hAnsi="仿宋" w:eastAsia="仿宋" w:cs="仿宋"/>
          <w:bCs/>
          <w:color w:val="auto"/>
          <w:sz w:val="18"/>
          <w:szCs w:val="18"/>
          <w:highlight w:val="none"/>
          <w:lang w:val="zh-TW" w:eastAsia="zh-TW"/>
        </w:rPr>
      </w:pPr>
      <w:r>
        <w:rPr>
          <w:rFonts w:hint="eastAsia" w:ascii="仿宋" w:hAnsi="仿宋" w:eastAsia="仿宋" w:cs="仿宋"/>
          <w:bCs/>
          <w:color w:val="auto"/>
          <w:sz w:val="18"/>
          <w:szCs w:val="18"/>
          <w:highlight w:val="none"/>
          <w:lang w:val="zh-TW" w:eastAsia="zh-TW"/>
        </w:rPr>
        <w:t>若对项目采购电子交易系统操作有疑问，可登录政采云（https://www.zcygov.cn/），点击右侧咨询小采，获取采小蜜智能服务管家帮助，或拨打政采云服务热线</w:t>
      </w:r>
      <w:r>
        <w:rPr>
          <w:rFonts w:hint="eastAsia" w:ascii="仿宋" w:hAnsi="仿宋" w:eastAsia="仿宋" w:cs="仿宋"/>
          <w:bCs/>
          <w:color w:val="auto"/>
          <w:sz w:val="18"/>
          <w:szCs w:val="18"/>
          <w:highlight w:val="none"/>
          <w:lang w:eastAsia="zh-TW"/>
        </w:rPr>
        <w:t>95763</w:t>
      </w:r>
      <w:r>
        <w:rPr>
          <w:rFonts w:hint="eastAsia" w:ascii="仿宋" w:hAnsi="仿宋" w:eastAsia="仿宋" w:cs="仿宋"/>
          <w:bCs/>
          <w:color w:val="auto"/>
          <w:sz w:val="18"/>
          <w:szCs w:val="18"/>
          <w:highlight w:val="none"/>
          <w:lang w:val="zh-TW" w:eastAsia="zh-TW"/>
        </w:rPr>
        <w:t>获取热线服务帮助。</w:t>
      </w:r>
    </w:p>
    <w:p w14:paraId="2F3422CC">
      <w:pPr>
        <w:pStyle w:val="138"/>
        <w:rPr>
          <w:rFonts w:hint="eastAsia" w:ascii="仿宋" w:hAnsi="仿宋" w:eastAsia="仿宋" w:cs="仿宋"/>
          <w:bCs/>
          <w:color w:val="auto"/>
          <w:sz w:val="18"/>
          <w:szCs w:val="18"/>
          <w:highlight w:val="none"/>
          <w:lang w:val="zh-TW" w:eastAsia="zh-TW"/>
        </w:rPr>
        <w:sectPr>
          <w:footerReference r:id="rId7" w:type="first"/>
          <w:footerReference r:id="rId6" w:type="default"/>
          <w:pgSz w:w="11906" w:h="16838"/>
          <w:pgMar w:top="1418" w:right="1418" w:bottom="1440" w:left="1559" w:header="709" w:footer="992"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仿宋" w:hAnsi="仿宋" w:eastAsia="仿宋" w:cs="仿宋"/>
          <w:bCs/>
          <w:color w:val="auto"/>
          <w:sz w:val="18"/>
          <w:szCs w:val="18"/>
          <w:highlight w:val="none"/>
          <w:lang w:val="zh-TW" w:eastAsia="zh-TW"/>
        </w:rPr>
        <w:t xml:space="preserve">CA问题联系电话（人工）：汇信CA </w:t>
      </w:r>
      <w:r>
        <w:rPr>
          <w:rFonts w:hint="eastAsia" w:ascii="仿宋" w:hAnsi="仿宋" w:eastAsia="仿宋" w:cs="仿宋"/>
          <w:bCs/>
          <w:color w:val="auto"/>
          <w:sz w:val="18"/>
          <w:szCs w:val="18"/>
          <w:highlight w:val="none"/>
          <w:lang w:val="zh-TW" w:eastAsia="zh-CN"/>
        </w:rPr>
        <w:t>95763</w:t>
      </w:r>
      <w:r>
        <w:rPr>
          <w:rFonts w:hint="eastAsia" w:ascii="仿宋" w:hAnsi="仿宋" w:eastAsia="仿宋" w:cs="仿宋"/>
          <w:bCs/>
          <w:color w:val="auto"/>
          <w:sz w:val="18"/>
          <w:szCs w:val="18"/>
          <w:highlight w:val="none"/>
          <w:lang w:val="zh-TW" w:eastAsia="zh-TW"/>
        </w:rPr>
        <w:t>；天谷CA 400-087-8198。</w:t>
      </w:r>
    </w:p>
    <w:bookmarkEnd w:id="0"/>
    <w:bookmarkEnd w:id="1"/>
    <w:p w14:paraId="11E4CA8F">
      <w:pPr>
        <w:spacing w:line="360" w:lineRule="auto"/>
        <w:jc w:val="center"/>
        <w:outlineLvl w:val="0"/>
        <w:rPr>
          <w:rFonts w:ascii="仿宋" w:hAnsi="仿宋" w:eastAsia="仿宋" w:cs="仿宋_GB2312"/>
          <w:b/>
          <w:color w:val="auto"/>
          <w:sz w:val="32"/>
          <w:szCs w:val="32"/>
          <w:highlight w:val="none"/>
          <w:lang w:eastAsia="zh-CN"/>
        </w:rPr>
      </w:pPr>
      <w:bookmarkStart w:id="5" w:name="_Toc29862"/>
      <w:bookmarkStart w:id="6" w:name="_Toc4202"/>
      <w:bookmarkStart w:id="7" w:name="_Toc4753146"/>
      <w:bookmarkStart w:id="8" w:name="_Toc1397313"/>
      <w:bookmarkStart w:id="9" w:name="_Toc17059"/>
      <w:bookmarkStart w:id="10" w:name="_Toc4753192"/>
      <w:r>
        <w:rPr>
          <w:rFonts w:hint="eastAsia" w:ascii="仿宋" w:hAnsi="仿宋" w:eastAsia="仿宋" w:cs="仿宋_GB2312"/>
          <w:b/>
          <w:color w:val="auto"/>
          <w:sz w:val="32"/>
          <w:szCs w:val="32"/>
          <w:highlight w:val="none"/>
          <w:lang w:eastAsia="zh-CN"/>
        </w:rPr>
        <w:t>第二部分 竞争性磋商流程</w:t>
      </w:r>
      <w:bookmarkEnd w:id="5"/>
      <w:bookmarkEnd w:id="6"/>
    </w:p>
    <w:p w14:paraId="080B6E70">
      <w:pPr>
        <w:pStyle w:val="114"/>
        <w:spacing w:before="0"/>
        <w:ind w:firstLine="0" w:firstLineChars="0"/>
        <w:rPr>
          <w:rFonts w:ascii="仿宋" w:hAnsi="仿宋" w:eastAsia="仿宋"/>
          <w:b/>
          <w:color w:val="auto"/>
          <w:szCs w:val="24"/>
          <w:highlight w:val="none"/>
          <w:lang w:eastAsia="zh-CN"/>
        </w:rPr>
      </w:pPr>
      <w:r>
        <w:rPr>
          <w:rFonts w:hint="eastAsia" w:ascii="仿宋" w:hAnsi="仿宋" w:eastAsia="仿宋"/>
          <w:b/>
          <w:color w:val="auto"/>
          <w:szCs w:val="24"/>
          <w:highlight w:val="none"/>
          <w:lang w:eastAsia="zh-CN"/>
        </w:rPr>
        <w:t>1.征集供应商</w:t>
      </w:r>
    </w:p>
    <w:p w14:paraId="5B320C11">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1.1邀请供应商。</w:t>
      </w:r>
    </w:p>
    <w:p w14:paraId="20E664D5">
      <w:pPr>
        <w:pStyle w:val="114"/>
        <w:numPr>
          <w:ilvl w:val="0"/>
          <w:numId w:val="8"/>
        </w:numPr>
        <w:adjustRightInd w:val="0"/>
        <w:spacing w:before="0"/>
        <w:ind w:firstLineChars="0"/>
        <w:rPr>
          <w:rFonts w:ascii="仿宋" w:hAnsi="仿宋" w:eastAsia="仿宋"/>
          <w:color w:val="auto"/>
          <w:szCs w:val="24"/>
          <w:highlight w:val="none"/>
          <w:lang w:eastAsia="zh-CN"/>
        </w:rPr>
      </w:pPr>
      <w:r>
        <w:rPr>
          <w:rFonts w:hint="eastAsia" w:ascii="仿宋" w:hAnsi="仿宋" w:eastAsia="仿宋"/>
          <w:b/>
          <w:color w:val="auto"/>
          <w:szCs w:val="24"/>
          <w:highlight w:val="none"/>
          <w:lang w:eastAsia="zh-CN"/>
        </w:rPr>
        <w:t>采用公告方式邀请供应商的，</w:t>
      </w:r>
      <w:r>
        <w:rPr>
          <w:rFonts w:hint="eastAsia" w:ascii="仿宋" w:hAnsi="仿宋" w:eastAsia="仿宋"/>
          <w:color w:val="auto"/>
          <w:szCs w:val="24"/>
          <w:highlight w:val="none"/>
          <w:lang w:eastAsia="zh-CN"/>
        </w:rPr>
        <w:t>由采购人、采购代理机构在省级以上人民政府财政部门指定的政府采购信息发布媒体上发布磋商公告，邀请符合相应资格条件的供应商参与竞争性磋商采购活动。</w:t>
      </w:r>
    </w:p>
    <w:p w14:paraId="4E8D4155">
      <w:pPr>
        <w:pStyle w:val="114"/>
        <w:numPr>
          <w:ilvl w:val="0"/>
          <w:numId w:val="8"/>
        </w:numPr>
        <w:adjustRightInd w:val="0"/>
        <w:spacing w:before="0"/>
        <w:ind w:firstLineChars="0"/>
        <w:rPr>
          <w:rFonts w:ascii="仿宋" w:hAnsi="仿宋" w:eastAsia="仿宋"/>
          <w:color w:val="auto"/>
          <w:szCs w:val="24"/>
          <w:highlight w:val="none"/>
          <w:lang w:eastAsia="zh-CN"/>
        </w:rPr>
      </w:pPr>
      <w:r>
        <w:rPr>
          <w:rFonts w:hint="eastAsia" w:ascii="仿宋" w:hAnsi="仿宋" w:eastAsia="仿宋"/>
          <w:b/>
          <w:color w:val="auto"/>
          <w:szCs w:val="24"/>
          <w:highlight w:val="none"/>
          <w:lang w:eastAsia="zh-CN"/>
        </w:rPr>
        <w:t>采用随机抽取方式邀请供应商的，</w:t>
      </w:r>
      <w:r>
        <w:rPr>
          <w:rFonts w:hint="eastAsia" w:ascii="仿宋" w:hAnsi="仿宋" w:eastAsia="仿宋"/>
          <w:color w:val="auto"/>
          <w:szCs w:val="24"/>
          <w:highlight w:val="none"/>
          <w:lang w:eastAsia="zh-CN"/>
        </w:rPr>
        <w:t>由采购人、采购代理机构从省级以上财政部门建立的供应商库中随机抽取不少于3家符合相应资格条件的供应商参与竞争性磋商采购活动。</w:t>
      </w:r>
    </w:p>
    <w:p w14:paraId="4EF4CEAB">
      <w:pPr>
        <w:pStyle w:val="114"/>
        <w:numPr>
          <w:ilvl w:val="0"/>
          <w:numId w:val="8"/>
        </w:numPr>
        <w:adjustRightInd w:val="0"/>
        <w:spacing w:before="0"/>
        <w:ind w:firstLineChars="0"/>
        <w:rPr>
          <w:rFonts w:ascii="仿宋" w:hAnsi="仿宋" w:eastAsia="仿宋"/>
          <w:color w:val="auto"/>
          <w:szCs w:val="24"/>
          <w:highlight w:val="none"/>
          <w:lang w:eastAsia="zh-CN"/>
        </w:rPr>
      </w:pPr>
      <w:r>
        <w:rPr>
          <w:rFonts w:hint="eastAsia" w:ascii="仿宋" w:hAnsi="仿宋" w:eastAsia="仿宋"/>
          <w:b/>
          <w:color w:val="auto"/>
          <w:szCs w:val="24"/>
          <w:highlight w:val="none"/>
          <w:lang w:eastAsia="zh-CN"/>
        </w:rPr>
        <w:t>采用书面推荐方式邀请供应商的，</w:t>
      </w:r>
      <w:r>
        <w:rPr>
          <w:rFonts w:hint="eastAsia" w:ascii="仿宋" w:hAnsi="仿宋" w:eastAsia="仿宋"/>
          <w:color w:val="auto"/>
          <w:szCs w:val="24"/>
          <w:highlight w:val="none"/>
          <w:lang w:eastAsia="zh-CN"/>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60B1AE68">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1.2供应商获取磋商文件。</w:t>
      </w:r>
    </w:p>
    <w:p w14:paraId="07017206">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1.3组织现场考察或召开答疑会（如果有）。</w:t>
      </w:r>
    </w:p>
    <w:p w14:paraId="75E2FE2D">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1.4发布更正（延期）公告，澄清或修改磋商文件（如果有）。</w:t>
      </w:r>
    </w:p>
    <w:p w14:paraId="55767A68">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1.5供应商按磋商文件要求编制响应文件。</w:t>
      </w:r>
    </w:p>
    <w:p w14:paraId="74F23C83">
      <w:pPr>
        <w:pStyle w:val="114"/>
        <w:spacing w:before="0"/>
        <w:ind w:firstLine="0" w:firstLineChars="0"/>
        <w:rPr>
          <w:rFonts w:ascii="仿宋" w:hAnsi="仿宋" w:eastAsia="仿宋"/>
          <w:b/>
          <w:color w:val="auto"/>
          <w:szCs w:val="24"/>
          <w:highlight w:val="none"/>
          <w:lang w:eastAsia="zh-CN"/>
        </w:rPr>
      </w:pPr>
      <w:r>
        <w:rPr>
          <w:rFonts w:hint="eastAsia" w:ascii="仿宋" w:hAnsi="仿宋" w:eastAsia="仿宋"/>
          <w:b/>
          <w:color w:val="auto"/>
          <w:szCs w:val="24"/>
          <w:highlight w:val="none"/>
          <w:lang w:eastAsia="zh-CN"/>
        </w:rPr>
        <w:t>2.响应文件开启与信用信息查询</w:t>
      </w:r>
    </w:p>
    <w:p w14:paraId="63578CB0">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2.1供应商依据“提交响应文件的截止时间与地点”通过政采云平台在线提交响应文件。供应商在提交响应文件的截止时间前，可以补充、修改或撤回响应文件。</w:t>
      </w:r>
    </w:p>
    <w:p w14:paraId="6575994D">
      <w:pPr>
        <w:pStyle w:val="114"/>
        <w:spacing w:before="0"/>
        <w:ind w:firstLine="480"/>
        <w:rPr>
          <w:rFonts w:ascii="仿宋" w:hAnsi="仿宋" w:eastAsia="仿宋"/>
          <w:color w:val="auto"/>
          <w:szCs w:val="24"/>
          <w:highlight w:val="none"/>
        </w:rPr>
      </w:pPr>
      <w:r>
        <w:rPr>
          <w:rFonts w:hint="eastAsia" w:ascii="仿宋" w:hAnsi="仿宋" w:eastAsia="仿宋"/>
          <w:color w:val="auto"/>
          <w:szCs w:val="24"/>
          <w:highlight w:val="none"/>
        </w:rPr>
        <w:t>2.2</w:t>
      </w:r>
      <w:r>
        <w:rPr>
          <w:rFonts w:hint="eastAsia" w:ascii="仿宋" w:hAnsi="仿宋" w:eastAsia="仿宋" w:cs="Arial"/>
          <w:color w:val="auto"/>
          <w:kern w:val="0"/>
          <w:szCs w:val="24"/>
          <w:highlight w:val="none"/>
          <w:lang w:eastAsia="zh-CN"/>
        </w:rPr>
        <w:t>采购代理机构</w:t>
      </w:r>
      <w:r>
        <w:rPr>
          <w:rFonts w:hint="eastAsia" w:ascii="仿宋" w:hAnsi="仿宋" w:eastAsia="仿宋" w:cs="Arial"/>
          <w:color w:val="auto"/>
          <w:kern w:val="0"/>
          <w:szCs w:val="24"/>
          <w:highlight w:val="none"/>
        </w:rPr>
        <w:t>将通过“信用中国”网站(</w:t>
      </w:r>
      <w:r>
        <w:rPr>
          <w:rFonts w:hint="eastAsia" w:ascii="仿宋" w:hAnsi="仿宋" w:eastAsia="仿宋"/>
          <w:color w:val="auto"/>
          <w:szCs w:val="24"/>
          <w:highlight w:val="none"/>
        </w:rPr>
        <w:fldChar w:fldCharType="begin"/>
      </w:r>
      <w:r>
        <w:rPr>
          <w:rFonts w:ascii="仿宋" w:hAnsi="仿宋" w:eastAsia="仿宋"/>
          <w:color w:val="auto"/>
          <w:szCs w:val="24"/>
          <w:highlight w:val="none"/>
        </w:rPr>
        <w:instrText xml:space="preserve"> HYPERLINK "http://www.creditchina.gov.cn" </w:instrText>
      </w:r>
      <w:r>
        <w:rPr>
          <w:rFonts w:hint="eastAsia" w:ascii="仿宋" w:hAnsi="仿宋" w:eastAsia="仿宋"/>
          <w:color w:val="auto"/>
          <w:szCs w:val="24"/>
          <w:highlight w:val="none"/>
        </w:rPr>
        <w:fldChar w:fldCharType="separate"/>
      </w:r>
      <w:r>
        <w:rPr>
          <w:rStyle w:val="61"/>
          <w:rFonts w:hint="eastAsia" w:ascii="仿宋" w:hAnsi="仿宋" w:eastAsia="仿宋"/>
          <w:color w:val="auto"/>
          <w:szCs w:val="24"/>
          <w:highlight w:val="none"/>
        </w:rPr>
        <w:t>www.creditchina.gov.cn</w:t>
      </w:r>
      <w:r>
        <w:rPr>
          <w:rStyle w:val="61"/>
          <w:rFonts w:hint="eastAsia" w:ascii="仿宋" w:hAnsi="仿宋" w:eastAsia="仿宋"/>
          <w:color w:val="auto"/>
          <w:szCs w:val="24"/>
          <w:highlight w:val="none"/>
        </w:rPr>
        <w:fldChar w:fldCharType="end"/>
      </w:r>
      <w:r>
        <w:rPr>
          <w:rFonts w:hint="eastAsia" w:ascii="仿宋" w:hAnsi="仿宋" w:eastAsia="仿宋" w:cs="Arial"/>
          <w:color w:val="auto"/>
          <w:kern w:val="0"/>
          <w:szCs w:val="24"/>
          <w:highlight w:val="none"/>
        </w:rPr>
        <w:t>)和中国政府采购网(www.ccgp.gov.cn)渠道查询供应商响应截止时间当日的信用记录。</w:t>
      </w:r>
    </w:p>
    <w:p w14:paraId="4C43DCB9">
      <w:pPr>
        <w:pStyle w:val="114"/>
        <w:spacing w:before="0"/>
        <w:ind w:firstLine="0" w:firstLineChars="0"/>
        <w:rPr>
          <w:rFonts w:ascii="仿宋" w:hAnsi="仿宋" w:eastAsia="仿宋"/>
          <w:b/>
          <w:color w:val="auto"/>
          <w:szCs w:val="24"/>
          <w:highlight w:val="none"/>
          <w:lang w:eastAsia="zh-CN"/>
        </w:rPr>
      </w:pPr>
      <w:r>
        <w:rPr>
          <w:rFonts w:hint="eastAsia" w:ascii="仿宋" w:hAnsi="仿宋" w:eastAsia="仿宋"/>
          <w:b/>
          <w:color w:val="auto"/>
          <w:szCs w:val="24"/>
          <w:highlight w:val="none"/>
          <w:lang w:eastAsia="zh-CN"/>
        </w:rPr>
        <w:t>3.磋商与评审</w:t>
      </w:r>
    </w:p>
    <w:p w14:paraId="53888349">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3.1磋商小组签到。</w:t>
      </w:r>
    </w:p>
    <w:p w14:paraId="2709535E">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3.2采购代理机构宣布有关纪律以及磋商、评审工作程序。</w:t>
      </w:r>
    </w:p>
    <w:p w14:paraId="79F5711E">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3.3磋商小组审查确认磋商文件。磋商文件内容违反国家有关强制性规定的，磋商小组应当停止评审并向采购代理机构说明情况。</w:t>
      </w:r>
    </w:p>
    <w:p w14:paraId="290FF4A7">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3.4磋商小组对供应商的资格进行审查。</w:t>
      </w:r>
    </w:p>
    <w:p w14:paraId="2EBB5C83">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3.5磋商小组审查响应文件。</w:t>
      </w:r>
    </w:p>
    <w:p w14:paraId="1D8EBCB3">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3.6对于未实质性响应磋商文件的响应文件由磋商小组认定响应无效，并告知该供应商。</w:t>
      </w:r>
    </w:p>
    <w:p w14:paraId="31BF537E">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电子签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1BF6EBF3">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利用政采云平台发起磋商邀请，供应商通过政采云“在线评审室”进行远程视频磋商。供应商使用CA数字证书登录政采云平台——收到视频评审邀请——点击“视频评审”进入“视频评审系统”——开始远程磋商活动;对于要求到采购代理机构现场进行磋商的供应商，可在采购代理机构</w:t>
      </w:r>
      <w:r>
        <w:rPr>
          <w:rFonts w:ascii="仿宋" w:hAnsi="仿宋" w:eastAsia="仿宋"/>
          <w:color w:val="auto"/>
          <w:szCs w:val="24"/>
          <w:highlight w:val="none"/>
          <w:lang w:eastAsia="zh-CN"/>
        </w:rPr>
        <w:t>4</w:t>
      </w:r>
      <w:r>
        <w:rPr>
          <w:rFonts w:hint="eastAsia" w:ascii="仿宋" w:hAnsi="仿宋" w:eastAsia="仿宋"/>
          <w:color w:val="auto"/>
          <w:szCs w:val="24"/>
          <w:highlight w:val="none"/>
          <w:lang w:eastAsia="zh-CN"/>
        </w:rPr>
        <w:t>楼讲标室通过视频会议系统或自备CA数字证书、笔记本电脑等开展磋商活动。</w:t>
      </w:r>
    </w:p>
    <w:p w14:paraId="40CD6AE4">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3.9经磋商确定磋商文件的变动情况。对磋商文件作出的实质性变动是磋商文件的有效组成部分，磋商小组应当及时以书面形式同时通知所有参加磋商的供应商。</w:t>
      </w:r>
    </w:p>
    <w:p w14:paraId="415DF5DE">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465862BF">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3.11磋商小组按照下列方式确定提交最后报价的供应商，有特殊规定的从其规定：</w:t>
      </w:r>
    </w:p>
    <w:p w14:paraId="746CDF18">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磋商文件能够详细列明采购标的的技术、服务要求的，磋商结束后，磋商小组应当要求所有实质性响应的供应商在规定时间内在电子交易平台提交最后报价，提交最后报价的供应商不得少于3家。</w:t>
      </w:r>
    </w:p>
    <w:p w14:paraId="4D8EB8E9">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3F834DBA">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3.12确定进入最后报价的供应商在规定时间内提交最后报价。</w:t>
      </w:r>
    </w:p>
    <w:p w14:paraId="63D3277F">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3.13采购代理机构唱价。</w:t>
      </w:r>
    </w:p>
    <w:p w14:paraId="32E7A18F">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3BC2AA47">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3.15磋商小组应当根据综合评分情况，按照评审得分由高到低顺序推荐3名以上成交候选供应商，并编写评审报告。</w:t>
      </w:r>
    </w:p>
    <w:p w14:paraId="736AEE20">
      <w:pPr>
        <w:pStyle w:val="114"/>
        <w:spacing w:before="0"/>
        <w:ind w:firstLine="0" w:firstLineChars="0"/>
        <w:rPr>
          <w:rFonts w:ascii="仿宋" w:hAnsi="仿宋" w:eastAsia="仿宋"/>
          <w:b/>
          <w:color w:val="auto"/>
          <w:szCs w:val="24"/>
          <w:highlight w:val="none"/>
          <w:lang w:eastAsia="zh-CN"/>
        </w:rPr>
      </w:pPr>
      <w:r>
        <w:rPr>
          <w:rFonts w:hint="eastAsia" w:ascii="仿宋" w:hAnsi="仿宋" w:eastAsia="仿宋"/>
          <w:b/>
          <w:color w:val="auto"/>
          <w:szCs w:val="24"/>
          <w:highlight w:val="none"/>
          <w:lang w:eastAsia="zh-CN"/>
        </w:rPr>
        <w:t>4. 成交</w:t>
      </w:r>
    </w:p>
    <w:p w14:paraId="56D8554F">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4.1政府采购项目实行全流程电子化，评审报告送交、采购结果确定和结果公告均在线完成。采购代理机构应当依法及时将评审报告在线送交采购人确认。采购人应当在收到评审报告后2个工作日内，从评审报告提出的成交候选供应商中，按照排序由高到低的原则确定成交供应商，采购人也可以书面授权磋商小组直接确定成交供应商，为提高政府采购效率，鼓励在收到评审报告当天在线确定中标或者成交供应商。</w:t>
      </w:r>
    </w:p>
    <w:p w14:paraId="47A66800">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14:paraId="704DB175">
      <w:pPr>
        <w:pStyle w:val="114"/>
        <w:spacing w:before="0"/>
        <w:ind w:firstLine="0" w:firstLineChars="0"/>
        <w:rPr>
          <w:rFonts w:ascii="仿宋" w:hAnsi="仿宋" w:eastAsia="仿宋" w:cs="宋体"/>
          <w:color w:val="auto"/>
          <w:kern w:val="0"/>
          <w:szCs w:val="24"/>
          <w:highlight w:val="none"/>
          <w:lang w:eastAsia="zh-CN"/>
        </w:rPr>
      </w:pPr>
      <w:r>
        <w:rPr>
          <w:rFonts w:hint="eastAsia" w:ascii="仿宋" w:hAnsi="仿宋" w:eastAsia="仿宋"/>
          <w:b/>
          <w:color w:val="auto"/>
          <w:szCs w:val="24"/>
          <w:highlight w:val="none"/>
          <w:lang w:eastAsia="zh-CN"/>
        </w:rPr>
        <w:t>5.合同及履约验收</w:t>
      </w:r>
    </w:p>
    <w:p w14:paraId="5DD7C96F">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5.1采购人与成交供应商应当在成交通知书发出之日起10个工作日内签订政府采购合同。</w:t>
      </w:r>
    </w:p>
    <w:p w14:paraId="4ECF69AC">
      <w:pPr>
        <w:tabs>
          <w:tab w:val="left" w:pos="0"/>
        </w:tabs>
        <w:spacing w:line="360" w:lineRule="auto"/>
        <w:ind w:firstLine="482"/>
        <w:rPr>
          <w:rFonts w:ascii="仿宋" w:hAnsi="仿宋" w:eastAsia="仿宋"/>
          <w:color w:val="auto"/>
          <w:highlight w:val="none"/>
          <w:lang w:eastAsia="zh-CN"/>
        </w:rPr>
      </w:pPr>
      <w:r>
        <w:rPr>
          <w:rFonts w:hint="eastAsia" w:ascii="仿宋" w:hAnsi="仿宋" w:eastAsia="仿宋"/>
          <w:color w:val="auto"/>
          <w:highlight w:val="none"/>
          <w:lang w:eastAsia="zh-CN"/>
        </w:rPr>
        <w:t>5.2成交供应商按照政策要求及合同约定缴纳履约保证金（如有）。</w:t>
      </w:r>
    </w:p>
    <w:p w14:paraId="1CED0D66">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5.3合同履约。</w:t>
      </w:r>
    </w:p>
    <w:p w14:paraId="30C9A13F">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5.4采购人组织验收。</w:t>
      </w:r>
    </w:p>
    <w:p w14:paraId="09FE0F0A">
      <w:pPr>
        <w:rPr>
          <w:rFonts w:ascii="宋体" w:hAnsi="宋体"/>
          <w:b/>
          <w:color w:val="auto"/>
          <w:szCs w:val="20"/>
          <w:highlight w:val="none"/>
          <w:lang w:eastAsia="zh-CN"/>
        </w:rPr>
      </w:pPr>
      <w:r>
        <w:rPr>
          <w:rFonts w:hint="eastAsia" w:ascii="宋体" w:hAnsi="宋体"/>
          <w:b/>
          <w:color w:val="auto"/>
          <w:highlight w:val="none"/>
          <w:lang w:eastAsia="zh-CN"/>
        </w:rPr>
        <w:br w:type="page"/>
      </w:r>
    </w:p>
    <w:p w14:paraId="04BDD531">
      <w:pPr>
        <w:pStyle w:val="114"/>
        <w:spacing w:before="0"/>
        <w:ind w:firstLine="0" w:firstLineChars="0"/>
        <w:rPr>
          <w:rFonts w:ascii="仿宋" w:hAnsi="仿宋" w:eastAsia="仿宋"/>
          <w:b/>
          <w:color w:val="auto"/>
          <w:highlight w:val="none"/>
          <w:lang w:eastAsia="zh-CN"/>
        </w:rPr>
      </w:pPr>
      <w:r>
        <w:rPr>
          <w:rFonts w:hint="eastAsia" w:ascii="仿宋" w:hAnsi="仿宋" w:eastAsia="仿宋"/>
          <w:b/>
          <w:color w:val="auto"/>
          <w:highlight w:val="none"/>
          <w:lang w:eastAsia="zh-CN"/>
        </w:rPr>
        <w:t>6.竞争性磋商流程图</w:t>
      </w:r>
    </w:p>
    <w:p w14:paraId="142C0356">
      <w:pPr>
        <w:pStyle w:val="114"/>
        <w:spacing w:before="0"/>
        <w:ind w:firstLine="0" w:firstLineChars="0"/>
        <w:rPr>
          <w:rFonts w:ascii="宋体" w:hAnsi="宋体" w:eastAsia="宋体"/>
          <w:b/>
          <w:color w:val="auto"/>
          <w:highlight w:val="none"/>
          <w:lang w:eastAsia="zh-CN"/>
        </w:rPr>
      </w:pPr>
    </w:p>
    <w:p w14:paraId="0F4821D0">
      <w:pPr>
        <w:rPr>
          <w:rFonts w:ascii="宋体" w:hAnsi="宋体"/>
          <w:color w:val="auto"/>
          <w:highlight w:val="none"/>
          <w:lang w:eastAsia="zh-CN"/>
        </w:rPr>
      </w:pPr>
      <w:r>
        <w:rPr>
          <w:rFonts w:hint="eastAsia" w:ascii="宋体" w:hAnsi="宋体"/>
          <w:color w:val="auto"/>
          <w:highlight w:val="none"/>
          <w:lang w:eastAsia="zh-CN"/>
        </w:rPr>
        <w:t xml:space="preserve">  </w:t>
      </w:r>
    </w:p>
    <w:p w14:paraId="08B99B70">
      <w:pPr>
        <w:spacing w:line="360" w:lineRule="auto"/>
        <w:jc w:val="center"/>
        <w:outlineLvl w:val="0"/>
        <w:rPr>
          <w:rFonts w:ascii="仿宋" w:hAnsi="仿宋" w:eastAsia="仿宋" w:cs="仿宋_GB2312"/>
          <w:b/>
          <w:color w:val="auto"/>
          <w:sz w:val="32"/>
          <w:szCs w:val="32"/>
          <w:highlight w:val="none"/>
          <w:lang w:eastAsia="zh-CN"/>
        </w:rPr>
      </w:pPr>
      <w:bookmarkStart w:id="11" w:name="_Toc12174"/>
      <w:bookmarkStart w:id="12" w:name="_Toc21508"/>
      <w:r>
        <w:rPr>
          <w:rFonts w:ascii="宋体" w:hAnsi="宋体" w:cs="仿宋_GB2312"/>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1663700</wp:posOffset>
                </wp:positionH>
                <wp:positionV relativeFrom="paragraph">
                  <wp:posOffset>5332095</wp:posOffset>
                </wp:positionV>
                <wp:extent cx="627380" cy="261620"/>
                <wp:effectExtent l="4445" t="4445" r="15875" b="19685"/>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rgbClr val="DBEEF4">
                            <a:lumMod val="20000"/>
                            <a:lumOff val="80000"/>
                          </a:srgbClr>
                        </a:solidFill>
                        <a:ln w="6350">
                          <a:solidFill>
                            <a:prstClr val="black"/>
                          </a:solidFill>
                        </a:ln>
                        <a:effectLst/>
                      </wps:spPr>
                      <wps:txbx>
                        <w:txbxContent>
                          <w:p w14:paraId="3C77BFC6">
                            <w:pPr>
                              <w:rPr>
                                <w:rFonts w:ascii="宋体" w:hAnsi="宋体"/>
                              </w:rPr>
                            </w:pPr>
                            <w:r>
                              <w:rPr>
                                <w:rFonts w:hint="eastAsia" w:ascii="宋体" w:hAnsi="宋体"/>
                              </w:rPr>
                              <w:t>履约</w:t>
                            </w:r>
                          </w:p>
                          <w:p w14:paraId="054C3C85">
                            <w:pPr>
                              <w:rPr>
                                <w:rFonts w:ascii="仿宋_GB2312" w:eastAsia="仿宋_GB2312"/>
                              </w:rPr>
                            </w:pPr>
                            <w:r>
                              <w:rPr>
                                <w:rFonts w:hint="eastAsia" w:ascii="仿宋_GB2312" w:eastAsia="仿宋_GB2312"/>
                              </w:rPr>
                              <w:t>立项</w:t>
                            </w:r>
                          </w:p>
                          <w:p w14:paraId="6A6435E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49.4pt;z-index:251665408;mso-width-relative:page;mso-height-relative:page;" fillcolor="#F8FCFD" filled="t" stroked="t" coordsize="21600,21600" o:gfxdata="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4+xzW2gAAAAsBAAAPAAAAAAAAAAEA&#10;IAAAACIAAABkcnMvZG93bnJldi54bWxQSwECFAAUAAAACACHTuJA0Z9Nj38CAAD9BAAADgAAAAAA&#10;AAABACAAAAApAQAAZHJzL2Uyb0RvYy54bWxQSwUGAAAAAAYABgBZAQAAGgYAAAAA&#10;">
                <v:fill on="t" focussize="0,0"/>
                <v:stroke weight="0.5pt" color="#000000" joinstyle="round"/>
                <v:imagedata o:title=""/>
                <o:lock v:ext="edit" aspectratio="f"/>
                <v:textbox>
                  <w:txbxContent>
                    <w:p w14:paraId="3C77BFC6">
                      <w:pPr>
                        <w:rPr>
                          <w:rFonts w:ascii="宋体" w:hAnsi="宋体"/>
                        </w:rPr>
                      </w:pPr>
                      <w:r>
                        <w:rPr>
                          <w:rFonts w:hint="eastAsia" w:ascii="宋体" w:hAnsi="宋体"/>
                        </w:rPr>
                        <w:t>履约</w:t>
                      </w:r>
                    </w:p>
                    <w:p w14:paraId="054C3C85">
                      <w:pPr>
                        <w:rPr>
                          <w:rFonts w:ascii="仿宋_GB2312" w:eastAsia="仿宋_GB2312"/>
                        </w:rPr>
                      </w:pPr>
                      <w:r>
                        <w:rPr>
                          <w:rFonts w:hint="eastAsia" w:ascii="仿宋_GB2312" w:eastAsia="仿宋_GB2312"/>
                        </w:rPr>
                        <w:t>立项</w:t>
                      </w:r>
                    </w:p>
                    <w:p w14:paraId="6A6435E5">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1380490</wp:posOffset>
                </wp:positionH>
                <wp:positionV relativeFrom="paragraph">
                  <wp:posOffset>4802505</wp:posOffset>
                </wp:positionV>
                <wp:extent cx="1360805" cy="266065"/>
                <wp:effectExtent l="4445" t="4445" r="6350" b="15240"/>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rgbClr val="DBEEF4">
                            <a:lumMod val="20000"/>
                            <a:lumOff val="80000"/>
                          </a:srgbClr>
                        </a:solidFill>
                        <a:ln w="6350">
                          <a:solidFill>
                            <a:prstClr val="black"/>
                          </a:solidFill>
                        </a:ln>
                        <a:effectLst/>
                      </wps:spPr>
                      <wps:txbx>
                        <w:txbxContent>
                          <w:p w14:paraId="76D1B1F1">
                            <w:pPr>
                              <w:jc w:val="center"/>
                              <w:rPr>
                                <w:rFonts w:ascii="宋体" w:hAnsi="宋体"/>
                              </w:rPr>
                            </w:pPr>
                            <w:r>
                              <w:rPr>
                                <w:rFonts w:hint="eastAsia" w:ascii="宋体" w:hAnsi="宋体"/>
                              </w:rPr>
                              <w:t>签订合同</w:t>
                            </w:r>
                          </w:p>
                          <w:p w14:paraId="520F1158">
                            <w:pPr>
                              <w:rPr>
                                <w:rFonts w:ascii="仿宋_GB2312" w:eastAsia="仿宋_GB2312"/>
                              </w:rPr>
                            </w:pPr>
                            <w:r>
                              <w:rPr>
                                <w:rFonts w:hint="eastAsia" w:ascii="仿宋_GB2312" w:eastAsia="仿宋_GB2312"/>
                              </w:rPr>
                              <w:t>立项</w:t>
                            </w:r>
                          </w:p>
                          <w:p w14:paraId="675045B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95pt;width:107.15pt;z-index:251681792;mso-width-relative:page;mso-height-relative:page;" fillcolor="#F8FCFD" filled="t" stroked="t" coordsize="21600,21600" o:gfxdata="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EvISJ3bAAAACwEAAA8AAAAAAAAAAQAg&#10;AAAAIgAAAGRycy9kb3ducmV2LnhtbFBLAQIUABQAAAAIAIdO4kAfXyA6fQIAAAAFAAAOAAAAAAAA&#10;AAEAIAAAACoBAABkcnMvZTJvRG9jLnhtbFBLBQYAAAAABgAGAFkBAAAZBgAAAAA=&#10;">
                <v:fill on="t" focussize="0,0"/>
                <v:stroke weight="0.5pt" color="#000000" joinstyle="round"/>
                <v:imagedata o:title=""/>
                <o:lock v:ext="edit" aspectratio="f"/>
                <v:textbox>
                  <w:txbxContent>
                    <w:p w14:paraId="76D1B1F1">
                      <w:pPr>
                        <w:jc w:val="center"/>
                        <w:rPr>
                          <w:rFonts w:ascii="宋体" w:hAnsi="宋体"/>
                        </w:rPr>
                      </w:pPr>
                      <w:r>
                        <w:rPr>
                          <w:rFonts w:hint="eastAsia" w:ascii="宋体" w:hAnsi="宋体"/>
                        </w:rPr>
                        <w:t>签订合同</w:t>
                      </w:r>
                    </w:p>
                    <w:p w14:paraId="520F1158">
                      <w:pPr>
                        <w:rPr>
                          <w:rFonts w:ascii="仿宋_GB2312" w:eastAsia="仿宋_GB2312"/>
                        </w:rPr>
                      </w:pPr>
                      <w:r>
                        <w:rPr>
                          <w:rFonts w:hint="eastAsia" w:ascii="仿宋_GB2312" w:eastAsia="仿宋_GB2312"/>
                        </w:rPr>
                        <w:t>立项</w:t>
                      </w:r>
                    </w:p>
                    <w:p w14:paraId="675045BC">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1247140</wp:posOffset>
                </wp:positionH>
                <wp:positionV relativeFrom="paragraph">
                  <wp:posOffset>4292600</wp:posOffset>
                </wp:positionV>
                <wp:extent cx="1753235" cy="300355"/>
                <wp:effectExtent l="4445" t="5080" r="13970" b="18415"/>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rgbClr val="DBEEF4">
                            <a:lumMod val="20000"/>
                            <a:lumOff val="80000"/>
                          </a:srgbClr>
                        </a:solidFill>
                        <a:ln w="6350">
                          <a:solidFill>
                            <a:prstClr val="black"/>
                          </a:solidFill>
                        </a:ln>
                        <a:effectLst/>
                      </wps:spPr>
                      <wps:txbx>
                        <w:txbxContent>
                          <w:p w14:paraId="2F9573C6">
                            <w:pPr>
                              <w:rPr>
                                <w:rFonts w:ascii="宋体" w:hAnsi="宋体"/>
                                <w:lang w:eastAsia="zh-CN"/>
                              </w:rPr>
                            </w:pPr>
                            <w:r>
                              <w:rPr>
                                <w:rFonts w:hint="eastAsia" w:ascii="宋体" w:hAnsi="宋体"/>
                                <w:lang w:eastAsia="zh-CN"/>
                              </w:rPr>
                              <w:t>成交公告；成交通知书</w:t>
                            </w:r>
                          </w:p>
                          <w:p w14:paraId="00844FE6">
                            <w:pPr>
                              <w:rPr>
                                <w:rFonts w:ascii="仿宋_GB2312" w:eastAsia="仿宋_GB2312"/>
                                <w:lang w:eastAsia="zh-CN"/>
                              </w:rPr>
                            </w:pPr>
                            <w:r>
                              <w:rPr>
                                <w:rFonts w:hint="eastAsia" w:ascii="仿宋_GB2312" w:eastAsia="仿宋_GB2312"/>
                                <w:lang w:eastAsia="zh-CN"/>
                              </w:rPr>
                              <w:t>立项</w:t>
                            </w:r>
                          </w:p>
                          <w:p w14:paraId="0B366B99">
                            <w:pPr>
                              <w:rPr>
                                <w:rFonts w:ascii="仿宋_GB2312" w:eastAsia="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338pt;height:23.65pt;width:138.05pt;z-index:251678720;mso-width-relative:page;mso-height-relative:page;" fillcolor="#F8FCFD" filled="t" stroked="t" coordsize="21600,21600" o:gfxdata="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E3j/QzaAAAACwEAAA8AAAAAAAAAAQAg&#10;AAAAIgAAAGRycy9kb3ducmV2LnhtbFBLAQIUABQAAAAIAIdO4kAdy+TnfgIAAAAFAAAOAAAAAAAA&#10;AAEAIAAAACkBAABkcnMvZTJvRG9jLnhtbFBLBQYAAAAABgAGAFkBAAAZBgAAAAA=&#10;">
                <v:fill on="t" focussize="0,0"/>
                <v:stroke weight="0.5pt" color="#000000" joinstyle="round"/>
                <v:imagedata o:title=""/>
                <o:lock v:ext="edit" aspectratio="f"/>
                <v:textbox>
                  <w:txbxContent>
                    <w:p w14:paraId="2F9573C6">
                      <w:pPr>
                        <w:rPr>
                          <w:rFonts w:ascii="宋体" w:hAnsi="宋体"/>
                          <w:lang w:eastAsia="zh-CN"/>
                        </w:rPr>
                      </w:pPr>
                      <w:r>
                        <w:rPr>
                          <w:rFonts w:hint="eastAsia" w:ascii="宋体" w:hAnsi="宋体"/>
                          <w:lang w:eastAsia="zh-CN"/>
                        </w:rPr>
                        <w:t>成交公告；成交通知书</w:t>
                      </w:r>
                    </w:p>
                    <w:p w14:paraId="00844FE6">
                      <w:pPr>
                        <w:rPr>
                          <w:rFonts w:ascii="仿宋_GB2312" w:eastAsia="仿宋_GB2312"/>
                          <w:lang w:eastAsia="zh-CN"/>
                        </w:rPr>
                      </w:pPr>
                      <w:r>
                        <w:rPr>
                          <w:rFonts w:hint="eastAsia" w:ascii="仿宋_GB2312" w:eastAsia="仿宋_GB2312"/>
                          <w:lang w:eastAsia="zh-CN"/>
                        </w:rPr>
                        <w:t>立项</w:t>
                      </w:r>
                    </w:p>
                    <w:p w14:paraId="0B366B99">
                      <w:pPr>
                        <w:rPr>
                          <w:rFonts w:ascii="仿宋_GB2312" w:eastAsia="仿宋_GB2312"/>
                          <w:lang w:eastAsia="zh-CN"/>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1383665</wp:posOffset>
                </wp:positionH>
                <wp:positionV relativeFrom="paragraph">
                  <wp:posOffset>3750310</wp:posOffset>
                </wp:positionV>
                <wp:extent cx="1357630" cy="262255"/>
                <wp:effectExtent l="4445" t="4445" r="9525" b="19050"/>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rgbClr val="DBEEF4">
                            <a:lumMod val="20000"/>
                            <a:lumOff val="80000"/>
                          </a:srgbClr>
                        </a:solidFill>
                        <a:ln w="6350">
                          <a:solidFill>
                            <a:prstClr val="black"/>
                          </a:solidFill>
                        </a:ln>
                        <a:effectLst/>
                      </wps:spPr>
                      <wps:txbx>
                        <w:txbxContent>
                          <w:p w14:paraId="1354C517">
                            <w:pPr>
                              <w:ind w:firstLine="120" w:firstLineChars="50"/>
                              <w:rPr>
                                <w:rFonts w:ascii="宋体" w:hAnsi="宋体"/>
                              </w:rPr>
                            </w:pPr>
                            <w:r>
                              <w:rPr>
                                <w:rFonts w:hint="eastAsia" w:ascii="宋体" w:hAnsi="宋体"/>
                              </w:rPr>
                              <w:t>编写评审报告</w:t>
                            </w:r>
                          </w:p>
                          <w:p w14:paraId="3F05034D">
                            <w:pPr>
                              <w:rPr>
                                <w:rFonts w:ascii="仿宋_GB2312" w:eastAsia="仿宋_GB2312"/>
                              </w:rPr>
                            </w:pPr>
                            <w:r>
                              <w:rPr>
                                <w:rFonts w:hint="eastAsia" w:ascii="仿宋_GB2312" w:eastAsia="仿宋_GB2312"/>
                              </w:rPr>
                              <w:t>立项</w:t>
                            </w:r>
                          </w:p>
                          <w:p w14:paraId="0BA7DAD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106.9pt;z-index:251679744;mso-width-relative:page;mso-height-relative:page;" fillcolor="#F8FCFD" filled="t" stroked="t" coordsize="21600,21600" o:gfxdata="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T7SgC2wAAAAsBAAAPAAAAAAAAAAEA&#10;IAAAACIAAABkcnMvZG93bnJldi54bWxQSwECFAAUAAAACACHTuJAdTcsVX4CAAAABQAADgAAAAAA&#10;AAABACAAAAAqAQAAZHJzL2Uyb0RvYy54bWxQSwUGAAAAAAYABgBZAQAAGgYAAAAA&#10;">
                <v:fill on="t" focussize="0,0"/>
                <v:stroke weight="0.5pt" color="#000000" joinstyle="round"/>
                <v:imagedata o:title=""/>
                <o:lock v:ext="edit" aspectratio="f"/>
                <v:textbox>
                  <w:txbxContent>
                    <w:p w14:paraId="1354C517">
                      <w:pPr>
                        <w:ind w:firstLine="120" w:firstLineChars="50"/>
                        <w:rPr>
                          <w:rFonts w:ascii="宋体" w:hAnsi="宋体"/>
                        </w:rPr>
                      </w:pPr>
                      <w:r>
                        <w:rPr>
                          <w:rFonts w:hint="eastAsia" w:ascii="宋体" w:hAnsi="宋体"/>
                        </w:rPr>
                        <w:t>编写评审报告</w:t>
                      </w:r>
                    </w:p>
                    <w:p w14:paraId="3F05034D">
                      <w:pPr>
                        <w:rPr>
                          <w:rFonts w:ascii="仿宋_GB2312" w:eastAsia="仿宋_GB2312"/>
                        </w:rPr>
                      </w:pPr>
                      <w:r>
                        <w:rPr>
                          <w:rFonts w:hint="eastAsia" w:ascii="仿宋_GB2312" w:eastAsia="仿宋_GB2312"/>
                        </w:rPr>
                        <w:t>立项</w:t>
                      </w:r>
                    </w:p>
                    <w:p w14:paraId="0BA7DAD8">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1398905</wp:posOffset>
                </wp:positionH>
                <wp:positionV relativeFrom="paragraph">
                  <wp:posOffset>3225800</wp:posOffset>
                </wp:positionV>
                <wp:extent cx="1342390" cy="262255"/>
                <wp:effectExtent l="4445" t="5080" r="5715" b="1841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rgbClr val="DBEEF4">
                            <a:lumMod val="20000"/>
                            <a:lumOff val="80000"/>
                          </a:srgbClr>
                        </a:solidFill>
                        <a:ln w="6350">
                          <a:solidFill>
                            <a:prstClr val="black"/>
                          </a:solidFill>
                        </a:ln>
                        <a:effectLst/>
                      </wps:spPr>
                      <wps:txbx>
                        <w:txbxContent>
                          <w:p w14:paraId="71EAC8F7">
                            <w:pPr>
                              <w:jc w:val="center"/>
                              <w:rPr>
                                <w:rFonts w:ascii="宋体" w:hAnsi="宋体"/>
                              </w:rPr>
                            </w:pPr>
                            <w:r>
                              <w:rPr>
                                <w:rFonts w:hint="eastAsia" w:ascii="宋体" w:hAnsi="宋体"/>
                              </w:rPr>
                              <w:t>评审打分</w:t>
                            </w:r>
                          </w:p>
                          <w:p w14:paraId="74DE1491">
                            <w:pPr>
                              <w:rPr>
                                <w:rFonts w:ascii="仿宋_GB2312" w:eastAsia="仿宋_GB2312"/>
                              </w:rPr>
                            </w:pPr>
                            <w:r>
                              <w:rPr>
                                <w:rFonts w:hint="eastAsia" w:ascii="仿宋_GB2312" w:eastAsia="仿宋_GB2312"/>
                              </w:rPr>
                              <w:t>立项</w:t>
                            </w:r>
                          </w:p>
                          <w:p w14:paraId="0C0EDAF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105.7pt;z-index:251666432;mso-width-relative:page;mso-height-relative:page;" fillcolor="#F8FCFD" filled="t" stroked="t" coordsize="21600,21600" o:gfxdata="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Js3edLaAAAACwEAAA8AAAAAAAAAAQAgAAAA&#10;IgAAAGRycy9kb3ducmV2LnhtbFBLAQIUABQAAAAIAIdO4kBEWvC+ewIAAAAFAAAOAAAAAAAAAAEA&#10;IAAAACkBAABkcnMvZTJvRG9jLnhtbFBLBQYAAAAABgAGAFkBAAAWBgAAAAA=&#10;">
                <v:fill on="t" focussize="0,0"/>
                <v:stroke weight="0.5pt" color="#000000" joinstyle="round"/>
                <v:imagedata o:title=""/>
                <o:lock v:ext="edit" aspectratio="f"/>
                <v:textbox>
                  <w:txbxContent>
                    <w:p w14:paraId="71EAC8F7">
                      <w:pPr>
                        <w:jc w:val="center"/>
                        <w:rPr>
                          <w:rFonts w:ascii="宋体" w:hAnsi="宋体"/>
                        </w:rPr>
                      </w:pPr>
                      <w:r>
                        <w:rPr>
                          <w:rFonts w:hint="eastAsia" w:ascii="宋体" w:hAnsi="宋体"/>
                        </w:rPr>
                        <w:t>评审打分</w:t>
                      </w:r>
                    </w:p>
                    <w:p w14:paraId="74DE1491">
                      <w:pPr>
                        <w:rPr>
                          <w:rFonts w:ascii="仿宋_GB2312" w:eastAsia="仿宋_GB2312"/>
                        </w:rPr>
                      </w:pPr>
                      <w:r>
                        <w:rPr>
                          <w:rFonts w:hint="eastAsia" w:ascii="仿宋_GB2312" w:eastAsia="仿宋_GB2312"/>
                        </w:rPr>
                        <w:t>立项</w:t>
                      </w:r>
                    </w:p>
                    <w:p w14:paraId="0C0EDAF3">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1247140</wp:posOffset>
                </wp:positionH>
                <wp:positionV relativeFrom="paragraph">
                  <wp:posOffset>2703830</wp:posOffset>
                </wp:positionV>
                <wp:extent cx="1706245" cy="261620"/>
                <wp:effectExtent l="4445" t="4445" r="22860" b="19685"/>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rgbClr val="DBEEF4">
                            <a:lumMod val="20000"/>
                            <a:lumOff val="80000"/>
                          </a:srgbClr>
                        </a:solidFill>
                        <a:ln w="6350">
                          <a:solidFill>
                            <a:prstClr val="black"/>
                          </a:solidFill>
                        </a:ln>
                        <a:effectLst/>
                      </wps:spPr>
                      <wps:txbx>
                        <w:txbxContent>
                          <w:p w14:paraId="37FD869F">
                            <w:pPr>
                              <w:jc w:val="center"/>
                              <w:rPr>
                                <w:rFonts w:ascii="宋体" w:hAnsi="宋体"/>
                                <w:lang w:eastAsia="zh-CN"/>
                              </w:rPr>
                            </w:pPr>
                            <w:r>
                              <w:rPr>
                                <w:rFonts w:hint="eastAsia" w:ascii="宋体" w:hAnsi="宋体"/>
                                <w:lang w:eastAsia="zh-CN"/>
                              </w:rPr>
                              <w:t>供应商提交最后报价</w:t>
                            </w:r>
                          </w:p>
                          <w:p w14:paraId="68AE5C0C">
                            <w:pPr>
                              <w:rPr>
                                <w:rFonts w:ascii="仿宋_GB2312" w:eastAsia="仿宋_GB2312"/>
                                <w:lang w:eastAsia="zh-CN"/>
                              </w:rPr>
                            </w:pPr>
                            <w:r>
                              <w:rPr>
                                <w:rFonts w:hint="eastAsia" w:ascii="仿宋_GB2312" w:eastAsia="仿宋_GB2312"/>
                                <w:lang w:eastAsia="zh-CN"/>
                              </w:rPr>
                              <w:t>立项</w:t>
                            </w:r>
                          </w:p>
                          <w:p w14:paraId="17DC475E">
                            <w:pPr>
                              <w:rPr>
                                <w:rFonts w:ascii="仿宋_GB2312" w:eastAsia="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34.35pt;z-index:251675648;mso-width-relative:page;mso-height-relative:page;" fillcolor="#F8FCFD" filled="t" stroked="t" coordsize="21600,21600" o:gfxdata="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B2VfLnZAAAACwEAAA8AAAAAAAAAAQAg&#10;AAAAIgAAAGRycy9kb3ducmV2LnhtbFBLAQIUABQAAAAIAIdO4kDZ5NWyfwIAAAAFAAAOAAAAAAAA&#10;AAEAIAAAACgBAABkcnMvZTJvRG9jLnhtbFBLBQYAAAAABgAGAFkBAAAZBgAAAAA=&#10;">
                <v:fill on="t" focussize="0,0"/>
                <v:stroke weight="0.5pt" color="#000000" joinstyle="round"/>
                <v:imagedata o:title=""/>
                <o:lock v:ext="edit" aspectratio="f"/>
                <v:textbox>
                  <w:txbxContent>
                    <w:p w14:paraId="37FD869F">
                      <w:pPr>
                        <w:jc w:val="center"/>
                        <w:rPr>
                          <w:rFonts w:ascii="宋体" w:hAnsi="宋体"/>
                          <w:lang w:eastAsia="zh-CN"/>
                        </w:rPr>
                      </w:pPr>
                      <w:r>
                        <w:rPr>
                          <w:rFonts w:hint="eastAsia" w:ascii="宋体" w:hAnsi="宋体"/>
                          <w:lang w:eastAsia="zh-CN"/>
                        </w:rPr>
                        <w:t>供应商提交最后报价</w:t>
                      </w:r>
                    </w:p>
                    <w:p w14:paraId="68AE5C0C">
                      <w:pPr>
                        <w:rPr>
                          <w:rFonts w:ascii="仿宋_GB2312" w:eastAsia="仿宋_GB2312"/>
                          <w:lang w:eastAsia="zh-CN"/>
                        </w:rPr>
                      </w:pPr>
                      <w:r>
                        <w:rPr>
                          <w:rFonts w:hint="eastAsia" w:ascii="仿宋_GB2312" w:eastAsia="仿宋_GB2312"/>
                          <w:lang w:eastAsia="zh-CN"/>
                        </w:rPr>
                        <w:t>立项</w:t>
                      </w:r>
                    </w:p>
                    <w:p w14:paraId="17DC475E">
                      <w:pPr>
                        <w:rPr>
                          <w:rFonts w:ascii="仿宋_GB2312" w:eastAsia="仿宋_GB2312"/>
                          <w:lang w:eastAsia="zh-CN"/>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1383030</wp:posOffset>
                </wp:positionH>
                <wp:positionV relativeFrom="paragraph">
                  <wp:posOffset>2178685</wp:posOffset>
                </wp:positionV>
                <wp:extent cx="1358265" cy="259080"/>
                <wp:effectExtent l="4445" t="4445" r="8890" b="2222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rgbClr val="DBEEF4">
                            <a:lumMod val="20000"/>
                            <a:lumOff val="80000"/>
                          </a:srgbClr>
                        </a:solidFill>
                        <a:ln w="6350">
                          <a:solidFill>
                            <a:prstClr val="black"/>
                          </a:solidFill>
                        </a:ln>
                        <a:effectLst/>
                      </wps:spPr>
                      <wps:txbx>
                        <w:txbxContent>
                          <w:p w14:paraId="3629CCB9">
                            <w:pPr>
                              <w:jc w:val="center"/>
                              <w:rPr>
                                <w:rFonts w:ascii="宋体" w:hAnsi="宋体"/>
                              </w:rPr>
                            </w:pPr>
                            <w:r>
                              <w:rPr>
                                <w:rFonts w:hint="eastAsia" w:ascii="宋体" w:hAnsi="宋体"/>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4pt;width:106.95pt;z-index:251674624;mso-width-relative:page;mso-height-relative:page;" fillcolor="#F8FCFD" filled="t" stroked="t" coordsize="21600,21600" o:gfxdata="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YA7jjaAAAACwEAAA8AAAAAAAAAAQAg&#10;AAAAIgAAAGRycy9kb3ducmV2LnhtbFBLAQIUABQAAAAIAIdO4kAB67t6fgIAAAAFAAAOAAAAAAAA&#10;AAEAIAAAACkBAABkcnMvZTJvRG9jLnhtbFBLBQYAAAAABgAGAFkBAAAZBgAAAAA=&#10;">
                <v:fill on="t" focussize="0,0"/>
                <v:stroke weight="0.5pt" color="#000000" joinstyle="round"/>
                <v:imagedata o:title=""/>
                <o:lock v:ext="edit" aspectratio="f"/>
                <v:textbox>
                  <w:txbxContent>
                    <w:p w14:paraId="3629CCB9">
                      <w:pPr>
                        <w:jc w:val="center"/>
                        <w:rPr>
                          <w:rFonts w:ascii="宋体" w:hAnsi="宋体"/>
                        </w:rPr>
                      </w:pPr>
                      <w:r>
                        <w:rPr>
                          <w:rFonts w:hint="eastAsia" w:ascii="宋体" w:hAnsi="宋体"/>
                        </w:rPr>
                        <w:t>磋商</w:t>
                      </w: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83840" behindDoc="0" locked="0" layoutInCell="1" allowOverlap="1">
                <wp:simplePos x="0" y="0"/>
                <wp:positionH relativeFrom="column">
                  <wp:posOffset>1395095</wp:posOffset>
                </wp:positionH>
                <wp:positionV relativeFrom="paragraph">
                  <wp:posOffset>1667510</wp:posOffset>
                </wp:positionV>
                <wp:extent cx="1346200" cy="254000"/>
                <wp:effectExtent l="4445" t="4445" r="20955" b="825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rgbClr val="DBEEF4">
                            <a:lumMod val="20000"/>
                            <a:lumOff val="80000"/>
                          </a:srgbClr>
                        </a:solidFill>
                        <a:ln w="6350">
                          <a:solidFill>
                            <a:prstClr val="black"/>
                          </a:solidFill>
                        </a:ln>
                        <a:effectLst/>
                      </wps:spPr>
                      <wps:txbx>
                        <w:txbxContent>
                          <w:p w14:paraId="00AE2455">
                            <w:pPr>
                              <w:jc w:val="center"/>
                              <w:rPr>
                                <w:rFonts w:ascii="宋体" w:hAnsi="宋体"/>
                              </w:rPr>
                            </w:pPr>
                            <w:r>
                              <w:rPr>
                                <w:rFonts w:hint="eastAsia" w:ascii="宋体" w:hAnsi="宋体"/>
                              </w:rPr>
                              <w:t>资格审查</w:t>
                            </w:r>
                          </w:p>
                          <w:p w14:paraId="59F2B08D">
                            <w:pPr>
                              <w:jc w:val="center"/>
                              <w:rPr>
                                <w:rFonts w:ascii="仿宋_GB2312" w:eastAsia="仿宋_GB2312"/>
                              </w:rPr>
                            </w:pPr>
                          </w:p>
                          <w:p w14:paraId="03646764">
                            <w:pPr>
                              <w:rPr>
                                <w:rFonts w:ascii="仿宋_GB2312" w:eastAsia="仿宋_GB2312"/>
                              </w:rPr>
                            </w:pPr>
                            <w:r>
                              <w:rPr>
                                <w:rFonts w:hint="eastAsia" w:ascii="仿宋_GB2312" w:eastAsia="仿宋_GB2312"/>
                              </w:rPr>
                              <w:t>立项</w:t>
                            </w:r>
                          </w:p>
                          <w:p w14:paraId="5DC57FB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pt;width:106pt;z-index:251683840;mso-width-relative:page;mso-height-relative:page;" fillcolor="#F8FCFD" filled="t" stroked="t" coordsize="21600,21600" o:gfxdata="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fL5g3aAAAACwEAAA8AAAAAAAAAAQAg&#10;AAAAIgAAAGRycy9kb3ducmV2LnhtbFBLAQIUABQAAAAIAIdO4kCGvU/+fgIAAAAFAAAOAAAAAAAA&#10;AAEAIAAAACkBAABkcnMvZTJvRG9jLnhtbFBLBQYAAAAABgAGAFkBAAAZBgAAAAA=&#10;">
                <v:fill on="t" focussize="0,0"/>
                <v:stroke weight="0.5pt" color="#000000" joinstyle="round"/>
                <v:imagedata o:title=""/>
                <o:lock v:ext="edit" aspectratio="f"/>
                <v:textbox>
                  <w:txbxContent>
                    <w:p w14:paraId="00AE2455">
                      <w:pPr>
                        <w:jc w:val="center"/>
                        <w:rPr>
                          <w:rFonts w:ascii="宋体" w:hAnsi="宋体"/>
                        </w:rPr>
                      </w:pPr>
                      <w:r>
                        <w:rPr>
                          <w:rFonts w:hint="eastAsia" w:ascii="宋体" w:hAnsi="宋体"/>
                        </w:rPr>
                        <w:t>资格审查</w:t>
                      </w:r>
                    </w:p>
                    <w:p w14:paraId="59F2B08D">
                      <w:pPr>
                        <w:jc w:val="center"/>
                        <w:rPr>
                          <w:rFonts w:ascii="仿宋_GB2312" w:eastAsia="仿宋_GB2312"/>
                        </w:rPr>
                      </w:pPr>
                    </w:p>
                    <w:p w14:paraId="03646764">
                      <w:pPr>
                        <w:rPr>
                          <w:rFonts w:ascii="仿宋_GB2312" w:eastAsia="仿宋_GB2312"/>
                        </w:rPr>
                      </w:pPr>
                      <w:r>
                        <w:rPr>
                          <w:rFonts w:hint="eastAsia" w:ascii="仿宋_GB2312" w:eastAsia="仿宋_GB2312"/>
                        </w:rPr>
                        <w:t>立项</w:t>
                      </w:r>
                    </w:p>
                    <w:p w14:paraId="5DC57FBB">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1405255</wp:posOffset>
                </wp:positionH>
                <wp:positionV relativeFrom="paragraph">
                  <wp:posOffset>1134110</wp:posOffset>
                </wp:positionV>
                <wp:extent cx="1336040" cy="262255"/>
                <wp:effectExtent l="4445" t="4445" r="12065" b="19050"/>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rgbClr val="DBEEF4">
                            <a:lumMod val="20000"/>
                            <a:lumOff val="80000"/>
                          </a:srgbClr>
                        </a:solidFill>
                        <a:ln w="6350">
                          <a:solidFill>
                            <a:prstClr val="black"/>
                          </a:solidFill>
                        </a:ln>
                        <a:effectLst/>
                      </wps:spPr>
                      <wps:txbx>
                        <w:txbxContent>
                          <w:p w14:paraId="1F4780A5">
                            <w:pPr>
                              <w:jc w:val="center"/>
                              <w:rPr>
                                <w:rFonts w:ascii="宋体" w:hAnsi="宋体"/>
                              </w:rPr>
                            </w:pPr>
                            <w:r>
                              <w:rPr>
                                <w:rFonts w:hint="eastAsia" w:ascii="宋体" w:hAnsi="宋体"/>
                              </w:rPr>
                              <w:t>开启响应文件</w:t>
                            </w:r>
                          </w:p>
                          <w:p w14:paraId="231A8777">
                            <w:pPr>
                              <w:rPr>
                                <w:rFonts w:ascii="仿宋_GB2312" w:eastAsia="仿宋_GB2312"/>
                              </w:rPr>
                            </w:pPr>
                            <w:r>
                              <w:rPr>
                                <w:rFonts w:hint="eastAsia" w:ascii="仿宋_GB2312" w:eastAsia="仿宋_GB2312"/>
                              </w:rPr>
                              <w:t>立项</w:t>
                            </w:r>
                          </w:p>
                          <w:p w14:paraId="22DCF83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105.2pt;z-index:251667456;mso-width-relative:page;mso-height-relative:page;" fillcolor="#F8FCFD" filled="t" stroked="t" coordsize="21600,21600" o:gfxdata="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6XYnjaAAAACwEAAA8AAAAAAAAAAQAg&#10;AAAAIgAAAGRycy9kb3ducmV2LnhtbFBLAQIUABQAAAAIAIdO4kB8RjF9fgIAAAAFAAAOAAAAAAAA&#10;AAEAIAAAACkBAABkcnMvZTJvRG9jLnhtbFBLBQYAAAAABgAGAFkBAAAZBgAAAAA=&#10;">
                <v:fill on="t" focussize="0,0"/>
                <v:stroke weight="0.5pt" color="#000000" joinstyle="round"/>
                <v:imagedata o:title=""/>
                <o:lock v:ext="edit" aspectratio="f"/>
                <v:textbox>
                  <w:txbxContent>
                    <w:p w14:paraId="1F4780A5">
                      <w:pPr>
                        <w:jc w:val="center"/>
                        <w:rPr>
                          <w:rFonts w:ascii="宋体" w:hAnsi="宋体"/>
                        </w:rPr>
                      </w:pPr>
                      <w:r>
                        <w:rPr>
                          <w:rFonts w:hint="eastAsia" w:ascii="宋体" w:hAnsi="宋体"/>
                        </w:rPr>
                        <w:t>开启响应文件</w:t>
                      </w:r>
                    </w:p>
                    <w:p w14:paraId="231A8777">
                      <w:pPr>
                        <w:rPr>
                          <w:rFonts w:ascii="仿宋_GB2312" w:eastAsia="仿宋_GB2312"/>
                        </w:rPr>
                      </w:pPr>
                      <w:r>
                        <w:rPr>
                          <w:rFonts w:hint="eastAsia" w:ascii="仿宋_GB2312" w:eastAsia="仿宋_GB2312"/>
                        </w:rPr>
                        <w:t>立项</w:t>
                      </w:r>
                    </w:p>
                    <w:p w14:paraId="22DCF83E">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1421130</wp:posOffset>
                </wp:positionH>
                <wp:positionV relativeFrom="paragraph">
                  <wp:posOffset>609600</wp:posOffset>
                </wp:positionV>
                <wp:extent cx="1320165" cy="262255"/>
                <wp:effectExtent l="4445" t="4445" r="8890" b="19050"/>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rgbClr val="DBEEF4">
                            <a:lumMod val="20000"/>
                            <a:lumOff val="80000"/>
                          </a:srgbClr>
                        </a:solidFill>
                        <a:ln w="6350">
                          <a:solidFill>
                            <a:prstClr val="black"/>
                          </a:solidFill>
                        </a:ln>
                        <a:effectLst/>
                      </wps:spPr>
                      <wps:txbx>
                        <w:txbxContent>
                          <w:p w14:paraId="0B2BA832">
                            <w:pPr>
                              <w:jc w:val="center"/>
                              <w:rPr>
                                <w:rFonts w:ascii="宋体" w:hAnsi="宋体"/>
                              </w:rPr>
                            </w:pPr>
                            <w:r>
                              <w:rPr>
                                <w:rFonts w:hint="eastAsia" w:ascii="宋体" w:hAnsi="宋体"/>
                              </w:rPr>
                              <w:t>邀请供应商</w:t>
                            </w:r>
                          </w:p>
                          <w:p w14:paraId="180A4061">
                            <w:pPr>
                              <w:rPr>
                                <w:rFonts w:ascii="仿宋_GB2312" w:eastAsia="仿宋_GB2312"/>
                              </w:rPr>
                            </w:pPr>
                            <w:r>
                              <w:rPr>
                                <w:rFonts w:hint="eastAsia" w:ascii="仿宋_GB2312" w:eastAsia="仿宋_GB2312"/>
                              </w:rPr>
                              <w:t>立项</w:t>
                            </w:r>
                          </w:p>
                          <w:p w14:paraId="38A113B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103.95pt;z-index:251668480;mso-width-relative:page;mso-height-relative:page;" fillcolor="#F8FCFD" filled="t" stroked="t" coordsize="21600,21600" o:gfxdata="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o78PF9kAAAAKAQAADwAAAAAAAAABACAA&#10;AAAiAAAAZHJzL2Rvd25yZXYueG1sUEsBAhQAFAAAAAgAh07iQFwmpLJ+AgAAAAUAAA4AAAAAAAAA&#10;AQAgAAAAKAEAAGRycy9lMm9Eb2MueG1sUEsFBgAAAAAGAAYAWQEAABgGAAAAAA==&#10;">
                <v:fill on="t" focussize="0,0"/>
                <v:stroke weight="0.5pt" color="#000000" joinstyle="round"/>
                <v:imagedata o:title=""/>
                <o:lock v:ext="edit" aspectratio="f"/>
                <v:textbox>
                  <w:txbxContent>
                    <w:p w14:paraId="0B2BA832">
                      <w:pPr>
                        <w:jc w:val="center"/>
                        <w:rPr>
                          <w:rFonts w:ascii="宋体" w:hAnsi="宋体"/>
                        </w:rPr>
                      </w:pPr>
                      <w:r>
                        <w:rPr>
                          <w:rFonts w:hint="eastAsia" w:ascii="宋体" w:hAnsi="宋体"/>
                        </w:rPr>
                        <w:t>邀请供应商</w:t>
                      </w:r>
                    </w:p>
                    <w:p w14:paraId="180A4061">
                      <w:pPr>
                        <w:rPr>
                          <w:rFonts w:ascii="仿宋_GB2312" w:eastAsia="仿宋_GB2312"/>
                        </w:rPr>
                      </w:pPr>
                      <w:r>
                        <w:rPr>
                          <w:rFonts w:hint="eastAsia" w:ascii="仿宋_GB2312" w:eastAsia="仿宋_GB2312"/>
                        </w:rPr>
                        <w:t>立项</w:t>
                      </w:r>
                    </w:p>
                    <w:p w14:paraId="38A113BB">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1405255</wp:posOffset>
                </wp:positionH>
                <wp:positionV relativeFrom="paragraph">
                  <wp:posOffset>84455</wp:posOffset>
                </wp:positionV>
                <wp:extent cx="1336040" cy="262255"/>
                <wp:effectExtent l="4445" t="4445" r="12065" b="19050"/>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rgbClr val="DBEEF4">
                            <a:lumMod val="20000"/>
                            <a:lumOff val="80000"/>
                          </a:srgbClr>
                        </a:solidFill>
                        <a:ln w="6350">
                          <a:solidFill>
                            <a:prstClr val="black"/>
                          </a:solidFill>
                        </a:ln>
                        <a:effectLst/>
                      </wps:spPr>
                      <wps:txbx>
                        <w:txbxContent>
                          <w:p w14:paraId="1464C117">
                            <w:pPr>
                              <w:jc w:val="center"/>
                              <w:rPr>
                                <w:rFonts w:ascii="宋体" w:hAnsi="宋体"/>
                              </w:rPr>
                            </w:pPr>
                            <w:r>
                              <w:rPr>
                                <w:rFonts w:hint="eastAsia" w:ascii="宋体" w:hAnsi="宋体"/>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105.2pt;z-index:251662336;mso-width-relative:page;mso-height-relative:page;" fillcolor="#F8FCFD" filled="t" stroked="t" coordsize="21600,21600" o:gfxdata="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fFay9kAAAAJAQAADwAAAAAAAAABACAA&#10;AAAiAAAAZHJzL2Rvd25yZXYueG1sUEsBAhQAFAAAAAgAh07iQBLD7TJ+AgAAAAUAAA4AAAAAAAAA&#10;AQAgAAAAKAEAAGRycy9lMm9Eb2MueG1sUEsFBgAAAAAGAAYAWQEAABgGAAAAAA==&#10;">
                <v:fill on="t" focussize="0,0"/>
                <v:stroke weight="0.5pt" color="#000000" joinstyle="round"/>
                <v:imagedata o:title=""/>
                <o:lock v:ext="edit" aspectratio="f"/>
                <v:textbox>
                  <w:txbxContent>
                    <w:p w14:paraId="1464C117">
                      <w:pPr>
                        <w:jc w:val="center"/>
                        <w:rPr>
                          <w:rFonts w:ascii="宋体" w:hAnsi="宋体"/>
                        </w:rPr>
                      </w:pPr>
                      <w:r>
                        <w:rPr>
                          <w:rFonts w:hint="eastAsia" w:ascii="宋体" w:hAnsi="宋体"/>
                        </w:rPr>
                        <w:t>编制磋商文件</w:t>
                      </w: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1665605</wp:posOffset>
                </wp:positionH>
                <wp:positionV relativeFrom="paragraph">
                  <wp:posOffset>5859145</wp:posOffset>
                </wp:positionV>
                <wp:extent cx="625475" cy="261620"/>
                <wp:effectExtent l="4445" t="4445" r="17780" b="19685"/>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rgbClr val="DBEEF4">
                            <a:lumMod val="20000"/>
                            <a:lumOff val="80000"/>
                          </a:srgbClr>
                        </a:solidFill>
                        <a:ln w="6350">
                          <a:solidFill>
                            <a:prstClr val="black"/>
                          </a:solidFill>
                        </a:ln>
                        <a:effectLst/>
                      </wps:spPr>
                      <wps:txbx>
                        <w:txbxContent>
                          <w:p w14:paraId="65DFA812">
                            <w:pPr>
                              <w:rPr>
                                <w:rFonts w:ascii="宋体" w:hAnsi="宋体"/>
                              </w:rPr>
                            </w:pPr>
                            <w:r>
                              <w:rPr>
                                <w:rFonts w:hint="eastAsia" w:ascii="宋体" w:hAnsi="宋体"/>
                              </w:rPr>
                              <w:t>验收</w:t>
                            </w:r>
                          </w:p>
                          <w:p w14:paraId="4B8F41D2">
                            <w:pPr>
                              <w:rPr>
                                <w:rFonts w:ascii="仿宋_GB2312" w:eastAsia="仿宋_GB2312"/>
                              </w:rPr>
                            </w:pPr>
                            <w:r>
                              <w:rPr>
                                <w:rFonts w:hint="eastAsia" w:ascii="仿宋_GB2312" w:eastAsia="仿宋_GB2312"/>
                              </w:rPr>
                              <w:t>立项</w:t>
                            </w:r>
                          </w:p>
                          <w:p w14:paraId="1EDCA0C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49.25pt;z-index:251664384;mso-width-relative:page;mso-height-relative:page;" fillcolor="#F8FCFD" filled="t" stroked="t" coordsize="21600,21600" o:gfxdata="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oEUwm2gAAAAsBAAAPAAAAAAAAAAEA&#10;IAAAACIAAABkcnMvZG93bnJldi54bWxQSwECFAAUAAAACACHTuJAFntzOH8CAAD9BAAADgAAAAAA&#10;AAABACAAAAApAQAAZHJzL2Uyb0RvYy54bWxQSwUGAAAAAAYABgBZAQAAGgYAAAAA&#10;">
                <v:fill on="t" focussize="0,0"/>
                <v:stroke weight="0.5pt" color="#000000" joinstyle="round"/>
                <v:imagedata o:title=""/>
                <o:lock v:ext="edit" aspectratio="f"/>
                <v:textbox>
                  <w:txbxContent>
                    <w:p w14:paraId="65DFA812">
                      <w:pPr>
                        <w:rPr>
                          <w:rFonts w:ascii="宋体" w:hAnsi="宋体"/>
                        </w:rPr>
                      </w:pPr>
                      <w:r>
                        <w:rPr>
                          <w:rFonts w:hint="eastAsia" w:ascii="宋体" w:hAnsi="宋体"/>
                        </w:rPr>
                        <w:t>验收</w:t>
                      </w:r>
                    </w:p>
                    <w:p w14:paraId="4B8F41D2">
                      <w:pPr>
                        <w:rPr>
                          <w:rFonts w:ascii="仿宋_GB2312" w:eastAsia="仿宋_GB2312"/>
                        </w:rPr>
                      </w:pPr>
                      <w:r>
                        <w:rPr>
                          <w:rFonts w:hint="eastAsia" w:ascii="仿宋_GB2312" w:eastAsia="仿宋_GB2312"/>
                        </w:rPr>
                        <w:t>立项</w:t>
                      </w:r>
                    </w:p>
                    <w:p w14:paraId="1EDCA0CE">
                      <w:pPr>
                        <w:rPr>
                          <w:rFonts w:ascii="仿宋_GB2312" w:eastAsia="仿宋_GB2312"/>
                        </w:rPr>
                      </w:pPr>
                    </w:p>
                  </w:txbxContent>
                </v:textbox>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84864" behindDoc="0" locked="0" layoutInCell="1" allowOverlap="1">
                <wp:simplePos x="0" y="0"/>
                <wp:positionH relativeFrom="column">
                  <wp:posOffset>1898650</wp:posOffset>
                </wp:positionH>
                <wp:positionV relativeFrom="paragraph">
                  <wp:posOffset>5595620</wp:posOffset>
                </wp:positionV>
                <wp:extent cx="0" cy="262255"/>
                <wp:effectExtent l="48895" t="0" r="65405" b="4445"/>
                <wp:wrapNone/>
                <wp:docPr id="5"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直接箭头连接符 3" o:spid="_x0000_s1026" o:spt="32" type="#_x0000_t32" style="position:absolute;left:0pt;margin-left:149.5pt;margin-top:440.6pt;height:20.65pt;width:0pt;z-index:251684864;mso-width-relative:page;mso-height-relative:page;" filled="f" stroked="t" coordsize="21600,21600" o:gfxdata="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Ek5/vaAAAACwEA&#10;AA8AAAAAAAAAAQAgAAAAIgAAAGRycy9kb3ducmV2LnhtbFBLAQIUABQAAAAIAIdO4kBN1FxqGAIA&#10;AA0EAAAOAAAAAAAAAAEAIAAAACkBAABkcnMvZTJvRG9jLnhtbFBLBQYAAAAABgAGAFkBAACzBQAA&#10;AAA=&#10;">
                <v:fill on="f" focussize="0,0"/>
                <v:stroke color="#457BBA" joinstyle="round" endarrow="open"/>
                <v:imagedata o:title=""/>
                <o:lock v:ext="edit" aspectratio="f"/>
              </v:shape>
            </w:pict>
          </mc:Fallback>
        </mc:AlternateContent>
      </w:r>
      <w:r>
        <w:rPr>
          <w:rFonts w:ascii="宋体" w:hAnsi="宋体"/>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1906270</wp:posOffset>
                </wp:positionH>
                <wp:positionV relativeFrom="paragraph">
                  <wp:posOffset>5068570</wp:posOffset>
                </wp:positionV>
                <wp:extent cx="0" cy="261620"/>
                <wp:effectExtent l="48895" t="0" r="65405" b="508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399.1pt;height:20.6pt;width:0pt;z-index:251682816;mso-width-relative:page;mso-height-relative:page;" filled="f" stroked="t" coordsize="21600,21600" o:gfxdata="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mdPUnaAAAA&#10;CwEAAA8AAAAAAAAAAQAgAAAAIgAAAGRycy9kb3ducmV2LnhtbFBLAQIUABQAAAAIAIdO4kBa+3NV&#10;GwIAAA8EAAAOAAAAAAAAAAEAIAAAACkBAABkcnMvZTJvRG9jLnhtbFBLBQYAAAAABgAGAFkBAAC2&#10;BQAAAAA=&#10;">
                <v:fill on="f" focussize="0,0"/>
                <v:stroke color="#457BBA" joinstyle="round" endarrow="open"/>
                <v:imagedata o:title=""/>
                <o:lock v:ext="edit" aspectratio="f"/>
              </v:shape>
            </w:pict>
          </mc:Fallback>
        </mc:AlternateContent>
      </w:r>
      <w:r>
        <w:rPr>
          <w:rFonts w:ascii="宋体" w:hAnsi="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1905000</wp:posOffset>
                </wp:positionH>
                <wp:positionV relativeFrom="paragraph">
                  <wp:posOffset>4542155</wp:posOffset>
                </wp:positionV>
                <wp:extent cx="0" cy="261620"/>
                <wp:effectExtent l="48895" t="0" r="65405" b="508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pt;margin-top:357.65pt;height:20.6pt;width:0pt;z-index:251663360;mso-width-relative:page;mso-height-relative:page;" filled="f" stroked="t" coordsize="21600,21600" o:gfxdata="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EHbczaAAAA&#10;CwEAAA8AAAAAAAAAAQAgAAAAIgAAAGRycy9kb3ducmV2LnhtbFBLAQIUABQAAAAIAIdO4kCFnrzH&#10;GwIAAA8EAAAOAAAAAAAAAAEAIAAAACkBAABkcnMvZTJvRG9jLnhtbFBLBQYAAAAABgAGAFkBAAC2&#10;BQA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346710</wp:posOffset>
                </wp:positionV>
                <wp:extent cx="0" cy="262255"/>
                <wp:effectExtent l="48895" t="0" r="65405" b="4445"/>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1.95pt;margin-top:27.3pt;height:20.65pt;width:0pt;z-index:251669504;mso-width-relative:page;mso-height-relative:page;" filled="f" stroked="t" coordsize="21600,21600" o:gfxdata="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Oj4TdoAAAAJ&#10;AQAADwAAAAAAAAABACAAAAAiAAAAZHJzL2Rvd25yZXYueG1sUEsBAhQAFAAAAAgAh07iQDfr9JMa&#10;AgAADwQAAA4AAAAAAAAAAQAgAAAAKQEAAGRycy9lMm9Eb2MueG1sUEsFBgAAAAAGAAYAWQEAALUF&#10;AA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1929765</wp:posOffset>
                </wp:positionH>
                <wp:positionV relativeFrom="paragraph">
                  <wp:posOffset>871855</wp:posOffset>
                </wp:positionV>
                <wp:extent cx="0" cy="262255"/>
                <wp:effectExtent l="48895" t="0" r="65405" b="4445"/>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1.95pt;margin-top:68.65pt;height:20.65pt;width:0pt;z-index:251670528;mso-width-relative:page;mso-height-relative:page;" filled="f" stroked="t" coordsize="21600,21600" o:gfxdata="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jIDzdkAAAAL&#10;AQAADwAAAAAAAAABACAAAAAiAAAAZHJzL2Rvd25yZXYueG1sUEsBAhQAFAAAAAgAh07iQK6NBqkb&#10;AgAADwQAAA4AAAAAAAAAAQAgAAAAKAEAAGRycy9lMm9Eb2MueG1sUEsFBgAAAAAGAAYAWQEAALUF&#10;AA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2437765</wp:posOffset>
                </wp:positionV>
                <wp:extent cx="0" cy="262255"/>
                <wp:effectExtent l="48895" t="0" r="65405" b="4445"/>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191.95pt;height:20.65pt;width:0pt;z-index:251671552;mso-width-relative:page;mso-height-relative:page;" filled="f" stroked="t" coordsize="21600,21600" o:gfxdata="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r2pn9oAAAAL&#10;AQAADwAAAAAAAAABACAAAAAiAAAAZHJzL2Rvd25yZXYueG1sUEsBAhQAFAAAAAgAh07iQGG82Q0a&#10;AgAADwQAAA4AAAAAAAAAAQAgAAAAKQEAAGRycy9lMm9Eb2MueG1sUEsFBgAAAAAGAAYAWQEAALUF&#10;AA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1921510</wp:posOffset>
                </wp:positionV>
                <wp:extent cx="0" cy="262255"/>
                <wp:effectExtent l="48895" t="0" r="65405" b="4445"/>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151.3pt;height:20.65pt;width:0pt;z-index:251672576;mso-width-relative:page;mso-height-relative:page;" filled="f" stroked="t" coordsize="21600,21600" o:gfxdata="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h7l5e2QAAAAsB&#10;AAAPAAAAAAAAAAEAIAAAACIAAABkcnMvZG93bnJldi54bWxQSwECFAAUAAAACACHTuJA+NorNxoC&#10;AAAPBAAADgAAAAAAAAABACAAAAAoAQAAZHJzL2Uyb0RvYy54bWxQSwUGAAAAAAYABgBZAQAAtAUA&#10;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1396365</wp:posOffset>
                </wp:positionV>
                <wp:extent cx="0" cy="262255"/>
                <wp:effectExtent l="48895" t="0" r="65405" b="4445"/>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109.95pt;height:20.65pt;width:0pt;z-index:251673600;mso-width-relative:page;mso-height-relative:page;" filled="f" stroked="t" coordsize="21600,21600" o:gfxdata="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CwVs+2QAAAAsB&#10;AAAPAAAAAAAAAAEAIAAAACIAAABkcnMvZG93bnJldi54bWxQSwECFAAUAAAACACHTuJAU3E9eBoC&#10;AAAPBAAADgAAAAAAAAABACAAAAAoAQAAZHJzL2Uyb0RvYy54bWxQSwUGAAAAAAYABgBZAQAAtAUA&#10;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3487420</wp:posOffset>
                </wp:positionV>
                <wp:extent cx="0" cy="262255"/>
                <wp:effectExtent l="48895" t="0" r="65405" b="4445"/>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274.6pt;height:20.65pt;width:0pt;z-index:251676672;mso-width-relative:page;mso-height-relative:page;" filled="f" stroked="t" coordsize="21600,21600" o:gfxdata="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C6OvaAAAA&#10;CwEAAA8AAAAAAAAAAQAgAAAAIgAAAGRycy9kb3ducmV2LnhtbFBLAQIUABQAAAAIAIdO4kDKF89C&#10;GwIAAA8EAAAOAAAAAAAAAAEAIAAAACkBAABkcnMvZTJvRG9jLnhtbFBLBQYAAAAABgAGAFkBAAC2&#10;BQA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2962910</wp:posOffset>
                </wp:positionV>
                <wp:extent cx="0" cy="262255"/>
                <wp:effectExtent l="48895" t="0" r="65405" b="4445"/>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233.3pt;height:20.65pt;width:0pt;z-index:251677696;mso-width-relative:page;mso-height-relative:page;" filled="f" stroked="t" coordsize="21600,21600" o:gfxdata="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GpxrdoAAAAL&#10;AQAADwAAAAAAAAABACAAAAAiAAAAZHJzL2Rvd25yZXYueG1sUEsBAhQAFAAAAAgAh07iQIwU8uoa&#10;AgAADwQAAA4AAAAAAAAAAQAgAAAAKQEAAGRycy9lMm9Eb2MueG1sUEsFBgAAAAAGAAYAWQEAALUF&#10;AAAAAA==&#10;">
                <v:fill on="f" focussize="0,0"/>
                <v:stroke color="#457BBA" joinstyle="round" endarrow="open"/>
                <v:imagedata o:title=""/>
                <o:lock v:ext="edit" aspectratio="f"/>
              </v:shape>
            </w:pict>
          </mc:Fallback>
        </mc:AlternateContent>
      </w:r>
      <w:r>
        <w:rPr>
          <w:rFonts w:ascii="宋体" w:hAnsi="宋体" w:cs="仿宋_GB2312"/>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4012565</wp:posOffset>
                </wp:positionV>
                <wp:extent cx="0" cy="262255"/>
                <wp:effectExtent l="48895" t="0" r="65405" b="4445"/>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50.1pt;margin-top:315.95pt;height:20.65pt;width:0pt;z-index:251680768;mso-width-relative:page;mso-height-relative:page;" filled="f" stroked="t" coordsize="21600,21600" o:gfxdata="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sJHM3aAAAA&#10;CwEAAA8AAAAAAAAAAQAgAAAAIgAAAGRycy9kb3ducmV2LnhtbFBLAQIUABQAAAAIAIdO4kAVcgDQ&#10;GwIAAA8EAAAOAAAAAAAAAAEAIAAAACkBAABkcnMvZTJvRG9jLnhtbFBLBQYAAAAABgAGAFkBAAC2&#10;BQAAAAA=&#10;">
                <v:fill on="f" focussize="0,0"/>
                <v:stroke color="#457BBA" joinstyle="round" endarrow="open"/>
                <v:imagedata o:title=""/>
                <o:lock v:ext="edit" aspectratio="f"/>
              </v:shape>
            </w:pict>
          </mc:Fallback>
        </mc:AlternateContent>
      </w:r>
      <w:r>
        <w:rPr>
          <w:rFonts w:hint="eastAsia" w:ascii="宋体" w:hAnsi="宋体" w:cs="仿宋_GB2312"/>
          <w:b/>
          <w:color w:val="auto"/>
          <w:sz w:val="36"/>
          <w:szCs w:val="20"/>
          <w:highlight w:val="none"/>
          <w:lang w:eastAsia="zh-CN"/>
        </w:rPr>
        <w:br w:type="page"/>
      </w:r>
      <w:r>
        <w:rPr>
          <w:rFonts w:hint="eastAsia" w:ascii="仿宋" w:hAnsi="仿宋" w:eastAsia="仿宋" w:cs="仿宋_GB2312"/>
          <w:b/>
          <w:color w:val="auto"/>
          <w:sz w:val="32"/>
          <w:szCs w:val="32"/>
          <w:highlight w:val="none"/>
          <w:lang w:eastAsia="zh-CN"/>
        </w:rPr>
        <w:t>第三部分  供应商须知</w:t>
      </w:r>
      <w:bookmarkEnd w:id="11"/>
      <w:bookmarkEnd w:id="12"/>
    </w:p>
    <w:p w14:paraId="4F371828">
      <w:pPr>
        <w:pStyle w:val="4"/>
        <w:jc w:val="center"/>
        <w:rPr>
          <w:rFonts w:ascii="仿宋" w:hAnsi="仿宋" w:eastAsia="仿宋" w:cs="仿宋_GB2312"/>
          <w:b w:val="0"/>
          <w:color w:val="auto"/>
          <w:sz w:val="28"/>
          <w:szCs w:val="28"/>
          <w:highlight w:val="none"/>
        </w:rPr>
      </w:pPr>
      <w:r>
        <w:rPr>
          <w:rFonts w:hint="eastAsia" w:ascii="仿宋" w:hAnsi="仿宋" w:eastAsia="仿宋" w:cs="仿宋_GB2312"/>
          <w:color w:val="auto"/>
          <w:sz w:val="28"/>
          <w:szCs w:val="28"/>
          <w:highlight w:val="none"/>
        </w:rPr>
        <w:t>一、前附表</w:t>
      </w:r>
    </w:p>
    <w:tbl>
      <w:tblPr>
        <w:tblStyle w:val="52"/>
        <w:tblW w:w="8567" w:type="dxa"/>
        <w:tblInd w:w="108"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28" w:type="dxa"/>
          <w:bottom w:w="0" w:type="dxa"/>
          <w:right w:w="28" w:type="dxa"/>
        </w:tblCellMar>
      </w:tblPr>
      <w:tblGrid>
        <w:gridCol w:w="629"/>
        <w:gridCol w:w="1843"/>
        <w:gridCol w:w="6095"/>
      </w:tblGrid>
      <w:tr w14:paraId="4081BA4D">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20699B73">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序号</w:t>
            </w:r>
          </w:p>
        </w:tc>
        <w:tc>
          <w:tcPr>
            <w:tcW w:w="1843" w:type="dxa"/>
            <w:noWrap w:val="0"/>
            <w:vAlign w:val="center"/>
          </w:tcPr>
          <w:p w14:paraId="609C5F67">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事项</w:t>
            </w:r>
          </w:p>
        </w:tc>
        <w:tc>
          <w:tcPr>
            <w:tcW w:w="6095" w:type="dxa"/>
            <w:noWrap w:val="0"/>
            <w:vAlign w:val="center"/>
          </w:tcPr>
          <w:p w14:paraId="39EEDA27">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本项目的特别规定</w:t>
            </w:r>
          </w:p>
        </w:tc>
      </w:tr>
      <w:tr w14:paraId="4A860E1C">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0021F88D">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1</w:t>
            </w:r>
          </w:p>
        </w:tc>
        <w:tc>
          <w:tcPr>
            <w:tcW w:w="1843" w:type="dxa"/>
            <w:noWrap w:val="0"/>
            <w:vAlign w:val="center"/>
          </w:tcPr>
          <w:p w14:paraId="621F7DAC">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项目属性</w:t>
            </w:r>
          </w:p>
        </w:tc>
        <w:tc>
          <w:tcPr>
            <w:tcW w:w="6095" w:type="dxa"/>
            <w:noWrap w:val="0"/>
            <w:vAlign w:val="center"/>
          </w:tcPr>
          <w:p w14:paraId="4825922A">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rPr>
            </w:pPr>
            <w:r>
              <w:rPr>
                <w:rFonts w:hint="eastAsia" w:ascii="仿宋" w:hAnsi="仿宋" w:eastAsia="仿宋" w:cs="宋体"/>
                <w:color w:val="auto"/>
                <w:highlight w:val="none"/>
              </w:rPr>
              <w:t>服务类。</w:t>
            </w:r>
          </w:p>
        </w:tc>
      </w:tr>
      <w:tr w14:paraId="76313BF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44DFA828">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2</w:t>
            </w:r>
          </w:p>
        </w:tc>
        <w:tc>
          <w:tcPr>
            <w:tcW w:w="1843" w:type="dxa"/>
            <w:noWrap w:val="0"/>
            <w:vAlign w:val="center"/>
          </w:tcPr>
          <w:p w14:paraId="68190DB2">
            <w:pPr>
              <w:keepNext w:val="0"/>
              <w:keepLines w:val="0"/>
              <w:pageBreakBefore w:val="0"/>
              <w:kinsoku/>
              <w:wordWrap/>
              <w:overflowPunct/>
              <w:topLinePunct w:val="0"/>
              <w:bidi w:val="0"/>
              <w:snapToGrid w:val="0"/>
              <w:spacing w:line="400" w:lineRule="exact"/>
              <w:textAlignment w:val="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采购标的及其对应的中小企业划分标准所属行业</w:t>
            </w:r>
          </w:p>
        </w:tc>
        <w:tc>
          <w:tcPr>
            <w:tcW w:w="6095" w:type="dxa"/>
            <w:noWrap w:val="0"/>
            <w:vAlign w:val="center"/>
          </w:tcPr>
          <w:p w14:paraId="5D757D86">
            <w:pPr>
              <w:keepNext w:val="0"/>
              <w:keepLines w:val="0"/>
              <w:pageBreakBefore w:val="0"/>
              <w:kinsoku/>
              <w:wordWrap/>
              <w:overflowPunct/>
              <w:topLinePunct w:val="0"/>
              <w:bidi w:val="0"/>
              <w:snapToGrid w:val="0"/>
              <w:spacing w:line="400" w:lineRule="exact"/>
              <w:textAlignment w:val="auto"/>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（1）</w:t>
            </w:r>
            <w:r>
              <w:rPr>
                <w:rFonts w:hint="eastAsia" w:ascii="仿宋" w:hAnsi="仿宋" w:eastAsia="仿宋" w:cs="仿宋"/>
                <w:color w:val="auto"/>
                <w:highlight w:val="none"/>
                <w:lang w:eastAsia="zh-CN"/>
              </w:rPr>
              <w:t>标的：</w:t>
            </w:r>
            <w:r>
              <w:rPr>
                <w:rFonts w:hint="eastAsia" w:ascii="仿宋" w:hAnsi="仿宋" w:eastAsia="仿宋" w:cs="仿宋"/>
                <w:color w:val="auto"/>
                <w:highlight w:val="none"/>
                <w:u w:val="single"/>
                <w:lang w:eastAsia="zh-CN"/>
              </w:rPr>
              <w:t>2026年浙里报政府投资接口及预算管理功能开发</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eastAsia="zh-CN"/>
              </w:rPr>
              <w:t>软件和信息技术服务业</w:t>
            </w:r>
            <w:r>
              <w:rPr>
                <w:rFonts w:hint="eastAsia" w:ascii="仿宋" w:hAnsi="仿宋" w:eastAsia="仿宋" w:cs="宋体"/>
                <w:color w:val="auto"/>
                <w:highlight w:val="none"/>
                <w:lang w:eastAsia="zh-CN"/>
              </w:rPr>
              <w:t>；</w:t>
            </w:r>
          </w:p>
          <w:p w14:paraId="4072BA7A">
            <w:pPr>
              <w:keepNext w:val="0"/>
              <w:keepLines w:val="0"/>
              <w:pageBreakBefore w:val="0"/>
              <w:kinsoku/>
              <w:wordWrap/>
              <w:overflowPunct/>
              <w:topLinePunct w:val="0"/>
              <w:bidi w:val="0"/>
              <w:snapToGrid w:val="0"/>
              <w:spacing w:line="400" w:lineRule="exact"/>
              <w:textAlignment w:val="auto"/>
              <w:rPr>
                <w:rFonts w:ascii="仿宋" w:hAnsi="仿宋" w:eastAsia="仿宋" w:cs="宋体"/>
                <w:iCs/>
                <w:color w:val="auto"/>
                <w:highlight w:val="none"/>
                <w:lang w:eastAsia="zh-CN"/>
              </w:rPr>
            </w:pPr>
            <w:r>
              <w:rPr>
                <w:rFonts w:hint="eastAsia" w:ascii="仿宋" w:hAnsi="仿宋" w:eastAsia="仿宋" w:cs="宋体"/>
                <w:color w:val="auto"/>
                <w:highlight w:val="none"/>
                <w:lang w:eastAsia="zh-CN"/>
              </w:rPr>
              <w:t>（2）根据《关于印发中小企业划型标准规定的通知》（工信部联企业〔2011〕300号）第四条规定：</w:t>
            </w:r>
            <w:r>
              <w:rPr>
                <w:rFonts w:hint="eastAsia" w:ascii="仿宋" w:hAnsi="仿宋" w:eastAsia="仿宋" w:cs="宋体"/>
                <w:color w:val="auto"/>
                <w:highlight w:val="none"/>
                <w:u w:val="single"/>
                <w:lang w:eastAsia="zh-CN"/>
              </w:rPr>
              <w:t>软件和信息技术服务业。</w:t>
            </w:r>
            <w:r>
              <w:rPr>
                <w:rFonts w:hint="eastAsia" w:ascii="仿宋" w:hAnsi="仿宋" w:eastAsia="仿宋" w:cs="宋体"/>
                <w:color w:val="auto"/>
                <w:sz w:val="24"/>
                <w:szCs w:val="24"/>
                <w:highlight w:val="none"/>
                <w:u w:val="singl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color w:val="auto"/>
                <w:highlight w:val="none"/>
                <w:u w:val="single"/>
                <w:lang w:eastAsia="zh-CN"/>
              </w:rPr>
              <w:t>。</w:t>
            </w:r>
          </w:p>
        </w:tc>
      </w:tr>
      <w:tr w14:paraId="09820068">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768" w:hRule="atLeast"/>
          <w:tblHeader/>
        </w:trPr>
        <w:tc>
          <w:tcPr>
            <w:tcW w:w="629" w:type="dxa"/>
            <w:noWrap w:val="0"/>
            <w:vAlign w:val="center"/>
          </w:tcPr>
          <w:p w14:paraId="3F0401F0">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3</w:t>
            </w:r>
          </w:p>
        </w:tc>
        <w:tc>
          <w:tcPr>
            <w:tcW w:w="1843" w:type="dxa"/>
            <w:noWrap w:val="0"/>
            <w:vAlign w:val="center"/>
          </w:tcPr>
          <w:p w14:paraId="016F6B95">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是否允许采购进口产品</w:t>
            </w:r>
          </w:p>
        </w:tc>
        <w:tc>
          <w:tcPr>
            <w:tcW w:w="6095" w:type="dxa"/>
            <w:noWrap w:val="0"/>
            <w:vAlign w:val="center"/>
          </w:tcPr>
          <w:p w14:paraId="145A828F">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本项目不允许采购进口产品。</w:t>
            </w:r>
          </w:p>
          <w:p w14:paraId="4E0B48CF">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可以就</w:t>
            </w:r>
            <w:r>
              <w:rPr>
                <w:rFonts w:hint="eastAsia" w:ascii="仿宋" w:hAnsi="仿宋" w:eastAsia="仿宋" w:cs="宋体"/>
                <w:color w:val="auto"/>
                <w:highlight w:val="none"/>
                <w:u w:val="single"/>
                <w:lang w:eastAsia="zh-CN"/>
              </w:rPr>
              <w:t xml:space="preserve">    </w:t>
            </w:r>
            <w:r>
              <w:rPr>
                <w:rFonts w:hint="eastAsia" w:ascii="仿宋" w:hAnsi="仿宋" w:eastAsia="仿宋" w:cs="宋体"/>
                <w:color w:val="auto"/>
                <w:highlight w:val="none"/>
                <w:lang w:eastAsia="zh-CN"/>
              </w:rPr>
              <w:t>采购进口产品。</w:t>
            </w:r>
          </w:p>
        </w:tc>
      </w:tr>
      <w:tr w14:paraId="4EFE971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31527497">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4</w:t>
            </w:r>
          </w:p>
        </w:tc>
        <w:tc>
          <w:tcPr>
            <w:tcW w:w="1843" w:type="dxa"/>
            <w:noWrap w:val="0"/>
            <w:vAlign w:val="center"/>
          </w:tcPr>
          <w:p w14:paraId="13CE978E">
            <w:pPr>
              <w:keepNext w:val="0"/>
              <w:keepLines w:val="0"/>
              <w:pageBreakBefore w:val="0"/>
              <w:kinsoku/>
              <w:wordWrap/>
              <w:overflowPunct/>
              <w:topLinePunct w:val="0"/>
              <w:bidi w:val="0"/>
              <w:snapToGrid w:val="0"/>
              <w:spacing w:line="400" w:lineRule="exact"/>
              <w:ind w:firstLine="482" w:firstLineChars="200"/>
              <w:textAlignment w:val="auto"/>
              <w:rPr>
                <w:rFonts w:ascii="仿宋" w:hAnsi="仿宋" w:eastAsia="仿宋" w:cs="宋体"/>
                <w:b/>
                <w:color w:val="auto"/>
                <w:highlight w:val="none"/>
              </w:rPr>
            </w:pPr>
            <w:r>
              <w:rPr>
                <w:rFonts w:hint="eastAsia" w:ascii="仿宋" w:hAnsi="仿宋" w:eastAsia="仿宋" w:cs="宋体"/>
                <w:b/>
                <w:color w:val="auto"/>
                <w:highlight w:val="none"/>
              </w:rPr>
              <w:t>分包</w:t>
            </w:r>
          </w:p>
        </w:tc>
        <w:tc>
          <w:tcPr>
            <w:tcW w:w="6095" w:type="dxa"/>
            <w:noWrap w:val="0"/>
            <w:vAlign w:val="center"/>
          </w:tcPr>
          <w:p w14:paraId="395CDC2D">
            <w:pPr>
              <w:keepNext w:val="0"/>
              <w:keepLines w:val="0"/>
              <w:pageBreakBefore w:val="0"/>
              <w:kinsoku/>
              <w:wordWrap/>
              <w:overflowPunct/>
              <w:topLinePunct w:val="0"/>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同意将非主体、非关键性的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运维服务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工作分包。</w:t>
            </w:r>
          </w:p>
          <w:p w14:paraId="681BFAFD">
            <w:pPr>
              <w:keepNext w:val="0"/>
              <w:keepLines w:val="0"/>
              <w:pageBreakBefore w:val="0"/>
              <w:kinsoku/>
              <w:wordWrap/>
              <w:overflowPunct/>
              <w:topLinePunct w:val="0"/>
              <w:bidi w:val="0"/>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sym w:font="Wingdings 2" w:char="00A3"/>
            </w:r>
            <w:r>
              <w:rPr>
                <w:rFonts w:hint="eastAsia" w:ascii="仿宋" w:hAnsi="仿宋" w:eastAsia="仿宋" w:cs="仿宋"/>
                <w:color w:val="auto"/>
                <w:kern w:val="0"/>
                <w:sz w:val="24"/>
                <w:highlight w:val="none"/>
              </w:rPr>
              <w:t>B</w:t>
            </w:r>
            <w:r>
              <w:rPr>
                <w:rFonts w:hint="eastAsia" w:ascii="仿宋" w:hAnsi="仿宋" w:eastAsia="仿宋" w:cs="仿宋"/>
                <w:color w:val="auto"/>
                <w:sz w:val="24"/>
                <w:highlight w:val="none"/>
              </w:rPr>
              <w:t>不同意分包。</w:t>
            </w:r>
          </w:p>
          <w:p w14:paraId="3C393FA5">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仿宋"/>
                <w:color w:val="auto"/>
                <w:sz w:val="24"/>
                <w:highlight w:val="none"/>
              </w:rPr>
              <w:t>注：不得限制大中型企业向小微企业合理分包。</w:t>
            </w:r>
          </w:p>
        </w:tc>
      </w:tr>
      <w:tr w14:paraId="5338B7C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44457C40">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5</w:t>
            </w:r>
          </w:p>
        </w:tc>
        <w:tc>
          <w:tcPr>
            <w:tcW w:w="1843" w:type="dxa"/>
            <w:noWrap w:val="0"/>
            <w:vAlign w:val="center"/>
          </w:tcPr>
          <w:p w14:paraId="6AF5EE98">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开标前答疑会或现场考察</w:t>
            </w:r>
          </w:p>
        </w:tc>
        <w:tc>
          <w:tcPr>
            <w:tcW w:w="6095" w:type="dxa"/>
            <w:noWrap w:val="0"/>
            <w:vAlign w:val="center"/>
          </w:tcPr>
          <w:p w14:paraId="01C1280F">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A不组织。</w:t>
            </w:r>
          </w:p>
          <w:p w14:paraId="0EECC527">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B组织，时间：</w:t>
            </w:r>
            <w:r>
              <w:rPr>
                <w:rFonts w:hint="eastAsia" w:ascii="仿宋" w:hAnsi="仿宋" w:eastAsia="仿宋" w:cs="宋体"/>
                <w:color w:val="auto"/>
                <w:highlight w:val="none"/>
                <w:u w:val="single"/>
                <w:lang w:eastAsia="zh-CN"/>
              </w:rPr>
              <w:t xml:space="preserve">      </w:t>
            </w:r>
            <w:r>
              <w:rPr>
                <w:rFonts w:hint="eastAsia" w:ascii="仿宋" w:hAnsi="仿宋" w:eastAsia="仿宋" w:cs="宋体"/>
                <w:color w:val="auto"/>
                <w:highlight w:val="none"/>
                <w:lang w:eastAsia="zh-CN"/>
              </w:rPr>
              <w:t>,地点：</w:t>
            </w:r>
            <w:r>
              <w:rPr>
                <w:rFonts w:hint="eastAsia" w:ascii="仿宋" w:hAnsi="仿宋" w:eastAsia="仿宋" w:cs="宋体"/>
                <w:color w:val="auto"/>
                <w:highlight w:val="none"/>
                <w:u w:val="single"/>
                <w:lang w:eastAsia="zh-CN"/>
              </w:rPr>
              <w:t xml:space="preserve">      </w:t>
            </w:r>
            <w:r>
              <w:rPr>
                <w:rFonts w:hint="eastAsia" w:ascii="仿宋" w:hAnsi="仿宋" w:eastAsia="仿宋" w:cs="宋体"/>
                <w:color w:val="auto"/>
                <w:highlight w:val="none"/>
                <w:lang w:eastAsia="zh-CN"/>
              </w:rPr>
              <w:t>，联系人：</w:t>
            </w:r>
            <w:r>
              <w:rPr>
                <w:rFonts w:hint="eastAsia" w:ascii="仿宋" w:hAnsi="仿宋" w:eastAsia="仿宋" w:cs="宋体"/>
                <w:color w:val="auto"/>
                <w:highlight w:val="none"/>
                <w:u w:val="single"/>
                <w:lang w:eastAsia="zh-CN"/>
              </w:rPr>
              <w:t xml:space="preserve">      </w:t>
            </w:r>
            <w:r>
              <w:rPr>
                <w:rFonts w:hint="eastAsia" w:ascii="仿宋" w:hAnsi="仿宋" w:eastAsia="仿宋" w:cs="宋体"/>
                <w:color w:val="auto"/>
                <w:highlight w:val="none"/>
                <w:lang w:eastAsia="zh-CN"/>
              </w:rPr>
              <w:t>，联系方式：</w:t>
            </w:r>
            <w:r>
              <w:rPr>
                <w:rFonts w:hint="eastAsia" w:ascii="仿宋" w:hAnsi="仿宋" w:eastAsia="仿宋" w:cs="宋体"/>
                <w:color w:val="auto"/>
                <w:highlight w:val="none"/>
                <w:u w:val="single"/>
                <w:lang w:eastAsia="zh-CN"/>
              </w:rPr>
              <w:t xml:space="preserve">      </w:t>
            </w:r>
            <w:r>
              <w:rPr>
                <w:rFonts w:hint="eastAsia" w:ascii="仿宋" w:hAnsi="仿宋" w:eastAsia="仿宋" w:cs="宋体"/>
                <w:color w:val="auto"/>
                <w:highlight w:val="none"/>
                <w:lang w:eastAsia="zh-CN"/>
              </w:rPr>
              <w:t>。</w:t>
            </w:r>
          </w:p>
        </w:tc>
      </w:tr>
      <w:tr w14:paraId="61E2B69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5D9D77F1">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6</w:t>
            </w:r>
          </w:p>
        </w:tc>
        <w:tc>
          <w:tcPr>
            <w:tcW w:w="1843" w:type="dxa"/>
            <w:noWrap w:val="0"/>
            <w:vAlign w:val="center"/>
          </w:tcPr>
          <w:p w14:paraId="4D217655">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样品提供</w:t>
            </w:r>
          </w:p>
        </w:tc>
        <w:tc>
          <w:tcPr>
            <w:tcW w:w="6095" w:type="dxa"/>
            <w:noWrap w:val="0"/>
            <w:vAlign w:val="center"/>
          </w:tcPr>
          <w:p w14:paraId="7D054545">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rPr>
              <w:t>A不要求提供。</w:t>
            </w:r>
          </w:p>
          <w:p w14:paraId="187DA078">
            <w:pPr>
              <w:keepNext w:val="0"/>
              <w:keepLines w:val="0"/>
              <w:pageBreakBefore w:val="0"/>
              <w:kinsoku/>
              <w:wordWrap/>
              <w:overflowPunct/>
              <w:topLinePunct w:val="0"/>
              <w:bidi w:val="0"/>
              <w:spacing w:line="400" w:lineRule="exact"/>
              <w:textAlignment w:val="auto"/>
              <w:rPr>
                <w:rFonts w:hint="eastAsia" w:ascii="仿宋" w:hAnsi="仿宋" w:eastAsia="仿宋" w:cs="宋体"/>
                <w:b/>
                <w:color w:val="auto"/>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rPr>
              <w:t>B要求提供</w:t>
            </w:r>
            <w:r>
              <w:rPr>
                <w:rFonts w:hint="eastAsia" w:ascii="仿宋" w:hAnsi="仿宋" w:eastAsia="仿宋" w:cs="宋体"/>
                <w:color w:val="auto"/>
                <w:highlight w:val="none"/>
                <w:lang w:eastAsia="zh-CN"/>
              </w:rPr>
              <w:t>。</w:t>
            </w:r>
          </w:p>
        </w:tc>
      </w:tr>
      <w:tr w14:paraId="0A04F64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42BA03EC">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7</w:t>
            </w:r>
          </w:p>
        </w:tc>
        <w:tc>
          <w:tcPr>
            <w:tcW w:w="1843" w:type="dxa"/>
            <w:noWrap w:val="0"/>
            <w:vAlign w:val="center"/>
          </w:tcPr>
          <w:p w14:paraId="7F673B40">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Cs/>
                <w:color w:val="auto"/>
                <w:highlight w:val="none"/>
              </w:rPr>
            </w:pPr>
            <w:r>
              <w:rPr>
                <w:rFonts w:hint="eastAsia" w:ascii="仿宋" w:hAnsi="仿宋" w:eastAsia="仿宋" w:cs="宋体"/>
                <w:b/>
                <w:color w:val="auto"/>
                <w:highlight w:val="none"/>
              </w:rPr>
              <w:t>方案讲解演示</w:t>
            </w:r>
          </w:p>
        </w:tc>
        <w:tc>
          <w:tcPr>
            <w:tcW w:w="6095" w:type="dxa"/>
            <w:noWrap w:val="0"/>
            <w:vAlign w:val="center"/>
          </w:tcPr>
          <w:p w14:paraId="65947476">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A不组织。</w:t>
            </w:r>
          </w:p>
          <w:p w14:paraId="399C26BD">
            <w:pPr>
              <w:keepNext w:val="0"/>
              <w:keepLines w:val="0"/>
              <w:pageBreakBefore w:val="0"/>
              <w:kinsoku/>
              <w:wordWrap/>
              <w:overflowPunct/>
              <w:topLinePunct w:val="0"/>
              <w:bidi w:val="0"/>
              <w:snapToGrid w:val="0"/>
              <w:spacing w:line="400" w:lineRule="exact"/>
              <w:textAlignment w:val="auto"/>
              <w:rPr>
                <w:rFonts w:ascii="仿宋" w:hAnsi="仿宋" w:eastAsia="仿宋" w:cs="宋体"/>
                <w:color w:val="auto"/>
                <w:kern w:val="0"/>
                <w:sz w:val="24"/>
                <w:highlight w:val="none"/>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B组织。</w:t>
            </w:r>
            <w:r>
              <w:rPr>
                <w:rFonts w:hint="eastAsia" w:ascii="仿宋" w:hAnsi="仿宋" w:eastAsia="仿宋" w:cs="宋体"/>
                <w:color w:val="auto"/>
                <w:kern w:val="0"/>
                <w:sz w:val="24"/>
                <w:highlight w:val="none"/>
              </w:rPr>
              <w:t>方案讲解演示可选择以下其中一种方式：</w:t>
            </w:r>
          </w:p>
          <w:p w14:paraId="2CEA7E68">
            <w:pPr>
              <w:keepNext w:val="0"/>
              <w:keepLines w:val="0"/>
              <w:pageBreakBefore w:val="0"/>
              <w:kinsoku/>
              <w:wordWrap/>
              <w:overflowPunct/>
              <w:topLinePunct w:val="0"/>
              <w:bidi w:val="0"/>
              <w:snapToGrid w:val="0"/>
              <w:spacing w:line="400" w:lineRule="exact"/>
              <w:textAlignment w:val="auto"/>
              <w:rPr>
                <w:rFonts w:ascii="仿宋" w:hAnsi="仿宋" w:eastAsia="仿宋" w:cs="仿宋"/>
                <w:color w:val="auto"/>
                <w:kern w:val="0"/>
                <w:sz w:val="24"/>
                <w:highlight w:val="none"/>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highlight w:val="none"/>
              </w:rPr>
              <w:t>方式一：政采云平台在线讲解演示。政采云平台在线讲解需</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根据政采云平台操作要求做好准备工作，提前完善软硬件配置环境。</w:t>
            </w:r>
          </w:p>
          <w:p w14:paraId="42C4A6D6">
            <w:pPr>
              <w:keepNext w:val="0"/>
              <w:keepLines w:val="0"/>
              <w:pageBreakBefore w:val="0"/>
              <w:kinsoku/>
              <w:wordWrap/>
              <w:overflowPunct/>
              <w:topLinePunct w:val="0"/>
              <w:bidi w:val="0"/>
              <w:snapToGrid w:val="0"/>
              <w:spacing w:line="400" w:lineRule="exact"/>
              <w:textAlignment w:val="auto"/>
              <w:rPr>
                <w:rFonts w:ascii="仿宋" w:hAnsi="仿宋" w:eastAsia="仿宋" w:cs="仿宋"/>
                <w:color w:val="auto"/>
                <w:kern w:val="0"/>
                <w:sz w:val="24"/>
                <w:highlight w:val="none"/>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highlight w:val="none"/>
              </w:rPr>
              <w:t>方式二：评审现场讲解演示。现场讲解进场截止时间：同投标截止时间，地点为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，讲解演示所用电脑等设备由</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自备。现场讲解演示人员进场时提供讲解人员名单（加盖公章或授权代表签名）及身份证明，否则不得讲解演示。</w:t>
            </w:r>
          </w:p>
          <w:p w14:paraId="794BAC66">
            <w:pPr>
              <w:keepNext w:val="0"/>
              <w:keepLines w:val="0"/>
              <w:pageBreakBefore w:val="0"/>
              <w:kinsoku/>
              <w:wordWrap/>
              <w:overflowPunct/>
              <w:topLinePunct w:val="0"/>
              <w:bidi w:val="0"/>
              <w:snapToGrid w:val="0"/>
              <w:spacing w:line="400" w:lineRule="exact"/>
              <w:textAlignment w:val="auto"/>
              <w:rPr>
                <w:rFonts w:ascii="仿宋" w:hAnsi="仿宋" w:eastAsia="仿宋" w:cs="仿宋"/>
                <w:color w:val="auto"/>
                <w:kern w:val="0"/>
                <w:sz w:val="24"/>
                <w:highlight w:val="none"/>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highlight w:val="none"/>
              </w:rPr>
              <w:t>方式三：视频讲解演示。本项目须供应商视频演示，整体视频播放时间不超过</w:t>
            </w:r>
            <w:r>
              <w:rPr>
                <w:rFonts w:hint="eastAsia" w:ascii="仿宋" w:hAnsi="仿宋" w:eastAsia="仿宋" w:cs="仿宋"/>
                <w:color w:val="auto"/>
                <w:kern w:val="0"/>
                <w:sz w:val="24"/>
                <w:highlight w:val="none"/>
                <w:lang w:val="en-US" w:eastAsia="zh-CN"/>
              </w:rPr>
              <w:t>15</w:t>
            </w:r>
            <w:r>
              <w:rPr>
                <w:rFonts w:hint="eastAsia" w:ascii="仿宋" w:hAnsi="仿宋" w:eastAsia="仿宋" w:cs="仿宋"/>
                <w:color w:val="auto"/>
                <w:kern w:val="0"/>
                <w:sz w:val="24"/>
                <w:highlight w:val="none"/>
                <w:lang w:eastAsia="zh-CN"/>
              </w:rPr>
              <w:t>分钟</w:t>
            </w:r>
            <w:r>
              <w:rPr>
                <w:rFonts w:hint="eastAsia" w:ascii="仿宋" w:hAnsi="仿宋" w:eastAsia="仿宋" w:cs="仿宋"/>
                <w:color w:val="auto"/>
                <w:kern w:val="0"/>
                <w:sz w:val="24"/>
                <w:highlight w:val="none"/>
              </w:rPr>
              <w:t>，视频以U盘为媒介储存，邮寄提交。递交时间：</w:t>
            </w:r>
            <w:r>
              <w:rPr>
                <w:rFonts w:hint="eastAsia" w:ascii="仿宋" w:hAnsi="仿宋" w:eastAsia="仿宋" w:cs="仿宋"/>
                <w:color w:val="auto"/>
                <w:kern w:val="28"/>
                <w:sz w:val="24"/>
                <w:highlight w:val="none"/>
              </w:rPr>
              <w:t>投标截止时间前一个工作日</w:t>
            </w:r>
            <w:r>
              <w:rPr>
                <w:rFonts w:hint="eastAsia" w:ascii="仿宋" w:hAnsi="仿宋" w:eastAsia="仿宋" w:cs="仿宋"/>
                <w:color w:val="auto"/>
                <w:kern w:val="0"/>
                <w:sz w:val="24"/>
                <w:highlight w:val="none"/>
              </w:rPr>
              <w:t>；递交地点：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杭州市文晖路42号现代置业大厦西楼1706室</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13067727197</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陈馨悦</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34F1278F">
            <w:pPr>
              <w:keepNext w:val="0"/>
              <w:keepLines w:val="0"/>
              <w:pageBreakBefore w:val="0"/>
              <w:kinsoku/>
              <w:wordWrap/>
              <w:overflowPunct/>
              <w:topLinePunct w:val="0"/>
              <w:bidi w:val="0"/>
              <w:spacing w:line="400" w:lineRule="exact"/>
              <w:textAlignment w:val="auto"/>
              <w:rPr>
                <w:rFonts w:ascii="仿宋" w:hAnsi="仿宋" w:eastAsia="仿宋" w:cs="宋体"/>
                <w:b/>
                <w:color w:val="auto"/>
                <w:highlight w:val="none"/>
                <w:lang w:val="zh-CN" w:eastAsia="zh-CN"/>
              </w:rPr>
            </w:pPr>
            <w:r>
              <w:rPr>
                <w:rFonts w:hint="eastAsia" w:ascii="仿宋" w:hAnsi="仿宋" w:eastAsia="仿宋" w:cs="宋体"/>
                <w:color w:val="auto"/>
                <w:kern w:val="0"/>
                <w:sz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7A8ED22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vMerge w:val="restart"/>
            <w:noWrap w:val="0"/>
            <w:vAlign w:val="center"/>
          </w:tcPr>
          <w:p w14:paraId="1A89F912">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8</w:t>
            </w:r>
          </w:p>
        </w:tc>
        <w:tc>
          <w:tcPr>
            <w:tcW w:w="1843" w:type="dxa"/>
            <w:vMerge w:val="restart"/>
            <w:noWrap w:val="0"/>
            <w:vAlign w:val="center"/>
          </w:tcPr>
          <w:p w14:paraId="442A00B9">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供应商应当提供的资格、资信证明文件</w:t>
            </w:r>
          </w:p>
        </w:tc>
        <w:tc>
          <w:tcPr>
            <w:tcW w:w="6095" w:type="dxa"/>
            <w:noWrap w:val="0"/>
            <w:vAlign w:val="center"/>
          </w:tcPr>
          <w:p w14:paraId="301B06E0">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（1）资格证明文件：见</w:t>
            </w:r>
            <w:r>
              <w:rPr>
                <w:rFonts w:hint="eastAsia" w:ascii="仿宋" w:hAnsi="仿宋" w:eastAsia="仿宋" w:cs="宋体"/>
                <w:color w:val="auto"/>
                <w:highlight w:val="none"/>
                <w:lang w:val="en-US" w:eastAsia="zh-CN"/>
              </w:rPr>
              <w:t>竞争性磋商公告</w:t>
            </w:r>
            <w:r>
              <w:rPr>
                <w:rFonts w:hint="eastAsia" w:ascii="仿宋" w:hAnsi="仿宋" w:eastAsia="仿宋" w:cs="宋体"/>
                <w:color w:val="auto"/>
                <w:highlight w:val="none"/>
                <w:lang w:eastAsia="zh-CN"/>
              </w:rPr>
              <w:t>。</w:t>
            </w:r>
          </w:p>
          <w:p w14:paraId="3FFF4A1F">
            <w:pPr>
              <w:keepNext w:val="0"/>
              <w:keepLines w:val="0"/>
              <w:pageBreakBefore w:val="0"/>
              <w:kinsoku/>
              <w:wordWrap/>
              <w:overflowPunct/>
              <w:topLinePunct w:val="0"/>
              <w:bidi w:val="0"/>
              <w:spacing w:line="400" w:lineRule="exact"/>
              <w:textAlignment w:val="auto"/>
              <w:rPr>
                <w:rFonts w:ascii="仿宋" w:hAnsi="仿宋" w:eastAsia="仿宋" w:cs="宋体"/>
                <w:snapToGrid w:val="0"/>
                <w:color w:val="auto"/>
                <w:highlight w:val="none"/>
                <w:lang w:eastAsia="zh-CN"/>
              </w:rPr>
            </w:pPr>
            <w:r>
              <w:rPr>
                <w:rFonts w:hint="eastAsia" w:ascii="仿宋" w:hAnsi="仿宋" w:eastAsia="仿宋" w:cs="宋体"/>
                <w:color w:val="auto"/>
                <w:highlight w:val="none"/>
                <w:lang w:val="zh-CN" w:eastAsia="zh-CN"/>
              </w:rPr>
              <w:t>供应商未提供有效的资格证明文件的，视为供应商不具备磋商文件中规定的资格要求，响应无效。</w:t>
            </w:r>
          </w:p>
        </w:tc>
      </w:tr>
      <w:tr w14:paraId="70EC694C">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vMerge w:val="continue"/>
            <w:noWrap w:val="0"/>
            <w:vAlign w:val="center"/>
          </w:tcPr>
          <w:p w14:paraId="7B914424">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lang w:eastAsia="zh-CN"/>
              </w:rPr>
            </w:pPr>
          </w:p>
        </w:tc>
        <w:tc>
          <w:tcPr>
            <w:tcW w:w="1843" w:type="dxa"/>
            <w:vMerge w:val="continue"/>
            <w:noWrap w:val="0"/>
            <w:vAlign w:val="center"/>
          </w:tcPr>
          <w:p w14:paraId="3F6C08D9">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lang w:eastAsia="zh-CN"/>
              </w:rPr>
            </w:pPr>
          </w:p>
        </w:tc>
        <w:tc>
          <w:tcPr>
            <w:tcW w:w="6095" w:type="dxa"/>
            <w:noWrap w:val="0"/>
            <w:vAlign w:val="center"/>
          </w:tcPr>
          <w:p w14:paraId="4BAC141C">
            <w:pPr>
              <w:keepNext w:val="0"/>
              <w:keepLines w:val="0"/>
              <w:pageBreakBefore w:val="0"/>
              <w:kinsoku/>
              <w:wordWrap/>
              <w:overflowPunct/>
              <w:topLinePunct w:val="0"/>
              <w:bidi w:val="0"/>
              <w:spacing w:line="400" w:lineRule="exact"/>
              <w:textAlignment w:val="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（2）资信证明文件：根据磋商文件第五部分评审标准提供。</w:t>
            </w:r>
          </w:p>
        </w:tc>
      </w:tr>
      <w:tr w14:paraId="1810EE0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3105C2FA">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9</w:t>
            </w:r>
          </w:p>
        </w:tc>
        <w:tc>
          <w:tcPr>
            <w:tcW w:w="1843" w:type="dxa"/>
            <w:noWrap w:val="0"/>
            <w:vAlign w:val="center"/>
          </w:tcPr>
          <w:p w14:paraId="6176D060">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节能产品、环境标志产品</w:t>
            </w:r>
          </w:p>
        </w:tc>
        <w:tc>
          <w:tcPr>
            <w:tcW w:w="6095" w:type="dxa"/>
            <w:noWrap w:val="0"/>
            <w:vAlign w:val="center"/>
          </w:tcPr>
          <w:p w14:paraId="660F3D89">
            <w:pPr>
              <w:pStyle w:val="99"/>
              <w:keepNext w:val="0"/>
              <w:keepLines w:val="0"/>
              <w:pageBreakBefore w:val="0"/>
              <w:kinsoku/>
              <w:wordWrap/>
              <w:overflowPunct/>
              <w:topLinePunct w:val="0"/>
              <w:bidi w:val="0"/>
              <w:snapToGrid w:val="0"/>
              <w:spacing w:line="400" w:lineRule="exact"/>
              <w:ind w:left="0" w:leftChars="0" w:firstLine="0" w:firstLineChars="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795B8ADB">
            <w:pPr>
              <w:pStyle w:val="99"/>
              <w:keepNext w:val="0"/>
              <w:keepLines w:val="0"/>
              <w:pageBreakBefore w:val="0"/>
              <w:kinsoku/>
              <w:wordWrap/>
              <w:overflowPunct/>
              <w:topLinePunct w:val="0"/>
              <w:bidi w:val="0"/>
              <w:spacing w:line="4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☐强制采购节能产品。产品：    </w:t>
            </w:r>
          </w:p>
          <w:p w14:paraId="3F078D47">
            <w:pPr>
              <w:pStyle w:val="99"/>
              <w:keepNext w:val="0"/>
              <w:keepLines w:val="0"/>
              <w:pageBreakBefore w:val="0"/>
              <w:kinsoku/>
              <w:wordWrap/>
              <w:overflowPunct/>
              <w:topLinePunct w:val="0"/>
              <w:bidi w:val="0"/>
              <w:spacing w:line="4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□优先采购节能产品。产品：   </w:t>
            </w:r>
          </w:p>
          <w:p w14:paraId="3864B4C2">
            <w:pPr>
              <w:pStyle w:val="99"/>
              <w:keepNext w:val="0"/>
              <w:keepLines w:val="0"/>
              <w:pageBreakBefore w:val="0"/>
              <w:kinsoku/>
              <w:wordWrap/>
              <w:overflowPunct/>
              <w:topLinePunct w:val="0"/>
              <w:bidi w:val="0"/>
              <w:spacing w:line="4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□优先采购环保产品。产品：    </w:t>
            </w:r>
          </w:p>
          <w:p w14:paraId="1B90B35E">
            <w:pPr>
              <w:keepNext w:val="0"/>
              <w:keepLines w:val="0"/>
              <w:pageBreakBefore w:val="0"/>
              <w:kinsoku/>
              <w:wordWrap/>
              <w:overflowPunct/>
              <w:topLinePunct w:val="0"/>
              <w:bidi w:val="0"/>
              <w:snapToGrid w:val="0"/>
              <w:spacing w:line="400" w:lineRule="exact"/>
              <w:textAlignment w:val="auto"/>
              <w:rPr>
                <w:rFonts w:ascii="仿宋" w:hAnsi="仿宋" w:eastAsia="仿宋" w:cs="宋体"/>
                <w:color w:val="auto"/>
                <w:highlight w:val="none"/>
                <w:lang w:eastAsia="zh-CN"/>
              </w:rPr>
            </w:pPr>
            <w:r>
              <w:rPr>
                <w:rFonts w:hint="eastAsia" w:ascii="仿宋" w:hAnsi="仿宋" w:eastAsia="仿宋" w:cs="仿宋"/>
                <w:color w:val="auto"/>
                <w:kern w:val="2"/>
                <w:sz w:val="24"/>
                <w:szCs w:val="24"/>
                <w:highlight w:val="none"/>
                <w:lang w:val="en-US" w:eastAsia="zh-CN" w:bidi="ar-SA"/>
              </w:rPr>
              <w:t>☑无</w:t>
            </w:r>
          </w:p>
        </w:tc>
      </w:tr>
      <w:tr w14:paraId="046F53A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7A7AB8BB">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10</w:t>
            </w:r>
          </w:p>
        </w:tc>
        <w:tc>
          <w:tcPr>
            <w:tcW w:w="1843" w:type="dxa"/>
            <w:noWrap w:val="0"/>
            <w:vAlign w:val="center"/>
          </w:tcPr>
          <w:p w14:paraId="36861391">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最后报价要求</w:t>
            </w:r>
          </w:p>
        </w:tc>
        <w:tc>
          <w:tcPr>
            <w:tcW w:w="6095" w:type="dxa"/>
            <w:noWrap w:val="0"/>
            <w:vAlign w:val="center"/>
          </w:tcPr>
          <w:p w14:paraId="405BF0FF">
            <w:pPr>
              <w:keepNext w:val="0"/>
              <w:keepLines w:val="0"/>
              <w:pageBreakBefore w:val="0"/>
              <w:kinsoku/>
              <w:wordWrap/>
              <w:overflowPunct/>
              <w:topLinePunct w:val="0"/>
              <w:bidi w:val="0"/>
              <w:snapToGrid w:val="0"/>
              <w:spacing w:line="400" w:lineRule="exact"/>
              <w:textAlignment w:val="auto"/>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有关本项目实施所需的所有费用（含税费）均计入最后报价。《最后报价</w:t>
            </w:r>
            <w:r>
              <w:rPr>
                <w:rFonts w:hint="eastAsia" w:ascii="仿宋" w:hAnsi="仿宋" w:eastAsia="仿宋" w:cs="宋体"/>
                <w:color w:val="auto"/>
                <w:highlight w:val="none"/>
                <w:lang w:eastAsia="zh-CN"/>
              </w:rPr>
              <w:t>一览表（报价表）</w:t>
            </w:r>
            <w:r>
              <w:rPr>
                <w:rFonts w:hint="eastAsia" w:ascii="仿宋" w:hAnsi="仿宋" w:eastAsia="仿宋" w:cs="宋体"/>
                <w:color w:val="auto"/>
                <w:highlight w:val="none"/>
                <w:lang w:val="zh-CN" w:eastAsia="zh-CN"/>
              </w:rPr>
              <w:t>》</w:t>
            </w:r>
            <w:r>
              <w:rPr>
                <w:rFonts w:hint="eastAsia" w:ascii="仿宋" w:hAnsi="仿宋" w:eastAsia="仿宋" w:cs="宋体"/>
                <w:color w:val="auto"/>
                <w:highlight w:val="none"/>
                <w:lang w:eastAsia="zh-CN"/>
              </w:rPr>
              <w:t>是最后报价的唯一载体</w:t>
            </w:r>
            <w:r>
              <w:rPr>
                <w:rFonts w:hint="eastAsia" w:ascii="仿宋" w:hAnsi="仿宋" w:eastAsia="仿宋" w:cs="宋体"/>
                <w:color w:val="auto"/>
                <w:highlight w:val="none"/>
                <w:lang w:val="zh-CN" w:eastAsia="zh-CN"/>
              </w:rPr>
              <w:t>。磋商文件中价格全部采用人民币报价。磋商文件未列明，而供应商认为必需的费用也需列入报价。</w:t>
            </w:r>
          </w:p>
          <w:p w14:paraId="00197094">
            <w:pPr>
              <w:widowControl/>
              <w:adjustRightInd w:val="0"/>
              <w:snapToGrid w:val="0"/>
              <w:spacing w:line="288" w:lineRule="auto"/>
              <w:ind w:firstLine="476" w:firstLineChars="202"/>
              <w:rPr>
                <w:rFonts w:hint="eastAsia" w:ascii="仿宋" w:hAnsi="仿宋" w:eastAsia="仿宋" w:cs="仿宋"/>
                <w:b w:val="0"/>
                <w:bCs w:val="0"/>
                <w:color w:val="auto"/>
                <w:spacing w:val="-2"/>
                <w:kern w:val="0"/>
                <w:sz w:val="24"/>
                <w:szCs w:val="24"/>
                <w:highlight w:val="none"/>
                <w:u w:val="single"/>
                <w:shd w:val="clear" w:color="auto" w:fill="FFFFFF"/>
                <w:lang w:bidi="ar"/>
              </w:rPr>
            </w:pPr>
            <w:r>
              <w:rPr>
                <w:rFonts w:hint="eastAsia" w:ascii="仿宋" w:hAnsi="仿宋" w:eastAsia="仿宋" w:cs="仿宋"/>
                <w:b w:val="0"/>
                <w:bCs w:val="0"/>
                <w:color w:val="auto"/>
                <w:spacing w:val="-2"/>
                <w:kern w:val="0"/>
                <w:sz w:val="24"/>
                <w:szCs w:val="24"/>
                <w:highlight w:val="none"/>
                <w:u w:val="single"/>
                <w:shd w:val="clear" w:color="auto" w:fill="FFFFFF"/>
                <w:lang w:bidi="ar"/>
              </w:rPr>
              <w:t>评审中出现下列情形之一的，应当启动异常低价响应审查程序：</w:t>
            </w:r>
          </w:p>
          <w:p w14:paraId="51990245">
            <w:pPr>
              <w:widowControl/>
              <w:adjustRightInd w:val="0"/>
              <w:snapToGrid w:val="0"/>
              <w:spacing w:line="288" w:lineRule="auto"/>
              <w:ind w:firstLine="476" w:firstLineChars="202"/>
              <w:rPr>
                <w:rFonts w:hint="eastAsia" w:ascii="仿宋" w:hAnsi="仿宋" w:eastAsia="仿宋" w:cs="仿宋"/>
                <w:color w:val="auto"/>
                <w:spacing w:val="-2"/>
                <w:kern w:val="0"/>
                <w:sz w:val="24"/>
                <w:szCs w:val="24"/>
                <w:highlight w:val="none"/>
                <w:u w:val="single"/>
                <w:shd w:val="clear" w:color="auto" w:fill="FFFFFF"/>
                <w:lang w:bidi="ar"/>
              </w:rPr>
            </w:pPr>
            <w:r>
              <w:rPr>
                <w:rFonts w:hint="eastAsia" w:ascii="仿宋" w:hAnsi="仿宋" w:eastAsia="仿宋" w:cs="仿宋"/>
                <w:color w:val="auto"/>
                <w:spacing w:val="-2"/>
                <w:kern w:val="0"/>
                <w:sz w:val="24"/>
                <w:szCs w:val="24"/>
                <w:highlight w:val="none"/>
                <w:u w:val="single"/>
                <w:shd w:val="clear" w:color="auto" w:fill="FFFFFF"/>
                <w:lang w:bidi="ar"/>
              </w:rPr>
              <w:t>（一）报价低于全部通过符合性审查供应商最后报价平均值50%的，即报价&lt;全部通过符合性审查供应商报价平均值×50%；</w:t>
            </w:r>
          </w:p>
          <w:p w14:paraId="53BEA82B">
            <w:pPr>
              <w:widowControl/>
              <w:adjustRightInd w:val="0"/>
              <w:snapToGrid w:val="0"/>
              <w:spacing w:line="288" w:lineRule="auto"/>
              <w:ind w:firstLine="476" w:firstLineChars="202"/>
              <w:rPr>
                <w:rFonts w:hint="eastAsia" w:ascii="仿宋" w:hAnsi="仿宋" w:eastAsia="仿宋" w:cs="仿宋"/>
                <w:color w:val="auto"/>
                <w:spacing w:val="-2"/>
                <w:kern w:val="0"/>
                <w:sz w:val="24"/>
                <w:szCs w:val="24"/>
                <w:highlight w:val="none"/>
                <w:u w:val="single"/>
                <w:shd w:val="clear" w:color="auto" w:fill="FFFFFF"/>
                <w:lang w:bidi="ar"/>
              </w:rPr>
            </w:pPr>
            <w:r>
              <w:rPr>
                <w:rFonts w:hint="eastAsia" w:ascii="仿宋" w:hAnsi="仿宋" w:eastAsia="仿宋" w:cs="仿宋"/>
                <w:color w:val="auto"/>
                <w:spacing w:val="-2"/>
                <w:kern w:val="0"/>
                <w:sz w:val="24"/>
                <w:szCs w:val="24"/>
                <w:highlight w:val="none"/>
                <w:u w:val="single"/>
                <w:shd w:val="clear" w:color="auto" w:fill="FFFFFF"/>
                <w:lang w:bidi="ar"/>
              </w:rPr>
              <w:t>（二）报价低于通过符合性审查且报价次低供应商报价50%的，即报价&lt;通过符合性审查且报价次低供应商报价×50%；</w:t>
            </w:r>
          </w:p>
          <w:p w14:paraId="001E6E9F">
            <w:pPr>
              <w:widowControl/>
              <w:adjustRightInd w:val="0"/>
              <w:snapToGrid w:val="0"/>
              <w:spacing w:line="288" w:lineRule="auto"/>
              <w:ind w:firstLine="476" w:firstLineChars="202"/>
              <w:rPr>
                <w:rFonts w:hint="eastAsia" w:ascii="仿宋" w:hAnsi="仿宋" w:eastAsia="仿宋" w:cs="仿宋"/>
                <w:color w:val="auto"/>
                <w:spacing w:val="-2"/>
                <w:kern w:val="0"/>
                <w:sz w:val="24"/>
                <w:szCs w:val="24"/>
                <w:highlight w:val="none"/>
                <w:u w:val="single"/>
                <w:shd w:val="clear" w:color="auto" w:fill="FFFFFF"/>
                <w:lang w:bidi="ar"/>
              </w:rPr>
            </w:pPr>
            <w:r>
              <w:rPr>
                <w:rFonts w:hint="eastAsia" w:ascii="仿宋" w:hAnsi="仿宋" w:eastAsia="仿宋" w:cs="仿宋"/>
                <w:color w:val="auto"/>
                <w:spacing w:val="-2"/>
                <w:kern w:val="0"/>
                <w:sz w:val="24"/>
                <w:szCs w:val="24"/>
                <w:highlight w:val="none"/>
                <w:u w:val="single"/>
                <w:shd w:val="clear" w:color="auto" w:fill="FFFFFF"/>
                <w:lang w:bidi="ar"/>
              </w:rPr>
              <w:t>（三）报价低于采购项目最高限价45%的，即报价&lt;采购项目最高限价×45%；</w:t>
            </w:r>
          </w:p>
          <w:p w14:paraId="7EB2574D">
            <w:pPr>
              <w:widowControl/>
              <w:adjustRightInd w:val="0"/>
              <w:snapToGrid w:val="0"/>
              <w:spacing w:line="288" w:lineRule="auto"/>
              <w:ind w:firstLine="476" w:firstLineChars="202"/>
              <w:rPr>
                <w:rFonts w:hint="eastAsia" w:ascii="仿宋" w:hAnsi="仿宋" w:eastAsia="仿宋" w:cs="仿宋"/>
                <w:color w:val="auto"/>
                <w:spacing w:val="-2"/>
                <w:kern w:val="0"/>
                <w:sz w:val="24"/>
                <w:szCs w:val="24"/>
                <w:highlight w:val="none"/>
                <w:u w:val="single"/>
                <w:shd w:val="clear" w:color="auto" w:fill="FFFFFF"/>
                <w:lang w:bidi="ar"/>
              </w:rPr>
            </w:pPr>
            <w:r>
              <w:rPr>
                <w:rFonts w:hint="eastAsia" w:ascii="仿宋" w:hAnsi="仿宋" w:eastAsia="仿宋" w:cs="仿宋"/>
                <w:color w:val="auto"/>
                <w:spacing w:val="-2"/>
                <w:kern w:val="0"/>
                <w:sz w:val="24"/>
                <w:szCs w:val="24"/>
                <w:highlight w:val="none"/>
                <w:u w:val="single"/>
                <w:shd w:val="clear" w:color="auto" w:fill="FFFFFF"/>
                <w:lang w:bidi="ar"/>
              </w:rPr>
              <w:t>（四）其他</w:t>
            </w:r>
            <w:r>
              <w:rPr>
                <w:rFonts w:hint="eastAsia" w:ascii="仿宋" w:hAnsi="仿宋" w:eastAsia="仿宋" w:cs="仿宋"/>
                <w:color w:val="auto"/>
                <w:spacing w:val="-2"/>
                <w:kern w:val="0"/>
                <w:sz w:val="24"/>
                <w:szCs w:val="24"/>
                <w:highlight w:val="none"/>
                <w:u w:val="single"/>
                <w:shd w:val="clear" w:color="auto" w:fill="FFFFFF"/>
                <w:lang w:val="en-US" w:eastAsia="zh-CN" w:bidi="ar"/>
              </w:rPr>
              <w:t>磋商</w:t>
            </w:r>
            <w:r>
              <w:rPr>
                <w:rFonts w:hint="eastAsia" w:ascii="仿宋" w:hAnsi="仿宋" w:eastAsia="仿宋" w:cs="仿宋"/>
                <w:color w:val="auto"/>
                <w:spacing w:val="-2"/>
                <w:kern w:val="0"/>
                <w:sz w:val="24"/>
                <w:szCs w:val="24"/>
                <w:highlight w:val="none"/>
                <w:u w:val="single"/>
                <w:shd w:val="clear" w:color="auto" w:fill="FFFFFF"/>
                <w:lang w:bidi="ar"/>
              </w:rPr>
              <w:t>小组认为供应商报价过低，有可能影响产品质量或者不能诚信履约的情形。</w:t>
            </w:r>
          </w:p>
          <w:p w14:paraId="007292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firstLine="476" w:firstLineChars="202"/>
              <w:jc w:val="left"/>
              <w:textAlignment w:val="auto"/>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磋商小组启动异常低价响应审查后，</w:t>
            </w:r>
            <w:r>
              <w:rPr>
                <w:rFonts w:hint="eastAsia" w:ascii="仿宋" w:hAnsi="仿宋" w:eastAsia="仿宋" w:cs="仿宋"/>
                <w:i w:val="0"/>
                <w:iCs w:val="0"/>
                <w:caps w:val="0"/>
                <w:color w:val="auto"/>
                <w:spacing w:val="-2"/>
                <w:kern w:val="0"/>
                <w:sz w:val="24"/>
                <w:szCs w:val="24"/>
                <w:highlight w:val="none"/>
                <w:u w:val="single"/>
                <w:shd w:val="clear" w:color="auto" w:fill="FFFFFF"/>
                <w:lang w:val="en-US" w:eastAsia="zh-CN" w:bidi="ar"/>
              </w:rPr>
              <w:t>应当要求相关供应商在评审现场合理的时间内提供书面说明及必要的证明材料，对响应价格作出解释。</w:t>
            </w: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书面说明、证明材料主要是</w:t>
            </w:r>
            <w:r>
              <w:rPr>
                <w:rFonts w:hint="eastAsia" w:ascii="仿宋" w:hAnsi="仿宋" w:eastAsia="仿宋" w:cs="仿宋"/>
                <w:b/>
                <w:bCs/>
                <w:i w:val="0"/>
                <w:iCs w:val="0"/>
                <w:caps w:val="0"/>
                <w:color w:val="auto"/>
                <w:spacing w:val="-2"/>
                <w:kern w:val="0"/>
                <w:sz w:val="24"/>
                <w:szCs w:val="24"/>
                <w:highlight w:val="none"/>
                <w:shd w:val="clear" w:color="auto" w:fill="FFFFFF"/>
                <w:lang w:val="en-US" w:eastAsia="zh-CN" w:bidi="ar"/>
              </w:rPr>
              <w:t>项目具体成本测算等与报价合理性相关的说明、材料</w:t>
            </w: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w:t>
            </w:r>
          </w:p>
          <w:p w14:paraId="0A1D876A">
            <w:pPr>
              <w:pStyle w:val="2"/>
              <w:rPr>
                <w:rFonts w:hint="eastAsia" w:ascii="仿宋" w:hAnsi="仿宋" w:eastAsia="仿宋" w:cs="仿宋"/>
                <w:color w:val="auto"/>
                <w:sz w:val="24"/>
                <w:szCs w:val="24"/>
                <w:highlight w:val="none"/>
                <w:lang w:val="zh-CN" w:eastAsia="zh-CN"/>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磋商小组应当</w:t>
            </w:r>
            <w:r>
              <w:rPr>
                <w:rFonts w:hint="eastAsia" w:ascii="仿宋" w:hAnsi="仿宋" w:eastAsia="仿宋" w:cs="仿宋"/>
                <w:i w:val="0"/>
                <w:iCs w:val="0"/>
                <w:caps w:val="0"/>
                <w:color w:val="auto"/>
                <w:spacing w:val="-2"/>
                <w:kern w:val="0"/>
                <w:sz w:val="24"/>
                <w:szCs w:val="24"/>
                <w:highlight w:val="none"/>
                <w:u w:val="single"/>
                <w:shd w:val="clear" w:color="auto" w:fill="FFFFFF"/>
                <w:lang w:val="en-US" w:eastAsia="zh-CN" w:bidi="ar"/>
              </w:rPr>
              <w:t>结合同类产品在主要电商平台的价格、该行业当地薪资水平等情况，依据专业经验对报价合理性进行判断。</w:t>
            </w: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如果响应供应商不提供书面说明、证明材料，或者提供的书面说明、证明材料不能证明其报价合理性的，应当将其作为无效响应处理。审查相关情况应当在评审报告中记录。</w:t>
            </w:r>
          </w:p>
          <w:p w14:paraId="6571A286">
            <w:pPr>
              <w:keepNext w:val="0"/>
              <w:keepLines w:val="0"/>
              <w:pageBreakBefore w:val="0"/>
              <w:kinsoku/>
              <w:wordWrap/>
              <w:overflowPunct/>
              <w:topLinePunct w:val="0"/>
              <w:bidi w:val="0"/>
              <w:snapToGrid w:val="0"/>
              <w:spacing w:line="400" w:lineRule="exact"/>
              <w:textAlignment w:val="auto"/>
              <w:rPr>
                <w:rFonts w:ascii="仿宋" w:hAnsi="仿宋" w:eastAsia="仿宋" w:cs="宋体"/>
                <w:b/>
                <w:color w:val="auto"/>
                <w:highlight w:val="none"/>
                <w:lang w:val="zh-CN" w:eastAsia="zh-CN"/>
              </w:rPr>
            </w:pPr>
            <w:r>
              <w:rPr>
                <w:rFonts w:hint="eastAsia" w:ascii="仿宋" w:hAnsi="仿宋" w:eastAsia="仿宋" w:cs="宋体"/>
                <w:b/>
                <w:color w:val="auto"/>
                <w:highlight w:val="none"/>
                <w:lang w:val="zh-CN" w:eastAsia="zh-CN"/>
              </w:rPr>
              <w:t>最后报价出现下列情形的，响应无效：</w:t>
            </w:r>
          </w:p>
          <w:p w14:paraId="781B9A11">
            <w:pPr>
              <w:keepNext w:val="0"/>
              <w:keepLines w:val="0"/>
              <w:pageBreakBefore w:val="0"/>
              <w:kinsoku/>
              <w:wordWrap/>
              <w:overflowPunct/>
              <w:topLinePunct w:val="0"/>
              <w:bidi w:val="0"/>
              <w:snapToGrid w:val="0"/>
              <w:spacing w:line="400" w:lineRule="exact"/>
              <w:ind w:firstLine="241" w:firstLineChars="100"/>
              <w:textAlignment w:val="auto"/>
              <w:rPr>
                <w:rFonts w:ascii="仿宋" w:hAnsi="仿宋" w:eastAsia="仿宋" w:cs="宋体"/>
                <w:b/>
                <w:color w:val="auto"/>
                <w:highlight w:val="none"/>
                <w:lang w:val="zh-CN" w:eastAsia="zh-CN"/>
              </w:rPr>
            </w:pPr>
            <w:r>
              <w:rPr>
                <w:rFonts w:hint="eastAsia" w:ascii="仿宋" w:hAnsi="仿宋" w:eastAsia="仿宋" w:cs="宋体"/>
                <w:b/>
                <w:color w:val="auto"/>
                <w:highlight w:val="none"/>
                <w:lang w:val="zh-CN" w:eastAsia="zh-CN"/>
              </w:rPr>
              <w:t>响应文件出现不是唯一的、有选择性的最后报价的；</w:t>
            </w:r>
          </w:p>
          <w:p w14:paraId="27605B24">
            <w:pPr>
              <w:keepNext w:val="0"/>
              <w:keepLines w:val="0"/>
              <w:pageBreakBefore w:val="0"/>
              <w:kinsoku/>
              <w:wordWrap/>
              <w:overflowPunct/>
              <w:topLinePunct w:val="0"/>
              <w:bidi w:val="0"/>
              <w:snapToGrid w:val="0"/>
              <w:spacing w:line="400" w:lineRule="exact"/>
              <w:ind w:firstLine="241" w:firstLineChars="100"/>
              <w:textAlignment w:val="auto"/>
              <w:rPr>
                <w:rFonts w:ascii="仿宋" w:hAnsi="仿宋" w:eastAsia="仿宋" w:cs="宋体"/>
                <w:color w:val="auto"/>
                <w:highlight w:val="none"/>
                <w:lang w:val="zh-CN" w:eastAsia="zh-CN"/>
              </w:rPr>
            </w:pPr>
            <w:r>
              <w:rPr>
                <w:rFonts w:hint="eastAsia" w:ascii="仿宋" w:hAnsi="仿宋" w:eastAsia="仿宋" w:cs="宋体"/>
                <w:b/>
                <w:color w:val="auto"/>
                <w:highlight w:val="none"/>
                <w:lang w:val="zh-CN" w:eastAsia="zh-CN"/>
              </w:rPr>
              <w:t>最后报价超过磋商文件中规定的预算金额或者最高限价的;</w:t>
            </w:r>
          </w:p>
          <w:p w14:paraId="778F9020">
            <w:pPr>
              <w:keepNext w:val="0"/>
              <w:keepLines w:val="0"/>
              <w:pageBreakBefore w:val="0"/>
              <w:kinsoku/>
              <w:wordWrap/>
              <w:overflowPunct/>
              <w:topLinePunct w:val="0"/>
              <w:bidi w:val="0"/>
              <w:spacing w:line="400" w:lineRule="exact"/>
              <w:ind w:firstLine="241" w:firstLineChars="100"/>
              <w:textAlignment w:val="auto"/>
              <w:rPr>
                <w:rFonts w:ascii="仿宋" w:hAnsi="仿宋" w:eastAsia="仿宋" w:cs="宋体"/>
                <w:b/>
                <w:color w:val="auto"/>
                <w:highlight w:val="none"/>
                <w:lang w:eastAsia="zh-CN"/>
              </w:rPr>
            </w:pPr>
            <w:r>
              <w:rPr>
                <w:rFonts w:hint="eastAsia" w:ascii="仿宋" w:hAnsi="仿宋" w:eastAsia="仿宋" w:cs="仿宋"/>
                <w:b/>
                <w:bCs/>
                <w:color w:val="auto"/>
                <w:sz w:val="24"/>
                <w:szCs w:val="24"/>
                <w:highlight w:val="none"/>
                <w:lang w:val="en-US" w:eastAsia="zh-CN"/>
              </w:rPr>
              <w:t>最后报价出现异常低价情形之一</w:t>
            </w:r>
            <w:r>
              <w:rPr>
                <w:rFonts w:hint="eastAsia" w:ascii="仿宋" w:hAnsi="仿宋" w:eastAsia="仿宋" w:cs="宋体"/>
                <w:b/>
                <w:color w:val="auto"/>
                <w:kern w:val="0"/>
                <w:sz w:val="24"/>
                <w:highlight w:val="none"/>
              </w:rPr>
              <w:t>，</w:t>
            </w:r>
            <w:r>
              <w:rPr>
                <w:rFonts w:hint="eastAsia" w:ascii="仿宋" w:hAnsi="仿宋" w:eastAsia="仿宋" w:cs="宋体"/>
                <w:b/>
                <w:color w:val="auto"/>
                <w:kern w:val="0"/>
                <w:sz w:val="24"/>
                <w:highlight w:val="none"/>
                <w:lang w:val="en-US" w:eastAsia="zh-CN"/>
              </w:rPr>
              <w:t>且供应商不能提供书面说明、证明材料，或者提供的书面说明、证明材料不能证明其报价合理性的</w:t>
            </w:r>
            <w:r>
              <w:rPr>
                <w:rFonts w:hint="eastAsia" w:ascii="仿宋" w:hAnsi="仿宋" w:eastAsia="仿宋" w:cs="宋体"/>
                <w:b/>
                <w:color w:val="auto"/>
                <w:highlight w:val="none"/>
                <w:lang w:eastAsia="zh-CN"/>
              </w:rPr>
              <w:t>;</w:t>
            </w:r>
          </w:p>
          <w:p w14:paraId="1DED9BB0">
            <w:pPr>
              <w:keepNext w:val="0"/>
              <w:keepLines w:val="0"/>
              <w:pageBreakBefore w:val="0"/>
              <w:kinsoku/>
              <w:wordWrap/>
              <w:overflowPunct/>
              <w:topLinePunct w:val="0"/>
              <w:bidi w:val="0"/>
              <w:spacing w:line="400" w:lineRule="exact"/>
              <w:ind w:firstLine="241" w:firstLineChars="100"/>
              <w:textAlignment w:val="auto"/>
              <w:rPr>
                <w:rFonts w:ascii="仿宋" w:hAnsi="仿宋" w:eastAsia="仿宋" w:cs="宋体"/>
                <w:color w:val="auto"/>
                <w:highlight w:val="none"/>
                <w:lang w:eastAsia="zh-CN"/>
              </w:rPr>
            </w:pPr>
            <w:r>
              <w:rPr>
                <w:rFonts w:hint="eastAsia" w:ascii="仿宋" w:hAnsi="仿宋" w:eastAsia="仿宋" w:cs="宋体"/>
                <w:b/>
                <w:color w:val="auto"/>
                <w:highlight w:val="none"/>
                <w:lang w:eastAsia="zh-CN"/>
              </w:rPr>
              <w:t>供应商对根据修正原则修正后的报价不确认的。</w:t>
            </w:r>
          </w:p>
        </w:tc>
      </w:tr>
      <w:tr w14:paraId="073D39A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5EE897B0">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11</w:t>
            </w:r>
          </w:p>
        </w:tc>
        <w:tc>
          <w:tcPr>
            <w:tcW w:w="1843" w:type="dxa"/>
            <w:noWrap w:val="0"/>
            <w:vAlign w:val="center"/>
          </w:tcPr>
          <w:p w14:paraId="6EFF645E">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中小企业信用融资</w:t>
            </w:r>
          </w:p>
        </w:tc>
        <w:tc>
          <w:tcPr>
            <w:tcW w:w="6095" w:type="dxa"/>
            <w:noWrap w:val="0"/>
            <w:vAlign w:val="center"/>
          </w:tcPr>
          <w:p w14:paraId="70149CFD">
            <w:pPr>
              <w:keepNext w:val="0"/>
              <w:keepLines w:val="0"/>
              <w:pageBreakBefore w:val="0"/>
              <w:kinsoku/>
              <w:wordWrap/>
              <w:overflowPunct/>
              <w:topLinePunct w:val="0"/>
              <w:bidi w:val="0"/>
              <w:spacing w:line="400" w:lineRule="exact"/>
              <w:ind w:firstLine="480" w:firstLineChars="200"/>
              <w:textAlignment w:val="auto"/>
              <w:rPr>
                <w:rFonts w:ascii="仿宋" w:hAnsi="仿宋" w:eastAsia="仿宋" w:cs="宋体"/>
                <w:color w:val="auto"/>
                <w:highlight w:val="none"/>
                <w:lang w:eastAsia="zh-CN"/>
              </w:rPr>
            </w:pPr>
            <w:r>
              <w:rPr>
                <w:rFonts w:hint="eastAsia" w:ascii="仿宋" w:hAnsi="仿宋" w:eastAsia="仿宋" w:cs="宋体"/>
                <w:snapToGrid w:val="0"/>
                <w:color w:val="auto"/>
                <w:kern w:val="28"/>
                <w:highlight w:val="none"/>
                <w:lang w:eastAsia="zh-CN"/>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345FD40">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37521525">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rPr>
            </w:pPr>
            <w:r>
              <w:rPr>
                <w:rFonts w:hint="eastAsia" w:ascii="仿宋" w:hAnsi="仿宋" w:eastAsia="仿宋" w:cs="宋体"/>
                <w:color w:val="auto"/>
                <w:highlight w:val="none"/>
              </w:rPr>
              <w:t>12</w:t>
            </w:r>
          </w:p>
        </w:tc>
        <w:tc>
          <w:tcPr>
            <w:tcW w:w="1843" w:type="dxa"/>
            <w:noWrap w:val="0"/>
            <w:vAlign w:val="center"/>
          </w:tcPr>
          <w:p w14:paraId="1B9733E3">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 xml:space="preserve">备份响应文件送达地点和签收人员 </w:t>
            </w:r>
          </w:p>
        </w:tc>
        <w:tc>
          <w:tcPr>
            <w:tcW w:w="6095" w:type="dxa"/>
            <w:noWrap w:val="0"/>
            <w:vAlign w:val="center"/>
          </w:tcPr>
          <w:p w14:paraId="144D0FFB">
            <w:pPr>
              <w:pStyle w:val="26"/>
              <w:keepNext w:val="0"/>
              <w:keepLines w:val="0"/>
              <w:pageBreakBefore w:val="0"/>
              <w:kinsoku/>
              <w:wordWrap/>
              <w:overflowPunct/>
              <w:topLinePunct w:val="0"/>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8"/>
                <w:sz w:val="24"/>
                <w:szCs w:val="24"/>
                <w:highlight w:val="none"/>
              </w:rPr>
              <w:t>备份响应文件送达地点：</w:t>
            </w:r>
            <w:r>
              <w:rPr>
                <w:rFonts w:hint="eastAsia" w:ascii="仿宋" w:hAnsi="仿宋" w:eastAsia="仿宋" w:cs="仿宋"/>
                <w:color w:val="auto"/>
                <w:sz w:val="24"/>
                <w:szCs w:val="24"/>
                <w:highlight w:val="none"/>
                <w:u w:val="single"/>
              </w:rPr>
              <w:t xml:space="preserve"> 杭州市文晖路42号现代置业大厦西楼</w:t>
            </w:r>
            <w:r>
              <w:rPr>
                <w:rFonts w:hint="eastAsia" w:ascii="仿宋" w:hAnsi="仿宋" w:eastAsia="仿宋" w:cs="仿宋"/>
                <w:color w:val="auto"/>
                <w:sz w:val="24"/>
                <w:szCs w:val="24"/>
                <w:highlight w:val="none"/>
                <w:u w:val="single"/>
                <w:lang w:eastAsia="zh-CN"/>
              </w:rPr>
              <w:t>1706</w:t>
            </w:r>
            <w:r>
              <w:rPr>
                <w:rFonts w:hint="eastAsia" w:ascii="仿宋" w:hAnsi="仿宋" w:eastAsia="仿宋" w:cs="仿宋"/>
                <w:color w:val="auto"/>
                <w:sz w:val="24"/>
                <w:szCs w:val="24"/>
                <w:highlight w:val="none"/>
                <w:u w:val="single"/>
              </w:rPr>
              <w:t>室</w:t>
            </w:r>
            <w:r>
              <w:rPr>
                <w:rFonts w:hint="eastAsia" w:ascii="仿宋" w:hAnsi="仿宋" w:eastAsia="仿宋" w:cs="仿宋"/>
                <w:color w:val="auto"/>
                <w:kern w:val="28"/>
                <w:sz w:val="24"/>
                <w:szCs w:val="24"/>
                <w:highlight w:val="none"/>
              </w:rPr>
              <w:t>；备份响应文件签收人员联系电话：</w:t>
            </w:r>
            <w:r>
              <w:rPr>
                <w:rFonts w:hint="eastAsia" w:ascii="仿宋" w:hAnsi="仿宋" w:eastAsia="仿宋" w:cs="仿宋"/>
                <w:color w:val="auto"/>
                <w:sz w:val="24"/>
                <w:szCs w:val="24"/>
                <w:highlight w:val="none"/>
                <w:u w:val="single"/>
                <w:lang w:eastAsia="zh-CN"/>
              </w:rPr>
              <w:t>陈馨悦</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13067727197</w:t>
            </w:r>
            <w:r>
              <w:rPr>
                <w:rFonts w:hint="eastAsia" w:ascii="仿宋" w:hAnsi="仿宋" w:eastAsia="仿宋" w:cs="仿宋"/>
                <w:color w:val="auto"/>
                <w:sz w:val="24"/>
                <w:szCs w:val="24"/>
                <w:highlight w:val="none"/>
              </w:rPr>
              <w:t>。</w:t>
            </w:r>
          </w:p>
          <w:p w14:paraId="4A46FB2C">
            <w:pPr>
              <w:pStyle w:val="26"/>
              <w:keepNext w:val="0"/>
              <w:keepLines w:val="0"/>
              <w:pageBreakBefore w:val="0"/>
              <w:kinsoku/>
              <w:wordWrap/>
              <w:overflowPunct/>
              <w:topLinePunct w:val="0"/>
              <w:bidi w:val="0"/>
              <w:spacing w:line="400" w:lineRule="exact"/>
              <w:textAlignment w:val="auto"/>
              <w:rPr>
                <w:rFonts w:ascii="仿宋" w:hAnsi="仿宋" w:eastAsia="仿宋" w:cs="宋体"/>
                <w:color w:val="auto"/>
                <w:kern w:val="28"/>
                <w:sz w:val="24"/>
                <w:szCs w:val="24"/>
                <w:highlight w:val="none"/>
              </w:rPr>
            </w:pPr>
            <w:r>
              <w:rPr>
                <w:rFonts w:hint="eastAsia" w:ascii="仿宋" w:hAnsi="仿宋" w:eastAsia="仿宋" w:cs="仿宋"/>
                <w:b/>
                <w:color w:val="auto"/>
                <w:sz w:val="24"/>
                <w:szCs w:val="24"/>
                <w:highlight w:val="none"/>
              </w:rPr>
              <w:t>采购人、采购机构不强制或变相强制供应商提交备份响应文件</w:t>
            </w:r>
            <w:r>
              <w:rPr>
                <w:rFonts w:hint="eastAsia" w:ascii="仿宋" w:hAnsi="仿宋" w:eastAsia="仿宋" w:cs="宋体"/>
                <w:b/>
                <w:color w:val="auto"/>
                <w:sz w:val="24"/>
                <w:szCs w:val="24"/>
                <w:highlight w:val="none"/>
              </w:rPr>
              <w:t>。</w:t>
            </w:r>
          </w:p>
        </w:tc>
      </w:tr>
      <w:tr w14:paraId="7C156051">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399283DC">
            <w:pPr>
              <w:keepNext w:val="0"/>
              <w:keepLines w:val="0"/>
              <w:pageBreakBefore w:val="0"/>
              <w:kinsoku/>
              <w:wordWrap/>
              <w:overflowPunct/>
              <w:topLinePunct w:val="0"/>
              <w:bidi w:val="0"/>
              <w:snapToGrid w:val="0"/>
              <w:spacing w:line="400" w:lineRule="exact"/>
              <w:jc w:val="center"/>
              <w:textAlignment w:val="auto"/>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13</w:t>
            </w:r>
          </w:p>
        </w:tc>
        <w:tc>
          <w:tcPr>
            <w:tcW w:w="1843" w:type="dxa"/>
            <w:noWrap w:val="0"/>
            <w:vAlign w:val="center"/>
          </w:tcPr>
          <w:p w14:paraId="65CAB30A">
            <w:pPr>
              <w:pStyle w:val="101"/>
              <w:keepNext w:val="0"/>
              <w:keepLines w:val="0"/>
              <w:pageBreakBefore w:val="0"/>
              <w:kinsoku/>
              <w:wordWrap/>
              <w:overflowPunct/>
              <w:topLinePunct w:val="0"/>
              <w:bidi w:val="0"/>
              <w:snapToGrid w:val="0"/>
              <w:spacing w:line="400" w:lineRule="exact"/>
              <w:ind w:firstLine="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采购代理服务费</w:t>
            </w:r>
          </w:p>
        </w:tc>
        <w:tc>
          <w:tcPr>
            <w:tcW w:w="6095" w:type="dxa"/>
            <w:noWrap w:val="0"/>
            <w:vAlign w:val="center"/>
          </w:tcPr>
          <w:p w14:paraId="425A7443">
            <w:pPr>
              <w:pStyle w:val="138"/>
              <w:keepNext w:val="0"/>
              <w:keepLines w:val="0"/>
              <w:pageBreakBefore w:val="0"/>
              <w:kinsoku/>
              <w:wordWrap/>
              <w:overflowPunct/>
              <w:topLinePunct w:val="0"/>
              <w:bidi w:val="0"/>
              <w:adjustRightInd w:val="0"/>
              <w:spacing w:line="400" w:lineRule="exact"/>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采购代理服务费金额：</w:t>
            </w:r>
            <w:r>
              <w:rPr>
                <w:rFonts w:hint="eastAsia" w:ascii="仿宋" w:hAnsi="仿宋" w:eastAsia="仿宋" w:cs="仿宋"/>
                <w:b/>
                <w:bCs/>
                <w:color w:val="auto"/>
                <w:sz w:val="24"/>
                <w:szCs w:val="24"/>
                <w:highlight w:val="none"/>
                <w:u w:val="single"/>
                <w:lang w:val="en-US" w:eastAsia="zh-CN"/>
              </w:rPr>
              <w:t>人民币5000元整</w:t>
            </w:r>
            <w:r>
              <w:rPr>
                <w:rFonts w:hint="eastAsia" w:ascii="仿宋" w:hAnsi="仿宋" w:eastAsia="仿宋" w:cs="仿宋"/>
                <w:b/>
                <w:bCs/>
                <w:color w:val="auto"/>
                <w:sz w:val="24"/>
                <w:szCs w:val="24"/>
                <w:highlight w:val="none"/>
                <w:u w:val="single"/>
              </w:rPr>
              <w:t>。</w:t>
            </w:r>
          </w:p>
          <w:p w14:paraId="0F188841">
            <w:pPr>
              <w:pStyle w:val="138"/>
              <w:keepNext w:val="0"/>
              <w:keepLines w:val="0"/>
              <w:pageBreakBefore w:val="0"/>
              <w:kinsoku/>
              <w:wordWrap/>
              <w:overflowPunct/>
              <w:topLinePunct w:val="0"/>
              <w:bidi w:val="0"/>
              <w:adjustRightInd w:val="0"/>
              <w:snapToGrid w:val="0"/>
              <w:spacing w:line="400" w:lineRule="exact"/>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采购代理服务费缴纳形式：网银/电汇/转账</w:t>
            </w:r>
          </w:p>
          <w:p w14:paraId="7C776C5C">
            <w:pPr>
              <w:pStyle w:val="138"/>
              <w:keepNext w:val="0"/>
              <w:keepLines w:val="0"/>
              <w:pageBreakBefore w:val="0"/>
              <w:kinsoku/>
              <w:wordWrap/>
              <w:overflowPunct/>
              <w:topLinePunct w:val="0"/>
              <w:bidi w:val="0"/>
              <w:adjustRightInd w:val="0"/>
              <w:snapToGrid w:val="0"/>
              <w:spacing w:line="400" w:lineRule="exact"/>
              <w:ind w:left="240" w:left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采购代理服务费由</w:t>
            </w:r>
            <w:r>
              <w:rPr>
                <w:rFonts w:hint="eastAsia" w:ascii="仿宋" w:hAnsi="仿宋" w:eastAsia="仿宋" w:cs="仿宋"/>
                <w:b/>
                <w:color w:val="auto"/>
                <w:sz w:val="24"/>
                <w:szCs w:val="24"/>
                <w:highlight w:val="none"/>
                <w:u w:val="single"/>
                <w:lang w:eastAsia="zh-CN"/>
              </w:rPr>
              <w:t>成交单位</w:t>
            </w:r>
            <w:r>
              <w:rPr>
                <w:rFonts w:hint="eastAsia" w:ascii="仿宋" w:hAnsi="仿宋" w:eastAsia="仿宋" w:cs="仿宋"/>
                <w:color w:val="auto"/>
                <w:sz w:val="24"/>
                <w:szCs w:val="24"/>
                <w:highlight w:val="none"/>
              </w:rPr>
              <w:t>在收到中标通知书后</w:t>
            </w:r>
            <w:r>
              <w:rPr>
                <w:rFonts w:hint="eastAsia" w:ascii="仿宋" w:hAnsi="仿宋" w:eastAsia="仿宋" w:cs="仿宋"/>
                <w:b/>
                <w:bCs/>
                <w:color w:val="auto"/>
                <w:sz w:val="24"/>
                <w:szCs w:val="24"/>
                <w:highlight w:val="none"/>
                <w:u w:val="single"/>
              </w:rPr>
              <w:t>10日</w:t>
            </w:r>
            <w:r>
              <w:rPr>
                <w:rFonts w:hint="eastAsia" w:ascii="仿宋" w:hAnsi="仿宋" w:eastAsia="仿宋" w:cs="仿宋"/>
                <w:color w:val="auto"/>
                <w:sz w:val="24"/>
                <w:szCs w:val="24"/>
                <w:highlight w:val="none"/>
              </w:rPr>
              <w:t>内向采购代理机构支付。汇入以下账户：</w:t>
            </w:r>
          </w:p>
          <w:p w14:paraId="6BD4EE27">
            <w:pPr>
              <w:keepNext w:val="0"/>
              <w:keepLines w:val="0"/>
              <w:pageBreakBefore w:val="0"/>
              <w:kinsoku/>
              <w:wordWrap/>
              <w:overflowPunct/>
              <w:topLinePunct w:val="0"/>
              <w:bidi w:val="0"/>
              <w:spacing w:line="400" w:lineRule="exact"/>
              <w:textAlignment w:val="auto"/>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收款单位（户名）：</w:t>
            </w:r>
            <w:r>
              <w:rPr>
                <w:rFonts w:hint="eastAsia" w:ascii="仿宋" w:hAnsi="仿宋" w:eastAsia="仿宋" w:cs="Arial"/>
                <w:color w:val="auto"/>
                <w:kern w:val="0"/>
                <w:sz w:val="24"/>
                <w:highlight w:val="none"/>
                <w:lang w:eastAsia="zh-CN"/>
              </w:rPr>
              <w:t>浙江省成套招标代理有限公司</w:t>
            </w:r>
            <w:r>
              <w:rPr>
                <w:rFonts w:hint="eastAsia" w:ascii="仿宋" w:hAnsi="仿宋" w:eastAsia="仿宋" w:cs="Arial"/>
                <w:color w:val="auto"/>
                <w:kern w:val="0"/>
                <w:sz w:val="24"/>
                <w:highlight w:val="none"/>
              </w:rPr>
              <w:t>；</w:t>
            </w:r>
          </w:p>
          <w:p w14:paraId="4362321B">
            <w:pPr>
              <w:keepNext w:val="0"/>
              <w:keepLines w:val="0"/>
              <w:pageBreakBefore w:val="0"/>
              <w:kinsoku/>
              <w:wordWrap/>
              <w:overflowPunct/>
              <w:topLinePunct w:val="0"/>
              <w:bidi w:val="0"/>
              <w:spacing w:line="400" w:lineRule="exact"/>
              <w:textAlignment w:val="auto"/>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开户银行：</w:t>
            </w:r>
            <w:r>
              <w:rPr>
                <w:rFonts w:hint="eastAsia" w:ascii="仿宋" w:hAnsi="仿宋" w:eastAsia="仿宋" w:cs="Arial"/>
                <w:color w:val="auto"/>
                <w:kern w:val="0"/>
                <w:sz w:val="24"/>
                <w:highlight w:val="none"/>
                <w:lang w:eastAsia="zh-CN"/>
              </w:rPr>
              <w:t>中信银行杭州西湖支行</w:t>
            </w:r>
            <w:r>
              <w:rPr>
                <w:rFonts w:hint="eastAsia" w:ascii="仿宋" w:hAnsi="仿宋" w:eastAsia="仿宋" w:cs="Arial"/>
                <w:color w:val="auto"/>
                <w:kern w:val="0"/>
                <w:sz w:val="24"/>
                <w:highlight w:val="none"/>
              </w:rPr>
              <w:t>；</w:t>
            </w:r>
          </w:p>
          <w:p w14:paraId="2282CAE1">
            <w:pPr>
              <w:keepNext w:val="0"/>
              <w:keepLines w:val="0"/>
              <w:pageBreakBefore w:val="0"/>
              <w:kinsoku/>
              <w:wordWrap/>
              <w:overflowPunct/>
              <w:topLinePunct w:val="0"/>
              <w:bidi w:val="0"/>
              <w:spacing w:line="400" w:lineRule="exact"/>
              <w:textAlignment w:val="auto"/>
              <w:rPr>
                <w:rFonts w:hint="eastAsia" w:ascii="仿宋" w:hAnsi="仿宋" w:eastAsia="仿宋" w:cs="仿宋"/>
                <w:color w:val="auto"/>
                <w:highlight w:val="none"/>
              </w:rPr>
            </w:pPr>
            <w:r>
              <w:rPr>
                <w:rFonts w:hint="eastAsia" w:ascii="仿宋" w:hAnsi="仿宋" w:eastAsia="仿宋" w:cs="Arial"/>
                <w:color w:val="auto"/>
                <w:kern w:val="0"/>
                <w:sz w:val="24"/>
                <w:highlight w:val="none"/>
              </w:rPr>
              <w:t>银行账号：</w:t>
            </w:r>
            <w:r>
              <w:rPr>
                <w:rFonts w:hint="eastAsia" w:ascii="仿宋" w:hAnsi="仿宋" w:eastAsia="仿宋" w:cs="Arial"/>
                <w:color w:val="auto"/>
                <w:kern w:val="0"/>
                <w:sz w:val="24"/>
                <w:highlight w:val="none"/>
                <w:lang w:eastAsia="zh-CN"/>
              </w:rPr>
              <w:t>7331 6101 8260 0126 385</w:t>
            </w:r>
          </w:p>
        </w:tc>
      </w:tr>
      <w:tr w14:paraId="5414E53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02CEA2C3">
            <w:pPr>
              <w:keepNext w:val="0"/>
              <w:keepLines w:val="0"/>
              <w:pageBreakBefore w:val="0"/>
              <w:kinsoku/>
              <w:wordWrap/>
              <w:overflowPunct/>
              <w:topLinePunct w:val="0"/>
              <w:bidi w:val="0"/>
              <w:snapToGrid w:val="0"/>
              <w:spacing w:line="400" w:lineRule="exact"/>
              <w:jc w:val="center"/>
              <w:textAlignment w:val="auto"/>
              <w:rPr>
                <w:rFonts w:hint="default"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14</w:t>
            </w:r>
          </w:p>
        </w:tc>
        <w:tc>
          <w:tcPr>
            <w:tcW w:w="1843" w:type="dxa"/>
            <w:noWrap w:val="0"/>
            <w:vAlign w:val="center"/>
          </w:tcPr>
          <w:p w14:paraId="4D5B3F7B">
            <w:pPr>
              <w:pStyle w:val="101"/>
              <w:keepNext w:val="0"/>
              <w:keepLines w:val="0"/>
              <w:pageBreakBefore w:val="0"/>
              <w:kinsoku/>
              <w:wordWrap/>
              <w:overflowPunct/>
              <w:topLinePunct w:val="0"/>
              <w:bidi w:val="0"/>
              <w:snapToGrid w:val="0"/>
              <w:spacing w:line="400" w:lineRule="exact"/>
              <w:ind w:firstLine="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磋商保证金</w:t>
            </w:r>
          </w:p>
        </w:tc>
        <w:tc>
          <w:tcPr>
            <w:tcW w:w="6095" w:type="dxa"/>
            <w:noWrap w:val="0"/>
            <w:vAlign w:val="center"/>
          </w:tcPr>
          <w:p w14:paraId="2BB3405A">
            <w:pPr>
              <w:snapToGrid w:val="0"/>
              <w:spacing w:line="440" w:lineRule="exact"/>
              <w:rPr>
                <w:rFonts w:hint="default" w:ascii="仿宋" w:hAnsi="仿宋" w:eastAsia="仿宋" w:cs="仿宋"/>
                <w:bCs/>
                <w:color w:val="auto"/>
                <w:kern w:val="0"/>
                <w:sz w:val="24"/>
                <w:highlight w:val="none"/>
                <w:lang w:val="en-US" w:eastAsia="zh-CN"/>
              </w:rPr>
            </w:pPr>
            <w:r>
              <w:rPr>
                <w:rFonts w:hint="default" w:ascii="仿宋" w:hAnsi="仿宋" w:eastAsia="仿宋" w:cs="仿宋"/>
                <w:bCs/>
                <w:color w:val="auto"/>
                <w:kern w:val="0"/>
                <w:sz w:val="24"/>
                <w:highlight w:val="none"/>
                <w:lang w:val="en-US" w:eastAsia="zh-CN"/>
              </w:rPr>
              <w:t>列入不良行为记录名单的供应商须缴纳</w:t>
            </w:r>
            <w:r>
              <w:rPr>
                <w:rFonts w:hint="eastAsia" w:ascii="仿宋" w:hAnsi="仿宋" w:eastAsia="仿宋" w:cs="仿宋"/>
                <w:bCs/>
                <w:color w:val="auto"/>
                <w:kern w:val="0"/>
                <w:sz w:val="24"/>
                <w:highlight w:val="none"/>
                <w:lang w:val="en-US" w:eastAsia="zh-CN"/>
              </w:rPr>
              <w:t>磋商</w:t>
            </w:r>
            <w:r>
              <w:rPr>
                <w:rFonts w:hint="default" w:ascii="仿宋" w:hAnsi="仿宋" w:eastAsia="仿宋" w:cs="仿宋"/>
                <w:bCs/>
                <w:color w:val="auto"/>
                <w:kern w:val="0"/>
                <w:sz w:val="24"/>
                <w:highlight w:val="none"/>
                <w:lang w:val="en-US" w:eastAsia="zh-CN"/>
              </w:rPr>
              <w:t>保证金，金额要求为</w:t>
            </w:r>
            <w:r>
              <w:rPr>
                <w:rFonts w:hint="eastAsia" w:ascii="仿宋" w:hAnsi="仿宋" w:eastAsia="仿宋" w:cs="仿宋"/>
                <w:bCs/>
                <w:color w:val="auto"/>
                <w:kern w:val="0"/>
                <w:sz w:val="24"/>
                <w:highlight w:val="none"/>
                <w:u w:val="single"/>
                <w:lang w:val="en-US" w:eastAsia="zh-CN"/>
              </w:rPr>
              <w:t>预算金额的1%</w:t>
            </w:r>
            <w:r>
              <w:rPr>
                <w:rFonts w:hint="eastAsia" w:ascii="仿宋" w:hAnsi="仿宋" w:eastAsia="仿宋" w:cs="仿宋"/>
                <w:bCs/>
                <w:color w:val="auto"/>
                <w:kern w:val="0"/>
                <w:sz w:val="24"/>
                <w:highlight w:val="none"/>
                <w:lang w:val="en-US" w:eastAsia="zh-CN"/>
              </w:rPr>
              <w:t>。</w:t>
            </w:r>
          </w:p>
          <w:p w14:paraId="492167F3">
            <w:pPr>
              <w:snapToGrid w:val="0"/>
              <w:spacing w:line="440" w:lineRule="exact"/>
              <w:rPr>
                <w:rFonts w:hint="default" w:ascii="仿宋" w:hAnsi="仿宋" w:eastAsia="仿宋" w:cs="仿宋"/>
                <w:bCs/>
                <w:color w:val="auto"/>
                <w:kern w:val="0"/>
                <w:sz w:val="24"/>
                <w:highlight w:val="none"/>
                <w:lang w:val="en-US" w:eastAsia="zh-CN"/>
              </w:rPr>
            </w:pPr>
            <w:r>
              <w:rPr>
                <w:rFonts w:hint="default" w:ascii="仿宋" w:hAnsi="仿宋" w:eastAsia="仿宋" w:cs="仿宋"/>
                <w:bCs/>
                <w:color w:val="auto"/>
                <w:kern w:val="0"/>
                <w:sz w:val="24"/>
                <w:highlight w:val="none"/>
                <w:lang w:val="en-US" w:eastAsia="zh-CN"/>
              </w:rPr>
              <w:t>未列入不良行为记录名单的供应商不需缴纳</w:t>
            </w:r>
            <w:r>
              <w:rPr>
                <w:rFonts w:hint="eastAsia" w:ascii="仿宋" w:hAnsi="仿宋" w:eastAsia="仿宋" w:cs="仿宋"/>
                <w:bCs/>
                <w:color w:val="auto"/>
                <w:kern w:val="0"/>
                <w:sz w:val="24"/>
                <w:highlight w:val="none"/>
                <w:lang w:val="en-US" w:eastAsia="zh-CN"/>
              </w:rPr>
              <w:t>磋商</w:t>
            </w:r>
            <w:r>
              <w:rPr>
                <w:rFonts w:hint="default" w:ascii="仿宋" w:hAnsi="仿宋" w:eastAsia="仿宋" w:cs="仿宋"/>
                <w:bCs/>
                <w:color w:val="auto"/>
                <w:kern w:val="0"/>
                <w:sz w:val="24"/>
                <w:highlight w:val="none"/>
                <w:lang w:val="en-US" w:eastAsia="zh-CN"/>
              </w:rPr>
              <w:t>保证金</w:t>
            </w:r>
            <w:r>
              <w:rPr>
                <w:rFonts w:hint="eastAsia" w:ascii="仿宋" w:hAnsi="仿宋" w:eastAsia="仿宋" w:cs="仿宋"/>
                <w:bCs/>
                <w:color w:val="auto"/>
                <w:kern w:val="0"/>
                <w:sz w:val="24"/>
                <w:highlight w:val="none"/>
                <w:lang w:val="en-US" w:eastAsia="zh-CN"/>
              </w:rPr>
              <w:t>。</w:t>
            </w:r>
          </w:p>
          <w:p w14:paraId="4D0FCB06">
            <w:pPr>
              <w:snapToGrid w:val="0"/>
              <w:spacing w:line="44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支付方式：银行转账</w:t>
            </w:r>
          </w:p>
          <w:p w14:paraId="4372F055">
            <w:pPr>
              <w:snapToGrid w:val="0"/>
              <w:spacing w:line="44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户  名：浙江省成套招标代理有限公司</w:t>
            </w:r>
          </w:p>
          <w:p w14:paraId="051FB619">
            <w:pPr>
              <w:snapToGrid w:val="0"/>
              <w:spacing w:line="44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开  户：中信银行杭州西湖支行</w:t>
            </w:r>
          </w:p>
          <w:p w14:paraId="599069B7">
            <w:pPr>
              <w:keepNext w:val="0"/>
              <w:keepLines w:val="0"/>
              <w:pageBreakBefore w:val="0"/>
              <w:kinsoku/>
              <w:wordWrap/>
              <w:overflowPunct/>
              <w:topLinePunct w:val="0"/>
              <w:bidi w:val="0"/>
              <w:spacing w:line="400" w:lineRule="exact"/>
              <w:textAlignment w:val="auto"/>
              <w:rPr>
                <w:rFonts w:hint="eastAsia" w:ascii="仿宋" w:hAnsi="仿宋" w:eastAsia="仿宋" w:cs="Arial"/>
                <w:color w:val="auto"/>
                <w:kern w:val="0"/>
                <w:sz w:val="24"/>
                <w:highlight w:val="none"/>
              </w:rPr>
            </w:pPr>
            <w:r>
              <w:rPr>
                <w:rFonts w:hint="eastAsia" w:ascii="仿宋" w:hAnsi="仿宋" w:eastAsia="仿宋" w:cs="仿宋"/>
                <w:bCs/>
                <w:color w:val="auto"/>
                <w:kern w:val="0"/>
                <w:sz w:val="24"/>
                <w:highlight w:val="none"/>
              </w:rPr>
              <w:t>账  号：7331610182600126385</w:t>
            </w:r>
          </w:p>
        </w:tc>
      </w:tr>
      <w:tr w14:paraId="71B42524">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2C0B7390">
            <w:pPr>
              <w:keepNext w:val="0"/>
              <w:keepLines w:val="0"/>
              <w:pageBreakBefore w:val="0"/>
              <w:kinsoku/>
              <w:wordWrap/>
              <w:overflowPunct/>
              <w:topLinePunct w:val="0"/>
              <w:bidi w:val="0"/>
              <w:snapToGrid w:val="0"/>
              <w:spacing w:line="400" w:lineRule="exact"/>
              <w:jc w:val="center"/>
              <w:textAlignment w:val="auto"/>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1</w:t>
            </w:r>
            <w:r>
              <w:rPr>
                <w:rFonts w:hint="eastAsia" w:ascii="仿宋" w:hAnsi="仿宋" w:eastAsia="仿宋" w:cs="宋体"/>
                <w:color w:val="auto"/>
                <w:highlight w:val="none"/>
                <w:lang w:val="en-US" w:eastAsia="zh-CN"/>
              </w:rPr>
              <w:t>5</w:t>
            </w:r>
          </w:p>
        </w:tc>
        <w:tc>
          <w:tcPr>
            <w:tcW w:w="1843" w:type="dxa"/>
            <w:noWrap w:val="0"/>
            <w:vAlign w:val="center"/>
          </w:tcPr>
          <w:p w14:paraId="49E4C64B">
            <w:pPr>
              <w:pStyle w:val="101"/>
              <w:keepNext w:val="0"/>
              <w:keepLines w:val="0"/>
              <w:pageBreakBefore w:val="0"/>
              <w:kinsoku/>
              <w:wordWrap/>
              <w:overflowPunct/>
              <w:topLinePunct w:val="0"/>
              <w:bidi w:val="0"/>
              <w:snapToGrid w:val="0"/>
              <w:spacing w:line="400" w:lineRule="exact"/>
              <w:ind w:firstLine="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履约保证金</w:t>
            </w:r>
          </w:p>
        </w:tc>
        <w:tc>
          <w:tcPr>
            <w:tcW w:w="6095" w:type="dxa"/>
            <w:noWrap w:val="0"/>
            <w:vAlign w:val="center"/>
          </w:tcPr>
          <w:p w14:paraId="5F32E4EF">
            <w:pPr>
              <w:pStyle w:val="101"/>
              <w:keepNext w:val="0"/>
              <w:keepLines w:val="0"/>
              <w:pageBreakBefore w:val="0"/>
              <w:kinsoku/>
              <w:wordWrap/>
              <w:overflowPunct/>
              <w:topLinePunct w:val="0"/>
              <w:bidi w:val="0"/>
              <w:snapToGrid w:val="0"/>
              <w:spacing w:line="400" w:lineRule="exact"/>
              <w:ind w:firstLine="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列入不良行为记录名单的供应商须缴纳履约保证金，金额要求为</w:t>
            </w:r>
            <w:r>
              <w:rPr>
                <w:rFonts w:hint="eastAsia" w:ascii="仿宋" w:hAnsi="仿宋" w:eastAsia="仿宋" w:cs="仿宋"/>
                <w:color w:val="auto"/>
                <w:kern w:val="0"/>
                <w:sz w:val="24"/>
                <w:highlight w:val="none"/>
                <w:u w:val="single"/>
                <w:lang w:val="en-US" w:eastAsia="zh-CN"/>
              </w:rPr>
              <w:t xml:space="preserve"> 合同金额的10%。</w:t>
            </w:r>
            <w:r>
              <w:rPr>
                <w:rFonts w:hint="eastAsia" w:ascii="仿宋" w:hAnsi="仿宋" w:eastAsia="仿宋" w:cs="仿宋"/>
                <w:color w:val="auto"/>
                <w:kern w:val="0"/>
                <w:sz w:val="24"/>
                <w:highlight w:val="none"/>
                <w:lang w:val="en-US" w:eastAsia="zh-CN"/>
              </w:rPr>
              <w:t xml:space="preserve">  </w:t>
            </w:r>
          </w:p>
          <w:p w14:paraId="5142DB86">
            <w:pPr>
              <w:pStyle w:val="101"/>
              <w:keepNext w:val="0"/>
              <w:keepLines w:val="0"/>
              <w:pageBreakBefore w:val="0"/>
              <w:kinsoku/>
              <w:wordWrap/>
              <w:overflowPunct/>
              <w:topLinePunct w:val="0"/>
              <w:bidi w:val="0"/>
              <w:snapToGrid w:val="0"/>
              <w:spacing w:line="400" w:lineRule="exact"/>
              <w:ind w:firstLine="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未列入不良行为记录名单的供应商：</w:t>
            </w:r>
          </w:p>
          <w:p w14:paraId="4A10AFA2">
            <w:pPr>
              <w:pStyle w:val="101"/>
              <w:keepNext w:val="0"/>
              <w:keepLines w:val="0"/>
              <w:pageBreakBefore w:val="0"/>
              <w:kinsoku/>
              <w:wordWrap/>
              <w:overflowPunct/>
              <w:topLinePunct w:val="0"/>
              <w:bidi w:val="0"/>
              <w:snapToGrid w:val="0"/>
              <w:spacing w:line="400" w:lineRule="exact"/>
              <w:ind w:firstLine="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highlight w:val="none"/>
                <w:lang w:val="en-US" w:eastAsia="zh-CN"/>
              </w:rPr>
              <w:t>不要求缴纳履约保证金。</w:t>
            </w:r>
          </w:p>
          <w:p w14:paraId="0F1809AB">
            <w:pPr>
              <w:pStyle w:val="101"/>
              <w:keepNext w:val="0"/>
              <w:keepLines w:val="0"/>
              <w:pageBreakBefore w:val="0"/>
              <w:kinsoku/>
              <w:wordWrap/>
              <w:overflowPunct/>
              <w:topLinePunct w:val="0"/>
              <w:bidi w:val="0"/>
              <w:snapToGrid w:val="0"/>
              <w:spacing w:line="400" w:lineRule="exact"/>
              <w:ind w:firstLine="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highlight w:val="none"/>
                <w:lang w:val="en-US" w:eastAsia="zh-CN"/>
              </w:rPr>
              <w:t>要求缴纳履约保证金，金额要求为</w:t>
            </w:r>
            <w:r>
              <w:rPr>
                <w:rFonts w:hint="eastAsia" w:ascii="仿宋" w:hAnsi="仿宋" w:eastAsia="仿宋" w:cs="仿宋"/>
                <w:color w:val="auto"/>
                <w:kern w:val="0"/>
                <w:sz w:val="24"/>
                <w:highlight w:val="none"/>
                <w:u w:val="single"/>
                <w:lang w:val="en-US" w:eastAsia="zh-CN"/>
              </w:rPr>
              <w:t xml:space="preserve">  /    </w:t>
            </w:r>
            <w:r>
              <w:rPr>
                <w:rFonts w:hint="eastAsia" w:ascii="仿宋" w:hAnsi="仿宋" w:eastAsia="仿宋" w:cs="仿宋"/>
                <w:color w:val="auto"/>
                <w:kern w:val="0"/>
                <w:sz w:val="24"/>
                <w:highlight w:val="none"/>
                <w:lang w:val="en-US" w:eastAsia="zh-CN"/>
              </w:rPr>
              <w:t>；其中适用免收履约保证金或降低缴纳比例的情形、金额要求：（根据项目特点、供应商诚信等因素，在此处明确适用免收履约保证金或降低缴纳比例的情形、金额要求）</w:t>
            </w:r>
          </w:p>
        </w:tc>
      </w:tr>
      <w:tr w14:paraId="6828267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vMerge w:val="restart"/>
            <w:noWrap w:val="0"/>
            <w:vAlign w:val="center"/>
          </w:tcPr>
          <w:p w14:paraId="7D1EFA88">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lang w:eastAsia="zh-CN"/>
              </w:rPr>
            </w:pPr>
            <w:r>
              <w:rPr>
                <w:rFonts w:hint="eastAsia" w:ascii="仿宋" w:hAnsi="仿宋" w:eastAsia="仿宋" w:cs="宋体"/>
                <w:color w:val="auto"/>
                <w:highlight w:val="none"/>
              </w:rPr>
              <w:t>1</w:t>
            </w:r>
            <w:r>
              <w:rPr>
                <w:rFonts w:hint="eastAsia" w:ascii="仿宋" w:hAnsi="仿宋" w:eastAsia="仿宋" w:cs="宋体"/>
                <w:color w:val="auto"/>
                <w:highlight w:val="none"/>
                <w:lang w:val="en-US" w:eastAsia="zh-CN"/>
              </w:rPr>
              <w:t>6</w:t>
            </w:r>
          </w:p>
        </w:tc>
        <w:tc>
          <w:tcPr>
            <w:tcW w:w="1843" w:type="dxa"/>
            <w:vMerge w:val="restart"/>
            <w:noWrap w:val="0"/>
            <w:vAlign w:val="center"/>
          </w:tcPr>
          <w:p w14:paraId="409DE5DB">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rPr>
            </w:pPr>
            <w:r>
              <w:rPr>
                <w:rFonts w:hint="eastAsia" w:ascii="仿宋" w:hAnsi="仿宋" w:eastAsia="仿宋" w:cs="宋体"/>
                <w:b/>
                <w:color w:val="auto"/>
                <w:highlight w:val="none"/>
              </w:rPr>
              <w:t>特别说明</w:t>
            </w:r>
          </w:p>
        </w:tc>
        <w:tc>
          <w:tcPr>
            <w:tcW w:w="6095" w:type="dxa"/>
            <w:noWrap w:val="0"/>
            <w:vAlign w:val="center"/>
          </w:tcPr>
          <w:p w14:paraId="50C01BCC">
            <w:pPr>
              <w:keepNext w:val="0"/>
              <w:keepLines w:val="0"/>
              <w:pageBreakBefore w:val="0"/>
              <w:kinsoku/>
              <w:wordWrap/>
              <w:overflowPunct/>
              <w:topLinePunct w:val="0"/>
              <w:bidi w:val="0"/>
              <w:spacing w:line="400" w:lineRule="exact"/>
              <w:textAlignment w:val="auto"/>
              <w:rPr>
                <w:rFonts w:ascii="仿宋" w:hAnsi="仿宋" w:eastAsia="仿宋" w:cs="宋体"/>
                <w:snapToGrid w:val="0"/>
                <w:color w:val="auto"/>
                <w:kern w:val="28"/>
                <w:highlight w:val="none"/>
                <w:lang w:eastAsia="zh-CN"/>
              </w:rPr>
            </w:pPr>
            <w:r>
              <w:rPr>
                <w:rFonts w:hint="eastAsia" w:ascii="仿宋" w:hAnsi="仿宋" w:eastAsia="仿宋" w:cs="宋体"/>
                <w:snapToGrid w:val="0"/>
                <w:color w:val="auto"/>
                <w:kern w:val="28"/>
                <w:highlight w:val="none"/>
                <w:lang w:eastAsia="zh-CN"/>
              </w:rPr>
              <w:t>联合体投标的，联合体各方分别提供与联合体协议中规定的分工内容相应的业绩证明材料，业绩数量以提供材料较少的一方为准。</w:t>
            </w:r>
          </w:p>
        </w:tc>
      </w:tr>
      <w:tr w14:paraId="625E5B0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vMerge w:val="continue"/>
            <w:noWrap w:val="0"/>
            <w:vAlign w:val="center"/>
          </w:tcPr>
          <w:p w14:paraId="47079B7B">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color w:val="auto"/>
                <w:highlight w:val="none"/>
                <w:lang w:eastAsia="zh-CN"/>
              </w:rPr>
            </w:pPr>
          </w:p>
        </w:tc>
        <w:tc>
          <w:tcPr>
            <w:tcW w:w="1843" w:type="dxa"/>
            <w:vMerge w:val="continue"/>
            <w:noWrap w:val="0"/>
            <w:vAlign w:val="center"/>
          </w:tcPr>
          <w:p w14:paraId="319D777B">
            <w:pPr>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color w:val="auto"/>
                <w:highlight w:val="none"/>
                <w:lang w:eastAsia="zh-CN"/>
              </w:rPr>
            </w:pPr>
          </w:p>
        </w:tc>
        <w:tc>
          <w:tcPr>
            <w:tcW w:w="6095" w:type="dxa"/>
            <w:noWrap w:val="0"/>
            <w:vAlign w:val="center"/>
          </w:tcPr>
          <w:p w14:paraId="6C23E6E0">
            <w:pPr>
              <w:keepNext w:val="0"/>
              <w:keepLines w:val="0"/>
              <w:pageBreakBefore w:val="0"/>
              <w:kinsoku/>
              <w:wordWrap/>
              <w:overflowPunct/>
              <w:topLinePunct w:val="0"/>
              <w:bidi w:val="0"/>
              <w:spacing w:line="400" w:lineRule="exact"/>
              <w:textAlignment w:val="auto"/>
              <w:rPr>
                <w:rFonts w:ascii="仿宋" w:hAnsi="仿宋" w:eastAsia="仿宋" w:cs="宋体"/>
                <w:snapToGrid w:val="0"/>
                <w:color w:val="auto"/>
                <w:kern w:val="28"/>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snapToGrid w:val="0"/>
                <w:color w:val="auto"/>
                <w:kern w:val="28"/>
                <w:highlight w:val="none"/>
                <w:lang w:eastAsia="zh-CN"/>
              </w:rPr>
              <w:t>联合体响应的，联合体各方均需按磋商文件第五部分评审标准要求提供资信证明文件，否则视为不符合相关要求。</w:t>
            </w:r>
          </w:p>
          <w:p w14:paraId="268F26D0">
            <w:pPr>
              <w:keepNext w:val="0"/>
              <w:keepLines w:val="0"/>
              <w:pageBreakBefore w:val="0"/>
              <w:kinsoku/>
              <w:wordWrap/>
              <w:overflowPunct/>
              <w:topLinePunct w:val="0"/>
              <w:bidi w:val="0"/>
              <w:spacing w:line="400" w:lineRule="exact"/>
              <w:textAlignment w:val="auto"/>
              <w:rPr>
                <w:rFonts w:ascii="仿宋" w:hAnsi="仿宋" w:eastAsia="仿宋" w:cs="宋体"/>
                <w:snapToGrid w:val="0"/>
                <w:color w:val="auto"/>
                <w:kern w:val="28"/>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snapToGrid w:val="0"/>
                <w:color w:val="auto"/>
                <w:kern w:val="28"/>
                <w:highlight w:val="none"/>
                <w:lang w:eastAsia="zh-CN"/>
              </w:rPr>
              <w:t>联合体响应的，联合体中有一方或者联合体成员根据分工按磋商文件第五部分评审标准要求提供资信证明文件的，视为符合了相关要求。</w:t>
            </w:r>
          </w:p>
        </w:tc>
      </w:tr>
      <w:tr w14:paraId="351B129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28" w:type="dxa"/>
            <w:bottom w:w="0" w:type="dxa"/>
            <w:right w:w="28" w:type="dxa"/>
          </w:tblCellMar>
        </w:tblPrEx>
        <w:trPr>
          <w:trHeight w:val="0" w:hRule="atLeast"/>
          <w:tblHeader/>
        </w:trPr>
        <w:tc>
          <w:tcPr>
            <w:tcW w:w="629" w:type="dxa"/>
            <w:noWrap w:val="0"/>
            <w:vAlign w:val="center"/>
          </w:tcPr>
          <w:p w14:paraId="356AA7D1">
            <w:pPr>
              <w:keepNext w:val="0"/>
              <w:keepLines w:val="0"/>
              <w:pageBreakBefore w:val="0"/>
              <w:kinsoku/>
              <w:wordWrap/>
              <w:overflowPunct/>
              <w:topLinePunct w:val="0"/>
              <w:bidi w:val="0"/>
              <w:snapToGrid w:val="0"/>
              <w:spacing w:line="400" w:lineRule="exact"/>
              <w:jc w:val="center"/>
              <w:textAlignment w:val="auto"/>
              <w:rPr>
                <w:rFonts w:hint="default"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17</w:t>
            </w:r>
          </w:p>
        </w:tc>
        <w:tc>
          <w:tcPr>
            <w:tcW w:w="1843" w:type="dxa"/>
            <w:noWrap w:val="0"/>
            <w:vAlign w:val="center"/>
          </w:tcPr>
          <w:p w14:paraId="28E462EC">
            <w:pPr>
              <w:keepNext w:val="0"/>
              <w:keepLines w:val="0"/>
              <w:pageBreakBefore w:val="0"/>
              <w:kinsoku/>
              <w:wordWrap/>
              <w:overflowPunct/>
              <w:topLinePunct w:val="0"/>
              <w:bidi w:val="0"/>
              <w:snapToGrid w:val="0"/>
              <w:spacing w:line="400" w:lineRule="exact"/>
              <w:jc w:val="center"/>
              <w:textAlignment w:val="auto"/>
              <w:rPr>
                <w:rFonts w:hint="eastAsia" w:ascii="仿宋" w:hAnsi="仿宋" w:eastAsia="仿宋" w:cs="仿宋"/>
                <w:b/>
                <w:color w:val="auto"/>
                <w:highlight w:val="none"/>
                <w:lang w:eastAsia="zh-CN"/>
              </w:rPr>
            </w:pPr>
            <w:r>
              <w:rPr>
                <w:rFonts w:hint="eastAsia" w:ascii="仿宋" w:hAnsi="仿宋" w:eastAsia="仿宋" w:cs="仿宋"/>
                <w:b/>
                <w:color w:val="auto"/>
                <w:sz w:val="24"/>
                <w:highlight w:val="none"/>
                <w:lang w:val="en" w:eastAsia="zh-CN"/>
              </w:rPr>
              <w:t>成交候选人数量</w:t>
            </w:r>
          </w:p>
        </w:tc>
        <w:tc>
          <w:tcPr>
            <w:tcW w:w="6095" w:type="dxa"/>
            <w:noWrap w:val="0"/>
            <w:vAlign w:val="center"/>
          </w:tcPr>
          <w:p w14:paraId="19BE850E">
            <w:pPr>
              <w:keepNext w:val="0"/>
              <w:keepLines w:val="0"/>
              <w:pageBreakBefore w:val="0"/>
              <w:kinsoku/>
              <w:wordWrap/>
              <w:overflowPunct/>
              <w:topLinePunct w:val="0"/>
              <w:bidi w:val="0"/>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0"/>
                <w:sz w:val="24"/>
                <w:highlight w:val="none"/>
                <w:lang w:val="en" w:eastAsia="zh-CN"/>
              </w:rPr>
              <w:t>本项目推荐的成交候选人数量：</w:t>
            </w:r>
            <w:r>
              <w:rPr>
                <w:rFonts w:hint="eastAsia" w:ascii="仿宋" w:hAnsi="仿宋" w:eastAsia="仿宋" w:cs="仿宋"/>
                <w:color w:val="auto"/>
                <w:kern w:val="0"/>
                <w:sz w:val="24"/>
                <w:highlight w:val="none"/>
                <w:u w:val="single"/>
                <w:lang w:val="en-US" w:eastAsia="zh-CN"/>
              </w:rPr>
              <w:t xml:space="preserve">  3名   </w:t>
            </w:r>
            <w:r>
              <w:rPr>
                <w:rFonts w:hint="eastAsia" w:ascii="仿宋" w:hAnsi="仿宋" w:eastAsia="仿宋" w:cs="仿宋"/>
                <w:color w:val="auto"/>
                <w:kern w:val="0"/>
                <w:sz w:val="24"/>
                <w:highlight w:val="none"/>
                <w:lang w:val="en" w:eastAsia="zh-CN"/>
              </w:rPr>
              <w:t>。</w:t>
            </w:r>
          </w:p>
        </w:tc>
      </w:tr>
    </w:tbl>
    <w:p w14:paraId="15B45458">
      <w:pPr>
        <w:snapToGrid w:val="0"/>
        <w:jc w:val="center"/>
        <w:rPr>
          <w:rFonts w:ascii="仿宋" w:hAnsi="仿宋" w:eastAsia="仿宋" w:cs="仿宋_GB2312"/>
          <w:b/>
          <w:color w:val="auto"/>
          <w:highlight w:val="none"/>
          <w:lang w:eastAsia="zh-CN"/>
        </w:rPr>
      </w:pPr>
    </w:p>
    <w:p w14:paraId="1D09459E">
      <w:pPr>
        <w:pStyle w:val="4"/>
        <w:pageBreakBefore/>
        <w:ind w:firstLine="198"/>
        <w:jc w:val="center"/>
        <w:rPr>
          <w:rFonts w:ascii="仿宋" w:hAnsi="仿宋" w:eastAsia="仿宋" w:cs="仿宋_GB2312"/>
          <w:b w:val="0"/>
          <w:color w:val="auto"/>
          <w:sz w:val="28"/>
          <w:szCs w:val="28"/>
          <w:highlight w:val="none"/>
        </w:rPr>
      </w:pPr>
      <w:r>
        <w:rPr>
          <w:rFonts w:hint="eastAsia" w:ascii="仿宋" w:hAnsi="仿宋" w:eastAsia="仿宋" w:cs="仿宋_GB2312"/>
          <w:color w:val="auto"/>
          <w:sz w:val="28"/>
          <w:szCs w:val="28"/>
          <w:highlight w:val="none"/>
        </w:rPr>
        <w:t>二、总则</w:t>
      </w:r>
    </w:p>
    <w:p w14:paraId="07D7E4C1">
      <w:pPr>
        <w:snapToGrid w:val="0"/>
        <w:spacing w:line="360" w:lineRule="auto"/>
        <w:outlineLvl w:val="1"/>
        <w:rPr>
          <w:rFonts w:ascii="仿宋" w:hAnsi="仿宋" w:eastAsia="仿宋"/>
          <w:b/>
          <w:color w:val="auto"/>
          <w:highlight w:val="none"/>
          <w:lang w:eastAsia="zh-CN"/>
        </w:rPr>
      </w:pPr>
      <w:r>
        <w:rPr>
          <w:rFonts w:hint="eastAsia" w:ascii="仿宋" w:hAnsi="仿宋" w:eastAsia="仿宋"/>
          <w:b/>
          <w:color w:val="auto"/>
          <w:highlight w:val="none"/>
          <w:lang w:eastAsia="zh-CN"/>
        </w:rPr>
        <w:t>1. 适用范围</w:t>
      </w:r>
    </w:p>
    <w:p w14:paraId="3EFC20CD">
      <w:pPr>
        <w:snapToGrid w:val="0"/>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本磋商文件适用于该项目的邀请、响应、开启响应文件、信用信息查询、资格性审查、评审、成交、合同、验收等行为（法律、法规另有规定的，从其规定）。</w:t>
      </w:r>
    </w:p>
    <w:p w14:paraId="448221CE">
      <w:pPr>
        <w:pStyle w:val="5"/>
        <w:rPr>
          <w:rFonts w:ascii="仿宋" w:hAnsi="仿宋" w:eastAsia="仿宋" w:cs="仿宋_GB2312"/>
          <w:b w:val="0"/>
          <w:color w:val="auto"/>
          <w:sz w:val="24"/>
          <w:szCs w:val="24"/>
          <w:highlight w:val="none"/>
          <w:lang w:eastAsia="zh-CN"/>
        </w:rPr>
      </w:pPr>
      <w:r>
        <w:rPr>
          <w:rFonts w:hint="eastAsia" w:ascii="仿宋" w:hAnsi="仿宋" w:eastAsia="仿宋" w:cs="仿宋_GB2312"/>
          <w:color w:val="auto"/>
          <w:sz w:val="24"/>
          <w:szCs w:val="24"/>
          <w:highlight w:val="none"/>
          <w:lang w:eastAsia="zh-CN"/>
        </w:rPr>
        <w:t>2.定义</w:t>
      </w:r>
    </w:p>
    <w:p w14:paraId="4AE488FF">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2.1 “采购人”系指磋商邀请公告中载明的本项目的采购人。</w:t>
      </w:r>
    </w:p>
    <w:p w14:paraId="5F7291C0">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2.2 “采购代理机构”系指磋商邀请公告中载明的本项目的采购代理机构。</w:t>
      </w:r>
    </w:p>
    <w:p w14:paraId="285B4935">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2.3 “供应商”系指响应磋商、参加本次竞争的法人、其他组织或自然人。</w:t>
      </w:r>
    </w:p>
    <w:p w14:paraId="6406B481">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2.4 “负责人”系指法人企业的法定负责人，或其他组织为法律、行政法规规定代表单位行使职权的主要负责人，或自然人本人。</w:t>
      </w:r>
    </w:p>
    <w:p w14:paraId="5928323F">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2.5 “成交人”系指经评审确定的成交供应商。</w:t>
      </w:r>
    </w:p>
    <w:p w14:paraId="42574028">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2.6“响应文件”系指供应商提交的商务技术文件。供应商提交最后报价后，最后报价是供应商响应文件的有效组成部分。</w:t>
      </w:r>
    </w:p>
    <w:p w14:paraId="6E123BD4">
      <w:p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2.7“电子交易平台”</w:t>
      </w:r>
      <w:r>
        <w:rPr>
          <w:rFonts w:hint="eastAsia" w:ascii="仿宋" w:hAnsi="仿宋" w:eastAsia="仿宋"/>
          <w:color w:val="auto"/>
          <w:highlight w:val="none"/>
          <w:lang w:eastAsia="zh-CN"/>
        </w:rPr>
        <w:t>系</w:t>
      </w:r>
      <w:r>
        <w:rPr>
          <w:rFonts w:hint="eastAsia" w:ascii="仿宋" w:hAnsi="仿宋" w:eastAsia="仿宋"/>
          <w:color w:val="auto"/>
          <w:highlight w:val="none"/>
        </w:rPr>
        <w:t>指本项目政府采购活动所依托的政府采购云平台（</w:t>
      </w:r>
      <w:r>
        <w:rPr>
          <w:rFonts w:hint="eastAsia" w:ascii="仿宋" w:hAnsi="仿宋" w:eastAsia="仿宋"/>
          <w:color w:val="auto"/>
          <w:highlight w:val="none"/>
        </w:rPr>
        <w:fldChar w:fldCharType="begin"/>
      </w:r>
      <w:r>
        <w:rPr>
          <w:rFonts w:ascii="仿宋" w:hAnsi="仿宋" w:eastAsia="仿宋"/>
          <w:color w:val="auto"/>
          <w:highlight w:val="none"/>
        </w:rPr>
        <w:instrText xml:space="preserve"> HYPERLINK "https://www.zcygov.cn/" </w:instrText>
      </w:r>
      <w:r>
        <w:rPr>
          <w:rFonts w:hint="eastAsia" w:ascii="仿宋" w:hAnsi="仿宋" w:eastAsia="仿宋"/>
          <w:color w:val="auto"/>
          <w:highlight w:val="none"/>
        </w:rPr>
        <w:fldChar w:fldCharType="separate"/>
      </w:r>
      <w:r>
        <w:rPr>
          <w:rStyle w:val="61"/>
          <w:rFonts w:hint="eastAsia" w:ascii="仿宋" w:hAnsi="仿宋" w:eastAsia="仿宋"/>
          <w:color w:val="auto"/>
          <w:kern w:val="2"/>
          <w:highlight w:val="none"/>
        </w:rPr>
        <w:t>https://www.zcygov.cn/</w:t>
      </w:r>
      <w:r>
        <w:rPr>
          <w:rStyle w:val="61"/>
          <w:rFonts w:hint="eastAsia" w:ascii="仿宋" w:hAnsi="仿宋" w:eastAsia="仿宋"/>
          <w:color w:val="auto"/>
          <w:kern w:val="2"/>
          <w:highlight w:val="none"/>
        </w:rPr>
        <w:fldChar w:fldCharType="end"/>
      </w:r>
      <w:r>
        <w:rPr>
          <w:rFonts w:hint="eastAsia" w:ascii="仿宋" w:hAnsi="仿宋" w:eastAsia="仿宋"/>
          <w:color w:val="auto"/>
          <w:highlight w:val="none"/>
        </w:rPr>
        <w:t>）。</w:t>
      </w:r>
    </w:p>
    <w:p w14:paraId="0C2240D6">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w:t>
      </w:r>
    </w:p>
    <w:p w14:paraId="34F100BE">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 xml:space="preserve">2.9 </w:t>
      </w:r>
      <w:r>
        <w:rPr>
          <w:rFonts w:hint="eastAsia" w:ascii="仿宋" w:hAnsi="仿宋" w:eastAsia="仿宋"/>
          <w:color w:val="auto"/>
          <w:highlight w:val="none"/>
          <w:u w:val="single"/>
          <w:lang w:eastAsia="zh-CN"/>
        </w:rPr>
        <w:t>“书面形式”包括数据电文形式与纸质形式。数据电文形式与纸质形式的采购活动具有同等法律效力。</w:t>
      </w:r>
    </w:p>
    <w:p w14:paraId="62352B5B">
      <w:pPr>
        <w:snapToGrid w:val="0"/>
        <w:spacing w:line="360" w:lineRule="auto"/>
        <w:ind w:firstLine="480" w:firstLineChars="200"/>
        <w:rPr>
          <w:rFonts w:ascii="仿宋" w:hAnsi="仿宋" w:eastAsia="仿宋"/>
          <w:b/>
          <w:color w:val="auto"/>
          <w:highlight w:val="none"/>
          <w:lang w:eastAsia="zh-CN"/>
        </w:rPr>
      </w:pPr>
      <w:r>
        <w:rPr>
          <w:rFonts w:hint="eastAsia" w:ascii="仿宋" w:hAnsi="仿宋" w:eastAsia="仿宋"/>
          <w:color w:val="auto"/>
          <w:highlight w:val="none"/>
          <w:lang w:eastAsia="zh-CN"/>
        </w:rPr>
        <w:t>2.10 “▲” 系指实质性要求条款， “※”系指磋商过程中可能实质性变动的内容，</w:t>
      </w:r>
      <w:r>
        <w:rPr>
          <w:rFonts w:ascii="仿宋" w:hAnsi="仿宋" w:eastAsia="仿宋"/>
          <w:color w:val="auto"/>
          <w:highlight w:val="none"/>
          <w:lang w:eastAsia="zh-CN"/>
        </w:rPr>
        <w:t xml:space="preserve"> </w:t>
      </w:r>
      <w:r>
        <w:rPr>
          <w:rFonts w:hint="eastAsia" w:ascii="仿宋" w:hAnsi="仿宋" w:eastAsia="仿宋" w:cs="宋体"/>
          <w:color w:val="auto"/>
          <w:highlight w:val="none"/>
          <w:lang w:eastAsia="zh-CN"/>
        </w:rPr>
        <w:t>“</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 系指适用本项目的要求，“</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宋体"/>
          <w:color w:val="auto"/>
          <w:highlight w:val="none"/>
          <w:lang w:eastAsia="zh-CN"/>
        </w:rPr>
        <w:t>” 系指不适用本项目的要求。</w:t>
      </w:r>
    </w:p>
    <w:p w14:paraId="7F66EC8B">
      <w:pPr>
        <w:pStyle w:val="5"/>
        <w:rPr>
          <w:rFonts w:ascii="仿宋" w:hAnsi="仿宋" w:eastAsia="仿宋" w:cs="仿宋_GB2312"/>
          <w:b w:val="0"/>
          <w:color w:val="auto"/>
          <w:sz w:val="24"/>
          <w:szCs w:val="24"/>
          <w:highlight w:val="none"/>
          <w:lang w:eastAsia="zh-CN"/>
        </w:rPr>
      </w:pPr>
      <w:r>
        <w:rPr>
          <w:rFonts w:hint="eastAsia" w:ascii="仿宋" w:hAnsi="仿宋" w:eastAsia="仿宋" w:cs="仿宋_GB2312"/>
          <w:color w:val="auto"/>
          <w:sz w:val="24"/>
          <w:szCs w:val="24"/>
          <w:highlight w:val="none"/>
          <w:lang w:eastAsia="zh-CN"/>
        </w:rPr>
        <w:t>3. 响应有效期</w:t>
      </w:r>
    </w:p>
    <w:p w14:paraId="3837A43A">
      <w:pPr>
        <w:spacing w:line="360" w:lineRule="auto"/>
        <w:ind w:firstLine="480" w:firstLineChars="200"/>
        <w:rPr>
          <w:rFonts w:ascii="仿宋" w:hAnsi="仿宋" w:eastAsia="仿宋" w:cs="仿宋_GB2312"/>
          <w:b/>
          <w:color w:val="auto"/>
          <w:highlight w:val="none"/>
          <w:lang w:eastAsia="zh-CN"/>
        </w:rPr>
      </w:pPr>
      <w:r>
        <w:rPr>
          <w:rFonts w:hint="eastAsia" w:ascii="仿宋" w:hAnsi="仿宋" w:eastAsia="仿宋" w:cs="仿宋_GB2312"/>
          <w:color w:val="auto"/>
          <w:highlight w:val="none"/>
          <w:lang w:eastAsia="zh-CN"/>
        </w:rPr>
        <w:t>▲3.1</w:t>
      </w:r>
      <w:r>
        <w:rPr>
          <w:rFonts w:hint="eastAsia" w:ascii="仿宋" w:hAnsi="仿宋" w:eastAsia="仿宋" w:cs="仿宋_GB2312"/>
          <w:b/>
          <w:color w:val="auto"/>
          <w:highlight w:val="none"/>
          <w:lang w:eastAsia="zh-CN"/>
        </w:rPr>
        <w:t>响应有效期为从提交响应文件的截止之日起90天。供应商的响应文件中承诺的响应有效期少于磋商文件中载明的磋商有效期的，响应无效。</w:t>
      </w:r>
    </w:p>
    <w:p w14:paraId="2AE4734C">
      <w:pPr>
        <w:pStyle w:val="114"/>
        <w:spacing w:before="0"/>
        <w:ind w:firstLine="480"/>
        <w:rPr>
          <w:rFonts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3.2响应文件合格提交后，自响应截止日期起，在响应有效期内有效。</w:t>
      </w:r>
    </w:p>
    <w:p w14:paraId="0142C17A">
      <w:pPr>
        <w:pStyle w:val="114"/>
        <w:spacing w:before="0"/>
        <w:ind w:firstLine="480"/>
        <w:rPr>
          <w:rFonts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仿宋" w:hAnsi="仿宋" w:eastAsia="仿宋"/>
          <w:color w:val="auto"/>
          <w:szCs w:val="24"/>
          <w:highlight w:val="none"/>
          <w:lang w:eastAsia="zh-CN"/>
        </w:rPr>
        <w:t>拒绝延长磋商有效期的供应商不得再参与该项目后续采购活动。</w:t>
      </w:r>
    </w:p>
    <w:p w14:paraId="00C8E5C0">
      <w:pPr>
        <w:tabs>
          <w:tab w:val="left" w:pos="3780"/>
        </w:tabs>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4．响应费用</w:t>
      </w:r>
    </w:p>
    <w:p w14:paraId="6F2426AC">
      <w:pPr>
        <w:pStyle w:val="26"/>
        <w:spacing w:line="360" w:lineRule="auto"/>
        <w:ind w:firstLine="360" w:firstLineChars="150"/>
        <w:rPr>
          <w:rFonts w:ascii="仿宋" w:hAnsi="仿宋" w:eastAsia="仿宋"/>
          <w:color w:val="auto"/>
          <w:sz w:val="24"/>
          <w:szCs w:val="24"/>
          <w:highlight w:val="none"/>
          <w:lang w:val="zh-CN"/>
        </w:rPr>
      </w:pPr>
      <w:r>
        <w:rPr>
          <w:rFonts w:hint="eastAsia" w:ascii="仿宋" w:hAnsi="仿宋" w:eastAsia="仿宋"/>
          <w:color w:val="auto"/>
          <w:sz w:val="24"/>
          <w:szCs w:val="24"/>
          <w:highlight w:val="none"/>
        </w:rPr>
        <w:t>供应商需自行承担涉及响应的一切费用</w:t>
      </w:r>
      <w:r>
        <w:rPr>
          <w:rFonts w:hint="eastAsia" w:ascii="仿宋" w:hAnsi="仿宋" w:eastAsia="仿宋"/>
          <w:color w:val="auto"/>
          <w:sz w:val="24"/>
          <w:szCs w:val="24"/>
          <w:highlight w:val="none"/>
          <w:lang w:val="zh-CN"/>
        </w:rPr>
        <w:t>。</w:t>
      </w:r>
    </w:p>
    <w:p w14:paraId="278FFB24">
      <w:pPr>
        <w:spacing w:line="360" w:lineRule="auto"/>
        <w:jc w:val="center"/>
        <w:rPr>
          <w:rFonts w:ascii="仿宋" w:hAnsi="仿宋" w:eastAsia="仿宋" w:cs="仿宋_GB2312"/>
          <w:b/>
          <w:color w:val="auto"/>
          <w:highlight w:val="none"/>
          <w:lang w:eastAsia="zh-CN"/>
        </w:rPr>
      </w:pPr>
    </w:p>
    <w:p w14:paraId="045CB913">
      <w:pPr>
        <w:pStyle w:val="4"/>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三、需要落实的政府采购政策</w:t>
      </w:r>
    </w:p>
    <w:p w14:paraId="21CC931A">
      <w:pPr>
        <w:pStyle w:val="114"/>
        <w:spacing w:before="0"/>
        <w:ind w:firstLine="0" w:firstLineChars="0"/>
        <w:rPr>
          <w:rFonts w:ascii="仿宋" w:hAnsi="仿宋" w:eastAsia="仿宋"/>
          <w:b/>
          <w:color w:val="auto"/>
          <w:szCs w:val="24"/>
          <w:highlight w:val="none"/>
          <w:lang w:eastAsia="zh-CN"/>
        </w:rPr>
      </w:pPr>
      <w:r>
        <w:rPr>
          <w:rFonts w:hint="eastAsia" w:ascii="仿宋" w:hAnsi="仿宋" w:eastAsia="仿宋"/>
          <w:b/>
          <w:color w:val="auto"/>
          <w:szCs w:val="24"/>
          <w:highlight w:val="none"/>
          <w:lang w:eastAsia="zh-CN"/>
        </w:rPr>
        <w:t>1.是否允许采购进口产品要求</w:t>
      </w:r>
    </w:p>
    <w:p w14:paraId="66F55025">
      <w:pPr>
        <w:pStyle w:val="26"/>
        <w:spacing w:line="360" w:lineRule="auto"/>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6312B711">
      <w:pPr>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2.支持绿色发展</w:t>
      </w:r>
    </w:p>
    <w:p w14:paraId="751ECE9D">
      <w:pPr>
        <w:spacing w:line="360" w:lineRule="auto"/>
        <w:ind w:firstLine="480" w:firstLineChars="200"/>
        <w:rPr>
          <w:rFonts w:ascii="仿宋" w:hAnsi="仿宋" w:eastAsia="仿宋" w:cs="宋体"/>
          <w:b/>
          <w:color w:val="auto"/>
          <w:highlight w:val="none"/>
          <w:lang w:eastAsia="zh-CN"/>
        </w:rPr>
      </w:pPr>
      <w:r>
        <w:rPr>
          <w:rFonts w:hint="eastAsia" w:ascii="仿宋" w:hAnsi="仿宋" w:eastAsia="仿宋" w:cs="宋体"/>
          <w:b w:val="0"/>
          <w:bCs/>
          <w:color w:val="auto"/>
          <w:highlight w:val="none"/>
          <w:lang w:eastAsia="zh-CN"/>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仿宋" w:hAnsi="仿宋" w:eastAsia="仿宋" w:cs="宋体"/>
          <w:b/>
          <w:color w:val="auto"/>
          <w:highlight w:val="none"/>
          <w:lang w:eastAsia="zh-CN"/>
        </w:rPr>
        <w:t>▲采购人拟采购的产品属于政府强制采购的节能产品品目清单范围的，供应商相应的响应产品未获得国家确定的认证机构出具的、处于有效期之内的节能产品认证证书的，响应无效。</w:t>
      </w:r>
    </w:p>
    <w:p w14:paraId="1A5A750A">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2.2纳入政府采购管理的修缮、装修类项目采购建材的，鼓励采购单位将绿色建材性能、指标等作为实质性条件纳入采购文件和合同，具体性能指标要求参考相关绿色建材政府采购需求标准。</w:t>
      </w:r>
    </w:p>
    <w:p w14:paraId="69F28783">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41335FF">
      <w:pPr>
        <w:spacing w:line="360" w:lineRule="auto"/>
        <w:ind w:firstLine="480" w:firstLineChars="200"/>
        <w:rPr>
          <w:rFonts w:ascii="仿宋" w:hAnsi="仿宋" w:eastAsia="仿宋" w:cs="宋体"/>
          <w:color w:val="auto"/>
          <w:highlight w:val="none"/>
          <w:lang w:eastAsia="zh-CN"/>
        </w:rPr>
      </w:pPr>
      <w:r>
        <w:rPr>
          <w:rFonts w:hint="eastAsia" w:ascii="仿宋" w:hAnsi="仿宋" w:eastAsia="仿宋" w:cs="宋体"/>
          <w:color w:val="auto"/>
          <w:highlight w:val="none"/>
          <w:lang w:eastAsia="zh-CN"/>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7A9EB2F1">
      <w:pPr>
        <w:pStyle w:val="26"/>
        <w:spacing w:line="360" w:lineRule="auto"/>
        <w:rPr>
          <w:rFonts w:ascii="仿宋" w:hAnsi="仿宋" w:eastAsia="仿宋"/>
          <w:b/>
          <w:color w:val="auto"/>
          <w:sz w:val="24"/>
          <w:szCs w:val="24"/>
          <w:highlight w:val="none"/>
        </w:rPr>
      </w:pPr>
      <w:r>
        <w:rPr>
          <w:rFonts w:hint="eastAsia" w:ascii="仿宋" w:hAnsi="仿宋" w:eastAsia="仿宋"/>
          <w:b/>
          <w:color w:val="auto"/>
          <w:sz w:val="24"/>
          <w:szCs w:val="24"/>
          <w:highlight w:val="none"/>
        </w:rPr>
        <w:t>3.支持中小企业发展。</w:t>
      </w:r>
    </w:p>
    <w:p w14:paraId="14320035">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D3ADED3">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符合中小企业划分标准的个体工商户，在政府采购活动中视同中小企业。</w:t>
      </w:r>
    </w:p>
    <w:p w14:paraId="6C89F177">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3.2在政府采购活动中，服务类项目采购，服务由中小企业承接，即提供服务的人员为中小企业依照《中华人民共和国劳动合同法》订立劳动合同的从业人员，享受中小企业扶持政策。</w:t>
      </w:r>
    </w:p>
    <w:p w14:paraId="7C23A3B2">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以联合体形式参加政府采购活动，联合体各方均为中小企业的，联合体视同中小企业。其中，联合体各方均为小微企业的，联合体视同小微企业。</w:t>
      </w:r>
    </w:p>
    <w:p w14:paraId="508A9080">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3.3对于未预留份额专门面向中小企业的政府采购服务项目，以及预留份额政府采购服务项目中的非预留部分标项，对小型和微型企业的最后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的扣除，用扣除后的价格参加评审。组成联合体或者接受分包的小微企业与联合体内其他企业、分包企业之间存在直接控股、管理关系的，不享受价格扣除优惠政策。</w:t>
      </w:r>
    </w:p>
    <w:p w14:paraId="36B9A0E5">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3.4符合《关于促进残疾人就业政府采购政策的通知》（财库〔2017〕141号）规定的条件并提供《残疾人福利性单位声明函》（附件3）的残疾人福利性单位视同小型、微型企业；</w:t>
      </w:r>
    </w:p>
    <w:p w14:paraId="4F922004">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401FD1F">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3.6可享受中小企业扶持政策的供应商应按照磋商文件格式要求提供《中小企业声明函》，《中小企业声明函》填写企业类型错误，导致该企业享受本不能享受的中小企业扶持政策，响应无效并依法承担法律责任。</w:t>
      </w:r>
    </w:p>
    <w:p w14:paraId="682E2DE3">
      <w:pPr>
        <w:spacing w:line="360" w:lineRule="auto"/>
        <w:ind w:firstLine="480" w:firstLineChars="200"/>
        <w:rPr>
          <w:rFonts w:ascii="仿宋" w:hAnsi="仿宋" w:eastAsia="仿宋" w:cs="宋体"/>
          <w:color w:val="auto"/>
          <w:highlight w:val="none"/>
          <w:lang w:eastAsia="zh-CN"/>
        </w:rPr>
      </w:pPr>
      <w:r>
        <w:rPr>
          <w:rFonts w:hint="eastAsia" w:ascii="仿宋" w:hAnsi="仿宋" w:eastAsia="仿宋" w:cs="宋体"/>
          <w:color w:val="auto"/>
          <w:highlight w:val="none"/>
          <w:lang w:eastAsia="zh-CN"/>
        </w:rPr>
        <w:t>3.7中小企业享受扶持政策获得政府采购合同的，小微企业不得将合同分包给大中型企业，中型企业不得将合同分包给大型企业。</w:t>
      </w:r>
    </w:p>
    <w:p w14:paraId="0384F8B2">
      <w:pPr>
        <w:spacing w:line="360" w:lineRule="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4.</w:t>
      </w:r>
      <w:r>
        <w:rPr>
          <w:rFonts w:hint="eastAsia" w:ascii="仿宋" w:hAnsi="仿宋" w:eastAsia="仿宋" w:cs="宋体"/>
          <w:b/>
          <w:bCs/>
          <w:color w:val="auto"/>
          <w:highlight w:val="none"/>
          <w:lang w:eastAsia="zh-CN"/>
        </w:rPr>
        <w:t>支持创新发展</w:t>
      </w:r>
    </w:p>
    <w:p w14:paraId="6474F67B">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4.1 首台套、“制造精品”、“专精特新”等创新产品按规定享受政府采购支持政策。</w:t>
      </w:r>
    </w:p>
    <w:p w14:paraId="2AD96194">
      <w:pPr>
        <w:spacing w:line="360" w:lineRule="auto"/>
        <w:ind w:firstLine="480" w:firstLineChars="200"/>
        <w:rPr>
          <w:rFonts w:ascii="仿宋" w:hAnsi="仿宋" w:eastAsia="仿宋" w:cs="宋体"/>
          <w:color w:val="auto"/>
          <w:highlight w:val="none"/>
          <w:lang w:eastAsia="zh-CN"/>
        </w:rPr>
      </w:pPr>
      <w:r>
        <w:rPr>
          <w:rFonts w:hint="eastAsia" w:ascii="仿宋" w:hAnsi="仿宋" w:eastAsia="仿宋" w:cs="宋体"/>
          <w:color w:val="auto"/>
          <w:highlight w:val="none"/>
          <w:lang w:eastAsia="zh-CN"/>
        </w:rPr>
        <w:t>4.2 采购人应当贯彻落实知识产权保护相关法律法规，应当采购使用正版软件。</w:t>
      </w:r>
    </w:p>
    <w:p w14:paraId="066F9452">
      <w:pPr>
        <w:spacing w:line="360" w:lineRule="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5.平等对待内外资企业和符合条件的破产重整企业</w:t>
      </w:r>
    </w:p>
    <w:p w14:paraId="14460CA4">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平等对待内外资企业和符合条件的破产重整企业，切实保障企业公平竞争，平等维护企业的合法利益。</w:t>
      </w:r>
    </w:p>
    <w:p w14:paraId="3B6FA0A4">
      <w:pPr>
        <w:pStyle w:val="4"/>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四、询问、质疑与投诉</w:t>
      </w:r>
    </w:p>
    <w:p w14:paraId="018CAA0D">
      <w:pPr>
        <w:pStyle w:val="26"/>
        <w:spacing w:line="360" w:lineRule="auto"/>
        <w:rPr>
          <w:rFonts w:ascii="仿宋" w:hAnsi="仿宋" w:eastAsia="仿宋"/>
          <w:b/>
          <w:color w:val="auto"/>
          <w:sz w:val="24"/>
          <w:szCs w:val="24"/>
          <w:highlight w:val="none"/>
        </w:rPr>
      </w:pPr>
      <w:r>
        <w:rPr>
          <w:rFonts w:hint="eastAsia" w:ascii="仿宋" w:hAnsi="仿宋" w:eastAsia="仿宋"/>
          <w:b/>
          <w:color w:val="auto"/>
          <w:sz w:val="24"/>
          <w:szCs w:val="24"/>
          <w:highlight w:val="none"/>
        </w:rPr>
        <w:t>1.在线询问、质疑、投诉</w:t>
      </w:r>
    </w:p>
    <w:p w14:paraId="24554B06">
      <w:pPr>
        <w:pStyle w:val="26"/>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3B109CF">
      <w:pPr>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2. 供应商询问</w:t>
      </w:r>
    </w:p>
    <w:p w14:paraId="355A3FB4">
      <w:pPr>
        <w:autoSpaceDE w:val="0"/>
        <w:autoSpaceDN w:val="0"/>
        <w:spacing w:line="360" w:lineRule="auto"/>
        <w:ind w:firstLine="480" w:firstLineChars="20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2.1供应商对政府采购活动事项有疑问的，可以向采购人、采购代理机构提出询问。采购人、采购代理机构应当及时对供应商依法提出的询问作出明确答复，答复期限最长不得超过三个工作日。</w:t>
      </w:r>
    </w:p>
    <w:p w14:paraId="4E3EEA70">
      <w:pPr>
        <w:autoSpaceDE w:val="0"/>
        <w:autoSpaceDN w:val="0"/>
        <w:spacing w:line="360" w:lineRule="auto"/>
        <w:ind w:firstLine="480" w:firstLineChars="200"/>
        <w:rPr>
          <w:rFonts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2.2询问答复实质上改变了采购文件内容且影响或者可能影响供应商编制投标（响应）文件的，将对采购文件进行必要的澄清或者修改，并按规定公告以及通知相关当事人。</w:t>
      </w:r>
    </w:p>
    <w:p w14:paraId="7808E5EC">
      <w:pPr>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3. 供应商质疑</w:t>
      </w:r>
    </w:p>
    <w:p w14:paraId="65764D04">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3.1供应商认为采购文件、采购过程、中标或者成交结果使自己的权益受到损害的，可以在知道或者应知其权益受到损害之日起七个工作日内向采购人、采购代理机构提出质疑。为有效保护供应商合法权益和提高采购效率，鼓励供应商发现自己的权益受到损害后尽早提出质疑。</w:t>
      </w:r>
    </w:p>
    <w:p w14:paraId="39EEF48F">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供应商在法定质疑期内须一次性提出针对同一采购程序环节的质疑。</w:t>
      </w:r>
    </w:p>
    <w:p w14:paraId="5FF41E75">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3.2供应商知道或者应知其权益受到损害之日，是指：</w:t>
      </w:r>
    </w:p>
    <w:p w14:paraId="26E9024D">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（1）对可以质疑的采购文件提出质疑的，为获取采购文件之日；获取采购文件时采购公告期限已届满的，为采购公告期限届满之日；</w:t>
      </w:r>
    </w:p>
    <w:p w14:paraId="7D238D71">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（2）对采购过程中开标、资格审查、符合性审查和评审等环节提出质疑的，为各采购程序环节结束之日；</w:t>
      </w:r>
    </w:p>
    <w:p w14:paraId="1FF6E33A">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（3）对中标或者成交结果提出质疑的，为中标或者成交结果公告期限届满之日；</w:t>
      </w:r>
    </w:p>
    <w:p w14:paraId="4778CCDF">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（4）采购文件、采购过程、中标或者成交结果发生澄清、修改、更正的，对经澄清、修改、更正的部分内容提出质疑的，为通知送达供应商之日或者澄清公告、更正公告发布之日。</w:t>
      </w:r>
    </w:p>
    <w:p w14:paraId="1B340960">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3.3提出质疑的供应商（以下简称质疑供应商）应当是参与所质疑项目（采购包）采购活动的供应商。潜在供应商已依法获取其可质疑的采购文件的，可以对该采购文件提出质疑。</w:t>
      </w:r>
    </w:p>
    <w:p w14:paraId="281E4C8B">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以联合体形式参加政府采购活动，联合体成员应当共同提出质疑。</w:t>
      </w:r>
    </w:p>
    <w:p w14:paraId="5E026DB3">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项目设立、项目预算、采购方式、组织形式、进口产品核准、采购需求调查过程、专门面向中小企业采购、合同履约等不属于可质疑事项。</w:t>
      </w:r>
    </w:p>
    <w:p w14:paraId="40E69F54">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3.4供应商提出质疑应当有明确的请求和必要的证明材料。供应商提出质疑可使用财政部制定的质疑函范本，该范本可在浙江政府采购网下载专区下载。</w:t>
      </w:r>
    </w:p>
    <w:p w14:paraId="7909FE00">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3.5供应商提交的质疑函缺少具体明确的质疑事项、事实依据、必要的法律依据、与质疑事项相关的请求、签章等内容的，采购人、采购代理机构可通知其在法定质疑期内补充、完善。质疑供应商在法定质疑期内未按要求补充、完善的，自行承担不利后果。</w:t>
      </w:r>
    </w:p>
    <w:p w14:paraId="2DE260A5">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78FB6D4F">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3.6质疑供应商通过电子交易平台或其他书面形式撤回质疑的，采购人、采购代理机构可以不再作出质疑答复。采购人、采购代理机构应当视质疑事项已核实情况，确定是否修改采购文件或者书面报告本级财政部门。</w:t>
      </w:r>
    </w:p>
    <w:p w14:paraId="36C4FA51">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供应商不得通过提出质疑、撤回质疑等方式谋取不正当利益，实施敲诈勒索、强迫交易的，依法承担法律责任。</w:t>
      </w:r>
    </w:p>
    <w:p w14:paraId="0AD04749">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3.7采购人、采购代理机构应当在收到合格的质疑函后七个工作日内对质疑事项逐项作出书面答复。质疑答复按照相关规定在浙江政府采购网公告或留存。</w:t>
      </w:r>
    </w:p>
    <w:p w14:paraId="5F83E531">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3.8采购人、采购代理机构认为供应商质疑不成立，或者质疑成立但未对中标、成交结果构成影响的，继续开展采购活动。采购人、采购代理机构认为供应商质疑成立且影响或者可能影响中标、成交结果的，按照下列情况处理：</w:t>
      </w:r>
    </w:p>
    <w:p w14:paraId="003B15C6">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（1）对采购文件提出的质疑，依法通过澄清或者修改可以继续开展采购活动的，澄清或者修改采购文件后继续开展采购活动；否则应当修改采购文件后重新开展采购活动。</w:t>
      </w:r>
    </w:p>
    <w:p w14:paraId="73B1F5FE">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对采购过程、中标或者成交结果提出的质疑，合格供应商符合法定数量时，可以从合格的中标或者成交候选人中另行确定中标、成交供应商的，应当依法另行确定中标、成交供应商；否则应当重新开展采购活动。</w:t>
      </w:r>
    </w:p>
    <w:p w14:paraId="6471B605">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质疑成立且影响或者可能影响中标、成交结果的，采购合同已经签订但尚未履行，或者采购合同已经开始履行，继续履行合同损害国家利益和社会公共利益的，应当撤销或者终止采购合同；政府采购合同已经履行，给他人造成损失的，相关当事人可要求责任人赔偿损失，赔偿事宜协商不成的，相关当事人可以向人民法院提起民事诉讼。</w:t>
      </w:r>
    </w:p>
    <w:p w14:paraId="4565047A">
      <w:pPr>
        <w:pStyle w:val="26"/>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质疑答复导致中标、成交结果改变的，采购人、采购代理机构应在浙江政府采购网发布更正公告或者废标公告，并将有关情况通过电子交易平台或者以纸质材料报告本级财政部门。</w:t>
      </w:r>
    </w:p>
    <w:p w14:paraId="140B8DB2">
      <w:pPr>
        <w:pStyle w:val="26"/>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质疑函范本及制作说明详见附件。</w:t>
      </w:r>
    </w:p>
    <w:p w14:paraId="3BB70F41">
      <w:pPr>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4</w:t>
      </w:r>
      <w:r>
        <w:rPr>
          <w:rFonts w:ascii="仿宋" w:hAnsi="仿宋" w:eastAsia="仿宋"/>
          <w:b/>
          <w:color w:val="auto"/>
          <w:highlight w:val="none"/>
          <w:lang w:eastAsia="zh-CN"/>
        </w:rPr>
        <w:t>.供应商投诉</w:t>
      </w:r>
    </w:p>
    <w:p w14:paraId="46E69E5B">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6B2E9C54">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4.2供应商投诉的事项不得超出已质疑事项的范围，基于质疑答复内容提出的投诉事项除外。</w:t>
      </w:r>
    </w:p>
    <w:p w14:paraId="122C88E5">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4.3供应商投诉应当有明确的请求和必要的证明材料。</w:t>
      </w:r>
    </w:p>
    <w:p w14:paraId="72A30710">
      <w:pPr>
        <w:pStyle w:val="26"/>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4.4以联合体形式参加政府采购活动的，其投诉应当由组成联合体的所有供应商共同提出。</w:t>
      </w:r>
    </w:p>
    <w:p w14:paraId="59BB1991">
      <w:pPr>
        <w:pStyle w:val="26"/>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w:t>
      </w:r>
      <w:r>
        <w:rPr>
          <w:rFonts w:hint="eastAsia" w:ascii="仿宋" w:hAnsi="仿宋" w:eastAsia="仿宋"/>
          <w:color w:val="auto"/>
          <w:sz w:val="24"/>
          <w:szCs w:val="24"/>
          <w:highlight w:val="none"/>
          <w:lang w:eastAsia="zh-CN"/>
        </w:rPr>
        <w:t>王老师</w:t>
      </w:r>
      <w:r>
        <w:rPr>
          <w:rFonts w:hint="eastAsia" w:ascii="仿宋" w:hAnsi="仿宋" w:eastAsia="仿宋"/>
          <w:color w:val="auto"/>
          <w:sz w:val="24"/>
          <w:szCs w:val="24"/>
          <w:highlight w:val="none"/>
        </w:rPr>
        <w:t>，电话：</w:t>
      </w:r>
      <w:r>
        <w:rPr>
          <w:rFonts w:hint="eastAsia" w:ascii="仿宋" w:hAnsi="仿宋" w:eastAsia="仿宋"/>
          <w:color w:val="auto"/>
          <w:sz w:val="24"/>
          <w:szCs w:val="24"/>
          <w:highlight w:val="none"/>
          <w:lang w:eastAsia="zh-CN"/>
        </w:rPr>
        <w:t>0571-87227671</w:t>
      </w:r>
      <w:r>
        <w:rPr>
          <w:rFonts w:hint="eastAsia" w:ascii="仿宋" w:hAnsi="仿宋" w:eastAsia="仿宋"/>
          <w:color w:val="auto"/>
          <w:sz w:val="24"/>
          <w:szCs w:val="24"/>
          <w:highlight w:val="none"/>
        </w:rPr>
        <w:t>。</w:t>
      </w:r>
    </w:p>
    <w:p w14:paraId="2EAB9017">
      <w:pPr>
        <w:spacing w:line="360" w:lineRule="auto"/>
        <w:rPr>
          <w:rFonts w:hint="eastAsia" w:ascii="仿宋" w:hAnsi="仿宋" w:eastAsia="仿宋" w:cs="Times New Roman"/>
          <w:b/>
          <w:color w:val="auto"/>
          <w:highlight w:val="none"/>
          <w:lang w:eastAsia="zh-CN"/>
        </w:rPr>
      </w:pPr>
      <w:r>
        <w:rPr>
          <w:rFonts w:hint="eastAsia" w:ascii="仿宋" w:hAnsi="仿宋" w:eastAsia="仿宋" w:cs="Times New Roman"/>
          <w:b/>
          <w:color w:val="auto"/>
          <w:highlight w:val="none"/>
          <w:lang w:eastAsia="zh-CN"/>
        </w:rPr>
        <w:t>5.补偿救济</w:t>
      </w:r>
    </w:p>
    <w:p w14:paraId="5402F297">
      <w:pPr>
        <w:pStyle w:val="26"/>
        <w:spacing w:line="360" w:lineRule="auto"/>
        <w:ind w:firstLine="480" w:firstLineChars="2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rPr>
        <w:t>采购人因政策变化、规划调整而不履行政府采购合同的，供应商可依据《杭州市涉企补偿救济实施办法（试行）》向采购人提起补偿申请</w:t>
      </w:r>
      <w:r>
        <w:rPr>
          <w:rFonts w:hint="eastAsia" w:ascii="仿宋" w:hAnsi="仿宋" w:eastAsia="仿宋" w:cs="Times New Roman"/>
          <w:color w:val="auto"/>
          <w:sz w:val="24"/>
          <w:szCs w:val="24"/>
          <w:highlight w:val="none"/>
          <w:lang w:eastAsia="zh-CN"/>
        </w:rPr>
        <w:t>。</w:t>
      </w:r>
    </w:p>
    <w:p w14:paraId="19005A30">
      <w:pPr>
        <w:pStyle w:val="26"/>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投诉书范本及制作说明详见附件。</w:t>
      </w:r>
    </w:p>
    <w:p w14:paraId="75D6A91C">
      <w:pPr>
        <w:rPr>
          <w:rFonts w:ascii="仿宋" w:hAnsi="仿宋" w:eastAsia="仿宋" w:cs="仿宋_GB2312"/>
          <w:b/>
          <w:color w:val="auto"/>
          <w:highlight w:val="none"/>
          <w:lang w:eastAsia="zh-CN"/>
        </w:rPr>
      </w:pPr>
    </w:p>
    <w:p w14:paraId="2A89E7B5">
      <w:pPr>
        <w:pStyle w:val="4"/>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五、磋商文件构成、修改、解释</w:t>
      </w:r>
    </w:p>
    <w:p w14:paraId="6C13A6D0">
      <w:pPr>
        <w:autoSpaceDE w:val="0"/>
        <w:autoSpaceDN w:val="0"/>
        <w:spacing w:line="360" w:lineRule="auto"/>
        <w:rPr>
          <w:rFonts w:ascii="仿宋" w:hAnsi="仿宋" w:eastAsia="仿宋"/>
          <w:b/>
          <w:color w:val="auto"/>
          <w:highlight w:val="none"/>
        </w:rPr>
      </w:pPr>
      <w:r>
        <w:rPr>
          <w:rFonts w:hint="eastAsia" w:ascii="仿宋" w:hAnsi="仿宋" w:eastAsia="仿宋"/>
          <w:b/>
          <w:color w:val="auto"/>
          <w:highlight w:val="none"/>
        </w:rPr>
        <w:t>1．磋商文件的构成</w:t>
      </w:r>
    </w:p>
    <w:p w14:paraId="7C387E51">
      <w:pPr>
        <w:pStyle w:val="26"/>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1.1 磋商文件包括下列文件及附件</w:t>
      </w:r>
    </w:p>
    <w:p w14:paraId="5366E4E3">
      <w:pPr>
        <w:pStyle w:val="26"/>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第一部分  供应商邀请</w:t>
      </w:r>
    </w:p>
    <w:p w14:paraId="193412B3">
      <w:pPr>
        <w:pStyle w:val="26"/>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第二部分  竞争性磋商流程</w:t>
      </w:r>
    </w:p>
    <w:p w14:paraId="1D4EC089">
      <w:pPr>
        <w:pStyle w:val="26"/>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第三部分  供应商须知</w:t>
      </w:r>
    </w:p>
    <w:p w14:paraId="1135776E">
      <w:pPr>
        <w:pStyle w:val="26"/>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第四部分  采购需求</w:t>
      </w:r>
    </w:p>
    <w:p w14:paraId="1C1EEE0E">
      <w:pPr>
        <w:pStyle w:val="26"/>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第五部分  评审方法及评审标准</w:t>
      </w:r>
    </w:p>
    <w:p w14:paraId="3779E9F6">
      <w:pPr>
        <w:pStyle w:val="26"/>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第六部分  拟签订的合同文本</w:t>
      </w:r>
    </w:p>
    <w:p w14:paraId="25C4A949">
      <w:pPr>
        <w:pStyle w:val="26"/>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第七部分  应提交的有关格式范例</w:t>
      </w:r>
    </w:p>
    <w:p w14:paraId="7FEC39CC">
      <w:pPr>
        <w:pStyle w:val="26"/>
        <w:numPr>
          <w:ilvl w:val="0"/>
          <w:numId w:val="5"/>
        </w:numPr>
        <w:adjustRightInd w:val="0"/>
        <w:spacing w:line="360" w:lineRule="auto"/>
        <w:ind w:left="839"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第八部分  附件</w:t>
      </w:r>
    </w:p>
    <w:p w14:paraId="3FBEBB24">
      <w:pPr>
        <w:pStyle w:val="26"/>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1.2 与本项目有关的</w:t>
      </w:r>
      <w:r>
        <w:rPr>
          <w:rFonts w:hint="eastAsia" w:ascii="仿宋" w:hAnsi="仿宋" w:eastAsia="仿宋"/>
          <w:bCs/>
          <w:color w:val="auto"/>
          <w:sz w:val="24"/>
          <w:szCs w:val="24"/>
          <w:highlight w:val="none"/>
        </w:rPr>
        <w:t>澄清或者修改的内容为磋商文件的组成部分</w:t>
      </w:r>
      <w:r>
        <w:rPr>
          <w:rFonts w:hint="eastAsia" w:ascii="仿宋" w:hAnsi="仿宋" w:eastAsia="仿宋" w:cs="仿宋_GB2312"/>
          <w:color w:val="auto"/>
          <w:sz w:val="24"/>
          <w:szCs w:val="24"/>
          <w:highlight w:val="none"/>
        </w:rPr>
        <w:t>。</w:t>
      </w:r>
    </w:p>
    <w:p w14:paraId="78C0DBEE">
      <w:pPr>
        <w:pStyle w:val="26"/>
        <w:spacing w:line="360" w:lineRule="auto"/>
        <w:rPr>
          <w:rFonts w:ascii="仿宋" w:hAnsi="仿宋" w:eastAsia="仿宋" w:cs="仿宋_GB2312"/>
          <w:b/>
          <w:color w:val="auto"/>
          <w:sz w:val="24"/>
          <w:szCs w:val="24"/>
          <w:highlight w:val="none"/>
        </w:rPr>
      </w:pPr>
      <w:r>
        <w:rPr>
          <w:rFonts w:hint="eastAsia" w:ascii="仿宋" w:hAnsi="仿宋" w:eastAsia="仿宋"/>
          <w:b/>
          <w:color w:val="auto"/>
          <w:sz w:val="24"/>
          <w:szCs w:val="24"/>
          <w:highlight w:val="none"/>
        </w:rPr>
        <w:t>2. 磋商文件的</w:t>
      </w:r>
      <w:r>
        <w:rPr>
          <w:rFonts w:hint="eastAsia" w:ascii="仿宋" w:hAnsi="仿宋" w:eastAsia="仿宋" w:cs="仿宋_GB2312"/>
          <w:b/>
          <w:color w:val="auto"/>
          <w:sz w:val="24"/>
          <w:szCs w:val="24"/>
          <w:highlight w:val="none"/>
        </w:rPr>
        <w:t>澄清、修改</w:t>
      </w:r>
    </w:p>
    <w:p w14:paraId="10BE9FD0">
      <w:pPr>
        <w:pStyle w:val="114"/>
        <w:snapToGrid w:val="0"/>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2.1已获取磋商文件的潜在供应商，若有问题需要澄清，应于提交首次响应文件截止时间前，以书面形式向采购代理机构提出。</w:t>
      </w:r>
    </w:p>
    <w:p w14:paraId="7E210945">
      <w:pPr>
        <w:pStyle w:val="114"/>
        <w:snapToGrid w:val="0"/>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14:paraId="19FD3703">
      <w:pPr>
        <w:pStyle w:val="114"/>
        <w:snapToGrid w:val="0"/>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14:paraId="4A4C1A4E">
      <w:pPr>
        <w:pStyle w:val="114"/>
        <w:snapToGrid w:val="0"/>
        <w:spacing w:before="0"/>
        <w:ind w:firstLine="482"/>
        <w:rPr>
          <w:rFonts w:ascii="仿宋" w:hAnsi="仿宋" w:eastAsia="仿宋"/>
          <w:color w:val="auto"/>
          <w:szCs w:val="24"/>
          <w:highlight w:val="none"/>
          <w:lang w:eastAsia="zh-CN"/>
        </w:rPr>
      </w:pPr>
      <w:r>
        <w:rPr>
          <w:rFonts w:hint="eastAsia" w:ascii="仿宋" w:hAnsi="仿宋" w:eastAsia="仿宋"/>
          <w:b/>
          <w:color w:val="auto"/>
          <w:szCs w:val="24"/>
          <w:highlight w:val="none"/>
          <w:lang w:eastAsia="zh-CN"/>
        </w:rPr>
        <w:t>▲</w:t>
      </w:r>
      <w:r>
        <w:rPr>
          <w:rFonts w:hint="eastAsia" w:ascii="仿宋" w:hAnsi="仿宋" w:eastAsia="仿宋" w:cs="仿宋_GB2312"/>
          <w:b/>
          <w:color w:val="auto"/>
          <w:szCs w:val="24"/>
          <w:highlight w:val="none"/>
          <w:lang w:eastAsia="zh-CN"/>
        </w:rPr>
        <w:t>响应文件未按磋商文件的澄清、修改的内容编制，又不符合实质性要求的，响应无效。</w:t>
      </w:r>
    </w:p>
    <w:p w14:paraId="4367525B">
      <w:pPr>
        <w:pStyle w:val="21"/>
        <w:rPr>
          <w:rFonts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eastAsia="zh-CN"/>
        </w:rPr>
        <w:t xml:space="preserve">    </w:t>
      </w:r>
    </w:p>
    <w:p w14:paraId="2834CC62">
      <w:pPr>
        <w:pStyle w:val="4"/>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六、响应文件的编制</w:t>
      </w:r>
    </w:p>
    <w:p w14:paraId="10485150">
      <w:pPr>
        <w:pStyle w:val="26"/>
        <w:spacing w:line="360" w:lineRule="auto"/>
        <w:rPr>
          <w:rFonts w:ascii="仿宋" w:hAnsi="仿宋" w:eastAsia="仿宋" w:cs="仿宋_GB2312"/>
          <w:b/>
          <w:color w:val="auto"/>
          <w:sz w:val="24"/>
          <w:szCs w:val="24"/>
          <w:highlight w:val="none"/>
        </w:rPr>
      </w:pPr>
      <w:r>
        <w:rPr>
          <w:rFonts w:hint="eastAsia" w:ascii="仿宋" w:hAnsi="仿宋" w:eastAsia="仿宋"/>
          <w:b/>
          <w:color w:val="auto"/>
          <w:sz w:val="24"/>
          <w:szCs w:val="24"/>
          <w:highlight w:val="none"/>
        </w:rPr>
        <w:t>1. 响应文件的语言</w:t>
      </w:r>
    </w:p>
    <w:p w14:paraId="1F2CCB7F">
      <w:pPr>
        <w:pStyle w:val="26"/>
        <w:spacing w:line="360" w:lineRule="auto"/>
        <w:ind w:firstLine="480" w:firstLineChars="200"/>
        <w:rPr>
          <w:rFonts w:ascii="仿宋" w:hAnsi="仿宋" w:eastAsia="仿宋" w:cs="仿宋_GB2312"/>
          <w:b/>
          <w:color w:val="auto"/>
          <w:sz w:val="24"/>
          <w:szCs w:val="24"/>
          <w:highlight w:val="none"/>
        </w:rPr>
      </w:pPr>
      <w:r>
        <w:rPr>
          <w:rFonts w:hint="eastAsia" w:ascii="仿宋" w:hAnsi="仿宋" w:eastAsia="仿宋"/>
          <w:color w:val="auto"/>
          <w:sz w:val="24"/>
          <w:szCs w:val="24"/>
          <w:highlight w:val="none"/>
        </w:rPr>
        <w:t>响应文件及供应商与采购有关的来往通知、函件和文件均应使用中文。</w:t>
      </w:r>
    </w:p>
    <w:p w14:paraId="40A9AEF0">
      <w:pPr>
        <w:pStyle w:val="26"/>
        <w:spacing w:line="360" w:lineRule="auto"/>
        <w:rPr>
          <w:rFonts w:ascii="仿宋" w:hAnsi="仿宋" w:eastAsia="仿宋" w:cs="仿宋_GB2312"/>
          <w:b/>
          <w:color w:val="auto"/>
          <w:sz w:val="24"/>
          <w:szCs w:val="24"/>
          <w:highlight w:val="none"/>
        </w:rPr>
      </w:pPr>
      <w:r>
        <w:rPr>
          <w:rFonts w:hint="eastAsia" w:ascii="仿宋" w:hAnsi="仿宋" w:eastAsia="仿宋"/>
          <w:b/>
          <w:color w:val="auto"/>
          <w:sz w:val="24"/>
          <w:szCs w:val="24"/>
          <w:highlight w:val="none"/>
        </w:rPr>
        <w:t>2. 响应文件的组成</w:t>
      </w:r>
    </w:p>
    <w:p w14:paraId="45EF746A">
      <w:pPr>
        <w:pStyle w:val="26"/>
        <w:spacing w:line="360" w:lineRule="auto"/>
        <w:ind w:firstLine="480" w:firstLineChars="200"/>
        <w:rPr>
          <w:rFonts w:ascii="仿宋" w:hAnsi="仿宋" w:eastAsia="仿宋" w:cs="仿宋_GB2312"/>
          <w:b/>
          <w:color w:val="auto"/>
          <w:sz w:val="24"/>
          <w:szCs w:val="24"/>
          <w:highlight w:val="none"/>
        </w:rPr>
      </w:pPr>
      <w:r>
        <w:rPr>
          <w:rFonts w:hint="eastAsia" w:ascii="仿宋" w:hAnsi="仿宋" w:eastAsia="仿宋"/>
          <w:color w:val="auto"/>
          <w:sz w:val="24"/>
          <w:szCs w:val="24"/>
          <w:highlight w:val="none"/>
        </w:rPr>
        <w:t>响应文件应当包括以下主要内容：</w:t>
      </w:r>
    </w:p>
    <w:p w14:paraId="11070E19">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2.1</w:t>
      </w:r>
      <w:r>
        <w:rPr>
          <w:rFonts w:hint="eastAsia" w:ascii="仿宋" w:hAnsi="仿宋" w:eastAsia="仿宋" w:cs="仿宋"/>
          <w:b/>
          <w:color w:val="auto"/>
          <w:highlight w:val="none"/>
          <w:lang w:eastAsia="zh-CN"/>
        </w:rPr>
        <w:t>资格文件</w:t>
      </w:r>
      <w:r>
        <w:rPr>
          <w:rFonts w:hint="eastAsia" w:ascii="仿宋" w:hAnsi="仿宋" w:eastAsia="仿宋" w:cs="仿宋"/>
          <w:color w:val="auto"/>
          <w:highlight w:val="none"/>
          <w:lang w:eastAsia="zh-CN"/>
        </w:rPr>
        <w:t>：</w:t>
      </w:r>
    </w:p>
    <w:p w14:paraId="4D24DCD2">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2.1.1符合参加政府采购活动应当具备的一般条件的承诺函；</w:t>
      </w:r>
    </w:p>
    <w:p w14:paraId="0740CA66">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2.1.2营业执照或其他同类证明文件；</w:t>
      </w:r>
    </w:p>
    <w:p w14:paraId="326EAB97">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2.1.3落实政府采购政策需满足的资格要求（如有）；</w:t>
      </w:r>
    </w:p>
    <w:p w14:paraId="5CF0524E">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2.1.4符合供应商特定资格条件的证明文件（如有）；</w:t>
      </w:r>
    </w:p>
    <w:p w14:paraId="682E2A29">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2.1.5联合体协议或分包协议（如有）</w:t>
      </w:r>
    </w:p>
    <w:p w14:paraId="167D3300">
      <w:pPr>
        <w:snapToGrid w:val="0"/>
        <w:spacing w:line="360" w:lineRule="auto"/>
        <w:ind w:firstLine="480" w:firstLineChars="200"/>
        <w:rPr>
          <w:rFonts w:hint="eastAsia" w:ascii="仿宋" w:hAnsi="仿宋" w:eastAsia="仿宋" w:cs="仿宋"/>
          <w:b/>
          <w:color w:val="auto"/>
          <w:highlight w:val="none"/>
          <w:lang w:val="zh-CN" w:eastAsia="zh-CN"/>
        </w:rPr>
      </w:pPr>
      <w:r>
        <w:rPr>
          <w:rFonts w:hint="eastAsia" w:ascii="仿宋" w:hAnsi="仿宋" w:eastAsia="仿宋" w:cs="仿宋"/>
          <w:b w:val="0"/>
          <w:bCs/>
          <w:color w:val="auto"/>
          <w:highlight w:val="none"/>
          <w:lang w:val="zh-CN" w:eastAsia="zh-CN"/>
        </w:rPr>
        <w:t>2.</w:t>
      </w:r>
      <w:r>
        <w:rPr>
          <w:rFonts w:hint="eastAsia" w:ascii="仿宋" w:hAnsi="仿宋" w:eastAsia="仿宋" w:cs="仿宋"/>
          <w:b w:val="0"/>
          <w:bCs/>
          <w:color w:val="auto"/>
          <w:highlight w:val="none"/>
          <w:lang w:eastAsia="zh-CN"/>
        </w:rPr>
        <w:t>2</w:t>
      </w:r>
      <w:r>
        <w:rPr>
          <w:rFonts w:hint="eastAsia" w:ascii="仿宋" w:hAnsi="仿宋" w:eastAsia="仿宋" w:cs="仿宋"/>
          <w:b/>
          <w:color w:val="auto"/>
          <w:highlight w:val="none"/>
          <w:lang w:eastAsia="zh-CN"/>
        </w:rPr>
        <w:t>商务技术</w:t>
      </w:r>
      <w:r>
        <w:rPr>
          <w:rFonts w:hint="eastAsia" w:ascii="仿宋" w:hAnsi="仿宋" w:eastAsia="仿宋" w:cs="仿宋"/>
          <w:b/>
          <w:color w:val="auto"/>
          <w:highlight w:val="none"/>
          <w:lang w:val="zh-CN" w:eastAsia="zh-CN"/>
        </w:rPr>
        <w:t>文件：</w:t>
      </w:r>
    </w:p>
    <w:p w14:paraId="5FD50DF2">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2.2.1磋商响应函；</w:t>
      </w:r>
      <w:r>
        <w:rPr>
          <w:rFonts w:hint="eastAsia" w:ascii="仿宋" w:hAnsi="仿宋" w:eastAsia="仿宋" w:cs="仿宋"/>
          <w:color w:val="auto"/>
          <w:highlight w:val="none"/>
          <w:lang w:val="zh-CN" w:eastAsia="zh-CN"/>
        </w:rPr>
        <w:t xml:space="preserve"> </w:t>
      </w:r>
    </w:p>
    <w:p w14:paraId="20F2D99F">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2.2.2授权委托书或法定代表人（单位负责人、自然人本人）身份证明；</w:t>
      </w:r>
    </w:p>
    <w:p w14:paraId="1A3EDC65">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2.2.3廉政承诺书</w:t>
      </w:r>
    </w:p>
    <w:p w14:paraId="60DB2AFF">
      <w:pPr>
        <w:snapToGrid w:val="0"/>
        <w:spacing w:line="360" w:lineRule="auto"/>
        <w:ind w:firstLine="960" w:firstLineChars="4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2.2.4商务技术偏离表；</w:t>
      </w:r>
    </w:p>
    <w:p w14:paraId="79A3B9CB">
      <w:pPr>
        <w:snapToGrid w:val="0"/>
        <w:spacing w:line="360" w:lineRule="auto"/>
        <w:ind w:firstLine="960" w:firstLineChars="4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2.2.5分包协议（如果有）；</w:t>
      </w:r>
    </w:p>
    <w:p w14:paraId="181B4A8F">
      <w:pPr>
        <w:snapToGrid w:val="0"/>
        <w:spacing w:line="360" w:lineRule="auto"/>
        <w:ind w:firstLine="960" w:firstLineChars="4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2.2.6商务资信内容；</w:t>
      </w:r>
    </w:p>
    <w:p w14:paraId="063AD4A5">
      <w:pPr>
        <w:snapToGrid w:val="0"/>
        <w:spacing w:line="360" w:lineRule="auto"/>
        <w:ind w:firstLine="960" w:firstLineChars="4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2.2.7技术内容；</w:t>
      </w:r>
    </w:p>
    <w:p w14:paraId="3C3001A1">
      <w:pPr>
        <w:snapToGrid w:val="0"/>
        <w:spacing w:line="360" w:lineRule="auto"/>
        <w:ind w:firstLine="960" w:firstLineChars="4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2.2.</w:t>
      </w:r>
      <w:r>
        <w:rPr>
          <w:rFonts w:hint="eastAsia" w:ascii="仿宋" w:hAnsi="仿宋" w:eastAsia="仿宋" w:cs="仿宋"/>
          <w:color w:val="auto"/>
          <w:highlight w:val="none"/>
          <w:lang w:val="en-US" w:eastAsia="zh-CN"/>
        </w:rPr>
        <w:t>8第四部分“采购需求”中带“▲”条款承诺响应内容；</w:t>
      </w:r>
    </w:p>
    <w:p w14:paraId="279D83D2">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关于对磋商文件中有关条款的拒绝声明；</w:t>
      </w:r>
    </w:p>
    <w:p w14:paraId="0307FD43">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认为需要的其他商务文件或说明；</w:t>
      </w:r>
    </w:p>
    <w:p w14:paraId="431CBE34">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2.2.1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认为需求的其他技术文件或说明；</w:t>
      </w:r>
    </w:p>
    <w:p w14:paraId="73104735">
      <w:pPr>
        <w:snapToGrid w:val="0"/>
        <w:spacing w:line="360" w:lineRule="auto"/>
        <w:ind w:firstLine="960" w:firstLineChars="4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eastAsia="zh-CN"/>
        </w:rPr>
        <w:t>2.2.1</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政府采购活动现场确认声明书（开标后提供）</w:t>
      </w:r>
      <w:r>
        <w:rPr>
          <w:rFonts w:hint="eastAsia" w:ascii="仿宋" w:hAnsi="仿宋" w:eastAsia="仿宋" w:cs="仿宋"/>
          <w:color w:val="auto"/>
          <w:highlight w:val="none"/>
          <w:lang w:val="zh-CN" w:eastAsia="zh-CN"/>
        </w:rPr>
        <w:t>；</w:t>
      </w:r>
    </w:p>
    <w:p w14:paraId="024B5EAD">
      <w:pPr>
        <w:snapToGrid w:val="0"/>
        <w:spacing w:line="360" w:lineRule="auto"/>
        <w:ind w:firstLine="480" w:firstLineChars="200"/>
        <w:rPr>
          <w:rFonts w:hint="eastAsia" w:ascii="仿宋" w:hAnsi="仿宋" w:eastAsia="仿宋" w:cs="仿宋"/>
          <w:color w:val="auto"/>
          <w:highlight w:val="none"/>
          <w:u w:val="single"/>
          <w:lang w:val="zh-CN" w:eastAsia="zh-CN"/>
        </w:rPr>
      </w:pPr>
      <w:r>
        <w:rPr>
          <w:rFonts w:hint="eastAsia" w:ascii="仿宋" w:hAnsi="仿宋" w:eastAsia="仿宋" w:cs="仿宋"/>
          <w:color w:val="auto"/>
          <w:highlight w:val="none"/>
          <w:lang w:val="zh-CN" w:eastAsia="zh-CN"/>
        </w:rPr>
        <w:t>2.</w:t>
      </w:r>
      <w:r>
        <w:rPr>
          <w:rFonts w:hint="eastAsia" w:ascii="仿宋" w:hAnsi="仿宋" w:eastAsia="仿宋" w:cs="仿宋"/>
          <w:color w:val="auto"/>
          <w:highlight w:val="none"/>
          <w:lang w:eastAsia="zh-CN"/>
        </w:rPr>
        <w:t>3</w:t>
      </w:r>
      <w:r>
        <w:rPr>
          <w:rFonts w:hint="eastAsia" w:ascii="仿宋" w:hAnsi="仿宋" w:eastAsia="仿宋" w:cs="仿宋"/>
          <w:b/>
          <w:color w:val="auto"/>
          <w:highlight w:val="none"/>
          <w:lang w:eastAsia="zh-CN"/>
        </w:rPr>
        <w:t>报价文件：</w:t>
      </w:r>
      <w:r>
        <w:rPr>
          <w:rFonts w:hint="eastAsia" w:ascii="仿宋" w:hAnsi="仿宋" w:eastAsia="仿宋" w:cs="仿宋"/>
          <w:color w:val="auto"/>
          <w:highlight w:val="none"/>
          <w:lang w:eastAsia="zh-CN"/>
        </w:rPr>
        <w:t xml:space="preserve"> </w:t>
      </w:r>
    </w:p>
    <w:p w14:paraId="7EFE521B">
      <w:pPr>
        <w:snapToGrid w:val="0"/>
        <w:spacing w:line="360" w:lineRule="auto"/>
        <w:ind w:firstLine="960" w:firstLineChars="4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2.3.1开标一览表（报价表）；</w:t>
      </w:r>
    </w:p>
    <w:p w14:paraId="1D8BCF58">
      <w:pPr>
        <w:pStyle w:val="68"/>
        <w:rPr>
          <w:rFonts w:hint="default"/>
          <w:color w:val="auto"/>
          <w:highlight w:val="none"/>
          <w:lang w:val="en-US" w:eastAsia="zh-CN"/>
        </w:rPr>
      </w:pPr>
      <w:r>
        <w:rPr>
          <w:rFonts w:hint="eastAsia" w:ascii="仿宋" w:hAnsi="仿宋" w:eastAsia="仿宋" w:cs="仿宋"/>
          <w:color w:val="auto"/>
          <w:highlight w:val="none"/>
          <w:lang w:val="en-US" w:eastAsia="zh-CN"/>
        </w:rPr>
        <w:t>2.3.2 报价情况说明（如有）。</w:t>
      </w:r>
    </w:p>
    <w:p w14:paraId="7871780A">
      <w:pPr>
        <w:pStyle w:val="26"/>
        <w:spacing w:line="360" w:lineRule="auto"/>
        <w:ind w:firstLine="0" w:firstLineChars="0"/>
        <w:rPr>
          <w:rFonts w:ascii="仿宋" w:hAnsi="仿宋" w:eastAsia="仿宋" w:cs="仿宋_GB2312"/>
          <w:b/>
          <w:color w:val="auto"/>
          <w:sz w:val="24"/>
          <w:szCs w:val="24"/>
          <w:highlight w:val="none"/>
        </w:rPr>
      </w:pPr>
      <w:r>
        <w:rPr>
          <w:rFonts w:hint="eastAsia" w:ascii="仿宋" w:hAnsi="仿宋" w:eastAsia="仿宋"/>
          <w:b/>
          <w:color w:val="auto"/>
          <w:sz w:val="24"/>
          <w:szCs w:val="24"/>
          <w:highlight w:val="none"/>
        </w:rPr>
        <w:t>3. 响应文件的编制和签署</w:t>
      </w:r>
    </w:p>
    <w:p w14:paraId="2D535FB8">
      <w:pPr>
        <w:pStyle w:val="114"/>
        <w:snapToGrid w:val="0"/>
        <w:spacing w:before="0"/>
        <w:ind w:firstLine="480"/>
        <w:rPr>
          <w:rFonts w:hint="eastAsia" w:ascii="仿宋" w:hAnsi="仿宋" w:eastAsia="仿宋"/>
          <w:b w:val="0"/>
          <w:bCs/>
          <w:color w:val="auto"/>
          <w:szCs w:val="24"/>
          <w:highlight w:val="none"/>
          <w:lang w:eastAsia="zh-CN"/>
        </w:rPr>
      </w:pPr>
      <w:r>
        <w:rPr>
          <w:rFonts w:hint="eastAsia" w:ascii="仿宋" w:hAnsi="仿宋" w:eastAsia="仿宋"/>
          <w:b w:val="0"/>
          <w:bCs/>
          <w:color w:val="auto"/>
          <w:szCs w:val="24"/>
          <w:highlight w:val="none"/>
          <w:lang w:eastAsia="zh-CN"/>
        </w:rPr>
        <w:t>3.1各供应商在编制响应文件时请按照磋商文件第七部分规定的格式进行，混乱的编排导致响应文件被误读或磋商小组查找不到有效文件是供应商的风险。</w:t>
      </w:r>
    </w:p>
    <w:p w14:paraId="6048564D">
      <w:pPr>
        <w:pStyle w:val="114"/>
        <w:snapToGrid w:val="0"/>
        <w:spacing w:before="0"/>
        <w:ind w:firstLine="480"/>
        <w:rPr>
          <w:rFonts w:hint="eastAsia" w:ascii="仿宋" w:hAnsi="仿宋" w:eastAsia="仿宋"/>
          <w:b w:val="0"/>
          <w:bCs/>
          <w:color w:val="auto"/>
          <w:szCs w:val="24"/>
          <w:highlight w:val="none"/>
          <w:lang w:eastAsia="zh-CN"/>
        </w:rPr>
      </w:pPr>
      <w:r>
        <w:rPr>
          <w:rFonts w:hint="eastAsia" w:ascii="仿宋" w:hAnsi="仿宋" w:eastAsia="仿宋"/>
          <w:b w:val="0"/>
          <w:bCs/>
          <w:color w:val="auto"/>
          <w:szCs w:val="24"/>
          <w:highlight w:val="none"/>
          <w:lang w:eastAsia="zh-CN"/>
        </w:rPr>
        <w:t>3.2供应商进行电子交易应安装客户端软件—“政采云电子交易客户端”，并按照磋商文件和电子交易平台的要求编制并加密响应文件。供应商未按规定加密的响应文件，电子交易平台将拒收并提示。</w:t>
      </w:r>
    </w:p>
    <w:p w14:paraId="218E556A">
      <w:pPr>
        <w:pStyle w:val="114"/>
        <w:snapToGrid w:val="0"/>
        <w:spacing w:before="0"/>
        <w:ind w:firstLine="480"/>
        <w:rPr>
          <w:rFonts w:hint="eastAsia" w:ascii="仿宋" w:hAnsi="仿宋" w:eastAsia="仿宋"/>
          <w:b w:val="0"/>
          <w:bCs/>
          <w:color w:val="auto"/>
          <w:szCs w:val="24"/>
          <w:highlight w:val="none"/>
          <w:lang w:eastAsia="zh-CN"/>
        </w:rPr>
      </w:pPr>
      <w:r>
        <w:rPr>
          <w:rFonts w:hint="eastAsia" w:ascii="仿宋" w:hAnsi="仿宋" w:eastAsia="仿宋"/>
          <w:b w:val="0"/>
          <w:bCs/>
          <w:color w:val="auto"/>
          <w:szCs w:val="24"/>
          <w:highlight w:val="none"/>
          <w:lang w:eastAsia="zh-CN"/>
        </w:rPr>
        <w:t>3.3使用“政采云电子交易客户端”需要提前申领CA数字证书，申领流程请自行前往“浙江政府采购网-下载专区-电子交易客户端-CA驱动和申领流程”进行查阅。</w:t>
      </w:r>
    </w:p>
    <w:p w14:paraId="00BAAA9C">
      <w:pPr>
        <w:pStyle w:val="114"/>
        <w:snapToGrid w:val="0"/>
        <w:spacing w:before="0"/>
        <w:ind w:firstLine="480"/>
        <w:rPr>
          <w:rFonts w:ascii="仿宋" w:hAnsi="仿宋" w:eastAsia="仿宋" w:cs="仿宋_GB2312"/>
          <w:b/>
          <w:color w:val="auto"/>
          <w:szCs w:val="24"/>
          <w:highlight w:val="none"/>
          <w:lang w:eastAsia="zh-CN"/>
        </w:rPr>
      </w:pPr>
      <w:r>
        <w:rPr>
          <w:rFonts w:hint="eastAsia" w:ascii="仿宋" w:hAnsi="仿宋" w:eastAsia="仿宋"/>
          <w:b w:val="0"/>
          <w:bCs/>
          <w:color w:val="auto"/>
          <w:szCs w:val="24"/>
          <w:highlight w:val="none"/>
          <w:lang w:eastAsia="zh-CN"/>
        </w:rPr>
        <w:t>3.4响应文件按照磋商文件第七部分格式要求进行签署、盖章。</w:t>
      </w:r>
      <w:r>
        <w:rPr>
          <w:rFonts w:hint="eastAsia" w:ascii="仿宋" w:hAnsi="仿宋" w:eastAsia="仿宋"/>
          <w:b/>
          <w:color w:val="auto"/>
          <w:szCs w:val="24"/>
          <w:highlight w:val="none"/>
          <w:lang w:eastAsia="zh-CN"/>
        </w:rPr>
        <w:t>▲</w:t>
      </w:r>
      <w:r>
        <w:rPr>
          <w:rFonts w:hint="eastAsia" w:ascii="仿宋" w:hAnsi="仿宋" w:eastAsia="仿宋" w:cs="仿宋_GB2312"/>
          <w:b/>
          <w:color w:val="auto"/>
          <w:szCs w:val="24"/>
          <w:highlight w:val="none"/>
          <w:lang w:eastAsia="zh-CN"/>
        </w:rPr>
        <w:t>供应商的响应文件未按照磋商文件要求签署、盖章的，其响应无效</w:t>
      </w:r>
      <w:r>
        <w:rPr>
          <w:rFonts w:hint="eastAsia" w:ascii="仿宋" w:hAnsi="仿宋" w:eastAsia="仿宋" w:cs="仿宋_GB2312"/>
          <w:color w:val="auto"/>
          <w:szCs w:val="24"/>
          <w:highlight w:val="none"/>
          <w:lang w:eastAsia="zh-CN"/>
        </w:rPr>
        <w:t>。</w:t>
      </w:r>
    </w:p>
    <w:p w14:paraId="73FE0554">
      <w:pPr>
        <w:pStyle w:val="114"/>
        <w:snapToGrid w:val="0"/>
        <w:spacing w:before="0"/>
        <w:ind w:firstLine="480"/>
        <w:rPr>
          <w:rFonts w:ascii="仿宋" w:hAnsi="仿宋" w:eastAsia="仿宋" w:cs="宋体"/>
          <w:color w:val="auto"/>
          <w:szCs w:val="24"/>
          <w:highlight w:val="none"/>
          <w:lang w:eastAsia="zh-CN"/>
        </w:rPr>
      </w:pPr>
      <w:r>
        <w:rPr>
          <w:rFonts w:hint="eastAsia" w:ascii="仿宋" w:hAnsi="仿宋" w:eastAsia="仿宋" w:cs="仿宋_GB2312"/>
          <w:color w:val="auto"/>
          <w:szCs w:val="24"/>
          <w:highlight w:val="none"/>
          <w:lang w:eastAsia="zh-CN"/>
        </w:rPr>
        <w:t>3.5为确保网上操作合法、有效和安全，供应商应当在响应截止时间前完成在“政府采购云平台”的身份认证，确保在电子交易过程中能够对相关数据电文进行加密和使用电子签名。</w:t>
      </w:r>
    </w:p>
    <w:p w14:paraId="43938B5F">
      <w:pPr>
        <w:pStyle w:val="114"/>
        <w:snapToGrid w:val="0"/>
        <w:spacing w:before="0"/>
        <w:ind w:firstLine="480"/>
        <w:rPr>
          <w:rFonts w:ascii="仿宋" w:hAnsi="仿宋" w:eastAsia="仿宋" w:cs="宋体"/>
          <w:color w:val="auto"/>
          <w:szCs w:val="24"/>
          <w:highlight w:val="none"/>
          <w:lang w:eastAsia="zh-CN"/>
        </w:rPr>
      </w:pPr>
      <w:r>
        <w:rPr>
          <w:rFonts w:hint="eastAsia" w:ascii="仿宋" w:hAnsi="仿宋" w:eastAsia="仿宋" w:cs="宋体"/>
          <w:color w:val="auto"/>
          <w:szCs w:val="24"/>
          <w:highlight w:val="none"/>
          <w:lang w:eastAsia="zh-CN"/>
        </w:rPr>
        <w:t>3.6磋商文件对响应文件签署、盖章的要求适用于电子签名。</w:t>
      </w:r>
    </w:p>
    <w:p w14:paraId="70FD9738">
      <w:pPr>
        <w:rPr>
          <w:rFonts w:ascii="仿宋" w:hAnsi="仿宋" w:eastAsia="仿宋" w:cs="仿宋_GB2312"/>
          <w:b/>
          <w:color w:val="auto"/>
          <w:highlight w:val="none"/>
          <w:lang w:eastAsia="zh-CN"/>
        </w:rPr>
      </w:pPr>
    </w:p>
    <w:p w14:paraId="65BD5001">
      <w:pPr>
        <w:pStyle w:val="4"/>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七、响应文件的提交和备份</w:t>
      </w:r>
    </w:p>
    <w:p w14:paraId="195A96F5">
      <w:pPr>
        <w:pStyle w:val="114"/>
        <w:spacing w:before="0"/>
        <w:ind w:firstLine="0" w:firstLineChars="0"/>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1.响应文件的提交、补充、修改、撤回</w:t>
      </w:r>
    </w:p>
    <w:p w14:paraId="05ABCA2C">
      <w:pPr>
        <w:spacing w:line="360" w:lineRule="auto"/>
        <w:ind w:firstLine="480" w:firstLineChars="200"/>
        <w:rPr>
          <w:rFonts w:hint="eastAsia" w:ascii="仿宋" w:hAnsi="仿宋" w:eastAsia="仿宋"/>
          <w:color w:val="auto"/>
          <w:highlight w:val="none"/>
          <w:lang w:eastAsia="zh-CN"/>
        </w:rPr>
      </w:pPr>
      <w:r>
        <w:rPr>
          <w:rFonts w:hint="eastAsia" w:ascii="仿宋" w:hAnsi="仿宋" w:eastAsia="仿宋"/>
          <w:color w:val="auto"/>
          <w:highlight w:val="none"/>
          <w:lang w:eastAsia="zh-CN"/>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7EDB0323">
      <w:pPr>
        <w:spacing w:line="360" w:lineRule="auto"/>
        <w:ind w:firstLine="480" w:firstLineChars="200"/>
        <w:rPr>
          <w:rFonts w:hint="eastAsia" w:ascii="仿宋" w:hAnsi="仿宋" w:eastAsia="仿宋"/>
          <w:color w:val="auto"/>
          <w:highlight w:val="none"/>
          <w:lang w:eastAsia="zh-CN"/>
        </w:rPr>
      </w:pPr>
      <w:r>
        <w:rPr>
          <w:rFonts w:hint="eastAsia" w:ascii="仿宋" w:hAnsi="仿宋" w:eastAsia="仿宋"/>
          <w:color w:val="auto"/>
          <w:highlight w:val="none"/>
          <w:lang w:eastAsia="zh-CN"/>
        </w:rPr>
        <w:t>1.2 在响应截止时间以后，不能补充、修改响应文件。</w:t>
      </w:r>
    </w:p>
    <w:p w14:paraId="100C42C7">
      <w:pPr>
        <w:spacing w:line="360" w:lineRule="auto"/>
        <w:ind w:firstLine="480" w:firstLineChars="200"/>
        <w:rPr>
          <w:rFonts w:hint="eastAsia" w:ascii="仿宋" w:hAnsi="仿宋" w:eastAsia="仿宋"/>
          <w:color w:val="auto"/>
          <w:highlight w:val="none"/>
          <w:lang w:eastAsia="zh-CN"/>
        </w:rPr>
      </w:pPr>
      <w:r>
        <w:rPr>
          <w:rFonts w:hint="eastAsia" w:ascii="仿宋" w:hAnsi="仿宋" w:eastAsia="仿宋"/>
          <w:color w:val="auto"/>
          <w:highlight w:val="none"/>
          <w:lang w:eastAsia="zh-CN"/>
        </w:rPr>
        <w:t>1.3 在提交“最后报价”后，供应商不能退出磋商。</w:t>
      </w:r>
    </w:p>
    <w:p w14:paraId="558F5EA6">
      <w:pPr>
        <w:spacing w:line="360" w:lineRule="auto"/>
        <w:ind w:firstLine="480" w:firstLineChars="200"/>
        <w:rPr>
          <w:rFonts w:hint="eastAsia" w:ascii="仿宋" w:hAnsi="仿宋" w:eastAsia="仿宋"/>
          <w:color w:val="auto"/>
          <w:highlight w:val="none"/>
          <w:lang w:eastAsia="zh-CN"/>
        </w:rPr>
      </w:pPr>
      <w:r>
        <w:rPr>
          <w:rFonts w:hint="eastAsia" w:ascii="仿宋" w:hAnsi="仿宋" w:eastAsia="仿宋"/>
          <w:color w:val="auto"/>
          <w:highlight w:val="none"/>
          <w:lang w:eastAsia="zh-CN"/>
        </w:rPr>
        <w:t>1.4 电子交易平台收到响应文件，将妥善保存并即时向供应商发出确认回执通知。在响应截止时间前，除供应商补充、修改或者撤回响应文件外，任何单位和个人不得解密或提取响应文件。</w:t>
      </w:r>
    </w:p>
    <w:p w14:paraId="31F7E612">
      <w:pPr>
        <w:spacing w:line="360" w:lineRule="auto"/>
        <w:ind w:firstLine="480" w:firstLineChars="200"/>
        <w:rPr>
          <w:rFonts w:hint="eastAsia" w:ascii="仿宋" w:hAnsi="仿宋" w:eastAsia="仿宋"/>
          <w:color w:val="auto"/>
          <w:highlight w:val="none"/>
          <w:lang w:eastAsia="zh-CN"/>
        </w:rPr>
      </w:pPr>
      <w:r>
        <w:rPr>
          <w:rFonts w:hint="eastAsia" w:ascii="仿宋" w:hAnsi="仿宋" w:eastAsia="仿宋"/>
          <w:color w:val="auto"/>
          <w:highlight w:val="none"/>
          <w:lang w:eastAsia="zh-CN"/>
        </w:rPr>
        <w:t>1.5 采购代理机构可以视情况延长提交响应文件的截止时间。在上述情况下，采购代理机构与供应商以前在响应截止期方面的全部权利、责任和义务，将适用于延长至新的响应截止期。</w:t>
      </w:r>
    </w:p>
    <w:p w14:paraId="22DDAA22">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1.6 供应商可事先在公开官网查询、核对相关证书和报告内容，确保投标（响应）文件资料准确无误。供应商应对响应文件中材料的真实性、合法性负责。</w:t>
      </w:r>
    </w:p>
    <w:p w14:paraId="37A7BFE0">
      <w:pPr>
        <w:pStyle w:val="26"/>
        <w:spacing w:line="360" w:lineRule="auto"/>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2.备份响应文件</w:t>
      </w:r>
    </w:p>
    <w:p w14:paraId="26E1764C">
      <w:pPr>
        <w:pStyle w:val="26"/>
        <w:spacing w:line="360" w:lineRule="auto"/>
        <w:ind w:firstLine="360" w:firstLineChars="150"/>
        <w:rPr>
          <w:rFonts w:ascii="仿宋" w:hAnsi="仿宋" w:eastAsia="仿宋" w:cs="仿宋_GB2312"/>
          <w:b/>
          <w:color w:val="auto"/>
          <w:sz w:val="24"/>
          <w:szCs w:val="24"/>
          <w:highlight w:val="none"/>
        </w:rPr>
      </w:pPr>
      <w:r>
        <w:rPr>
          <w:rFonts w:hint="eastAsia" w:ascii="仿宋" w:hAnsi="仿宋" w:eastAsia="仿宋" w:cs="仿宋_GB2312"/>
          <w:color w:val="auto"/>
          <w:sz w:val="24"/>
          <w:szCs w:val="24"/>
          <w:highlight w:val="none"/>
        </w:rPr>
        <w:t>2.1 供应商在电子交易平台传输提交响应文件后，还可以在响应截止时间前直接提交或者以邮政快递方式递交备份响应文件1份，</w:t>
      </w:r>
      <w:r>
        <w:rPr>
          <w:rFonts w:hint="eastAsia" w:ascii="仿宋" w:hAnsi="仿宋" w:eastAsia="仿宋" w:cs="仿宋_GB2312"/>
          <w:b/>
          <w:color w:val="auto"/>
          <w:sz w:val="24"/>
          <w:szCs w:val="24"/>
          <w:highlight w:val="none"/>
        </w:rPr>
        <w:t>但采购人、采购代理机构不强制或变相强制供应商提交备份响应文件。</w:t>
      </w:r>
    </w:p>
    <w:p w14:paraId="1EC770E3">
      <w:pPr>
        <w:pStyle w:val="26"/>
        <w:spacing w:line="360" w:lineRule="auto"/>
        <w:ind w:firstLine="360" w:firstLineChars="150"/>
        <w:rPr>
          <w:rFonts w:ascii="仿宋" w:hAnsi="仿宋" w:eastAsia="仿宋" w:cs="仿宋_GB2312"/>
          <w:b/>
          <w:color w:val="auto"/>
          <w:sz w:val="24"/>
          <w:szCs w:val="24"/>
          <w:highlight w:val="none"/>
        </w:rPr>
      </w:pPr>
      <w:r>
        <w:rPr>
          <w:rFonts w:hint="eastAsia" w:ascii="仿宋" w:hAnsi="仿宋" w:eastAsia="仿宋" w:cs="仿宋_GB2312"/>
          <w:color w:val="auto"/>
          <w:sz w:val="24"/>
          <w:szCs w:val="24"/>
          <w:highlight w:val="none"/>
        </w:rPr>
        <w:t>2.2 备份响应文件须在“政采云投标客户端”制作生成，并储存在不可修改的</w:t>
      </w:r>
      <w:r>
        <w:rPr>
          <w:rFonts w:hint="eastAsia" w:ascii="仿宋" w:hAnsi="仿宋" w:eastAsia="仿宋"/>
          <w:b/>
          <w:color w:val="auto"/>
          <w:sz w:val="24"/>
          <w:szCs w:val="24"/>
          <w:highlight w:val="none"/>
          <w:u w:val="single"/>
        </w:rPr>
        <w:t>电子光盘等存储介质</w:t>
      </w:r>
      <w:r>
        <w:rPr>
          <w:rFonts w:hint="eastAsia" w:ascii="仿宋" w:hAnsi="仿宋" w:eastAsia="仿宋" w:cs="仿宋_GB2312"/>
          <w:color w:val="auto"/>
          <w:sz w:val="24"/>
          <w:szCs w:val="24"/>
          <w:highlight w:val="none"/>
        </w:rPr>
        <w:t>中。备份响应文件应当密封包装并在包装上</w:t>
      </w:r>
      <w:r>
        <w:rPr>
          <w:rFonts w:hint="eastAsia" w:ascii="仿宋" w:hAnsi="仿宋" w:eastAsia="仿宋" w:cs="仿宋_GB2312"/>
          <w:color w:val="auto"/>
          <w:sz w:val="24"/>
          <w:szCs w:val="24"/>
          <w:highlight w:val="none"/>
          <w:lang w:eastAsia="zh-CN"/>
        </w:rPr>
        <w:t>加盖电子签章</w:t>
      </w:r>
      <w:r>
        <w:rPr>
          <w:rFonts w:hint="eastAsia" w:ascii="仿宋" w:hAnsi="仿宋" w:eastAsia="仿宋" w:cs="仿宋_GB2312"/>
          <w:color w:val="auto"/>
          <w:sz w:val="24"/>
          <w:szCs w:val="24"/>
          <w:highlight w:val="none"/>
        </w:rPr>
        <w:t>并注明响应项目名称，供应商名称(联合体响应的，包装物封面需注明联合体响应，并注明联合体成员各方的名称和联合体协议中约定的牵头人的名称)。</w:t>
      </w:r>
      <w:r>
        <w:rPr>
          <w:rFonts w:hint="eastAsia" w:ascii="仿宋" w:hAnsi="仿宋" w:eastAsia="仿宋"/>
          <w:b/>
          <w:color w:val="auto"/>
          <w:sz w:val="24"/>
          <w:szCs w:val="24"/>
          <w:highlight w:val="none"/>
        </w:rPr>
        <w:t>▲不符合上述制作、</w:t>
      </w:r>
      <w:r>
        <w:rPr>
          <w:rFonts w:hint="eastAsia" w:ascii="仿宋" w:hAnsi="仿宋" w:eastAsia="仿宋" w:cs="仿宋_GB2312"/>
          <w:b/>
          <w:color w:val="auto"/>
          <w:sz w:val="24"/>
          <w:szCs w:val="24"/>
          <w:highlight w:val="none"/>
        </w:rPr>
        <w:t>存储、密封规定的备份响应文件将被视为无效或者被拒绝接收。</w:t>
      </w:r>
    </w:p>
    <w:p w14:paraId="6E8242A2">
      <w:pPr>
        <w:pStyle w:val="26"/>
        <w:spacing w:line="360" w:lineRule="auto"/>
        <w:ind w:firstLine="360" w:firstLineChars="15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171C660A">
      <w:pPr>
        <w:pStyle w:val="26"/>
        <w:spacing w:line="360" w:lineRule="auto"/>
        <w:ind w:firstLine="360" w:firstLineChars="15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ascii="仿宋" w:hAnsi="仿宋" w:eastAsia="仿宋" w:cs="宋体"/>
          <w:color w:val="auto"/>
          <w:sz w:val="24"/>
          <w:szCs w:val="24"/>
          <w:highlight w:val="none"/>
        </w:rPr>
        <w:t>磋商文件第三部分供应商须知前附表规定的备份响应文件送达地点</w:t>
      </w:r>
      <w:r>
        <w:rPr>
          <w:rFonts w:hint="eastAsia" w:ascii="仿宋" w:hAnsi="仿宋" w:eastAsia="仿宋" w:cs="仿宋_GB2312"/>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4B3FA039">
      <w:pPr>
        <w:pStyle w:val="26"/>
        <w:spacing w:line="360" w:lineRule="auto"/>
        <w:ind w:firstLine="361" w:firstLineChars="150"/>
        <w:rPr>
          <w:rFonts w:ascii="仿宋" w:hAnsi="仿宋" w:eastAsia="仿宋" w:cs="仿宋_GB2312"/>
          <w:color w:val="auto"/>
          <w:sz w:val="24"/>
          <w:szCs w:val="24"/>
          <w:highlight w:val="none"/>
        </w:rPr>
      </w:pPr>
      <w:r>
        <w:rPr>
          <w:rFonts w:hint="eastAsia" w:ascii="仿宋" w:hAnsi="仿宋" w:eastAsia="仿宋" w:cs="仿宋_GB2312"/>
          <w:b/>
          <w:color w:val="auto"/>
          <w:sz w:val="24"/>
          <w:szCs w:val="24"/>
          <w:highlight w:val="none"/>
        </w:rPr>
        <w:t xml:space="preserve">2.5 </w:t>
      </w:r>
      <w:r>
        <w:rPr>
          <w:rFonts w:hint="eastAsia" w:ascii="仿宋" w:hAnsi="仿宋" w:eastAsia="仿宋"/>
          <w:b/>
          <w:color w:val="auto"/>
          <w:sz w:val="24"/>
          <w:szCs w:val="24"/>
          <w:highlight w:val="none"/>
        </w:rPr>
        <w:t>▲</w:t>
      </w:r>
      <w:r>
        <w:rPr>
          <w:rFonts w:hint="eastAsia" w:ascii="仿宋" w:hAnsi="仿宋" w:eastAsia="仿宋" w:cs="仿宋_GB2312"/>
          <w:b/>
          <w:color w:val="auto"/>
          <w:sz w:val="24"/>
          <w:szCs w:val="24"/>
          <w:highlight w:val="none"/>
        </w:rPr>
        <w:t>供应商仅提交备份响应文件，未在电子交易平台传输提交响应文件的，响应无效。</w:t>
      </w:r>
    </w:p>
    <w:p w14:paraId="33275BF7">
      <w:pPr>
        <w:rPr>
          <w:rFonts w:ascii="仿宋" w:hAnsi="仿宋" w:eastAsia="仿宋" w:cs="仿宋_GB2312"/>
          <w:b/>
          <w:color w:val="auto"/>
          <w:highlight w:val="none"/>
          <w:lang w:eastAsia="zh-CN"/>
        </w:rPr>
      </w:pPr>
    </w:p>
    <w:p w14:paraId="0122D391">
      <w:pPr>
        <w:pStyle w:val="4"/>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八、</w:t>
      </w:r>
      <w:r>
        <w:rPr>
          <w:rFonts w:hint="eastAsia" w:ascii="仿宋" w:hAnsi="仿宋" w:eastAsia="仿宋" w:cs="仿宋_GB2312"/>
          <w:b w:val="0"/>
          <w:color w:val="auto"/>
          <w:sz w:val="28"/>
          <w:szCs w:val="28"/>
          <w:highlight w:val="none"/>
          <w:lang w:val="en-US" w:eastAsia="zh-CN"/>
        </w:rPr>
        <w:t>磋商保证金、</w:t>
      </w:r>
      <w:r>
        <w:rPr>
          <w:rFonts w:hint="eastAsia" w:ascii="仿宋" w:hAnsi="仿宋" w:eastAsia="仿宋" w:cs="仿宋_GB2312"/>
          <w:b w:val="0"/>
          <w:color w:val="auto"/>
          <w:sz w:val="28"/>
          <w:szCs w:val="28"/>
          <w:highlight w:val="none"/>
        </w:rPr>
        <w:t>开启响应文件与信用信息查询</w:t>
      </w:r>
    </w:p>
    <w:p w14:paraId="65F52B2B">
      <w:pPr>
        <w:pStyle w:val="26"/>
        <w:spacing w:line="360" w:lineRule="auto"/>
        <w:rPr>
          <w:rFonts w:hint="eastAsia"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lang w:val="en-US" w:eastAsia="zh-CN"/>
        </w:rPr>
        <w:t>1</w:t>
      </w:r>
      <w:r>
        <w:rPr>
          <w:rFonts w:hint="eastAsia" w:ascii="仿宋" w:hAnsi="仿宋" w:eastAsia="仿宋" w:cs="仿宋_GB2312"/>
          <w:b/>
          <w:color w:val="auto"/>
          <w:sz w:val="24"/>
          <w:szCs w:val="24"/>
          <w:highlight w:val="none"/>
        </w:rPr>
        <w:t>.</w:t>
      </w:r>
      <w:r>
        <w:rPr>
          <w:rFonts w:hint="eastAsia" w:ascii="仿宋" w:hAnsi="仿宋" w:eastAsia="仿宋" w:cs="仿宋_GB2312"/>
          <w:b/>
          <w:color w:val="auto"/>
          <w:sz w:val="24"/>
          <w:szCs w:val="24"/>
          <w:highlight w:val="none"/>
          <w:lang w:val="en-US" w:eastAsia="zh-CN"/>
        </w:rPr>
        <w:t>磋商</w:t>
      </w:r>
      <w:r>
        <w:rPr>
          <w:rFonts w:hint="eastAsia" w:ascii="仿宋" w:hAnsi="仿宋" w:eastAsia="仿宋" w:cs="仿宋_GB2312"/>
          <w:b/>
          <w:color w:val="auto"/>
          <w:sz w:val="24"/>
          <w:szCs w:val="24"/>
          <w:highlight w:val="none"/>
        </w:rPr>
        <w:t>保证金</w:t>
      </w:r>
    </w:p>
    <w:p w14:paraId="2CEE1C76">
      <w:pPr>
        <w:pStyle w:val="26"/>
        <w:spacing w:line="360" w:lineRule="auto"/>
        <w:ind w:firstLine="360" w:firstLineChars="150"/>
        <w:rPr>
          <w:rFonts w:hint="eastAsia" w:ascii="仿宋" w:hAnsi="仿宋" w:eastAsia="仿宋" w:cs="仿宋_GB2312"/>
          <w:b w:val="0"/>
          <w:color w:val="auto"/>
          <w:sz w:val="24"/>
          <w:szCs w:val="24"/>
          <w:highlight w:val="none"/>
        </w:rPr>
      </w:pPr>
      <w:r>
        <w:rPr>
          <w:rFonts w:hint="eastAsia" w:ascii="仿宋" w:hAnsi="仿宋" w:eastAsia="仿宋" w:cs="仿宋_GB2312"/>
          <w:b w:val="0"/>
          <w:color w:val="auto"/>
          <w:sz w:val="24"/>
          <w:szCs w:val="24"/>
          <w:highlight w:val="none"/>
          <w:lang w:eastAsia="zh-CN"/>
        </w:rPr>
        <w:t>1</w:t>
      </w:r>
      <w:r>
        <w:rPr>
          <w:rFonts w:hint="eastAsia" w:ascii="仿宋" w:hAnsi="仿宋" w:eastAsia="仿宋" w:cs="仿宋_GB2312"/>
          <w:b w:val="0"/>
          <w:color w:val="auto"/>
          <w:sz w:val="24"/>
          <w:szCs w:val="24"/>
          <w:highlight w:val="none"/>
        </w:rPr>
        <w:t>.1列入不良行为记录名单的供应商，参加政府采购活动须按照按</w:t>
      </w:r>
      <w:r>
        <w:rPr>
          <w:rFonts w:hint="eastAsia" w:ascii="仿宋" w:hAnsi="仿宋" w:eastAsia="仿宋" w:cs="仿宋_GB2312"/>
          <w:b w:val="0"/>
          <w:color w:val="auto"/>
          <w:sz w:val="24"/>
          <w:szCs w:val="24"/>
          <w:highlight w:val="none"/>
          <w:lang w:val="en-US" w:eastAsia="zh-CN"/>
        </w:rPr>
        <w:t>供应商</w:t>
      </w:r>
      <w:r>
        <w:rPr>
          <w:rFonts w:hint="eastAsia" w:ascii="仿宋" w:hAnsi="仿宋" w:eastAsia="仿宋" w:cs="仿宋_GB2312"/>
          <w:b w:val="0"/>
          <w:color w:val="auto"/>
          <w:sz w:val="24"/>
          <w:szCs w:val="24"/>
          <w:highlight w:val="none"/>
        </w:rPr>
        <w:t>须知前附表规定的金额缴纳</w:t>
      </w:r>
      <w:r>
        <w:rPr>
          <w:rFonts w:hint="eastAsia" w:ascii="仿宋" w:hAnsi="仿宋" w:eastAsia="仿宋" w:cs="仿宋_GB2312"/>
          <w:b w:val="0"/>
          <w:color w:val="auto"/>
          <w:sz w:val="24"/>
          <w:szCs w:val="24"/>
          <w:highlight w:val="none"/>
          <w:lang w:val="en-US" w:eastAsia="zh-CN"/>
        </w:rPr>
        <w:t>磋商</w:t>
      </w:r>
      <w:r>
        <w:rPr>
          <w:rFonts w:hint="eastAsia" w:ascii="仿宋" w:hAnsi="仿宋" w:eastAsia="仿宋" w:cs="仿宋_GB2312"/>
          <w:b w:val="0"/>
          <w:color w:val="auto"/>
          <w:sz w:val="24"/>
          <w:szCs w:val="24"/>
          <w:highlight w:val="none"/>
        </w:rPr>
        <w:t>保证金。</w:t>
      </w:r>
      <w:r>
        <w:rPr>
          <w:rFonts w:hint="eastAsia" w:ascii="仿宋" w:hAnsi="仿宋" w:eastAsia="仿宋" w:cs="仿宋_GB2312"/>
          <w:b w:val="0"/>
          <w:color w:val="auto"/>
          <w:sz w:val="24"/>
          <w:szCs w:val="24"/>
          <w:highlight w:val="none"/>
          <w:lang w:val="en-US" w:eastAsia="zh-CN"/>
        </w:rPr>
        <w:t>磋商</w:t>
      </w:r>
      <w:r>
        <w:rPr>
          <w:rFonts w:hint="eastAsia" w:ascii="仿宋" w:hAnsi="仿宋" w:eastAsia="仿宋" w:cs="仿宋_GB2312"/>
          <w:b w:val="0"/>
          <w:color w:val="auto"/>
          <w:sz w:val="24"/>
          <w:szCs w:val="24"/>
          <w:highlight w:val="none"/>
        </w:rPr>
        <w:t>保证金应当以支票、汇票、本票或者金融机构、担保机构出具的保函等非现金形式提交。</w:t>
      </w:r>
    </w:p>
    <w:p w14:paraId="1522F109">
      <w:pPr>
        <w:pStyle w:val="26"/>
        <w:spacing w:line="360" w:lineRule="auto"/>
        <w:ind w:firstLine="360" w:firstLineChars="150"/>
        <w:rPr>
          <w:rFonts w:hint="eastAsia" w:ascii="仿宋" w:hAnsi="仿宋" w:eastAsia="仿宋" w:cs="仿宋_GB2312"/>
          <w:b w:val="0"/>
          <w:color w:val="auto"/>
          <w:sz w:val="24"/>
          <w:szCs w:val="24"/>
          <w:highlight w:val="none"/>
        </w:rPr>
      </w:pPr>
      <w:r>
        <w:rPr>
          <w:rFonts w:hint="eastAsia" w:ascii="仿宋" w:hAnsi="仿宋" w:eastAsia="仿宋" w:cs="仿宋_GB2312"/>
          <w:b w:val="0"/>
          <w:color w:val="auto"/>
          <w:sz w:val="24"/>
          <w:szCs w:val="24"/>
          <w:highlight w:val="none"/>
          <w:lang w:eastAsia="zh-CN"/>
        </w:rPr>
        <w:t>1</w:t>
      </w:r>
      <w:r>
        <w:rPr>
          <w:rFonts w:hint="eastAsia" w:ascii="仿宋" w:hAnsi="仿宋" w:eastAsia="仿宋" w:cs="仿宋_GB2312"/>
          <w:b w:val="0"/>
          <w:color w:val="auto"/>
          <w:sz w:val="24"/>
          <w:szCs w:val="24"/>
          <w:highlight w:val="none"/>
        </w:rPr>
        <w:t>.2未列入不良行为记录名单的供应商，不需缴纳</w:t>
      </w:r>
      <w:r>
        <w:rPr>
          <w:rFonts w:hint="eastAsia" w:ascii="仿宋" w:hAnsi="仿宋" w:eastAsia="仿宋" w:cs="仿宋_GB2312"/>
          <w:b w:val="0"/>
          <w:color w:val="auto"/>
          <w:sz w:val="24"/>
          <w:szCs w:val="24"/>
          <w:highlight w:val="none"/>
          <w:lang w:val="en-US" w:eastAsia="zh-CN"/>
        </w:rPr>
        <w:t>磋商</w:t>
      </w:r>
      <w:r>
        <w:rPr>
          <w:rFonts w:hint="eastAsia" w:ascii="仿宋" w:hAnsi="仿宋" w:eastAsia="仿宋" w:cs="仿宋_GB2312"/>
          <w:b w:val="0"/>
          <w:color w:val="auto"/>
          <w:sz w:val="24"/>
          <w:szCs w:val="24"/>
          <w:highlight w:val="none"/>
        </w:rPr>
        <w:t>保证金。</w:t>
      </w:r>
    </w:p>
    <w:p w14:paraId="794B4EE4">
      <w:pPr>
        <w:pStyle w:val="26"/>
        <w:spacing w:line="360" w:lineRule="auto"/>
        <w:ind w:firstLine="360" w:firstLineChars="150"/>
        <w:rPr>
          <w:rFonts w:hint="eastAsia" w:ascii="仿宋" w:hAnsi="仿宋" w:eastAsia="仿宋" w:cs="仿宋_GB2312"/>
          <w:b w:val="0"/>
          <w:color w:val="auto"/>
          <w:sz w:val="24"/>
          <w:szCs w:val="24"/>
          <w:highlight w:val="none"/>
        </w:rPr>
      </w:pPr>
      <w:r>
        <w:rPr>
          <w:rFonts w:hint="eastAsia" w:ascii="仿宋" w:hAnsi="仿宋" w:eastAsia="仿宋" w:cs="仿宋_GB2312"/>
          <w:b w:val="0"/>
          <w:color w:val="auto"/>
          <w:sz w:val="24"/>
          <w:szCs w:val="24"/>
          <w:highlight w:val="none"/>
          <w:lang w:val="en-US" w:eastAsia="zh-CN"/>
        </w:rPr>
        <w:t>1.3</w:t>
      </w:r>
      <w:r>
        <w:rPr>
          <w:rFonts w:hint="eastAsia" w:ascii="仿宋" w:hAnsi="仿宋" w:eastAsia="仿宋" w:cs="仿宋_GB2312"/>
          <w:b w:val="0"/>
          <w:color w:val="auto"/>
          <w:sz w:val="24"/>
          <w:szCs w:val="24"/>
          <w:highlight w:val="none"/>
        </w:rPr>
        <w:t>出现下列情况之一的，</w:t>
      </w:r>
      <w:r>
        <w:rPr>
          <w:rFonts w:hint="eastAsia" w:ascii="仿宋" w:hAnsi="仿宋" w:eastAsia="仿宋" w:cs="仿宋_GB2312"/>
          <w:b w:val="0"/>
          <w:color w:val="auto"/>
          <w:sz w:val="24"/>
          <w:szCs w:val="24"/>
          <w:highlight w:val="none"/>
          <w:lang w:val="en-US" w:eastAsia="zh-CN"/>
        </w:rPr>
        <w:t>磋商</w:t>
      </w:r>
      <w:r>
        <w:rPr>
          <w:rFonts w:hint="eastAsia" w:ascii="仿宋" w:hAnsi="仿宋" w:eastAsia="仿宋" w:cs="仿宋_GB2312"/>
          <w:b w:val="0"/>
          <w:color w:val="auto"/>
          <w:sz w:val="24"/>
          <w:szCs w:val="24"/>
          <w:highlight w:val="none"/>
        </w:rPr>
        <w:t>保证金将不予退还:</w:t>
      </w:r>
    </w:p>
    <w:p w14:paraId="2A3FC9E7">
      <w:pPr>
        <w:pStyle w:val="26"/>
        <w:numPr>
          <w:ilvl w:val="0"/>
          <w:numId w:val="0"/>
        </w:numPr>
        <w:spacing w:line="360" w:lineRule="auto"/>
        <w:ind w:firstLine="360" w:firstLineChars="150"/>
        <w:rPr>
          <w:rFonts w:hint="eastAsia" w:ascii="仿宋" w:hAnsi="仿宋" w:eastAsia="仿宋" w:cs="仿宋_GB2312"/>
          <w:b w:val="0"/>
          <w:color w:val="auto"/>
          <w:sz w:val="24"/>
          <w:szCs w:val="24"/>
          <w:highlight w:val="none"/>
        </w:rPr>
      </w:pPr>
      <w:r>
        <w:rPr>
          <w:rFonts w:hint="eastAsia" w:ascii="仿宋" w:hAnsi="仿宋" w:eastAsia="仿宋" w:cs="仿宋_GB2312"/>
          <w:b w:val="0"/>
          <w:color w:val="auto"/>
          <w:kern w:val="2"/>
          <w:sz w:val="24"/>
          <w:szCs w:val="24"/>
          <w:highlight w:val="none"/>
          <w:lang w:val="en-US" w:eastAsia="zh-CN" w:bidi="ar-SA"/>
        </w:rPr>
        <w:t>(1)</w:t>
      </w:r>
      <w:r>
        <w:rPr>
          <w:rFonts w:hint="eastAsia" w:ascii="仿宋" w:hAnsi="仿宋" w:eastAsia="仿宋" w:cs="仿宋_GB2312"/>
          <w:b w:val="0"/>
          <w:color w:val="auto"/>
          <w:sz w:val="24"/>
          <w:szCs w:val="24"/>
          <w:highlight w:val="none"/>
        </w:rPr>
        <w:t>供应商在投标有效期内撤回《</w:t>
      </w:r>
      <w:r>
        <w:rPr>
          <w:rFonts w:hint="eastAsia" w:ascii="仿宋" w:hAnsi="仿宋" w:eastAsia="仿宋" w:cs="仿宋_GB2312"/>
          <w:b w:val="0"/>
          <w:color w:val="auto"/>
          <w:sz w:val="24"/>
          <w:szCs w:val="24"/>
          <w:highlight w:val="none"/>
          <w:lang w:val="en-US" w:eastAsia="zh-CN"/>
        </w:rPr>
        <w:t>响应</w:t>
      </w:r>
      <w:r>
        <w:rPr>
          <w:rFonts w:hint="eastAsia" w:ascii="仿宋" w:hAnsi="仿宋" w:eastAsia="仿宋" w:cs="仿宋_GB2312"/>
          <w:b w:val="0"/>
          <w:color w:val="auto"/>
          <w:sz w:val="24"/>
          <w:szCs w:val="24"/>
          <w:highlight w:val="none"/>
        </w:rPr>
        <w:t>文件》的:</w:t>
      </w:r>
    </w:p>
    <w:p w14:paraId="3EBD879D">
      <w:pPr>
        <w:pStyle w:val="26"/>
        <w:numPr>
          <w:ilvl w:val="0"/>
          <w:numId w:val="0"/>
        </w:numPr>
        <w:spacing w:line="360" w:lineRule="auto"/>
        <w:ind w:firstLine="360" w:firstLineChars="150"/>
        <w:rPr>
          <w:rFonts w:hint="eastAsia" w:ascii="仿宋" w:hAnsi="仿宋" w:eastAsia="仿宋" w:cs="仿宋_GB2312"/>
          <w:b w:val="0"/>
          <w:color w:val="auto"/>
          <w:sz w:val="24"/>
          <w:szCs w:val="24"/>
          <w:highlight w:val="none"/>
        </w:rPr>
      </w:pPr>
      <w:r>
        <w:rPr>
          <w:rFonts w:hint="eastAsia" w:ascii="仿宋" w:hAnsi="仿宋" w:eastAsia="仿宋" w:cs="仿宋_GB2312"/>
          <w:b w:val="0"/>
          <w:color w:val="auto"/>
          <w:sz w:val="24"/>
          <w:szCs w:val="24"/>
          <w:highlight w:val="none"/>
        </w:rPr>
        <w:t>(2)成交供应商未按规定提交履约保证金的;</w:t>
      </w:r>
    </w:p>
    <w:p w14:paraId="6B12A346">
      <w:pPr>
        <w:pStyle w:val="26"/>
        <w:spacing w:line="360" w:lineRule="auto"/>
        <w:ind w:firstLine="360" w:firstLineChars="150"/>
        <w:rPr>
          <w:rFonts w:hint="eastAsia" w:ascii="仿宋" w:hAnsi="仿宋" w:eastAsia="仿宋" w:cs="仿宋_GB2312"/>
          <w:b w:val="0"/>
          <w:color w:val="auto"/>
          <w:sz w:val="24"/>
          <w:szCs w:val="24"/>
          <w:highlight w:val="none"/>
        </w:rPr>
      </w:pPr>
      <w:r>
        <w:rPr>
          <w:rFonts w:hint="eastAsia" w:ascii="仿宋" w:hAnsi="仿宋" w:eastAsia="仿宋" w:cs="仿宋_GB2312"/>
          <w:b w:val="0"/>
          <w:color w:val="auto"/>
          <w:sz w:val="24"/>
          <w:szCs w:val="24"/>
          <w:highlight w:val="none"/>
        </w:rPr>
        <w:t>(3)供应商在</w:t>
      </w:r>
      <w:r>
        <w:rPr>
          <w:rFonts w:hint="eastAsia" w:ascii="仿宋" w:hAnsi="仿宋" w:eastAsia="仿宋" w:cs="仿宋_GB2312"/>
          <w:b w:val="0"/>
          <w:color w:val="auto"/>
          <w:sz w:val="24"/>
          <w:szCs w:val="24"/>
          <w:highlight w:val="none"/>
          <w:lang w:val="en-US" w:eastAsia="zh-CN"/>
        </w:rPr>
        <w:t>磋商</w:t>
      </w:r>
      <w:r>
        <w:rPr>
          <w:rFonts w:hint="eastAsia" w:ascii="仿宋" w:hAnsi="仿宋" w:eastAsia="仿宋" w:cs="仿宋_GB2312"/>
          <w:b w:val="0"/>
          <w:color w:val="auto"/>
          <w:sz w:val="24"/>
          <w:szCs w:val="24"/>
          <w:highlight w:val="none"/>
        </w:rPr>
        <w:t>过程中弄虚作假或者虚假应标或者提供虚假材料的;</w:t>
      </w:r>
    </w:p>
    <w:p w14:paraId="28EA58AD">
      <w:pPr>
        <w:pStyle w:val="26"/>
        <w:spacing w:line="360" w:lineRule="auto"/>
        <w:ind w:firstLine="360" w:firstLineChars="150"/>
        <w:rPr>
          <w:rFonts w:hint="eastAsia" w:ascii="仿宋" w:hAnsi="仿宋" w:eastAsia="仿宋" w:cs="仿宋_GB2312"/>
          <w:b w:val="0"/>
          <w:color w:val="auto"/>
          <w:sz w:val="24"/>
          <w:szCs w:val="24"/>
          <w:highlight w:val="none"/>
        </w:rPr>
      </w:pPr>
      <w:r>
        <w:rPr>
          <w:rFonts w:hint="eastAsia" w:ascii="仿宋" w:hAnsi="仿宋" w:eastAsia="仿宋" w:cs="仿宋_GB2312"/>
          <w:b w:val="0"/>
          <w:color w:val="auto"/>
          <w:sz w:val="24"/>
          <w:szCs w:val="24"/>
          <w:highlight w:val="none"/>
        </w:rPr>
        <w:t>(4)成交供应商未按规定的时间与采购人签订合同而损害了采购人利益的:</w:t>
      </w:r>
    </w:p>
    <w:p w14:paraId="771829E1">
      <w:pPr>
        <w:pStyle w:val="26"/>
        <w:spacing w:line="360" w:lineRule="auto"/>
        <w:ind w:firstLine="360" w:firstLineChars="150"/>
        <w:rPr>
          <w:rFonts w:hint="eastAsia" w:ascii="仿宋" w:hAnsi="仿宋" w:eastAsia="仿宋" w:cs="仿宋_GB2312"/>
          <w:b w:val="0"/>
          <w:color w:val="auto"/>
          <w:sz w:val="24"/>
          <w:szCs w:val="24"/>
          <w:highlight w:val="none"/>
          <w:lang w:eastAsia="zh-CN"/>
        </w:rPr>
      </w:pPr>
      <w:r>
        <w:rPr>
          <w:rFonts w:hint="eastAsia" w:ascii="仿宋" w:hAnsi="仿宋" w:eastAsia="仿宋" w:cs="仿宋_GB2312"/>
          <w:b w:val="0"/>
          <w:color w:val="auto"/>
          <w:sz w:val="24"/>
          <w:szCs w:val="24"/>
          <w:highlight w:val="none"/>
        </w:rPr>
        <w:t>(5)未按规定交纳采购代理服务费及其他严重扰乱招投标程序的</w:t>
      </w:r>
      <w:r>
        <w:rPr>
          <w:rFonts w:hint="eastAsia" w:ascii="仿宋" w:hAnsi="仿宋" w:eastAsia="仿宋" w:cs="仿宋_GB2312"/>
          <w:b w:val="0"/>
          <w:color w:val="auto"/>
          <w:sz w:val="24"/>
          <w:szCs w:val="24"/>
          <w:highlight w:val="none"/>
          <w:lang w:eastAsia="zh-CN"/>
        </w:rPr>
        <w:t>。</w:t>
      </w:r>
    </w:p>
    <w:p w14:paraId="1104A07F">
      <w:pPr>
        <w:pStyle w:val="26"/>
        <w:spacing w:line="360" w:lineRule="auto"/>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lang w:val="en-US" w:eastAsia="zh-CN"/>
        </w:rPr>
        <w:t>2</w:t>
      </w:r>
      <w:r>
        <w:rPr>
          <w:rFonts w:hint="eastAsia" w:ascii="仿宋" w:hAnsi="仿宋" w:eastAsia="仿宋" w:cs="仿宋_GB2312"/>
          <w:b/>
          <w:color w:val="auto"/>
          <w:sz w:val="24"/>
          <w:szCs w:val="24"/>
          <w:highlight w:val="none"/>
        </w:rPr>
        <w:t>. 开启响应文件</w:t>
      </w:r>
    </w:p>
    <w:p w14:paraId="3AEC9CEB">
      <w:pPr>
        <w:pStyle w:val="26"/>
        <w:spacing w:line="360" w:lineRule="auto"/>
        <w:ind w:firstLine="360" w:firstLineChars="15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2</w:t>
      </w:r>
      <w:r>
        <w:rPr>
          <w:rFonts w:hint="eastAsia" w:ascii="仿宋" w:hAnsi="仿宋" w:eastAsia="仿宋" w:cs="仿宋_GB2312"/>
          <w:color w:val="auto"/>
          <w:sz w:val="24"/>
          <w:szCs w:val="24"/>
          <w:highlight w:val="none"/>
        </w:rPr>
        <w:t>.1 采购代理机构按照磋商文件规定的时间通过电子交易平台组织响应文件开启，所有供应商均应当准时在线参加。</w:t>
      </w:r>
      <w:r>
        <w:rPr>
          <w:rFonts w:hint="eastAsia" w:ascii="仿宋" w:hAnsi="仿宋" w:eastAsia="仿宋" w:cs="仿宋_GB2312"/>
          <w:b/>
          <w:color w:val="auto"/>
          <w:sz w:val="24"/>
          <w:szCs w:val="24"/>
          <w:highlight w:val="none"/>
        </w:rPr>
        <w:t>供应商数量不符合规定的，不得开启响应文件。</w:t>
      </w:r>
    </w:p>
    <w:p w14:paraId="351DA4FD">
      <w:pPr>
        <w:pStyle w:val="26"/>
        <w:spacing w:line="360" w:lineRule="auto"/>
        <w:ind w:firstLine="360" w:firstLineChars="15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2</w:t>
      </w:r>
      <w:r>
        <w:rPr>
          <w:rFonts w:hint="eastAsia" w:ascii="仿宋" w:hAnsi="仿宋" w:eastAsia="仿宋" w:cs="仿宋_GB2312"/>
          <w:color w:val="auto"/>
          <w:sz w:val="24"/>
          <w:szCs w:val="24"/>
          <w:highlight w:val="none"/>
        </w:rPr>
        <w:t>.2开启响应文件时，电子交易平台按开启响应文件时间自动提取所有响应文件。采购代理机构依托电子交易平台发起开始解密指令，供应商按照平台提示和磋商文件的规定在半小时内完成在线解密。</w:t>
      </w:r>
    </w:p>
    <w:p w14:paraId="134C85F5">
      <w:pPr>
        <w:pStyle w:val="26"/>
        <w:spacing w:line="360" w:lineRule="auto"/>
        <w:ind w:firstLine="361" w:firstLineChars="150"/>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lang w:val="en-US" w:eastAsia="zh-CN"/>
        </w:rPr>
        <w:t>2</w:t>
      </w:r>
      <w:r>
        <w:rPr>
          <w:rFonts w:hint="eastAsia" w:ascii="仿宋" w:hAnsi="仿宋" w:eastAsia="仿宋" w:cs="仿宋_GB2312"/>
          <w:b/>
          <w:color w:val="auto"/>
          <w:sz w:val="24"/>
          <w:szCs w:val="24"/>
          <w:highlight w:val="none"/>
        </w:rPr>
        <w:t>.3响应文件未在规定时间内成功解密的供应商，如提交了备份响应文件的，以备份响应文件作为依据，否则视为响应文件撤回。响应文件解密成功的供应商，其备份响应文件自动失效。</w:t>
      </w:r>
    </w:p>
    <w:p w14:paraId="7BEE3DBA">
      <w:pPr>
        <w:pStyle w:val="114"/>
        <w:spacing w:before="0"/>
        <w:ind w:firstLine="0" w:firstLineChars="0"/>
        <w:rPr>
          <w:rFonts w:ascii="仿宋" w:hAnsi="仿宋" w:eastAsia="仿宋" w:cs="仿宋_GB2312"/>
          <w:b/>
          <w:color w:val="auto"/>
          <w:szCs w:val="24"/>
          <w:highlight w:val="none"/>
        </w:rPr>
      </w:pPr>
      <w:r>
        <w:rPr>
          <w:rFonts w:hint="eastAsia" w:ascii="仿宋" w:hAnsi="仿宋" w:eastAsia="仿宋" w:cs="仿宋_GB2312"/>
          <w:b/>
          <w:color w:val="auto"/>
          <w:szCs w:val="24"/>
          <w:highlight w:val="none"/>
          <w:lang w:val="en-US" w:eastAsia="zh-CN"/>
        </w:rPr>
        <w:t>3</w:t>
      </w:r>
      <w:r>
        <w:rPr>
          <w:rFonts w:hint="eastAsia" w:ascii="仿宋" w:hAnsi="仿宋" w:eastAsia="仿宋" w:cs="仿宋_GB2312"/>
          <w:b/>
          <w:color w:val="auto"/>
          <w:szCs w:val="24"/>
          <w:highlight w:val="none"/>
        </w:rPr>
        <w:t>.信用信息查询</w:t>
      </w:r>
    </w:p>
    <w:p w14:paraId="77A62CE0">
      <w:pPr>
        <w:pStyle w:val="114"/>
        <w:spacing w:before="0"/>
        <w:ind w:firstLine="495" w:firstLineChars="0"/>
        <w:rPr>
          <w:rFonts w:ascii="仿宋" w:hAnsi="仿宋" w:eastAsia="仿宋" w:cs="Arial"/>
          <w:color w:val="auto"/>
          <w:kern w:val="0"/>
          <w:szCs w:val="24"/>
          <w:highlight w:val="none"/>
        </w:rPr>
      </w:pPr>
      <w:r>
        <w:rPr>
          <w:rFonts w:hint="eastAsia" w:ascii="仿宋" w:hAnsi="仿宋" w:eastAsia="仿宋" w:cs="Arial"/>
          <w:color w:val="auto"/>
          <w:kern w:val="0"/>
          <w:szCs w:val="24"/>
          <w:highlight w:val="none"/>
          <w:lang w:val="en-US" w:eastAsia="zh-CN"/>
        </w:rPr>
        <w:t>3</w:t>
      </w:r>
      <w:r>
        <w:rPr>
          <w:rFonts w:hint="eastAsia" w:ascii="仿宋" w:hAnsi="仿宋" w:eastAsia="仿宋" w:cs="Arial"/>
          <w:color w:val="auto"/>
          <w:kern w:val="0"/>
          <w:szCs w:val="24"/>
          <w:highlight w:val="none"/>
        </w:rPr>
        <w:t>.1信用信息查询渠道及截止时间：</w:t>
      </w:r>
      <w:r>
        <w:rPr>
          <w:rFonts w:hint="eastAsia" w:ascii="仿宋" w:hAnsi="仿宋" w:eastAsia="仿宋" w:cs="Arial"/>
          <w:color w:val="auto"/>
          <w:kern w:val="0"/>
          <w:szCs w:val="24"/>
          <w:highlight w:val="none"/>
          <w:lang w:eastAsia="zh-CN"/>
        </w:rPr>
        <w:t>采购代理机构</w:t>
      </w:r>
      <w:r>
        <w:rPr>
          <w:rFonts w:hint="eastAsia" w:ascii="仿宋" w:hAnsi="仿宋" w:eastAsia="仿宋" w:cs="Arial"/>
          <w:color w:val="auto"/>
          <w:kern w:val="0"/>
          <w:szCs w:val="24"/>
          <w:highlight w:val="none"/>
        </w:rPr>
        <w:t>将通过“信用中国”网站(</w:t>
      </w:r>
      <w:r>
        <w:rPr>
          <w:rFonts w:hint="eastAsia" w:ascii="仿宋" w:hAnsi="仿宋" w:eastAsia="仿宋"/>
          <w:color w:val="auto"/>
          <w:szCs w:val="24"/>
          <w:highlight w:val="none"/>
          <w:u w:val="none"/>
        </w:rPr>
        <w:fldChar w:fldCharType="begin"/>
      </w:r>
      <w:r>
        <w:rPr>
          <w:rFonts w:ascii="仿宋" w:hAnsi="仿宋" w:eastAsia="仿宋"/>
          <w:color w:val="auto"/>
          <w:szCs w:val="24"/>
          <w:highlight w:val="none"/>
          <w:u w:val="none"/>
        </w:rPr>
        <w:instrText xml:space="preserve"> HYPERLINK "http://www.creditchina.gov.cn" </w:instrText>
      </w:r>
      <w:r>
        <w:rPr>
          <w:rFonts w:hint="eastAsia" w:ascii="仿宋" w:hAnsi="仿宋" w:eastAsia="仿宋"/>
          <w:color w:val="auto"/>
          <w:szCs w:val="24"/>
          <w:highlight w:val="none"/>
          <w:u w:val="none"/>
        </w:rPr>
        <w:fldChar w:fldCharType="separate"/>
      </w:r>
      <w:r>
        <w:rPr>
          <w:rStyle w:val="61"/>
          <w:rFonts w:hint="eastAsia" w:ascii="仿宋" w:hAnsi="仿宋" w:eastAsia="仿宋"/>
          <w:color w:val="auto"/>
          <w:szCs w:val="24"/>
          <w:highlight w:val="none"/>
          <w:u w:val="none"/>
        </w:rPr>
        <w:t>www.creditchina.gov.cn</w:t>
      </w:r>
      <w:r>
        <w:rPr>
          <w:rStyle w:val="61"/>
          <w:rFonts w:hint="eastAsia" w:ascii="仿宋" w:hAnsi="仿宋" w:eastAsia="仿宋"/>
          <w:color w:val="auto"/>
          <w:szCs w:val="24"/>
          <w:highlight w:val="none"/>
          <w:u w:val="none"/>
        </w:rPr>
        <w:fldChar w:fldCharType="end"/>
      </w:r>
      <w:r>
        <w:rPr>
          <w:rFonts w:hint="eastAsia" w:ascii="仿宋" w:hAnsi="仿宋" w:eastAsia="仿宋" w:cs="Arial"/>
          <w:color w:val="auto"/>
          <w:kern w:val="0"/>
          <w:szCs w:val="24"/>
          <w:highlight w:val="none"/>
        </w:rPr>
        <w:t>)、中国政府采购网(www.ccgp.gov.cn)渠道查询供应商响应截止时间前的信用记录。</w:t>
      </w:r>
    </w:p>
    <w:p w14:paraId="0EF9B88E">
      <w:pPr>
        <w:pStyle w:val="114"/>
        <w:spacing w:before="0"/>
        <w:ind w:firstLine="495" w:firstLineChars="0"/>
        <w:rPr>
          <w:rFonts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val="en-US" w:eastAsia="zh-CN"/>
        </w:rPr>
        <w:t>3</w:t>
      </w:r>
      <w:r>
        <w:rPr>
          <w:rFonts w:hint="eastAsia" w:ascii="仿宋" w:hAnsi="仿宋" w:eastAsia="仿宋" w:cs="Arial"/>
          <w:color w:val="auto"/>
          <w:kern w:val="0"/>
          <w:szCs w:val="24"/>
          <w:highlight w:val="none"/>
          <w:lang w:eastAsia="zh-CN"/>
        </w:rPr>
        <w:t>.2信用信息查询记录和证据留存的具体方式：现场查询的供应商的信用记录、查询结果经确认后存档。</w:t>
      </w:r>
    </w:p>
    <w:p w14:paraId="357C2CD6">
      <w:pPr>
        <w:pStyle w:val="114"/>
        <w:spacing w:before="0"/>
        <w:ind w:firstLine="495" w:firstLineChars="0"/>
        <w:rPr>
          <w:rFonts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val="en-US" w:eastAsia="zh-CN"/>
        </w:rPr>
        <w:t>3</w:t>
      </w:r>
      <w:r>
        <w:rPr>
          <w:rFonts w:hint="eastAsia" w:ascii="仿宋" w:hAnsi="仿宋" w:eastAsia="仿宋" w:cs="Arial"/>
          <w:color w:val="auto"/>
          <w:kern w:val="0"/>
          <w:szCs w:val="24"/>
          <w:highlight w:val="none"/>
          <w:lang w:eastAsia="zh-CN"/>
        </w:rPr>
        <w:t>.3信用信息的使用规则：经查询列入失信被执行人名单、重大税收违法案件当事人名单、政府采购严重违法失信行为记录名单的供应商将被拒绝参与政府采购活动。</w:t>
      </w:r>
    </w:p>
    <w:p w14:paraId="2DB5BD29">
      <w:pPr>
        <w:pStyle w:val="114"/>
        <w:spacing w:before="0"/>
        <w:ind w:firstLine="495" w:firstLineChars="0"/>
        <w:rPr>
          <w:rFonts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val="en-US" w:eastAsia="zh-CN"/>
        </w:rPr>
        <w:t>3</w:t>
      </w:r>
      <w:r>
        <w:rPr>
          <w:rFonts w:hint="eastAsia" w:ascii="仿宋" w:hAnsi="仿宋" w:eastAsia="仿宋" w:cs="Arial"/>
          <w:color w:val="auto"/>
          <w:kern w:val="0"/>
          <w:szCs w:val="24"/>
          <w:highlight w:val="none"/>
          <w:lang w:eastAsia="zh-CN"/>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80A067E">
      <w:pPr>
        <w:pStyle w:val="26"/>
        <w:spacing w:line="360" w:lineRule="auto"/>
        <w:rPr>
          <w:rFonts w:ascii="仿宋" w:hAnsi="仿宋" w:eastAsia="仿宋" w:cs="仿宋_GB2312"/>
          <w:b/>
          <w:color w:val="auto"/>
          <w:sz w:val="24"/>
          <w:szCs w:val="24"/>
          <w:highlight w:val="none"/>
        </w:rPr>
      </w:pPr>
    </w:p>
    <w:p w14:paraId="73C36375">
      <w:pPr>
        <w:pStyle w:val="4"/>
        <w:jc w:val="center"/>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九、提交最后报价</w:t>
      </w:r>
    </w:p>
    <w:p w14:paraId="23164D20">
      <w:pPr>
        <w:snapToGrid w:val="0"/>
        <w:spacing w:line="360" w:lineRule="auto"/>
        <w:rPr>
          <w:rFonts w:ascii="仿宋" w:hAnsi="仿宋" w:eastAsia="仿宋" w:cs="仿宋_GB2312"/>
          <w:color w:val="auto"/>
          <w:highlight w:val="none"/>
          <w:u w:val="single"/>
          <w:lang w:val="zh-CN" w:eastAsia="zh-CN"/>
        </w:rPr>
      </w:pPr>
      <w:r>
        <w:rPr>
          <w:rFonts w:hint="eastAsia" w:ascii="仿宋" w:hAnsi="仿宋" w:eastAsia="仿宋"/>
          <w:b/>
          <w:color w:val="auto"/>
          <w:highlight w:val="none"/>
          <w:lang w:eastAsia="zh-CN"/>
        </w:rPr>
        <w:t>1.</w:t>
      </w:r>
      <w:r>
        <w:rPr>
          <w:rFonts w:hint="eastAsia" w:ascii="仿宋" w:hAnsi="仿宋" w:eastAsia="仿宋" w:cs="仿宋_GB2312"/>
          <w:color w:val="auto"/>
          <w:highlight w:val="none"/>
          <w:lang w:eastAsia="zh-CN"/>
        </w:rPr>
        <w:t>供应商的</w:t>
      </w:r>
      <w:r>
        <w:rPr>
          <w:rFonts w:hint="eastAsia" w:ascii="仿宋" w:hAnsi="仿宋" w:eastAsia="仿宋" w:cs="仿宋_GB2312"/>
          <w:b/>
          <w:color w:val="auto"/>
          <w:highlight w:val="none"/>
          <w:lang w:eastAsia="zh-CN"/>
        </w:rPr>
        <w:t>最后报价文件</w:t>
      </w:r>
      <w:r>
        <w:rPr>
          <w:rFonts w:hint="eastAsia" w:ascii="仿宋" w:hAnsi="仿宋" w:eastAsia="仿宋" w:cs="仿宋_GB2312"/>
          <w:color w:val="auto"/>
          <w:highlight w:val="none"/>
          <w:lang w:eastAsia="zh-CN"/>
        </w:rPr>
        <w:t>应包括以下内容（均需使用电子签名）：</w:t>
      </w:r>
    </w:p>
    <w:p w14:paraId="4425D820">
      <w:pPr>
        <w:pStyle w:val="26"/>
        <w:snapToGrid w:val="0"/>
        <w:spacing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1.1最后报价一览表；</w:t>
      </w:r>
    </w:p>
    <w:p w14:paraId="638CC297">
      <w:pPr>
        <w:pStyle w:val="26"/>
        <w:snapToGrid w:val="0"/>
        <w:spacing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1.2中小企业声明函（如果有）。</w:t>
      </w:r>
    </w:p>
    <w:p w14:paraId="6191C3DA">
      <w:pPr>
        <w:rPr>
          <w:rFonts w:ascii="仿宋" w:hAnsi="仿宋" w:eastAsia="仿宋" w:cs="仿宋_GB2312"/>
          <w:b/>
          <w:color w:val="auto"/>
          <w:highlight w:val="none"/>
          <w:lang w:eastAsia="zh-CN"/>
        </w:rPr>
      </w:pPr>
    </w:p>
    <w:p w14:paraId="360E3674">
      <w:pPr>
        <w:pStyle w:val="4"/>
        <w:jc w:val="center"/>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十、评审</w:t>
      </w:r>
    </w:p>
    <w:p w14:paraId="4ADD991C">
      <w:pPr>
        <w:pStyle w:val="114"/>
        <w:spacing w:before="0"/>
        <w:ind w:firstLine="0" w:firstLineChars="0"/>
        <w:rPr>
          <w:rFonts w:ascii="仿宋" w:hAnsi="仿宋" w:eastAsia="仿宋" w:cs="仿宋_GB2312"/>
          <w:b/>
          <w:color w:val="auto"/>
          <w:szCs w:val="24"/>
          <w:highlight w:val="none"/>
          <w:lang w:eastAsia="zh-CN"/>
        </w:rPr>
      </w:pPr>
      <w:r>
        <w:rPr>
          <w:rFonts w:hint="eastAsia" w:ascii="仿宋" w:hAnsi="仿宋" w:eastAsia="仿宋"/>
          <w:b/>
          <w:color w:val="auto"/>
          <w:szCs w:val="24"/>
          <w:highlight w:val="none"/>
          <w:lang w:eastAsia="zh-CN"/>
        </w:rPr>
        <w:t>1.</w:t>
      </w:r>
      <w:r>
        <w:rPr>
          <w:rFonts w:hint="eastAsia" w:ascii="仿宋" w:hAnsi="仿宋" w:eastAsia="仿宋" w:cs="仿宋_GB2312"/>
          <w:b/>
          <w:color w:val="auto"/>
          <w:szCs w:val="24"/>
          <w:highlight w:val="none"/>
          <w:lang w:eastAsia="zh-CN"/>
        </w:rPr>
        <w:t xml:space="preserve"> 评审方法：</w:t>
      </w:r>
      <w:r>
        <w:rPr>
          <w:rFonts w:hint="eastAsia" w:ascii="仿宋" w:hAnsi="仿宋" w:eastAsia="仿宋" w:cs="仿宋_GB2312"/>
          <w:color w:val="auto"/>
          <w:szCs w:val="24"/>
          <w:highlight w:val="none"/>
          <w:lang w:eastAsia="zh-CN"/>
        </w:rPr>
        <w:t>综合评分法。</w:t>
      </w:r>
    </w:p>
    <w:p w14:paraId="48C44345">
      <w:pPr>
        <w:pStyle w:val="114"/>
        <w:spacing w:before="0"/>
        <w:ind w:firstLine="0" w:firstLineChars="0"/>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2. 价格分计算方法：</w:t>
      </w:r>
      <w:r>
        <w:rPr>
          <w:rFonts w:hint="eastAsia" w:ascii="仿宋" w:hAnsi="仿宋" w:eastAsia="仿宋" w:cs="仿宋_GB2312"/>
          <w:color w:val="auto"/>
          <w:szCs w:val="24"/>
          <w:highlight w:val="none"/>
          <w:lang w:eastAsia="zh-CN"/>
        </w:rPr>
        <w:t>低价优先法。</w:t>
      </w:r>
    </w:p>
    <w:p w14:paraId="4B8EB040">
      <w:pPr>
        <w:pStyle w:val="114"/>
        <w:spacing w:before="0"/>
        <w:ind w:firstLine="0" w:firstLineChars="0"/>
        <w:rPr>
          <w:rFonts w:ascii="仿宋" w:hAnsi="仿宋" w:eastAsia="仿宋"/>
          <w:color w:val="auto"/>
          <w:szCs w:val="24"/>
          <w:highlight w:val="none"/>
          <w:lang w:eastAsia="zh-CN"/>
        </w:rPr>
      </w:pPr>
      <w:r>
        <w:rPr>
          <w:rFonts w:hint="eastAsia" w:ascii="仿宋" w:hAnsi="仿宋" w:eastAsia="仿宋" w:cs="仿宋_GB2312"/>
          <w:b/>
          <w:color w:val="auto"/>
          <w:szCs w:val="24"/>
          <w:highlight w:val="none"/>
          <w:lang w:eastAsia="zh-CN"/>
        </w:rPr>
        <w:t>3. 评审要求：</w:t>
      </w:r>
      <w:r>
        <w:rPr>
          <w:rFonts w:hint="eastAsia" w:ascii="仿宋" w:hAnsi="仿宋" w:eastAsia="仿宋" w:cs="仿宋_GB2312"/>
          <w:color w:val="auto"/>
          <w:szCs w:val="24"/>
          <w:highlight w:val="none"/>
          <w:lang w:eastAsia="zh-CN"/>
        </w:rPr>
        <w:t>详见磋商文件第五部分“评审方法及评审标准”。</w:t>
      </w:r>
    </w:p>
    <w:p w14:paraId="74A7EB6D">
      <w:pPr>
        <w:rPr>
          <w:rFonts w:ascii="仿宋" w:hAnsi="仿宋" w:eastAsia="仿宋" w:cs="仿宋_GB2312"/>
          <w:color w:val="auto"/>
          <w:highlight w:val="none"/>
          <w:lang w:eastAsia="zh-CN"/>
        </w:rPr>
      </w:pPr>
    </w:p>
    <w:p w14:paraId="63EE84AB">
      <w:pPr>
        <w:pStyle w:val="4"/>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十一、成交</w:t>
      </w:r>
    </w:p>
    <w:p w14:paraId="4097765E">
      <w:pPr>
        <w:pStyle w:val="26"/>
        <w:spacing w:line="360" w:lineRule="auto"/>
        <w:rPr>
          <w:rFonts w:ascii="仿宋" w:hAnsi="仿宋" w:eastAsia="仿宋" w:cs="仿宋_GB2312"/>
          <w:b/>
          <w:color w:val="auto"/>
          <w:sz w:val="24"/>
          <w:szCs w:val="24"/>
          <w:highlight w:val="none"/>
        </w:rPr>
      </w:pPr>
      <w:r>
        <w:rPr>
          <w:rFonts w:hint="eastAsia" w:ascii="仿宋" w:hAnsi="仿宋" w:eastAsia="仿宋"/>
          <w:b/>
          <w:color w:val="auto"/>
          <w:sz w:val="24"/>
          <w:szCs w:val="24"/>
          <w:highlight w:val="none"/>
        </w:rPr>
        <w:t>1. 推荐成交候选供应商</w:t>
      </w:r>
    </w:p>
    <w:p w14:paraId="4A3C0549">
      <w:pPr>
        <w:spacing w:line="360" w:lineRule="auto"/>
        <w:ind w:firstLine="465" w:firstLineChars="194"/>
        <w:rPr>
          <w:rFonts w:ascii="仿宋" w:hAnsi="仿宋" w:eastAsia="仿宋"/>
          <w:color w:val="auto"/>
          <w:highlight w:val="none"/>
          <w:lang w:eastAsia="zh-CN"/>
        </w:rPr>
      </w:pPr>
      <w:r>
        <w:rPr>
          <w:rFonts w:hint="eastAsia" w:ascii="仿宋" w:hAnsi="仿宋" w:eastAsia="仿宋"/>
          <w:color w:val="auto"/>
          <w:highlight w:val="none"/>
          <w:lang w:eastAsia="zh-CN"/>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本项目推荐的成交候选人数量：</w:t>
      </w:r>
      <w:r>
        <w:rPr>
          <w:rFonts w:hint="eastAsia" w:ascii="仿宋" w:hAnsi="仿宋" w:eastAsia="仿宋"/>
          <w:i w:val="0"/>
          <w:iCs w:val="0"/>
          <w:color w:val="auto"/>
          <w:highlight w:val="none"/>
          <w:u w:val="single"/>
          <w:lang w:eastAsia="zh-CN"/>
        </w:rPr>
        <w:t xml:space="preserve">  </w:t>
      </w:r>
      <w:r>
        <w:rPr>
          <w:rFonts w:hint="eastAsia" w:ascii="仿宋" w:hAnsi="仿宋" w:eastAsia="仿宋"/>
          <w:i w:val="0"/>
          <w:iCs w:val="0"/>
          <w:color w:val="auto"/>
          <w:highlight w:val="none"/>
          <w:u w:val="single"/>
          <w:lang w:val="en-US" w:eastAsia="zh-CN"/>
        </w:rPr>
        <w:t>3名</w:t>
      </w:r>
      <w:r>
        <w:rPr>
          <w:rFonts w:hint="eastAsia" w:ascii="仿宋" w:hAnsi="仿宋" w:eastAsia="仿宋"/>
          <w:i w:val="0"/>
          <w:iCs w:val="0"/>
          <w:color w:val="auto"/>
          <w:highlight w:val="none"/>
          <w:u w:val="single"/>
          <w:lang w:eastAsia="zh-CN"/>
        </w:rPr>
        <w:t xml:space="preserve">  </w:t>
      </w:r>
      <w:r>
        <w:rPr>
          <w:rFonts w:hint="eastAsia" w:ascii="仿宋" w:hAnsi="仿宋" w:eastAsia="仿宋"/>
          <w:color w:val="auto"/>
          <w:highlight w:val="none"/>
          <w:lang w:eastAsia="zh-CN"/>
        </w:rPr>
        <w:t>。</w:t>
      </w:r>
    </w:p>
    <w:p w14:paraId="139E10AC">
      <w:pPr>
        <w:pStyle w:val="26"/>
        <w:spacing w:line="360" w:lineRule="auto"/>
        <w:rPr>
          <w:rFonts w:ascii="仿宋" w:hAnsi="仿宋" w:eastAsia="仿宋"/>
          <w:b/>
          <w:color w:val="auto"/>
          <w:sz w:val="24"/>
          <w:szCs w:val="24"/>
          <w:highlight w:val="none"/>
        </w:rPr>
      </w:pPr>
      <w:r>
        <w:rPr>
          <w:rFonts w:hint="eastAsia" w:ascii="仿宋" w:hAnsi="仿宋" w:eastAsia="仿宋"/>
          <w:b/>
          <w:color w:val="auto"/>
          <w:sz w:val="24"/>
          <w:szCs w:val="24"/>
          <w:highlight w:val="none"/>
        </w:rPr>
        <w:t>2. 确定成交供应商</w:t>
      </w:r>
    </w:p>
    <w:p w14:paraId="4452D4C9">
      <w:pPr>
        <w:spacing w:line="360" w:lineRule="auto"/>
        <w:ind w:firstLine="360" w:firstLineChars="150"/>
        <w:rPr>
          <w:rFonts w:ascii="仿宋" w:hAnsi="仿宋" w:eastAsia="仿宋" w:cs="宋体"/>
          <w:color w:val="auto"/>
          <w:highlight w:val="none"/>
          <w:lang w:eastAsia="zh-CN"/>
        </w:rPr>
      </w:pPr>
      <w:r>
        <w:rPr>
          <w:rFonts w:hint="eastAsia" w:ascii="仿宋" w:hAnsi="仿宋" w:eastAsia="仿宋" w:cs="宋体"/>
          <w:color w:val="auto"/>
          <w:highlight w:val="none"/>
          <w:lang w:eastAsia="zh-CN"/>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为提高政府采购效率，鼓励在收到评审报告当天在线确定中标或者成交供应商。成交通知书和成交结果公告应当在规定时间内同时发出。</w:t>
      </w:r>
    </w:p>
    <w:p w14:paraId="0A4800BA">
      <w:pPr>
        <w:tabs>
          <w:tab w:val="left" w:pos="0"/>
        </w:tabs>
        <w:spacing w:line="360" w:lineRule="auto"/>
        <w:rPr>
          <w:rFonts w:ascii="仿宋" w:hAnsi="仿宋" w:eastAsia="仿宋" w:cs="Helvetica"/>
          <w:color w:val="auto"/>
          <w:highlight w:val="none"/>
          <w:lang w:eastAsia="zh-CN"/>
        </w:rPr>
      </w:pPr>
      <w:r>
        <w:rPr>
          <w:rFonts w:hint="eastAsia" w:ascii="仿宋" w:hAnsi="仿宋" w:eastAsia="仿宋"/>
          <w:b/>
          <w:color w:val="auto"/>
          <w:highlight w:val="none"/>
          <w:lang w:eastAsia="zh-CN"/>
        </w:rPr>
        <w:t>3．成交通知及成交结果公告</w:t>
      </w:r>
    </w:p>
    <w:p w14:paraId="3DA5D5E2">
      <w:pPr>
        <w:spacing w:line="360" w:lineRule="auto"/>
        <w:ind w:firstLine="360" w:firstLineChars="150"/>
        <w:rPr>
          <w:rFonts w:hint="eastAsia" w:ascii="仿宋" w:hAnsi="仿宋" w:eastAsia="仿宋"/>
          <w:color w:val="auto"/>
          <w:highlight w:val="none"/>
          <w:lang w:eastAsia="zh-CN"/>
        </w:rPr>
      </w:pPr>
      <w:r>
        <w:rPr>
          <w:rFonts w:hint="eastAsia" w:ascii="仿宋" w:hAnsi="仿宋" w:eastAsia="仿宋"/>
          <w:color w:val="auto"/>
          <w:highlight w:val="none"/>
          <w:lang w:eastAsia="zh-CN"/>
        </w:rPr>
        <w:t>3.1自成交人确定之日起2个工作日内，采购代理机构通过电子交易平台向成交人发出成交通知书，同时编制发布采购成交结果公告。采购代理机构也可以以纸质形式进行成交通知。</w:t>
      </w:r>
    </w:p>
    <w:p w14:paraId="4040F6B4">
      <w:pPr>
        <w:spacing w:line="360" w:lineRule="auto"/>
        <w:ind w:firstLine="360" w:firstLineChars="150"/>
        <w:rPr>
          <w:rFonts w:hint="eastAsia" w:ascii="仿宋" w:hAnsi="仿宋" w:eastAsia="仿宋"/>
          <w:color w:val="auto"/>
          <w:highlight w:val="none"/>
          <w:lang w:eastAsia="zh-CN"/>
        </w:rPr>
      </w:pPr>
      <w:r>
        <w:rPr>
          <w:rFonts w:hint="eastAsia" w:ascii="仿宋" w:hAnsi="仿宋" w:eastAsia="仿宋"/>
          <w:color w:val="auto"/>
          <w:highlight w:val="none"/>
          <w:lang w:eastAsia="zh-CN"/>
        </w:rPr>
        <w:t>3.2成交结果公告内容包括采购人及其委托的采购代理机构的名称、地址、联系方式，项目名称和项目编号，成交人名称、地址和成交金额，主要中标标的的名称、规格型号、数量、单价、服务要求，开标记录、资格审查情况、评审专家抽取规则、符合性审查情况、未成交情况说明、成交公告期限以及评审专家名单、评分汇总及明细。</w:t>
      </w:r>
    </w:p>
    <w:p w14:paraId="36900025">
      <w:pPr>
        <w:spacing w:line="360" w:lineRule="auto"/>
        <w:ind w:firstLine="360" w:firstLineChars="150"/>
        <w:rPr>
          <w:rFonts w:hint="eastAsia" w:ascii="仿宋" w:hAnsi="仿宋" w:eastAsia="仿宋"/>
          <w:color w:val="auto"/>
          <w:highlight w:val="none"/>
          <w:lang w:eastAsia="zh-CN"/>
        </w:rPr>
      </w:pPr>
      <w:r>
        <w:rPr>
          <w:rFonts w:hint="eastAsia" w:ascii="仿宋" w:hAnsi="仿宋" w:eastAsia="仿宋"/>
          <w:color w:val="auto"/>
          <w:highlight w:val="none"/>
          <w:lang w:eastAsia="zh-CN"/>
        </w:rPr>
        <w:t>3.3公告期限为1个工作日。</w:t>
      </w:r>
    </w:p>
    <w:p w14:paraId="1268804A">
      <w:pPr>
        <w:spacing w:line="360" w:lineRule="auto"/>
        <w:ind w:firstLine="360" w:firstLineChars="150"/>
        <w:rPr>
          <w:rFonts w:ascii="仿宋" w:hAnsi="仿宋" w:eastAsia="仿宋"/>
          <w:color w:val="auto"/>
          <w:highlight w:val="none"/>
          <w:lang w:eastAsia="zh-CN"/>
        </w:rPr>
      </w:pPr>
      <w:r>
        <w:rPr>
          <w:rFonts w:hint="eastAsia" w:ascii="仿宋" w:hAnsi="仿宋" w:eastAsia="仿宋"/>
          <w:color w:val="auto"/>
          <w:highlight w:val="none"/>
          <w:lang w:eastAsia="zh-CN"/>
        </w:rPr>
        <w:t>3.4 由于成交供应商原因导致重新采购的，应当承担支付代理费和专家评审费等费用在内的赔偿责任。</w:t>
      </w:r>
    </w:p>
    <w:p w14:paraId="2723C4A8">
      <w:pPr>
        <w:rPr>
          <w:rFonts w:ascii="仿宋" w:hAnsi="仿宋" w:eastAsia="仿宋" w:cs="仿宋_GB2312"/>
          <w:b/>
          <w:color w:val="auto"/>
          <w:highlight w:val="none"/>
          <w:lang w:eastAsia="zh-CN"/>
        </w:rPr>
      </w:pPr>
    </w:p>
    <w:p w14:paraId="777DF1E2">
      <w:pPr>
        <w:pStyle w:val="4"/>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十二、合同</w:t>
      </w:r>
    </w:p>
    <w:p w14:paraId="5A731D09">
      <w:pPr>
        <w:tabs>
          <w:tab w:val="left" w:pos="0"/>
        </w:tabs>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1.合同主要条款：</w:t>
      </w:r>
      <w:r>
        <w:rPr>
          <w:rFonts w:hint="eastAsia" w:ascii="仿宋" w:hAnsi="仿宋" w:eastAsia="仿宋"/>
          <w:color w:val="auto"/>
          <w:highlight w:val="none"/>
          <w:lang w:eastAsia="zh-CN"/>
        </w:rPr>
        <w:t>详见“第六部分拟签订的合同文本”。</w:t>
      </w:r>
    </w:p>
    <w:p w14:paraId="144E89B2">
      <w:pPr>
        <w:tabs>
          <w:tab w:val="left" w:pos="0"/>
        </w:tabs>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2.合同的签订</w:t>
      </w:r>
    </w:p>
    <w:p w14:paraId="2AD3540F">
      <w:pPr>
        <w:pStyle w:val="114"/>
        <w:snapToGrid w:val="0"/>
        <w:spacing w:before="0" w:after="120"/>
        <w:ind w:firstLine="480"/>
        <w:rPr>
          <w:rFonts w:hint="eastAsia"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2.1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1A3FAE44">
      <w:pPr>
        <w:pStyle w:val="114"/>
        <w:snapToGrid w:val="0"/>
        <w:spacing w:before="0" w:after="120"/>
        <w:ind w:firstLine="480"/>
        <w:rPr>
          <w:rFonts w:hint="eastAsia"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2.2成交人按规定的日期、时间、地点，由法定代表人或其授权代表与采购人代表签订合同。如成交人为联合体的，由联合体成员各方法定代表人或其授权代表与采购人代表签订合同。</w:t>
      </w:r>
    </w:p>
    <w:p w14:paraId="6E7004A3">
      <w:pPr>
        <w:pStyle w:val="114"/>
        <w:snapToGrid w:val="0"/>
        <w:spacing w:before="0" w:after="120"/>
        <w:ind w:firstLine="480"/>
        <w:rPr>
          <w:rFonts w:hint="eastAsia"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789E7CD">
      <w:pPr>
        <w:pStyle w:val="114"/>
        <w:snapToGrid w:val="0"/>
        <w:spacing w:before="0" w:after="120"/>
        <w:ind w:firstLine="480"/>
        <w:rPr>
          <w:rFonts w:hint="eastAsia"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022571C5">
      <w:pPr>
        <w:pStyle w:val="114"/>
        <w:snapToGrid w:val="0"/>
        <w:spacing w:before="0" w:after="120"/>
        <w:ind w:firstLine="480"/>
        <w:rPr>
          <w:rFonts w:hint="eastAsia"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2.5如签订合同并生效后，供应商无故拒绝或延期，除按照合同条款处理外，列入不良行为记录一次，并给予通报。</w:t>
      </w:r>
    </w:p>
    <w:p w14:paraId="7CEEA4DA">
      <w:pPr>
        <w:pStyle w:val="114"/>
        <w:snapToGrid w:val="0"/>
        <w:spacing w:before="0" w:after="120"/>
        <w:ind w:firstLine="480"/>
        <w:rPr>
          <w:rFonts w:ascii="仿宋" w:hAnsi="仿宋" w:eastAsia="仿宋" w:cs="仿宋_GB2312"/>
          <w:color w:val="auto"/>
          <w:szCs w:val="24"/>
          <w:highlight w:val="none"/>
          <w:lang w:eastAsia="zh-CN"/>
        </w:rPr>
      </w:pPr>
      <w:r>
        <w:rPr>
          <w:rFonts w:hint="eastAsia" w:ascii="仿宋" w:hAnsi="仿宋" w:eastAsia="仿宋" w:cs="仿宋_GB2312"/>
          <w:color w:val="auto"/>
          <w:szCs w:val="24"/>
          <w:highlight w:val="none"/>
          <w:lang w:eastAsia="zh-CN"/>
        </w:rPr>
        <w:t>2.6采购合同由采购人与成交供应商根据磋商文件、响应文件等内容通过政府采购电子交易平台在线签订，自动备案。</w:t>
      </w:r>
    </w:p>
    <w:p w14:paraId="237DAC2B">
      <w:pPr>
        <w:tabs>
          <w:tab w:val="left" w:pos="0"/>
        </w:tabs>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3．履约保证金</w:t>
      </w:r>
    </w:p>
    <w:p w14:paraId="0350E1E7">
      <w:pPr>
        <w:tabs>
          <w:tab w:val="left" w:pos="0"/>
        </w:tabs>
        <w:spacing w:line="360" w:lineRule="auto"/>
        <w:ind w:firstLine="482"/>
        <w:rPr>
          <w:rFonts w:hint="eastAsia" w:ascii="仿宋" w:hAnsi="仿宋" w:eastAsia="仿宋" w:cs="宋体"/>
          <w:snapToGrid w:val="0"/>
          <w:color w:val="auto"/>
          <w:kern w:val="28"/>
          <w:highlight w:val="none"/>
          <w:lang w:eastAsia="zh-CN"/>
        </w:rPr>
      </w:pPr>
      <w:r>
        <w:rPr>
          <w:rFonts w:hint="eastAsia" w:ascii="仿宋" w:hAnsi="仿宋" w:eastAsia="仿宋" w:cs="宋体"/>
          <w:snapToGrid w:val="0"/>
          <w:color w:val="auto"/>
          <w:kern w:val="28"/>
          <w:highlight w:val="none"/>
          <w:lang w:val="en-US" w:eastAsia="zh-CN"/>
        </w:rPr>
        <w:t>3</w:t>
      </w:r>
      <w:r>
        <w:rPr>
          <w:rFonts w:hint="eastAsia" w:ascii="仿宋" w:hAnsi="仿宋" w:eastAsia="仿宋" w:cs="宋体"/>
          <w:snapToGrid w:val="0"/>
          <w:color w:val="auto"/>
          <w:kern w:val="28"/>
          <w:highlight w:val="none"/>
          <w:lang w:eastAsia="zh-CN"/>
        </w:rPr>
        <w:t>.1中标、成交供应商须按照按</w:t>
      </w:r>
      <w:r>
        <w:rPr>
          <w:rFonts w:hint="eastAsia" w:ascii="仿宋" w:hAnsi="仿宋" w:eastAsia="仿宋" w:cs="宋体"/>
          <w:snapToGrid w:val="0"/>
          <w:color w:val="auto"/>
          <w:kern w:val="28"/>
          <w:highlight w:val="none"/>
          <w:lang w:val="en-US" w:eastAsia="zh-CN"/>
        </w:rPr>
        <w:t>供应商</w:t>
      </w:r>
      <w:r>
        <w:rPr>
          <w:rFonts w:hint="eastAsia" w:ascii="仿宋" w:hAnsi="仿宋" w:eastAsia="仿宋" w:cs="宋体"/>
          <w:snapToGrid w:val="0"/>
          <w:color w:val="auto"/>
          <w:kern w:val="28"/>
          <w:highlight w:val="none"/>
          <w:lang w:eastAsia="zh-CN"/>
        </w:rPr>
        <w:t>须知前附表规定的金额提交履约保证金。履约保证金应当以支票、汇票、本票或者金融机构、担保机构出具的保函等非现金形式提交。</w:t>
      </w:r>
    </w:p>
    <w:p w14:paraId="34A9BD2E">
      <w:pPr>
        <w:tabs>
          <w:tab w:val="left" w:pos="0"/>
        </w:tabs>
        <w:spacing w:line="360" w:lineRule="auto"/>
        <w:ind w:firstLine="482"/>
        <w:rPr>
          <w:rFonts w:hint="eastAsia" w:ascii="仿宋" w:hAnsi="仿宋" w:eastAsia="仿宋" w:cs="宋体"/>
          <w:snapToGrid w:val="0"/>
          <w:color w:val="auto"/>
          <w:kern w:val="28"/>
          <w:highlight w:val="none"/>
          <w:lang w:eastAsia="zh-CN"/>
        </w:rPr>
      </w:pPr>
      <w:r>
        <w:rPr>
          <w:rFonts w:hint="eastAsia" w:ascii="仿宋" w:hAnsi="仿宋" w:eastAsia="仿宋" w:cs="宋体"/>
          <w:snapToGrid w:val="0"/>
          <w:color w:val="auto"/>
          <w:kern w:val="28"/>
          <w:highlight w:val="none"/>
          <w:lang w:val="en-US" w:eastAsia="zh-CN"/>
        </w:rPr>
        <w:t>3</w:t>
      </w:r>
      <w:r>
        <w:rPr>
          <w:rFonts w:hint="eastAsia" w:ascii="仿宋" w:hAnsi="仿宋" w:eastAsia="仿宋" w:cs="宋体"/>
          <w:snapToGrid w:val="0"/>
          <w:color w:val="auto"/>
          <w:kern w:val="28"/>
          <w:highlight w:val="none"/>
          <w:lang w:eastAsia="zh-CN"/>
        </w:rPr>
        <w:t>.2根据项目特点、供应商诚信等因素免收履约保证金或降低缴纳比例的，按</w:t>
      </w:r>
      <w:r>
        <w:rPr>
          <w:rFonts w:hint="eastAsia" w:ascii="仿宋" w:hAnsi="仿宋" w:eastAsia="仿宋" w:cs="宋体"/>
          <w:snapToGrid w:val="0"/>
          <w:color w:val="auto"/>
          <w:kern w:val="28"/>
          <w:highlight w:val="none"/>
          <w:lang w:val="en-US" w:eastAsia="zh-CN"/>
        </w:rPr>
        <w:t>供应商</w:t>
      </w:r>
      <w:r>
        <w:rPr>
          <w:rFonts w:hint="eastAsia" w:ascii="仿宋" w:hAnsi="仿宋" w:eastAsia="仿宋" w:cs="宋体"/>
          <w:snapToGrid w:val="0"/>
          <w:color w:val="auto"/>
          <w:kern w:val="28"/>
          <w:highlight w:val="none"/>
          <w:lang w:eastAsia="zh-CN"/>
        </w:rPr>
        <w:t>须知前附表规定执行。</w:t>
      </w:r>
    </w:p>
    <w:p w14:paraId="15A38D61">
      <w:pPr>
        <w:tabs>
          <w:tab w:val="left" w:pos="0"/>
        </w:tabs>
        <w:spacing w:line="360" w:lineRule="auto"/>
        <w:ind w:firstLine="482"/>
        <w:rPr>
          <w:rFonts w:hint="eastAsia" w:ascii="仿宋" w:hAnsi="仿宋" w:eastAsia="仿宋" w:cs="宋体"/>
          <w:snapToGrid w:val="0"/>
          <w:color w:val="auto"/>
          <w:kern w:val="28"/>
          <w:highlight w:val="none"/>
          <w:lang w:eastAsia="zh-CN"/>
        </w:rPr>
      </w:pPr>
      <w:r>
        <w:rPr>
          <w:rFonts w:hint="eastAsia" w:ascii="仿宋" w:hAnsi="仿宋" w:eastAsia="仿宋" w:cs="宋体"/>
          <w:snapToGrid w:val="0"/>
          <w:color w:val="auto"/>
          <w:kern w:val="28"/>
          <w:highlight w:val="none"/>
          <w:lang w:val="en-US" w:eastAsia="zh-CN"/>
        </w:rPr>
        <w:t>3</w:t>
      </w:r>
      <w:r>
        <w:rPr>
          <w:rFonts w:hint="eastAsia" w:ascii="仿宋" w:hAnsi="仿宋" w:eastAsia="仿宋" w:cs="宋体"/>
          <w:snapToGrid w:val="0"/>
          <w:color w:val="auto"/>
          <w:kern w:val="28"/>
          <w:highlight w:val="none"/>
          <w:lang w:eastAsia="zh-CN"/>
        </w:rPr>
        <w:t>.3鼓励和支持供应商以银行、保险公司出具的保函形式提供履约保证金。采购人不得拒收履约保函，项目验收结束后应及时退还，延迟退还的，应当按照合同约定和法律规定承担相应的赔偿责任。</w:t>
      </w:r>
    </w:p>
    <w:p w14:paraId="5446F1FB">
      <w:pPr>
        <w:tabs>
          <w:tab w:val="left" w:pos="0"/>
        </w:tabs>
        <w:spacing w:line="360" w:lineRule="auto"/>
        <w:ind w:firstLine="482"/>
        <w:rPr>
          <w:rFonts w:ascii="仿宋" w:hAnsi="仿宋" w:eastAsia="仿宋" w:cs="宋体"/>
          <w:snapToGrid w:val="0"/>
          <w:color w:val="auto"/>
          <w:kern w:val="28"/>
          <w:highlight w:val="none"/>
          <w:lang w:eastAsia="zh-CN"/>
        </w:rPr>
      </w:pPr>
      <w:r>
        <w:rPr>
          <w:rFonts w:hint="eastAsia" w:ascii="仿宋" w:hAnsi="仿宋" w:eastAsia="仿宋" w:cs="宋体"/>
          <w:snapToGrid w:val="0"/>
          <w:color w:val="auto"/>
          <w:kern w:val="28"/>
          <w:highlight w:val="none"/>
          <w:lang w:val="en-US" w:eastAsia="zh-CN"/>
        </w:rPr>
        <w:t>3</w:t>
      </w:r>
      <w:r>
        <w:rPr>
          <w:rFonts w:hint="eastAsia" w:ascii="仿宋" w:hAnsi="仿宋" w:eastAsia="仿宋" w:cs="宋体"/>
          <w:snapToGrid w:val="0"/>
          <w:color w:val="auto"/>
          <w:kern w:val="28"/>
          <w:highlight w:val="none"/>
          <w:lang w:eastAsia="zh-CN"/>
        </w:rPr>
        <w:t>.4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08561408">
      <w:pPr>
        <w:rPr>
          <w:rFonts w:ascii="仿宋" w:hAnsi="仿宋" w:eastAsia="仿宋"/>
          <w:b/>
          <w:bCs/>
          <w:color w:val="auto"/>
          <w:highlight w:val="none"/>
          <w:lang w:eastAsia="zh-CN"/>
        </w:rPr>
      </w:pPr>
      <w:r>
        <w:rPr>
          <w:rFonts w:ascii="仿宋" w:hAnsi="仿宋" w:eastAsia="仿宋"/>
          <w:b/>
          <w:bCs/>
          <w:color w:val="auto"/>
          <w:highlight w:val="none"/>
          <w:lang w:eastAsia="zh-CN"/>
        </w:rPr>
        <w:t>4.</w:t>
      </w:r>
      <w:r>
        <w:rPr>
          <w:rFonts w:hint="eastAsia" w:ascii="仿宋" w:hAnsi="仿宋" w:eastAsia="仿宋"/>
          <w:b/>
          <w:bCs/>
          <w:color w:val="auto"/>
          <w:highlight w:val="none"/>
          <w:lang w:eastAsia="zh-CN"/>
        </w:rPr>
        <w:t>预付款</w:t>
      </w:r>
    </w:p>
    <w:p w14:paraId="49652633">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r>
        <w:rPr>
          <w:rFonts w:ascii="仿宋" w:hAnsi="仿宋" w:eastAsia="仿宋"/>
          <w:color w:val="auto"/>
          <w:highlight w:val="none"/>
          <w:lang w:eastAsia="zh-CN"/>
        </w:rPr>
        <w:t>。</w:t>
      </w:r>
    </w:p>
    <w:p w14:paraId="0AF171F4">
      <w:pPr>
        <w:pStyle w:val="99"/>
        <w:rPr>
          <w:rFonts w:hint="eastAsia"/>
          <w:color w:val="auto"/>
          <w:highlight w:val="none"/>
          <w:lang w:eastAsia="zh-CN"/>
        </w:rPr>
      </w:pPr>
    </w:p>
    <w:p w14:paraId="45DB0364">
      <w:pPr>
        <w:pStyle w:val="4"/>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十三、验收</w:t>
      </w:r>
    </w:p>
    <w:p w14:paraId="61BBD554">
      <w:pPr>
        <w:pStyle w:val="22"/>
        <w:spacing w:line="360" w:lineRule="auto"/>
        <w:ind w:firstLine="0"/>
        <w:rPr>
          <w:rFonts w:ascii="仿宋" w:hAnsi="仿宋" w:eastAsia="仿宋"/>
          <w:b/>
          <w:color w:val="auto"/>
          <w:highlight w:val="none"/>
          <w:lang w:eastAsia="zh-CN"/>
        </w:rPr>
      </w:pPr>
      <w:r>
        <w:rPr>
          <w:rFonts w:hint="eastAsia" w:ascii="仿宋" w:hAnsi="仿宋" w:eastAsia="仿宋"/>
          <w:b/>
          <w:color w:val="auto"/>
          <w:highlight w:val="none"/>
          <w:lang w:eastAsia="zh-CN"/>
        </w:rPr>
        <w:t>1.验收</w:t>
      </w:r>
    </w:p>
    <w:p w14:paraId="4994C665">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1.1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F95C04F">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1.2采购人可以邀请参加本项目的其他供应商或者第三方机构参与验收。参与验收的供应商或者第三方机构的意见作为验收书的参考资料一并存档。</w:t>
      </w:r>
    </w:p>
    <w:p w14:paraId="1AFAEF74">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D1F5DA9">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8372108">
      <w:pPr>
        <w:tabs>
          <w:tab w:val="left" w:pos="0"/>
        </w:tabs>
        <w:spacing w:line="360" w:lineRule="auto"/>
        <w:ind w:firstLine="480"/>
        <w:rPr>
          <w:rFonts w:ascii="仿宋" w:hAnsi="仿宋" w:eastAsia="仿宋" w:cs="Helvetica"/>
          <w:color w:val="auto"/>
          <w:highlight w:val="none"/>
          <w:lang w:eastAsia="zh-CN"/>
        </w:rPr>
      </w:pPr>
      <w:r>
        <w:rPr>
          <w:rFonts w:hint="eastAsia" w:ascii="仿宋" w:hAnsi="仿宋" w:eastAsia="仿宋" w:cs="Helvetica"/>
          <w:color w:val="auto"/>
          <w:highlight w:val="none"/>
          <w:lang w:eastAsia="zh-CN"/>
        </w:rPr>
        <w:t>1.5 对于满足合同约定的采购资金支付条件的，供应商可通过政采云平台提起在线支付申请、查询支付结果，路径为政采云-我的工作台-合同管理-支付管理。对于供应商提起在线支付申请的，采购人应当按规定做好审核并完成</w:t>
      </w:r>
      <w:r>
        <w:rPr>
          <w:rFonts w:hint="eastAsia" w:ascii="仿宋" w:hAnsi="仿宋" w:eastAsia="仿宋" w:cs="Helvetica"/>
          <w:color w:val="auto"/>
          <w:highlight w:val="none"/>
          <w:lang w:val="en-US" w:eastAsia="zh-CN"/>
        </w:rPr>
        <w:t>支付</w:t>
      </w:r>
      <w:r>
        <w:rPr>
          <w:rFonts w:hint="eastAsia" w:ascii="仿宋" w:hAnsi="仿宋" w:eastAsia="仿宋" w:cs="Helvetica"/>
          <w:color w:val="auto"/>
          <w:highlight w:val="none"/>
          <w:lang w:eastAsia="zh-CN"/>
        </w:rPr>
        <w:t>。</w:t>
      </w:r>
    </w:p>
    <w:p w14:paraId="541B9BF0">
      <w:pPr>
        <w:snapToGrid w:val="0"/>
        <w:spacing w:line="360" w:lineRule="auto"/>
        <w:jc w:val="center"/>
        <w:rPr>
          <w:rFonts w:ascii="仿宋" w:hAnsi="仿宋" w:eastAsia="仿宋" w:cs="仿宋_GB2312"/>
          <w:b/>
          <w:color w:val="auto"/>
          <w:highlight w:val="none"/>
          <w:lang w:eastAsia="zh-CN"/>
        </w:rPr>
      </w:pPr>
    </w:p>
    <w:p w14:paraId="0B9F6D49">
      <w:pPr>
        <w:pStyle w:val="4"/>
        <w:jc w:val="center"/>
        <w:rPr>
          <w:rFonts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十四、电子交易活动的中止</w:t>
      </w:r>
    </w:p>
    <w:p w14:paraId="74A429A6">
      <w:pPr>
        <w:tabs>
          <w:tab w:val="left" w:pos="0"/>
        </w:tabs>
        <w:spacing w:line="360" w:lineRule="auto"/>
        <w:rPr>
          <w:rFonts w:ascii="仿宋" w:hAnsi="仿宋" w:eastAsia="仿宋"/>
          <w:b/>
          <w:color w:val="auto"/>
          <w:highlight w:val="none"/>
          <w:lang w:eastAsia="zh-CN"/>
        </w:rPr>
      </w:pPr>
      <w:r>
        <w:rPr>
          <w:rFonts w:hint="eastAsia" w:ascii="仿宋" w:hAnsi="仿宋" w:eastAsia="仿宋"/>
          <w:b/>
          <w:color w:val="auto"/>
          <w:highlight w:val="none"/>
          <w:lang w:eastAsia="zh-CN"/>
        </w:rPr>
        <w:t>1. 电子交易活动的中止</w:t>
      </w:r>
    </w:p>
    <w:p w14:paraId="729E380C">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采购过程中出现以下情形，导致电子交易平台无法正常运行，或者无法保证电子交易的公平、公正和安全时，采购代理机构可中止电子交易活动：</w:t>
      </w:r>
    </w:p>
    <w:p w14:paraId="0CEF9845">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 xml:space="preserve">1.1电子交易平台发生故障而无法登录访问的； </w:t>
      </w:r>
    </w:p>
    <w:p w14:paraId="6541F9AE">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1.2电子交易平台应用或数据库出现错误，不能进行正常操作的；</w:t>
      </w:r>
    </w:p>
    <w:p w14:paraId="0FC53D40">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1.3电子交易平台发现严重安全漏洞，有潜在泄密危险的；</w:t>
      </w:r>
    </w:p>
    <w:p w14:paraId="1CBE2940">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 xml:space="preserve">1.4病毒发作导致不能进行正常操作的； </w:t>
      </w:r>
    </w:p>
    <w:p w14:paraId="6578F360">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1.5其他无法保证电子交易的公平、公正和安全的情况。</w:t>
      </w:r>
    </w:p>
    <w:p w14:paraId="0ADC2B21">
      <w:pPr>
        <w:tabs>
          <w:tab w:val="left" w:pos="0"/>
        </w:tabs>
        <w:spacing w:line="360" w:lineRule="auto"/>
        <w:ind w:firstLine="480"/>
        <w:rPr>
          <w:rFonts w:hint="eastAsia" w:ascii="仿宋" w:hAnsi="仿宋" w:eastAsia="仿宋" w:cs="Helvetica"/>
          <w:color w:val="auto"/>
          <w:highlight w:val="none"/>
          <w:lang w:eastAsia="zh-CN"/>
        </w:rPr>
      </w:pPr>
      <w:r>
        <w:rPr>
          <w:rFonts w:hint="eastAsia" w:ascii="仿宋" w:hAnsi="仿宋" w:eastAsia="仿宋" w:cs="Helvetica"/>
          <w:color w:val="auto"/>
          <w:highlight w:val="none"/>
          <w:lang w:eastAsia="zh-CN"/>
        </w:rPr>
        <w:t>2.出现以上情形，不影响采购公平、公正性的，采购组织机构可以待上述情形消除后继续组织电子交易活动，也可以决定某些环节以纸质形式进行；影响或可能影响采购公平、公正性的，应当重新采购。</w:t>
      </w:r>
      <w:bookmarkStart w:id="13" w:name="_Hlt75236290"/>
      <w:bookmarkEnd w:id="13"/>
      <w:bookmarkStart w:id="14" w:name="_Hlt68057669"/>
      <w:bookmarkEnd w:id="14"/>
      <w:bookmarkStart w:id="15" w:name="_Hlt74730295"/>
      <w:bookmarkEnd w:id="15"/>
      <w:bookmarkStart w:id="16" w:name="_Hlt75236011"/>
      <w:bookmarkEnd w:id="16"/>
      <w:bookmarkStart w:id="17" w:name="_Hlt74714665"/>
      <w:bookmarkEnd w:id="17"/>
      <w:bookmarkStart w:id="18" w:name="_Hlt68072990"/>
      <w:bookmarkEnd w:id="18"/>
      <w:bookmarkStart w:id="19" w:name="_Hlt74707468"/>
      <w:bookmarkEnd w:id="19"/>
      <w:bookmarkStart w:id="20" w:name="_Hlt74729768"/>
      <w:bookmarkEnd w:id="20"/>
      <w:bookmarkStart w:id="21" w:name="_Hlt75236101"/>
      <w:bookmarkEnd w:id="21"/>
    </w:p>
    <w:p w14:paraId="3F5D763F">
      <w:pPr>
        <w:numPr>
          <w:ilvl w:val="0"/>
          <w:numId w:val="0"/>
        </w:numPr>
        <w:rPr>
          <w:rFonts w:hint="eastAsia"/>
          <w:color w:val="auto"/>
          <w:highlight w:val="none"/>
        </w:rPr>
      </w:pPr>
    </w:p>
    <w:p w14:paraId="116BE8C9">
      <w:pPr>
        <w:spacing w:line="360" w:lineRule="auto"/>
        <w:jc w:val="center"/>
        <w:outlineLvl w:val="0"/>
        <w:rPr>
          <w:rFonts w:ascii="仿宋" w:hAnsi="仿宋" w:eastAsia="仿宋" w:cs="仿宋_GB2312"/>
          <w:b/>
          <w:color w:val="auto"/>
          <w:sz w:val="32"/>
          <w:szCs w:val="32"/>
          <w:highlight w:val="none"/>
          <w:lang w:eastAsia="zh-CN"/>
        </w:rPr>
      </w:pPr>
      <w:r>
        <w:rPr>
          <w:rFonts w:ascii="宋体" w:hAnsi="宋体" w:cs="仿宋_GB2312"/>
          <w:b/>
          <w:color w:val="auto"/>
          <w:sz w:val="36"/>
          <w:szCs w:val="36"/>
          <w:highlight w:val="none"/>
          <w:lang w:eastAsia="zh-CN"/>
        </w:rPr>
        <w:br w:type="page"/>
      </w:r>
      <w:bookmarkStart w:id="22" w:name="_Toc15607"/>
      <w:bookmarkStart w:id="23" w:name="_Toc17081"/>
      <w:r>
        <w:rPr>
          <w:rFonts w:hint="eastAsia" w:ascii="仿宋" w:hAnsi="仿宋" w:eastAsia="仿宋" w:cs="仿宋_GB2312"/>
          <w:b/>
          <w:color w:val="auto"/>
          <w:sz w:val="32"/>
          <w:szCs w:val="32"/>
          <w:highlight w:val="none"/>
          <w:lang w:eastAsia="zh-CN"/>
        </w:rPr>
        <w:t>第四部分  采购需求</w:t>
      </w:r>
      <w:bookmarkEnd w:id="22"/>
    </w:p>
    <w:p w14:paraId="31774ABC">
      <w:pPr>
        <w:pStyle w:val="4"/>
        <w:numPr>
          <w:ilvl w:val="0"/>
          <w:numId w:val="0"/>
        </w:numPr>
        <w:kinsoku w:val="0"/>
        <w:overflowPunct w:val="0"/>
        <w:adjustRightInd w:val="0"/>
        <w:snapToGrid w:val="0"/>
        <w:ind w:firstLine="0"/>
        <w:rPr>
          <w:rFonts w:hint="eastAsia" w:ascii="仿宋" w:hAnsi="仿宋" w:eastAsia="仿宋" w:cs="仿宋"/>
          <w:b/>
          <w:bCs/>
          <w:iCs/>
          <w:color w:val="auto"/>
          <w:sz w:val="28"/>
          <w:szCs w:val="28"/>
          <w:highlight w:val="none"/>
          <w:lang w:val="en-US" w:eastAsia="zh-CN"/>
        </w:rPr>
      </w:pPr>
      <w:bookmarkStart w:id="24" w:name="_Toc5385"/>
      <w:bookmarkStart w:id="25" w:name="_Toc11513"/>
      <w:r>
        <w:rPr>
          <w:rFonts w:hint="eastAsia" w:ascii="仿宋" w:hAnsi="仿宋" w:eastAsia="仿宋" w:cs="仿宋"/>
          <w:b/>
          <w:bCs/>
          <w:iCs/>
          <w:color w:val="auto"/>
          <w:kern w:val="2"/>
          <w:sz w:val="28"/>
          <w:szCs w:val="28"/>
          <w:highlight w:val="none"/>
          <w:lang w:val="en-US" w:eastAsia="zh-CN" w:bidi="ar-SA"/>
        </w:rPr>
        <w:t>一、</w:t>
      </w:r>
      <w:r>
        <w:rPr>
          <w:rFonts w:hint="eastAsia" w:ascii="仿宋" w:hAnsi="仿宋" w:eastAsia="仿宋" w:cs="仿宋"/>
          <w:b/>
          <w:bCs/>
          <w:iCs/>
          <w:color w:val="auto"/>
          <w:sz w:val="28"/>
          <w:szCs w:val="28"/>
          <w:highlight w:val="none"/>
          <w:lang w:val="en-US" w:eastAsia="zh-CN"/>
        </w:rPr>
        <w:t>项目背景</w:t>
      </w:r>
    </w:p>
    <w:p w14:paraId="43DB037B">
      <w:pPr>
        <w:pStyle w:val="21"/>
        <w:keepNext w:val="0"/>
        <w:keepLines w:val="0"/>
        <w:pageBreakBefore w:val="0"/>
        <w:widowControl w:val="0"/>
        <w:kinsoku/>
        <w:wordWrap/>
        <w:overflowPunct/>
        <w:topLinePunct w:val="0"/>
        <w:autoSpaceDE/>
        <w:autoSpaceDN/>
        <w:bidi w:val="0"/>
        <w:adjustRightInd/>
        <w:snapToGrid/>
        <w:spacing w:before="120" w:line="360" w:lineRule="auto"/>
        <w:ind w:firstLine="532" w:firstLineChars="200"/>
        <w:textAlignment w:val="auto"/>
        <w:rPr>
          <w:rFonts w:hint="eastAsia" w:ascii="仿宋" w:hAnsi="仿宋" w:eastAsia="仿宋" w:cs="仿宋"/>
          <w:color w:val="auto"/>
          <w:spacing w:val="13"/>
          <w:sz w:val="24"/>
          <w:szCs w:val="24"/>
          <w:highlight w:val="none"/>
          <w:lang w:eastAsia="zh-CN"/>
        </w:rPr>
      </w:pPr>
      <w:r>
        <w:rPr>
          <w:rFonts w:hint="eastAsia" w:ascii="仿宋" w:hAnsi="仿宋" w:eastAsia="仿宋" w:cs="仿宋"/>
          <w:color w:val="auto"/>
          <w:spacing w:val="13"/>
          <w:sz w:val="24"/>
          <w:szCs w:val="24"/>
          <w:highlight w:val="none"/>
          <w:rtl w:val="0"/>
          <w:lang w:val="en-US" w:eastAsia="zh-CN"/>
        </w:rPr>
        <w:t>政府投资：滨江区财政局的政府投资模块需对接浙里报系统，实现政府投资项目数据向浙里报的推送，并依托浙里报完成支付操作，确保财政数据安全合规。</w:t>
      </w:r>
    </w:p>
    <w:p w14:paraId="08C09CA2">
      <w:pPr>
        <w:pStyle w:val="21"/>
        <w:keepNext w:val="0"/>
        <w:keepLines w:val="0"/>
        <w:pageBreakBefore w:val="0"/>
        <w:widowControl w:val="0"/>
        <w:kinsoku/>
        <w:wordWrap/>
        <w:overflowPunct/>
        <w:topLinePunct w:val="0"/>
        <w:autoSpaceDE/>
        <w:autoSpaceDN/>
        <w:bidi w:val="0"/>
        <w:adjustRightInd/>
        <w:snapToGrid/>
        <w:spacing w:before="120" w:line="360" w:lineRule="auto"/>
        <w:ind w:firstLine="532" w:firstLineChars="200"/>
        <w:textAlignment w:val="auto"/>
        <w:rPr>
          <w:rFonts w:hint="eastAsia" w:ascii="仿宋" w:hAnsi="仿宋" w:eastAsia="仿宋" w:cs="仿宋"/>
          <w:color w:val="auto"/>
          <w:spacing w:val="13"/>
          <w:sz w:val="24"/>
          <w:szCs w:val="24"/>
          <w:highlight w:val="none"/>
          <w:lang w:eastAsia="zh-CN"/>
        </w:rPr>
      </w:pPr>
      <w:r>
        <w:rPr>
          <w:rFonts w:hint="eastAsia" w:ascii="仿宋" w:hAnsi="仿宋" w:eastAsia="仿宋" w:cs="仿宋"/>
          <w:color w:val="auto"/>
          <w:spacing w:val="13"/>
          <w:sz w:val="24"/>
          <w:szCs w:val="24"/>
          <w:highlight w:val="none"/>
          <w:rtl w:val="0"/>
          <w:lang w:val="en-US" w:eastAsia="zh-CN"/>
        </w:rPr>
        <w:t>预算管理：滨江区依据厉行节约原则，对各单位特定部门经济分类实行额度控制，明确部门经济分类的额度使用上限。</w:t>
      </w:r>
    </w:p>
    <w:p w14:paraId="79CC1C98">
      <w:pPr>
        <w:pStyle w:val="4"/>
        <w:numPr>
          <w:ilvl w:val="0"/>
          <w:numId w:val="0"/>
        </w:numPr>
        <w:kinsoku w:val="0"/>
        <w:overflowPunct w:val="0"/>
        <w:adjustRightInd w:val="0"/>
        <w:snapToGrid w:val="0"/>
        <w:ind w:left="0" w:leftChars="0" w:firstLine="0" w:firstLineChars="0"/>
        <w:rPr>
          <w:rFonts w:hint="eastAsia" w:ascii="仿宋" w:hAnsi="仿宋" w:eastAsia="仿宋" w:cs="仿宋"/>
          <w:b/>
          <w:bCs/>
          <w:iCs/>
          <w:color w:val="auto"/>
          <w:sz w:val="28"/>
          <w:szCs w:val="28"/>
          <w:highlight w:val="none"/>
          <w:lang w:val="en-US" w:eastAsia="zh-CN"/>
        </w:rPr>
      </w:pPr>
      <w:r>
        <w:rPr>
          <w:rFonts w:hint="eastAsia" w:ascii="仿宋" w:hAnsi="仿宋" w:eastAsia="仿宋" w:cs="仿宋"/>
          <w:b/>
          <w:bCs/>
          <w:iCs/>
          <w:color w:val="auto"/>
          <w:kern w:val="2"/>
          <w:sz w:val="28"/>
          <w:szCs w:val="28"/>
          <w:highlight w:val="none"/>
          <w:lang w:val="en-US" w:eastAsia="zh-CN" w:bidi="ar-SA"/>
        </w:rPr>
        <w:t>二、</w:t>
      </w:r>
      <w:r>
        <w:rPr>
          <w:rFonts w:hint="eastAsia" w:ascii="仿宋" w:hAnsi="仿宋" w:eastAsia="仿宋" w:cs="仿宋"/>
          <w:b/>
          <w:bCs/>
          <w:iCs/>
          <w:color w:val="auto"/>
          <w:sz w:val="28"/>
          <w:szCs w:val="28"/>
          <w:highlight w:val="none"/>
          <w:lang w:val="en-US" w:eastAsia="zh-CN"/>
        </w:rPr>
        <w:t>建设服务内容</w:t>
      </w:r>
    </w:p>
    <w:p w14:paraId="107E9C33">
      <w:pPr>
        <w:pStyle w:val="5"/>
        <w:keepNext/>
        <w:keepLines/>
        <w:pageBreakBefore w:val="0"/>
        <w:widowControl w:val="0"/>
        <w:tabs>
          <w:tab w:val="left" w:pos="420"/>
        </w:tabs>
        <w:kinsoku/>
        <w:wordWrap/>
        <w:overflowPunct/>
        <w:topLinePunct w:val="0"/>
        <w:autoSpaceDE/>
        <w:autoSpaceDN/>
        <w:bidi w:val="0"/>
        <w:adjustRightInd/>
        <w:snapToGrid/>
        <w:spacing w:before="156" w:after="156" w:line="360" w:lineRule="auto"/>
        <w:ind w:left="0" w:firstLine="0"/>
        <w:textAlignment w:val="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tl w:val="0"/>
          <w:lang w:val="en-US" w:eastAsia="zh-CN"/>
        </w:rPr>
        <w:t>政府投资建设</w:t>
      </w:r>
    </w:p>
    <w:p w14:paraId="61D1AA03">
      <w:pPr>
        <w:pStyle w:val="21"/>
        <w:keepNext w:val="0"/>
        <w:keepLines w:val="0"/>
        <w:pageBreakBefore w:val="0"/>
        <w:widowControl w:val="0"/>
        <w:kinsoku/>
        <w:wordWrap/>
        <w:overflowPunct/>
        <w:topLinePunct w:val="0"/>
        <w:autoSpaceDE/>
        <w:autoSpaceDN/>
        <w:bidi w:val="0"/>
        <w:adjustRightInd/>
        <w:snapToGrid/>
        <w:spacing w:before="120" w:line="360" w:lineRule="auto"/>
        <w:ind w:firstLine="534" w:firstLineChars="200"/>
        <w:textAlignment w:val="auto"/>
        <w:outlineLvl w:val="3"/>
        <w:rPr>
          <w:rFonts w:hint="eastAsia" w:ascii="仿宋" w:hAnsi="仿宋" w:eastAsia="仿宋" w:cs="仿宋"/>
          <w:b/>
          <w:bCs/>
          <w:color w:val="auto"/>
          <w:spacing w:val="13"/>
          <w:sz w:val="24"/>
          <w:szCs w:val="24"/>
          <w:highlight w:val="none"/>
          <w:lang w:val="en-US" w:eastAsia="zh-CN"/>
        </w:rPr>
      </w:pPr>
      <w:r>
        <w:rPr>
          <w:rFonts w:hint="eastAsia" w:ascii="仿宋" w:hAnsi="仿宋" w:eastAsia="仿宋" w:cs="仿宋"/>
          <w:b/>
          <w:bCs/>
          <w:color w:val="auto"/>
          <w:spacing w:val="13"/>
          <w:sz w:val="24"/>
          <w:szCs w:val="24"/>
          <w:highlight w:val="none"/>
          <w:lang w:val="en-US" w:eastAsia="zh-CN"/>
        </w:rPr>
        <w:t>2.1.1投资申报单</w:t>
      </w:r>
    </w:p>
    <w:p w14:paraId="018FBDB7">
      <w:pPr>
        <w:pStyle w:val="21"/>
        <w:keepNext w:val="0"/>
        <w:keepLines w:val="0"/>
        <w:pageBreakBefore w:val="0"/>
        <w:widowControl w:val="0"/>
        <w:kinsoku/>
        <w:wordWrap/>
        <w:overflowPunct/>
        <w:topLinePunct w:val="0"/>
        <w:autoSpaceDE/>
        <w:autoSpaceDN/>
        <w:bidi w:val="0"/>
        <w:adjustRightInd/>
        <w:snapToGrid/>
        <w:spacing w:before="120" w:line="360" w:lineRule="auto"/>
        <w:ind w:firstLine="534" w:firstLineChars="200"/>
        <w:textAlignment w:val="auto"/>
        <w:rPr>
          <w:rFonts w:hint="eastAsia" w:ascii="仿宋" w:hAnsi="仿宋" w:eastAsia="仿宋" w:cs="仿宋"/>
          <w:b/>
          <w:bCs/>
          <w:color w:val="auto"/>
          <w:spacing w:val="13"/>
          <w:sz w:val="24"/>
          <w:szCs w:val="24"/>
          <w:highlight w:val="none"/>
          <w:lang w:val="en-US" w:eastAsia="zh-CN"/>
        </w:rPr>
      </w:pPr>
      <w:r>
        <w:rPr>
          <w:rFonts w:hint="eastAsia" w:ascii="仿宋" w:hAnsi="仿宋" w:eastAsia="仿宋" w:cs="仿宋"/>
          <w:b/>
          <w:bCs/>
          <w:color w:val="auto"/>
          <w:spacing w:val="13"/>
          <w:sz w:val="24"/>
          <w:szCs w:val="24"/>
          <w:highlight w:val="none"/>
          <w:lang w:val="en-US" w:eastAsia="zh-CN"/>
        </w:rPr>
        <w:t>2.1.1.1投资申报单接收与处理</w:t>
      </w:r>
    </w:p>
    <w:p w14:paraId="12C31A2E">
      <w:pPr>
        <w:pStyle w:val="21"/>
        <w:keepNext w:val="0"/>
        <w:keepLines w:val="0"/>
        <w:pageBreakBefore w:val="0"/>
        <w:widowControl w:val="0"/>
        <w:kinsoku/>
        <w:wordWrap/>
        <w:overflowPunct/>
        <w:topLinePunct w:val="0"/>
        <w:autoSpaceDE/>
        <w:autoSpaceDN/>
        <w:bidi w:val="0"/>
        <w:adjustRightInd/>
        <w:snapToGrid/>
        <w:spacing w:before="120" w:line="360" w:lineRule="auto"/>
        <w:ind w:firstLine="532" w:firstLineChars="200"/>
        <w:textAlignment w:val="auto"/>
        <w:rPr>
          <w:rFonts w:hint="eastAsia" w:ascii="仿宋" w:hAnsi="仿宋" w:eastAsia="仿宋" w:cs="仿宋"/>
          <w:color w:val="auto"/>
          <w:spacing w:val="13"/>
          <w:sz w:val="24"/>
          <w:szCs w:val="24"/>
          <w:highlight w:val="none"/>
          <w:lang w:val="en-US" w:eastAsia="zh-CN"/>
        </w:rPr>
      </w:pPr>
      <w:r>
        <w:rPr>
          <w:rFonts w:hint="eastAsia" w:ascii="仿宋" w:hAnsi="仿宋" w:eastAsia="仿宋" w:cs="仿宋"/>
          <w:color w:val="auto"/>
          <w:spacing w:val="13"/>
          <w:sz w:val="24"/>
          <w:szCs w:val="24"/>
          <w:highlight w:val="none"/>
          <w:lang w:val="en-US" w:eastAsia="zh-CN"/>
        </w:rPr>
        <w:t>1、接收投资平台推送的待支付投资申报单数据，实现一体化预算指标ID的完整透传与存储，确保数据完整性和业务连续性。</w:t>
      </w:r>
    </w:p>
    <w:p w14:paraId="148B7584">
      <w:pPr>
        <w:pStyle w:val="21"/>
        <w:keepNext w:val="0"/>
        <w:keepLines w:val="0"/>
        <w:pageBreakBefore w:val="0"/>
        <w:widowControl w:val="0"/>
        <w:kinsoku/>
        <w:wordWrap/>
        <w:overflowPunct/>
        <w:topLinePunct w:val="0"/>
        <w:autoSpaceDE/>
        <w:autoSpaceDN/>
        <w:bidi w:val="0"/>
        <w:adjustRightInd/>
        <w:snapToGrid/>
        <w:spacing w:before="120" w:line="360" w:lineRule="auto"/>
        <w:ind w:firstLine="532" w:firstLineChars="200"/>
        <w:textAlignment w:val="auto"/>
        <w:rPr>
          <w:rFonts w:hint="eastAsia" w:ascii="仿宋" w:hAnsi="仿宋" w:eastAsia="仿宋" w:cs="仿宋"/>
          <w:color w:val="auto"/>
          <w:spacing w:val="13"/>
          <w:sz w:val="24"/>
          <w:szCs w:val="24"/>
          <w:highlight w:val="none"/>
          <w:lang w:val="en-US" w:eastAsia="zh-CN"/>
        </w:rPr>
      </w:pPr>
      <w:r>
        <w:rPr>
          <w:rFonts w:hint="eastAsia" w:ascii="仿宋" w:hAnsi="仿宋" w:eastAsia="仿宋" w:cs="仿宋"/>
          <w:color w:val="auto"/>
          <w:spacing w:val="13"/>
          <w:sz w:val="24"/>
          <w:szCs w:val="24"/>
          <w:highlight w:val="none"/>
          <w:lang w:val="en-US" w:eastAsia="zh-CN"/>
        </w:rPr>
        <w:t>2、与投资平台对接，支持无发票、无合同、无审批流的特殊项目落地浙里报系统。</w:t>
      </w:r>
    </w:p>
    <w:p w14:paraId="6126F999">
      <w:pPr>
        <w:pStyle w:val="21"/>
        <w:widowControl w:val="0"/>
        <w:spacing w:before="120" w:line="360" w:lineRule="auto"/>
        <w:ind w:firstLine="53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3"/>
          <w:sz w:val="24"/>
          <w:szCs w:val="24"/>
          <w:highlight w:val="none"/>
          <w:lang w:val="en-US" w:eastAsia="zh-CN"/>
        </w:rPr>
        <w:t>3、支持多种精准数据查询，提供项目编号、收款单位、发起时间、支付单号、支付类型、项目名称等条件搜索。</w:t>
      </w:r>
    </w:p>
    <w:p w14:paraId="6DD00EBA">
      <w:pPr>
        <w:pStyle w:val="21"/>
        <w:keepNext w:val="0"/>
        <w:keepLines w:val="0"/>
        <w:pageBreakBefore w:val="0"/>
        <w:widowControl w:val="0"/>
        <w:kinsoku/>
        <w:wordWrap/>
        <w:overflowPunct/>
        <w:topLinePunct w:val="0"/>
        <w:autoSpaceDE/>
        <w:autoSpaceDN/>
        <w:bidi w:val="0"/>
        <w:adjustRightInd/>
        <w:snapToGrid/>
        <w:spacing w:before="120" w:line="360" w:lineRule="auto"/>
        <w:ind w:left="480" w:leftChars="200" w:firstLine="0" w:firstLineChars="0"/>
        <w:textAlignment w:val="auto"/>
        <w:outlineLvl w:val="3"/>
        <w:rPr>
          <w:rFonts w:hint="eastAsia" w:ascii="仿宋" w:hAnsi="仿宋" w:eastAsia="仿宋" w:cs="仿宋"/>
          <w:b/>
          <w:bCs/>
          <w:color w:val="auto"/>
          <w:spacing w:val="13"/>
          <w:sz w:val="24"/>
          <w:szCs w:val="24"/>
          <w:highlight w:val="none"/>
          <w:lang w:val="en-US" w:eastAsia="zh-CN"/>
        </w:rPr>
      </w:pPr>
      <w:r>
        <w:rPr>
          <w:rFonts w:hint="eastAsia" w:ascii="仿宋" w:hAnsi="仿宋" w:eastAsia="仿宋" w:cs="仿宋"/>
          <w:b/>
          <w:bCs/>
          <w:color w:val="auto"/>
          <w:spacing w:val="13"/>
          <w:sz w:val="24"/>
          <w:szCs w:val="24"/>
          <w:highlight w:val="none"/>
          <w:lang w:val="en-US" w:eastAsia="zh-CN"/>
        </w:rPr>
        <w:t>2.1.2投资支付单</w:t>
      </w:r>
    </w:p>
    <w:p w14:paraId="6F38BD0D">
      <w:pPr>
        <w:pStyle w:val="21"/>
        <w:keepNext w:val="0"/>
        <w:keepLines w:val="0"/>
        <w:pageBreakBefore w:val="0"/>
        <w:widowControl w:val="0"/>
        <w:kinsoku/>
        <w:wordWrap/>
        <w:overflowPunct/>
        <w:topLinePunct w:val="0"/>
        <w:autoSpaceDE/>
        <w:autoSpaceDN/>
        <w:bidi w:val="0"/>
        <w:adjustRightInd/>
        <w:snapToGrid/>
        <w:spacing w:before="120" w:line="360" w:lineRule="auto"/>
        <w:ind w:left="480" w:leftChars="200" w:firstLine="0" w:firstLineChars="0"/>
        <w:textAlignment w:val="auto"/>
        <w:outlineLvl w:val="9"/>
        <w:rPr>
          <w:rFonts w:hint="eastAsia" w:ascii="仿宋" w:hAnsi="仿宋" w:eastAsia="仿宋" w:cs="仿宋"/>
          <w:b/>
          <w:bCs/>
          <w:color w:val="auto"/>
          <w:spacing w:val="13"/>
          <w:sz w:val="24"/>
          <w:szCs w:val="24"/>
          <w:highlight w:val="none"/>
          <w:lang w:val="en-US" w:eastAsia="zh-CN"/>
        </w:rPr>
      </w:pPr>
      <w:r>
        <w:rPr>
          <w:rFonts w:hint="eastAsia" w:ascii="仿宋" w:hAnsi="仿宋" w:eastAsia="仿宋" w:cs="仿宋"/>
          <w:b/>
          <w:bCs/>
          <w:color w:val="auto"/>
          <w:spacing w:val="13"/>
          <w:sz w:val="24"/>
          <w:szCs w:val="24"/>
          <w:highlight w:val="none"/>
          <w:lang w:val="en-US" w:eastAsia="zh-CN"/>
        </w:rPr>
        <w:t>2.1.2.1投资支付单发起与审批</w:t>
      </w:r>
    </w:p>
    <w:p w14:paraId="71FE54DE">
      <w:pPr>
        <w:keepNext w:val="0"/>
        <w:keepLines w:val="0"/>
        <w:pageBreakBefore w:val="0"/>
        <w:widowControl/>
        <w:numPr>
          <w:ilvl w:val="0"/>
          <w:numId w:val="0"/>
        </w:numPr>
        <w:kinsoku/>
        <w:wordWrap/>
        <w:overflowPunct/>
        <w:topLinePunct w:val="0"/>
        <w:autoSpaceDE/>
        <w:autoSpaceDN/>
        <w:bidi w:val="0"/>
        <w:adjustRightInd/>
        <w:snapToGrid/>
        <w:spacing w:before="120" w:after="120" w:line="360" w:lineRule="auto"/>
        <w:ind w:firstLine="532" w:firstLineChars="200"/>
        <w:textAlignment w:val="auto"/>
        <w:rPr>
          <w:rFonts w:hint="eastAsia" w:ascii="仿宋" w:hAnsi="仿宋" w:eastAsia="仿宋" w:cs="仿宋"/>
          <w:b/>
          <w:bCs/>
          <w:color w:val="auto"/>
          <w:spacing w:val="13"/>
          <w:kern w:val="2"/>
          <w:sz w:val="24"/>
          <w:szCs w:val="24"/>
          <w:highlight w:val="none"/>
          <w:lang w:val="en-US" w:eastAsia="zh-CN" w:bidi="ar-SA"/>
        </w:rPr>
      </w:pPr>
      <w:r>
        <w:rPr>
          <w:rFonts w:hint="eastAsia" w:ascii="仿宋" w:hAnsi="仿宋" w:eastAsia="仿宋" w:cs="仿宋"/>
          <w:color w:val="auto"/>
          <w:spacing w:val="13"/>
          <w:kern w:val="2"/>
          <w:sz w:val="24"/>
          <w:szCs w:val="24"/>
          <w:highlight w:val="none"/>
          <w:rtl w:val="0"/>
          <w:lang w:val="en-US" w:eastAsia="zh-CN" w:bidi="ar-SA"/>
        </w:rPr>
        <w:t>1、在浙里报的申报单列表依次发起支付，可自定义审批流，根据接口透传的多个预算指标ID，在财务审核节点时，默认勾选一体化预算指标。</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bCs/>
          <w:color w:val="auto"/>
          <w:spacing w:val="13"/>
          <w:kern w:val="2"/>
          <w:sz w:val="24"/>
          <w:szCs w:val="24"/>
          <w:highlight w:val="none"/>
          <w:lang w:val="en-US" w:eastAsia="zh-CN" w:bidi="ar-SA"/>
        </w:rPr>
        <w:t>2.1.2.2支付单搜索</w:t>
      </w:r>
    </w:p>
    <w:p w14:paraId="143C7FE7">
      <w:pPr>
        <w:keepNext w:val="0"/>
        <w:keepLines w:val="0"/>
        <w:pageBreakBefore w:val="0"/>
        <w:widowControl/>
        <w:numPr>
          <w:ilvl w:val="0"/>
          <w:numId w:val="0"/>
        </w:numPr>
        <w:kinsoku/>
        <w:wordWrap/>
        <w:overflowPunct/>
        <w:topLinePunct w:val="0"/>
        <w:autoSpaceDE/>
        <w:autoSpaceDN/>
        <w:bidi w:val="0"/>
        <w:adjustRightInd/>
        <w:snapToGrid/>
        <w:spacing w:before="120" w:after="120" w:line="360" w:lineRule="auto"/>
        <w:ind w:firstLine="399" w:firstLineChars="150"/>
        <w:textAlignment w:val="auto"/>
        <w:rPr>
          <w:rFonts w:hint="eastAsia" w:ascii="仿宋" w:hAnsi="仿宋" w:eastAsia="仿宋" w:cs="仿宋"/>
          <w:b/>
          <w:bCs/>
          <w:color w:val="auto"/>
          <w:spacing w:val="13"/>
          <w:kern w:val="2"/>
          <w:sz w:val="24"/>
          <w:szCs w:val="24"/>
          <w:highlight w:val="none"/>
          <w:lang w:val="en-US" w:eastAsia="zh-CN" w:bidi="ar-SA"/>
        </w:rPr>
      </w:pPr>
      <w:r>
        <w:rPr>
          <w:rFonts w:hint="eastAsia" w:ascii="仿宋" w:hAnsi="仿宋" w:eastAsia="仿宋" w:cs="仿宋"/>
          <w:color w:val="auto"/>
          <w:spacing w:val="13"/>
          <w:kern w:val="2"/>
          <w:sz w:val="24"/>
          <w:szCs w:val="24"/>
          <w:highlight w:val="none"/>
          <w:rtl w:val="0"/>
          <w:lang w:val="en-US" w:eastAsia="zh-CN" w:bidi="ar-SA"/>
        </w:rPr>
        <w:t>支持多种精准数据查询，提供支付状态、发起时间、单据状态、单据编号、事由等条件进行支付单搜索。</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bCs/>
          <w:color w:val="auto"/>
          <w:spacing w:val="13"/>
          <w:kern w:val="2"/>
          <w:sz w:val="24"/>
          <w:szCs w:val="24"/>
          <w:highlight w:val="none"/>
          <w:lang w:val="en-US" w:eastAsia="zh-CN" w:bidi="ar-SA"/>
        </w:rPr>
        <w:t>2.1.2.3一体化支付成功结果回传</w:t>
      </w:r>
    </w:p>
    <w:p w14:paraId="51D32BB7">
      <w:pPr>
        <w:keepNext w:val="0"/>
        <w:keepLines w:val="0"/>
        <w:pageBreakBefore w:val="0"/>
        <w:widowControl/>
        <w:numPr>
          <w:ilvl w:val="0"/>
          <w:numId w:val="0"/>
        </w:numPr>
        <w:kinsoku/>
        <w:wordWrap/>
        <w:overflowPunct/>
        <w:topLinePunct w:val="0"/>
        <w:autoSpaceDE/>
        <w:autoSpaceDN/>
        <w:bidi w:val="0"/>
        <w:adjustRightInd/>
        <w:snapToGrid/>
        <w:spacing w:before="120" w:after="120" w:line="360" w:lineRule="auto"/>
        <w:ind w:firstLine="399" w:firstLineChars="150"/>
        <w:textAlignment w:val="auto"/>
        <w:rPr>
          <w:rFonts w:hint="eastAsia" w:ascii="仿宋" w:hAnsi="仿宋" w:eastAsia="仿宋" w:cs="仿宋"/>
          <w:b/>
          <w:bCs/>
          <w:color w:val="auto"/>
          <w:spacing w:val="13"/>
          <w:kern w:val="2"/>
          <w:sz w:val="24"/>
          <w:szCs w:val="24"/>
          <w:highlight w:val="none"/>
          <w:lang w:val="en-US" w:eastAsia="zh-CN" w:bidi="ar-SA"/>
        </w:rPr>
      </w:pPr>
      <w:r>
        <w:rPr>
          <w:rFonts w:hint="eastAsia" w:ascii="仿宋" w:hAnsi="仿宋" w:eastAsia="仿宋" w:cs="仿宋"/>
          <w:color w:val="auto"/>
          <w:spacing w:val="13"/>
          <w:kern w:val="2"/>
          <w:sz w:val="24"/>
          <w:szCs w:val="24"/>
          <w:highlight w:val="none"/>
          <w:rtl w:val="0"/>
          <w:lang w:val="en-US" w:eastAsia="zh-CN" w:bidi="ar-SA"/>
        </w:rPr>
        <w:t>当一体化支付操作成功后，自动收集支付成功信息和实际使用的预算指标ID，通过专用接口同步回传至投资平台，确保业务闭环。</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bCs/>
          <w:color w:val="auto"/>
          <w:spacing w:val="13"/>
          <w:kern w:val="2"/>
          <w:sz w:val="24"/>
          <w:szCs w:val="24"/>
          <w:highlight w:val="none"/>
          <w:lang w:val="en-US" w:eastAsia="zh-CN" w:bidi="ar-SA"/>
        </w:rPr>
        <w:t>2.1.2.4支付审批流拒绝单据作废</w:t>
      </w:r>
    </w:p>
    <w:p w14:paraId="579580F0">
      <w:pPr>
        <w:keepNext w:val="0"/>
        <w:keepLines w:val="0"/>
        <w:pageBreakBefore w:val="0"/>
        <w:widowControl/>
        <w:numPr>
          <w:ilvl w:val="0"/>
          <w:numId w:val="0"/>
        </w:numPr>
        <w:kinsoku/>
        <w:wordWrap/>
        <w:overflowPunct/>
        <w:topLinePunct w:val="0"/>
        <w:autoSpaceDE/>
        <w:autoSpaceDN/>
        <w:bidi w:val="0"/>
        <w:adjustRightInd/>
        <w:snapToGrid/>
        <w:spacing w:before="120" w:after="120" w:line="360" w:lineRule="auto"/>
        <w:ind w:firstLine="399" w:firstLineChars="150"/>
        <w:textAlignment w:val="auto"/>
        <w:outlineLvl w:val="9"/>
        <w:rPr>
          <w:rFonts w:hint="eastAsia" w:ascii="仿宋" w:hAnsi="仿宋" w:eastAsia="仿宋" w:cs="仿宋"/>
          <w:color w:val="auto"/>
          <w:spacing w:val="13"/>
          <w:kern w:val="2"/>
          <w:sz w:val="24"/>
          <w:szCs w:val="24"/>
          <w:highlight w:val="none"/>
          <w:rtl w:val="0"/>
          <w:lang w:val="en-US" w:eastAsia="zh-CN" w:bidi="ar-SA"/>
        </w:rPr>
      </w:pPr>
      <w:r>
        <w:rPr>
          <w:rFonts w:hint="eastAsia" w:ascii="仿宋" w:hAnsi="仿宋" w:eastAsia="仿宋" w:cs="仿宋"/>
          <w:color w:val="auto"/>
          <w:spacing w:val="13"/>
          <w:kern w:val="2"/>
          <w:sz w:val="24"/>
          <w:szCs w:val="24"/>
          <w:highlight w:val="none"/>
          <w:rtl w:val="0"/>
          <w:lang w:val="en-US" w:eastAsia="zh-CN" w:bidi="ar-SA"/>
        </w:rPr>
        <w:t>当支付审批流被拒绝后，支持用户对相关单据发起作废操作，作废时需记录拒绝原因和作废操作人员信息，同时将作废状态同步回传至投资平台，确保业务流程规范。</w:t>
      </w:r>
    </w:p>
    <w:p w14:paraId="76727B2B">
      <w:pPr>
        <w:keepNext w:val="0"/>
        <w:keepLines w:val="0"/>
        <w:pageBreakBefore w:val="0"/>
        <w:widowControl/>
        <w:numPr>
          <w:ilvl w:val="0"/>
          <w:numId w:val="0"/>
        </w:numPr>
        <w:kinsoku/>
        <w:wordWrap/>
        <w:overflowPunct/>
        <w:topLinePunct w:val="0"/>
        <w:autoSpaceDE/>
        <w:autoSpaceDN/>
        <w:bidi w:val="0"/>
        <w:adjustRightInd/>
        <w:snapToGrid/>
        <w:spacing w:before="120" w:after="120" w:line="360" w:lineRule="auto"/>
        <w:ind w:firstLine="400" w:firstLineChars="150"/>
        <w:textAlignment w:val="auto"/>
        <w:outlineLvl w:val="3"/>
        <w:rPr>
          <w:rFonts w:hint="eastAsia" w:ascii="仿宋" w:hAnsi="仿宋" w:eastAsia="仿宋" w:cs="仿宋"/>
          <w:b/>
          <w:bCs/>
          <w:color w:val="auto"/>
          <w:spacing w:val="13"/>
          <w:kern w:val="2"/>
          <w:sz w:val="24"/>
          <w:szCs w:val="24"/>
          <w:highlight w:val="none"/>
          <w:lang w:val="en-US" w:eastAsia="zh-CN" w:bidi="ar-SA"/>
        </w:rPr>
      </w:pPr>
      <w:r>
        <w:rPr>
          <w:rFonts w:hint="eastAsia" w:ascii="仿宋" w:hAnsi="仿宋" w:eastAsia="仿宋" w:cs="仿宋"/>
          <w:b/>
          <w:bCs/>
          <w:color w:val="auto"/>
          <w:spacing w:val="13"/>
          <w:kern w:val="2"/>
          <w:sz w:val="24"/>
          <w:szCs w:val="24"/>
          <w:highlight w:val="none"/>
          <w:lang w:val="en-US" w:eastAsia="zh-CN" w:bidi="ar-SA"/>
        </w:rPr>
        <w:t>2.1.3申请单创建接口改造</w:t>
      </w:r>
      <w:r>
        <w:rPr>
          <w:rFonts w:hint="eastAsia" w:ascii="仿宋" w:hAnsi="仿宋" w:eastAsia="仿宋" w:cs="仿宋"/>
          <w:b/>
          <w:bCs/>
          <w:color w:val="auto"/>
          <w:spacing w:val="13"/>
          <w:kern w:val="2"/>
          <w:sz w:val="24"/>
          <w:szCs w:val="24"/>
          <w:highlight w:val="none"/>
          <w:lang w:val="en-US" w:eastAsia="zh-CN" w:bidi="ar-SA"/>
        </w:rPr>
        <w:br w:type="textWrapping"/>
      </w:r>
      <w:r>
        <w:rPr>
          <w:rFonts w:hint="eastAsia" w:ascii="仿宋" w:hAnsi="仿宋" w:eastAsia="仿宋" w:cs="仿宋"/>
          <w:b/>
          <w:bCs/>
          <w:color w:val="auto"/>
          <w:spacing w:val="13"/>
          <w:kern w:val="2"/>
          <w:sz w:val="24"/>
          <w:szCs w:val="24"/>
          <w:highlight w:val="none"/>
          <w:lang w:val="en-US" w:eastAsia="zh-CN" w:bidi="ar-SA"/>
        </w:rPr>
        <w:t xml:space="preserve">    2.1.3.1申请单创建接口改造</w:t>
      </w:r>
    </w:p>
    <w:p w14:paraId="0E5E6439">
      <w:pPr>
        <w:pageBreakBefore w:val="0"/>
        <w:numPr>
          <w:ilvl w:val="0"/>
          <w:numId w:val="0"/>
        </w:numPr>
        <w:kinsoku/>
        <w:wordWrap/>
        <w:overflowPunct/>
        <w:topLinePunct w:val="0"/>
        <w:autoSpaceDE/>
        <w:autoSpaceDN/>
        <w:bidi w:val="0"/>
        <w:adjustRightInd/>
        <w:snapToGrid/>
        <w:spacing w:before="120" w:after="120" w:line="360" w:lineRule="auto"/>
        <w:ind w:firstLine="399" w:firstLineChars="150"/>
        <w:textAlignment w:val="auto"/>
        <w:rPr>
          <w:rFonts w:hint="eastAsia" w:ascii="仿宋" w:hAnsi="仿宋" w:eastAsia="仿宋" w:cs="仿宋"/>
          <w:color w:val="auto"/>
          <w:spacing w:val="13"/>
          <w:kern w:val="2"/>
          <w:sz w:val="24"/>
          <w:szCs w:val="24"/>
          <w:highlight w:val="none"/>
          <w:rtl w:val="0"/>
          <w:lang w:val="en-US" w:eastAsia="zh-CN" w:bidi="ar-SA"/>
        </w:rPr>
      </w:pPr>
      <w:r>
        <w:rPr>
          <w:rFonts w:hint="eastAsia" w:ascii="仿宋" w:hAnsi="仿宋" w:eastAsia="仿宋" w:cs="仿宋"/>
          <w:color w:val="auto"/>
          <w:spacing w:val="13"/>
          <w:kern w:val="2"/>
          <w:sz w:val="24"/>
          <w:szCs w:val="24"/>
          <w:highlight w:val="none"/>
          <w:rtl w:val="0"/>
          <w:lang w:val="en-US" w:eastAsia="zh-CN" w:bidi="ar-SA"/>
        </w:rPr>
        <w:t>对现有申请单创建接口进行改造优化，将发票、合同、审批流字段设置为非必填项，新增一体化预算指标ID字段的接收和处理逻辑，确保接口兼容新的业务场景需求。</w:t>
      </w:r>
    </w:p>
    <w:p w14:paraId="019C3D16">
      <w:pPr>
        <w:pageBreakBefore w:val="0"/>
        <w:numPr>
          <w:ilvl w:val="0"/>
          <w:numId w:val="0"/>
        </w:numPr>
        <w:kinsoku/>
        <w:wordWrap/>
        <w:overflowPunct/>
        <w:topLinePunct w:val="0"/>
        <w:autoSpaceDE/>
        <w:autoSpaceDN/>
        <w:bidi w:val="0"/>
        <w:adjustRightInd/>
        <w:snapToGrid/>
        <w:spacing w:before="120" w:after="120" w:line="360" w:lineRule="auto"/>
        <w:ind w:firstLine="400" w:firstLineChars="150"/>
        <w:textAlignment w:val="auto"/>
        <w:outlineLvl w:val="3"/>
        <w:rPr>
          <w:rFonts w:hint="eastAsia" w:ascii="仿宋" w:hAnsi="仿宋" w:eastAsia="仿宋" w:cs="仿宋"/>
          <w:b/>
          <w:bCs/>
          <w:color w:val="auto"/>
          <w:spacing w:val="13"/>
          <w:kern w:val="2"/>
          <w:sz w:val="24"/>
          <w:szCs w:val="24"/>
          <w:highlight w:val="none"/>
          <w:lang w:val="en-US" w:eastAsia="zh-CN" w:bidi="ar-SA"/>
        </w:rPr>
      </w:pPr>
      <w:r>
        <w:rPr>
          <w:rFonts w:hint="eastAsia" w:ascii="仿宋" w:hAnsi="仿宋" w:eastAsia="仿宋" w:cs="仿宋"/>
          <w:b/>
          <w:bCs/>
          <w:color w:val="auto"/>
          <w:spacing w:val="13"/>
          <w:kern w:val="2"/>
          <w:sz w:val="24"/>
          <w:szCs w:val="24"/>
          <w:highlight w:val="none"/>
          <w:lang w:val="en-US" w:eastAsia="zh-CN" w:bidi="ar-SA"/>
        </w:rPr>
        <w:t>2.1.4结果回调接口开发</w:t>
      </w:r>
      <w:r>
        <w:rPr>
          <w:rFonts w:hint="eastAsia" w:ascii="仿宋" w:hAnsi="仿宋" w:eastAsia="仿宋" w:cs="仿宋"/>
          <w:b/>
          <w:bCs/>
          <w:color w:val="auto"/>
          <w:spacing w:val="13"/>
          <w:kern w:val="2"/>
          <w:sz w:val="24"/>
          <w:szCs w:val="24"/>
          <w:highlight w:val="none"/>
          <w:lang w:val="en-US" w:eastAsia="zh-CN" w:bidi="ar-SA"/>
        </w:rPr>
        <w:br w:type="textWrapping"/>
      </w:r>
      <w:r>
        <w:rPr>
          <w:rFonts w:hint="eastAsia" w:ascii="仿宋" w:hAnsi="仿宋" w:eastAsia="仿宋" w:cs="仿宋"/>
          <w:b/>
          <w:bCs/>
          <w:color w:val="auto"/>
          <w:spacing w:val="13"/>
          <w:kern w:val="2"/>
          <w:sz w:val="24"/>
          <w:szCs w:val="24"/>
          <w:highlight w:val="none"/>
          <w:lang w:val="en-US" w:eastAsia="zh-CN" w:bidi="ar-SA"/>
        </w:rPr>
        <w:t xml:space="preserve">    2.1.4.1结果回调接口开发</w:t>
      </w:r>
    </w:p>
    <w:p w14:paraId="1B99E01E">
      <w:pPr>
        <w:pageBreakBefore w:val="0"/>
        <w:numPr>
          <w:ilvl w:val="0"/>
          <w:numId w:val="0"/>
        </w:numPr>
        <w:kinsoku/>
        <w:wordWrap/>
        <w:overflowPunct/>
        <w:topLinePunct w:val="0"/>
        <w:autoSpaceDE/>
        <w:autoSpaceDN/>
        <w:bidi w:val="0"/>
        <w:adjustRightInd/>
        <w:snapToGrid/>
        <w:spacing w:before="120" w:after="120" w:line="360" w:lineRule="auto"/>
        <w:ind w:firstLine="399" w:firstLineChars="150"/>
        <w:textAlignment w:val="auto"/>
        <w:outlineLvl w:val="9"/>
        <w:rPr>
          <w:rFonts w:hint="eastAsia" w:ascii="仿宋" w:hAnsi="仿宋" w:eastAsia="仿宋" w:cs="仿宋"/>
          <w:color w:val="auto"/>
          <w:spacing w:val="13"/>
          <w:kern w:val="2"/>
          <w:sz w:val="24"/>
          <w:szCs w:val="24"/>
          <w:highlight w:val="none"/>
          <w:rtl w:val="0"/>
          <w:lang w:val="en-US" w:eastAsia="zh-CN" w:bidi="ar-SA"/>
        </w:rPr>
      </w:pPr>
      <w:r>
        <w:rPr>
          <w:rFonts w:hint="eastAsia" w:ascii="仿宋" w:hAnsi="仿宋" w:eastAsia="仿宋" w:cs="仿宋"/>
          <w:color w:val="auto"/>
          <w:spacing w:val="13"/>
          <w:kern w:val="2"/>
          <w:sz w:val="24"/>
          <w:szCs w:val="24"/>
          <w:highlight w:val="none"/>
          <w:rtl w:val="0"/>
          <w:lang w:val="en-US" w:eastAsia="zh-CN" w:bidi="ar-SA"/>
        </w:rPr>
        <w:t>开发浙里报系统专用的结果回调接口，支持作废消息和支付成功消息两种回调类型，实现回调数据的解析、验证、存储和业务处理，确保回调流程的可靠性和安全性。</w:t>
      </w:r>
    </w:p>
    <w:p w14:paraId="0C868095">
      <w:pPr>
        <w:pageBreakBefore w:val="0"/>
        <w:numPr>
          <w:ilvl w:val="0"/>
          <w:numId w:val="0"/>
        </w:numPr>
        <w:kinsoku/>
        <w:wordWrap/>
        <w:overflowPunct/>
        <w:topLinePunct w:val="0"/>
        <w:autoSpaceDE/>
        <w:autoSpaceDN/>
        <w:bidi w:val="0"/>
        <w:adjustRightInd/>
        <w:snapToGrid/>
        <w:spacing w:before="120" w:after="120" w:line="360" w:lineRule="auto"/>
        <w:ind w:firstLine="400" w:firstLineChars="150"/>
        <w:textAlignment w:val="auto"/>
        <w:outlineLvl w:val="3"/>
        <w:rPr>
          <w:rFonts w:hint="eastAsia" w:ascii="仿宋" w:hAnsi="仿宋" w:eastAsia="仿宋" w:cs="仿宋"/>
          <w:b/>
          <w:bCs/>
          <w:color w:val="auto"/>
          <w:spacing w:val="13"/>
          <w:kern w:val="2"/>
          <w:sz w:val="24"/>
          <w:szCs w:val="24"/>
          <w:highlight w:val="none"/>
          <w:lang w:val="en-US" w:eastAsia="zh-CN" w:bidi="ar-SA"/>
        </w:rPr>
      </w:pPr>
      <w:r>
        <w:rPr>
          <w:rFonts w:hint="eastAsia" w:ascii="仿宋" w:hAnsi="仿宋" w:eastAsia="仿宋" w:cs="仿宋"/>
          <w:b/>
          <w:bCs/>
          <w:color w:val="auto"/>
          <w:spacing w:val="13"/>
          <w:kern w:val="2"/>
          <w:sz w:val="24"/>
          <w:szCs w:val="24"/>
          <w:highlight w:val="none"/>
          <w:lang w:val="en-US" w:eastAsia="zh-CN" w:bidi="ar-SA"/>
        </w:rPr>
        <w:t>2.1.5申报单状态查询接口开发</w:t>
      </w:r>
      <w:r>
        <w:rPr>
          <w:rFonts w:hint="eastAsia" w:ascii="仿宋" w:hAnsi="仿宋" w:eastAsia="仿宋" w:cs="仿宋"/>
          <w:b/>
          <w:bCs/>
          <w:color w:val="auto"/>
          <w:spacing w:val="13"/>
          <w:kern w:val="2"/>
          <w:sz w:val="24"/>
          <w:szCs w:val="24"/>
          <w:highlight w:val="none"/>
          <w:lang w:val="en-US" w:eastAsia="zh-CN" w:bidi="ar-SA"/>
        </w:rPr>
        <w:br w:type="textWrapping"/>
      </w:r>
      <w:r>
        <w:rPr>
          <w:rFonts w:hint="eastAsia" w:ascii="仿宋" w:hAnsi="仿宋" w:eastAsia="仿宋" w:cs="仿宋"/>
          <w:b/>
          <w:bCs/>
          <w:color w:val="auto"/>
          <w:spacing w:val="13"/>
          <w:kern w:val="2"/>
          <w:sz w:val="24"/>
          <w:szCs w:val="24"/>
          <w:highlight w:val="none"/>
          <w:lang w:val="en-US" w:eastAsia="zh-CN" w:bidi="ar-SA"/>
        </w:rPr>
        <w:t xml:space="preserve">     2.1.5.1申报单状态查询接口开发</w:t>
      </w:r>
    </w:p>
    <w:p w14:paraId="28BF65D9">
      <w:pPr>
        <w:pageBreakBefore w:val="0"/>
        <w:numPr>
          <w:ilvl w:val="0"/>
          <w:numId w:val="0"/>
        </w:numPr>
        <w:kinsoku/>
        <w:wordWrap/>
        <w:overflowPunct/>
        <w:topLinePunct w:val="0"/>
        <w:autoSpaceDE/>
        <w:autoSpaceDN/>
        <w:bidi w:val="0"/>
        <w:adjustRightInd/>
        <w:snapToGrid/>
        <w:spacing w:before="120" w:after="120" w:line="360" w:lineRule="auto"/>
        <w:ind w:firstLine="399" w:firstLineChars="150"/>
        <w:textAlignment w:val="auto"/>
        <w:rPr>
          <w:rFonts w:hint="eastAsia" w:ascii="仿宋" w:hAnsi="仿宋" w:eastAsia="仿宋" w:cs="仿宋"/>
          <w:color w:val="auto"/>
          <w:spacing w:val="13"/>
          <w:kern w:val="2"/>
          <w:sz w:val="24"/>
          <w:szCs w:val="24"/>
          <w:highlight w:val="none"/>
          <w:rtl w:val="0"/>
          <w:lang w:val="en-US" w:eastAsia="zh-CN" w:bidi="ar-SA"/>
        </w:rPr>
      </w:pPr>
      <w:r>
        <w:rPr>
          <w:rFonts w:hint="eastAsia" w:ascii="仿宋" w:hAnsi="仿宋" w:eastAsia="仿宋" w:cs="仿宋"/>
          <w:color w:val="auto"/>
          <w:spacing w:val="13"/>
          <w:kern w:val="2"/>
          <w:sz w:val="24"/>
          <w:szCs w:val="24"/>
          <w:highlight w:val="none"/>
          <w:rtl w:val="0"/>
          <w:lang w:val="en-US" w:eastAsia="zh-CN" w:bidi="ar-SA"/>
        </w:rPr>
        <w:t>开发申报单状态查询专用接口，支持查询申报单的审批状态（待审批、审批中、已通过、已拒绝）和支付状态（待支付、支付中、支付成功、支付失败），提供实时准确的状态信息。</w:t>
      </w:r>
    </w:p>
    <w:p w14:paraId="2C9D7290">
      <w:pPr>
        <w:pStyle w:val="5"/>
        <w:keepNext/>
        <w:keepLines/>
        <w:pageBreakBefore w:val="0"/>
        <w:widowControl w:val="0"/>
        <w:numPr>
          <w:ilvl w:val="-1"/>
          <w:numId w:val="0"/>
        </w:numPr>
        <w:tabs>
          <w:tab w:val="left" w:pos="420"/>
        </w:tabs>
        <w:kinsoku/>
        <w:wordWrap/>
        <w:overflowPunct/>
        <w:topLinePunct w:val="0"/>
        <w:autoSpaceDE/>
        <w:autoSpaceDN/>
        <w:bidi w:val="0"/>
        <w:adjustRightInd/>
        <w:snapToGrid/>
        <w:spacing w:before="120" w:after="120" w:line="360" w:lineRule="auto"/>
        <w:ind w:left="360" w:leftChars="150" w:firstLine="0" w:firstLineChars="0"/>
        <w:textAlignment w:val="auto"/>
        <w:outlineLvl w:val="2"/>
        <w:rPr>
          <w:rFonts w:hint="eastAsia" w:ascii="仿宋" w:hAnsi="仿宋" w:eastAsia="仿宋" w:cs="仿宋"/>
          <w:color w:val="auto"/>
          <w:sz w:val="24"/>
          <w:szCs w:val="24"/>
          <w:highlight w:val="none"/>
          <w:rtl w:val="0"/>
          <w:lang w:val="en-US" w:eastAsia="zh-CN"/>
        </w:rPr>
      </w:pPr>
      <w:bookmarkStart w:id="26" w:name="_Toc25492"/>
      <w:r>
        <w:rPr>
          <w:rFonts w:hint="eastAsia" w:ascii="仿宋" w:hAnsi="仿宋" w:eastAsia="仿宋" w:cs="仿宋"/>
          <w:color w:val="auto"/>
          <w:sz w:val="24"/>
          <w:szCs w:val="24"/>
          <w:highlight w:val="none"/>
          <w:rtl w:val="0"/>
          <w:lang w:val="en-US" w:eastAsia="zh-CN"/>
        </w:rPr>
        <w:t>2.2财政预算管理</w:t>
      </w:r>
      <w:bookmarkEnd w:id="26"/>
    </w:p>
    <w:p w14:paraId="33E7FE1C">
      <w:pPr>
        <w:pStyle w:val="6"/>
        <w:keepNext/>
        <w:keepLines/>
        <w:pageBreakBefore w:val="0"/>
        <w:widowControl w:val="0"/>
        <w:tabs>
          <w:tab w:val="left" w:pos="420"/>
        </w:tabs>
        <w:kinsoku/>
        <w:wordWrap/>
        <w:overflowPunct/>
        <w:topLinePunct w:val="0"/>
        <w:autoSpaceDE/>
        <w:autoSpaceDN/>
        <w:bidi w:val="0"/>
        <w:adjustRightInd/>
        <w:snapToGrid/>
        <w:spacing w:before="120" w:after="120" w:line="360" w:lineRule="auto"/>
        <w:ind w:firstLine="482" w:firstLineChars="200"/>
        <w:textAlignment w:val="auto"/>
        <w:outlineLvl w:val="3"/>
        <w:rPr>
          <w:rFonts w:hint="eastAsia" w:ascii="仿宋" w:hAnsi="仿宋" w:eastAsia="仿宋" w:cs="仿宋"/>
          <w:color w:val="auto"/>
          <w:sz w:val="24"/>
          <w:szCs w:val="24"/>
          <w:highlight w:val="none"/>
          <w:rtl w:val="0"/>
          <w:lang w:val="en-US" w:eastAsia="zh-CN"/>
        </w:rPr>
      </w:pPr>
      <w:r>
        <w:rPr>
          <w:rFonts w:hint="eastAsia" w:ascii="仿宋" w:hAnsi="仿宋" w:eastAsia="仿宋" w:cs="仿宋"/>
          <w:color w:val="auto"/>
          <w:sz w:val="24"/>
          <w:szCs w:val="24"/>
          <w:highlight w:val="none"/>
          <w:rtl w:val="0"/>
          <w:lang w:val="en-US" w:eastAsia="zh-CN"/>
        </w:rPr>
        <w:t>2.2.1财政预算管理</w:t>
      </w:r>
    </w:p>
    <w:p w14:paraId="22E7727B">
      <w:pPr>
        <w:pStyle w:val="21"/>
        <w:keepNext w:val="0"/>
        <w:keepLines w:val="0"/>
        <w:pageBreakBefore w:val="0"/>
        <w:widowControl w:val="0"/>
        <w:kinsoku/>
        <w:wordWrap/>
        <w:overflowPunct/>
        <w:topLinePunct w:val="0"/>
        <w:autoSpaceDE/>
        <w:autoSpaceDN/>
        <w:bidi w:val="0"/>
        <w:adjustRightInd/>
        <w:snapToGrid/>
        <w:spacing w:before="120" w:line="360" w:lineRule="auto"/>
        <w:ind w:firstLine="534" w:firstLineChars="200"/>
        <w:textAlignment w:val="auto"/>
        <w:rPr>
          <w:rFonts w:hint="eastAsia" w:ascii="仿宋" w:hAnsi="仿宋" w:eastAsia="仿宋" w:cs="仿宋"/>
          <w:b/>
          <w:bCs/>
          <w:color w:val="auto"/>
          <w:spacing w:val="13"/>
          <w:sz w:val="24"/>
          <w:szCs w:val="24"/>
          <w:highlight w:val="none"/>
          <w:lang w:val="en-US" w:eastAsia="zh-CN"/>
        </w:rPr>
      </w:pPr>
      <w:r>
        <w:rPr>
          <w:rFonts w:hint="eastAsia" w:ascii="仿宋" w:hAnsi="仿宋" w:eastAsia="仿宋" w:cs="仿宋"/>
          <w:b/>
          <w:bCs/>
          <w:color w:val="auto"/>
          <w:spacing w:val="13"/>
          <w:sz w:val="24"/>
          <w:szCs w:val="24"/>
          <w:highlight w:val="none"/>
          <w:lang w:val="en-US" w:eastAsia="zh-CN"/>
        </w:rPr>
        <w:t>2.2.1.1财政端额度配置</w:t>
      </w:r>
    </w:p>
    <w:p w14:paraId="777C568F">
      <w:pPr>
        <w:pageBreakBefore w:val="0"/>
        <w:numPr>
          <w:ilvl w:val="0"/>
          <w:numId w:val="0"/>
        </w:numPr>
        <w:kinsoku/>
        <w:wordWrap/>
        <w:overflowPunct/>
        <w:topLinePunct w:val="0"/>
        <w:autoSpaceDE/>
        <w:autoSpaceDN/>
        <w:bidi w:val="0"/>
        <w:adjustRightInd/>
        <w:snapToGrid/>
        <w:spacing w:before="120" w:after="120" w:line="360" w:lineRule="auto"/>
        <w:ind w:firstLine="399" w:firstLineChars="150"/>
        <w:textAlignment w:val="auto"/>
        <w:rPr>
          <w:rFonts w:hint="eastAsia" w:ascii="仿宋" w:hAnsi="仿宋" w:eastAsia="仿宋" w:cs="仿宋"/>
          <w:color w:val="auto"/>
          <w:spacing w:val="13"/>
          <w:kern w:val="2"/>
          <w:sz w:val="24"/>
          <w:szCs w:val="24"/>
          <w:highlight w:val="none"/>
          <w:rtl w:val="0"/>
          <w:lang w:val="en-US" w:eastAsia="zh-CN" w:bidi="ar-SA"/>
        </w:rPr>
      </w:pPr>
      <w:r>
        <w:rPr>
          <w:rFonts w:hint="eastAsia" w:ascii="仿宋" w:hAnsi="仿宋" w:eastAsia="仿宋" w:cs="仿宋"/>
          <w:color w:val="auto"/>
          <w:spacing w:val="13"/>
          <w:kern w:val="2"/>
          <w:sz w:val="24"/>
          <w:szCs w:val="24"/>
          <w:highlight w:val="none"/>
          <w:rtl w:val="0"/>
          <w:lang w:val="en-US" w:eastAsia="zh-CN" w:bidi="ar-SA"/>
        </w:rPr>
        <w:t>1、财政局对本级预算单位基本支出、指定部门经济分类进行额度管控。支持按年度+单位 + 基本支出）+ 科目设置限额；</w:t>
      </w:r>
    </w:p>
    <w:p w14:paraId="0CA23737">
      <w:pPr>
        <w:pageBreakBefore w:val="0"/>
        <w:numPr>
          <w:ilvl w:val="0"/>
          <w:numId w:val="0"/>
        </w:numPr>
        <w:kinsoku/>
        <w:wordWrap/>
        <w:overflowPunct/>
        <w:topLinePunct w:val="0"/>
        <w:autoSpaceDE/>
        <w:autoSpaceDN/>
        <w:bidi w:val="0"/>
        <w:adjustRightInd/>
        <w:snapToGrid/>
        <w:spacing w:before="120" w:after="120" w:line="360" w:lineRule="auto"/>
        <w:ind w:firstLine="399" w:firstLineChars="150"/>
        <w:textAlignment w:val="auto"/>
        <w:rPr>
          <w:rFonts w:hint="eastAsia" w:ascii="仿宋" w:hAnsi="仿宋" w:eastAsia="仿宋" w:cs="仿宋"/>
          <w:color w:val="auto"/>
          <w:spacing w:val="13"/>
          <w:kern w:val="2"/>
          <w:sz w:val="24"/>
          <w:szCs w:val="24"/>
          <w:highlight w:val="none"/>
          <w:rtl w:val="0"/>
          <w:lang w:val="en-US" w:eastAsia="zh-CN" w:bidi="ar-SA"/>
        </w:rPr>
      </w:pPr>
      <w:r>
        <w:rPr>
          <w:rFonts w:hint="eastAsia" w:ascii="仿宋" w:hAnsi="仿宋" w:eastAsia="仿宋" w:cs="仿宋"/>
          <w:color w:val="auto"/>
          <w:spacing w:val="13"/>
          <w:kern w:val="2"/>
          <w:sz w:val="24"/>
          <w:szCs w:val="24"/>
          <w:highlight w:val="none"/>
          <w:rtl w:val="0"/>
          <w:lang w:val="en-US" w:eastAsia="zh-CN" w:bidi="ar-SA"/>
        </w:rPr>
        <w:t>2、支持单位指标可用金额汇总计算，供预算额度配置参考；</w:t>
      </w:r>
    </w:p>
    <w:p w14:paraId="407482EB">
      <w:pPr>
        <w:pageBreakBefore w:val="0"/>
        <w:numPr>
          <w:ilvl w:val="0"/>
          <w:numId w:val="0"/>
        </w:numPr>
        <w:kinsoku/>
        <w:wordWrap/>
        <w:overflowPunct/>
        <w:topLinePunct w:val="0"/>
        <w:autoSpaceDE/>
        <w:autoSpaceDN/>
        <w:bidi w:val="0"/>
        <w:adjustRightInd/>
        <w:snapToGrid/>
        <w:spacing w:before="120" w:after="120" w:line="360" w:lineRule="auto"/>
        <w:ind w:firstLine="399" w:firstLineChars="150"/>
        <w:textAlignment w:val="auto"/>
        <w:rPr>
          <w:rFonts w:hint="eastAsia" w:ascii="仿宋" w:hAnsi="仿宋" w:eastAsia="仿宋" w:cs="仿宋"/>
          <w:color w:val="auto"/>
          <w:spacing w:val="13"/>
          <w:kern w:val="2"/>
          <w:sz w:val="24"/>
          <w:szCs w:val="24"/>
          <w:highlight w:val="none"/>
          <w:rtl w:val="0"/>
          <w:lang w:val="en-US" w:eastAsia="zh-CN" w:bidi="ar-SA"/>
        </w:rPr>
      </w:pPr>
      <w:r>
        <w:rPr>
          <w:rFonts w:hint="eastAsia" w:ascii="仿宋" w:hAnsi="仿宋" w:eastAsia="仿宋" w:cs="仿宋"/>
          <w:color w:val="auto"/>
          <w:spacing w:val="13"/>
          <w:kern w:val="2"/>
          <w:sz w:val="24"/>
          <w:szCs w:val="24"/>
          <w:highlight w:val="none"/>
          <w:rtl w:val="0"/>
          <w:lang w:val="en-US" w:eastAsia="zh-CN" w:bidi="ar-SA"/>
        </w:rPr>
        <w:t>3、支持单位科目限额的可用金额和已用金额计算以及查看；</w:t>
      </w:r>
    </w:p>
    <w:p w14:paraId="259C69DA">
      <w:pPr>
        <w:pageBreakBefore w:val="0"/>
        <w:numPr>
          <w:ilvl w:val="0"/>
          <w:numId w:val="0"/>
        </w:numPr>
        <w:kinsoku/>
        <w:wordWrap/>
        <w:overflowPunct/>
        <w:topLinePunct w:val="0"/>
        <w:autoSpaceDE/>
        <w:autoSpaceDN/>
        <w:bidi w:val="0"/>
        <w:adjustRightInd/>
        <w:snapToGrid/>
        <w:spacing w:before="120" w:after="120" w:line="360" w:lineRule="auto"/>
        <w:ind w:firstLine="399" w:firstLineChars="150"/>
        <w:textAlignment w:val="auto"/>
        <w:rPr>
          <w:rFonts w:hint="eastAsia" w:ascii="仿宋" w:hAnsi="仿宋" w:eastAsia="仿宋" w:cs="仿宋"/>
          <w:color w:val="auto"/>
          <w:spacing w:val="13"/>
          <w:kern w:val="2"/>
          <w:sz w:val="24"/>
          <w:szCs w:val="24"/>
          <w:highlight w:val="none"/>
          <w:rtl w:val="0"/>
          <w:lang w:val="en-US" w:eastAsia="zh-CN" w:bidi="ar-SA"/>
        </w:rPr>
      </w:pPr>
      <w:r>
        <w:rPr>
          <w:rFonts w:hint="eastAsia" w:ascii="仿宋" w:hAnsi="仿宋" w:eastAsia="仿宋" w:cs="仿宋"/>
          <w:color w:val="auto"/>
          <w:spacing w:val="13"/>
          <w:kern w:val="2"/>
          <w:sz w:val="24"/>
          <w:szCs w:val="24"/>
          <w:highlight w:val="none"/>
          <w:rtl w:val="0"/>
          <w:lang w:val="en-US" w:eastAsia="zh-CN" w:bidi="ar-SA"/>
        </w:rPr>
        <w:t>4、支持额度使用的强控和弱控配置；</w:t>
      </w:r>
    </w:p>
    <w:p w14:paraId="76019F8C">
      <w:pPr>
        <w:pageBreakBefore w:val="0"/>
        <w:numPr>
          <w:ilvl w:val="0"/>
          <w:numId w:val="0"/>
        </w:numPr>
        <w:kinsoku/>
        <w:wordWrap/>
        <w:overflowPunct/>
        <w:topLinePunct w:val="0"/>
        <w:autoSpaceDE/>
        <w:autoSpaceDN/>
        <w:bidi w:val="0"/>
        <w:adjustRightInd/>
        <w:snapToGrid/>
        <w:spacing w:before="120" w:after="120" w:line="360" w:lineRule="auto"/>
        <w:ind w:firstLine="399" w:firstLineChars="150"/>
        <w:textAlignment w:val="auto"/>
        <w:rPr>
          <w:rFonts w:hint="eastAsia" w:ascii="仿宋" w:hAnsi="仿宋" w:eastAsia="仿宋" w:cs="仿宋"/>
          <w:color w:val="auto"/>
          <w:spacing w:val="13"/>
          <w:kern w:val="2"/>
          <w:sz w:val="24"/>
          <w:szCs w:val="24"/>
          <w:highlight w:val="none"/>
          <w:rtl w:val="0"/>
          <w:lang w:val="en-US" w:eastAsia="zh-CN" w:bidi="ar-SA"/>
        </w:rPr>
      </w:pPr>
      <w:r>
        <w:rPr>
          <w:rFonts w:hint="eastAsia" w:ascii="仿宋" w:hAnsi="仿宋" w:eastAsia="仿宋" w:cs="仿宋"/>
          <w:color w:val="auto"/>
          <w:spacing w:val="13"/>
          <w:kern w:val="2"/>
          <w:sz w:val="24"/>
          <w:szCs w:val="24"/>
          <w:highlight w:val="none"/>
          <w:rtl w:val="0"/>
          <w:lang w:val="en-US" w:eastAsia="zh-CN" w:bidi="ar-SA"/>
        </w:rPr>
        <w:t>5、支持按单位名称、预算年度、财政限额名称、部门经济分类进行额度搜索；</w:t>
      </w:r>
      <w:r>
        <w:rPr>
          <w:rFonts w:hint="eastAsia" w:ascii="仿宋" w:hAnsi="仿宋" w:eastAsia="仿宋" w:cs="仿宋"/>
          <w:color w:val="auto"/>
          <w:spacing w:val="13"/>
          <w:kern w:val="2"/>
          <w:sz w:val="24"/>
          <w:szCs w:val="24"/>
          <w:highlight w:val="none"/>
          <w:rtl w:val="0"/>
          <w:lang w:val="en-US" w:eastAsia="zh-CN" w:bidi="ar-SA"/>
        </w:rPr>
        <w:br w:type="textWrapping"/>
      </w:r>
      <w:r>
        <w:rPr>
          <w:rFonts w:hint="eastAsia" w:ascii="仿宋" w:hAnsi="仿宋" w:eastAsia="仿宋" w:cs="仿宋"/>
          <w:color w:val="auto"/>
          <w:spacing w:val="13"/>
          <w:kern w:val="2"/>
          <w:sz w:val="24"/>
          <w:szCs w:val="24"/>
          <w:highlight w:val="none"/>
          <w:rtl w:val="0"/>
          <w:lang w:val="en-US" w:eastAsia="zh-CN" w:bidi="ar-SA"/>
        </w:rPr>
        <w:t xml:space="preserve">   6、数据权限隔离，仅支持对本租户下的单位进行额度管控。</w:t>
      </w:r>
    </w:p>
    <w:p w14:paraId="6ACE3F16">
      <w:pPr>
        <w:pageBreakBefore w:val="0"/>
        <w:numPr>
          <w:ilvl w:val="0"/>
          <w:numId w:val="0"/>
        </w:numPr>
        <w:kinsoku/>
        <w:wordWrap/>
        <w:overflowPunct/>
        <w:topLinePunct w:val="0"/>
        <w:autoSpaceDE/>
        <w:autoSpaceDN/>
        <w:bidi w:val="0"/>
        <w:adjustRightInd/>
        <w:snapToGrid/>
        <w:spacing w:before="120" w:after="120" w:line="360" w:lineRule="auto"/>
        <w:ind w:left="613" w:leftChars="200" w:hanging="133" w:hangingChars="50"/>
        <w:textAlignment w:val="auto"/>
        <w:rPr>
          <w:rFonts w:hint="eastAsia" w:ascii="仿宋" w:hAnsi="仿宋" w:eastAsia="仿宋" w:cs="仿宋"/>
          <w:b/>
          <w:bCs/>
          <w:color w:val="auto"/>
          <w:spacing w:val="13"/>
          <w:kern w:val="2"/>
          <w:sz w:val="24"/>
          <w:szCs w:val="24"/>
          <w:highlight w:val="none"/>
          <w:lang w:val="en-US" w:eastAsia="zh-CN" w:bidi="ar-SA"/>
        </w:rPr>
      </w:pPr>
      <w:r>
        <w:rPr>
          <w:rFonts w:hint="eastAsia" w:ascii="仿宋" w:hAnsi="仿宋" w:eastAsia="仿宋" w:cs="仿宋"/>
          <w:b/>
          <w:bCs/>
          <w:color w:val="auto"/>
          <w:spacing w:val="13"/>
          <w:kern w:val="2"/>
          <w:sz w:val="24"/>
          <w:szCs w:val="24"/>
          <w:highlight w:val="none"/>
          <w:lang w:val="en-US" w:eastAsia="zh-CN" w:bidi="ar-SA"/>
        </w:rPr>
        <w:t>2.2.1.2单位端限额查询菜单</w:t>
      </w:r>
    </w:p>
    <w:p w14:paraId="075E109F">
      <w:pPr>
        <w:pageBreakBefore w:val="0"/>
        <w:numPr>
          <w:ilvl w:val="0"/>
          <w:numId w:val="0"/>
        </w:numPr>
        <w:kinsoku/>
        <w:wordWrap/>
        <w:overflowPunct/>
        <w:topLinePunct w:val="0"/>
        <w:autoSpaceDE/>
        <w:autoSpaceDN/>
        <w:bidi w:val="0"/>
        <w:adjustRightInd/>
        <w:snapToGrid/>
        <w:spacing w:before="120" w:after="120" w:line="360" w:lineRule="auto"/>
        <w:ind w:firstLine="399" w:firstLineChars="150"/>
        <w:textAlignment w:val="auto"/>
        <w:rPr>
          <w:rFonts w:hint="eastAsia" w:ascii="仿宋" w:hAnsi="仿宋" w:eastAsia="仿宋" w:cs="仿宋"/>
          <w:color w:val="auto"/>
          <w:spacing w:val="13"/>
          <w:kern w:val="2"/>
          <w:sz w:val="24"/>
          <w:szCs w:val="24"/>
          <w:highlight w:val="none"/>
          <w:rtl w:val="0"/>
          <w:lang w:val="en-US" w:eastAsia="zh-CN" w:bidi="ar-SA"/>
        </w:rPr>
      </w:pPr>
      <w:r>
        <w:rPr>
          <w:rFonts w:hint="eastAsia" w:ascii="仿宋" w:hAnsi="仿宋" w:eastAsia="仿宋" w:cs="仿宋"/>
          <w:color w:val="auto"/>
          <w:spacing w:val="13"/>
          <w:kern w:val="2"/>
          <w:sz w:val="24"/>
          <w:szCs w:val="24"/>
          <w:highlight w:val="none"/>
          <w:rtl w:val="0"/>
          <w:lang w:val="en-US" w:eastAsia="zh-CN" w:bidi="ar-SA"/>
        </w:rPr>
        <w:t>1、新增单位侧财政限额管理菜单新增，可查看财政对本单位科目的限制额度；</w:t>
      </w:r>
      <w:r>
        <w:rPr>
          <w:rFonts w:hint="eastAsia" w:ascii="仿宋" w:hAnsi="仿宋" w:eastAsia="仿宋" w:cs="仿宋"/>
          <w:color w:val="auto"/>
          <w:spacing w:val="13"/>
          <w:kern w:val="2"/>
          <w:sz w:val="24"/>
          <w:szCs w:val="24"/>
          <w:highlight w:val="none"/>
          <w:rtl w:val="0"/>
          <w:lang w:val="en-US" w:eastAsia="zh-CN" w:bidi="ar-SA"/>
        </w:rPr>
        <w:br w:type="textWrapping"/>
      </w:r>
      <w:r>
        <w:rPr>
          <w:rFonts w:hint="eastAsia" w:ascii="仿宋" w:hAnsi="仿宋" w:eastAsia="仿宋" w:cs="仿宋"/>
          <w:color w:val="auto"/>
          <w:spacing w:val="13"/>
          <w:kern w:val="2"/>
          <w:sz w:val="24"/>
          <w:szCs w:val="24"/>
          <w:highlight w:val="none"/>
          <w:rtl w:val="0"/>
          <w:lang w:val="en-US" w:eastAsia="zh-CN" w:bidi="ar-SA"/>
        </w:rPr>
        <w:t xml:space="preserve">   2、支持查看本单位受限科目、财政限额总额、已用金额、可用金额；</w:t>
      </w:r>
      <w:r>
        <w:rPr>
          <w:rFonts w:hint="eastAsia" w:ascii="仿宋" w:hAnsi="仿宋" w:eastAsia="仿宋" w:cs="仿宋"/>
          <w:color w:val="auto"/>
          <w:spacing w:val="13"/>
          <w:kern w:val="2"/>
          <w:sz w:val="24"/>
          <w:szCs w:val="24"/>
          <w:highlight w:val="none"/>
          <w:rtl w:val="0"/>
          <w:lang w:val="en-US" w:eastAsia="zh-CN" w:bidi="ar-SA"/>
        </w:rPr>
        <w:br w:type="textWrapping"/>
      </w:r>
      <w:r>
        <w:rPr>
          <w:rFonts w:hint="eastAsia" w:ascii="仿宋" w:hAnsi="仿宋" w:eastAsia="仿宋" w:cs="仿宋"/>
          <w:color w:val="auto"/>
          <w:spacing w:val="13"/>
          <w:kern w:val="2"/>
          <w:sz w:val="24"/>
          <w:szCs w:val="24"/>
          <w:highlight w:val="none"/>
          <w:rtl w:val="0"/>
          <w:lang w:val="en-US" w:eastAsia="zh-CN" w:bidi="ar-SA"/>
        </w:rPr>
        <w:t xml:space="preserve">   3、支持按科目 / 时间筛选、明细查看；</w:t>
      </w:r>
      <w:r>
        <w:rPr>
          <w:rFonts w:hint="eastAsia" w:ascii="仿宋" w:hAnsi="仿宋" w:eastAsia="仿宋" w:cs="仿宋"/>
          <w:color w:val="auto"/>
          <w:spacing w:val="13"/>
          <w:kern w:val="2"/>
          <w:sz w:val="24"/>
          <w:szCs w:val="24"/>
          <w:highlight w:val="none"/>
          <w:rtl w:val="0"/>
          <w:lang w:val="en-US" w:eastAsia="zh-CN" w:bidi="ar-SA"/>
        </w:rPr>
        <w:br w:type="textWrapping"/>
      </w:r>
      <w:r>
        <w:rPr>
          <w:rFonts w:hint="eastAsia" w:ascii="仿宋" w:hAnsi="仿宋" w:eastAsia="仿宋" w:cs="仿宋"/>
          <w:color w:val="auto"/>
          <w:spacing w:val="13"/>
          <w:kern w:val="2"/>
          <w:sz w:val="24"/>
          <w:szCs w:val="24"/>
          <w:highlight w:val="none"/>
          <w:rtl w:val="0"/>
          <w:lang w:val="en-US" w:eastAsia="zh-CN" w:bidi="ar-SA"/>
        </w:rPr>
        <w:t xml:space="preserve">   4、数据权限隔离，仅可见本单位数据。</w:t>
      </w:r>
    </w:p>
    <w:p w14:paraId="52ED4D0B">
      <w:pPr>
        <w:pageBreakBefore w:val="0"/>
        <w:numPr>
          <w:ilvl w:val="0"/>
          <w:numId w:val="0"/>
        </w:numPr>
        <w:kinsoku/>
        <w:wordWrap/>
        <w:overflowPunct/>
        <w:topLinePunct w:val="0"/>
        <w:autoSpaceDE/>
        <w:autoSpaceDN/>
        <w:bidi w:val="0"/>
        <w:adjustRightInd/>
        <w:snapToGrid/>
        <w:spacing w:before="120" w:after="120" w:line="360" w:lineRule="auto"/>
        <w:ind w:left="613" w:leftChars="200" w:hanging="133" w:hangingChars="50"/>
        <w:textAlignment w:val="auto"/>
        <w:rPr>
          <w:rFonts w:hint="eastAsia" w:ascii="仿宋" w:hAnsi="仿宋" w:eastAsia="仿宋" w:cs="仿宋"/>
          <w:b/>
          <w:bCs/>
          <w:color w:val="auto"/>
          <w:spacing w:val="13"/>
          <w:kern w:val="2"/>
          <w:sz w:val="24"/>
          <w:szCs w:val="24"/>
          <w:highlight w:val="none"/>
          <w:lang w:val="en-US" w:eastAsia="zh-CN" w:bidi="ar-SA"/>
        </w:rPr>
      </w:pPr>
      <w:r>
        <w:rPr>
          <w:rFonts w:hint="eastAsia" w:ascii="仿宋" w:hAnsi="仿宋" w:eastAsia="仿宋" w:cs="仿宋"/>
          <w:b/>
          <w:bCs/>
          <w:color w:val="auto"/>
          <w:spacing w:val="13"/>
          <w:kern w:val="2"/>
          <w:sz w:val="24"/>
          <w:szCs w:val="24"/>
          <w:highlight w:val="none"/>
          <w:lang w:val="en-US" w:eastAsia="zh-CN" w:bidi="ar-SA"/>
        </w:rPr>
        <w:t>2.2.1.3预算额度导入</w:t>
      </w:r>
    </w:p>
    <w:p w14:paraId="583E6F64">
      <w:pPr>
        <w:pageBreakBefore w:val="0"/>
        <w:numPr>
          <w:ilvl w:val="0"/>
          <w:numId w:val="0"/>
        </w:numPr>
        <w:kinsoku/>
        <w:wordWrap/>
        <w:overflowPunct/>
        <w:topLinePunct w:val="0"/>
        <w:autoSpaceDE/>
        <w:autoSpaceDN/>
        <w:bidi w:val="0"/>
        <w:adjustRightInd/>
        <w:snapToGrid/>
        <w:spacing w:before="120" w:after="120" w:line="360" w:lineRule="auto"/>
        <w:ind w:left="613" w:leftChars="200" w:hanging="133" w:hangingChars="50"/>
        <w:textAlignment w:val="auto"/>
        <w:rPr>
          <w:rFonts w:hint="eastAsia" w:ascii="仿宋" w:hAnsi="仿宋" w:eastAsia="仿宋" w:cs="仿宋"/>
          <w:color w:val="auto"/>
          <w:spacing w:val="13"/>
          <w:kern w:val="2"/>
          <w:sz w:val="24"/>
          <w:szCs w:val="24"/>
          <w:highlight w:val="none"/>
          <w:rtl w:val="0"/>
          <w:lang w:val="en-US" w:eastAsia="zh-CN" w:bidi="ar-SA"/>
        </w:rPr>
      </w:pPr>
      <w:r>
        <w:rPr>
          <w:rFonts w:hint="eastAsia" w:ascii="仿宋" w:hAnsi="仿宋" w:eastAsia="仿宋" w:cs="仿宋"/>
          <w:color w:val="auto"/>
          <w:spacing w:val="13"/>
          <w:kern w:val="2"/>
          <w:sz w:val="24"/>
          <w:szCs w:val="24"/>
          <w:highlight w:val="none"/>
          <w:rtl w:val="0"/>
          <w:lang w:val="en-US" w:eastAsia="zh-CN" w:bidi="ar-SA"/>
        </w:rPr>
        <w:t>1、预算额度导入，支持按照年度进行预算额度导入；</w:t>
      </w:r>
    </w:p>
    <w:p w14:paraId="31B92EF2">
      <w:pPr>
        <w:pageBreakBefore w:val="0"/>
        <w:numPr>
          <w:ilvl w:val="0"/>
          <w:numId w:val="0"/>
        </w:numPr>
        <w:kinsoku/>
        <w:wordWrap/>
        <w:overflowPunct/>
        <w:topLinePunct w:val="0"/>
        <w:autoSpaceDE/>
        <w:autoSpaceDN/>
        <w:bidi w:val="0"/>
        <w:adjustRightInd/>
        <w:snapToGrid/>
        <w:spacing w:before="120" w:after="120" w:line="360" w:lineRule="auto"/>
        <w:ind w:left="613" w:leftChars="200" w:hanging="133" w:hangingChars="50"/>
        <w:textAlignment w:val="auto"/>
        <w:rPr>
          <w:rFonts w:hint="eastAsia" w:ascii="仿宋" w:hAnsi="仿宋" w:eastAsia="仿宋" w:cs="仿宋"/>
          <w:color w:val="auto"/>
          <w:spacing w:val="13"/>
          <w:kern w:val="2"/>
          <w:sz w:val="24"/>
          <w:szCs w:val="24"/>
          <w:highlight w:val="none"/>
          <w:rtl w:val="0"/>
          <w:lang w:val="en-US" w:eastAsia="zh-CN" w:bidi="ar-SA"/>
        </w:rPr>
      </w:pPr>
      <w:r>
        <w:rPr>
          <w:rFonts w:hint="eastAsia" w:ascii="仿宋" w:hAnsi="仿宋" w:eastAsia="仿宋" w:cs="仿宋"/>
          <w:color w:val="auto"/>
          <w:spacing w:val="13"/>
          <w:kern w:val="2"/>
          <w:sz w:val="24"/>
          <w:szCs w:val="24"/>
          <w:highlight w:val="none"/>
          <w:rtl w:val="0"/>
          <w:lang w:val="en-US" w:eastAsia="zh-CN" w:bidi="ar-SA"/>
        </w:rPr>
        <w:t>2、支持预算额度导入模板下载，异常数据识别拦截。</w:t>
      </w:r>
    </w:p>
    <w:p w14:paraId="296AEAF1">
      <w:pPr>
        <w:pStyle w:val="21"/>
        <w:keepNext w:val="0"/>
        <w:keepLines w:val="0"/>
        <w:pageBreakBefore w:val="0"/>
        <w:widowControl w:val="0"/>
        <w:kinsoku/>
        <w:wordWrap/>
        <w:overflowPunct/>
        <w:topLinePunct w:val="0"/>
        <w:autoSpaceDE/>
        <w:autoSpaceDN/>
        <w:bidi w:val="0"/>
        <w:adjustRightInd/>
        <w:snapToGrid/>
        <w:spacing w:before="120" w:line="360" w:lineRule="auto"/>
        <w:ind w:firstLine="534" w:firstLineChars="200"/>
        <w:textAlignment w:val="auto"/>
        <w:outlineLvl w:val="3"/>
        <w:rPr>
          <w:rFonts w:hint="eastAsia" w:ascii="仿宋" w:hAnsi="仿宋" w:eastAsia="仿宋" w:cs="仿宋"/>
          <w:b/>
          <w:bCs/>
          <w:color w:val="auto"/>
          <w:spacing w:val="13"/>
          <w:sz w:val="24"/>
          <w:szCs w:val="24"/>
          <w:highlight w:val="none"/>
          <w:lang w:val="en-US" w:eastAsia="zh-CN"/>
        </w:rPr>
      </w:pPr>
      <w:r>
        <w:rPr>
          <w:rFonts w:hint="eastAsia" w:ascii="仿宋" w:hAnsi="仿宋" w:eastAsia="仿宋" w:cs="仿宋"/>
          <w:b/>
          <w:bCs/>
          <w:color w:val="auto"/>
          <w:spacing w:val="13"/>
          <w:sz w:val="24"/>
          <w:szCs w:val="24"/>
          <w:highlight w:val="none"/>
          <w:lang w:val="en-US" w:eastAsia="zh-CN"/>
        </w:rPr>
        <w:t>2.2.2财政限额管控</w:t>
      </w:r>
    </w:p>
    <w:p w14:paraId="4D7013CD">
      <w:pPr>
        <w:pStyle w:val="21"/>
        <w:keepNext w:val="0"/>
        <w:keepLines w:val="0"/>
        <w:pageBreakBefore w:val="0"/>
        <w:widowControl w:val="0"/>
        <w:kinsoku/>
        <w:wordWrap/>
        <w:overflowPunct/>
        <w:topLinePunct w:val="0"/>
        <w:autoSpaceDE/>
        <w:autoSpaceDN/>
        <w:bidi w:val="0"/>
        <w:adjustRightInd/>
        <w:snapToGrid/>
        <w:spacing w:before="120" w:line="360" w:lineRule="auto"/>
        <w:ind w:firstLine="534" w:firstLineChars="200"/>
        <w:textAlignment w:val="auto"/>
        <w:rPr>
          <w:rFonts w:hint="eastAsia" w:ascii="仿宋" w:hAnsi="仿宋" w:eastAsia="仿宋" w:cs="仿宋"/>
          <w:b/>
          <w:bCs/>
          <w:color w:val="auto"/>
          <w:spacing w:val="13"/>
          <w:kern w:val="2"/>
          <w:sz w:val="24"/>
          <w:szCs w:val="24"/>
          <w:highlight w:val="none"/>
          <w:lang w:val="en-US" w:eastAsia="zh-CN" w:bidi="ar-SA"/>
        </w:rPr>
      </w:pPr>
      <w:r>
        <w:rPr>
          <w:rFonts w:hint="eastAsia" w:ascii="仿宋" w:hAnsi="仿宋" w:eastAsia="仿宋" w:cs="仿宋"/>
          <w:b/>
          <w:bCs/>
          <w:color w:val="auto"/>
          <w:spacing w:val="13"/>
          <w:kern w:val="2"/>
          <w:sz w:val="24"/>
          <w:szCs w:val="24"/>
          <w:highlight w:val="none"/>
          <w:lang w:val="en-US" w:eastAsia="zh-CN" w:bidi="ar-SA"/>
        </w:rPr>
        <w:t>2.2.2.1报销单联动扣减限额</w:t>
      </w:r>
    </w:p>
    <w:p w14:paraId="6AE4A438">
      <w:pPr>
        <w:pStyle w:val="21"/>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firstLine="532" w:firstLineChars="200"/>
        <w:textAlignment w:val="auto"/>
        <w:rPr>
          <w:rFonts w:hint="eastAsia" w:ascii="仿宋" w:hAnsi="仿宋" w:eastAsia="仿宋" w:cs="仿宋"/>
          <w:b w:val="0"/>
          <w:color w:val="auto"/>
          <w:spacing w:val="13"/>
          <w:kern w:val="2"/>
          <w:sz w:val="24"/>
          <w:szCs w:val="24"/>
          <w:highlight w:val="none"/>
          <w:rtl w:val="0"/>
          <w:lang w:val="en-US" w:eastAsia="zh-CN" w:bidi="ar-SA"/>
        </w:rPr>
      </w:pPr>
      <w:r>
        <w:rPr>
          <w:rFonts w:hint="eastAsia" w:ascii="仿宋" w:hAnsi="仿宋" w:eastAsia="仿宋" w:cs="仿宋"/>
          <w:b w:val="0"/>
          <w:color w:val="auto"/>
          <w:spacing w:val="13"/>
          <w:kern w:val="2"/>
          <w:sz w:val="24"/>
          <w:szCs w:val="24"/>
          <w:highlight w:val="none"/>
          <w:rtl w:val="0"/>
          <w:lang w:val="en-US" w:eastAsia="zh-CN" w:bidi="ar-SA"/>
        </w:rPr>
        <w:t>1、</w:t>
      </w:r>
      <w:r>
        <w:rPr>
          <w:rFonts w:hint="eastAsia" w:ascii="仿宋" w:hAnsi="仿宋" w:eastAsia="仿宋" w:cs="仿宋"/>
          <w:b w:val="0"/>
          <w:color w:val="auto"/>
          <w:spacing w:val="13"/>
          <w:kern w:val="2"/>
          <w:sz w:val="24"/>
          <w:szCs w:val="24"/>
          <w:highlight w:val="none"/>
          <w:rtl w:val="0"/>
          <w:lang w:val="en-US" w:eastAsia="zh-CN" w:bidi="ar-SA"/>
        </w:rPr>
        <w:t>单位财务在报销单内选择一体化预算指标后，自动匹配财政限额，同步扣减财政限额；</w:t>
      </w:r>
    </w:p>
    <w:p w14:paraId="6092B784">
      <w:pPr>
        <w:pStyle w:val="21"/>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firstLine="532" w:firstLineChars="200"/>
        <w:textAlignment w:val="auto"/>
        <w:rPr>
          <w:rFonts w:hint="eastAsia" w:ascii="仿宋" w:hAnsi="仿宋" w:eastAsia="仿宋" w:cs="仿宋"/>
          <w:b w:val="0"/>
          <w:color w:val="auto"/>
          <w:spacing w:val="13"/>
          <w:kern w:val="2"/>
          <w:sz w:val="24"/>
          <w:szCs w:val="24"/>
          <w:highlight w:val="none"/>
          <w:rtl w:val="0"/>
          <w:lang w:val="en-US" w:eastAsia="zh-CN" w:bidi="ar-SA"/>
        </w:rPr>
      </w:pPr>
      <w:r>
        <w:rPr>
          <w:rFonts w:hint="eastAsia" w:ascii="仿宋" w:hAnsi="仿宋" w:eastAsia="仿宋" w:cs="仿宋"/>
          <w:b w:val="0"/>
          <w:color w:val="auto"/>
          <w:spacing w:val="13"/>
          <w:kern w:val="2"/>
          <w:sz w:val="24"/>
          <w:szCs w:val="24"/>
          <w:highlight w:val="none"/>
          <w:rtl w:val="0"/>
          <w:lang w:val="en-US" w:eastAsia="zh-CN" w:bidi="ar-SA"/>
        </w:rPr>
        <w:t>2、</w:t>
      </w:r>
      <w:r>
        <w:rPr>
          <w:rFonts w:hint="eastAsia" w:ascii="仿宋" w:hAnsi="仿宋" w:eastAsia="仿宋" w:cs="仿宋"/>
          <w:b w:val="0"/>
          <w:color w:val="auto"/>
          <w:spacing w:val="13"/>
          <w:kern w:val="2"/>
          <w:sz w:val="24"/>
          <w:szCs w:val="24"/>
          <w:highlight w:val="none"/>
          <w:rtl w:val="0"/>
          <w:lang w:val="en-US" w:eastAsia="zh-CN" w:bidi="ar-SA"/>
        </w:rPr>
        <w:t>单据提交，财务审核通过，自动冻结预算额度；</w:t>
      </w:r>
    </w:p>
    <w:p w14:paraId="3092CD9A">
      <w:pPr>
        <w:pStyle w:val="21"/>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firstLine="532" w:firstLineChars="200"/>
        <w:textAlignment w:val="auto"/>
        <w:rPr>
          <w:rFonts w:hint="eastAsia" w:ascii="仿宋" w:hAnsi="仿宋" w:eastAsia="仿宋" w:cs="仿宋"/>
          <w:b w:val="0"/>
          <w:color w:val="auto"/>
          <w:spacing w:val="13"/>
          <w:kern w:val="2"/>
          <w:sz w:val="24"/>
          <w:szCs w:val="24"/>
          <w:highlight w:val="none"/>
          <w:rtl w:val="0"/>
          <w:lang w:val="en-US" w:eastAsia="zh-CN" w:bidi="ar-SA"/>
        </w:rPr>
      </w:pPr>
      <w:r>
        <w:rPr>
          <w:rFonts w:hint="eastAsia" w:ascii="仿宋" w:hAnsi="仿宋" w:eastAsia="仿宋" w:cs="仿宋"/>
          <w:b w:val="0"/>
          <w:color w:val="auto"/>
          <w:spacing w:val="13"/>
          <w:kern w:val="2"/>
          <w:sz w:val="24"/>
          <w:szCs w:val="24"/>
          <w:highlight w:val="none"/>
          <w:rtl w:val="0"/>
          <w:lang w:val="en-US" w:eastAsia="zh-CN" w:bidi="ar-SA"/>
        </w:rPr>
        <w:t>3、单据驳回后，自动释放预算额度。</w:t>
      </w:r>
      <w:r>
        <w:rPr>
          <w:rFonts w:hint="eastAsia" w:ascii="仿宋" w:hAnsi="仿宋" w:eastAsia="仿宋" w:cs="仿宋"/>
          <w:b w:val="0"/>
          <w:color w:val="auto"/>
          <w:kern w:val="2"/>
          <w:sz w:val="24"/>
          <w:szCs w:val="24"/>
          <w:highlight w:val="none"/>
          <w:lang w:val="en-US" w:eastAsia="zh-CN" w:bidi="ar-SA"/>
        </w:rPr>
        <w:br w:type="textWrapping"/>
      </w:r>
      <w:r>
        <w:rPr>
          <w:rFonts w:hint="eastAsia" w:ascii="仿宋" w:hAnsi="仿宋" w:eastAsia="仿宋" w:cs="仿宋"/>
          <w:b w:val="0"/>
          <w:color w:val="auto"/>
          <w:kern w:val="2"/>
          <w:sz w:val="24"/>
          <w:szCs w:val="24"/>
          <w:highlight w:val="none"/>
          <w:lang w:val="en-US" w:eastAsia="zh-CN" w:bidi="ar-SA"/>
        </w:rPr>
        <w:t xml:space="preserve">    </w:t>
      </w:r>
      <w:r>
        <w:rPr>
          <w:rFonts w:hint="eastAsia" w:ascii="仿宋" w:hAnsi="仿宋" w:eastAsia="仿宋" w:cs="仿宋"/>
          <w:b/>
          <w:bCs/>
          <w:color w:val="auto"/>
          <w:spacing w:val="13"/>
          <w:kern w:val="2"/>
          <w:sz w:val="24"/>
          <w:szCs w:val="24"/>
          <w:highlight w:val="none"/>
          <w:lang w:val="en-US" w:eastAsia="zh-CN" w:bidi="ar-SA"/>
        </w:rPr>
        <w:t>2.2.2.2一体化支付失败</w:t>
      </w:r>
      <w:r>
        <w:rPr>
          <w:rFonts w:hint="eastAsia" w:ascii="仿宋" w:hAnsi="仿宋" w:eastAsia="仿宋" w:cs="仿宋"/>
          <w:b/>
          <w:bCs/>
          <w:color w:val="auto"/>
          <w:spacing w:val="13"/>
          <w:kern w:val="2"/>
          <w:sz w:val="24"/>
          <w:szCs w:val="24"/>
          <w:highlight w:val="none"/>
          <w:lang w:val="en-US" w:eastAsia="zh-CN" w:bidi="ar-SA"/>
        </w:rPr>
        <w:br w:type="textWrapping"/>
      </w:r>
      <w:r>
        <w:rPr>
          <w:rFonts w:hint="eastAsia" w:ascii="仿宋" w:hAnsi="仿宋" w:eastAsia="仿宋" w:cs="仿宋"/>
          <w:b/>
          <w:bCs/>
          <w:color w:val="auto"/>
          <w:spacing w:val="13"/>
          <w:kern w:val="2"/>
          <w:sz w:val="24"/>
          <w:szCs w:val="24"/>
          <w:highlight w:val="none"/>
          <w:lang w:val="en-US" w:eastAsia="zh-CN" w:bidi="ar-SA"/>
        </w:rPr>
        <w:t xml:space="preserve">   </w:t>
      </w:r>
      <w:r>
        <w:rPr>
          <w:rFonts w:hint="eastAsia" w:ascii="仿宋" w:hAnsi="仿宋" w:eastAsia="仿宋" w:cs="仿宋"/>
          <w:b w:val="0"/>
          <w:color w:val="auto"/>
          <w:spacing w:val="13"/>
          <w:kern w:val="2"/>
          <w:sz w:val="24"/>
          <w:szCs w:val="24"/>
          <w:highlight w:val="none"/>
          <w:rtl w:val="0"/>
          <w:lang w:val="en-US" w:eastAsia="zh-CN" w:bidi="ar-SA"/>
        </w:rPr>
        <w:t>一体化支付失败后，支持重新支付，重新支付调整指标时，旧的指标释放，新指标冻结，对应部门经济分类的额度进行释放和冻结。</w:t>
      </w:r>
      <w:r>
        <w:rPr>
          <w:rFonts w:hint="eastAsia" w:ascii="仿宋" w:hAnsi="仿宋" w:eastAsia="仿宋" w:cs="仿宋"/>
          <w:b w:val="0"/>
          <w:color w:val="auto"/>
          <w:kern w:val="2"/>
          <w:sz w:val="24"/>
          <w:szCs w:val="24"/>
          <w:highlight w:val="none"/>
          <w:lang w:val="en-US" w:eastAsia="zh-CN" w:bidi="ar-SA"/>
        </w:rPr>
        <w:br w:type="textWrapping"/>
      </w:r>
      <w:r>
        <w:rPr>
          <w:rFonts w:hint="eastAsia" w:ascii="仿宋" w:hAnsi="仿宋" w:eastAsia="仿宋" w:cs="仿宋"/>
          <w:b w:val="0"/>
          <w:color w:val="auto"/>
          <w:kern w:val="2"/>
          <w:sz w:val="24"/>
          <w:szCs w:val="24"/>
          <w:highlight w:val="none"/>
          <w:lang w:val="en-US" w:eastAsia="zh-CN" w:bidi="ar-SA"/>
        </w:rPr>
        <w:t xml:space="preserve">    </w:t>
      </w:r>
      <w:r>
        <w:rPr>
          <w:rFonts w:hint="eastAsia" w:ascii="仿宋" w:hAnsi="仿宋" w:eastAsia="仿宋" w:cs="仿宋"/>
          <w:b/>
          <w:bCs/>
          <w:color w:val="auto"/>
          <w:spacing w:val="13"/>
          <w:kern w:val="2"/>
          <w:sz w:val="24"/>
          <w:szCs w:val="24"/>
          <w:highlight w:val="none"/>
          <w:lang w:val="en-US" w:eastAsia="zh-CN" w:bidi="ar-SA"/>
        </w:rPr>
        <w:t>2.2.2.3一体化支付成功</w:t>
      </w:r>
      <w:r>
        <w:rPr>
          <w:rFonts w:hint="eastAsia" w:ascii="仿宋" w:hAnsi="仿宋" w:eastAsia="仿宋" w:cs="仿宋"/>
          <w:b/>
          <w:bCs/>
          <w:color w:val="auto"/>
          <w:spacing w:val="13"/>
          <w:kern w:val="2"/>
          <w:sz w:val="24"/>
          <w:szCs w:val="24"/>
          <w:highlight w:val="none"/>
          <w:lang w:val="en-US" w:eastAsia="zh-CN" w:bidi="ar-SA"/>
        </w:rPr>
        <w:br w:type="textWrapping"/>
      </w:r>
      <w:r>
        <w:rPr>
          <w:rFonts w:hint="eastAsia" w:ascii="仿宋" w:hAnsi="仿宋" w:eastAsia="仿宋" w:cs="仿宋"/>
          <w:b/>
          <w:bCs/>
          <w:color w:val="auto"/>
          <w:spacing w:val="13"/>
          <w:kern w:val="2"/>
          <w:sz w:val="24"/>
          <w:szCs w:val="24"/>
          <w:highlight w:val="none"/>
          <w:lang w:val="en-US" w:eastAsia="zh-CN" w:bidi="ar-SA"/>
        </w:rPr>
        <w:t xml:space="preserve">   </w:t>
      </w:r>
      <w:r>
        <w:rPr>
          <w:rFonts w:hint="eastAsia" w:ascii="仿宋" w:hAnsi="仿宋" w:eastAsia="仿宋" w:cs="仿宋"/>
          <w:b w:val="0"/>
          <w:color w:val="auto"/>
          <w:spacing w:val="13"/>
          <w:kern w:val="2"/>
          <w:sz w:val="24"/>
          <w:szCs w:val="24"/>
          <w:highlight w:val="none"/>
          <w:rtl w:val="0"/>
          <w:lang w:val="en-US" w:eastAsia="zh-CN" w:bidi="ar-SA"/>
        </w:rPr>
        <w:t>一体化支付成功后，冻结指标实际扣减，预算额度的已用金额同步扣减，数据回流到预算额度查看列表内。</w:t>
      </w:r>
      <w:r>
        <w:rPr>
          <w:rFonts w:hint="eastAsia" w:ascii="仿宋" w:hAnsi="仿宋" w:eastAsia="仿宋" w:cs="仿宋"/>
          <w:b w:val="0"/>
          <w:color w:val="auto"/>
          <w:kern w:val="2"/>
          <w:sz w:val="24"/>
          <w:szCs w:val="24"/>
          <w:highlight w:val="none"/>
          <w:lang w:val="en-US" w:eastAsia="zh-CN" w:bidi="ar-SA"/>
        </w:rPr>
        <w:br w:type="textWrapping"/>
      </w:r>
      <w:r>
        <w:rPr>
          <w:rFonts w:hint="eastAsia" w:ascii="仿宋" w:hAnsi="仿宋" w:eastAsia="仿宋" w:cs="仿宋"/>
          <w:b w:val="0"/>
          <w:color w:val="auto"/>
          <w:kern w:val="2"/>
          <w:sz w:val="24"/>
          <w:szCs w:val="24"/>
          <w:highlight w:val="none"/>
          <w:lang w:val="en-US" w:eastAsia="zh-CN" w:bidi="ar-SA"/>
        </w:rPr>
        <w:t xml:space="preserve">    </w:t>
      </w:r>
      <w:r>
        <w:rPr>
          <w:rFonts w:hint="eastAsia" w:ascii="仿宋" w:hAnsi="仿宋" w:eastAsia="仿宋" w:cs="仿宋"/>
          <w:b/>
          <w:bCs/>
          <w:color w:val="auto"/>
          <w:spacing w:val="13"/>
          <w:kern w:val="2"/>
          <w:sz w:val="24"/>
          <w:szCs w:val="24"/>
          <w:highlight w:val="none"/>
          <w:lang w:val="en-US" w:eastAsia="zh-CN" w:bidi="ar-SA"/>
        </w:rPr>
        <w:t>2.2.2.4控制方式权限限制</w:t>
      </w:r>
      <w:r>
        <w:rPr>
          <w:rFonts w:hint="eastAsia" w:ascii="仿宋" w:hAnsi="仿宋" w:eastAsia="仿宋" w:cs="仿宋"/>
          <w:b/>
          <w:bCs/>
          <w:color w:val="auto"/>
          <w:spacing w:val="13"/>
          <w:kern w:val="2"/>
          <w:sz w:val="24"/>
          <w:szCs w:val="24"/>
          <w:highlight w:val="none"/>
          <w:lang w:val="en-US" w:eastAsia="zh-CN" w:bidi="ar-SA"/>
        </w:rPr>
        <w:br w:type="textWrapping"/>
      </w:r>
      <w:r>
        <w:rPr>
          <w:rFonts w:hint="eastAsia" w:ascii="仿宋" w:hAnsi="仿宋" w:eastAsia="仿宋" w:cs="仿宋"/>
          <w:b/>
          <w:bCs/>
          <w:color w:val="auto"/>
          <w:spacing w:val="13"/>
          <w:kern w:val="2"/>
          <w:sz w:val="24"/>
          <w:szCs w:val="24"/>
          <w:highlight w:val="none"/>
          <w:lang w:val="en-US" w:eastAsia="zh-CN" w:bidi="ar-SA"/>
        </w:rPr>
        <w:t xml:space="preserve">   </w:t>
      </w:r>
      <w:r>
        <w:rPr>
          <w:rFonts w:hint="eastAsia" w:ascii="仿宋" w:hAnsi="仿宋" w:eastAsia="仿宋" w:cs="仿宋"/>
          <w:b w:val="0"/>
          <w:color w:val="auto"/>
          <w:spacing w:val="13"/>
          <w:kern w:val="2"/>
          <w:sz w:val="24"/>
          <w:szCs w:val="24"/>
          <w:highlight w:val="none"/>
          <w:rtl w:val="0"/>
          <w:lang w:val="en-US" w:eastAsia="zh-CN" w:bidi="ar-SA"/>
        </w:rPr>
        <w:t>受财政限额管控的单位在【预算控制方式】菜单内不可以切换使用【按预算额度控制】。</w:t>
      </w:r>
    </w:p>
    <w:p w14:paraId="79190276">
      <w:pPr>
        <w:pStyle w:val="21"/>
        <w:keepNext w:val="0"/>
        <w:keepLines w:val="0"/>
        <w:pageBreakBefore w:val="0"/>
        <w:widowControl w:val="0"/>
        <w:kinsoku/>
        <w:wordWrap/>
        <w:overflowPunct/>
        <w:topLinePunct w:val="0"/>
        <w:autoSpaceDE/>
        <w:autoSpaceDN/>
        <w:bidi w:val="0"/>
        <w:adjustRightInd/>
        <w:snapToGrid/>
        <w:spacing w:before="120" w:line="360" w:lineRule="auto"/>
        <w:ind w:firstLine="267" w:firstLineChars="100"/>
        <w:textAlignment w:val="auto"/>
        <w:outlineLvl w:val="3"/>
        <w:rPr>
          <w:rFonts w:hint="eastAsia" w:ascii="仿宋" w:hAnsi="仿宋" w:eastAsia="仿宋" w:cs="仿宋"/>
          <w:b/>
          <w:bCs/>
          <w:color w:val="auto"/>
          <w:spacing w:val="13"/>
          <w:sz w:val="24"/>
          <w:szCs w:val="24"/>
          <w:highlight w:val="none"/>
          <w:lang w:val="en-US" w:eastAsia="zh-CN"/>
        </w:rPr>
      </w:pPr>
      <w:r>
        <w:rPr>
          <w:rFonts w:hint="eastAsia" w:ascii="仿宋" w:hAnsi="仿宋" w:eastAsia="仿宋" w:cs="仿宋"/>
          <w:b/>
          <w:bCs/>
          <w:color w:val="auto"/>
          <w:spacing w:val="13"/>
          <w:sz w:val="24"/>
          <w:szCs w:val="24"/>
          <w:highlight w:val="none"/>
          <w:lang w:val="en-US" w:eastAsia="zh-CN"/>
        </w:rPr>
        <w:t>2.2.3报销单提交额度判断</w:t>
      </w:r>
    </w:p>
    <w:p w14:paraId="4FF6EB6B">
      <w:pPr>
        <w:pageBreakBefore w:val="0"/>
        <w:numPr>
          <w:ilvl w:val="0"/>
          <w:numId w:val="0"/>
        </w:numPr>
        <w:kinsoku/>
        <w:wordWrap/>
        <w:overflowPunct/>
        <w:topLinePunct w:val="0"/>
        <w:autoSpaceDE/>
        <w:autoSpaceDN/>
        <w:bidi w:val="0"/>
        <w:adjustRightInd/>
        <w:snapToGrid/>
        <w:spacing w:before="120" w:beforeAutospacing="0" w:after="120" w:afterAutospacing="0" w:line="360" w:lineRule="auto"/>
        <w:ind w:left="613" w:leftChars="200" w:right="0" w:rightChars="0" w:hanging="133" w:hangingChars="50"/>
        <w:textAlignment w:val="auto"/>
        <w:outlineLvl w:val="9"/>
        <w:rPr>
          <w:rFonts w:hint="eastAsia" w:ascii="仿宋" w:hAnsi="仿宋" w:eastAsia="仿宋" w:cs="仿宋"/>
          <w:b/>
          <w:bCs/>
          <w:color w:val="auto"/>
          <w:spacing w:val="13"/>
          <w:kern w:val="2"/>
          <w:sz w:val="24"/>
          <w:szCs w:val="24"/>
          <w:highlight w:val="none"/>
          <w:lang w:val="en-US" w:eastAsia="zh-CN" w:bidi="ar-SA"/>
        </w:rPr>
      </w:pPr>
      <w:r>
        <w:rPr>
          <w:rFonts w:hint="eastAsia" w:ascii="仿宋" w:hAnsi="仿宋" w:eastAsia="仿宋" w:cs="仿宋"/>
          <w:b/>
          <w:bCs/>
          <w:color w:val="auto"/>
          <w:spacing w:val="13"/>
          <w:kern w:val="2"/>
          <w:sz w:val="24"/>
          <w:szCs w:val="24"/>
          <w:highlight w:val="none"/>
          <w:lang w:val="en-US" w:eastAsia="zh-CN" w:bidi="ar-SA"/>
        </w:rPr>
        <w:t>2.2.3.1报销单提交额度判断</w:t>
      </w:r>
    </w:p>
    <w:p w14:paraId="4DA9BFCF">
      <w:pPr>
        <w:pageBreakBefore w:val="0"/>
        <w:numPr>
          <w:ilvl w:val="0"/>
          <w:numId w:val="0"/>
        </w:numPr>
        <w:kinsoku/>
        <w:wordWrap/>
        <w:overflowPunct/>
        <w:topLinePunct w:val="0"/>
        <w:autoSpaceDE/>
        <w:autoSpaceDN/>
        <w:bidi w:val="0"/>
        <w:adjustRightInd/>
        <w:snapToGrid/>
        <w:spacing w:before="120" w:beforeAutospacing="0" w:after="120" w:afterAutospacing="0" w:line="360" w:lineRule="auto"/>
        <w:ind w:left="0" w:leftChars="0" w:right="0" w:rightChars="0" w:firstLine="478" w:firstLineChars="180"/>
        <w:textAlignment w:val="auto"/>
        <w:outlineLvl w:val="9"/>
        <w:rPr>
          <w:rFonts w:hint="eastAsia" w:ascii="仿宋" w:hAnsi="仿宋" w:eastAsia="仿宋" w:cs="仿宋"/>
          <w:b w:val="0"/>
          <w:color w:val="auto"/>
          <w:spacing w:val="13"/>
          <w:kern w:val="2"/>
          <w:sz w:val="24"/>
          <w:szCs w:val="24"/>
          <w:highlight w:val="none"/>
          <w:rtl w:val="0"/>
          <w:lang w:val="en-US" w:eastAsia="zh-CN" w:bidi="ar-SA"/>
        </w:rPr>
      </w:pPr>
      <w:r>
        <w:rPr>
          <w:rFonts w:hint="eastAsia" w:ascii="仿宋" w:hAnsi="仿宋" w:eastAsia="仿宋" w:cs="仿宋"/>
          <w:b w:val="0"/>
          <w:color w:val="auto"/>
          <w:spacing w:val="13"/>
          <w:kern w:val="2"/>
          <w:sz w:val="24"/>
          <w:szCs w:val="24"/>
          <w:highlight w:val="none"/>
          <w:rtl w:val="0"/>
          <w:lang w:val="en-US" w:eastAsia="zh-CN" w:bidi="ar-SA"/>
        </w:rPr>
        <w:t>1、</w:t>
      </w:r>
      <w:r>
        <w:rPr>
          <w:rFonts w:hint="eastAsia" w:ascii="仿宋" w:hAnsi="仿宋" w:eastAsia="仿宋" w:cs="仿宋"/>
          <w:b w:val="0"/>
          <w:color w:val="auto"/>
          <w:spacing w:val="13"/>
          <w:kern w:val="2"/>
          <w:sz w:val="24"/>
          <w:szCs w:val="24"/>
          <w:highlight w:val="none"/>
          <w:rtl w:val="0"/>
          <w:lang w:val="en-US" w:eastAsia="zh-CN" w:bidi="ar-SA"/>
        </w:rPr>
        <w:t>报销单提交时，按所选部门经济分类 自动判断财政限额是否充足；超支拦截并提示剩余额度；</w:t>
      </w:r>
    </w:p>
    <w:p w14:paraId="638F7C72">
      <w:pPr>
        <w:pageBreakBefore w:val="0"/>
        <w:numPr>
          <w:ilvl w:val="0"/>
          <w:numId w:val="0"/>
        </w:numPr>
        <w:kinsoku/>
        <w:wordWrap/>
        <w:overflowPunct/>
        <w:topLinePunct w:val="0"/>
        <w:autoSpaceDE/>
        <w:autoSpaceDN/>
        <w:bidi w:val="0"/>
        <w:adjustRightInd/>
        <w:snapToGrid/>
        <w:spacing w:before="120" w:beforeAutospacing="0" w:after="120" w:afterAutospacing="0" w:line="360" w:lineRule="auto"/>
        <w:ind w:left="0" w:leftChars="0" w:right="0" w:rightChars="0" w:firstLine="478" w:firstLineChars="180"/>
        <w:textAlignment w:val="auto"/>
        <w:outlineLvl w:val="9"/>
        <w:rPr>
          <w:rFonts w:hint="default" w:ascii="仿宋" w:hAnsi="仿宋" w:eastAsia="仿宋" w:cs="仿宋"/>
          <w:b w:val="0"/>
          <w:color w:val="auto"/>
          <w:spacing w:val="13"/>
          <w:kern w:val="2"/>
          <w:sz w:val="24"/>
          <w:szCs w:val="24"/>
          <w:highlight w:val="none"/>
          <w:rtl w:val="0"/>
          <w:lang w:val="en-US" w:eastAsia="zh-CN" w:bidi="ar-SA"/>
        </w:rPr>
      </w:pPr>
      <w:r>
        <w:rPr>
          <w:rFonts w:hint="default" w:ascii="仿宋" w:hAnsi="仿宋" w:eastAsia="仿宋" w:cs="仿宋"/>
          <w:b w:val="0"/>
          <w:color w:val="auto"/>
          <w:spacing w:val="13"/>
          <w:kern w:val="2"/>
          <w:sz w:val="24"/>
          <w:szCs w:val="24"/>
          <w:highlight w:val="none"/>
          <w:rtl w:val="0"/>
          <w:lang w:val="en-US" w:eastAsia="zh-CN" w:bidi="ar-SA"/>
        </w:rPr>
        <w:t>2、</w:t>
      </w:r>
      <w:r>
        <w:rPr>
          <w:rFonts w:hint="eastAsia" w:ascii="仿宋" w:hAnsi="仿宋" w:eastAsia="仿宋" w:cs="仿宋"/>
          <w:b w:val="0"/>
          <w:color w:val="auto"/>
          <w:spacing w:val="13"/>
          <w:kern w:val="2"/>
          <w:sz w:val="24"/>
          <w:szCs w:val="24"/>
          <w:highlight w:val="none"/>
          <w:rtl w:val="0"/>
          <w:lang w:val="en-US" w:eastAsia="zh-CN" w:bidi="ar-SA"/>
        </w:rPr>
        <w:t>强控/弱控判断，根据不同单位的额度配置规则，进行额度强弱控判断。</w:t>
      </w:r>
    </w:p>
    <w:p w14:paraId="036A8D06">
      <w:pPr>
        <w:pStyle w:val="4"/>
        <w:keepNext/>
        <w:keepLines/>
        <w:pageBreakBefore w:val="0"/>
        <w:widowControl w:val="0"/>
        <w:kinsoku/>
        <w:wordWrap/>
        <w:overflowPunct/>
        <w:topLinePunct w:val="0"/>
        <w:autoSpaceDE/>
        <w:autoSpaceDN/>
        <w:bidi w:val="0"/>
        <w:adjustRightInd/>
        <w:snapToGrid/>
        <w:spacing w:beforeLines="50" w:afterLines="50" w:line="400" w:lineRule="exact"/>
        <w:ind w:firstLine="19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w:t>
      </w:r>
      <w:bookmarkEnd w:id="24"/>
      <w:bookmarkEnd w:id="25"/>
      <w:bookmarkStart w:id="27" w:name="_Toc9902"/>
      <w:bookmarkStart w:id="28" w:name="_Toc32738"/>
      <w:bookmarkStart w:id="29" w:name="_Toc21777"/>
      <w:r>
        <w:rPr>
          <w:rFonts w:hint="eastAsia" w:ascii="仿宋" w:hAnsi="仿宋" w:eastAsia="仿宋" w:cs="仿宋"/>
          <w:b/>
          <w:bCs/>
          <w:color w:val="auto"/>
          <w:sz w:val="28"/>
          <w:szCs w:val="28"/>
          <w:highlight w:val="none"/>
          <w:lang w:val="en-US" w:eastAsia="zh-CN"/>
        </w:rPr>
        <w:t>商务条款</w:t>
      </w:r>
      <w:bookmarkEnd w:id="27"/>
      <w:bookmarkEnd w:id="28"/>
      <w:bookmarkEnd w:id="29"/>
    </w:p>
    <w:tbl>
      <w:tblPr>
        <w:tblStyle w:val="52"/>
        <w:tblW w:w="5605" w:type="pct"/>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8207"/>
      </w:tblGrid>
      <w:tr w14:paraId="3294AED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997" w:type="pct"/>
            <w:tcBorders>
              <w:tl2br w:val="nil"/>
              <w:tr2bl w:val="nil"/>
            </w:tcBorders>
            <w:noWrap w:val="0"/>
            <w:vAlign w:val="center"/>
          </w:tcPr>
          <w:p w14:paraId="7B981917">
            <w:pPr>
              <w:spacing w:before="240" w:beforeLines="100" w:after="240" w:afterLines="100" w:line="360" w:lineRule="auto"/>
              <w:ind w:firstLine="0" w:firstLineChars="0"/>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投标报价</w:t>
            </w:r>
          </w:p>
        </w:tc>
        <w:tc>
          <w:tcPr>
            <w:tcW w:w="4002" w:type="pct"/>
            <w:tcBorders>
              <w:tl2br w:val="nil"/>
              <w:tr2bl w:val="nil"/>
            </w:tcBorders>
            <w:noWrap w:val="0"/>
            <w:vAlign w:val="center"/>
          </w:tcPr>
          <w:p w14:paraId="79B4B5A2">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本项目的投标限价为</w:t>
            </w:r>
            <w:r>
              <w:rPr>
                <w:rFonts w:hint="eastAsia" w:ascii="仿宋" w:hAnsi="仿宋" w:eastAsia="仿宋" w:cs="仿宋"/>
                <w:b/>
                <w:bCs/>
                <w:color w:val="auto"/>
                <w:sz w:val="24"/>
                <w:szCs w:val="24"/>
                <w:highlight w:val="none"/>
                <w:lang w:val="en-US" w:eastAsia="zh-CN"/>
              </w:rPr>
              <w:t>20</w:t>
            </w:r>
            <w:r>
              <w:rPr>
                <w:rFonts w:hint="eastAsia" w:ascii="仿宋" w:hAnsi="仿宋" w:eastAsia="仿宋" w:cs="仿宋"/>
                <w:b/>
                <w:bCs/>
                <w:color w:val="auto"/>
                <w:sz w:val="24"/>
                <w:szCs w:val="24"/>
                <w:highlight w:val="none"/>
              </w:rPr>
              <w:t>万元，超出限价的</w:t>
            </w:r>
            <w:r>
              <w:rPr>
                <w:rFonts w:hint="eastAsia" w:ascii="仿宋" w:hAnsi="仿宋" w:eastAsia="仿宋" w:cs="仿宋"/>
                <w:b/>
                <w:bCs/>
                <w:color w:val="auto"/>
                <w:sz w:val="24"/>
                <w:szCs w:val="24"/>
                <w:highlight w:val="none"/>
                <w:lang w:val="en-US" w:eastAsia="zh-CN"/>
              </w:rPr>
              <w:t>响应</w:t>
            </w:r>
            <w:r>
              <w:rPr>
                <w:rFonts w:hint="eastAsia" w:ascii="仿宋" w:hAnsi="仿宋" w:eastAsia="仿宋" w:cs="仿宋"/>
                <w:b/>
                <w:bCs/>
                <w:color w:val="auto"/>
                <w:sz w:val="24"/>
                <w:szCs w:val="24"/>
                <w:highlight w:val="none"/>
              </w:rPr>
              <w:t>无效。</w:t>
            </w:r>
            <w:r>
              <w:rPr>
                <w:rFonts w:hint="eastAsia" w:ascii="仿宋" w:hAnsi="仿宋" w:eastAsia="仿宋" w:cs="仿宋"/>
                <w:b/>
                <w:bCs w:val="0"/>
                <w:color w:val="auto"/>
                <w:sz w:val="24"/>
                <w:szCs w:val="24"/>
                <w:highlight w:val="none"/>
              </w:rPr>
              <w:t>本项目采用总价合同，</w:t>
            </w:r>
            <w:r>
              <w:rPr>
                <w:rFonts w:hint="eastAsia" w:ascii="仿宋" w:hAnsi="仿宋" w:eastAsia="仿宋" w:cs="仿宋"/>
                <w:b/>
                <w:bCs w:val="0"/>
                <w:color w:val="auto"/>
                <w:sz w:val="24"/>
                <w:szCs w:val="24"/>
                <w:highlight w:val="none"/>
                <w:lang w:eastAsia="zh-CN"/>
              </w:rPr>
              <w:t>成交供应商</w:t>
            </w:r>
            <w:r>
              <w:rPr>
                <w:rFonts w:hint="eastAsia" w:ascii="仿宋" w:hAnsi="仿宋" w:eastAsia="仿宋" w:cs="仿宋"/>
                <w:b/>
                <w:bCs w:val="0"/>
                <w:color w:val="auto"/>
                <w:sz w:val="24"/>
                <w:szCs w:val="24"/>
                <w:highlight w:val="none"/>
              </w:rPr>
              <w:t>的</w:t>
            </w:r>
            <w:r>
              <w:rPr>
                <w:rFonts w:hint="eastAsia" w:ascii="仿宋" w:hAnsi="仿宋" w:eastAsia="仿宋" w:cs="仿宋"/>
                <w:b/>
                <w:bCs w:val="0"/>
                <w:color w:val="auto"/>
                <w:sz w:val="24"/>
                <w:szCs w:val="24"/>
                <w:highlight w:val="none"/>
                <w:lang w:val="en-US" w:eastAsia="zh-CN"/>
              </w:rPr>
              <w:t>磋商</w:t>
            </w:r>
            <w:r>
              <w:rPr>
                <w:rFonts w:hint="eastAsia" w:ascii="仿宋" w:hAnsi="仿宋" w:eastAsia="仿宋" w:cs="仿宋"/>
                <w:b/>
                <w:bCs w:val="0"/>
                <w:color w:val="auto"/>
                <w:sz w:val="24"/>
                <w:szCs w:val="24"/>
                <w:highlight w:val="none"/>
              </w:rPr>
              <w:t>报价是履行合同的最终价格</w:t>
            </w:r>
            <w:r>
              <w:rPr>
                <w:rFonts w:hint="eastAsia" w:ascii="仿宋" w:hAnsi="仿宋" w:eastAsia="仿宋" w:cs="仿宋"/>
                <w:b/>
                <w:bCs w:val="0"/>
                <w:color w:val="auto"/>
                <w:sz w:val="24"/>
                <w:szCs w:val="24"/>
                <w:highlight w:val="none"/>
                <w:lang w:eastAsia="zh-CN"/>
              </w:rPr>
              <w:t>。供应商的报价应包括为完成</w:t>
            </w:r>
            <w:r>
              <w:rPr>
                <w:rFonts w:hint="eastAsia" w:ascii="仿宋" w:hAnsi="仿宋" w:eastAsia="仿宋" w:cs="仿宋"/>
                <w:b/>
                <w:bCs w:val="0"/>
                <w:color w:val="auto"/>
                <w:sz w:val="24"/>
                <w:szCs w:val="24"/>
                <w:highlight w:val="none"/>
                <w:lang w:val="en-US" w:eastAsia="zh-CN"/>
              </w:rPr>
              <w:t>采购</w:t>
            </w:r>
            <w:r>
              <w:rPr>
                <w:rFonts w:hint="eastAsia" w:ascii="仿宋" w:hAnsi="仿宋" w:eastAsia="仿宋" w:cs="仿宋"/>
                <w:b/>
                <w:bCs w:val="0"/>
                <w:color w:val="auto"/>
                <w:sz w:val="24"/>
                <w:szCs w:val="24"/>
                <w:highlight w:val="none"/>
                <w:lang w:eastAsia="zh-CN"/>
              </w:rPr>
              <w:t>所需的软件开发及相关服务</w:t>
            </w:r>
            <w:r>
              <w:rPr>
                <w:rFonts w:hint="eastAsia" w:ascii="仿宋" w:hAnsi="仿宋" w:eastAsia="仿宋" w:cs="仿宋"/>
                <w:b/>
                <w:bCs w:val="0"/>
                <w:color w:val="auto"/>
                <w:sz w:val="24"/>
                <w:highlight w:val="none"/>
              </w:rPr>
              <w:t>【</w:t>
            </w:r>
            <w:r>
              <w:rPr>
                <w:rFonts w:hint="eastAsia" w:ascii="仿宋" w:hAnsi="仿宋" w:eastAsia="仿宋" w:cs="仿宋"/>
                <w:b/>
                <w:bCs w:val="0"/>
                <w:color w:val="auto"/>
                <w:sz w:val="24"/>
                <w:highlight w:val="none"/>
              </w:rPr>
              <w:t>包括但不限于：系统调研、需求分析、系统开发、</w:t>
            </w:r>
            <w:r>
              <w:rPr>
                <w:rFonts w:hint="eastAsia" w:ascii="仿宋" w:hAnsi="仿宋" w:eastAsia="仿宋" w:cs="仿宋"/>
                <w:b/>
                <w:bCs w:val="0"/>
                <w:color w:val="auto"/>
                <w:sz w:val="24"/>
                <w:highlight w:val="none"/>
                <w:lang w:val="en-US" w:eastAsia="zh-CN"/>
              </w:rPr>
              <w:t>售后</w:t>
            </w:r>
            <w:r>
              <w:rPr>
                <w:rFonts w:hint="eastAsia" w:ascii="仿宋" w:hAnsi="仿宋" w:eastAsia="仿宋" w:cs="仿宋"/>
                <w:b/>
                <w:bCs w:val="0"/>
                <w:color w:val="auto"/>
                <w:sz w:val="24"/>
                <w:highlight w:val="none"/>
                <w:lang w:eastAsia="zh-CN"/>
              </w:rPr>
              <w:t>服务</w:t>
            </w:r>
            <w:r>
              <w:rPr>
                <w:rFonts w:hint="eastAsia" w:ascii="仿宋" w:hAnsi="仿宋" w:eastAsia="仿宋" w:cs="仿宋"/>
                <w:b/>
                <w:bCs w:val="0"/>
                <w:color w:val="auto"/>
                <w:sz w:val="24"/>
                <w:highlight w:val="none"/>
              </w:rPr>
              <w:t>、增值税、招标代理费和其他所有税费等一切费用。</w:t>
            </w:r>
            <w:r>
              <w:rPr>
                <w:rFonts w:hint="eastAsia" w:ascii="仿宋" w:hAnsi="仿宋" w:eastAsia="仿宋" w:cs="仿宋"/>
                <w:b/>
                <w:bCs w:val="0"/>
                <w:color w:val="auto"/>
                <w:sz w:val="24"/>
                <w:highlight w:val="none"/>
              </w:rPr>
              <w:t>】本次投标报价为人民币价</w:t>
            </w:r>
            <w:r>
              <w:rPr>
                <w:rFonts w:hint="eastAsia" w:ascii="仿宋" w:hAnsi="仿宋" w:eastAsia="仿宋" w:cs="仿宋"/>
                <w:b/>
                <w:color w:val="auto"/>
                <w:sz w:val="24"/>
                <w:szCs w:val="24"/>
                <w:highlight w:val="none"/>
              </w:rPr>
              <w:t>。</w:t>
            </w:r>
          </w:p>
        </w:tc>
      </w:tr>
      <w:tr w14:paraId="42DFCF1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7" w:type="pct"/>
            <w:tcBorders>
              <w:tl2br w:val="nil"/>
              <w:tr2bl w:val="nil"/>
            </w:tcBorders>
            <w:noWrap w:val="0"/>
            <w:vAlign w:val="center"/>
          </w:tcPr>
          <w:p w14:paraId="4F102DF4">
            <w:pPr>
              <w:spacing w:before="240" w:beforeLines="100" w:after="240" w:afterLines="100" w:line="360" w:lineRule="auto"/>
              <w:ind w:firstLine="0" w:firstLineChars="0"/>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项目实施地点</w:t>
            </w:r>
          </w:p>
        </w:tc>
        <w:tc>
          <w:tcPr>
            <w:tcW w:w="4002" w:type="pct"/>
            <w:tcBorders>
              <w:tl2br w:val="nil"/>
              <w:tr2bl w:val="nil"/>
            </w:tcBorders>
            <w:noWrap w:val="0"/>
            <w:vAlign w:val="center"/>
          </w:tcPr>
          <w:p w14:paraId="6F51C42F">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采购人指定的地点。</w:t>
            </w:r>
          </w:p>
        </w:tc>
      </w:tr>
      <w:tr w14:paraId="41F9650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97" w:type="pct"/>
            <w:tcBorders>
              <w:tl2br w:val="nil"/>
              <w:tr2bl w:val="nil"/>
            </w:tcBorders>
            <w:noWrap w:val="0"/>
            <w:vAlign w:val="center"/>
          </w:tcPr>
          <w:p w14:paraId="64F2B423">
            <w:pPr>
              <w:spacing w:before="240" w:beforeLines="100" w:after="240" w:afterLines="100" w:line="360" w:lineRule="auto"/>
              <w:ind w:firstLine="0" w:firstLineChars="0"/>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项目工期</w:t>
            </w:r>
          </w:p>
        </w:tc>
        <w:tc>
          <w:tcPr>
            <w:tcW w:w="4002" w:type="pct"/>
            <w:tcBorders>
              <w:tl2br w:val="nil"/>
              <w:tr2bl w:val="nil"/>
            </w:tcBorders>
            <w:noWrap w:val="0"/>
            <w:vAlign w:val="center"/>
          </w:tcPr>
          <w:p w14:paraId="25B16E06">
            <w:pPr>
              <w:spacing w:before="120" w:beforeLines="50" w:after="120" w:afterLines="50" w:line="360" w:lineRule="auto"/>
              <w:jc w:val="left"/>
              <w:rPr>
                <w:rFonts w:hint="eastAsia" w:ascii="仿宋" w:hAnsi="仿宋" w:eastAsia="仿宋" w:cs="仿宋"/>
                <w:color w:val="auto"/>
                <w:sz w:val="24"/>
                <w:szCs w:val="24"/>
                <w:highlight w:val="none"/>
              </w:rPr>
            </w:pPr>
            <w:bookmarkStart w:id="30" w:name="_Hlk101271811"/>
            <w:r>
              <w:rPr>
                <w:rFonts w:hint="eastAsia" w:ascii="仿宋" w:hAnsi="仿宋" w:eastAsia="仿宋" w:cs="仿宋"/>
                <w:color w:val="auto"/>
                <w:sz w:val="24"/>
                <w:szCs w:val="24"/>
                <w:highlight w:val="none"/>
              </w:rPr>
              <w:t>合同签订后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个月内通过初步验收并上线试运行，试运行满1个月后安排终验，通过终验后进入</w:t>
            </w:r>
            <w:bookmarkEnd w:id="30"/>
            <w:r>
              <w:rPr>
                <w:rFonts w:hint="eastAsia" w:ascii="仿宋" w:hAnsi="仿宋" w:eastAsia="仿宋" w:cs="仿宋"/>
                <w:color w:val="auto"/>
                <w:sz w:val="24"/>
                <w:szCs w:val="24"/>
                <w:highlight w:val="none"/>
              </w:rPr>
              <w:t>免费运维期。</w:t>
            </w:r>
          </w:p>
        </w:tc>
      </w:tr>
      <w:tr w14:paraId="7ECF181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97" w:type="pct"/>
            <w:tcBorders>
              <w:tl2br w:val="nil"/>
              <w:tr2bl w:val="nil"/>
            </w:tcBorders>
            <w:noWrap w:val="0"/>
            <w:vAlign w:val="center"/>
          </w:tcPr>
          <w:p w14:paraId="542D43B9">
            <w:pPr>
              <w:spacing w:before="240" w:beforeLines="100" w:after="240" w:afterLines="100" w:line="360" w:lineRule="auto"/>
              <w:ind w:firstLine="0" w:firstLineChars="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付款方式和支付条件</w:t>
            </w:r>
          </w:p>
        </w:tc>
        <w:tc>
          <w:tcPr>
            <w:tcW w:w="4002" w:type="pct"/>
            <w:tcBorders>
              <w:tl2br w:val="nil"/>
              <w:tr2bl w:val="nil"/>
            </w:tcBorders>
            <w:noWrap w:val="0"/>
            <w:vAlign w:val="center"/>
          </w:tcPr>
          <w:p w14:paraId="0661878C">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合同生效，</w:t>
            </w:r>
            <w:r>
              <w:rPr>
                <w:rFonts w:hint="eastAsia" w:ascii="仿宋" w:hAnsi="仿宋" w:eastAsia="仿宋" w:cs="仿宋"/>
                <w:color w:val="auto"/>
                <w:sz w:val="24"/>
                <w:szCs w:val="24"/>
                <w:highlight w:val="none"/>
              </w:rPr>
              <w:t>甲方具备付款条件后7个工作日内甲方支付合同金额的40%；通过初步验收并上线试运行后支付合同金额的30%；</w:t>
            </w:r>
            <w:r>
              <w:rPr>
                <w:rFonts w:hint="eastAsia" w:ascii="仿宋" w:hAnsi="仿宋" w:eastAsia="仿宋" w:cs="仿宋"/>
                <w:color w:val="auto"/>
                <w:sz w:val="24"/>
                <w:szCs w:val="24"/>
                <w:highlight w:val="none"/>
                <w:lang w:val="en-US" w:eastAsia="zh-CN"/>
              </w:rPr>
              <w:t>终验</w:t>
            </w:r>
            <w:r>
              <w:rPr>
                <w:rFonts w:hint="eastAsia" w:ascii="仿宋" w:hAnsi="仿宋" w:eastAsia="仿宋" w:cs="仿宋"/>
                <w:color w:val="auto"/>
                <w:sz w:val="24"/>
                <w:szCs w:val="24"/>
                <w:highlight w:val="none"/>
              </w:rPr>
              <w:t>完成后支付剩余30%合同款项</w:t>
            </w:r>
            <w:r>
              <w:rPr>
                <w:rFonts w:hint="eastAsia" w:ascii="仿宋" w:hAnsi="仿宋" w:eastAsia="仿宋" w:cs="仿宋"/>
                <w:color w:val="auto"/>
                <w:sz w:val="24"/>
                <w:szCs w:val="24"/>
                <w:highlight w:val="none"/>
              </w:rPr>
              <w:t>。</w:t>
            </w:r>
          </w:p>
          <w:p w14:paraId="47483026">
            <w:pPr>
              <w:spacing w:before="120" w:beforeLines="50" w:after="120" w:afterLines="50"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注：付款前，</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供应商须提供符合要求的财务发票，否则采购人有权不予支付，且不承担违约责任，但</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供应商仍须履行本合同。</w:t>
            </w:r>
          </w:p>
        </w:tc>
      </w:tr>
      <w:tr w14:paraId="023BE0E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97" w:type="pct"/>
            <w:tcBorders>
              <w:tl2br w:val="nil"/>
              <w:tr2bl w:val="nil"/>
            </w:tcBorders>
            <w:noWrap w:val="0"/>
            <w:vAlign w:val="center"/>
          </w:tcPr>
          <w:p w14:paraId="26235541">
            <w:pPr>
              <w:spacing w:before="240" w:beforeLines="100" w:after="240" w:afterLines="100" w:line="360" w:lineRule="auto"/>
              <w:ind w:firstLine="0" w:firstLineChars="0"/>
              <w:jc w:val="both"/>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免费运维期</w:t>
            </w:r>
          </w:p>
        </w:tc>
        <w:tc>
          <w:tcPr>
            <w:tcW w:w="4002" w:type="pct"/>
            <w:tcBorders>
              <w:tl2br w:val="nil"/>
              <w:tr2bl w:val="nil"/>
            </w:tcBorders>
            <w:noWrap w:val="0"/>
            <w:vAlign w:val="center"/>
          </w:tcPr>
          <w:p w14:paraId="32A286B0">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所有系统开发服务提供终验合格次日起不少于</w:t>
            </w:r>
            <w:r>
              <w:rPr>
                <w:rFonts w:hint="eastAsia" w:ascii="仿宋" w:hAnsi="仿宋" w:eastAsia="仿宋" w:cs="仿宋"/>
                <w:color w:val="auto"/>
                <w:sz w:val="24"/>
                <w:szCs w:val="24"/>
                <w:highlight w:val="none"/>
                <w:u w:val="single"/>
              </w:rPr>
              <w:t>▲2年</w:t>
            </w:r>
            <w:r>
              <w:rPr>
                <w:rFonts w:hint="eastAsia" w:ascii="仿宋" w:hAnsi="仿宋" w:eastAsia="仿宋" w:cs="仿宋"/>
                <w:color w:val="auto"/>
                <w:sz w:val="24"/>
                <w:szCs w:val="24"/>
                <w:highlight w:val="none"/>
              </w:rPr>
              <w:t>的免费运维期。运维期内，根据用户需求进行软件功能升级服务和日常维护，对设备建成后新接入的计划内的数据实现设备的各项功能。</w:t>
            </w:r>
          </w:p>
        </w:tc>
      </w:tr>
      <w:tr w14:paraId="308513D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97" w:type="pct"/>
            <w:tcBorders>
              <w:tl2br w:val="nil"/>
              <w:tr2bl w:val="nil"/>
            </w:tcBorders>
            <w:noWrap w:val="0"/>
            <w:vAlign w:val="center"/>
          </w:tcPr>
          <w:p w14:paraId="3674EA6B">
            <w:pPr>
              <w:spacing w:before="240" w:beforeLines="100" w:after="240" w:afterLines="100" w:line="360" w:lineRule="auto"/>
              <w:ind w:firstLine="0" w:firstLineChars="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售后服务</w:t>
            </w:r>
          </w:p>
        </w:tc>
        <w:tc>
          <w:tcPr>
            <w:tcW w:w="4002" w:type="pct"/>
            <w:tcBorders>
              <w:tl2br w:val="nil"/>
              <w:tr2bl w:val="nil"/>
            </w:tcBorders>
            <w:noWrap w:val="0"/>
            <w:vAlign w:val="center"/>
          </w:tcPr>
          <w:p w14:paraId="74D16927">
            <w:pPr>
              <w:pageBreakBefore w:val="0"/>
              <w:kinsoku/>
              <w:wordWrap/>
              <w:overflowPunct/>
              <w:topLinePunct w:val="0"/>
              <w:bidi w:val="0"/>
              <w:snapToGrid/>
              <w:spacing w:line="4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免费运维期</w:t>
            </w:r>
            <w:r>
              <w:rPr>
                <w:rFonts w:hint="eastAsia" w:ascii="仿宋" w:hAnsi="仿宋" w:eastAsia="仿宋" w:cs="仿宋"/>
                <w:color w:val="auto"/>
                <w:sz w:val="24"/>
                <w:szCs w:val="24"/>
                <w:highlight w:val="none"/>
              </w:rPr>
              <w:t>内</w:t>
            </w:r>
            <w:r>
              <w:rPr>
                <w:rFonts w:hint="eastAsia" w:ascii="仿宋" w:hAnsi="仿宋" w:eastAsia="仿宋" w:cs="仿宋"/>
                <w:color w:val="auto"/>
                <w:sz w:val="24"/>
                <w:szCs w:val="24"/>
                <w:highlight w:val="none"/>
                <w:lang w:val="en-US" w:eastAsia="zh-CN"/>
              </w:rPr>
              <w:t>成交人</w:t>
            </w:r>
            <w:r>
              <w:rPr>
                <w:rFonts w:hint="eastAsia" w:ascii="仿宋" w:hAnsi="仿宋" w:eastAsia="仿宋" w:cs="仿宋"/>
                <w:color w:val="auto"/>
                <w:sz w:val="24"/>
                <w:szCs w:val="24"/>
                <w:highlight w:val="none"/>
              </w:rPr>
              <w:t>提供7×24小时实时技术支持。提供24小时热线电话、远程在线诊断和故障排除、现场响应以及Email</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传真支持服务，负责解答用户在</w:t>
            </w:r>
            <w:r>
              <w:rPr>
                <w:rFonts w:hint="eastAsia" w:ascii="仿宋" w:hAnsi="仿宋" w:eastAsia="仿宋" w:cs="仿宋"/>
                <w:color w:val="auto"/>
                <w:sz w:val="24"/>
                <w:szCs w:val="24"/>
                <w:highlight w:val="none"/>
                <w:lang w:val="en-US" w:eastAsia="zh-CN"/>
              </w:rPr>
              <w:t>系统</w:t>
            </w:r>
            <w:r>
              <w:rPr>
                <w:rFonts w:hint="eastAsia" w:ascii="仿宋" w:hAnsi="仿宋" w:eastAsia="仿宋" w:cs="仿宋"/>
                <w:color w:val="auto"/>
                <w:sz w:val="24"/>
                <w:szCs w:val="24"/>
                <w:highlight w:val="none"/>
              </w:rPr>
              <w:t>使用中遇到的问题，并及时提出解决问题的建议和操作方法。</w:t>
            </w:r>
          </w:p>
          <w:p w14:paraId="733FA6AF">
            <w:pPr>
              <w:pageBreakBefore w:val="0"/>
              <w:kinsoku/>
              <w:wordWrap/>
              <w:overflowPunct/>
              <w:topLinePunct w:val="0"/>
              <w:bidi w:val="0"/>
              <w:snapToGrid/>
              <w:spacing w:line="4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免费运维期</w:t>
            </w:r>
            <w:r>
              <w:rPr>
                <w:rFonts w:hint="eastAsia" w:ascii="仿宋" w:hAnsi="仿宋" w:eastAsia="仿宋" w:cs="仿宋"/>
                <w:color w:val="auto"/>
                <w:sz w:val="24"/>
                <w:szCs w:val="24"/>
                <w:highlight w:val="none"/>
              </w:rPr>
              <w:t>内</w:t>
            </w:r>
            <w:r>
              <w:rPr>
                <w:rFonts w:hint="eastAsia" w:ascii="仿宋" w:hAnsi="仿宋" w:eastAsia="仿宋" w:cs="仿宋"/>
                <w:color w:val="auto"/>
                <w:sz w:val="24"/>
                <w:szCs w:val="24"/>
                <w:highlight w:val="none"/>
                <w:lang w:val="en-US" w:eastAsia="zh-CN"/>
              </w:rPr>
              <w:t>成交人</w:t>
            </w:r>
            <w:r>
              <w:rPr>
                <w:rFonts w:hint="eastAsia" w:ascii="仿宋" w:hAnsi="仿宋" w:eastAsia="仿宋" w:cs="仿宋"/>
                <w:color w:val="auto"/>
                <w:sz w:val="24"/>
                <w:szCs w:val="24"/>
                <w:highlight w:val="none"/>
              </w:rPr>
              <w:t>负责软件系统的日常维护工作，包括程序升级、修复系统漏洞、数据库维护等，确保系统运行的稳定性和安全性。当软件系统出现故障或异常情况时，负责及时进行排查和解决，保证系统能够正常运行，并及时对</w:t>
            </w:r>
            <w:r>
              <w:rPr>
                <w:rFonts w:hint="eastAsia" w:ascii="仿宋" w:hAnsi="仿宋" w:eastAsia="仿宋" w:cs="仿宋"/>
                <w:color w:val="auto"/>
                <w:sz w:val="24"/>
                <w:szCs w:val="24"/>
                <w:highlight w:val="none"/>
                <w:lang w:eastAsia="zh-CN"/>
              </w:rPr>
              <w:t>采购方</w:t>
            </w:r>
            <w:r>
              <w:rPr>
                <w:rFonts w:hint="eastAsia" w:ascii="仿宋" w:hAnsi="仿宋" w:eastAsia="仿宋" w:cs="仿宋"/>
                <w:color w:val="auto"/>
                <w:sz w:val="24"/>
                <w:szCs w:val="24"/>
                <w:highlight w:val="none"/>
              </w:rPr>
              <w:t>相关人员进行汇报。加强日常检查，每周至少检查一次，保障系统良好运行</w:t>
            </w:r>
            <w:r>
              <w:rPr>
                <w:rFonts w:hint="eastAsia" w:ascii="仿宋" w:hAnsi="仿宋" w:eastAsia="仿宋" w:cs="仿宋"/>
                <w:color w:val="auto"/>
                <w:sz w:val="24"/>
                <w:szCs w:val="24"/>
                <w:highlight w:val="none"/>
              </w:rPr>
              <w:t>。</w:t>
            </w:r>
          </w:p>
          <w:p w14:paraId="451742D0">
            <w:pPr>
              <w:pageBreakBefore w:val="0"/>
              <w:kinsoku/>
              <w:wordWrap/>
              <w:overflowPunct/>
              <w:topLinePunct w:val="0"/>
              <w:bidi w:val="0"/>
              <w:snapToGrid/>
              <w:spacing w:line="42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3.成交人</w:t>
            </w:r>
            <w:r>
              <w:rPr>
                <w:rFonts w:hint="eastAsia" w:ascii="仿宋" w:hAnsi="仿宋" w:eastAsia="仿宋" w:cs="仿宋"/>
                <w:color w:val="auto"/>
                <w:sz w:val="24"/>
                <w:szCs w:val="24"/>
                <w:highlight w:val="none"/>
              </w:rPr>
              <w:t>能提供快速的售后服务响应，</w:t>
            </w:r>
            <w:r>
              <w:rPr>
                <w:rFonts w:hint="eastAsia" w:ascii="仿宋" w:hAnsi="仿宋" w:eastAsia="仿宋" w:cs="仿宋"/>
                <w:color w:val="auto"/>
                <w:sz w:val="24"/>
                <w:szCs w:val="24"/>
                <w:highlight w:val="none"/>
                <w:lang w:val="en-US" w:eastAsia="zh-CN"/>
              </w:rPr>
              <w:t>发生</w:t>
            </w:r>
            <w:r>
              <w:rPr>
                <w:rFonts w:hint="eastAsia" w:ascii="仿宋" w:hAnsi="仿宋" w:eastAsia="仿宋" w:cs="仿宋"/>
                <w:color w:val="auto"/>
                <w:sz w:val="24"/>
                <w:szCs w:val="24"/>
                <w:highlight w:val="none"/>
              </w:rPr>
              <w:t>故障</w:t>
            </w:r>
            <w:r>
              <w:rPr>
                <w:rFonts w:hint="eastAsia" w:ascii="仿宋" w:hAnsi="仿宋" w:eastAsia="仿宋" w:cs="仿宋"/>
                <w:color w:val="auto"/>
                <w:sz w:val="24"/>
                <w:szCs w:val="24"/>
                <w:highlight w:val="none"/>
                <w:lang w:val="en-US" w:eastAsia="zh-CN"/>
              </w:rPr>
              <w:t>后需</w:t>
            </w:r>
            <w:r>
              <w:rPr>
                <w:rFonts w:hint="eastAsia" w:ascii="仿宋" w:hAnsi="仿宋" w:eastAsia="仿宋" w:cs="仿宋"/>
                <w:color w:val="auto"/>
                <w:sz w:val="24"/>
                <w:szCs w:val="24"/>
                <w:highlight w:val="none"/>
              </w:rPr>
              <w:t>在30分钟内响应，2小时内解决问题；对于不能解决的，4小时内派人到达现场处理问题，故障原因在12小时内无法排除的，1个工作日内提交故障解决方案</w:t>
            </w:r>
            <w:r>
              <w:rPr>
                <w:rFonts w:hint="eastAsia" w:ascii="仿宋" w:hAnsi="仿宋" w:eastAsia="仿宋" w:cs="仿宋"/>
                <w:color w:val="auto"/>
                <w:sz w:val="24"/>
                <w:szCs w:val="24"/>
                <w:highlight w:val="none"/>
                <w:lang w:eastAsia="zh-CN"/>
              </w:rPr>
              <w:t>。</w:t>
            </w:r>
          </w:p>
          <w:p w14:paraId="597B0717">
            <w:pPr>
              <w:pageBreakBefore w:val="0"/>
              <w:kinsoku/>
              <w:wordWrap/>
              <w:overflowPunct/>
              <w:topLinePunct w:val="0"/>
              <w:bidi w:val="0"/>
              <w:snapToGrid/>
              <w:spacing w:line="4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制定定期维护计划,</w:t>
            </w:r>
            <w:r>
              <w:rPr>
                <w:rFonts w:hint="eastAsia" w:ascii="仿宋" w:hAnsi="仿宋" w:eastAsia="仿宋" w:cs="仿宋"/>
                <w:color w:val="auto"/>
                <w:sz w:val="24"/>
                <w:szCs w:val="24"/>
                <w:highlight w:val="none"/>
              </w:rPr>
              <w:t>包括系统备份、数据库优化、安全补丁更新等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在免费运维期内</w:t>
            </w:r>
            <w:r>
              <w:rPr>
                <w:rFonts w:hint="eastAsia" w:ascii="仿宋" w:hAnsi="仿宋" w:eastAsia="仿宋" w:cs="仿宋"/>
                <w:bCs w:val="0"/>
                <w:color w:val="auto"/>
                <w:sz w:val="24"/>
                <w:szCs w:val="24"/>
                <w:highlight w:val="none"/>
              </w:rPr>
              <w:t>做好数据与代码备份，数据应做到备份至少最近7天，代码在每次更新时应做好备份。</w:t>
            </w:r>
          </w:p>
          <w:p w14:paraId="504E6D8F">
            <w:pPr>
              <w:pageBreakBefore w:val="0"/>
              <w:kinsoku/>
              <w:wordWrap/>
              <w:overflowPunct/>
              <w:topLinePunct w:val="0"/>
              <w:bidi w:val="0"/>
              <w:snapToGrid/>
              <w:spacing w:line="42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5.免费运维期内根据系统情况提供免费维护升级服务。</w:t>
            </w:r>
          </w:p>
          <w:p w14:paraId="19AB54EE">
            <w:pPr>
              <w:spacing w:before="120" w:beforeLines="50" w:after="120" w:afterLines="50"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6.磋商时</w:t>
            </w:r>
            <w:r>
              <w:rPr>
                <w:rFonts w:hint="eastAsia" w:ascii="仿宋" w:hAnsi="仿宋" w:eastAsia="仿宋" w:cs="仿宋"/>
                <w:color w:val="auto"/>
                <w:sz w:val="24"/>
                <w:szCs w:val="24"/>
                <w:highlight w:val="none"/>
              </w:rPr>
              <w:t>提供完善的售后服务方案、售后服务承诺、售后服务保障措施。提供的售后维护机构和人员等情况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能提供快速的售后服务响应</w:t>
            </w:r>
            <w:r>
              <w:rPr>
                <w:rFonts w:hint="eastAsia" w:ascii="仿宋" w:hAnsi="仿宋" w:eastAsia="仿宋" w:cs="仿宋"/>
                <w:color w:val="auto"/>
                <w:sz w:val="24"/>
                <w:szCs w:val="24"/>
                <w:highlight w:val="none"/>
                <w:lang w:eastAsia="zh-CN"/>
              </w:rPr>
              <w:t>。</w:t>
            </w:r>
          </w:p>
        </w:tc>
      </w:tr>
      <w:tr w14:paraId="5838A0C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7" w:type="pct"/>
            <w:tcBorders>
              <w:tl2br w:val="nil"/>
              <w:tr2bl w:val="nil"/>
            </w:tcBorders>
            <w:noWrap w:val="0"/>
            <w:vAlign w:val="center"/>
          </w:tcPr>
          <w:p w14:paraId="708488B4">
            <w:pPr>
              <w:spacing w:before="240" w:beforeLines="100" w:after="240" w:afterLines="100" w:line="360" w:lineRule="auto"/>
              <w:ind w:firstLine="0" w:firstLineChars="0"/>
              <w:jc w:val="both"/>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培训要求</w:t>
            </w:r>
          </w:p>
        </w:tc>
        <w:tc>
          <w:tcPr>
            <w:tcW w:w="4002" w:type="pct"/>
            <w:tcBorders>
              <w:tl2br w:val="nil"/>
              <w:tr2bl w:val="nil"/>
            </w:tcBorders>
            <w:noWrap w:val="0"/>
            <w:vAlign w:val="center"/>
          </w:tcPr>
          <w:p w14:paraId="49479F59">
            <w:pPr>
              <w:spacing w:line="400" w:lineRule="exact"/>
              <w:rPr>
                <w:rFonts w:hint="eastAsia" w:ascii="仿宋" w:hAnsi="仿宋" w:eastAsia="仿宋"/>
                <w:color w:val="auto"/>
                <w:sz w:val="24"/>
                <w:highlight w:val="none"/>
              </w:rPr>
            </w:pPr>
            <w:r>
              <w:rPr>
                <w:rFonts w:hint="eastAsia" w:ascii="仿宋" w:hAnsi="仿宋" w:eastAsia="仿宋" w:cs="Arial"/>
                <w:b/>
                <w:color w:val="auto"/>
                <w:sz w:val="24"/>
                <w:highlight w:val="none"/>
              </w:rPr>
              <w:t>提供不少于3次培训。</w:t>
            </w:r>
            <w:r>
              <w:rPr>
                <w:rFonts w:hint="eastAsia" w:ascii="仿宋" w:hAnsi="仿宋" w:eastAsia="仿宋"/>
                <w:color w:val="auto"/>
                <w:sz w:val="24"/>
                <w:highlight w:val="none"/>
              </w:rPr>
              <w:t>培训内容包括产品的功能、操作、日常维护、一般故障处理等内容。</w:t>
            </w:r>
          </w:p>
          <w:p w14:paraId="2776B0DF">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b/>
                <w:color w:val="auto"/>
                <w:sz w:val="24"/>
                <w:highlight w:val="none"/>
              </w:rPr>
              <w:t>备注：以上</w:t>
            </w:r>
            <w:r>
              <w:rPr>
                <w:rFonts w:ascii="仿宋" w:hAnsi="仿宋" w:eastAsia="仿宋"/>
                <w:b/>
                <w:color w:val="auto"/>
                <w:sz w:val="24"/>
                <w:highlight w:val="none"/>
              </w:rPr>
              <w:t>培训涉及的所有费用由</w:t>
            </w:r>
            <w:r>
              <w:rPr>
                <w:rFonts w:hint="eastAsia" w:ascii="仿宋" w:hAnsi="仿宋" w:eastAsia="仿宋"/>
                <w:b/>
                <w:color w:val="auto"/>
                <w:sz w:val="24"/>
                <w:highlight w:val="none"/>
                <w:lang w:val="en-US" w:eastAsia="zh-CN"/>
              </w:rPr>
              <w:t>成交</w:t>
            </w:r>
            <w:r>
              <w:rPr>
                <w:rFonts w:hint="eastAsia" w:ascii="仿宋" w:hAnsi="仿宋" w:eastAsia="仿宋"/>
                <w:b/>
                <w:color w:val="auto"/>
                <w:sz w:val="24"/>
                <w:highlight w:val="none"/>
              </w:rPr>
              <w:t>单位</w:t>
            </w:r>
            <w:r>
              <w:rPr>
                <w:rFonts w:ascii="仿宋" w:hAnsi="仿宋" w:eastAsia="仿宋"/>
                <w:b/>
                <w:color w:val="auto"/>
                <w:sz w:val="24"/>
                <w:highlight w:val="none"/>
              </w:rPr>
              <w:t>承担</w:t>
            </w:r>
            <w:r>
              <w:rPr>
                <w:rFonts w:hint="eastAsia" w:ascii="仿宋" w:hAnsi="仿宋" w:eastAsia="仿宋"/>
                <w:b/>
                <w:color w:val="auto"/>
                <w:sz w:val="24"/>
                <w:highlight w:val="none"/>
              </w:rPr>
              <w:t>，具体培训方案请在</w:t>
            </w:r>
            <w:r>
              <w:rPr>
                <w:rFonts w:hint="eastAsia" w:ascii="仿宋" w:hAnsi="仿宋" w:eastAsia="仿宋"/>
                <w:b/>
                <w:color w:val="auto"/>
                <w:sz w:val="24"/>
                <w:highlight w:val="none"/>
                <w:lang w:val="en-US" w:eastAsia="zh-CN"/>
              </w:rPr>
              <w:t>响应</w:t>
            </w:r>
            <w:r>
              <w:rPr>
                <w:rFonts w:hint="eastAsia" w:ascii="仿宋" w:hAnsi="仿宋" w:eastAsia="仿宋"/>
                <w:b/>
                <w:color w:val="auto"/>
                <w:sz w:val="24"/>
                <w:highlight w:val="none"/>
              </w:rPr>
              <w:t>文件中明确说明。</w:t>
            </w:r>
          </w:p>
        </w:tc>
      </w:tr>
      <w:tr w14:paraId="34E2D14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7" w:type="pct"/>
            <w:tcBorders>
              <w:tl2br w:val="nil"/>
              <w:tr2bl w:val="nil"/>
            </w:tcBorders>
            <w:noWrap w:val="0"/>
            <w:vAlign w:val="center"/>
          </w:tcPr>
          <w:p w14:paraId="16E8E7EE">
            <w:pPr>
              <w:spacing w:before="240" w:beforeLines="100" w:after="240" w:afterLines="100" w:line="360" w:lineRule="auto"/>
              <w:ind w:firstLine="0" w:firstLineChars="0"/>
              <w:jc w:val="both"/>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信息安全保障</w:t>
            </w:r>
          </w:p>
        </w:tc>
        <w:tc>
          <w:tcPr>
            <w:tcW w:w="4002" w:type="pct"/>
            <w:tcBorders>
              <w:tl2br w:val="nil"/>
              <w:tr2bl w:val="nil"/>
            </w:tcBorders>
            <w:noWrap w:val="0"/>
            <w:vAlign w:val="center"/>
          </w:tcPr>
          <w:p w14:paraId="51A4178D">
            <w:pPr>
              <w:spacing w:before="120" w:beforeLines="50" w:after="120" w:afterLines="50" w:line="360" w:lineRule="auto"/>
              <w:jc w:val="left"/>
              <w:rPr>
                <w:rFonts w:hint="eastAsia" w:ascii="仿宋" w:hAnsi="仿宋" w:eastAsia="仿宋"/>
                <w:b/>
                <w:color w:val="auto"/>
                <w:sz w:val="24"/>
                <w:highlight w:val="none"/>
              </w:rPr>
            </w:pPr>
            <w:r>
              <w:rPr>
                <w:rFonts w:hint="eastAsia" w:ascii="仿宋" w:hAnsi="仿宋" w:eastAsia="仿宋" w:cs="仿宋"/>
                <w:color w:val="auto"/>
                <w:sz w:val="24"/>
                <w:highlight w:val="none"/>
              </w:rPr>
              <w:t>供应商在项目实施过程中</w:t>
            </w:r>
            <w:r>
              <w:rPr>
                <w:rFonts w:hint="eastAsia" w:ascii="仿宋" w:hAnsi="仿宋" w:eastAsia="仿宋" w:cs="仿宋"/>
                <w:color w:val="auto"/>
                <w:sz w:val="24"/>
                <w:highlight w:val="none"/>
                <w:lang w:val="en-US" w:eastAsia="zh-CN"/>
              </w:rPr>
              <w:t>应保证系统应用及数据的安全，并对第三方保密</w:t>
            </w:r>
            <w:r>
              <w:rPr>
                <w:rFonts w:hint="eastAsia" w:ascii="仿宋" w:hAnsi="仿宋" w:eastAsia="仿宋" w:cs="仿宋"/>
                <w:color w:val="auto"/>
                <w:sz w:val="24"/>
                <w:highlight w:val="none"/>
              </w:rPr>
              <w:t>。</w:t>
            </w:r>
          </w:p>
        </w:tc>
      </w:tr>
      <w:tr w14:paraId="5D52FD7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97" w:type="pct"/>
            <w:tcBorders>
              <w:tl2br w:val="nil"/>
              <w:tr2bl w:val="nil"/>
            </w:tcBorders>
            <w:noWrap w:val="0"/>
            <w:vAlign w:val="center"/>
          </w:tcPr>
          <w:p w14:paraId="7E899AF7">
            <w:pPr>
              <w:spacing w:before="240" w:beforeLines="100" w:after="240" w:afterLines="100" w:line="360" w:lineRule="auto"/>
              <w:ind w:firstLine="0" w:firstLineChars="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知识产权要求</w:t>
            </w:r>
          </w:p>
        </w:tc>
        <w:tc>
          <w:tcPr>
            <w:tcW w:w="4002" w:type="pct"/>
            <w:tcBorders>
              <w:tl2br w:val="nil"/>
              <w:tr2bl w:val="nil"/>
            </w:tcBorders>
            <w:noWrap w:val="0"/>
            <w:vAlign w:val="center"/>
          </w:tcPr>
          <w:p w14:paraId="5934FF83">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供应商保证准备或提交的全部软件系统和设计文件在中国境内或境外没有且不会侵犯任何其他人的知识产权（包括但不限于版权、商标权、专利权）或专有技术或商业秘密。知识产权归</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甲方所有。</w:t>
            </w:r>
          </w:p>
        </w:tc>
      </w:tr>
      <w:tr w14:paraId="26BDC81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7" w:type="pct"/>
            <w:tcBorders>
              <w:tl2br w:val="nil"/>
              <w:tr2bl w:val="nil"/>
            </w:tcBorders>
            <w:noWrap w:val="0"/>
            <w:vAlign w:val="center"/>
          </w:tcPr>
          <w:p w14:paraId="591E770C">
            <w:pPr>
              <w:spacing w:before="240" w:beforeLines="100" w:after="240" w:afterLines="100" w:line="360" w:lineRule="auto"/>
              <w:ind w:firstLine="0" w:firstLineChars="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验收内容</w:t>
            </w:r>
          </w:p>
        </w:tc>
        <w:tc>
          <w:tcPr>
            <w:tcW w:w="4002" w:type="pct"/>
            <w:tcBorders>
              <w:tl2br w:val="nil"/>
              <w:tr2bl w:val="nil"/>
            </w:tcBorders>
            <w:noWrap w:val="0"/>
            <w:vAlign w:val="center"/>
          </w:tcPr>
          <w:p w14:paraId="10021DC3">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（1）软件功能验收：按照采购文件功能要求及响应文件承诺逐项核实，验证系统功能的完整性；</w:t>
            </w:r>
          </w:p>
          <w:p w14:paraId="2D953E76">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（2）软件性能验收：按照采购文件性能要求及响应文件承诺，全面检查软件性能指标；</w:t>
            </w:r>
          </w:p>
          <w:p w14:paraId="6ADE0969">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（3）终验测评：根据软件产品设计要求进行验收测评，包括文档评审、现场测试、问题清单以及测试报告等；</w:t>
            </w:r>
          </w:p>
          <w:p w14:paraId="256C5AD3">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（4）终验测试：主要对产品的安全可靠性、易用性、可扩充性以及兼容进行全面测试。</w:t>
            </w:r>
          </w:p>
        </w:tc>
      </w:tr>
      <w:tr w14:paraId="28EB1FC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7" w:type="pct"/>
            <w:tcBorders>
              <w:tl2br w:val="nil"/>
              <w:tr2bl w:val="nil"/>
            </w:tcBorders>
            <w:noWrap w:val="0"/>
            <w:vAlign w:val="center"/>
          </w:tcPr>
          <w:p w14:paraId="41946C93">
            <w:pPr>
              <w:spacing w:before="240" w:beforeLines="100" w:after="240" w:afterLines="100" w:line="360" w:lineRule="auto"/>
              <w:ind w:firstLine="0" w:firstLineChars="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合同履约</w:t>
            </w:r>
            <w:r>
              <w:rPr>
                <w:rFonts w:hint="eastAsia" w:ascii="仿宋" w:hAnsi="仿宋" w:eastAsia="仿宋" w:cs="仿宋"/>
                <w:b/>
                <w:bCs/>
                <w:color w:val="auto"/>
                <w:sz w:val="24"/>
                <w:szCs w:val="24"/>
                <w:highlight w:val="none"/>
              </w:rPr>
              <w:t>验收要求</w:t>
            </w:r>
          </w:p>
        </w:tc>
        <w:tc>
          <w:tcPr>
            <w:tcW w:w="4002" w:type="pct"/>
            <w:tcBorders>
              <w:tl2br w:val="nil"/>
              <w:tr2bl w:val="nil"/>
            </w:tcBorders>
            <w:noWrap w:val="0"/>
            <w:vAlign w:val="center"/>
          </w:tcPr>
          <w:p w14:paraId="6BFF8B66">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w:t>
            </w:r>
            <w:r>
              <w:rPr>
                <w:rFonts w:hint="eastAsia" w:ascii="仿宋" w:hAnsi="仿宋" w:eastAsia="仿宋" w:cs="仿宋"/>
                <w:color w:val="auto"/>
                <w:sz w:val="24"/>
                <w:szCs w:val="24"/>
                <w:highlight w:val="none"/>
                <w:lang w:val="en-US" w:eastAsia="zh-CN"/>
              </w:rPr>
              <w:t>履行完毕后</w:t>
            </w:r>
            <w:r>
              <w:rPr>
                <w:rFonts w:hint="eastAsia" w:ascii="仿宋" w:hAnsi="仿宋" w:eastAsia="仿宋" w:cs="仿宋"/>
                <w:color w:val="auto"/>
                <w:sz w:val="24"/>
                <w:szCs w:val="24"/>
                <w:highlight w:val="none"/>
                <w:lang w:val="en-US" w:eastAsia="zh-CN"/>
              </w:rPr>
              <w:t>两个月</w:t>
            </w:r>
            <w:r>
              <w:rPr>
                <w:rFonts w:hint="eastAsia" w:ascii="仿宋" w:hAnsi="仿宋" w:eastAsia="仿宋" w:cs="仿宋"/>
                <w:color w:val="auto"/>
                <w:sz w:val="24"/>
                <w:szCs w:val="24"/>
                <w:highlight w:val="none"/>
                <w:lang w:val="en-US" w:eastAsia="zh-CN"/>
              </w:rPr>
              <w:t>内</w:t>
            </w:r>
            <w:r>
              <w:rPr>
                <w:rFonts w:hint="eastAsia" w:ascii="仿宋" w:hAnsi="仿宋" w:eastAsia="仿宋" w:cs="仿宋"/>
                <w:color w:val="auto"/>
                <w:sz w:val="24"/>
                <w:szCs w:val="24"/>
                <w:highlight w:val="none"/>
              </w:rPr>
              <w:t>由采购人组织实施验收，</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供应商应派专业的技术人员协助进行验收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验收标准应符合中国有关的国家、地方、行业的标准。</w:t>
            </w:r>
          </w:p>
          <w:p w14:paraId="3D1CF0F5">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应保质保量按时按约完成项目合同规定的各项工作，并于完成时按要求如实填写项目验收报告书。相关佐证材料应随项目验收报告书一起递交。内容表述应实事求是，能与佐证材料互相印证，切勿夸大或遗漏。</w:t>
            </w:r>
          </w:p>
          <w:p w14:paraId="2FBA496D">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（3）供应商应及时向采购人发出书面验收申请，采购人在收到供应商书面验收申请后，做好组织验收的准备工作，制定验收方案，成立验收小组，组织实施验收和履约评价。</w:t>
            </w:r>
          </w:p>
          <w:p w14:paraId="3D871682">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）采购人将向供应商的服务质量进行客观评估。验收小组完成验收后应出具验收书，验收书应包括每一项技术、服务、安全等标准的履约情况。</w:t>
            </w:r>
          </w:p>
          <w:p w14:paraId="1DD27B5C">
            <w:pPr>
              <w:spacing w:before="120" w:beforeLines="50" w:after="120"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）验收费用根据“杭州市政府采购履约验收暂行办法”第二十条规定，首次验收过程中产生的，由甲方承担；属于首次验收不合格，重新验收过程中产生的由乙方承担。</w:t>
            </w:r>
          </w:p>
        </w:tc>
      </w:tr>
    </w:tbl>
    <w:p w14:paraId="05F43538">
      <w:pPr>
        <w:spacing w:line="360" w:lineRule="auto"/>
        <w:jc w:val="center"/>
        <w:outlineLvl w:val="0"/>
        <w:rPr>
          <w:rFonts w:ascii="仿宋" w:hAnsi="仿宋" w:eastAsia="仿宋" w:cs="仿宋_GB2312"/>
          <w:b/>
          <w:color w:val="auto"/>
          <w:sz w:val="32"/>
          <w:szCs w:val="32"/>
          <w:highlight w:val="none"/>
          <w:lang w:eastAsia="zh-CN"/>
        </w:rPr>
      </w:pPr>
      <w:r>
        <w:rPr>
          <w:rFonts w:ascii="宋体" w:hAnsi="宋体" w:cs="仿宋_GB2312"/>
          <w:b/>
          <w:color w:val="auto"/>
          <w:sz w:val="36"/>
          <w:szCs w:val="20"/>
          <w:highlight w:val="none"/>
          <w:lang w:eastAsia="zh-CN"/>
        </w:rPr>
        <w:br w:type="page"/>
      </w:r>
      <w:bookmarkStart w:id="31" w:name="_Toc619"/>
      <w:r>
        <w:rPr>
          <w:rFonts w:hint="eastAsia" w:ascii="仿宋" w:hAnsi="仿宋" w:eastAsia="仿宋" w:cs="仿宋_GB2312"/>
          <w:b/>
          <w:color w:val="auto"/>
          <w:sz w:val="32"/>
          <w:szCs w:val="32"/>
          <w:highlight w:val="none"/>
          <w:lang w:eastAsia="zh-CN"/>
        </w:rPr>
        <w:t>第五部分  评审方法及评审标准</w:t>
      </w:r>
      <w:bookmarkEnd w:id="31"/>
    </w:p>
    <w:p w14:paraId="313074DB">
      <w:pPr>
        <w:pStyle w:val="114"/>
        <w:spacing w:before="0"/>
        <w:ind w:firstLine="482"/>
        <w:jc w:val="center"/>
        <w:outlineLvl w:val="1"/>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评审方法前附表</w:t>
      </w:r>
    </w:p>
    <w:bookmarkEnd w:id="7"/>
    <w:bookmarkEnd w:id="8"/>
    <w:bookmarkEnd w:id="9"/>
    <w:bookmarkEnd w:id="10"/>
    <w:bookmarkEnd w:id="23"/>
    <w:tbl>
      <w:tblPr>
        <w:tblStyle w:val="52"/>
        <w:tblW w:w="10377" w:type="dxa"/>
        <w:tblInd w:w="-743"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392"/>
        <w:gridCol w:w="764"/>
        <w:gridCol w:w="1147"/>
        <w:gridCol w:w="1378"/>
      </w:tblGrid>
      <w:tr w14:paraId="4069839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blHeader/>
        </w:trPr>
        <w:tc>
          <w:tcPr>
            <w:tcW w:w="696" w:type="dxa"/>
            <w:shd w:val="clear" w:color="auto" w:fill="F1F1F1"/>
            <w:noWrap w:val="0"/>
            <w:vAlign w:val="center"/>
          </w:tcPr>
          <w:p w14:paraId="747021DF">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r>
              <w:rPr>
                <w:rFonts w:hint="eastAsia" w:ascii="仿宋" w:hAnsi="仿宋" w:eastAsia="仿宋" w:cs="仿宋"/>
                <w:color w:val="auto"/>
                <w:highlight w:val="none"/>
              </w:rPr>
              <w:t>序号</w:t>
            </w:r>
          </w:p>
        </w:tc>
        <w:tc>
          <w:tcPr>
            <w:tcW w:w="6392" w:type="dxa"/>
            <w:shd w:val="clear" w:color="auto" w:fill="F1F1F1"/>
            <w:noWrap w:val="0"/>
            <w:vAlign w:val="center"/>
          </w:tcPr>
          <w:p w14:paraId="629CE215">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r>
              <w:rPr>
                <w:rFonts w:hint="eastAsia" w:ascii="仿宋" w:hAnsi="仿宋" w:eastAsia="仿宋" w:cs="仿宋"/>
                <w:color w:val="auto"/>
                <w:highlight w:val="none"/>
              </w:rPr>
              <w:t>评标标准</w:t>
            </w:r>
          </w:p>
        </w:tc>
        <w:tc>
          <w:tcPr>
            <w:tcW w:w="764" w:type="dxa"/>
            <w:shd w:val="clear" w:color="auto" w:fill="F1F1F1"/>
            <w:noWrap w:val="0"/>
            <w:vAlign w:val="center"/>
          </w:tcPr>
          <w:p w14:paraId="1C00CE5F">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r>
              <w:rPr>
                <w:rFonts w:hint="eastAsia" w:ascii="仿宋" w:hAnsi="仿宋" w:eastAsia="仿宋" w:cs="仿宋"/>
                <w:color w:val="auto"/>
                <w:highlight w:val="none"/>
              </w:rPr>
              <w:t>最高分值</w:t>
            </w:r>
          </w:p>
        </w:tc>
        <w:tc>
          <w:tcPr>
            <w:tcW w:w="1147" w:type="dxa"/>
            <w:shd w:val="clear" w:color="auto" w:fill="F1F1F1"/>
            <w:noWrap w:val="0"/>
            <w:vAlign w:val="center"/>
          </w:tcPr>
          <w:p w14:paraId="679A0389">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bCs/>
                <w:color w:val="auto"/>
                <w:highlight w:val="none"/>
              </w:rPr>
            </w:pPr>
            <w:r>
              <w:rPr>
                <w:rFonts w:hint="eastAsia" w:ascii="仿宋" w:hAnsi="仿宋" w:eastAsia="仿宋" w:cs="仿宋"/>
                <w:bCs/>
                <w:color w:val="auto"/>
                <w:highlight w:val="none"/>
              </w:rPr>
              <w:t>主观分/客观分属性</w:t>
            </w:r>
          </w:p>
        </w:tc>
        <w:tc>
          <w:tcPr>
            <w:tcW w:w="1378" w:type="dxa"/>
            <w:shd w:val="clear" w:color="auto" w:fill="F1F1F1"/>
            <w:noWrap w:val="0"/>
            <w:vAlign w:val="center"/>
          </w:tcPr>
          <w:p w14:paraId="5E4C31EE">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r>
              <w:rPr>
                <w:rFonts w:hint="eastAsia" w:ascii="仿宋" w:hAnsi="仿宋" w:eastAsia="仿宋" w:cs="仿宋"/>
                <w:bCs/>
                <w:color w:val="auto"/>
                <w:highlight w:val="none"/>
                <w:lang w:val="en-US" w:eastAsia="zh-CN"/>
              </w:rPr>
              <w:t>响应</w:t>
            </w:r>
            <w:r>
              <w:rPr>
                <w:rFonts w:hint="eastAsia" w:ascii="仿宋" w:hAnsi="仿宋" w:eastAsia="仿宋" w:cs="仿宋"/>
                <w:bCs/>
                <w:color w:val="auto"/>
                <w:highlight w:val="none"/>
              </w:rPr>
              <w:t>文件中</w:t>
            </w:r>
            <w:r>
              <w:rPr>
                <w:rFonts w:hint="eastAsia" w:ascii="仿宋" w:hAnsi="仿宋" w:eastAsia="仿宋" w:cs="仿宋"/>
                <w:bCs/>
                <w:color w:val="auto"/>
                <w:highlight w:val="none"/>
                <w:lang w:val="en-US" w:eastAsia="zh-CN"/>
              </w:rPr>
              <w:t>评审</w:t>
            </w:r>
            <w:r>
              <w:rPr>
                <w:rFonts w:hint="eastAsia" w:ascii="仿宋" w:hAnsi="仿宋" w:eastAsia="仿宋" w:cs="仿宋"/>
                <w:bCs/>
                <w:color w:val="auto"/>
                <w:highlight w:val="none"/>
              </w:rPr>
              <w:t>标准相应的商务技术资料目录*</w:t>
            </w:r>
          </w:p>
        </w:tc>
      </w:tr>
      <w:tr w14:paraId="20E00CC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10377" w:type="dxa"/>
            <w:gridSpan w:val="5"/>
            <w:shd w:val="clear" w:color="auto" w:fill="E6E0EC"/>
            <w:noWrap w:val="0"/>
            <w:vAlign w:val="center"/>
          </w:tcPr>
          <w:p w14:paraId="249AD628">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r>
              <w:rPr>
                <w:rFonts w:hint="eastAsia" w:ascii="仿宋" w:hAnsi="仿宋" w:eastAsia="仿宋" w:cs="仿宋"/>
                <w:b/>
                <w:bCs/>
                <w:color w:val="auto"/>
                <w:highlight w:val="none"/>
              </w:rPr>
              <w:t>（一）商务技术分（</w:t>
            </w:r>
            <w:r>
              <w:rPr>
                <w:rFonts w:hint="default" w:ascii="仿宋" w:hAnsi="仿宋" w:eastAsia="仿宋" w:cs="仿宋"/>
                <w:b/>
                <w:bCs/>
                <w:color w:val="auto"/>
                <w:highlight w:val="none"/>
                <w:lang w:val="en-US" w:eastAsia="zh-CN"/>
              </w:rPr>
              <w:t>8</w:t>
            </w:r>
            <w:r>
              <w:rPr>
                <w:rFonts w:hint="eastAsia" w:ascii="仿宋" w:hAnsi="仿宋" w:eastAsia="仿宋" w:cs="仿宋"/>
                <w:b/>
                <w:bCs/>
                <w:color w:val="auto"/>
                <w:highlight w:val="none"/>
              </w:rPr>
              <w:t>0分）</w:t>
            </w:r>
          </w:p>
        </w:tc>
      </w:tr>
      <w:tr w14:paraId="1B1613C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3914DBEC">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shd w:val="clear" w:color="auto" w:fill="auto"/>
            <w:noWrap w:val="0"/>
            <w:vAlign w:val="center"/>
          </w:tcPr>
          <w:p w14:paraId="1E51BF6A">
            <w:pPr>
              <w:keepNext w:val="0"/>
              <w:keepLines w:val="0"/>
              <w:pageBreakBefore w:val="0"/>
              <w:widowControl w:val="0"/>
              <w:kinsoku/>
              <w:wordWrap/>
              <w:overflowPunct/>
              <w:topLinePunct w:val="0"/>
              <w:bidi w:val="0"/>
              <w:spacing w:line="420" w:lineRule="exact"/>
              <w:jc w:val="both"/>
              <w:textAlignment w:val="auto"/>
              <w:rPr>
                <w:rFonts w:ascii="仿宋" w:hAnsi="仿宋" w:eastAsia="仿宋" w:cs="仿宋"/>
                <w:b/>
                <w:bCs/>
                <w:color w:val="auto"/>
                <w:highlight w:val="none"/>
              </w:rPr>
            </w:pPr>
            <w:r>
              <w:rPr>
                <w:rFonts w:hint="eastAsia" w:ascii="仿宋" w:hAnsi="仿宋" w:eastAsia="仿宋" w:cs="仿宋"/>
                <w:b/>
                <w:bCs/>
                <w:color w:val="auto"/>
                <w:highlight w:val="none"/>
                <w:lang w:eastAsia="zh-CN"/>
              </w:rPr>
              <w:t>供应商</w:t>
            </w:r>
            <w:r>
              <w:rPr>
                <w:rFonts w:hint="eastAsia" w:ascii="仿宋" w:hAnsi="仿宋" w:eastAsia="仿宋" w:cs="仿宋"/>
                <w:b/>
                <w:bCs/>
                <w:color w:val="auto"/>
                <w:highlight w:val="none"/>
              </w:rPr>
              <w:t>业绩：</w:t>
            </w:r>
          </w:p>
          <w:p w14:paraId="7A5AA757">
            <w:pPr>
              <w:keepNext w:val="0"/>
              <w:keepLines w:val="0"/>
              <w:pageBreakBefore w:val="0"/>
              <w:widowControl w:val="0"/>
              <w:kinsoku/>
              <w:wordWrap/>
              <w:overflowPunct/>
              <w:topLinePunct w:val="0"/>
              <w:bidi w:val="0"/>
              <w:spacing w:line="420" w:lineRule="exact"/>
              <w:jc w:val="both"/>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具有自20</w:t>
            </w:r>
            <w:r>
              <w:rPr>
                <w:rFonts w:hint="eastAsia" w:ascii="仿宋" w:hAnsi="仿宋" w:eastAsia="仿宋" w:cs="仿宋"/>
                <w:color w:val="auto"/>
                <w:highlight w:val="none"/>
                <w:lang w:eastAsia="zh-CN"/>
              </w:rPr>
              <w:t>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年1月1日以来（以合同签订时间为准）完成过与本项目类似案例：每提供1份案例</w:t>
            </w:r>
            <w:r>
              <w:rPr>
                <w:rFonts w:hint="eastAsia" w:ascii="仿宋" w:hAnsi="仿宋" w:eastAsia="仿宋" w:cs="仿宋"/>
                <w:color w:val="auto"/>
                <w:highlight w:val="none"/>
                <w:lang w:eastAsia="zh-CN"/>
              </w:rPr>
              <w:t>合同</w:t>
            </w:r>
            <w:r>
              <w:rPr>
                <w:rFonts w:hint="eastAsia" w:ascii="仿宋" w:hAnsi="仿宋" w:eastAsia="仿宋" w:cs="仿宋"/>
                <w:color w:val="auto"/>
                <w:highlight w:val="none"/>
              </w:rPr>
              <w:t>得</w:t>
            </w:r>
            <w:r>
              <w:rPr>
                <w:rFonts w:hint="eastAsia" w:ascii="仿宋" w:hAnsi="仿宋" w:eastAsia="仿宋" w:cs="仿宋"/>
                <w:color w:val="auto"/>
                <w:highlight w:val="none"/>
                <w:lang w:eastAsia="zh-CN"/>
              </w:rPr>
              <w:t>0.5</w:t>
            </w:r>
            <w:r>
              <w:rPr>
                <w:rFonts w:hint="eastAsia" w:ascii="仿宋" w:hAnsi="仿宋" w:eastAsia="仿宋" w:cs="仿宋"/>
                <w:color w:val="auto"/>
                <w:highlight w:val="none"/>
              </w:rPr>
              <w:t>分</w:t>
            </w:r>
            <w:r>
              <w:rPr>
                <w:rFonts w:hint="eastAsia" w:ascii="仿宋" w:hAnsi="仿宋" w:eastAsia="仿宋" w:cs="仿宋"/>
                <w:color w:val="auto"/>
                <w:highlight w:val="none"/>
                <w:lang w:val="zh-CN"/>
              </w:rPr>
              <w:t>，最高得</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rPr>
              <w:t>分。</w:t>
            </w:r>
          </w:p>
          <w:p w14:paraId="71948285">
            <w:pPr>
              <w:keepNext w:val="0"/>
              <w:keepLines w:val="0"/>
              <w:pageBreakBefore w:val="0"/>
              <w:widowControl w:val="0"/>
              <w:kinsoku/>
              <w:wordWrap/>
              <w:overflowPunct/>
              <w:topLinePunct w:val="0"/>
              <w:bidi w:val="0"/>
              <w:spacing w:line="420" w:lineRule="exact"/>
              <w:jc w:val="both"/>
              <w:textAlignment w:val="auto"/>
              <w:rPr>
                <w:rFonts w:ascii="仿宋" w:hAnsi="仿宋" w:eastAsia="仿宋" w:cs="仿宋"/>
                <w:color w:val="auto"/>
                <w:highlight w:val="none"/>
              </w:rPr>
            </w:pPr>
            <w:r>
              <w:rPr>
                <w:rFonts w:hint="eastAsia" w:ascii="仿宋" w:hAnsi="仿宋" w:eastAsia="仿宋" w:cs="仿宋"/>
                <w:color w:val="auto"/>
                <w:highlight w:val="none"/>
                <w:lang w:eastAsia="zh-CN"/>
              </w:rPr>
              <w:t>注：同一个合同甲方不得重复计分。</w:t>
            </w:r>
          </w:p>
          <w:p w14:paraId="02EBDBFF">
            <w:pPr>
              <w:keepNext w:val="0"/>
              <w:keepLines w:val="0"/>
              <w:pageBreakBefore w:val="0"/>
              <w:widowControl w:val="0"/>
              <w:kinsoku/>
              <w:wordWrap/>
              <w:overflowPunct/>
              <w:topLinePunct w:val="0"/>
              <w:bidi w:val="0"/>
              <w:spacing w:line="420" w:lineRule="exact"/>
              <w:jc w:val="both"/>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证明材料：须提供清晰可辨的合同扫描件加盖电子签章。</w:t>
            </w:r>
          </w:p>
          <w:p w14:paraId="4B196E36">
            <w:pPr>
              <w:keepNext w:val="0"/>
              <w:keepLines w:val="0"/>
              <w:pageBreakBefore w:val="0"/>
              <w:widowControl w:val="0"/>
              <w:kinsoku/>
              <w:wordWrap/>
              <w:overflowPunct/>
              <w:topLinePunct w:val="0"/>
              <w:bidi w:val="0"/>
              <w:spacing w:line="420" w:lineRule="exact"/>
              <w:jc w:val="both"/>
              <w:textAlignment w:val="auto"/>
              <w:rPr>
                <w:rFonts w:hint="eastAsia" w:ascii="仿宋" w:hAnsi="仿宋" w:eastAsia="仿宋" w:cs="仿宋"/>
                <w:color w:val="auto"/>
                <w:sz w:val="24"/>
                <w:szCs w:val="24"/>
                <w:highlight w:val="none"/>
                <w:lang w:val="en-US" w:eastAsia="en-US" w:bidi="ar-SA"/>
              </w:rPr>
            </w:pPr>
            <w:r>
              <w:rPr>
                <w:rFonts w:hint="eastAsia" w:ascii="仿宋" w:hAnsi="仿宋" w:eastAsia="仿宋" w:cs="仿宋"/>
                <w:b/>
                <w:bCs/>
                <w:color w:val="auto"/>
                <w:highlight w:val="none"/>
              </w:rPr>
              <w:t>联合体投标的，联合体各方分别提供与联合体协议中规定的分工内容相应的业绩证明材料，业绩数量以提供材料较少的一方为准。</w:t>
            </w:r>
          </w:p>
        </w:tc>
        <w:tc>
          <w:tcPr>
            <w:tcW w:w="764" w:type="dxa"/>
            <w:shd w:val="clear" w:color="auto" w:fill="auto"/>
            <w:noWrap w:val="0"/>
            <w:vAlign w:val="center"/>
          </w:tcPr>
          <w:p w14:paraId="24C34A87">
            <w:pPr>
              <w:keepNext w:val="0"/>
              <w:keepLines w:val="0"/>
              <w:pageBreakBefore w:val="0"/>
              <w:widowControl w:val="0"/>
              <w:kinsoku/>
              <w:wordWrap/>
              <w:overflowPunct/>
              <w:topLinePunct w:val="0"/>
              <w:bidi w:val="0"/>
              <w:spacing w:line="42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分</w:t>
            </w:r>
          </w:p>
        </w:tc>
        <w:tc>
          <w:tcPr>
            <w:tcW w:w="1147" w:type="dxa"/>
            <w:shd w:val="clear" w:color="auto" w:fill="auto"/>
            <w:noWrap w:val="0"/>
            <w:vAlign w:val="center"/>
          </w:tcPr>
          <w:p w14:paraId="59033F77">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sz w:val="24"/>
                <w:szCs w:val="24"/>
                <w:highlight w:val="none"/>
                <w:lang w:val="en-US" w:eastAsia="en-US" w:bidi="ar-SA"/>
              </w:rPr>
            </w:pPr>
            <w:r>
              <w:rPr>
                <w:rFonts w:hint="eastAsia" w:ascii="仿宋" w:hAnsi="仿宋" w:eastAsia="仿宋" w:cs="仿宋"/>
                <w:color w:val="auto"/>
                <w:highlight w:val="none"/>
              </w:rPr>
              <w:t>客观分</w:t>
            </w:r>
          </w:p>
        </w:tc>
        <w:tc>
          <w:tcPr>
            <w:tcW w:w="1378" w:type="dxa"/>
            <w:noWrap w:val="0"/>
            <w:vAlign w:val="center"/>
          </w:tcPr>
          <w:p w14:paraId="3A2990A7">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4EFDCDD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155DF35C">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hint="eastAsia" w:ascii="仿宋" w:hAnsi="仿宋" w:eastAsia="仿宋" w:cs="仿宋"/>
                <w:color w:val="auto"/>
                <w:highlight w:val="none"/>
              </w:rPr>
            </w:pPr>
          </w:p>
        </w:tc>
        <w:tc>
          <w:tcPr>
            <w:tcW w:w="6392" w:type="dxa"/>
            <w:noWrap w:val="0"/>
            <w:vAlign w:val="center"/>
          </w:tcPr>
          <w:p w14:paraId="5CB9023B">
            <w:pPr>
              <w:keepNext w:val="0"/>
              <w:keepLines w:val="0"/>
              <w:pageBreakBefore w:val="0"/>
              <w:widowControl w:val="0"/>
              <w:kinsoku/>
              <w:wordWrap/>
              <w:overflowPunct/>
              <w:topLinePunct w:val="0"/>
              <w:bidi w:val="0"/>
              <w:spacing w:line="420" w:lineRule="exact"/>
              <w:jc w:val="both"/>
              <w:textAlignment w:val="auto"/>
              <w:rPr>
                <w:rFonts w:ascii="仿宋" w:hAnsi="仿宋" w:eastAsia="仿宋" w:cs="仿宋"/>
                <w:b/>
                <w:bCs/>
                <w:color w:val="auto"/>
                <w:highlight w:val="none"/>
              </w:rPr>
            </w:pPr>
            <w:r>
              <w:rPr>
                <w:rFonts w:hint="eastAsia" w:ascii="仿宋" w:hAnsi="仿宋" w:eastAsia="仿宋" w:cs="仿宋"/>
                <w:b/>
                <w:bCs/>
                <w:color w:val="auto"/>
                <w:highlight w:val="none"/>
                <w:lang w:eastAsia="zh-CN"/>
              </w:rPr>
              <w:t>项目</w:t>
            </w:r>
            <w:r>
              <w:rPr>
                <w:rFonts w:hint="eastAsia" w:ascii="仿宋" w:hAnsi="仿宋" w:eastAsia="仿宋" w:cs="仿宋"/>
                <w:b/>
                <w:bCs/>
                <w:color w:val="auto"/>
                <w:highlight w:val="none"/>
                <w:lang w:val="en-US" w:eastAsia="zh-CN"/>
              </w:rPr>
              <w:t>团队人员</w:t>
            </w:r>
            <w:r>
              <w:rPr>
                <w:rFonts w:hint="eastAsia" w:ascii="仿宋" w:hAnsi="仿宋" w:eastAsia="仿宋" w:cs="仿宋"/>
                <w:b/>
                <w:bCs/>
                <w:color w:val="auto"/>
                <w:highlight w:val="none"/>
                <w:lang w:eastAsia="zh-CN"/>
              </w:rPr>
              <w:t>要求</w:t>
            </w:r>
            <w:r>
              <w:rPr>
                <w:rFonts w:hint="eastAsia" w:ascii="仿宋" w:hAnsi="仿宋" w:eastAsia="仿宋" w:cs="仿宋"/>
                <w:b/>
                <w:bCs/>
                <w:color w:val="auto"/>
                <w:highlight w:val="none"/>
              </w:rPr>
              <w:t>：</w:t>
            </w:r>
          </w:p>
          <w:p w14:paraId="6FC6A096">
            <w:pPr>
              <w:keepNext w:val="0"/>
              <w:keepLines w:val="0"/>
              <w:pageBreakBefore w:val="0"/>
              <w:widowControl w:val="0"/>
              <w:numPr>
                <w:ilvl w:val="0"/>
                <w:numId w:val="0"/>
              </w:numPr>
              <w:kinsoku/>
              <w:wordWrap/>
              <w:overflowPunct/>
              <w:topLinePunct w:val="0"/>
              <w:bidi w:val="0"/>
              <w:snapToGrid w:val="0"/>
              <w:spacing w:line="42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en-US" w:bidi="ar-SA"/>
              </w:rPr>
              <w:t>1）</w:t>
            </w:r>
            <w:r>
              <w:rPr>
                <w:rFonts w:hint="eastAsia" w:ascii="仿宋" w:hAnsi="仿宋" w:eastAsia="仿宋" w:cs="仿宋"/>
                <w:color w:val="auto"/>
                <w:highlight w:val="none"/>
                <w:lang w:val="en-US" w:eastAsia="zh-CN"/>
              </w:rPr>
              <w:t>项目负责人</w:t>
            </w:r>
            <w:r>
              <w:rPr>
                <w:rFonts w:hint="eastAsia" w:ascii="仿宋" w:hAnsi="仿宋" w:eastAsia="仿宋" w:cs="仿宋"/>
                <w:color w:val="auto"/>
                <w:highlight w:val="none"/>
              </w:rPr>
              <w:t>具有</w:t>
            </w:r>
            <w:r>
              <w:rPr>
                <w:rFonts w:hint="eastAsia" w:ascii="仿宋" w:hAnsi="仿宋" w:eastAsia="仿宋" w:cs="仿宋"/>
                <w:color w:val="auto"/>
                <w:kern w:val="0"/>
                <w:sz w:val="24"/>
                <w:highlight w:val="none"/>
                <w:lang w:bidi="ar"/>
              </w:rPr>
              <w:t>计算机技术与软件专业</w:t>
            </w:r>
            <w:r>
              <w:rPr>
                <w:rFonts w:hint="eastAsia" w:ascii="仿宋" w:hAnsi="仿宋" w:eastAsia="仿宋" w:cs="仿宋"/>
                <w:color w:val="auto"/>
                <w:kern w:val="0"/>
                <w:sz w:val="24"/>
                <w:highlight w:val="none"/>
                <w:lang w:val="en-US" w:eastAsia="zh-CN" w:bidi="ar"/>
              </w:rPr>
              <w:t>高级职称</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2BE26837">
            <w:pPr>
              <w:keepNext w:val="0"/>
              <w:keepLines w:val="0"/>
              <w:pageBreakBefore w:val="0"/>
              <w:widowControl w:val="0"/>
              <w:numPr>
                <w:ilvl w:val="0"/>
                <w:numId w:val="0"/>
              </w:numPr>
              <w:kinsoku/>
              <w:wordWrap/>
              <w:overflowPunct/>
              <w:topLinePunct w:val="0"/>
              <w:bidi w:val="0"/>
              <w:snapToGrid w:val="0"/>
              <w:spacing w:line="420" w:lineRule="exact"/>
              <w:jc w:val="both"/>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bidi="ar-SA"/>
              </w:rPr>
              <w:t>2）其余团队服务人员（除项目负责人外）具有计算机技术与软件专业</w:t>
            </w:r>
            <w:r>
              <w:rPr>
                <w:rFonts w:hint="eastAsia" w:ascii="仿宋" w:hAnsi="仿宋" w:eastAsia="仿宋" w:cs="仿宋"/>
                <w:color w:val="auto"/>
                <w:highlight w:val="none"/>
                <w:lang w:val="en-US" w:eastAsia="zh-CN"/>
              </w:rPr>
              <w:t>高级职称</w:t>
            </w:r>
            <w:r>
              <w:rPr>
                <w:rFonts w:hint="eastAsia" w:ascii="仿宋" w:hAnsi="仿宋" w:eastAsia="仿宋" w:cs="仿宋"/>
                <w:color w:val="auto"/>
                <w:highlight w:val="none"/>
                <w:lang w:eastAsia="zh-CN"/>
              </w:rPr>
              <w:t>证书</w:t>
            </w:r>
            <w:r>
              <w:rPr>
                <w:rFonts w:hint="eastAsia" w:ascii="仿宋" w:hAnsi="仿宋" w:eastAsia="仿宋" w:cs="仿宋"/>
                <w:color w:val="auto"/>
                <w:highlight w:val="none"/>
                <w:lang w:val="en-US" w:eastAsia="zh-CN"/>
              </w:rPr>
              <w:t>得2分</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具有计算机技术与软件专业中级职称</w:t>
            </w:r>
            <w:r>
              <w:rPr>
                <w:rFonts w:hint="eastAsia" w:ascii="仿宋" w:hAnsi="仿宋" w:eastAsia="仿宋" w:cs="仿宋"/>
                <w:color w:val="auto"/>
                <w:highlight w:val="none"/>
                <w:lang w:eastAsia="zh-CN"/>
              </w:rPr>
              <w:t>证书</w:t>
            </w:r>
            <w:r>
              <w:rPr>
                <w:rFonts w:hint="eastAsia" w:ascii="仿宋" w:hAnsi="仿宋" w:eastAsia="仿宋" w:cs="仿宋"/>
                <w:color w:val="auto"/>
                <w:highlight w:val="none"/>
                <w:lang w:val="en-US" w:eastAsia="zh-CN"/>
              </w:rPr>
              <w:t>得2分</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满分4分。</w:t>
            </w:r>
            <w:r>
              <w:rPr>
                <w:rFonts w:hint="eastAsia" w:ascii="仿宋" w:hAnsi="仿宋" w:eastAsia="仿宋" w:cs="仿宋"/>
                <w:color w:val="auto"/>
                <w:highlight w:val="none"/>
                <w:lang w:eastAsia="zh-CN"/>
              </w:rPr>
              <w:t>若</w:t>
            </w:r>
            <w:r>
              <w:rPr>
                <w:rFonts w:hint="eastAsia" w:ascii="仿宋" w:hAnsi="仿宋" w:eastAsia="仿宋" w:cs="仿宋"/>
                <w:color w:val="auto"/>
                <w:highlight w:val="none"/>
                <w:lang w:val="en-US" w:eastAsia="zh-CN"/>
              </w:rPr>
              <w:t>同一人同时具</w:t>
            </w:r>
            <w:r>
              <w:rPr>
                <w:rFonts w:hint="eastAsia" w:ascii="仿宋" w:hAnsi="仿宋" w:eastAsia="仿宋" w:cs="仿宋"/>
                <w:color w:val="auto"/>
                <w:highlight w:val="none"/>
                <w:lang w:eastAsia="zh-CN"/>
              </w:rPr>
              <w:t>有</w:t>
            </w:r>
            <w:r>
              <w:rPr>
                <w:rFonts w:hint="eastAsia" w:ascii="仿宋" w:hAnsi="仿宋" w:eastAsia="仿宋" w:cs="仿宋"/>
                <w:color w:val="auto"/>
                <w:highlight w:val="none"/>
                <w:lang w:val="en-US" w:eastAsia="zh-CN"/>
              </w:rPr>
              <w:t>两种证书</w:t>
            </w:r>
            <w:r>
              <w:rPr>
                <w:rFonts w:hint="eastAsia" w:ascii="仿宋" w:hAnsi="仿宋" w:eastAsia="仿宋" w:cs="仿宋"/>
                <w:color w:val="auto"/>
                <w:highlight w:val="none"/>
                <w:lang w:eastAsia="zh-CN"/>
              </w:rPr>
              <w:t>则不重复计分</w:t>
            </w:r>
            <w:r>
              <w:rPr>
                <w:rFonts w:hint="eastAsia" w:ascii="仿宋" w:hAnsi="仿宋" w:eastAsia="仿宋" w:cs="仿宋"/>
                <w:color w:val="auto"/>
                <w:highlight w:val="none"/>
                <w:lang w:eastAsia="zh-CN"/>
              </w:rPr>
              <w:t>。</w:t>
            </w:r>
          </w:p>
          <w:p w14:paraId="4F566534">
            <w:pPr>
              <w:keepNext w:val="0"/>
              <w:keepLines w:val="0"/>
              <w:pageBreakBefore w:val="0"/>
              <w:widowControl w:val="0"/>
              <w:kinsoku/>
              <w:wordWrap/>
              <w:overflowPunct/>
              <w:topLinePunct w:val="0"/>
              <w:bidi w:val="0"/>
              <w:snapToGrid w:val="0"/>
              <w:spacing w:line="420" w:lineRule="exact"/>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证明材料</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该</w:t>
            </w:r>
            <w:r>
              <w:rPr>
                <w:rFonts w:hint="eastAsia" w:ascii="仿宋" w:hAnsi="仿宋" w:eastAsia="仿宋" w:cs="仿宋"/>
                <w:b/>
                <w:bCs/>
                <w:color w:val="auto"/>
                <w:sz w:val="24"/>
                <w:highlight w:val="none"/>
              </w:rPr>
              <w:t>人员须为</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在职员工</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highlight w:val="none"/>
              </w:rPr>
              <w:t>提供证明材料及该负责人开标时间截止前3个月内任意一个月社保缴纳证明加盖电子签章，否则不得分</w:t>
            </w:r>
            <w:r>
              <w:rPr>
                <w:rFonts w:hint="eastAsia" w:ascii="仿宋" w:hAnsi="仿宋" w:eastAsia="仿宋" w:cs="仿宋"/>
                <w:b/>
                <w:bCs/>
                <w:color w:val="auto"/>
                <w:highlight w:val="none"/>
                <w:lang w:eastAsia="zh-CN"/>
              </w:rPr>
              <w:t>。</w:t>
            </w:r>
          </w:p>
          <w:p w14:paraId="34BC399A">
            <w:pPr>
              <w:keepNext w:val="0"/>
              <w:keepLines w:val="0"/>
              <w:pageBreakBefore w:val="0"/>
              <w:widowControl w:val="0"/>
              <w:kinsoku/>
              <w:wordWrap/>
              <w:overflowPunct/>
              <w:topLinePunct w:val="0"/>
              <w:bidi w:val="0"/>
              <w:snapToGrid w:val="0"/>
              <w:spacing w:line="420" w:lineRule="exact"/>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sz w:val="24"/>
                <w:highlight w:val="none"/>
              </w:rPr>
              <w:t>联合体投标的，联合体成员根据分工按</w:t>
            </w:r>
            <w:r>
              <w:rPr>
                <w:rFonts w:hint="eastAsia" w:ascii="仿宋" w:hAnsi="仿宋" w:eastAsia="仿宋" w:cs="仿宋"/>
                <w:b/>
                <w:bCs/>
                <w:color w:val="auto"/>
                <w:sz w:val="24"/>
                <w:highlight w:val="none"/>
                <w:lang w:val="en-US" w:eastAsia="zh-CN"/>
              </w:rPr>
              <w:t>磋商</w:t>
            </w:r>
            <w:r>
              <w:rPr>
                <w:rFonts w:hint="eastAsia" w:ascii="仿宋" w:hAnsi="仿宋" w:eastAsia="仿宋" w:cs="仿宋"/>
                <w:b/>
                <w:bCs/>
                <w:color w:val="auto"/>
                <w:sz w:val="24"/>
                <w:highlight w:val="none"/>
              </w:rPr>
              <w:t>文件要求提供资信证明文件的，视为符合了相关要求。</w:t>
            </w:r>
          </w:p>
        </w:tc>
        <w:tc>
          <w:tcPr>
            <w:tcW w:w="764" w:type="dxa"/>
            <w:noWrap w:val="0"/>
            <w:vAlign w:val="center"/>
          </w:tcPr>
          <w:p w14:paraId="342282C2">
            <w:pPr>
              <w:keepNext w:val="0"/>
              <w:keepLines w:val="0"/>
              <w:pageBreakBefore w:val="0"/>
              <w:widowControl w:val="0"/>
              <w:kinsoku/>
              <w:wordWrap/>
              <w:overflowPunct/>
              <w:topLinePunct w:val="0"/>
              <w:bidi w:val="0"/>
              <w:spacing w:line="42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分</w:t>
            </w:r>
          </w:p>
        </w:tc>
        <w:tc>
          <w:tcPr>
            <w:tcW w:w="1147" w:type="dxa"/>
            <w:noWrap w:val="0"/>
            <w:vAlign w:val="center"/>
          </w:tcPr>
          <w:p w14:paraId="4CFDE82C">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客观分</w:t>
            </w:r>
          </w:p>
        </w:tc>
        <w:tc>
          <w:tcPr>
            <w:tcW w:w="1378" w:type="dxa"/>
            <w:noWrap w:val="0"/>
            <w:vAlign w:val="center"/>
          </w:tcPr>
          <w:p w14:paraId="796ACDFE">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highlight w:val="none"/>
                <w:lang w:eastAsia="zh-CN"/>
              </w:rPr>
            </w:pPr>
          </w:p>
        </w:tc>
      </w:tr>
      <w:tr w14:paraId="3BAADA5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089681AA">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hint="eastAsia" w:ascii="仿宋" w:hAnsi="仿宋" w:eastAsia="仿宋" w:cs="仿宋"/>
                <w:color w:val="auto"/>
                <w:highlight w:val="none"/>
              </w:rPr>
            </w:pPr>
          </w:p>
        </w:tc>
        <w:tc>
          <w:tcPr>
            <w:tcW w:w="6392" w:type="dxa"/>
            <w:noWrap w:val="0"/>
            <w:vAlign w:val="center"/>
          </w:tcPr>
          <w:p w14:paraId="191FEAC8">
            <w:pPr>
              <w:keepNext w:val="0"/>
              <w:keepLines w:val="0"/>
              <w:pageBreakBefore w:val="0"/>
              <w:kinsoku/>
              <w:wordWrap/>
              <w:overflowPunct/>
              <w:topLinePunct w:val="0"/>
              <w:bidi w:val="0"/>
              <w:spacing w:line="420" w:lineRule="exact"/>
              <w:jc w:val="both"/>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供应商认证情况：</w:t>
            </w:r>
          </w:p>
          <w:p w14:paraId="49271499">
            <w:pPr>
              <w:keepNext w:val="0"/>
              <w:keepLines w:val="0"/>
              <w:pageBreakBefore w:val="0"/>
              <w:widowControl w:val="0"/>
              <w:kinsoku/>
              <w:wordWrap/>
              <w:overflowPunct/>
              <w:topLinePunct w:val="0"/>
              <w:bidi w:val="0"/>
              <w:spacing w:line="420" w:lineRule="exact"/>
              <w:jc w:val="both"/>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供应商具有有效的质量管理体系认证证书、ISO27001信息安全管理体系证书、ISO20000信息技术服务管理体系认证证书；每项得1分，最高得3分，未提供的不得分。</w:t>
            </w:r>
          </w:p>
          <w:p w14:paraId="5B932A01">
            <w:pPr>
              <w:keepNext w:val="0"/>
              <w:keepLines w:val="0"/>
              <w:pageBreakBefore w:val="0"/>
              <w:widowControl w:val="0"/>
              <w:kinsoku/>
              <w:wordWrap/>
              <w:overflowPunct/>
              <w:topLinePunct w:val="0"/>
              <w:bidi w:val="0"/>
              <w:spacing w:line="420" w:lineRule="exact"/>
              <w:jc w:val="both"/>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证明材料</w:t>
            </w:r>
            <w:r>
              <w:rPr>
                <w:rFonts w:hint="eastAsia" w:ascii="仿宋" w:hAnsi="仿宋" w:eastAsia="仿宋" w:cs="仿宋"/>
                <w:b/>
                <w:bCs/>
                <w:color w:val="auto"/>
                <w:highlight w:val="none"/>
                <w:lang w:eastAsia="zh-CN"/>
              </w:rPr>
              <w:t>：以上证书须都在有效期内，提供以上证书扫描件及全国认证认可信息公共服务平台（http://cx.cnca.cn/）查询记录截图加盖电子签章。</w:t>
            </w:r>
          </w:p>
          <w:p w14:paraId="34EBF3DA">
            <w:pPr>
              <w:keepNext w:val="0"/>
              <w:keepLines w:val="0"/>
              <w:pageBreakBefore w:val="0"/>
              <w:widowControl w:val="0"/>
              <w:kinsoku/>
              <w:wordWrap/>
              <w:overflowPunct/>
              <w:topLinePunct w:val="0"/>
              <w:bidi w:val="0"/>
              <w:snapToGrid w:val="0"/>
              <w:spacing w:line="420" w:lineRule="exac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联合体投标的，联合体中有一方或者联合体成员根据分工按招标文件要求提供资信证明文件的，视为符合了相关要求。</w:t>
            </w:r>
          </w:p>
        </w:tc>
        <w:tc>
          <w:tcPr>
            <w:tcW w:w="764" w:type="dxa"/>
            <w:noWrap w:val="0"/>
            <w:vAlign w:val="center"/>
          </w:tcPr>
          <w:p w14:paraId="7A999942">
            <w:pPr>
              <w:keepNext w:val="0"/>
              <w:keepLines w:val="0"/>
              <w:pageBreakBefore w:val="0"/>
              <w:widowControl w:val="0"/>
              <w:kinsoku/>
              <w:wordWrap/>
              <w:overflowPunct/>
              <w:topLinePunct w:val="0"/>
              <w:bidi w:val="0"/>
              <w:spacing w:line="420" w:lineRule="exact"/>
              <w:jc w:val="center"/>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3分</w:t>
            </w:r>
          </w:p>
        </w:tc>
        <w:tc>
          <w:tcPr>
            <w:tcW w:w="1147" w:type="dxa"/>
            <w:noWrap w:val="0"/>
            <w:vAlign w:val="center"/>
          </w:tcPr>
          <w:p w14:paraId="6188EB0B">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客观分</w:t>
            </w:r>
          </w:p>
        </w:tc>
        <w:tc>
          <w:tcPr>
            <w:tcW w:w="1378" w:type="dxa"/>
            <w:noWrap w:val="0"/>
            <w:vAlign w:val="center"/>
          </w:tcPr>
          <w:p w14:paraId="0D54E61F">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highlight w:val="none"/>
                <w:lang w:eastAsia="zh-CN"/>
              </w:rPr>
            </w:pPr>
          </w:p>
        </w:tc>
      </w:tr>
      <w:tr w14:paraId="3E44F7A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56E5BC8A">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noWrap w:val="0"/>
            <w:vAlign w:val="center"/>
          </w:tcPr>
          <w:p w14:paraId="465ECBD3">
            <w:pPr>
              <w:keepNext w:val="0"/>
              <w:keepLines w:val="0"/>
              <w:pageBreakBefore w:val="0"/>
              <w:widowControl w:val="0"/>
              <w:kinsoku/>
              <w:wordWrap/>
              <w:overflowPunct/>
              <w:topLinePunct w:val="0"/>
              <w:bidi w:val="0"/>
              <w:snapToGrid w:val="0"/>
              <w:spacing w:line="420" w:lineRule="exact"/>
              <w:textAlignment w:val="auto"/>
              <w:rPr>
                <w:rFonts w:ascii="仿宋" w:hAnsi="仿宋" w:eastAsia="仿宋" w:cs="仿宋"/>
                <w:b/>
                <w:bCs/>
                <w:color w:val="auto"/>
                <w:highlight w:val="none"/>
              </w:rPr>
            </w:pPr>
            <w:r>
              <w:rPr>
                <w:rFonts w:hint="eastAsia" w:ascii="仿宋" w:hAnsi="仿宋" w:eastAsia="仿宋" w:cs="仿宋"/>
                <w:b/>
                <w:bCs/>
                <w:color w:val="auto"/>
                <w:highlight w:val="none"/>
              </w:rPr>
              <w:t>项目需求分析：</w:t>
            </w:r>
          </w:p>
          <w:p w14:paraId="4F12881F">
            <w:pPr>
              <w:keepNext w:val="0"/>
              <w:keepLines w:val="0"/>
              <w:pageBreakBefore w:val="0"/>
              <w:widowControl w:val="0"/>
              <w:kinsoku/>
              <w:wordWrap/>
              <w:overflowPunct/>
              <w:topLinePunct w:val="0"/>
              <w:bidi w:val="0"/>
              <w:snapToGrid w:val="0"/>
              <w:spacing w:line="420" w:lineRule="exact"/>
              <w:textAlignment w:val="auto"/>
              <w:rPr>
                <w:rFonts w:ascii="仿宋" w:hAnsi="仿宋" w:eastAsia="仿宋" w:cs="仿宋"/>
                <w:color w:val="auto"/>
                <w:highlight w:val="none"/>
                <w:lang w:eastAsia="zh-CN"/>
              </w:rPr>
            </w:pPr>
            <w:r>
              <w:rPr>
                <w:rFonts w:hint="eastAsia" w:ascii="仿宋" w:hAnsi="仿宋" w:eastAsia="仿宋" w:cs="仿宋"/>
                <w:color w:val="auto"/>
                <w:highlight w:val="none"/>
              </w:rPr>
              <w:t>①</w:t>
            </w:r>
            <w:r>
              <w:rPr>
                <w:rFonts w:hint="eastAsia" w:ascii="仿宋" w:hAnsi="仿宋" w:eastAsia="仿宋" w:cs="仿宋"/>
                <w:color w:val="auto"/>
                <w:highlight w:val="none"/>
                <w:lang w:eastAsia="zh-CN"/>
              </w:rPr>
              <w:t>供应商</w:t>
            </w:r>
            <w:r>
              <w:rPr>
                <w:rFonts w:ascii="仿宋" w:hAnsi="仿宋" w:eastAsia="仿宋" w:cs="仿宋"/>
                <w:color w:val="auto"/>
                <w:sz w:val="24"/>
                <w:highlight w:val="none"/>
              </w:rPr>
              <w:t>根据采购需求，结合技术规范以及以往同类项目的经验，对本项目</w:t>
            </w:r>
            <w:r>
              <w:rPr>
                <w:rFonts w:hint="eastAsia" w:ascii="仿宋" w:hAnsi="仿宋" w:eastAsia="仿宋" w:cs="仿宋"/>
                <w:color w:val="auto"/>
                <w:sz w:val="24"/>
                <w:highlight w:val="none"/>
                <w:lang w:val="en-US" w:eastAsia="zh-CN"/>
              </w:rPr>
              <w:t>建设背景和建设目标</w:t>
            </w:r>
            <w:r>
              <w:rPr>
                <w:rFonts w:ascii="仿宋" w:hAnsi="仿宋" w:eastAsia="仿宋" w:cs="仿宋"/>
                <w:color w:val="auto"/>
                <w:sz w:val="24"/>
                <w:highlight w:val="none"/>
              </w:rPr>
              <w:t>进行理解和分析</w:t>
            </w:r>
            <w:r>
              <w:rPr>
                <w:rFonts w:hint="eastAsia" w:ascii="仿宋" w:hAnsi="仿宋" w:eastAsia="仿宋" w:cs="仿宋"/>
                <w:color w:val="auto"/>
                <w:highlight w:val="none"/>
                <w:lang w:eastAsia="zh-CN"/>
              </w:rPr>
              <w:t>。</w:t>
            </w:r>
            <w:r>
              <w:rPr>
                <w:rFonts w:hint="eastAsia" w:eastAsia="仿宋"/>
                <w:color w:val="auto"/>
                <w:sz w:val="24"/>
                <w:szCs w:val="21"/>
                <w:highlight w:val="none"/>
              </w:rPr>
              <w:t>（评分范围：</w:t>
            </w:r>
            <w:r>
              <w:rPr>
                <w:rFonts w:hint="default" w:ascii="仿宋" w:hAnsi="仿宋" w:eastAsia="仿宋" w:cs="仿宋"/>
                <w:color w:val="auto"/>
                <w:sz w:val="24"/>
                <w:szCs w:val="24"/>
                <w:highlight w:val="none"/>
                <w:lang w:bidi="ar"/>
              </w:rPr>
              <w:t>3,2,1,0</w:t>
            </w:r>
            <w:r>
              <w:rPr>
                <w:rFonts w:hint="eastAsia" w:eastAsia="仿宋"/>
                <w:color w:val="auto"/>
                <w:sz w:val="24"/>
                <w:szCs w:val="21"/>
                <w:highlight w:val="none"/>
              </w:rPr>
              <w:t>）</w:t>
            </w:r>
          </w:p>
          <w:p w14:paraId="339CE7C8">
            <w:pPr>
              <w:keepNext w:val="0"/>
              <w:keepLines w:val="0"/>
              <w:pageBreakBefore w:val="0"/>
              <w:widowControl w:val="0"/>
              <w:kinsoku/>
              <w:wordWrap/>
              <w:overflowPunct/>
              <w:topLinePunct w:val="0"/>
              <w:bidi w:val="0"/>
              <w:snapToGrid w:val="0"/>
              <w:spacing w:line="420" w:lineRule="exact"/>
              <w:textAlignment w:val="auto"/>
              <w:rPr>
                <w:rFonts w:hint="eastAsia" w:ascii="仿宋" w:hAnsi="仿宋" w:eastAsia="仿宋" w:cs="仿宋"/>
                <w:color w:val="auto"/>
                <w:highlight w:val="none"/>
                <w:lang w:eastAsia="zh-CN"/>
              </w:rPr>
            </w:pPr>
            <w:r>
              <w:rPr>
                <w:rFonts w:ascii="仿宋" w:hAnsi="仿宋" w:eastAsia="仿宋" w:cs="仿宋"/>
                <w:color w:val="auto"/>
                <w:highlight w:val="none"/>
                <w:lang w:eastAsia="zh-CN"/>
              </w:rPr>
              <w:fldChar w:fldCharType="begin"/>
            </w:r>
            <w:r>
              <w:rPr>
                <w:rFonts w:ascii="仿宋" w:hAnsi="仿宋" w:eastAsia="仿宋" w:cs="仿宋"/>
                <w:color w:val="auto"/>
                <w:highlight w:val="none"/>
                <w:lang w:eastAsia="zh-CN"/>
              </w:rPr>
              <w:instrText xml:space="preserve"> </w:instrText>
            </w:r>
            <w:r>
              <w:rPr>
                <w:rFonts w:hint="eastAsia" w:ascii="仿宋" w:hAnsi="仿宋" w:eastAsia="仿宋" w:cs="仿宋"/>
                <w:color w:val="auto"/>
                <w:highlight w:val="none"/>
                <w:lang w:eastAsia="zh-CN"/>
              </w:rPr>
              <w:instrText xml:space="preserve">= 2 \* GB3</w:instrText>
            </w:r>
            <w:r>
              <w:rPr>
                <w:rFonts w:ascii="仿宋" w:hAnsi="仿宋" w:eastAsia="仿宋" w:cs="仿宋"/>
                <w:color w:val="auto"/>
                <w:highlight w:val="none"/>
                <w:lang w:eastAsia="zh-CN"/>
              </w:rPr>
              <w:instrText xml:space="preserve"> </w:instrText>
            </w:r>
            <w:r>
              <w:rPr>
                <w:rFonts w:ascii="仿宋" w:hAnsi="仿宋" w:eastAsia="仿宋" w:cs="仿宋"/>
                <w:color w:val="auto"/>
                <w:highlight w:val="none"/>
                <w:lang w:eastAsia="zh-CN"/>
              </w:rPr>
              <w:fldChar w:fldCharType="separate"/>
            </w:r>
            <w:r>
              <w:rPr>
                <w:rFonts w:hint="eastAsia" w:ascii="仿宋" w:hAnsi="仿宋" w:eastAsia="仿宋" w:cs="仿宋"/>
                <w:color w:val="auto"/>
                <w:highlight w:val="none"/>
                <w:lang w:eastAsia="zh-CN"/>
              </w:rPr>
              <w:t>②</w:t>
            </w:r>
            <w:r>
              <w:rPr>
                <w:rFonts w:ascii="仿宋" w:hAnsi="仿宋" w:eastAsia="仿宋" w:cs="仿宋"/>
                <w:color w:val="auto"/>
                <w:highlight w:val="none"/>
                <w:lang w:eastAsia="zh-CN"/>
              </w:rPr>
              <w:fldChar w:fldCharType="end"/>
            </w:r>
            <w:r>
              <w:rPr>
                <w:rFonts w:hint="eastAsia" w:ascii="仿宋" w:hAnsi="仿宋" w:eastAsia="仿宋" w:cs="仿宋"/>
                <w:color w:val="auto"/>
                <w:highlight w:val="none"/>
                <w:lang w:eastAsia="zh-CN"/>
              </w:rPr>
              <w:t>供应商</w:t>
            </w:r>
            <w:r>
              <w:rPr>
                <w:rFonts w:hint="eastAsia" w:ascii="仿宋" w:hAnsi="仿宋" w:eastAsia="仿宋" w:cs="仿宋"/>
                <w:color w:val="auto"/>
                <w:sz w:val="24"/>
                <w:highlight w:val="none"/>
                <w:lang w:eastAsia="zh-CN"/>
              </w:rPr>
              <w:t>供应商</w:t>
            </w:r>
            <w:r>
              <w:rPr>
                <w:rFonts w:ascii="仿宋" w:hAnsi="仿宋" w:eastAsia="仿宋" w:cs="仿宋"/>
                <w:color w:val="auto"/>
                <w:sz w:val="24"/>
                <w:highlight w:val="none"/>
              </w:rPr>
              <w:t>根据采购需求，结合技术规范以及以往同类项目的经验，</w:t>
            </w:r>
            <w:r>
              <w:rPr>
                <w:rFonts w:ascii="仿宋" w:hAnsi="仿宋" w:eastAsia="仿宋" w:cs="仿宋"/>
                <w:color w:val="auto"/>
                <w:highlight w:val="none"/>
                <w:lang w:eastAsia="zh-CN"/>
              </w:rPr>
              <w:t>对</w:t>
            </w:r>
            <w:r>
              <w:rPr>
                <w:rFonts w:hint="eastAsia" w:ascii="仿宋" w:hAnsi="仿宋" w:eastAsia="仿宋" w:cs="仿宋"/>
                <w:color w:val="auto"/>
                <w:highlight w:val="none"/>
                <w:lang w:eastAsia="zh-CN"/>
              </w:rPr>
              <w:t>项目建设框架、用户需求等内容的理解和分析。</w:t>
            </w:r>
            <w:r>
              <w:rPr>
                <w:rFonts w:hint="eastAsia" w:eastAsia="仿宋"/>
                <w:color w:val="auto"/>
                <w:sz w:val="24"/>
                <w:szCs w:val="21"/>
                <w:highlight w:val="none"/>
              </w:rPr>
              <w:t>（评分范围：</w:t>
            </w:r>
            <w:r>
              <w:rPr>
                <w:rFonts w:hint="default" w:ascii="仿宋" w:hAnsi="仿宋" w:eastAsia="仿宋" w:cs="仿宋"/>
                <w:color w:val="auto"/>
                <w:sz w:val="24"/>
                <w:szCs w:val="24"/>
                <w:highlight w:val="none"/>
                <w:lang w:bidi="ar"/>
              </w:rPr>
              <w:t>3,2,1,0</w:t>
            </w:r>
            <w:r>
              <w:rPr>
                <w:rFonts w:hint="eastAsia" w:eastAsia="仿宋"/>
                <w:color w:val="auto"/>
                <w:sz w:val="24"/>
                <w:szCs w:val="21"/>
                <w:highlight w:val="none"/>
              </w:rPr>
              <w:t>）</w:t>
            </w:r>
          </w:p>
        </w:tc>
        <w:tc>
          <w:tcPr>
            <w:tcW w:w="764" w:type="dxa"/>
            <w:noWrap w:val="0"/>
            <w:vAlign w:val="center"/>
          </w:tcPr>
          <w:p w14:paraId="771D751B">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分</w:t>
            </w:r>
          </w:p>
        </w:tc>
        <w:tc>
          <w:tcPr>
            <w:tcW w:w="1147" w:type="dxa"/>
            <w:noWrap w:val="0"/>
            <w:vAlign w:val="center"/>
          </w:tcPr>
          <w:p w14:paraId="178CF8C6">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主观分</w:t>
            </w:r>
          </w:p>
        </w:tc>
        <w:tc>
          <w:tcPr>
            <w:tcW w:w="1378" w:type="dxa"/>
            <w:noWrap w:val="0"/>
            <w:vAlign w:val="center"/>
          </w:tcPr>
          <w:p w14:paraId="422B4CFE">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0D41BEA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69F88A6A">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noWrap w:val="0"/>
            <w:vAlign w:val="center"/>
          </w:tcPr>
          <w:p w14:paraId="5173D73C">
            <w:pPr>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i w:val="0"/>
                <w:iCs w:val="0"/>
                <w:color w:val="auto"/>
                <w:kern w:val="0"/>
                <w:sz w:val="24"/>
                <w:szCs w:val="24"/>
                <w:highlight w:val="none"/>
                <w:u w:val="none"/>
                <w:lang w:val="en-US" w:eastAsia="zh-CN" w:bidi="ar"/>
              </w:rPr>
              <w:t>总体建设思路分析</w:t>
            </w:r>
            <w:r>
              <w:rPr>
                <w:rFonts w:hint="eastAsia" w:ascii="仿宋" w:hAnsi="仿宋" w:eastAsia="仿宋" w:cs="仿宋"/>
                <w:b/>
                <w:bCs/>
                <w:color w:val="auto"/>
                <w:sz w:val="24"/>
                <w:szCs w:val="24"/>
                <w:highlight w:val="none"/>
              </w:rPr>
              <w:t>：</w:t>
            </w:r>
          </w:p>
          <w:p w14:paraId="78791972">
            <w:pPr>
              <w:keepNext w:val="0"/>
              <w:keepLines w:val="0"/>
              <w:pageBreakBefore w:val="0"/>
              <w:widowControl w:val="0"/>
              <w:tabs>
                <w:tab w:val="left" w:pos="1046"/>
              </w:tabs>
              <w:kinsoku/>
              <w:wordWrap/>
              <w:overflowPunct/>
              <w:topLinePunct w:val="0"/>
              <w:bidi w:val="0"/>
              <w:spacing w:line="420" w:lineRule="exact"/>
              <w:jc w:val="both"/>
              <w:textAlignment w:val="auto"/>
              <w:rPr>
                <w:rFonts w:hint="eastAsia" w:ascii="仿宋" w:hAnsi="仿宋" w:eastAsia="仿宋" w:cs="仿宋"/>
                <w:b/>
                <w:bCs/>
                <w:color w:val="auto"/>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供应商根据采购需求分析总体建设思路，明确项目总体框架以及技术路线，方案合理、思路清晰可行。（评分范围：3,2,1,0）</w:t>
            </w:r>
          </w:p>
        </w:tc>
        <w:tc>
          <w:tcPr>
            <w:tcW w:w="764" w:type="dxa"/>
            <w:noWrap w:val="0"/>
            <w:vAlign w:val="center"/>
          </w:tcPr>
          <w:p w14:paraId="44128E25">
            <w:pPr>
              <w:keepNext w:val="0"/>
              <w:keepLines w:val="0"/>
              <w:pageBreakBefore w:val="0"/>
              <w:widowControl w:val="0"/>
              <w:kinsoku/>
              <w:wordWrap/>
              <w:overflowPunct/>
              <w:topLinePunct w:val="0"/>
              <w:bidi w:val="0"/>
              <w:spacing w:line="420" w:lineRule="exact"/>
              <w:jc w:val="center"/>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分</w:t>
            </w:r>
          </w:p>
        </w:tc>
        <w:tc>
          <w:tcPr>
            <w:tcW w:w="1147" w:type="dxa"/>
            <w:noWrap w:val="0"/>
            <w:vAlign w:val="center"/>
          </w:tcPr>
          <w:p w14:paraId="343F9EB2">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主观分</w:t>
            </w:r>
          </w:p>
        </w:tc>
        <w:tc>
          <w:tcPr>
            <w:tcW w:w="1378" w:type="dxa"/>
            <w:noWrap w:val="0"/>
            <w:vAlign w:val="center"/>
          </w:tcPr>
          <w:p w14:paraId="5827FE1C">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76EB0CC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55506519">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noWrap w:val="0"/>
            <w:vAlign w:val="center"/>
          </w:tcPr>
          <w:p w14:paraId="780A49A0">
            <w:pPr>
              <w:snapToGrid w:val="0"/>
              <w:spacing w:line="400" w:lineRule="exact"/>
              <w:jc w:val="left"/>
              <w:rPr>
                <w:rFonts w:hint="eastAsia" w:ascii="仿宋" w:hAnsi="仿宋" w:eastAsia="仿宋"/>
                <w:color w:val="auto"/>
                <w:highlight w:val="none"/>
                <w:lang w:eastAsia="zh-CN"/>
              </w:rPr>
            </w:pPr>
            <w:r>
              <w:rPr>
                <w:rFonts w:hint="eastAsia" w:ascii="仿宋" w:hAnsi="仿宋" w:eastAsia="仿宋" w:cs="仿宋"/>
                <w:b/>
                <w:bCs/>
                <w:color w:val="auto"/>
                <w:sz w:val="24"/>
                <w:highlight w:val="none"/>
                <w:lang w:val="en-US" w:eastAsia="zh-CN"/>
              </w:rPr>
              <w:t>投资申报单模块建设</w:t>
            </w:r>
            <w:r>
              <w:rPr>
                <w:rFonts w:hint="eastAsia" w:ascii="仿宋" w:hAnsi="仿宋" w:eastAsia="仿宋" w:cs="仿宋"/>
                <w:b/>
                <w:bCs/>
                <w:color w:val="auto"/>
                <w:sz w:val="24"/>
                <w:highlight w:val="none"/>
              </w:rPr>
              <w:t>方案：</w:t>
            </w:r>
            <w:r>
              <w:rPr>
                <w:rFonts w:hint="eastAsia" w:ascii="仿宋" w:hAnsi="仿宋" w:eastAsia="仿宋" w:cs="仿宋"/>
                <w:b/>
                <w:bCs/>
                <w:color w:val="auto"/>
                <w:sz w:val="24"/>
                <w:highlight w:val="none"/>
              </w:rPr>
              <w:br w:type="textWrapping"/>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能够充分理解现有系统功能和需求，提供详细方案，具体需包含如下内容：</w:t>
            </w:r>
            <w:r>
              <w:rPr>
                <w:rFonts w:hint="eastAsia" w:ascii="仿宋" w:hAnsi="仿宋" w:eastAsia="仿宋" w:cs="仿宋"/>
                <w:color w:val="auto"/>
                <w:sz w:val="24"/>
                <w:highlight w:val="none"/>
              </w:rPr>
              <w:br w:type="textWrapping"/>
            </w:r>
            <w:r>
              <w:rPr>
                <w:rFonts w:hint="eastAsia" w:ascii="仿宋" w:hAnsi="仿宋" w:eastAsia="仿宋" w:cs="仿宋"/>
                <w:b/>
                <w:bCs/>
                <w:color w:val="auto"/>
                <w:sz w:val="24"/>
                <w:highlight w:val="none"/>
              </w:rPr>
              <w:t>需要</w:t>
            </w:r>
            <w:r>
              <w:rPr>
                <w:rFonts w:hint="eastAsia" w:ascii="仿宋" w:hAnsi="仿宋" w:eastAsia="仿宋" w:cs="仿宋"/>
                <w:b/>
                <w:bCs/>
                <w:color w:val="auto"/>
                <w:sz w:val="24"/>
                <w:highlight w:val="none"/>
                <w:lang w:val="en-US" w:eastAsia="zh-CN"/>
              </w:rPr>
              <w:t>建设</w:t>
            </w:r>
            <w:r>
              <w:rPr>
                <w:rFonts w:hint="eastAsia" w:ascii="仿宋" w:hAnsi="仿宋" w:eastAsia="仿宋" w:cs="仿宋"/>
                <w:b/>
                <w:bCs/>
                <w:color w:val="auto"/>
                <w:sz w:val="24"/>
                <w:highlight w:val="none"/>
              </w:rPr>
              <w:t>的应用范围：</w:t>
            </w:r>
            <w:r>
              <w:rPr>
                <w:rFonts w:hint="eastAsia" w:ascii="仿宋" w:hAnsi="仿宋" w:eastAsia="仿宋" w:cs="仿宋"/>
                <w:color w:val="auto"/>
                <w:sz w:val="24"/>
                <w:highlight w:val="none"/>
              </w:rPr>
              <w:t>涉及</w:t>
            </w:r>
            <w:r>
              <w:rPr>
                <w:rFonts w:hint="eastAsia" w:ascii="仿宋" w:hAnsi="仿宋" w:eastAsia="仿宋" w:cs="仿宋"/>
                <w:color w:val="auto"/>
                <w:spacing w:val="13"/>
                <w:sz w:val="24"/>
                <w:szCs w:val="24"/>
                <w:highlight w:val="none"/>
                <w:lang w:val="en-US" w:eastAsia="zh-CN"/>
              </w:rPr>
              <w:t>接收投资平台推送的待支付投资申报单数据</w:t>
            </w:r>
            <w:r>
              <w:rPr>
                <w:rFonts w:hint="eastAsia" w:ascii="仿宋" w:hAnsi="仿宋" w:eastAsia="仿宋" w:cs="仿宋"/>
                <w:color w:val="auto"/>
                <w:sz w:val="24"/>
                <w:highlight w:val="none"/>
                <w:lang w:val="en-US" w:eastAsia="zh-CN"/>
              </w:rPr>
              <w:t>、</w:t>
            </w:r>
            <w:r>
              <w:rPr>
                <w:rFonts w:hint="eastAsia" w:ascii="仿宋" w:hAnsi="仿宋" w:eastAsia="仿宋" w:cs="仿宋"/>
                <w:color w:val="auto"/>
                <w:spacing w:val="13"/>
                <w:sz w:val="24"/>
                <w:szCs w:val="24"/>
                <w:highlight w:val="none"/>
                <w:lang w:val="en-US" w:eastAsia="zh-CN"/>
              </w:rPr>
              <w:t>与投资平台对接</w:t>
            </w:r>
            <w:r>
              <w:rPr>
                <w:rFonts w:hint="eastAsia" w:ascii="仿宋" w:hAnsi="仿宋" w:eastAsia="仿宋" w:cs="仿宋"/>
                <w:color w:val="auto"/>
                <w:sz w:val="24"/>
                <w:highlight w:val="none"/>
                <w:lang w:val="en-US" w:eastAsia="zh-CN"/>
              </w:rPr>
              <w:t>、</w:t>
            </w:r>
            <w:r>
              <w:rPr>
                <w:rFonts w:hint="eastAsia" w:ascii="仿宋" w:hAnsi="仿宋" w:eastAsia="仿宋" w:cs="仿宋"/>
                <w:color w:val="auto"/>
                <w:spacing w:val="13"/>
                <w:sz w:val="24"/>
                <w:szCs w:val="24"/>
                <w:highlight w:val="none"/>
                <w:lang w:val="en-US" w:eastAsia="zh-CN"/>
              </w:rPr>
              <w:t>支持多种精准数据查询</w:t>
            </w:r>
            <w:r>
              <w:rPr>
                <w:rFonts w:hint="eastAsia" w:ascii="仿宋" w:hAnsi="仿宋" w:eastAsia="仿宋" w:cs="仿宋"/>
                <w:color w:val="auto"/>
                <w:sz w:val="24"/>
                <w:highlight w:val="none"/>
              </w:rPr>
              <w:t>等功能点</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lang w:bidi="ar"/>
              </w:rPr>
              <w:t>（评分范围：</w:t>
            </w:r>
            <w:r>
              <w:rPr>
                <w:rFonts w:hint="eastAsia" w:ascii="仿宋" w:hAnsi="仿宋" w:eastAsia="仿宋" w:cs="仿宋"/>
                <w:color w:val="auto"/>
                <w:sz w:val="24"/>
                <w:szCs w:val="24"/>
                <w:highlight w:val="none"/>
                <w:lang w:val="en-US" w:eastAsia="zh-CN" w:bidi="ar"/>
              </w:rPr>
              <w:t>4,</w:t>
            </w:r>
            <w:r>
              <w:rPr>
                <w:rFonts w:hint="eastAsia" w:ascii="仿宋" w:hAnsi="仿宋" w:eastAsia="仿宋" w:cs="仿宋"/>
                <w:color w:val="auto"/>
                <w:sz w:val="24"/>
                <w:szCs w:val="24"/>
                <w:highlight w:val="none"/>
                <w:lang w:bidi="ar"/>
              </w:rPr>
              <w:t>3,2,1,0）</w:t>
            </w:r>
          </w:p>
        </w:tc>
        <w:tc>
          <w:tcPr>
            <w:tcW w:w="764" w:type="dxa"/>
            <w:noWrap w:val="0"/>
            <w:vAlign w:val="center"/>
          </w:tcPr>
          <w:p w14:paraId="139599A3">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分</w:t>
            </w:r>
          </w:p>
        </w:tc>
        <w:tc>
          <w:tcPr>
            <w:tcW w:w="1147" w:type="dxa"/>
            <w:noWrap w:val="0"/>
            <w:vAlign w:val="center"/>
          </w:tcPr>
          <w:p w14:paraId="0460F1A3">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r>
              <w:rPr>
                <w:rFonts w:hint="eastAsia" w:ascii="仿宋" w:hAnsi="仿宋" w:eastAsia="仿宋" w:cs="仿宋"/>
                <w:color w:val="auto"/>
                <w:highlight w:val="none"/>
              </w:rPr>
              <w:t>主观分</w:t>
            </w:r>
          </w:p>
        </w:tc>
        <w:tc>
          <w:tcPr>
            <w:tcW w:w="1378" w:type="dxa"/>
            <w:noWrap w:val="0"/>
            <w:vAlign w:val="center"/>
          </w:tcPr>
          <w:p w14:paraId="497F6FA9">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07DCD4B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7AAC613F">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shd w:val="clear" w:color="auto" w:fill="auto"/>
            <w:noWrap w:val="0"/>
            <w:vAlign w:val="center"/>
          </w:tcPr>
          <w:p w14:paraId="66B61E50">
            <w:pPr>
              <w:snapToGrid w:val="0"/>
              <w:spacing w:line="400" w:lineRule="exact"/>
              <w:jc w:val="left"/>
              <w:rPr>
                <w:rFonts w:hint="eastAsia" w:ascii="仿宋" w:hAnsi="仿宋" w:eastAsia="仿宋" w:cs="Times New Roman"/>
                <w:color w:val="auto"/>
                <w:sz w:val="24"/>
                <w:szCs w:val="24"/>
                <w:highlight w:val="none"/>
                <w:lang w:val="en-US" w:eastAsia="zh-CN" w:bidi="ar-SA"/>
              </w:rPr>
            </w:pPr>
            <w:r>
              <w:rPr>
                <w:rFonts w:hint="eastAsia" w:ascii="仿宋" w:hAnsi="仿宋" w:eastAsia="仿宋" w:cs="仿宋"/>
                <w:b/>
                <w:bCs/>
                <w:color w:val="auto"/>
                <w:sz w:val="24"/>
                <w:highlight w:val="none"/>
                <w:lang w:val="en-US" w:eastAsia="zh-CN"/>
              </w:rPr>
              <w:t>投资支付单模块建设</w:t>
            </w:r>
            <w:r>
              <w:rPr>
                <w:rFonts w:hint="eastAsia" w:ascii="仿宋" w:hAnsi="仿宋" w:eastAsia="仿宋" w:cs="仿宋"/>
                <w:b/>
                <w:bCs/>
                <w:color w:val="auto"/>
                <w:sz w:val="24"/>
                <w:highlight w:val="none"/>
              </w:rPr>
              <w:t>方案：</w:t>
            </w:r>
            <w:r>
              <w:rPr>
                <w:rFonts w:hint="eastAsia" w:ascii="仿宋" w:hAnsi="仿宋" w:eastAsia="仿宋" w:cs="仿宋"/>
                <w:b/>
                <w:bCs/>
                <w:color w:val="auto"/>
                <w:sz w:val="24"/>
                <w:highlight w:val="none"/>
              </w:rPr>
              <w:br w:type="textWrapping"/>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能够充分理解现有系统功能和需求，提供详细方案，具体需包含如下内容：</w:t>
            </w:r>
            <w:r>
              <w:rPr>
                <w:rFonts w:hint="eastAsia" w:ascii="仿宋" w:hAnsi="仿宋" w:eastAsia="仿宋" w:cs="仿宋"/>
                <w:color w:val="auto"/>
                <w:sz w:val="24"/>
                <w:highlight w:val="none"/>
              </w:rPr>
              <w:br w:type="textWrapping"/>
            </w:r>
            <w:r>
              <w:rPr>
                <w:rFonts w:hint="eastAsia" w:ascii="仿宋" w:hAnsi="仿宋" w:eastAsia="仿宋" w:cs="仿宋"/>
                <w:b/>
                <w:bCs/>
                <w:color w:val="auto"/>
                <w:sz w:val="24"/>
                <w:highlight w:val="none"/>
              </w:rPr>
              <w:t>需要</w:t>
            </w:r>
            <w:r>
              <w:rPr>
                <w:rFonts w:hint="eastAsia" w:ascii="仿宋" w:hAnsi="仿宋" w:eastAsia="仿宋" w:cs="仿宋"/>
                <w:b/>
                <w:bCs/>
                <w:color w:val="auto"/>
                <w:sz w:val="24"/>
                <w:highlight w:val="none"/>
                <w:lang w:val="en-US" w:eastAsia="zh-CN"/>
              </w:rPr>
              <w:t>建设</w:t>
            </w:r>
            <w:r>
              <w:rPr>
                <w:rFonts w:hint="eastAsia" w:ascii="仿宋" w:hAnsi="仿宋" w:eastAsia="仿宋" w:cs="仿宋"/>
                <w:b/>
                <w:bCs/>
                <w:color w:val="auto"/>
                <w:sz w:val="24"/>
                <w:highlight w:val="none"/>
              </w:rPr>
              <w:t>的应用范围：</w:t>
            </w:r>
            <w:r>
              <w:rPr>
                <w:rFonts w:hint="eastAsia" w:ascii="仿宋" w:hAnsi="仿宋" w:eastAsia="仿宋" w:cs="仿宋"/>
                <w:color w:val="auto"/>
                <w:sz w:val="24"/>
                <w:highlight w:val="none"/>
              </w:rPr>
              <w:t>涉及投资支付单发起与审批</w:t>
            </w:r>
            <w:r>
              <w:rPr>
                <w:rFonts w:hint="eastAsia" w:ascii="仿宋" w:hAnsi="仿宋" w:eastAsia="仿宋" w:cs="仿宋"/>
                <w:color w:val="auto"/>
                <w:sz w:val="24"/>
                <w:highlight w:val="none"/>
                <w:lang w:val="en-US" w:eastAsia="zh-CN"/>
              </w:rPr>
              <w:t>、</w:t>
            </w:r>
            <w:r>
              <w:rPr>
                <w:rFonts w:hint="eastAsia" w:ascii="仿宋" w:hAnsi="仿宋" w:eastAsia="仿宋" w:cs="仿宋"/>
                <w:b w:val="0"/>
                <w:bCs w:val="0"/>
                <w:color w:val="auto"/>
                <w:spacing w:val="13"/>
                <w:kern w:val="2"/>
                <w:sz w:val="24"/>
                <w:szCs w:val="24"/>
                <w:highlight w:val="none"/>
                <w:lang w:val="en-US" w:eastAsia="zh-CN" w:bidi="ar-SA"/>
              </w:rPr>
              <w:t>支付单搜索</w:t>
            </w:r>
            <w:r>
              <w:rPr>
                <w:rFonts w:hint="eastAsia" w:ascii="仿宋" w:hAnsi="仿宋" w:eastAsia="仿宋" w:cs="仿宋"/>
                <w:b w:val="0"/>
                <w:bCs w:val="0"/>
                <w:color w:val="auto"/>
                <w:sz w:val="24"/>
                <w:highlight w:val="none"/>
                <w:lang w:val="en-US" w:eastAsia="zh-CN"/>
              </w:rPr>
              <w:t>、</w:t>
            </w:r>
            <w:r>
              <w:rPr>
                <w:rFonts w:hint="eastAsia" w:ascii="仿宋" w:hAnsi="仿宋" w:eastAsia="仿宋" w:cs="仿宋"/>
                <w:b w:val="0"/>
                <w:bCs w:val="0"/>
                <w:color w:val="auto"/>
                <w:spacing w:val="13"/>
                <w:kern w:val="2"/>
                <w:sz w:val="24"/>
                <w:szCs w:val="24"/>
                <w:highlight w:val="none"/>
                <w:lang w:val="en-US" w:eastAsia="zh-CN" w:bidi="ar-SA"/>
              </w:rPr>
              <w:t>一体化支付成功结果回传、支付审批流拒绝单据作废</w:t>
            </w:r>
            <w:r>
              <w:rPr>
                <w:rFonts w:hint="eastAsia" w:ascii="仿宋" w:hAnsi="仿宋" w:eastAsia="仿宋" w:cs="仿宋"/>
                <w:color w:val="auto"/>
                <w:sz w:val="24"/>
                <w:highlight w:val="none"/>
              </w:rPr>
              <w:t>等功能点</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lang w:bidi="ar"/>
              </w:rPr>
              <w:t>（评分范围：</w:t>
            </w:r>
            <w:r>
              <w:rPr>
                <w:rFonts w:hint="eastAsia" w:ascii="仿宋" w:hAnsi="仿宋" w:eastAsia="仿宋" w:cs="仿宋"/>
                <w:color w:val="auto"/>
                <w:sz w:val="24"/>
                <w:szCs w:val="24"/>
                <w:highlight w:val="none"/>
                <w:lang w:val="en-US" w:eastAsia="zh-CN" w:bidi="ar"/>
              </w:rPr>
              <w:t>4,</w:t>
            </w:r>
            <w:r>
              <w:rPr>
                <w:rFonts w:hint="eastAsia" w:ascii="仿宋" w:hAnsi="仿宋" w:eastAsia="仿宋" w:cs="仿宋"/>
                <w:color w:val="auto"/>
                <w:sz w:val="24"/>
                <w:szCs w:val="24"/>
                <w:highlight w:val="none"/>
                <w:lang w:bidi="ar"/>
              </w:rPr>
              <w:t>3,2,1,0）</w:t>
            </w:r>
          </w:p>
        </w:tc>
        <w:tc>
          <w:tcPr>
            <w:tcW w:w="764" w:type="dxa"/>
            <w:noWrap w:val="0"/>
            <w:vAlign w:val="center"/>
          </w:tcPr>
          <w:p w14:paraId="3781E8E4">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分</w:t>
            </w:r>
          </w:p>
        </w:tc>
        <w:tc>
          <w:tcPr>
            <w:tcW w:w="1147" w:type="dxa"/>
            <w:noWrap w:val="0"/>
            <w:vAlign w:val="center"/>
          </w:tcPr>
          <w:p w14:paraId="52636061">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主观分</w:t>
            </w:r>
          </w:p>
        </w:tc>
        <w:tc>
          <w:tcPr>
            <w:tcW w:w="1378" w:type="dxa"/>
            <w:noWrap w:val="0"/>
            <w:vAlign w:val="center"/>
          </w:tcPr>
          <w:p w14:paraId="63008DD7">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4E6A648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5F1B6BDF">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noWrap w:val="0"/>
            <w:vAlign w:val="center"/>
          </w:tcPr>
          <w:p w14:paraId="5AE7D227">
            <w:pPr>
              <w:keepNext w:val="0"/>
              <w:keepLines w:val="0"/>
              <w:pageBreakBefore w:val="0"/>
              <w:widowControl w:val="0"/>
              <w:kinsoku/>
              <w:wordWrap/>
              <w:overflowPunct/>
              <w:topLinePunct w:val="0"/>
              <w:bidi w:val="0"/>
              <w:snapToGrid w:val="0"/>
              <w:spacing w:line="420" w:lineRule="exact"/>
              <w:textAlignment w:val="auto"/>
              <w:rPr>
                <w:rFonts w:hint="eastAsia" w:ascii="仿宋" w:hAnsi="仿宋" w:eastAsia="仿宋" w:cs="仿宋"/>
                <w:color w:val="auto"/>
                <w:highlight w:val="none"/>
                <w:lang w:eastAsia="zh-CN"/>
              </w:rPr>
            </w:pPr>
            <w:r>
              <w:rPr>
                <w:rFonts w:hint="eastAsia" w:ascii="仿宋" w:hAnsi="仿宋" w:eastAsia="仿宋" w:cs="仿宋"/>
                <w:b/>
                <w:bCs/>
                <w:color w:val="auto"/>
                <w:spacing w:val="13"/>
                <w:kern w:val="2"/>
                <w:sz w:val="24"/>
                <w:szCs w:val="24"/>
                <w:highlight w:val="none"/>
                <w:lang w:val="en-US" w:eastAsia="zh-CN" w:bidi="ar-SA"/>
              </w:rPr>
              <w:t>申请单创建接口改造</w:t>
            </w:r>
            <w:r>
              <w:rPr>
                <w:rFonts w:hint="eastAsia" w:ascii="仿宋" w:hAnsi="仿宋" w:eastAsia="仿宋" w:cs="仿宋"/>
                <w:b/>
                <w:bCs/>
                <w:color w:val="auto"/>
                <w:sz w:val="24"/>
                <w:highlight w:val="none"/>
              </w:rPr>
              <w:t>方案：</w:t>
            </w:r>
            <w:r>
              <w:rPr>
                <w:rFonts w:hint="eastAsia" w:ascii="仿宋" w:hAnsi="仿宋" w:eastAsia="仿宋" w:cs="仿宋"/>
                <w:b/>
                <w:bCs/>
                <w:color w:val="auto"/>
                <w:sz w:val="24"/>
                <w:highlight w:val="none"/>
              </w:rPr>
              <w:br w:type="textWrapping"/>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能够充分理解现有系统功能和需求，提供详细方案，具体需包含如下内容：</w:t>
            </w:r>
            <w:r>
              <w:rPr>
                <w:rFonts w:hint="eastAsia" w:ascii="仿宋" w:hAnsi="仿宋" w:eastAsia="仿宋" w:cs="仿宋"/>
                <w:color w:val="auto"/>
                <w:sz w:val="24"/>
                <w:highlight w:val="none"/>
              </w:rPr>
              <w:br w:type="textWrapping"/>
            </w:r>
            <w:r>
              <w:rPr>
                <w:rFonts w:hint="eastAsia" w:ascii="仿宋" w:hAnsi="仿宋" w:eastAsia="仿宋" w:cs="仿宋"/>
                <w:b/>
                <w:bCs/>
                <w:color w:val="auto"/>
                <w:sz w:val="24"/>
                <w:highlight w:val="none"/>
              </w:rPr>
              <w:t>需要</w:t>
            </w:r>
            <w:r>
              <w:rPr>
                <w:rFonts w:hint="eastAsia" w:ascii="仿宋" w:hAnsi="仿宋" w:eastAsia="仿宋" w:cs="仿宋"/>
                <w:b/>
                <w:bCs/>
                <w:color w:val="auto"/>
                <w:sz w:val="24"/>
                <w:highlight w:val="none"/>
                <w:lang w:val="en-US" w:eastAsia="zh-CN"/>
              </w:rPr>
              <w:t>建设</w:t>
            </w:r>
            <w:r>
              <w:rPr>
                <w:rFonts w:hint="eastAsia" w:ascii="仿宋" w:hAnsi="仿宋" w:eastAsia="仿宋" w:cs="仿宋"/>
                <w:b/>
                <w:bCs/>
                <w:color w:val="auto"/>
                <w:sz w:val="24"/>
                <w:highlight w:val="none"/>
              </w:rPr>
              <w:t>的应用范围：</w:t>
            </w:r>
            <w:r>
              <w:rPr>
                <w:rFonts w:hint="eastAsia" w:ascii="仿宋" w:hAnsi="仿宋" w:eastAsia="仿宋" w:cs="仿宋"/>
                <w:color w:val="auto"/>
                <w:spacing w:val="13"/>
                <w:kern w:val="2"/>
                <w:sz w:val="24"/>
                <w:szCs w:val="24"/>
                <w:highlight w:val="none"/>
                <w:rtl w:val="0"/>
                <w:lang w:val="en-US" w:eastAsia="zh-CN" w:bidi="ar-SA"/>
              </w:rPr>
              <w:t>对现有申请单创建接口进行改造优化，将发票、合同、审批流字段设置为非必填项，新增一体化预算指标ID字段的接收和处理逻辑，确保接口兼容新的业务场景需求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lang w:bidi="ar"/>
              </w:rPr>
              <w:t>（评分范围：</w:t>
            </w:r>
            <w:r>
              <w:rPr>
                <w:rFonts w:hint="eastAsia" w:ascii="仿宋" w:hAnsi="仿宋" w:eastAsia="仿宋" w:cs="仿宋"/>
                <w:color w:val="auto"/>
                <w:sz w:val="24"/>
                <w:szCs w:val="24"/>
                <w:highlight w:val="none"/>
                <w:lang w:val="en-US" w:eastAsia="zh-CN" w:bidi="ar"/>
              </w:rPr>
              <w:t>4,</w:t>
            </w:r>
            <w:r>
              <w:rPr>
                <w:rFonts w:hint="eastAsia" w:ascii="仿宋" w:hAnsi="仿宋" w:eastAsia="仿宋" w:cs="仿宋"/>
                <w:color w:val="auto"/>
                <w:sz w:val="24"/>
                <w:szCs w:val="24"/>
                <w:highlight w:val="none"/>
                <w:lang w:bidi="ar"/>
              </w:rPr>
              <w:t>3,2,1,0）</w:t>
            </w:r>
          </w:p>
        </w:tc>
        <w:tc>
          <w:tcPr>
            <w:tcW w:w="764" w:type="dxa"/>
            <w:noWrap w:val="0"/>
            <w:vAlign w:val="center"/>
          </w:tcPr>
          <w:p w14:paraId="7CA029B4">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分</w:t>
            </w:r>
          </w:p>
        </w:tc>
        <w:tc>
          <w:tcPr>
            <w:tcW w:w="1147" w:type="dxa"/>
            <w:noWrap w:val="0"/>
            <w:vAlign w:val="center"/>
          </w:tcPr>
          <w:p w14:paraId="5D14790F">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主观分</w:t>
            </w:r>
          </w:p>
        </w:tc>
        <w:tc>
          <w:tcPr>
            <w:tcW w:w="1378" w:type="dxa"/>
            <w:noWrap w:val="0"/>
            <w:vAlign w:val="center"/>
          </w:tcPr>
          <w:p w14:paraId="591EECFA">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094361C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1BA1919F">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shd w:val="clear" w:color="auto" w:fill="auto"/>
            <w:noWrap w:val="0"/>
            <w:vAlign w:val="center"/>
          </w:tcPr>
          <w:p w14:paraId="777A4950">
            <w:pPr>
              <w:snapToGrid w:val="0"/>
              <w:spacing w:line="400" w:lineRule="exact"/>
              <w:jc w:val="left"/>
              <w:rPr>
                <w:rFonts w:hint="eastAsia" w:ascii="仿宋" w:hAnsi="仿宋" w:eastAsia="仿宋" w:cs="Times New Roman"/>
                <w:color w:val="auto"/>
                <w:sz w:val="24"/>
                <w:szCs w:val="24"/>
                <w:highlight w:val="none"/>
                <w:lang w:val="en-US" w:eastAsia="zh-CN" w:bidi="ar-SA"/>
              </w:rPr>
            </w:pPr>
            <w:r>
              <w:rPr>
                <w:rFonts w:hint="eastAsia" w:ascii="仿宋" w:hAnsi="仿宋" w:eastAsia="仿宋" w:cs="仿宋"/>
                <w:b/>
                <w:bCs/>
                <w:color w:val="auto"/>
                <w:spacing w:val="13"/>
                <w:kern w:val="2"/>
                <w:sz w:val="24"/>
                <w:szCs w:val="24"/>
                <w:highlight w:val="none"/>
                <w:lang w:val="en-US" w:eastAsia="zh-CN" w:bidi="ar-SA"/>
              </w:rPr>
              <w:t>结果回调接口开发</w:t>
            </w:r>
            <w:r>
              <w:rPr>
                <w:rFonts w:hint="eastAsia" w:ascii="仿宋" w:hAnsi="仿宋" w:eastAsia="仿宋" w:cs="仿宋"/>
                <w:b/>
                <w:bCs/>
                <w:color w:val="auto"/>
                <w:sz w:val="24"/>
                <w:highlight w:val="none"/>
              </w:rPr>
              <w:t>方案：</w:t>
            </w:r>
            <w:r>
              <w:rPr>
                <w:rFonts w:hint="eastAsia" w:ascii="仿宋" w:hAnsi="仿宋" w:eastAsia="仿宋" w:cs="仿宋"/>
                <w:b/>
                <w:bCs/>
                <w:color w:val="auto"/>
                <w:sz w:val="24"/>
                <w:highlight w:val="none"/>
              </w:rPr>
              <w:br w:type="textWrapping"/>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能够充分理解现有系统功能和需求，提供详细方案，具体需包含如下内容：</w:t>
            </w:r>
            <w:r>
              <w:rPr>
                <w:rFonts w:hint="eastAsia" w:ascii="仿宋" w:hAnsi="仿宋" w:eastAsia="仿宋" w:cs="仿宋"/>
                <w:color w:val="auto"/>
                <w:sz w:val="24"/>
                <w:highlight w:val="none"/>
              </w:rPr>
              <w:br w:type="textWrapping"/>
            </w:r>
            <w:r>
              <w:rPr>
                <w:rFonts w:hint="eastAsia" w:ascii="仿宋" w:hAnsi="仿宋" w:eastAsia="仿宋" w:cs="仿宋"/>
                <w:b/>
                <w:bCs/>
                <w:color w:val="auto"/>
                <w:sz w:val="24"/>
                <w:highlight w:val="none"/>
              </w:rPr>
              <w:t>需要</w:t>
            </w:r>
            <w:r>
              <w:rPr>
                <w:rFonts w:hint="eastAsia" w:ascii="仿宋" w:hAnsi="仿宋" w:eastAsia="仿宋" w:cs="仿宋"/>
                <w:b/>
                <w:bCs/>
                <w:color w:val="auto"/>
                <w:sz w:val="24"/>
                <w:highlight w:val="none"/>
                <w:lang w:val="en-US" w:eastAsia="zh-CN"/>
              </w:rPr>
              <w:t>建设</w:t>
            </w:r>
            <w:r>
              <w:rPr>
                <w:rFonts w:hint="eastAsia" w:ascii="仿宋" w:hAnsi="仿宋" w:eastAsia="仿宋" w:cs="仿宋"/>
                <w:b/>
                <w:bCs/>
                <w:color w:val="auto"/>
                <w:sz w:val="24"/>
                <w:highlight w:val="none"/>
              </w:rPr>
              <w:t>的应用范围：</w:t>
            </w:r>
            <w:r>
              <w:rPr>
                <w:rFonts w:hint="eastAsia" w:ascii="仿宋" w:hAnsi="仿宋" w:eastAsia="仿宋" w:cs="仿宋"/>
                <w:color w:val="auto"/>
                <w:spacing w:val="13"/>
                <w:kern w:val="2"/>
                <w:sz w:val="24"/>
                <w:szCs w:val="24"/>
                <w:highlight w:val="none"/>
                <w:rtl w:val="0"/>
                <w:lang w:val="en-US" w:eastAsia="zh-CN" w:bidi="ar-SA"/>
              </w:rPr>
              <w:t>开发浙里报系统专用的结果回调接口，支持作废消息和支付成功消息两种回调类型，实现回调数据的解析、验证、存储和业务处理，确保回调流程的可靠性和安全性</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lang w:bidi="ar"/>
              </w:rPr>
              <w:t>（评分范围：</w:t>
            </w:r>
            <w:r>
              <w:rPr>
                <w:rFonts w:hint="eastAsia" w:ascii="仿宋" w:hAnsi="仿宋" w:eastAsia="仿宋" w:cs="仿宋"/>
                <w:color w:val="auto"/>
                <w:sz w:val="24"/>
                <w:szCs w:val="24"/>
                <w:highlight w:val="none"/>
                <w:lang w:val="en-US" w:eastAsia="zh-CN" w:bidi="ar"/>
              </w:rPr>
              <w:t>4,</w:t>
            </w:r>
            <w:r>
              <w:rPr>
                <w:rFonts w:hint="eastAsia" w:ascii="仿宋" w:hAnsi="仿宋" w:eastAsia="仿宋" w:cs="仿宋"/>
                <w:color w:val="auto"/>
                <w:sz w:val="24"/>
                <w:szCs w:val="24"/>
                <w:highlight w:val="none"/>
                <w:lang w:bidi="ar"/>
              </w:rPr>
              <w:t>3,2,1,0）</w:t>
            </w:r>
          </w:p>
        </w:tc>
        <w:tc>
          <w:tcPr>
            <w:tcW w:w="764" w:type="dxa"/>
            <w:noWrap w:val="0"/>
            <w:vAlign w:val="center"/>
          </w:tcPr>
          <w:p w14:paraId="1D9CDE67">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kern w:val="2"/>
                <w:highlight w:val="none"/>
                <w:lang w:eastAsia="zh-CN"/>
              </w:rPr>
            </w:pPr>
            <w:r>
              <w:rPr>
                <w:rFonts w:hint="eastAsia" w:ascii="仿宋" w:hAnsi="仿宋" w:eastAsia="仿宋" w:cs="仿宋"/>
                <w:color w:val="auto"/>
                <w:kern w:val="2"/>
                <w:highlight w:val="none"/>
                <w:lang w:val="en-US" w:eastAsia="zh-CN"/>
              </w:rPr>
              <w:t>4</w:t>
            </w:r>
            <w:r>
              <w:rPr>
                <w:rFonts w:hint="eastAsia" w:ascii="仿宋" w:hAnsi="仿宋" w:eastAsia="仿宋" w:cs="仿宋"/>
                <w:color w:val="auto"/>
                <w:kern w:val="2"/>
                <w:highlight w:val="none"/>
                <w:lang w:eastAsia="zh-CN"/>
              </w:rPr>
              <w:t>分</w:t>
            </w:r>
          </w:p>
        </w:tc>
        <w:tc>
          <w:tcPr>
            <w:tcW w:w="1147" w:type="dxa"/>
            <w:noWrap w:val="0"/>
            <w:vAlign w:val="center"/>
          </w:tcPr>
          <w:p w14:paraId="7D9DCF15">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kern w:val="2"/>
                <w:highlight w:val="none"/>
                <w:lang w:eastAsia="zh-CN"/>
              </w:rPr>
            </w:pPr>
            <w:r>
              <w:rPr>
                <w:rFonts w:hint="eastAsia" w:ascii="仿宋" w:hAnsi="仿宋" w:eastAsia="仿宋" w:cs="仿宋"/>
                <w:color w:val="auto"/>
                <w:highlight w:val="none"/>
              </w:rPr>
              <w:t>主观分</w:t>
            </w:r>
          </w:p>
        </w:tc>
        <w:tc>
          <w:tcPr>
            <w:tcW w:w="1378" w:type="dxa"/>
            <w:noWrap w:val="0"/>
            <w:vAlign w:val="center"/>
          </w:tcPr>
          <w:p w14:paraId="625D3CEC">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2425A23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2C8A5515">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shd w:val="clear" w:color="auto" w:fill="auto"/>
            <w:noWrap w:val="0"/>
            <w:vAlign w:val="center"/>
          </w:tcPr>
          <w:p w14:paraId="167FAE19">
            <w:pPr>
              <w:snapToGrid w:val="0"/>
              <w:spacing w:line="400" w:lineRule="exact"/>
              <w:jc w:val="left"/>
              <w:rPr>
                <w:rFonts w:hint="default" w:ascii="仿宋" w:hAnsi="仿宋" w:eastAsia="仿宋" w:cs="Times New Roman"/>
                <w:color w:val="auto"/>
                <w:sz w:val="24"/>
                <w:szCs w:val="24"/>
                <w:highlight w:val="none"/>
                <w:lang w:val="en-US" w:eastAsia="zh-CN" w:bidi="ar-SA"/>
              </w:rPr>
            </w:pPr>
            <w:r>
              <w:rPr>
                <w:rFonts w:hint="eastAsia" w:ascii="仿宋" w:hAnsi="仿宋" w:eastAsia="仿宋" w:cs="仿宋"/>
                <w:b/>
                <w:bCs/>
                <w:color w:val="auto"/>
                <w:spacing w:val="13"/>
                <w:kern w:val="2"/>
                <w:sz w:val="24"/>
                <w:szCs w:val="24"/>
                <w:highlight w:val="none"/>
                <w:lang w:val="en-US" w:eastAsia="zh-CN" w:bidi="ar-SA"/>
              </w:rPr>
              <w:t>申报单状态查询接口开发</w:t>
            </w:r>
            <w:r>
              <w:rPr>
                <w:rFonts w:hint="eastAsia" w:ascii="仿宋" w:hAnsi="仿宋" w:eastAsia="仿宋" w:cs="仿宋"/>
                <w:b/>
                <w:bCs/>
                <w:color w:val="auto"/>
                <w:sz w:val="24"/>
                <w:highlight w:val="none"/>
              </w:rPr>
              <w:t>方案：</w:t>
            </w:r>
            <w:r>
              <w:rPr>
                <w:rFonts w:hint="eastAsia" w:ascii="仿宋" w:hAnsi="仿宋" w:eastAsia="仿宋" w:cs="仿宋"/>
                <w:b/>
                <w:bCs/>
                <w:color w:val="auto"/>
                <w:sz w:val="24"/>
                <w:highlight w:val="none"/>
              </w:rPr>
              <w:br w:type="textWrapping"/>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能够充分理解现有系统功能和需求，提供详细方案，具体需包含如下内容：</w:t>
            </w:r>
            <w:r>
              <w:rPr>
                <w:rFonts w:hint="eastAsia" w:ascii="仿宋" w:hAnsi="仿宋" w:eastAsia="仿宋" w:cs="仿宋"/>
                <w:color w:val="auto"/>
                <w:sz w:val="24"/>
                <w:highlight w:val="none"/>
              </w:rPr>
              <w:br w:type="textWrapping"/>
            </w:r>
            <w:r>
              <w:rPr>
                <w:rFonts w:hint="eastAsia" w:ascii="仿宋" w:hAnsi="仿宋" w:eastAsia="仿宋" w:cs="仿宋"/>
                <w:b/>
                <w:bCs/>
                <w:color w:val="auto"/>
                <w:sz w:val="24"/>
                <w:highlight w:val="none"/>
              </w:rPr>
              <w:t>需要</w:t>
            </w:r>
            <w:r>
              <w:rPr>
                <w:rFonts w:hint="eastAsia" w:ascii="仿宋" w:hAnsi="仿宋" w:eastAsia="仿宋" w:cs="仿宋"/>
                <w:b/>
                <w:bCs/>
                <w:color w:val="auto"/>
                <w:sz w:val="24"/>
                <w:highlight w:val="none"/>
                <w:lang w:val="en-US" w:eastAsia="zh-CN"/>
              </w:rPr>
              <w:t>建设</w:t>
            </w:r>
            <w:r>
              <w:rPr>
                <w:rFonts w:hint="eastAsia" w:ascii="仿宋" w:hAnsi="仿宋" w:eastAsia="仿宋" w:cs="仿宋"/>
                <w:b/>
                <w:bCs/>
                <w:color w:val="auto"/>
                <w:sz w:val="24"/>
                <w:highlight w:val="none"/>
              </w:rPr>
              <w:t>的应用范围：</w:t>
            </w:r>
            <w:r>
              <w:rPr>
                <w:rFonts w:hint="eastAsia" w:ascii="仿宋" w:hAnsi="仿宋" w:eastAsia="仿宋" w:cs="仿宋"/>
                <w:color w:val="auto"/>
                <w:spacing w:val="13"/>
                <w:kern w:val="2"/>
                <w:sz w:val="24"/>
                <w:szCs w:val="24"/>
                <w:highlight w:val="none"/>
                <w:rtl w:val="0"/>
                <w:lang w:val="en-US" w:eastAsia="zh-CN" w:bidi="ar-SA"/>
              </w:rPr>
              <w:t>开发申报单状态查询专用接口，支持查询申报单的审批状态（待审批、审批中、已通过、已拒绝）和支付状态（待支付、支付中、支付成功、支付失败），提供实时准确的状态信息</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lang w:bidi="ar"/>
              </w:rPr>
              <w:t>（评分范围：</w:t>
            </w:r>
            <w:r>
              <w:rPr>
                <w:rFonts w:hint="eastAsia" w:ascii="仿宋" w:hAnsi="仿宋" w:eastAsia="仿宋" w:cs="仿宋"/>
                <w:color w:val="auto"/>
                <w:sz w:val="24"/>
                <w:szCs w:val="24"/>
                <w:highlight w:val="none"/>
                <w:lang w:val="en-US" w:eastAsia="zh-CN" w:bidi="ar"/>
              </w:rPr>
              <w:t>4,</w:t>
            </w:r>
            <w:r>
              <w:rPr>
                <w:rFonts w:hint="eastAsia" w:ascii="仿宋" w:hAnsi="仿宋" w:eastAsia="仿宋" w:cs="仿宋"/>
                <w:color w:val="auto"/>
                <w:sz w:val="24"/>
                <w:szCs w:val="24"/>
                <w:highlight w:val="none"/>
                <w:lang w:bidi="ar"/>
              </w:rPr>
              <w:t>3,2,1,0）</w:t>
            </w:r>
          </w:p>
        </w:tc>
        <w:tc>
          <w:tcPr>
            <w:tcW w:w="764" w:type="dxa"/>
            <w:shd w:val="clear" w:color="auto" w:fill="auto"/>
            <w:noWrap w:val="0"/>
            <w:vAlign w:val="center"/>
          </w:tcPr>
          <w:p w14:paraId="63266CFE">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highlight w:val="none"/>
                <w:lang w:val="en-US" w:eastAsia="zh-CN"/>
              </w:rPr>
              <w:t>4</w:t>
            </w:r>
            <w:r>
              <w:rPr>
                <w:rFonts w:hint="eastAsia" w:ascii="仿宋" w:hAnsi="仿宋" w:eastAsia="仿宋" w:cs="仿宋"/>
                <w:color w:val="auto"/>
                <w:kern w:val="2"/>
                <w:highlight w:val="none"/>
                <w:lang w:eastAsia="zh-CN"/>
              </w:rPr>
              <w:t>分</w:t>
            </w:r>
          </w:p>
        </w:tc>
        <w:tc>
          <w:tcPr>
            <w:tcW w:w="1147" w:type="dxa"/>
            <w:shd w:val="clear" w:color="auto" w:fill="auto"/>
            <w:noWrap w:val="0"/>
            <w:vAlign w:val="center"/>
          </w:tcPr>
          <w:p w14:paraId="43A5773C">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rPr>
              <w:t>主观分</w:t>
            </w:r>
          </w:p>
        </w:tc>
        <w:tc>
          <w:tcPr>
            <w:tcW w:w="1378" w:type="dxa"/>
            <w:noWrap w:val="0"/>
            <w:vAlign w:val="center"/>
          </w:tcPr>
          <w:p w14:paraId="3E94F43D">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5840E71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0AE9445A">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shd w:val="clear" w:color="auto" w:fill="auto"/>
            <w:noWrap w:val="0"/>
            <w:vAlign w:val="center"/>
          </w:tcPr>
          <w:p w14:paraId="292C4BD7">
            <w:pPr>
              <w:snapToGrid w:val="0"/>
              <w:spacing w:line="400" w:lineRule="exact"/>
              <w:jc w:val="left"/>
              <w:rPr>
                <w:rFonts w:hint="eastAsia" w:ascii="仿宋" w:hAnsi="仿宋" w:eastAsia="仿宋" w:cs="Times New Roman"/>
                <w:color w:val="auto"/>
                <w:sz w:val="24"/>
                <w:szCs w:val="24"/>
                <w:highlight w:val="none"/>
                <w:lang w:val="en-US" w:eastAsia="zh-CN" w:bidi="ar-SA"/>
              </w:rPr>
            </w:pPr>
            <w:r>
              <w:rPr>
                <w:rFonts w:hint="eastAsia" w:ascii="仿宋" w:hAnsi="仿宋" w:eastAsia="仿宋" w:cs="仿宋"/>
                <w:b/>
                <w:bCs/>
                <w:color w:val="auto"/>
                <w:sz w:val="24"/>
                <w:highlight w:val="none"/>
                <w:lang w:val="en-US" w:eastAsia="zh-CN"/>
              </w:rPr>
              <w:t>财政预算管理模块建设</w:t>
            </w:r>
            <w:r>
              <w:rPr>
                <w:rFonts w:hint="eastAsia" w:ascii="仿宋" w:hAnsi="仿宋" w:eastAsia="仿宋" w:cs="仿宋"/>
                <w:b/>
                <w:bCs/>
                <w:color w:val="auto"/>
                <w:sz w:val="24"/>
                <w:highlight w:val="none"/>
              </w:rPr>
              <w:t>方案：</w:t>
            </w:r>
            <w:r>
              <w:rPr>
                <w:rFonts w:hint="eastAsia" w:ascii="仿宋" w:hAnsi="仿宋" w:eastAsia="仿宋" w:cs="仿宋"/>
                <w:b/>
                <w:bCs/>
                <w:color w:val="auto"/>
                <w:sz w:val="24"/>
                <w:highlight w:val="none"/>
              </w:rPr>
              <w:br w:type="textWrapping"/>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能够充分理解现有系统功能和需求，提供详细方案，具体需包含如下内容：</w:t>
            </w:r>
            <w:r>
              <w:rPr>
                <w:rFonts w:hint="eastAsia" w:ascii="仿宋" w:hAnsi="仿宋" w:eastAsia="仿宋" w:cs="仿宋"/>
                <w:color w:val="auto"/>
                <w:sz w:val="24"/>
                <w:highlight w:val="none"/>
              </w:rPr>
              <w:br w:type="textWrapping"/>
            </w:r>
            <w:r>
              <w:rPr>
                <w:rFonts w:hint="eastAsia" w:ascii="仿宋" w:hAnsi="仿宋" w:eastAsia="仿宋" w:cs="仿宋"/>
                <w:b/>
                <w:bCs/>
                <w:color w:val="auto"/>
                <w:sz w:val="24"/>
                <w:highlight w:val="none"/>
              </w:rPr>
              <w:t>需要</w:t>
            </w:r>
            <w:r>
              <w:rPr>
                <w:rFonts w:hint="eastAsia" w:ascii="仿宋" w:hAnsi="仿宋" w:eastAsia="仿宋" w:cs="仿宋"/>
                <w:b/>
                <w:bCs/>
                <w:color w:val="auto"/>
                <w:sz w:val="24"/>
                <w:highlight w:val="none"/>
                <w:lang w:val="en-US" w:eastAsia="zh-CN"/>
              </w:rPr>
              <w:t>建设</w:t>
            </w:r>
            <w:r>
              <w:rPr>
                <w:rFonts w:hint="eastAsia" w:ascii="仿宋" w:hAnsi="仿宋" w:eastAsia="仿宋" w:cs="仿宋"/>
                <w:b/>
                <w:bCs/>
                <w:color w:val="auto"/>
                <w:sz w:val="24"/>
                <w:highlight w:val="none"/>
              </w:rPr>
              <w:t>的应用范围：</w:t>
            </w:r>
            <w:r>
              <w:rPr>
                <w:rFonts w:hint="eastAsia" w:ascii="仿宋" w:hAnsi="仿宋" w:eastAsia="仿宋" w:cs="仿宋"/>
                <w:color w:val="auto"/>
                <w:sz w:val="24"/>
                <w:highlight w:val="none"/>
              </w:rPr>
              <w:t>涉及</w:t>
            </w:r>
            <w:r>
              <w:rPr>
                <w:rFonts w:hint="eastAsia" w:ascii="仿宋" w:hAnsi="仿宋" w:eastAsia="仿宋" w:cs="仿宋"/>
                <w:b w:val="0"/>
                <w:bCs w:val="0"/>
                <w:color w:val="auto"/>
                <w:spacing w:val="13"/>
                <w:sz w:val="24"/>
                <w:szCs w:val="24"/>
                <w:highlight w:val="none"/>
                <w:lang w:val="en-US" w:eastAsia="zh-CN"/>
              </w:rPr>
              <w:t>财政端额度配置</w:t>
            </w:r>
            <w:r>
              <w:rPr>
                <w:rFonts w:hint="eastAsia" w:ascii="仿宋" w:hAnsi="仿宋" w:eastAsia="仿宋" w:cs="仿宋"/>
                <w:b w:val="0"/>
                <w:bCs w:val="0"/>
                <w:color w:val="auto"/>
                <w:sz w:val="24"/>
                <w:highlight w:val="none"/>
                <w:lang w:val="en-US" w:eastAsia="zh-CN"/>
              </w:rPr>
              <w:t>、</w:t>
            </w:r>
            <w:r>
              <w:rPr>
                <w:rFonts w:hint="eastAsia" w:ascii="仿宋" w:hAnsi="仿宋" w:eastAsia="仿宋" w:cs="仿宋"/>
                <w:b w:val="0"/>
                <w:bCs w:val="0"/>
                <w:color w:val="auto"/>
                <w:spacing w:val="13"/>
                <w:kern w:val="2"/>
                <w:sz w:val="24"/>
                <w:szCs w:val="24"/>
                <w:highlight w:val="none"/>
                <w:lang w:val="en-US" w:eastAsia="zh-CN" w:bidi="ar-SA"/>
              </w:rPr>
              <w:t>单位端限额查询菜单</w:t>
            </w:r>
            <w:r>
              <w:rPr>
                <w:rFonts w:hint="eastAsia" w:ascii="仿宋" w:hAnsi="仿宋" w:eastAsia="仿宋" w:cs="仿宋"/>
                <w:b w:val="0"/>
                <w:bCs w:val="0"/>
                <w:color w:val="auto"/>
                <w:sz w:val="24"/>
                <w:highlight w:val="none"/>
                <w:lang w:val="en-US" w:eastAsia="zh-CN"/>
              </w:rPr>
              <w:t>、</w:t>
            </w:r>
            <w:r>
              <w:rPr>
                <w:rFonts w:hint="eastAsia" w:ascii="仿宋" w:hAnsi="仿宋" w:eastAsia="仿宋" w:cs="仿宋"/>
                <w:b w:val="0"/>
                <w:bCs w:val="0"/>
                <w:color w:val="auto"/>
                <w:spacing w:val="13"/>
                <w:kern w:val="2"/>
                <w:sz w:val="24"/>
                <w:szCs w:val="24"/>
                <w:highlight w:val="none"/>
                <w:lang w:val="en-US" w:eastAsia="zh-CN" w:bidi="ar-SA"/>
              </w:rPr>
              <w:t>预算额度导入</w:t>
            </w:r>
            <w:r>
              <w:rPr>
                <w:rFonts w:hint="eastAsia" w:ascii="仿宋" w:hAnsi="仿宋" w:eastAsia="仿宋" w:cs="仿宋"/>
                <w:color w:val="auto"/>
                <w:sz w:val="24"/>
                <w:highlight w:val="none"/>
              </w:rPr>
              <w:t>等功能点</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lang w:bidi="ar"/>
              </w:rPr>
              <w:t>（评分范围：</w:t>
            </w:r>
            <w:r>
              <w:rPr>
                <w:rFonts w:hint="eastAsia" w:ascii="仿宋" w:hAnsi="仿宋" w:eastAsia="仿宋" w:cs="仿宋"/>
                <w:color w:val="auto"/>
                <w:sz w:val="24"/>
                <w:szCs w:val="24"/>
                <w:highlight w:val="none"/>
                <w:lang w:val="en-US" w:eastAsia="zh-CN" w:bidi="ar"/>
              </w:rPr>
              <w:t>4,</w:t>
            </w:r>
            <w:r>
              <w:rPr>
                <w:rFonts w:hint="eastAsia" w:ascii="仿宋" w:hAnsi="仿宋" w:eastAsia="仿宋" w:cs="仿宋"/>
                <w:color w:val="auto"/>
                <w:sz w:val="24"/>
                <w:szCs w:val="24"/>
                <w:highlight w:val="none"/>
                <w:lang w:bidi="ar"/>
              </w:rPr>
              <w:t>3,2,1,0）</w:t>
            </w:r>
          </w:p>
        </w:tc>
        <w:tc>
          <w:tcPr>
            <w:tcW w:w="764" w:type="dxa"/>
            <w:noWrap w:val="0"/>
            <w:vAlign w:val="center"/>
          </w:tcPr>
          <w:p w14:paraId="4A159652">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分</w:t>
            </w:r>
          </w:p>
        </w:tc>
        <w:tc>
          <w:tcPr>
            <w:tcW w:w="1147" w:type="dxa"/>
            <w:noWrap w:val="0"/>
            <w:vAlign w:val="center"/>
          </w:tcPr>
          <w:p w14:paraId="5E31986C">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主观分</w:t>
            </w:r>
          </w:p>
        </w:tc>
        <w:tc>
          <w:tcPr>
            <w:tcW w:w="1378" w:type="dxa"/>
            <w:noWrap w:val="0"/>
            <w:vAlign w:val="center"/>
          </w:tcPr>
          <w:p w14:paraId="3BE122C9">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47563BD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44B6B0D6">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shd w:val="clear" w:color="auto" w:fill="auto"/>
            <w:noWrap w:val="0"/>
            <w:vAlign w:val="center"/>
          </w:tcPr>
          <w:p w14:paraId="70A2604C">
            <w:pPr>
              <w:snapToGrid w:val="0"/>
              <w:spacing w:line="400" w:lineRule="exact"/>
              <w:jc w:val="left"/>
              <w:rPr>
                <w:rFonts w:hint="eastAsia" w:ascii="仿宋" w:hAnsi="仿宋" w:eastAsia="仿宋" w:cs="Times New Roman"/>
                <w:color w:val="auto"/>
                <w:sz w:val="24"/>
                <w:szCs w:val="24"/>
                <w:highlight w:val="none"/>
                <w:lang w:val="en-US" w:eastAsia="zh-CN" w:bidi="ar-SA"/>
              </w:rPr>
            </w:pPr>
            <w:r>
              <w:rPr>
                <w:rFonts w:hint="eastAsia" w:ascii="仿宋" w:hAnsi="仿宋" w:eastAsia="仿宋" w:cs="仿宋"/>
                <w:b/>
                <w:bCs/>
                <w:color w:val="auto"/>
                <w:spacing w:val="13"/>
                <w:sz w:val="24"/>
                <w:szCs w:val="24"/>
                <w:highlight w:val="none"/>
                <w:lang w:val="en-US" w:eastAsia="zh-CN"/>
              </w:rPr>
              <w:t>财政限额管控</w:t>
            </w:r>
            <w:r>
              <w:rPr>
                <w:rFonts w:hint="eastAsia" w:ascii="仿宋" w:hAnsi="仿宋" w:eastAsia="仿宋" w:cs="仿宋"/>
                <w:b/>
                <w:bCs/>
                <w:color w:val="auto"/>
                <w:sz w:val="24"/>
                <w:highlight w:val="none"/>
                <w:lang w:val="en-US" w:eastAsia="zh-CN"/>
              </w:rPr>
              <w:t>模块建设</w:t>
            </w:r>
            <w:r>
              <w:rPr>
                <w:rFonts w:hint="eastAsia" w:ascii="仿宋" w:hAnsi="仿宋" w:eastAsia="仿宋" w:cs="仿宋"/>
                <w:b/>
                <w:bCs/>
                <w:color w:val="auto"/>
                <w:sz w:val="24"/>
                <w:highlight w:val="none"/>
              </w:rPr>
              <w:t>方案：</w:t>
            </w:r>
            <w:r>
              <w:rPr>
                <w:rFonts w:hint="eastAsia" w:ascii="仿宋" w:hAnsi="仿宋" w:eastAsia="仿宋" w:cs="仿宋"/>
                <w:b/>
                <w:bCs/>
                <w:color w:val="auto"/>
                <w:sz w:val="24"/>
                <w:highlight w:val="none"/>
              </w:rPr>
              <w:br w:type="textWrapping"/>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能够充分理解现有系统功能和需求，提供详细方案，具体需包含如下内容：</w:t>
            </w:r>
            <w:r>
              <w:rPr>
                <w:rFonts w:hint="eastAsia" w:ascii="仿宋" w:hAnsi="仿宋" w:eastAsia="仿宋" w:cs="仿宋"/>
                <w:color w:val="auto"/>
                <w:sz w:val="24"/>
                <w:highlight w:val="none"/>
              </w:rPr>
              <w:br w:type="textWrapping"/>
            </w:r>
            <w:r>
              <w:rPr>
                <w:rFonts w:hint="eastAsia" w:ascii="仿宋" w:hAnsi="仿宋" w:eastAsia="仿宋" w:cs="仿宋"/>
                <w:b/>
                <w:bCs/>
                <w:color w:val="auto"/>
                <w:sz w:val="24"/>
                <w:highlight w:val="none"/>
              </w:rPr>
              <w:t>需要</w:t>
            </w:r>
            <w:r>
              <w:rPr>
                <w:rFonts w:hint="eastAsia" w:ascii="仿宋" w:hAnsi="仿宋" w:eastAsia="仿宋" w:cs="仿宋"/>
                <w:b/>
                <w:bCs/>
                <w:color w:val="auto"/>
                <w:sz w:val="24"/>
                <w:highlight w:val="none"/>
                <w:lang w:val="en-US" w:eastAsia="zh-CN"/>
              </w:rPr>
              <w:t>建设</w:t>
            </w:r>
            <w:r>
              <w:rPr>
                <w:rFonts w:hint="eastAsia" w:ascii="仿宋" w:hAnsi="仿宋" w:eastAsia="仿宋" w:cs="仿宋"/>
                <w:b/>
                <w:bCs/>
                <w:color w:val="auto"/>
                <w:sz w:val="24"/>
                <w:highlight w:val="none"/>
              </w:rPr>
              <w:t>的应用范围：</w:t>
            </w:r>
            <w:r>
              <w:rPr>
                <w:rFonts w:hint="eastAsia" w:ascii="仿宋" w:hAnsi="仿宋" w:eastAsia="仿宋" w:cs="仿宋"/>
                <w:color w:val="auto"/>
                <w:sz w:val="24"/>
                <w:highlight w:val="none"/>
              </w:rPr>
              <w:t>涉及</w:t>
            </w:r>
            <w:r>
              <w:rPr>
                <w:rFonts w:hint="eastAsia" w:ascii="仿宋" w:hAnsi="仿宋" w:eastAsia="仿宋" w:cs="仿宋"/>
                <w:b w:val="0"/>
                <w:bCs w:val="0"/>
                <w:color w:val="auto"/>
                <w:spacing w:val="13"/>
                <w:kern w:val="2"/>
                <w:sz w:val="24"/>
                <w:szCs w:val="24"/>
                <w:highlight w:val="none"/>
                <w:lang w:val="en-US" w:eastAsia="zh-CN" w:bidi="ar-SA"/>
              </w:rPr>
              <w:t>报销单联动扣减限额</w:t>
            </w:r>
            <w:r>
              <w:rPr>
                <w:rFonts w:hint="eastAsia" w:ascii="仿宋" w:hAnsi="仿宋" w:eastAsia="仿宋" w:cs="仿宋"/>
                <w:b w:val="0"/>
                <w:bCs w:val="0"/>
                <w:color w:val="auto"/>
                <w:sz w:val="24"/>
                <w:highlight w:val="none"/>
                <w:lang w:val="en-US" w:eastAsia="zh-CN"/>
              </w:rPr>
              <w:t>、</w:t>
            </w:r>
            <w:r>
              <w:rPr>
                <w:rFonts w:hint="eastAsia" w:ascii="仿宋" w:hAnsi="仿宋" w:eastAsia="仿宋" w:cs="仿宋"/>
                <w:b w:val="0"/>
                <w:bCs w:val="0"/>
                <w:color w:val="auto"/>
                <w:spacing w:val="13"/>
                <w:kern w:val="2"/>
                <w:sz w:val="24"/>
                <w:szCs w:val="24"/>
                <w:highlight w:val="none"/>
                <w:lang w:val="en-US" w:eastAsia="zh-CN" w:bidi="ar-SA"/>
              </w:rPr>
              <w:t>一体化支付失败</w:t>
            </w:r>
            <w:r>
              <w:rPr>
                <w:rFonts w:hint="eastAsia" w:ascii="仿宋" w:hAnsi="仿宋" w:eastAsia="仿宋" w:cs="仿宋"/>
                <w:b w:val="0"/>
                <w:bCs w:val="0"/>
                <w:color w:val="auto"/>
                <w:sz w:val="24"/>
                <w:highlight w:val="none"/>
                <w:lang w:val="en-US" w:eastAsia="zh-CN"/>
              </w:rPr>
              <w:t>、</w:t>
            </w:r>
            <w:r>
              <w:rPr>
                <w:rFonts w:hint="eastAsia" w:ascii="仿宋" w:hAnsi="仿宋" w:eastAsia="仿宋" w:cs="仿宋"/>
                <w:b w:val="0"/>
                <w:bCs w:val="0"/>
                <w:color w:val="auto"/>
                <w:spacing w:val="13"/>
                <w:kern w:val="2"/>
                <w:sz w:val="24"/>
                <w:szCs w:val="24"/>
                <w:highlight w:val="none"/>
                <w:lang w:val="en-US" w:eastAsia="zh-CN" w:bidi="ar-SA"/>
              </w:rPr>
              <w:t>一体化支付成功、控制方式权限限制</w:t>
            </w:r>
            <w:r>
              <w:rPr>
                <w:rFonts w:hint="eastAsia" w:ascii="仿宋" w:hAnsi="仿宋" w:eastAsia="仿宋" w:cs="仿宋"/>
                <w:color w:val="auto"/>
                <w:sz w:val="24"/>
                <w:highlight w:val="none"/>
              </w:rPr>
              <w:t>等功能点</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lang w:bidi="ar"/>
              </w:rPr>
              <w:t>（评分范围：</w:t>
            </w:r>
            <w:r>
              <w:rPr>
                <w:rFonts w:hint="eastAsia" w:ascii="仿宋" w:hAnsi="仿宋" w:eastAsia="仿宋" w:cs="仿宋"/>
                <w:color w:val="auto"/>
                <w:sz w:val="24"/>
                <w:szCs w:val="24"/>
                <w:highlight w:val="none"/>
                <w:lang w:val="en-US" w:eastAsia="zh-CN" w:bidi="ar"/>
              </w:rPr>
              <w:t>4,</w:t>
            </w:r>
            <w:r>
              <w:rPr>
                <w:rFonts w:hint="eastAsia" w:ascii="仿宋" w:hAnsi="仿宋" w:eastAsia="仿宋" w:cs="仿宋"/>
                <w:color w:val="auto"/>
                <w:sz w:val="24"/>
                <w:szCs w:val="24"/>
                <w:highlight w:val="none"/>
                <w:lang w:bidi="ar"/>
              </w:rPr>
              <w:t>3,2,1,0）</w:t>
            </w:r>
          </w:p>
        </w:tc>
        <w:tc>
          <w:tcPr>
            <w:tcW w:w="764" w:type="dxa"/>
            <w:noWrap w:val="0"/>
            <w:vAlign w:val="center"/>
          </w:tcPr>
          <w:p w14:paraId="288CEDAA">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分</w:t>
            </w:r>
          </w:p>
        </w:tc>
        <w:tc>
          <w:tcPr>
            <w:tcW w:w="1147" w:type="dxa"/>
            <w:noWrap w:val="0"/>
            <w:vAlign w:val="center"/>
          </w:tcPr>
          <w:p w14:paraId="6C48D029">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主观分</w:t>
            </w:r>
          </w:p>
        </w:tc>
        <w:tc>
          <w:tcPr>
            <w:tcW w:w="1378" w:type="dxa"/>
            <w:noWrap w:val="0"/>
            <w:vAlign w:val="center"/>
          </w:tcPr>
          <w:p w14:paraId="1806A4CF">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2B98CB0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270B9212">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shd w:val="clear" w:color="auto" w:fill="auto"/>
            <w:noWrap w:val="0"/>
            <w:vAlign w:val="center"/>
          </w:tcPr>
          <w:p w14:paraId="2B6F0B8B">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pacing w:val="13"/>
                <w:sz w:val="24"/>
                <w:szCs w:val="24"/>
                <w:highlight w:val="none"/>
                <w:lang w:val="en-US" w:eastAsia="zh-CN"/>
              </w:rPr>
              <w:t>报销单提交额度判断</w:t>
            </w:r>
            <w:r>
              <w:rPr>
                <w:rFonts w:hint="eastAsia" w:ascii="仿宋" w:hAnsi="仿宋" w:eastAsia="仿宋" w:cs="仿宋"/>
                <w:b/>
                <w:bCs/>
                <w:color w:val="auto"/>
                <w:sz w:val="24"/>
                <w:highlight w:val="none"/>
              </w:rPr>
              <w:t>方案：</w:t>
            </w:r>
            <w:r>
              <w:rPr>
                <w:rFonts w:hint="eastAsia" w:ascii="仿宋" w:hAnsi="仿宋" w:eastAsia="仿宋" w:cs="仿宋"/>
                <w:b/>
                <w:bCs/>
                <w:color w:val="auto"/>
                <w:sz w:val="24"/>
                <w:highlight w:val="none"/>
              </w:rPr>
              <w:br w:type="textWrapping"/>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能够充分理解现有系统功能和需求，提供详细方案，具体需包含如下内容：</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lang w:val="en-US" w:eastAsia="zh-CN"/>
              </w:rPr>
              <w:t>①</w:t>
            </w:r>
            <w:r>
              <w:rPr>
                <w:rFonts w:hint="eastAsia" w:ascii="仿宋" w:hAnsi="仿宋" w:eastAsia="仿宋" w:cs="仿宋"/>
                <w:color w:val="auto"/>
                <w:sz w:val="24"/>
                <w:highlight w:val="none"/>
              </w:rPr>
              <w:t>报销单提交时，按所选部门经济分类 自动判断财政限额是否充足；超支拦截并提示剩余额度；</w:t>
            </w:r>
          </w:p>
          <w:p w14:paraId="5E768D74">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②</w:t>
            </w:r>
            <w:r>
              <w:rPr>
                <w:rFonts w:hint="eastAsia" w:ascii="仿宋" w:hAnsi="仿宋" w:eastAsia="仿宋" w:cs="仿宋"/>
                <w:color w:val="auto"/>
                <w:sz w:val="24"/>
                <w:highlight w:val="none"/>
              </w:rPr>
              <w:t>强控/弱控判断，根据不同单位的额度配置规则，进行额度强弱控判断。</w:t>
            </w:r>
          </w:p>
          <w:p w14:paraId="569FDC1F">
            <w:pPr>
              <w:snapToGrid w:val="0"/>
              <w:spacing w:line="400" w:lineRule="exac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szCs w:val="24"/>
                <w:highlight w:val="none"/>
                <w:lang w:bidi="ar"/>
              </w:rPr>
              <w:t>（评分范围：</w:t>
            </w:r>
            <w:r>
              <w:rPr>
                <w:rFonts w:hint="eastAsia" w:ascii="仿宋" w:hAnsi="仿宋" w:eastAsia="仿宋" w:cs="仿宋"/>
                <w:color w:val="auto"/>
                <w:sz w:val="24"/>
                <w:szCs w:val="24"/>
                <w:highlight w:val="none"/>
                <w:lang w:val="en-US" w:eastAsia="zh-CN" w:bidi="ar"/>
              </w:rPr>
              <w:t>4,</w:t>
            </w:r>
            <w:r>
              <w:rPr>
                <w:rFonts w:hint="eastAsia" w:ascii="仿宋" w:hAnsi="仿宋" w:eastAsia="仿宋" w:cs="仿宋"/>
                <w:color w:val="auto"/>
                <w:sz w:val="24"/>
                <w:szCs w:val="24"/>
                <w:highlight w:val="none"/>
                <w:lang w:bidi="ar"/>
              </w:rPr>
              <w:t>3,2,1,0）</w:t>
            </w:r>
          </w:p>
        </w:tc>
        <w:tc>
          <w:tcPr>
            <w:tcW w:w="764" w:type="dxa"/>
            <w:shd w:val="clear" w:color="auto" w:fill="auto"/>
            <w:noWrap w:val="0"/>
            <w:vAlign w:val="center"/>
          </w:tcPr>
          <w:p w14:paraId="10778BC4">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分</w:t>
            </w:r>
          </w:p>
        </w:tc>
        <w:tc>
          <w:tcPr>
            <w:tcW w:w="1147" w:type="dxa"/>
            <w:shd w:val="clear" w:color="auto" w:fill="auto"/>
            <w:noWrap w:val="0"/>
            <w:vAlign w:val="center"/>
          </w:tcPr>
          <w:p w14:paraId="297E788D">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sz w:val="24"/>
                <w:szCs w:val="24"/>
                <w:highlight w:val="none"/>
                <w:lang w:val="en-US" w:eastAsia="en-US" w:bidi="ar-SA"/>
              </w:rPr>
            </w:pPr>
            <w:r>
              <w:rPr>
                <w:rFonts w:hint="eastAsia" w:ascii="仿宋" w:hAnsi="仿宋" w:eastAsia="仿宋" w:cs="仿宋"/>
                <w:color w:val="auto"/>
                <w:highlight w:val="none"/>
              </w:rPr>
              <w:t>主观分</w:t>
            </w:r>
          </w:p>
        </w:tc>
        <w:tc>
          <w:tcPr>
            <w:tcW w:w="1378" w:type="dxa"/>
            <w:noWrap w:val="0"/>
            <w:vAlign w:val="center"/>
          </w:tcPr>
          <w:p w14:paraId="1BDF0081">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450BFCE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5745DF73">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shd w:val="clear" w:color="auto" w:fill="auto"/>
            <w:noWrap w:val="0"/>
            <w:vAlign w:val="center"/>
          </w:tcPr>
          <w:p w14:paraId="5F8F6A78">
            <w:pPr>
              <w:snapToGrid w:val="0"/>
              <w:spacing w:line="400" w:lineRule="exact"/>
              <w:jc w:val="left"/>
              <w:rPr>
                <w:rFonts w:ascii="仿宋" w:hAnsi="仿宋" w:eastAsia="仿宋" w:cs="仿宋"/>
                <w:b/>
                <w:bCs/>
                <w:color w:val="auto"/>
                <w:sz w:val="24"/>
                <w:highlight w:val="none"/>
              </w:rPr>
            </w:pPr>
            <w:r>
              <w:rPr>
                <w:rFonts w:ascii="仿宋" w:hAnsi="仿宋" w:eastAsia="仿宋" w:cs="仿宋"/>
                <w:b/>
                <w:bCs/>
                <w:color w:val="auto"/>
                <w:sz w:val="24"/>
                <w:highlight w:val="none"/>
              </w:rPr>
              <w:t>项目实施方案：</w:t>
            </w:r>
          </w:p>
          <w:p w14:paraId="49AC9428">
            <w:pPr>
              <w:snapToGrid w:val="0"/>
              <w:spacing w:line="400" w:lineRule="exact"/>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①安装、调测方案：提供</w:t>
            </w:r>
            <w:r>
              <w:rPr>
                <w:rFonts w:hint="eastAsia" w:ascii="仿宋" w:hAnsi="仿宋" w:eastAsia="仿宋" w:cs="仿宋"/>
                <w:color w:val="auto"/>
                <w:sz w:val="24"/>
                <w:szCs w:val="24"/>
                <w:highlight w:val="none"/>
              </w:rPr>
              <w:t>测试内容和方法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软件安装、调试所需的工具、仪表及安装材料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移交测试计划和技术内容</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lang w:bidi="ar"/>
              </w:rPr>
              <w:t>（评分范围：3,2,1,0）</w:t>
            </w:r>
          </w:p>
          <w:p w14:paraId="31C524C9">
            <w:pPr>
              <w:snapToGrid w:val="0"/>
              <w:spacing w:line="40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②</w:t>
            </w:r>
            <w:r>
              <w:rPr>
                <w:rFonts w:hint="eastAsia" w:ascii="仿宋" w:hAnsi="仿宋" w:eastAsia="仿宋" w:cs="仿宋"/>
                <w:color w:val="auto"/>
                <w:sz w:val="24"/>
                <w:szCs w:val="24"/>
                <w:highlight w:val="none"/>
              </w:rPr>
              <w:t>提供实施投标项目的人员配置管理计划，包括组织结构、项目负责人、组成人员及分工职责，以满足项目建设内容和时间需要。（评分范围：</w:t>
            </w:r>
            <w:r>
              <w:rPr>
                <w:rFonts w:hint="eastAsia" w:ascii="仿宋" w:hAnsi="仿宋" w:eastAsia="仿宋" w:cs="仿宋"/>
                <w:color w:val="auto"/>
                <w:sz w:val="24"/>
                <w:szCs w:val="24"/>
                <w:highlight w:val="none"/>
                <w:lang w:bidi="ar"/>
              </w:rPr>
              <w:t>2,1,0</w:t>
            </w:r>
            <w:r>
              <w:rPr>
                <w:rFonts w:hint="eastAsia" w:ascii="仿宋" w:hAnsi="仿宋" w:eastAsia="仿宋" w:cs="仿宋"/>
                <w:color w:val="auto"/>
                <w:sz w:val="24"/>
                <w:szCs w:val="24"/>
                <w:highlight w:val="none"/>
              </w:rPr>
              <w:t>）</w:t>
            </w:r>
          </w:p>
          <w:p w14:paraId="43DF6DD4">
            <w:pPr>
              <w:snapToGrid w:val="0"/>
              <w:spacing w:line="400" w:lineRule="exac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按照项目建设计划要求，编制项目详细实施计划，明确各阶段工作内容、完成时间和交付的主要成果。（评分范围：3,</w:t>
            </w:r>
            <w:r>
              <w:rPr>
                <w:rFonts w:hint="eastAsia" w:ascii="仿宋" w:hAnsi="仿宋" w:eastAsia="仿宋" w:cs="仿宋"/>
                <w:color w:val="auto"/>
                <w:sz w:val="24"/>
                <w:szCs w:val="24"/>
                <w:highlight w:val="none"/>
                <w:lang w:bidi="ar"/>
              </w:rPr>
              <w:t>2,1,0</w:t>
            </w:r>
            <w:r>
              <w:rPr>
                <w:rFonts w:hint="eastAsia" w:ascii="仿宋" w:hAnsi="仿宋" w:eastAsia="仿宋" w:cs="仿宋"/>
                <w:color w:val="auto"/>
                <w:sz w:val="24"/>
                <w:szCs w:val="24"/>
                <w:highlight w:val="none"/>
              </w:rPr>
              <w:t>）</w:t>
            </w:r>
          </w:p>
        </w:tc>
        <w:tc>
          <w:tcPr>
            <w:tcW w:w="764" w:type="dxa"/>
            <w:noWrap w:val="0"/>
            <w:vAlign w:val="center"/>
          </w:tcPr>
          <w:p w14:paraId="361F6D61">
            <w:pPr>
              <w:keepNext w:val="0"/>
              <w:keepLines w:val="0"/>
              <w:pageBreakBefore w:val="0"/>
              <w:widowControl w:val="0"/>
              <w:kinsoku/>
              <w:wordWrap/>
              <w:overflowPunct/>
              <w:topLinePunct w:val="0"/>
              <w:bidi w:val="0"/>
              <w:snapToGrid w:val="0"/>
              <w:spacing w:line="420" w:lineRule="exact"/>
              <w:jc w:val="center"/>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8分</w:t>
            </w:r>
          </w:p>
        </w:tc>
        <w:tc>
          <w:tcPr>
            <w:tcW w:w="1147" w:type="dxa"/>
            <w:noWrap w:val="0"/>
            <w:vAlign w:val="center"/>
          </w:tcPr>
          <w:p w14:paraId="4F89FD80">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主观分</w:t>
            </w:r>
          </w:p>
        </w:tc>
        <w:tc>
          <w:tcPr>
            <w:tcW w:w="1378" w:type="dxa"/>
            <w:noWrap w:val="0"/>
            <w:vAlign w:val="center"/>
          </w:tcPr>
          <w:p w14:paraId="0066A445">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6382BC0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5C66DBD2">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shd w:val="clear" w:color="auto" w:fill="auto"/>
            <w:noWrap w:val="0"/>
            <w:vAlign w:val="center"/>
          </w:tcPr>
          <w:p w14:paraId="46D67274">
            <w:pPr>
              <w:snapToGrid w:val="0"/>
              <w:spacing w:line="400" w:lineRule="exact"/>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信息安全保障方案：</w:t>
            </w:r>
          </w:p>
          <w:p w14:paraId="4E8FEED0">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①</w:t>
            </w:r>
            <w:r>
              <w:rPr>
                <w:rFonts w:hint="eastAsia" w:ascii="仿宋" w:hAnsi="仿宋" w:eastAsia="仿宋" w:cs="仿宋"/>
                <w:color w:val="auto"/>
                <w:sz w:val="24"/>
                <w:highlight w:val="none"/>
              </w:rPr>
              <w:t>应用安全保障方案，安全风险认识全面、保障措施具体可行。</w:t>
            </w:r>
            <w:r>
              <w:rPr>
                <w:rFonts w:hint="eastAsia" w:ascii="仿宋" w:hAnsi="仿宋" w:eastAsia="仿宋" w:cs="仿宋"/>
                <w:color w:val="auto"/>
                <w:sz w:val="24"/>
                <w:szCs w:val="24"/>
                <w:highlight w:val="none"/>
                <w:lang w:bidi="ar"/>
              </w:rPr>
              <w:t>（评分范围：3,2,1,0）</w:t>
            </w:r>
          </w:p>
          <w:p w14:paraId="76C38126">
            <w:pPr>
              <w:snapToGrid w:val="0"/>
              <w:spacing w:line="400" w:lineRule="exact"/>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lang w:val="en-US" w:eastAsia="zh-CN"/>
              </w:rPr>
              <w:t>②</w:t>
            </w:r>
            <w:r>
              <w:rPr>
                <w:rFonts w:hint="eastAsia" w:ascii="仿宋" w:hAnsi="仿宋" w:eastAsia="仿宋" w:cs="仿宋"/>
                <w:color w:val="auto"/>
                <w:sz w:val="24"/>
                <w:highlight w:val="none"/>
              </w:rPr>
              <w:t>数据安全保障方案，安全风险认识全面、保障措施具体可行。</w:t>
            </w:r>
            <w:r>
              <w:rPr>
                <w:rFonts w:hint="eastAsia" w:ascii="仿宋" w:hAnsi="仿宋" w:eastAsia="仿宋" w:cs="仿宋"/>
                <w:color w:val="auto"/>
                <w:sz w:val="24"/>
                <w:szCs w:val="24"/>
                <w:highlight w:val="none"/>
                <w:lang w:bidi="ar"/>
              </w:rPr>
              <w:t>（评分范围：3,2,1,0）</w:t>
            </w:r>
          </w:p>
        </w:tc>
        <w:tc>
          <w:tcPr>
            <w:tcW w:w="764" w:type="dxa"/>
            <w:shd w:val="clear" w:color="auto" w:fill="auto"/>
            <w:noWrap w:val="0"/>
            <w:vAlign w:val="center"/>
          </w:tcPr>
          <w:p w14:paraId="56FFA05F">
            <w:pPr>
              <w:snapToGrid w:val="0"/>
              <w:spacing w:line="3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w:t>
            </w:r>
          </w:p>
        </w:tc>
        <w:tc>
          <w:tcPr>
            <w:tcW w:w="1147" w:type="dxa"/>
            <w:shd w:val="clear" w:color="auto" w:fill="auto"/>
            <w:noWrap w:val="0"/>
            <w:vAlign w:val="center"/>
          </w:tcPr>
          <w:p w14:paraId="03466B2B">
            <w:pPr>
              <w:snapToGrid w:val="0"/>
              <w:spacing w:line="300" w:lineRule="exact"/>
              <w:jc w:val="center"/>
              <w:rPr>
                <w:rFonts w:hint="eastAsia" w:ascii="仿宋" w:hAnsi="仿宋" w:eastAsia="仿宋" w:cs="仿宋"/>
                <w:color w:val="auto"/>
                <w:sz w:val="24"/>
                <w:szCs w:val="24"/>
                <w:highlight w:val="none"/>
                <w:lang w:val="en-US" w:eastAsia="en-US" w:bidi="ar-SA"/>
              </w:rPr>
            </w:pPr>
            <w:r>
              <w:rPr>
                <w:rFonts w:hint="eastAsia" w:ascii="仿宋" w:hAnsi="仿宋" w:eastAsia="仿宋" w:cs="仿宋"/>
                <w:color w:val="auto"/>
                <w:sz w:val="24"/>
                <w:highlight w:val="none"/>
              </w:rPr>
              <w:t>主观分</w:t>
            </w:r>
          </w:p>
        </w:tc>
        <w:tc>
          <w:tcPr>
            <w:tcW w:w="1378" w:type="dxa"/>
            <w:noWrap w:val="0"/>
            <w:vAlign w:val="center"/>
          </w:tcPr>
          <w:p w14:paraId="72B05AD6">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6DF8D3C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355F95A2">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shd w:val="clear" w:color="auto" w:fill="auto"/>
            <w:noWrap w:val="0"/>
            <w:vAlign w:val="center"/>
          </w:tcPr>
          <w:p w14:paraId="3F9E9329">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质量保证措施：</w:t>
            </w:r>
          </w:p>
          <w:p w14:paraId="1719F072">
            <w:pPr>
              <w:spacing w:line="400" w:lineRule="exac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按采购人要求</w:t>
            </w:r>
            <w:r>
              <w:rPr>
                <w:rFonts w:hint="eastAsia" w:ascii="仿宋" w:hAnsi="仿宋" w:eastAsia="仿宋" w:cs="仿宋"/>
                <w:color w:val="auto"/>
                <w:sz w:val="24"/>
                <w:highlight w:val="none"/>
                <w:lang w:val="en-US" w:eastAsia="zh-CN"/>
              </w:rPr>
              <w:t>提供</w:t>
            </w:r>
            <w:r>
              <w:rPr>
                <w:rFonts w:hint="eastAsia" w:ascii="仿宋" w:hAnsi="仿宋" w:eastAsia="仿宋" w:cs="仿宋"/>
                <w:color w:val="auto"/>
                <w:sz w:val="24"/>
                <w:highlight w:val="none"/>
              </w:rPr>
              <w:t>建设质量目标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质量保证措施等。</w:t>
            </w:r>
            <w:r>
              <w:rPr>
                <w:rFonts w:hint="eastAsia" w:ascii="仿宋" w:hAnsi="仿宋" w:eastAsia="仿宋" w:cs="仿宋"/>
                <w:color w:val="auto"/>
                <w:sz w:val="24"/>
                <w:szCs w:val="24"/>
                <w:highlight w:val="none"/>
              </w:rPr>
              <w:t>（评分范围：3,</w:t>
            </w:r>
            <w:r>
              <w:rPr>
                <w:rFonts w:hint="eastAsia" w:ascii="仿宋" w:hAnsi="仿宋" w:eastAsia="仿宋" w:cs="仿宋"/>
                <w:color w:val="auto"/>
                <w:sz w:val="24"/>
                <w:szCs w:val="24"/>
                <w:highlight w:val="none"/>
                <w:lang w:bidi="ar"/>
              </w:rPr>
              <w:t>2,1,0</w:t>
            </w:r>
            <w:r>
              <w:rPr>
                <w:rFonts w:hint="eastAsia" w:ascii="仿宋" w:hAnsi="仿宋" w:eastAsia="仿宋" w:cs="仿宋"/>
                <w:color w:val="auto"/>
                <w:sz w:val="24"/>
                <w:szCs w:val="24"/>
                <w:highlight w:val="none"/>
              </w:rPr>
              <w:t>）</w:t>
            </w:r>
          </w:p>
        </w:tc>
        <w:tc>
          <w:tcPr>
            <w:tcW w:w="764" w:type="dxa"/>
            <w:shd w:val="clear" w:color="auto" w:fill="auto"/>
            <w:noWrap w:val="0"/>
            <w:vAlign w:val="center"/>
          </w:tcPr>
          <w:p w14:paraId="56952872">
            <w:pPr>
              <w:snapToGrid w:val="0"/>
              <w:spacing w:line="3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rPr>
              <w:t>3分</w:t>
            </w:r>
          </w:p>
        </w:tc>
        <w:tc>
          <w:tcPr>
            <w:tcW w:w="1147" w:type="dxa"/>
            <w:shd w:val="clear" w:color="auto" w:fill="auto"/>
            <w:noWrap w:val="0"/>
            <w:vAlign w:val="center"/>
          </w:tcPr>
          <w:p w14:paraId="60AEA179">
            <w:pPr>
              <w:snapToGrid w:val="0"/>
              <w:spacing w:line="300" w:lineRule="exact"/>
              <w:jc w:val="center"/>
              <w:rPr>
                <w:rFonts w:hint="eastAsia" w:ascii="仿宋" w:hAnsi="仿宋" w:eastAsia="仿宋" w:cs="仿宋"/>
                <w:color w:val="auto"/>
                <w:sz w:val="24"/>
                <w:szCs w:val="24"/>
                <w:highlight w:val="none"/>
                <w:lang w:val="en-US" w:eastAsia="en-US" w:bidi="ar-SA"/>
              </w:rPr>
            </w:pPr>
            <w:r>
              <w:rPr>
                <w:rFonts w:hint="eastAsia" w:ascii="仿宋" w:hAnsi="仿宋" w:eastAsia="仿宋" w:cs="仿宋"/>
                <w:color w:val="auto"/>
                <w:sz w:val="24"/>
                <w:highlight w:val="none"/>
              </w:rPr>
              <w:t>主观分</w:t>
            </w:r>
          </w:p>
        </w:tc>
        <w:tc>
          <w:tcPr>
            <w:tcW w:w="1378" w:type="dxa"/>
            <w:noWrap w:val="0"/>
            <w:vAlign w:val="center"/>
          </w:tcPr>
          <w:p w14:paraId="53109FF6">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619A8DC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7E969DB8">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shd w:val="clear" w:color="auto" w:fill="auto"/>
            <w:noWrap w:val="0"/>
            <w:vAlign w:val="center"/>
          </w:tcPr>
          <w:p w14:paraId="4EC1E8F8">
            <w:pPr>
              <w:snapToGrid w:val="0"/>
              <w:spacing w:line="400" w:lineRule="exact"/>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售后服务方案:</w:t>
            </w:r>
          </w:p>
          <w:p w14:paraId="7EFDB46D">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highlight w:val="none"/>
                <w:lang w:val="en-US" w:eastAsia="zh-CN"/>
              </w:rPr>
              <w:t>①</w:t>
            </w:r>
            <w:r>
              <w:rPr>
                <w:rFonts w:hint="eastAsia" w:ascii="仿宋" w:hAnsi="仿宋" w:eastAsia="仿宋" w:cs="仿宋"/>
                <w:color w:val="auto"/>
                <w:sz w:val="24"/>
                <w:szCs w:val="24"/>
                <w:highlight w:val="none"/>
              </w:rPr>
              <w:t>项目的售后服务机构情况明细介绍，须包含售后人员名单、售后服务机构地址、24小时热线电话，满分1分，缺项不得分。</w:t>
            </w:r>
          </w:p>
          <w:p w14:paraId="0300C31D">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highlight w:val="none"/>
                <w:lang w:val="en-US" w:eastAsia="zh-CN"/>
              </w:rPr>
              <w:t>②</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承诺落实</w:t>
            </w:r>
            <w:r>
              <w:rPr>
                <w:rFonts w:hint="eastAsia" w:ascii="仿宋" w:hAnsi="仿宋" w:eastAsia="仿宋" w:cs="仿宋"/>
                <w:color w:val="auto"/>
                <w:sz w:val="24"/>
                <w:szCs w:val="24"/>
                <w:highlight w:val="none"/>
                <w:lang w:eastAsia="zh-CN"/>
              </w:rPr>
              <w:t>免费运维期</w:t>
            </w:r>
            <w:r>
              <w:rPr>
                <w:rFonts w:hint="eastAsia" w:ascii="仿宋" w:hAnsi="仿宋" w:eastAsia="仿宋" w:cs="仿宋"/>
                <w:color w:val="auto"/>
                <w:sz w:val="24"/>
                <w:szCs w:val="24"/>
                <w:highlight w:val="none"/>
              </w:rPr>
              <w:t>内的系统定期巡检计划、运行维护</w:t>
            </w:r>
            <w:r>
              <w:rPr>
                <w:rFonts w:hint="eastAsia" w:ascii="仿宋" w:hAnsi="仿宋" w:eastAsia="仿宋" w:cs="仿宋"/>
                <w:color w:val="auto"/>
                <w:sz w:val="24"/>
                <w:szCs w:val="24"/>
                <w:highlight w:val="none"/>
                <w:lang w:val="en-US" w:eastAsia="zh-CN"/>
              </w:rPr>
              <w:t>内容</w:t>
            </w:r>
            <w:r>
              <w:rPr>
                <w:rFonts w:hint="eastAsia" w:ascii="仿宋" w:hAnsi="仿宋" w:eastAsia="仿宋" w:cs="仿宋"/>
                <w:color w:val="auto"/>
                <w:sz w:val="24"/>
                <w:szCs w:val="24"/>
                <w:highlight w:val="none"/>
              </w:rPr>
              <w:t>、故障分类、响应时间等内容进行评分。（评分范围：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bidi="ar"/>
              </w:rPr>
              <w:t>3,2,1,0</w:t>
            </w:r>
            <w:r>
              <w:rPr>
                <w:rFonts w:hint="eastAsia" w:ascii="仿宋" w:hAnsi="仿宋" w:eastAsia="仿宋" w:cs="仿宋"/>
                <w:color w:val="auto"/>
                <w:sz w:val="24"/>
                <w:szCs w:val="24"/>
                <w:highlight w:val="none"/>
              </w:rPr>
              <w:t>）</w:t>
            </w:r>
          </w:p>
          <w:p w14:paraId="380EB306">
            <w:pPr>
              <w:snapToGrid w:val="0"/>
              <w:spacing w:line="400" w:lineRule="exact"/>
              <w:jc w:val="left"/>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承诺</w:t>
            </w:r>
            <w:r>
              <w:rPr>
                <w:rFonts w:hint="eastAsia" w:ascii="仿宋" w:hAnsi="仿宋" w:eastAsia="仿宋" w:cs="仿宋"/>
                <w:color w:val="auto"/>
                <w:sz w:val="24"/>
                <w:szCs w:val="24"/>
                <w:highlight w:val="none"/>
                <w:lang w:eastAsia="zh-CN"/>
              </w:rPr>
              <w:t>免费运维期</w:t>
            </w:r>
            <w:r>
              <w:rPr>
                <w:rFonts w:hint="eastAsia" w:ascii="仿宋" w:hAnsi="仿宋" w:eastAsia="仿宋" w:cs="仿宋"/>
                <w:color w:val="auto"/>
                <w:sz w:val="24"/>
                <w:szCs w:val="24"/>
                <w:highlight w:val="none"/>
              </w:rPr>
              <w:t>结束后提供的后续技术支持和维护能力方案等内容进行评分。（评分范围：</w:t>
            </w:r>
            <w:r>
              <w:rPr>
                <w:rFonts w:hint="eastAsia" w:ascii="仿宋" w:hAnsi="仿宋" w:eastAsia="仿宋" w:cs="仿宋"/>
                <w:color w:val="auto"/>
                <w:sz w:val="24"/>
                <w:szCs w:val="24"/>
                <w:highlight w:val="none"/>
                <w:lang w:bidi="ar"/>
              </w:rPr>
              <w:t>1,0.5,0</w:t>
            </w:r>
            <w:r>
              <w:rPr>
                <w:rFonts w:hint="eastAsia" w:ascii="仿宋" w:hAnsi="仿宋" w:eastAsia="仿宋" w:cs="仿宋"/>
                <w:color w:val="auto"/>
                <w:sz w:val="24"/>
                <w:szCs w:val="24"/>
                <w:highlight w:val="none"/>
              </w:rPr>
              <w:t>）</w:t>
            </w:r>
          </w:p>
        </w:tc>
        <w:tc>
          <w:tcPr>
            <w:tcW w:w="764" w:type="dxa"/>
            <w:shd w:val="clear" w:color="auto" w:fill="auto"/>
            <w:noWrap w:val="0"/>
            <w:vAlign w:val="center"/>
          </w:tcPr>
          <w:p w14:paraId="2840167E">
            <w:pPr>
              <w:snapToGrid w:val="0"/>
              <w:spacing w:line="3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w:t>
            </w:r>
          </w:p>
        </w:tc>
        <w:tc>
          <w:tcPr>
            <w:tcW w:w="1147" w:type="dxa"/>
            <w:shd w:val="clear" w:color="auto" w:fill="auto"/>
            <w:noWrap w:val="0"/>
            <w:vAlign w:val="center"/>
          </w:tcPr>
          <w:p w14:paraId="6C9A4AB8">
            <w:pPr>
              <w:snapToGrid w:val="0"/>
              <w:spacing w:line="300" w:lineRule="exact"/>
              <w:jc w:val="center"/>
              <w:rPr>
                <w:rFonts w:hint="eastAsia" w:ascii="仿宋" w:hAnsi="仿宋" w:eastAsia="仿宋" w:cs="仿宋"/>
                <w:color w:val="auto"/>
                <w:sz w:val="24"/>
                <w:szCs w:val="24"/>
                <w:highlight w:val="none"/>
                <w:lang w:val="en-US" w:eastAsia="en-US" w:bidi="ar-SA"/>
              </w:rPr>
            </w:pPr>
            <w:r>
              <w:rPr>
                <w:rFonts w:hint="eastAsia" w:ascii="仿宋" w:hAnsi="仿宋" w:eastAsia="仿宋" w:cs="仿宋"/>
                <w:color w:val="auto"/>
                <w:sz w:val="24"/>
                <w:highlight w:val="none"/>
                <w:lang w:val="en-US" w:eastAsia="zh-CN"/>
              </w:rPr>
              <w:t>客观分/</w:t>
            </w:r>
            <w:r>
              <w:rPr>
                <w:rFonts w:hint="eastAsia" w:ascii="仿宋" w:hAnsi="仿宋" w:eastAsia="仿宋" w:cs="仿宋"/>
                <w:color w:val="auto"/>
                <w:sz w:val="24"/>
                <w:highlight w:val="none"/>
              </w:rPr>
              <w:t>主观分</w:t>
            </w:r>
          </w:p>
        </w:tc>
        <w:tc>
          <w:tcPr>
            <w:tcW w:w="1378" w:type="dxa"/>
            <w:noWrap w:val="0"/>
            <w:vAlign w:val="center"/>
          </w:tcPr>
          <w:p w14:paraId="04479AA0">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360C41E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2E46782A">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shd w:val="clear" w:color="auto" w:fill="auto"/>
            <w:noWrap w:val="0"/>
            <w:vAlign w:val="center"/>
          </w:tcPr>
          <w:p w14:paraId="6DE8742E">
            <w:pPr>
              <w:widowControl/>
              <w:adjustRightInd/>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培训方案：</w:t>
            </w:r>
          </w:p>
          <w:p w14:paraId="20BBAF03">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textAlignment w:val="auto"/>
              <w:rPr>
                <w:rFonts w:hint="eastAsia" w:ascii="仿宋" w:hAnsi="仿宋" w:eastAsia="仿宋" w:cs="仿宋"/>
                <w:color w:val="auto"/>
                <w:sz w:val="24"/>
                <w:szCs w:val="24"/>
                <w:highlight w:val="none"/>
                <w:lang w:val="en-US" w:eastAsia="en-US" w:bidi="ar-SA"/>
              </w:rPr>
            </w:pPr>
            <w:r>
              <w:rPr>
                <w:rFonts w:hint="eastAsia" w:ascii="仿宋" w:hAnsi="仿宋" w:eastAsia="仿宋" w:cs="仿宋"/>
                <w:color w:val="auto"/>
                <w:sz w:val="24"/>
                <w:highlight w:val="none"/>
              </w:rPr>
              <w:t>培训计划包括培训内容、培训时间地点、培训对象、培训师资力量等</w:t>
            </w:r>
            <w:r>
              <w:rPr>
                <w:rFonts w:hint="eastAsia" w:ascii="仿宋" w:hAnsi="仿宋" w:eastAsia="仿宋" w:cs="仿宋"/>
                <w:color w:val="auto"/>
                <w:kern w:val="0"/>
                <w:sz w:val="24"/>
                <w:highlight w:val="none"/>
              </w:rPr>
              <w:t>。</w:t>
            </w:r>
            <w:r>
              <w:rPr>
                <w:rFonts w:hint="eastAsia" w:ascii="仿宋" w:hAnsi="仿宋" w:eastAsia="仿宋" w:cs="仿宋"/>
                <w:color w:val="auto"/>
                <w:sz w:val="24"/>
                <w:szCs w:val="24"/>
                <w:highlight w:val="none"/>
              </w:rPr>
              <w:t>（评分范围：</w:t>
            </w:r>
            <w:r>
              <w:rPr>
                <w:rFonts w:hint="eastAsia" w:ascii="仿宋" w:hAnsi="仿宋" w:eastAsia="仿宋" w:cs="仿宋"/>
                <w:color w:val="auto"/>
                <w:sz w:val="24"/>
                <w:szCs w:val="24"/>
                <w:highlight w:val="none"/>
                <w:lang w:bidi="ar"/>
              </w:rPr>
              <w:t>3,2,1,0</w:t>
            </w:r>
            <w:r>
              <w:rPr>
                <w:rFonts w:hint="eastAsia" w:ascii="仿宋" w:hAnsi="仿宋" w:eastAsia="仿宋" w:cs="仿宋"/>
                <w:color w:val="auto"/>
                <w:sz w:val="24"/>
                <w:szCs w:val="24"/>
                <w:highlight w:val="none"/>
              </w:rPr>
              <w:t>）</w:t>
            </w:r>
          </w:p>
        </w:tc>
        <w:tc>
          <w:tcPr>
            <w:tcW w:w="764" w:type="dxa"/>
            <w:shd w:val="clear" w:color="auto" w:fill="auto"/>
            <w:noWrap w:val="0"/>
            <w:vAlign w:val="center"/>
          </w:tcPr>
          <w:p w14:paraId="7A2CD73F">
            <w:pPr>
              <w:snapToGrid w:val="0"/>
              <w:spacing w:line="3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rPr>
              <w:t>3分</w:t>
            </w:r>
          </w:p>
        </w:tc>
        <w:tc>
          <w:tcPr>
            <w:tcW w:w="1147" w:type="dxa"/>
            <w:shd w:val="clear" w:color="auto" w:fill="auto"/>
            <w:noWrap w:val="0"/>
            <w:vAlign w:val="center"/>
          </w:tcPr>
          <w:p w14:paraId="17E66E4D">
            <w:pPr>
              <w:snapToGrid w:val="0"/>
              <w:spacing w:line="30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rPr>
              <w:t>主观分</w:t>
            </w:r>
          </w:p>
        </w:tc>
        <w:tc>
          <w:tcPr>
            <w:tcW w:w="1378" w:type="dxa"/>
            <w:noWrap w:val="0"/>
            <w:vAlign w:val="center"/>
          </w:tcPr>
          <w:p w14:paraId="4D92C83E">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54467F2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7BFDD7AF">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rPr>
            </w:pPr>
          </w:p>
        </w:tc>
        <w:tc>
          <w:tcPr>
            <w:tcW w:w="6392" w:type="dxa"/>
            <w:shd w:val="clear" w:color="auto" w:fill="auto"/>
            <w:noWrap w:val="0"/>
            <w:vAlign w:val="center"/>
          </w:tcPr>
          <w:p w14:paraId="166AA570">
            <w:pPr>
              <w:keepNext w:val="0"/>
              <w:keepLines w:val="0"/>
              <w:pageBreakBefore w:val="0"/>
              <w:widowControl w:val="0"/>
              <w:kinsoku/>
              <w:wordWrap/>
              <w:overflowPunct/>
              <w:topLinePunct w:val="0"/>
              <w:bidi w:val="0"/>
              <w:snapToGrid w:val="0"/>
              <w:spacing w:line="420" w:lineRule="exac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验收</w:t>
            </w:r>
            <w:r>
              <w:rPr>
                <w:rFonts w:hint="eastAsia" w:ascii="仿宋" w:hAnsi="仿宋" w:eastAsia="仿宋" w:cs="仿宋"/>
                <w:b/>
                <w:bCs/>
                <w:color w:val="auto"/>
                <w:highlight w:val="none"/>
              </w:rPr>
              <w:t>方案：</w:t>
            </w:r>
          </w:p>
          <w:p w14:paraId="282AE3E7">
            <w:pPr>
              <w:keepNext w:val="0"/>
              <w:keepLines w:val="0"/>
              <w:pageBreakBefore w:val="0"/>
              <w:widowControl w:val="0"/>
              <w:kinsoku/>
              <w:wordWrap/>
              <w:overflowPunct/>
              <w:topLinePunct w:val="0"/>
              <w:bidi w:val="0"/>
              <w:snapToGrid w:val="0"/>
              <w:spacing w:line="42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是否提出</w:t>
            </w:r>
            <w:r>
              <w:rPr>
                <w:rFonts w:hint="eastAsia" w:ascii="仿宋" w:hAnsi="仿宋" w:eastAsia="仿宋" w:cs="仿宋"/>
                <w:color w:val="auto"/>
                <w:highlight w:val="none"/>
                <w:lang w:eastAsia="zh-CN"/>
              </w:rPr>
              <w:t>具有</w:t>
            </w:r>
            <w:r>
              <w:rPr>
                <w:rFonts w:hint="eastAsia" w:ascii="仿宋" w:hAnsi="仿宋" w:eastAsia="仿宋" w:cs="仿宋"/>
                <w:color w:val="auto"/>
                <w:highlight w:val="none"/>
              </w:rPr>
              <w:t>合理性、可行性的验收方案</w:t>
            </w:r>
            <w:r>
              <w:rPr>
                <w:rFonts w:hint="eastAsia" w:ascii="仿宋" w:hAnsi="仿宋" w:eastAsia="仿宋" w:cs="仿宋"/>
                <w:color w:val="auto"/>
                <w:highlight w:val="none"/>
                <w:lang w:eastAsia="zh-CN"/>
              </w:rPr>
              <w:t>进行评分，</w:t>
            </w:r>
            <w:r>
              <w:rPr>
                <w:rFonts w:hint="eastAsia" w:ascii="仿宋" w:hAnsi="仿宋" w:eastAsia="仿宋" w:cs="仿宋"/>
                <w:color w:val="auto"/>
                <w:highlight w:val="none"/>
                <w:lang w:val="en-US" w:eastAsia="zh-CN"/>
              </w:rPr>
              <w:t>包含验收方法、验收材料、验收标准等内容</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eastAsia="zh-CN"/>
              </w:rPr>
              <w:br w:type="textWrapping"/>
            </w:r>
            <w:r>
              <w:rPr>
                <w:rFonts w:hint="eastAsia" w:eastAsia="仿宋"/>
                <w:color w:val="auto"/>
                <w:sz w:val="24"/>
                <w:szCs w:val="21"/>
                <w:highlight w:val="none"/>
              </w:rPr>
              <w:t>（评分范围：</w:t>
            </w:r>
            <w:r>
              <w:rPr>
                <w:rFonts w:hint="default" w:ascii="仿宋" w:hAnsi="仿宋" w:eastAsia="仿宋" w:cs="仿宋"/>
                <w:color w:val="auto"/>
                <w:sz w:val="24"/>
                <w:szCs w:val="24"/>
                <w:highlight w:val="none"/>
                <w:lang w:bidi="ar"/>
              </w:rPr>
              <w:t>3,2,1,0</w:t>
            </w:r>
            <w:r>
              <w:rPr>
                <w:rFonts w:hint="eastAsia" w:eastAsia="仿宋"/>
                <w:color w:val="auto"/>
                <w:sz w:val="24"/>
                <w:szCs w:val="21"/>
                <w:highlight w:val="none"/>
              </w:rPr>
              <w:t>）</w:t>
            </w:r>
          </w:p>
        </w:tc>
        <w:tc>
          <w:tcPr>
            <w:tcW w:w="764" w:type="dxa"/>
            <w:shd w:val="clear" w:color="auto" w:fill="auto"/>
            <w:noWrap w:val="0"/>
            <w:vAlign w:val="center"/>
          </w:tcPr>
          <w:p w14:paraId="508E6061">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highlight w:val="none"/>
                <w:lang w:eastAsia="zh-CN"/>
              </w:rPr>
              <w:t>3分</w:t>
            </w:r>
          </w:p>
        </w:tc>
        <w:tc>
          <w:tcPr>
            <w:tcW w:w="1147" w:type="dxa"/>
            <w:shd w:val="clear" w:color="auto" w:fill="auto"/>
            <w:noWrap w:val="0"/>
            <w:vAlign w:val="center"/>
          </w:tcPr>
          <w:p w14:paraId="104DA45A">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highlight w:val="none"/>
              </w:rPr>
              <w:t>主观分</w:t>
            </w:r>
          </w:p>
        </w:tc>
        <w:tc>
          <w:tcPr>
            <w:tcW w:w="1378" w:type="dxa"/>
            <w:noWrap w:val="0"/>
            <w:vAlign w:val="center"/>
          </w:tcPr>
          <w:p w14:paraId="5557B7F0">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1519A1E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10377" w:type="dxa"/>
            <w:gridSpan w:val="5"/>
            <w:shd w:val="clear" w:color="auto" w:fill="E6E0EC"/>
            <w:noWrap w:val="0"/>
            <w:vAlign w:val="center"/>
          </w:tcPr>
          <w:p w14:paraId="17DAA14F">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r>
              <w:rPr>
                <w:rFonts w:hint="eastAsia" w:ascii="仿宋" w:hAnsi="仿宋" w:eastAsia="仿宋" w:cs="仿宋"/>
                <w:b/>
                <w:bCs/>
                <w:color w:val="auto"/>
                <w:highlight w:val="none"/>
              </w:rPr>
              <w:t>（二）价格分（</w:t>
            </w:r>
            <w:r>
              <w:rPr>
                <w:rFonts w:hint="eastAsia" w:ascii="仿宋" w:hAnsi="仿宋" w:eastAsia="仿宋" w:cs="仿宋"/>
                <w:b/>
                <w:bCs/>
                <w:color w:val="auto"/>
                <w:highlight w:val="none"/>
                <w:lang w:val="en-US" w:eastAsia="zh-CN"/>
              </w:rPr>
              <w:t>20</w:t>
            </w:r>
            <w:r>
              <w:rPr>
                <w:rFonts w:hint="eastAsia" w:ascii="仿宋" w:hAnsi="仿宋" w:eastAsia="仿宋" w:cs="仿宋"/>
                <w:b/>
                <w:bCs/>
                <w:color w:val="auto"/>
                <w:highlight w:val="none"/>
              </w:rPr>
              <w:t>分）</w:t>
            </w:r>
          </w:p>
        </w:tc>
      </w:tr>
      <w:tr w14:paraId="1941BC6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7DAC8032">
            <w:pPr>
              <w:keepNext w:val="0"/>
              <w:keepLines w:val="0"/>
              <w:pageBreakBefore w:val="0"/>
              <w:widowControl w:val="0"/>
              <w:numPr>
                <w:ilvl w:val="0"/>
                <w:numId w:val="9"/>
              </w:numPr>
              <w:kinsoku/>
              <w:wordWrap/>
              <w:overflowPunct/>
              <w:topLinePunct w:val="0"/>
              <w:bidi w:val="0"/>
              <w:snapToGrid w:val="0"/>
              <w:spacing w:line="420" w:lineRule="exact"/>
              <w:jc w:val="center"/>
              <w:textAlignment w:val="auto"/>
              <w:rPr>
                <w:rFonts w:ascii="仿宋" w:hAnsi="仿宋" w:eastAsia="仿宋" w:cs="仿宋"/>
                <w:color w:val="auto"/>
                <w:highlight w:val="none"/>
                <w:lang w:eastAsia="zh-CN"/>
              </w:rPr>
            </w:pPr>
          </w:p>
        </w:tc>
        <w:tc>
          <w:tcPr>
            <w:tcW w:w="6392" w:type="dxa"/>
            <w:noWrap w:val="0"/>
            <w:vAlign w:val="center"/>
          </w:tcPr>
          <w:p w14:paraId="5A01B0D2">
            <w:pPr>
              <w:keepNext w:val="0"/>
              <w:keepLines w:val="0"/>
              <w:pageBreakBefore w:val="0"/>
              <w:widowControl w:val="0"/>
              <w:kinsoku/>
              <w:wordWrap/>
              <w:overflowPunct/>
              <w:topLinePunct w:val="0"/>
              <w:bidi w:val="0"/>
              <w:spacing w:line="420" w:lineRule="exact"/>
              <w:jc w:val="both"/>
              <w:textAlignment w:val="auto"/>
              <w:rPr>
                <w:rFonts w:ascii="仿宋" w:hAnsi="仿宋" w:eastAsia="仿宋" w:cs="仿宋"/>
                <w:b/>
                <w:color w:val="auto"/>
                <w:highlight w:val="none"/>
              </w:rPr>
            </w:pPr>
            <w:r>
              <w:rPr>
                <w:rFonts w:hint="eastAsia" w:ascii="仿宋" w:hAnsi="仿宋" w:eastAsia="仿宋" w:cs="仿宋"/>
                <w:b/>
                <w:color w:val="auto"/>
                <w:highlight w:val="none"/>
              </w:rPr>
              <w:t>有效最后报价的最低价作为评审基准价，其最低报价为满分；按［最后报价得分=（评审基准价/最后报价）*</w:t>
            </w:r>
            <w:r>
              <w:rPr>
                <w:rFonts w:hint="eastAsia" w:ascii="仿宋" w:hAnsi="仿宋" w:eastAsia="仿宋" w:cs="仿宋"/>
                <w:b/>
                <w:color w:val="auto"/>
                <w:highlight w:val="none"/>
                <w:lang w:val="en-US" w:eastAsia="zh-CN"/>
              </w:rPr>
              <w:t>2</w:t>
            </w:r>
            <w:r>
              <w:rPr>
                <w:rFonts w:hint="eastAsia" w:ascii="仿宋" w:hAnsi="仿宋" w:eastAsia="仿宋" w:cs="仿宋"/>
                <w:b/>
                <w:color w:val="auto"/>
                <w:highlight w:val="none"/>
              </w:rPr>
              <w:t>0］的计算公式计算。</w:t>
            </w:r>
          </w:p>
          <w:p w14:paraId="588A5909">
            <w:pPr>
              <w:keepNext w:val="0"/>
              <w:keepLines w:val="0"/>
              <w:pageBreakBefore w:val="0"/>
              <w:widowControl w:val="0"/>
              <w:kinsoku/>
              <w:wordWrap/>
              <w:overflowPunct/>
              <w:topLinePunct w:val="0"/>
              <w:bidi w:val="0"/>
              <w:spacing w:line="420" w:lineRule="exact"/>
              <w:jc w:val="both"/>
              <w:textAlignment w:val="auto"/>
              <w:rPr>
                <w:rFonts w:ascii="仿宋" w:hAnsi="仿宋" w:eastAsia="仿宋" w:cs="仿宋"/>
                <w:color w:val="auto"/>
                <w:highlight w:val="none"/>
              </w:rPr>
            </w:pPr>
            <w:r>
              <w:rPr>
                <w:rFonts w:hint="eastAsia" w:ascii="仿宋" w:hAnsi="仿宋" w:eastAsia="仿宋" w:cs="仿宋"/>
                <w:color w:val="auto"/>
                <w:highlight w:val="none"/>
              </w:rPr>
              <w:t>备注：评审过程中，不得去掉报价中的最高报价和最低报价。因落实政府采购政策需要进行价格调整的，以调整后的价格计算评</w:t>
            </w:r>
            <w:r>
              <w:rPr>
                <w:rFonts w:hint="eastAsia" w:ascii="仿宋" w:hAnsi="仿宋" w:eastAsia="仿宋" w:cs="仿宋"/>
                <w:color w:val="auto"/>
                <w:highlight w:val="none"/>
                <w:lang w:val="en-US" w:eastAsia="zh-CN"/>
              </w:rPr>
              <w:t>审</w:t>
            </w:r>
            <w:r>
              <w:rPr>
                <w:rFonts w:hint="eastAsia" w:ascii="仿宋" w:hAnsi="仿宋" w:eastAsia="仿宋" w:cs="仿宋"/>
                <w:color w:val="auto"/>
                <w:highlight w:val="none"/>
              </w:rPr>
              <w:t>基准价和</w:t>
            </w: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rPr>
              <w:t>报价。</w:t>
            </w:r>
          </w:p>
        </w:tc>
        <w:tc>
          <w:tcPr>
            <w:tcW w:w="764" w:type="dxa"/>
            <w:noWrap w:val="0"/>
            <w:vAlign w:val="center"/>
          </w:tcPr>
          <w:p w14:paraId="1DE8E68F">
            <w:pPr>
              <w:keepNext w:val="0"/>
              <w:keepLines w:val="0"/>
              <w:pageBreakBefore w:val="0"/>
              <w:widowControl w:val="0"/>
              <w:kinsoku/>
              <w:wordWrap/>
              <w:overflowPunct/>
              <w:topLinePunct w:val="0"/>
              <w:bidi w:val="0"/>
              <w:spacing w:line="420" w:lineRule="exact"/>
              <w:jc w:val="center"/>
              <w:textAlignment w:val="auto"/>
              <w:rPr>
                <w:rFonts w:ascii="仿宋" w:hAnsi="仿宋" w:eastAsia="仿宋" w:cs="仿宋"/>
                <w:color w:val="auto"/>
                <w:highlight w:val="none"/>
              </w:rPr>
            </w:pPr>
            <w:r>
              <w:rPr>
                <w:rFonts w:hint="eastAsia" w:ascii="仿宋" w:hAnsi="仿宋" w:eastAsia="仿宋" w:cs="仿宋"/>
                <w:b/>
                <w:iCs/>
                <w:color w:val="auto"/>
                <w:highlight w:val="none"/>
                <w:lang w:val="en-US" w:eastAsia="zh-CN"/>
              </w:rPr>
              <w:t>2</w:t>
            </w:r>
            <w:r>
              <w:rPr>
                <w:rFonts w:hint="eastAsia" w:ascii="仿宋" w:hAnsi="仿宋" w:eastAsia="仿宋" w:cs="仿宋"/>
                <w:b/>
                <w:iCs/>
                <w:color w:val="auto"/>
                <w:highlight w:val="none"/>
              </w:rPr>
              <w:t>0</w:t>
            </w:r>
          </w:p>
        </w:tc>
        <w:tc>
          <w:tcPr>
            <w:tcW w:w="1147" w:type="dxa"/>
            <w:noWrap w:val="0"/>
            <w:vAlign w:val="center"/>
          </w:tcPr>
          <w:p w14:paraId="11B2CA19">
            <w:pPr>
              <w:keepNext w:val="0"/>
              <w:keepLines w:val="0"/>
              <w:pageBreakBefore w:val="0"/>
              <w:widowControl w:val="0"/>
              <w:kinsoku/>
              <w:wordWrap/>
              <w:overflowPunct/>
              <w:topLinePunct w:val="0"/>
              <w:bidi w:val="0"/>
              <w:snapToGrid w:val="0"/>
              <w:spacing w:line="42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tc>
        <w:tc>
          <w:tcPr>
            <w:tcW w:w="1378" w:type="dxa"/>
            <w:noWrap w:val="0"/>
            <w:vAlign w:val="center"/>
          </w:tcPr>
          <w:p w14:paraId="79971406">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p>
        </w:tc>
      </w:tr>
      <w:tr w14:paraId="7149C5A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c>
          <w:tcPr>
            <w:tcW w:w="8999" w:type="dxa"/>
            <w:gridSpan w:val="4"/>
            <w:noWrap w:val="0"/>
            <w:vAlign w:val="center"/>
          </w:tcPr>
          <w:p w14:paraId="632C3BED">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r>
              <w:rPr>
                <w:rFonts w:hint="eastAsia" w:ascii="仿宋" w:hAnsi="仿宋" w:eastAsia="仿宋" w:cs="仿宋"/>
                <w:color w:val="auto"/>
                <w:highlight w:val="none"/>
              </w:rPr>
              <w:t>合计</w:t>
            </w:r>
          </w:p>
        </w:tc>
        <w:tc>
          <w:tcPr>
            <w:tcW w:w="1378" w:type="dxa"/>
            <w:noWrap w:val="0"/>
            <w:vAlign w:val="center"/>
          </w:tcPr>
          <w:p w14:paraId="45A0E13F">
            <w:pPr>
              <w:keepNext w:val="0"/>
              <w:keepLines w:val="0"/>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highlight w:val="none"/>
              </w:rPr>
            </w:pPr>
            <w:r>
              <w:rPr>
                <w:rFonts w:hint="eastAsia" w:ascii="仿宋" w:hAnsi="仿宋" w:eastAsia="仿宋" w:cs="仿宋"/>
                <w:color w:val="auto"/>
                <w:highlight w:val="none"/>
              </w:rPr>
              <w:t>100分</w:t>
            </w:r>
          </w:p>
        </w:tc>
      </w:tr>
    </w:tbl>
    <w:p w14:paraId="0E80F376">
      <w:pPr>
        <w:spacing w:line="360" w:lineRule="auto"/>
        <w:ind w:firstLine="482" w:firstLineChars="200"/>
        <w:rPr>
          <w:rFonts w:hint="eastAsia" w:ascii="仿宋" w:hAnsi="仿宋" w:eastAsia="仿宋" w:cs="仿宋"/>
          <w:color w:val="auto"/>
          <w:highlight w:val="none"/>
          <w:lang w:eastAsia="zh-CN"/>
        </w:rPr>
      </w:pPr>
      <w:r>
        <w:rPr>
          <w:rFonts w:hint="eastAsia" w:ascii="仿宋" w:hAnsi="仿宋" w:eastAsia="仿宋" w:cs="仿宋"/>
          <w:b/>
          <w:color w:val="auto"/>
          <w:highlight w:val="none"/>
          <w:lang w:eastAsia="zh-CN"/>
        </w:rPr>
        <w:t>备注：</w:t>
      </w:r>
      <w:r>
        <w:rPr>
          <w:rFonts w:hint="eastAsia" w:ascii="仿宋" w:hAnsi="仿宋" w:eastAsia="仿宋" w:cs="仿宋"/>
          <w:color w:val="auto"/>
          <w:highlight w:val="none"/>
          <w:lang w:eastAsia="zh-CN"/>
        </w:rPr>
        <w:t>供应商编制响应文件（商务技术文件部分）时，建议按此目录（序号和内容）提供评审标准相应的商务技术资料。</w:t>
      </w:r>
    </w:p>
    <w:p w14:paraId="41308B42">
      <w:pPr>
        <w:spacing w:line="360" w:lineRule="auto"/>
        <w:ind w:firstLine="482" w:firstLineChars="200"/>
        <w:rPr>
          <w:rFonts w:hint="eastAsia" w:ascii="仿宋" w:hAnsi="仿宋" w:eastAsia="仿宋" w:cs="Arial"/>
          <w:b/>
          <w:color w:val="auto"/>
          <w:highlight w:val="none"/>
          <w:lang w:eastAsia="zh-CN"/>
        </w:rPr>
      </w:pP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lang w:eastAsia="zh-CN"/>
        </w:rPr>
        <w:t>本项目专门面向中小企业，不再执行价格评审优惠的扶持政策</w:t>
      </w:r>
      <w:r>
        <w:rPr>
          <w:rFonts w:hint="eastAsia" w:ascii="仿宋" w:hAnsi="仿宋" w:eastAsia="仿宋" w:cs="Arial"/>
          <w:b/>
          <w:color w:val="auto"/>
          <w:highlight w:val="none"/>
          <w:lang w:eastAsia="zh-CN"/>
        </w:rPr>
        <w:t>。</w:t>
      </w:r>
    </w:p>
    <w:p w14:paraId="327AD914">
      <w:pPr>
        <w:spacing w:line="360" w:lineRule="auto"/>
        <w:ind w:firstLine="482" w:firstLineChars="20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供应商被推荐位第一成交候选人后，在采购结果确认前须向代理机构提交响应文件中所涉及客观分评审内容的合同、认证证书、人员证书等证明文件的原件，以供采购人、采购代理机构对其资料真实性进行审核。如证书可在线查询的，还须提供在线查询网站链接。</w:t>
      </w:r>
    </w:p>
    <w:p w14:paraId="0A4B559C">
      <w:pPr>
        <w:pStyle w:val="99"/>
        <w:rPr>
          <w:rFonts w:hint="eastAsia" w:ascii="仿宋" w:hAnsi="仿宋" w:eastAsia="仿宋" w:cs="Arial"/>
          <w:b/>
          <w:color w:val="auto"/>
          <w:highlight w:val="none"/>
          <w:lang w:eastAsia="zh-CN"/>
        </w:rPr>
      </w:pPr>
    </w:p>
    <w:p w14:paraId="7E5D9AEC">
      <w:pPr>
        <w:pStyle w:val="99"/>
        <w:rPr>
          <w:rFonts w:hint="eastAsia" w:ascii="仿宋" w:hAnsi="仿宋" w:eastAsia="仿宋" w:cs="Arial"/>
          <w:b/>
          <w:color w:val="auto"/>
          <w:highlight w:val="none"/>
          <w:lang w:eastAsia="zh-CN"/>
        </w:rPr>
      </w:pPr>
    </w:p>
    <w:p w14:paraId="3BE09D56">
      <w:pPr>
        <w:pStyle w:val="114"/>
        <w:spacing w:before="0"/>
        <w:ind w:firstLine="482"/>
        <w:jc w:val="center"/>
        <w:outlineLvl w:val="1"/>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一、评审方法</w:t>
      </w:r>
    </w:p>
    <w:p w14:paraId="33503834">
      <w:pPr>
        <w:spacing w:line="360" w:lineRule="auto"/>
        <w:ind w:firstLine="482" w:firstLineChars="200"/>
        <w:rPr>
          <w:rFonts w:ascii="仿宋" w:hAnsi="仿宋" w:eastAsia="仿宋" w:cs="Arial"/>
          <w:b/>
          <w:color w:val="auto"/>
          <w:highlight w:val="none"/>
          <w:lang w:eastAsia="zh-CN"/>
        </w:rPr>
      </w:pPr>
    </w:p>
    <w:p w14:paraId="2FC8F0A8">
      <w:pPr>
        <w:spacing w:line="360" w:lineRule="auto"/>
        <w:rPr>
          <w:rFonts w:hint="eastAsia" w:ascii="仿宋" w:hAnsi="仿宋" w:eastAsia="仿宋" w:cs="Arial"/>
          <w:color w:val="auto"/>
          <w:highlight w:val="none"/>
          <w:lang w:eastAsia="zh-CN"/>
        </w:rPr>
      </w:pPr>
      <w:r>
        <w:rPr>
          <w:rFonts w:hint="eastAsia" w:ascii="仿宋" w:hAnsi="仿宋" w:eastAsia="仿宋" w:cs="Arial"/>
          <w:b/>
          <w:color w:val="auto"/>
          <w:highlight w:val="none"/>
          <w:lang w:eastAsia="zh-CN"/>
        </w:rPr>
        <w:t>1.综合评分法。</w:t>
      </w:r>
      <w:r>
        <w:rPr>
          <w:rFonts w:hint="eastAsia" w:ascii="仿宋" w:hAnsi="仿宋" w:eastAsia="仿宋" w:cs="Arial"/>
          <w:color w:val="auto"/>
          <w:highlight w:val="none"/>
          <w:lang w:eastAsia="zh-CN"/>
        </w:rPr>
        <w:t>综合评分法，是指响应文件满足磋商文件全部实质性要求，且按照评审因素的量化指标评审得分最高的供应商为成交候选人的评审方法。</w:t>
      </w:r>
    </w:p>
    <w:p w14:paraId="7CB40A1F">
      <w:pPr>
        <w:pStyle w:val="114"/>
        <w:spacing w:before="0"/>
        <w:ind w:firstLine="482"/>
        <w:jc w:val="center"/>
        <w:outlineLvl w:val="1"/>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二、磋商小组的组成</w:t>
      </w:r>
    </w:p>
    <w:p w14:paraId="516CA5B2">
      <w:pPr>
        <w:pStyle w:val="114"/>
        <w:spacing w:before="0"/>
        <w:ind w:firstLine="0" w:firstLineChars="0"/>
        <w:rPr>
          <w:rFonts w:ascii="仿宋" w:hAnsi="仿宋" w:eastAsia="仿宋" w:cs="Arial"/>
          <w:b/>
          <w:color w:val="auto"/>
          <w:kern w:val="0"/>
          <w:szCs w:val="24"/>
          <w:highlight w:val="none"/>
          <w:lang w:eastAsia="zh-CN"/>
        </w:rPr>
      </w:pPr>
      <w:r>
        <w:rPr>
          <w:rFonts w:hint="eastAsia" w:ascii="仿宋" w:hAnsi="仿宋" w:eastAsia="仿宋" w:cs="Arial"/>
          <w:b/>
          <w:color w:val="auto"/>
          <w:kern w:val="0"/>
          <w:szCs w:val="24"/>
          <w:highlight w:val="none"/>
          <w:lang w:eastAsia="zh-CN"/>
        </w:rPr>
        <w:t>1.磋商小组的组成。</w:t>
      </w:r>
    </w:p>
    <w:p w14:paraId="719DDAE3">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FBCCCF3">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1FF69161">
      <w:pPr>
        <w:snapToGrid w:val="0"/>
        <w:spacing w:line="360" w:lineRule="auto"/>
        <w:rPr>
          <w:rFonts w:ascii="仿宋" w:hAnsi="仿宋" w:eastAsia="仿宋" w:cs="Arial"/>
          <w:b/>
          <w:color w:val="auto"/>
          <w:highlight w:val="none"/>
          <w:lang w:eastAsia="zh-CN"/>
        </w:rPr>
      </w:pPr>
      <w:r>
        <w:rPr>
          <w:rFonts w:hint="eastAsia" w:ascii="仿宋" w:hAnsi="仿宋" w:eastAsia="仿宋" w:cs="Arial"/>
          <w:b/>
          <w:color w:val="auto"/>
          <w:highlight w:val="none"/>
          <w:lang w:eastAsia="zh-CN"/>
        </w:rPr>
        <w:t>2.磋商小组的组成人员的回避。</w:t>
      </w:r>
    </w:p>
    <w:p w14:paraId="72472784">
      <w:pPr>
        <w:pStyle w:val="114"/>
        <w:spacing w:before="0"/>
        <w:ind w:firstLine="480" w:firstLineChars="0"/>
        <w:rPr>
          <w:rFonts w:hint="eastAsia"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eastAsia="zh-CN"/>
        </w:rPr>
        <w:t>在政府采购活动中，磋商小组的组成人员与供应商有下列利害关系之一的，应当回避：</w:t>
      </w:r>
    </w:p>
    <w:p w14:paraId="7F0F50B4">
      <w:pPr>
        <w:pStyle w:val="114"/>
        <w:spacing w:before="0"/>
        <w:ind w:firstLine="480" w:firstLineChars="0"/>
        <w:rPr>
          <w:rFonts w:hint="eastAsia"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eastAsia="zh-CN"/>
        </w:rPr>
        <w:t>　　2.1参加采购活动前3年内与供应商存在劳动关系；</w:t>
      </w:r>
    </w:p>
    <w:p w14:paraId="5DA75D0C">
      <w:pPr>
        <w:pStyle w:val="114"/>
        <w:spacing w:before="0"/>
        <w:ind w:firstLine="480" w:firstLineChars="0"/>
        <w:rPr>
          <w:rFonts w:hint="eastAsia"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eastAsia="zh-CN"/>
        </w:rPr>
        <w:t>　　2.2参加采购活动前3年内担任供应商的董事、监事；</w:t>
      </w:r>
    </w:p>
    <w:p w14:paraId="292252CF">
      <w:pPr>
        <w:pStyle w:val="114"/>
        <w:spacing w:before="0"/>
        <w:ind w:firstLine="480" w:firstLineChars="0"/>
        <w:rPr>
          <w:rFonts w:hint="eastAsia"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eastAsia="zh-CN"/>
        </w:rPr>
        <w:t>　　2.3参加采购活动前3年内是供应商的控股股东或者实际控制人；</w:t>
      </w:r>
    </w:p>
    <w:p w14:paraId="6C62911B">
      <w:pPr>
        <w:pStyle w:val="114"/>
        <w:spacing w:before="0"/>
        <w:ind w:firstLine="960" w:firstLineChars="400"/>
        <w:rPr>
          <w:rFonts w:hint="eastAsia"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eastAsia="zh-CN"/>
        </w:rPr>
        <w:t>2.4与供应商的法定代表人或者负责人有夫妻、直系血亲、三代以内旁系血亲或者近姻亲关系；</w:t>
      </w:r>
    </w:p>
    <w:p w14:paraId="3A943F94">
      <w:pPr>
        <w:pStyle w:val="114"/>
        <w:spacing w:before="0"/>
        <w:ind w:firstLine="960" w:firstLineChars="400"/>
        <w:rPr>
          <w:rFonts w:ascii="仿宋" w:hAnsi="仿宋" w:eastAsia="仿宋" w:cs="Arial"/>
          <w:color w:val="auto"/>
          <w:kern w:val="0"/>
          <w:szCs w:val="24"/>
          <w:highlight w:val="none"/>
          <w:lang w:eastAsia="zh-CN"/>
        </w:rPr>
      </w:pPr>
      <w:r>
        <w:rPr>
          <w:rFonts w:hint="eastAsia" w:ascii="仿宋" w:hAnsi="仿宋" w:eastAsia="仿宋" w:cs="Arial"/>
          <w:color w:val="auto"/>
          <w:kern w:val="0"/>
          <w:szCs w:val="24"/>
          <w:highlight w:val="none"/>
          <w:lang w:eastAsia="zh-CN"/>
        </w:rPr>
        <w:t>2.5与供应商有其他可能影响政府采购活动公平、公正进行的关系。</w:t>
      </w:r>
    </w:p>
    <w:p w14:paraId="3B1426A3">
      <w:pPr>
        <w:snapToGrid w:val="0"/>
        <w:spacing w:line="360" w:lineRule="auto"/>
        <w:ind w:left="137" w:leftChars="57" w:firstLine="361" w:firstLineChars="150"/>
        <w:jc w:val="center"/>
        <w:rPr>
          <w:rFonts w:ascii="仿宋" w:hAnsi="仿宋" w:eastAsia="仿宋" w:cs="仿宋_GB2312"/>
          <w:b/>
          <w:color w:val="auto"/>
          <w:highlight w:val="none"/>
          <w:lang w:eastAsia="zh-CN"/>
        </w:rPr>
      </w:pPr>
    </w:p>
    <w:p w14:paraId="3B30C8A3">
      <w:pPr>
        <w:pStyle w:val="114"/>
        <w:spacing w:before="0"/>
        <w:ind w:firstLine="482"/>
        <w:jc w:val="center"/>
        <w:outlineLvl w:val="1"/>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三、磋商小组的职责</w:t>
      </w:r>
    </w:p>
    <w:p w14:paraId="39FD0E08">
      <w:pPr>
        <w:pStyle w:val="114"/>
        <w:spacing w:before="0"/>
        <w:ind w:firstLine="0" w:firstLineChars="0"/>
        <w:rPr>
          <w:rFonts w:ascii="仿宋" w:hAnsi="仿宋" w:eastAsia="仿宋" w:cs="Arial"/>
          <w:b/>
          <w:color w:val="auto"/>
          <w:kern w:val="0"/>
          <w:szCs w:val="24"/>
          <w:highlight w:val="none"/>
          <w:lang w:eastAsia="zh-CN"/>
        </w:rPr>
      </w:pPr>
      <w:r>
        <w:rPr>
          <w:rFonts w:hint="eastAsia" w:ascii="仿宋" w:hAnsi="仿宋" w:eastAsia="仿宋" w:cs="Arial"/>
          <w:b/>
          <w:color w:val="auto"/>
          <w:kern w:val="0"/>
          <w:szCs w:val="24"/>
          <w:highlight w:val="none"/>
          <w:lang w:eastAsia="zh-CN"/>
        </w:rPr>
        <w:t>1.磋商小组负责具体评审事务，并独立履行下列职责：</w:t>
      </w:r>
    </w:p>
    <w:p w14:paraId="70E7CB57">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1.1对供应商的资格进行审查；对响应文件的有效性、完整性和响应程度进行审查；</w:t>
      </w:r>
    </w:p>
    <w:p w14:paraId="46654463">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1.2审查、评价响应文件是否符合磋商文件的商务、技术等实质性要求；</w:t>
      </w:r>
    </w:p>
    <w:p w14:paraId="25129D76">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1.3要求供应商对响应文件有关事项作出澄清、说明或者更正；</w:t>
      </w:r>
    </w:p>
    <w:p w14:paraId="3E94B49D">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1.4磋商小组集中与单一供应商分别进行磋商；</w:t>
      </w:r>
    </w:p>
    <w:p w14:paraId="05E9053E">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1.5确定磋商文件的变动情况，并确定提交最后报价的供应商；</w:t>
      </w:r>
    </w:p>
    <w:p w14:paraId="632A6D54">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1.6根据磋商文件确定的评审办法及评审标准对提交最后报价的供应商的响应文件和最后报价采用综合评分法进行综合评分；</w:t>
      </w:r>
    </w:p>
    <w:p w14:paraId="158D5C30">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1.7编制评审报告，确定成交候选人名单，以及根据采购人委托直接确定成交人；</w:t>
      </w:r>
    </w:p>
    <w:p w14:paraId="36376B27">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1.8向采购人、采购代理机构或者有关部门报告评审中发现的违法行为；</w:t>
      </w:r>
    </w:p>
    <w:p w14:paraId="2AA3404E">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1.9法律、法规、规章、磋商文件等规定的其它事项。</w:t>
      </w:r>
    </w:p>
    <w:p w14:paraId="56C3727B">
      <w:pPr>
        <w:pStyle w:val="114"/>
        <w:spacing w:before="0"/>
        <w:ind w:firstLine="0" w:firstLineChars="0"/>
        <w:rPr>
          <w:rFonts w:ascii="仿宋" w:hAnsi="仿宋" w:eastAsia="仿宋" w:cs="Arial"/>
          <w:b/>
          <w:color w:val="auto"/>
          <w:kern w:val="0"/>
          <w:szCs w:val="24"/>
          <w:highlight w:val="none"/>
          <w:lang w:eastAsia="zh-CN"/>
        </w:rPr>
      </w:pPr>
      <w:r>
        <w:rPr>
          <w:rFonts w:hint="eastAsia" w:ascii="仿宋" w:hAnsi="仿宋" w:eastAsia="仿宋" w:cs="Arial"/>
          <w:b/>
          <w:color w:val="auto"/>
          <w:kern w:val="0"/>
          <w:szCs w:val="24"/>
          <w:highlight w:val="none"/>
          <w:lang w:eastAsia="zh-CN"/>
        </w:rPr>
        <w:t>2.磋商小组及其成员不得有下列行为：</w:t>
      </w:r>
    </w:p>
    <w:p w14:paraId="135DBE12">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2.1确定参与本项目至评审结束前私自接触供应商；</w:t>
      </w:r>
    </w:p>
    <w:p w14:paraId="186F2D5F">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 xml:space="preserve">2.2接受供应商提出的“超出响应文件的范围或者改变响应文件的实质性内容”的澄清、说明或者更正； </w:t>
      </w:r>
    </w:p>
    <w:p w14:paraId="0B598184">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2.3违反评审纪律发表倾向性意见或者征询采购人的倾向性意见；</w:t>
      </w:r>
    </w:p>
    <w:p w14:paraId="237A3EE5">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2.4对需要专业判断的主观评审因素协商评分；</w:t>
      </w:r>
    </w:p>
    <w:p w14:paraId="04484EF0">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2.5在评审过程中擅离职守，影响评审程序正常进行的；</w:t>
      </w:r>
    </w:p>
    <w:p w14:paraId="63A7E643">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2.6记录、复制或者带走任何评审资料；</w:t>
      </w:r>
    </w:p>
    <w:p w14:paraId="5FE57644">
      <w:pPr>
        <w:pStyle w:val="114"/>
        <w:spacing w:before="0"/>
        <w:ind w:firstLine="480"/>
        <w:rPr>
          <w:rFonts w:hint="eastAsia" w:ascii="仿宋" w:hAnsi="仿宋" w:eastAsia="仿宋"/>
          <w:color w:val="auto"/>
          <w:szCs w:val="24"/>
          <w:highlight w:val="none"/>
          <w:lang w:eastAsia="zh-CN"/>
        </w:rPr>
      </w:pPr>
      <w:r>
        <w:rPr>
          <w:rFonts w:hint="eastAsia" w:ascii="仿宋" w:hAnsi="仿宋" w:eastAsia="仿宋"/>
          <w:color w:val="auto"/>
          <w:szCs w:val="24"/>
          <w:highlight w:val="none"/>
          <w:lang w:eastAsia="zh-CN"/>
        </w:rPr>
        <w:t>2.7其他不遵守评审纪律的行为。</w:t>
      </w:r>
    </w:p>
    <w:p w14:paraId="7B7175E0">
      <w:pPr>
        <w:pStyle w:val="114"/>
        <w:spacing w:before="0"/>
        <w:ind w:firstLine="480"/>
        <w:rPr>
          <w:rFonts w:ascii="仿宋" w:hAnsi="仿宋" w:eastAsia="仿宋"/>
          <w:color w:val="auto"/>
          <w:szCs w:val="24"/>
          <w:highlight w:val="none"/>
          <w:lang w:eastAsia="zh-CN"/>
        </w:rPr>
      </w:pPr>
      <w:r>
        <w:rPr>
          <w:rFonts w:hint="eastAsia" w:ascii="仿宋" w:hAnsi="仿宋" w:eastAsia="仿宋"/>
          <w:color w:val="auto"/>
          <w:szCs w:val="24"/>
          <w:highlight w:val="none"/>
          <w:lang w:eastAsia="zh-CN"/>
        </w:rPr>
        <w:t>磋商小组成员有2.1-2.5行为之一的，其评审意见无效，并不得获取评审劳务报酬和报销异地评审差旅费。</w:t>
      </w:r>
    </w:p>
    <w:p w14:paraId="79FCF15D">
      <w:pPr>
        <w:pStyle w:val="114"/>
        <w:spacing w:before="0"/>
        <w:ind w:firstLine="0" w:firstLineChars="0"/>
        <w:rPr>
          <w:rFonts w:ascii="仿宋" w:hAnsi="仿宋" w:eastAsia="仿宋"/>
          <w:b/>
          <w:color w:val="auto"/>
          <w:szCs w:val="24"/>
          <w:highlight w:val="none"/>
          <w:lang w:eastAsia="zh-CN"/>
        </w:rPr>
      </w:pPr>
    </w:p>
    <w:p w14:paraId="3B0F4AA2">
      <w:pPr>
        <w:pStyle w:val="114"/>
        <w:spacing w:before="0"/>
        <w:ind w:firstLine="0" w:firstLineChars="0"/>
        <w:jc w:val="center"/>
        <w:outlineLvl w:val="1"/>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四、评审程序</w:t>
      </w:r>
    </w:p>
    <w:p w14:paraId="487D4FBD">
      <w:pPr>
        <w:pStyle w:val="114"/>
        <w:spacing w:before="0"/>
        <w:ind w:firstLine="472" w:firstLineChars="196"/>
        <w:rPr>
          <w:rFonts w:ascii="仿宋" w:hAnsi="仿宋" w:eastAsia="仿宋"/>
          <w:b/>
          <w:color w:val="auto"/>
          <w:szCs w:val="24"/>
          <w:highlight w:val="none"/>
          <w:lang w:eastAsia="zh-CN"/>
        </w:rPr>
      </w:pPr>
      <w:r>
        <w:rPr>
          <w:rFonts w:hint="eastAsia" w:ascii="仿宋" w:hAnsi="仿宋" w:eastAsia="仿宋"/>
          <w:b/>
          <w:color w:val="auto"/>
          <w:szCs w:val="24"/>
          <w:highlight w:val="none"/>
          <w:lang w:eastAsia="zh-CN"/>
        </w:rPr>
        <w:t>详见磋商文件“第二部分 竞争性磋商流程”。</w:t>
      </w:r>
    </w:p>
    <w:p w14:paraId="5B80657A">
      <w:pPr>
        <w:pStyle w:val="114"/>
        <w:spacing w:before="0"/>
        <w:ind w:firstLine="0" w:firstLineChars="0"/>
        <w:rPr>
          <w:rFonts w:ascii="仿宋" w:hAnsi="仿宋" w:eastAsia="仿宋"/>
          <w:b/>
          <w:color w:val="auto"/>
          <w:szCs w:val="24"/>
          <w:highlight w:val="none"/>
          <w:lang w:eastAsia="zh-CN"/>
        </w:rPr>
      </w:pPr>
    </w:p>
    <w:p w14:paraId="50D4964A">
      <w:pPr>
        <w:pStyle w:val="114"/>
        <w:spacing w:before="0"/>
        <w:ind w:firstLine="0" w:firstLineChars="0"/>
        <w:jc w:val="center"/>
        <w:outlineLvl w:val="1"/>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五、评审须知</w:t>
      </w:r>
    </w:p>
    <w:p w14:paraId="5BCDE079">
      <w:pPr>
        <w:pStyle w:val="114"/>
        <w:spacing w:before="0"/>
        <w:ind w:firstLine="0" w:firstLineChars="0"/>
        <w:rPr>
          <w:rFonts w:ascii="仿宋" w:hAnsi="仿宋" w:eastAsia="仿宋" w:cs="仿宋_GB2312"/>
          <w:b/>
          <w:color w:val="auto"/>
          <w:szCs w:val="24"/>
          <w:highlight w:val="none"/>
          <w:lang w:eastAsia="zh-CN"/>
        </w:rPr>
      </w:pPr>
      <w:r>
        <w:rPr>
          <w:rFonts w:hint="eastAsia" w:ascii="仿宋" w:hAnsi="仿宋" w:eastAsia="仿宋"/>
          <w:b/>
          <w:color w:val="auto"/>
          <w:szCs w:val="24"/>
          <w:highlight w:val="none"/>
          <w:lang w:eastAsia="zh-CN"/>
        </w:rPr>
        <w:t>1. 响应文件的澄清</w:t>
      </w:r>
    </w:p>
    <w:p w14:paraId="6BFE7397">
      <w:pPr>
        <w:spacing w:line="360" w:lineRule="auto"/>
        <w:ind w:firstLine="480"/>
        <w:rPr>
          <w:rFonts w:ascii="仿宋" w:hAnsi="仿宋" w:eastAsia="仿宋"/>
          <w:color w:val="auto"/>
          <w:highlight w:val="none"/>
          <w:lang w:eastAsia="zh-CN"/>
        </w:rPr>
      </w:pPr>
      <w:r>
        <w:rPr>
          <w:rFonts w:hint="eastAsia" w:ascii="仿宋" w:hAnsi="仿宋" w:eastAsia="仿宋"/>
          <w:color w:val="auto"/>
          <w:highlight w:val="none"/>
          <w:lang w:eastAsia="zh-CN"/>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电子签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058B5BFE">
      <w:pPr>
        <w:pStyle w:val="114"/>
        <w:spacing w:before="0"/>
        <w:ind w:firstLine="0" w:firstLineChars="0"/>
        <w:rPr>
          <w:rFonts w:ascii="仿宋" w:hAnsi="仿宋" w:eastAsia="仿宋" w:cs="仿宋_GB2312"/>
          <w:b/>
          <w:color w:val="auto"/>
          <w:szCs w:val="24"/>
          <w:highlight w:val="none"/>
          <w:lang w:eastAsia="zh-CN"/>
        </w:rPr>
      </w:pPr>
      <w:r>
        <w:rPr>
          <w:rFonts w:hint="eastAsia" w:ascii="仿宋" w:hAnsi="仿宋" w:eastAsia="仿宋"/>
          <w:b/>
          <w:color w:val="auto"/>
          <w:szCs w:val="24"/>
          <w:highlight w:val="none"/>
          <w:lang w:eastAsia="zh-CN"/>
        </w:rPr>
        <w:t>2.最后报价的修正原则</w:t>
      </w:r>
    </w:p>
    <w:p w14:paraId="2E031EB7">
      <w:pPr>
        <w:spacing w:line="360" w:lineRule="auto"/>
        <w:ind w:firstLine="480"/>
        <w:rPr>
          <w:rFonts w:ascii="仿宋" w:hAnsi="仿宋" w:eastAsia="仿宋"/>
          <w:color w:val="auto"/>
          <w:highlight w:val="none"/>
          <w:lang w:eastAsia="zh-CN"/>
        </w:rPr>
      </w:pPr>
      <w:r>
        <w:rPr>
          <w:rFonts w:hint="eastAsia" w:ascii="仿宋" w:hAnsi="仿宋" w:eastAsia="仿宋"/>
          <w:color w:val="auto"/>
          <w:highlight w:val="none"/>
          <w:lang w:eastAsia="zh-CN"/>
        </w:rPr>
        <w:t>磋商小组对响应文件的最后报价进行审核，对发现计算、书写等错误的，按以下原则进行修正：</w:t>
      </w:r>
    </w:p>
    <w:p w14:paraId="42A4E95E">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2.1《最后报价一览表》内容与响应文件中响应内容不一致的，以《最后报价一览表》为准;</w:t>
      </w:r>
    </w:p>
    <w:p w14:paraId="311200FA">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2.2大写金额和小写金额不一致的，以大写金额为准;</w:t>
      </w:r>
    </w:p>
    <w:p w14:paraId="533113F1">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2.3单价金额小数点或者百分比有明显错位的，以《最后报价一览表》的总价为准，并修改单价;</w:t>
      </w:r>
    </w:p>
    <w:p w14:paraId="73589138">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2.4总价金额与按单价汇总金额不一致的，以单价金额计算结果为准。</w:t>
      </w:r>
    </w:p>
    <w:p w14:paraId="1C16A25D">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2.5同时出现两种以上不一致的，按照前款规定的顺序修正。</w:t>
      </w:r>
    </w:p>
    <w:p w14:paraId="4AD0911E">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eastAsia="zh-CN"/>
        </w:rPr>
        <w:t>2.6以修正后的总价作为最后报价。</w:t>
      </w:r>
    </w:p>
    <w:p w14:paraId="3102DF2F">
      <w:pPr>
        <w:spacing w:line="360" w:lineRule="auto"/>
        <w:rPr>
          <w:rFonts w:ascii="仿宋" w:hAnsi="仿宋" w:eastAsia="仿宋" w:cs="仿宋_GB2312"/>
          <w:b/>
          <w:bCs/>
          <w:color w:val="auto"/>
          <w:highlight w:val="none"/>
          <w:lang w:eastAsia="zh-CN"/>
        </w:rPr>
      </w:pPr>
      <w:r>
        <w:rPr>
          <w:rFonts w:hint="eastAsia" w:ascii="仿宋" w:hAnsi="仿宋" w:eastAsia="仿宋" w:cs="仿宋_GB2312"/>
          <w:bCs/>
          <w:color w:val="auto"/>
          <w:highlight w:val="none"/>
          <w:lang w:eastAsia="zh-CN"/>
        </w:rPr>
        <w:t>▲</w:t>
      </w:r>
      <w:r>
        <w:rPr>
          <w:rFonts w:hint="eastAsia" w:ascii="仿宋" w:hAnsi="仿宋" w:eastAsia="仿宋" w:cs="仿宋_GB2312"/>
          <w:b/>
          <w:bCs/>
          <w:color w:val="auto"/>
          <w:highlight w:val="none"/>
          <w:lang w:eastAsia="zh-CN"/>
        </w:rPr>
        <w:t>供应商对根据修正原则修正后的最后报价不确认的，响应无效。</w:t>
      </w:r>
    </w:p>
    <w:p w14:paraId="6228566D">
      <w:pPr>
        <w:pStyle w:val="114"/>
        <w:spacing w:before="0"/>
        <w:ind w:firstLine="0" w:firstLineChars="0"/>
        <w:rPr>
          <w:rFonts w:hint="eastAsia" w:ascii="仿宋" w:hAnsi="仿宋" w:eastAsia="仿宋" w:cs="Times New Roman"/>
          <w:b/>
          <w:color w:val="auto"/>
          <w:szCs w:val="24"/>
          <w:highlight w:val="none"/>
          <w:lang w:val="en-US" w:eastAsia="zh-CN"/>
        </w:rPr>
      </w:pPr>
      <w:r>
        <w:rPr>
          <w:rFonts w:hint="eastAsia" w:ascii="仿宋" w:hAnsi="仿宋" w:eastAsia="仿宋" w:cs="Times New Roman"/>
          <w:b/>
          <w:color w:val="auto"/>
          <w:szCs w:val="24"/>
          <w:highlight w:val="none"/>
          <w:lang w:val="en-US" w:eastAsia="zh-CN"/>
        </w:rPr>
        <w:t>3.评审中出现下列情形之一的，磋商应当启动异常低价响应审查程序：</w:t>
      </w:r>
    </w:p>
    <w:p w14:paraId="33B58D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left="0" w:right="0" w:firstLine="472" w:firstLineChars="200"/>
        <w:jc w:val="both"/>
        <w:textAlignment w:val="auto"/>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3.1最后报价低于全部通过符合性审查供应商最后报价平均值50%的，即最后报价&lt;全部通过符合性审查供应商最后报价平均值×50%；</w:t>
      </w:r>
    </w:p>
    <w:p w14:paraId="4CC771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left="0" w:right="0" w:firstLine="472" w:firstLineChars="200"/>
        <w:jc w:val="both"/>
        <w:textAlignment w:val="auto"/>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3.2最后报价低于通过符合性审查且报价次低供应商最后报价50%的，即最后报价&lt;通过符合性审查且报价次低供应商最后报价×50%；</w:t>
      </w:r>
    </w:p>
    <w:p w14:paraId="309FFF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left="0" w:right="0" w:firstLine="472" w:firstLineChars="200"/>
        <w:jc w:val="both"/>
        <w:textAlignment w:val="auto"/>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3.3最后报价低于采购项目最高限价45%的，即最后报价&lt;采购项目最高限价×45%；</w:t>
      </w:r>
    </w:p>
    <w:p w14:paraId="085D42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left="0" w:right="0" w:firstLine="472" w:firstLineChars="200"/>
        <w:jc w:val="both"/>
        <w:textAlignment w:val="auto"/>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3.4其他磋商小组认为供应商报价过低，有可能影响产品质量或者不能诚信履约的情形。</w:t>
      </w:r>
    </w:p>
    <w:p w14:paraId="54DA95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left="0" w:right="0" w:firstLine="472" w:firstLineChars="200"/>
        <w:jc w:val="both"/>
        <w:textAlignment w:val="auto"/>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磋商小组启动异常低价响应审查后，属于前述第3.1-3.4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3.3项情形，供应商已随响应文件一并提交相关书面说明及必要的证明材料的，在评审现场可不再重复提交。</w:t>
      </w:r>
    </w:p>
    <w:p w14:paraId="196BF6AC">
      <w:pPr>
        <w:pStyle w:val="26"/>
        <w:keepNext w:val="0"/>
        <w:keepLines w:val="0"/>
        <w:pageBreakBefore w:val="0"/>
        <w:widowControl w:val="0"/>
        <w:kinsoku/>
        <w:wordWrap/>
        <w:overflowPunct/>
        <w:topLinePunct w:val="0"/>
        <w:autoSpaceDE/>
        <w:autoSpaceDN/>
        <w:bidi w:val="0"/>
        <w:adjustRightInd w:val="0"/>
        <w:snapToGrid/>
        <w:spacing w:line="420" w:lineRule="exact"/>
        <w:ind w:firstLine="472" w:firstLineChars="200"/>
        <w:textAlignment w:val="auto"/>
        <w:rPr>
          <w:rFonts w:hint="eastAsia" w:ascii="仿宋" w:hAnsi="仿宋" w:eastAsia="仿宋" w:cs="仿宋"/>
          <w:i w:val="0"/>
          <w:iCs w:val="0"/>
          <w:caps w:val="0"/>
          <w:snapToGrid/>
          <w:color w:val="auto"/>
          <w:spacing w:val="-2"/>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磋商小组</w:t>
      </w:r>
      <w:r>
        <w:rPr>
          <w:rFonts w:hint="eastAsia" w:ascii="仿宋" w:hAnsi="仿宋" w:eastAsia="仿宋" w:cs="仿宋"/>
          <w:i w:val="0"/>
          <w:iCs w:val="0"/>
          <w:caps w:val="0"/>
          <w:snapToGrid/>
          <w:color w:val="auto"/>
          <w:spacing w:val="-2"/>
          <w:kern w:val="0"/>
          <w:sz w:val="24"/>
          <w:szCs w:val="24"/>
          <w:highlight w:val="none"/>
          <w:shd w:val="clear" w:color="auto" w:fill="FFFFFF"/>
          <w:lang w:val="en-US" w:eastAsia="zh-CN" w:bidi="ar"/>
        </w:rPr>
        <w:t>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仿宋" w:hAnsi="仿宋" w:eastAsia="仿宋" w:cs="仿宋"/>
          <w:i w:val="0"/>
          <w:iCs w:val="0"/>
          <w:caps w:val="0"/>
          <w:color w:val="auto"/>
          <w:spacing w:val="-2"/>
          <w:kern w:val="0"/>
          <w:sz w:val="24"/>
          <w:szCs w:val="24"/>
          <w:highlight w:val="none"/>
          <w:shd w:val="clear" w:color="auto" w:fill="FFFFFF"/>
          <w:lang w:val="en-US" w:eastAsia="zh-CN" w:bidi="ar"/>
        </w:rPr>
        <w:t>磋商小组</w:t>
      </w:r>
      <w:r>
        <w:rPr>
          <w:rFonts w:hint="eastAsia" w:ascii="仿宋" w:hAnsi="仿宋" w:eastAsia="仿宋" w:cs="仿宋"/>
          <w:i w:val="0"/>
          <w:iCs w:val="0"/>
          <w:caps w:val="0"/>
          <w:snapToGrid/>
          <w:color w:val="auto"/>
          <w:spacing w:val="-2"/>
          <w:kern w:val="0"/>
          <w:sz w:val="24"/>
          <w:szCs w:val="24"/>
          <w:highlight w:val="none"/>
          <w:shd w:val="clear" w:color="auto" w:fill="FFFFFF"/>
          <w:lang w:val="en-US" w:eastAsia="zh-CN" w:bidi="ar"/>
        </w:rPr>
        <w:t>应当将其作为无效投标（响应）处理。</w:t>
      </w:r>
    </w:p>
    <w:p w14:paraId="6EB1760F">
      <w:pPr>
        <w:pStyle w:val="114"/>
        <w:keepNext w:val="0"/>
        <w:keepLines w:val="0"/>
        <w:pageBreakBefore w:val="0"/>
        <w:kinsoku/>
        <w:wordWrap/>
        <w:overflowPunct/>
        <w:topLinePunct w:val="0"/>
        <w:autoSpaceDE/>
        <w:autoSpaceDN/>
        <w:bidi w:val="0"/>
        <w:spacing w:before="0" w:line="420" w:lineRule="exact"/>
        <w:ind w:firstLine="0" w:firstLineChars="0"/>
        <w:textAlignment w:val="auto"/>
        <w:rPr>
          <w:rFonts w:hint="eastAsia" w:ascii="仿宋" w:hAnsi="仿宋" w:eastAsia="仿宋" w:cs="仿宋"/>
          <w:b/>
          <w:color w:val="auto"/>
          <w:sz w:val="24"/>
          <w:szCs w:val="24"/>
          <w:highlight w:val="none"/>
          <w:lang w:eastAsia="zh-CN"/>
        </w:rPr>
      </w:pPr>
    </w:p>
    <w:p w14:paraId="7F14AF22">
      <w:pPr>
        <w:pStyle w:val="114"/>
        <w:spacing w:before="0"/>
        <w:ind w:firstLine="0" w:firstLineChars="0"/>
        <w:rPr>
          <w:rFonts w:ascii="仿宋" w:hAnsi="仿宋" w:eastAsia="仿宋" w:cs="仿宋_GB2312"/>
          <w:b/>
          <w:color w:val="auto"/>
          <w:szCs w:val="24"/>
          <w:highlight w:val="none"/>
          <w:lang w:eastAsia="zh-CN"/>
        </w:rPr>
      </w:pPr>
      <w:r>
        <w:rPr>
          <w:rFonts w:hint="eastAsia" w:ascii="仿宋" w:hAnsi="仿宋" w:eastAsia="仿宋"/>
          <w:b/>
          <w:color w:val="auto"/>
          <w:szCs w:val="24"/>
          <w:highlight w:val="none"/>
          <w:lang w:val="en-US" w:eastAsia="zh-CN"/>
        </w:rPr>
        <w:t>4</w:t>
      </w:r>
      <w:r>
        <w:rPr>
          <w:rFonts w:hint="eastAsia" w:ascii="仿宋" w:hAnsi="仿宋" w:eastAsia="仿宋"/>
          <w:b/>
          <w:color w:val="auto"/>
          <w:szCs w:val="24"/>
          <w:highlight w:val="none"/>
          <w:lang w:eastAsia="zh-CN"/>
        </w:rPr>
        <w:t>.</w:t>
      </w:r>
      <w:r>
        <w:rPr>
          <w:rFonts w:hint="eastAsia" w:ascii="仿宋" w:hAnsi="仿宋" w:eastAsia="仿宋"/>
          <w:b/>
          <w:color w:val="auto"/>
          <w:spacing w:val="20"/>
          <w:szCs w:val="24"/>
          <w:highlight w:val="none"/>
          <w:lang w:eastAsia="zh-CN"/>
        </w:rPr>
        <w:t>响应无效</w:t>
      </w:r>
    </w:p>
    <w:p w14:paraId="0641D124">
      <w:pPr>
        <w:pStyle w:val="22"/>
        <w:spacing w:line="360" w:lineRule="auto"/>
        <w:ind w:firstLine="600" w:firstLineChars="250"/>
        <w:rPr>
          <w:rFonts w:hint="eastAsia" w:ascii="仿宋" w:hAnsi="仿宋" w:eastAsia="仿宋"/>
          <w:color w:val="auto"/>
          <w:highlight w:val="none"/>
          <w:lang w:eastAsia="zh-CN"/>
        </w:rPr>
      </w:pPr>
      <w:r>
        <w:rPr>
          <w:rFonts w:hint="eastAsia" w:ascii="仿宋" w:hAnsi="仿宋" w:eastAsia="仿宋" w:cs="Times New Roman"/>
          <w:color w:val="auto"/>
          <w:highlight w:val="none"/>
          <w:lang w:eastAsia="zh-CN"/>
        </w:rPr>
        <w:t>有下列情况之一的，响应无效</w:t>
      </w:r>
      <w:r>
        <w:rPr>
          <w:rFonts w:hint="eastAsia" w:ascii="仿宋" w:hAnsi="仿宋" w:eastAsia="仿宋"/>
          <w:color w:val="auto"/>
          <w:highlight w:val="none"/>
          <w:lang w:eastAsia="zh-CN"/>
        </w:rPr>
        <w:t>：</w:t>
      </w:r>
    </w:p>
    <w:p w14:paraId="6CA80F13">
      <w:pPr>
        <w:spacing w:line="360" w:lineRule="auto"/>
        <w:ind w:firstLine="480" w:firstLineChars="200"/>
        <w:rPr>
          <w:rFonts w:ascii="仿宋" w:hAnsi="仿宋" w:eastAsia="仿宋" w:cs="仿宋_GB2312"/>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w:t>
      </w:r>
      <w:r>
        <w:rPr>
          <w:rFonts w:hint="eastAsia" w:ascii="仿宋" w:hAnsi="仿宋" w:eastAsia="仿宋" w:cs="仿宋_GB2312"/>
          <w:color w:val="auto"/>
          <w:highlight w:val="none"/>
          <w:lang w:eastAsia="zh-CN"/>
        </w:rPr>
        <w:t>单位负责人为同一人或者存在直接控股、管理关系的不同供应商参加同一合同项下的政府采购活动的（均无效）；</w:t>
      </w:r>
    </w:p>
    <w:p w14:paraId="16BC4284">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 xml:space="preserve">.2为采购项目提供整体设计、规范编制或者项目管理、监理、检测等服务的供应商再参加该采购项目的其他采购活动的； </w:t>
      </w:r>
    </w:p>
    <w:p w14:paraId="79440BD5">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.3供应商不具备磋商文件中规定的资格要求的（供应商未提供有效的资格证明文件的，视为供应商不具备磋商文件中规定的资格要求）；</w:t>
      </w:r>
    </w:p>
    <w:p w14:paraId="6B33EAEB">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.4如以联合体形式参加政府采购活动的，联合协议不符合磋商文件规定的联合协议要求的；</w:t>
      </w:r>
    </w:p>
    <w:p w14:paraId="789F0852">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.5响应文件未按磋商文件的澄清、修改的内容编制，又不符合实质性要求的；</w:t>
      </w:r>
    </w:p>
    <w:p w14:paraId="0079CD53">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.6响应文件组成漏项，内容不全或内容字迹模糊辨认不清的；</w:t>
      </w:r>
    </w:p>
    <w:p w14:paraId="24EA4492">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.7响应文件中法人授权书所载内容与本项目内容有异的；</w:t>
      </w:r>
    </w:p>
    <w:p w14:paraId="15DDFFF1">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.8响应文件未按照磋商文件要求签署、盖章的；</w:t>
      </w:r>
    </w:p>
    <w:p w14:paraId="3D90348C">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.9</w:t>
      </w:r>
      <w:r>
        <w:rPr>
          <w:rFonts w:hint="eastAsia" w:ascii="仿宋" w:hAnsi="仿宋" w:eastAsia="仿宋" w:cs="宋体"/>
          <w:color w:val="auto"/>
          <w:highlight w:val="none"/>
          <w:lang w:eastAsia="zh-CN"/>
        </w:rPr>
        <w:t>采购人拟采购的产品属于政府强制采购的节能产品品目清单范围的，供应商相应的响应产品未获得国家确定的认证机构出具的、处于有效期之内的节能产品认证证书的；</w:t>
      </w:r>
    </w:p>
    <w:p w14:paraId="61C77264">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.10响应文件含有采购人不能接受的附加条件的；</w:t>
      </w:r>
    </w:p>
    <w:p w14:paraId="1BA65CB8">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.11响应文件中承诺的响应有效期少于磋商文件中载明的响应有效期的；</w:t>
      </w:r>
    </w:p>
    <w:p w14:paraId="2FEC168A">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.12供应商所投内容不符合磋商文件中实质性要求的；</w:t>
      </w:r>
    </w:p>
    <w:p w14:paraId="3D320346">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.13所提交的《最后报价一览表》中出现不是唯一的、有选择性的报价的;</w:t>
      </w:r>
    </w:p>
    <w:p w14:paraId="02B5F7B0">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.14最后报价高于本项目采购预算或者最高限价的;</w:t>
      </w:r>
    </w:p>
    <w:p w14:paraId="573C50A4">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.15最后报价出现异常低价情形之一，且供应商不能提供书面说明、证明材料，或者提供的书面说明、证明材料不能证明其报价合理性的;</w:t>
      </w:r>
    </w:p>
    <w:p w14:paraId="1B3543B5">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.16《最后报价一览表》填写不完整或字迹不能辨认或有漏项的；</w:t>
      </w:r>
    </w:p>
    <w:p w14:paraId="073775C0">
      <w:pPr>
        <w:spacing w:line="360" w:lineRule="auto"/>
        <w:ind w:firstLine="480" w:firstLineChars="200"/>
        <w:rPr>
          <w:rFonts w:hint="eastAsia"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.17供应商对根据修正原则修正后的最后报价不确认的；</w:t>
      </w:r>
    </w:p>
    <w:p w14:paraId="57E28648">
      <w:pPr>
        <w:pStyle w:val="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4.18</w:t>
      </w:r>
      <w:r>
        <w:rPr>
          <w:rFonts w:hint="eastAsia" w:ascii="仿宋" w:hAnsi="仿宋" w:eastAsia="仿宋" w:cs="仿宋"/>
          <w:color w:val="auto"/>
          <w:sz w:val="24"/>
          <w:szCs w:val="24"/>
          <w:highlight w:val="none"/>
          <w:lang w:eastAsia="zh-CN"/>
        </w:rPr>
        <w:t>《中小企业声明函》填写企业类型错误，导致该企业享受本不能享受的中小企业扶持政策的；</w:t>
      </w:r>
    </w:p>
    <w:p w14:paraId="3A8E2BE9">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.1</w:t>
      </w:r>
      <w:r>
        <w:rPr>
          <w:rFonts w:hint="eastAsia" w:ascii="仿宋" w:hAnsi="仿宋" w:eastAsia="仿宋"/>
          <w:color w:val="auto"/>
          <w:highlight w:val="none"/>
          <w:lang w:val="en-US" w:eastAsia="zh-CN"/>
        </w:rPr>
        <w:t>9</w:t>
      </w:r>
      <w:r>
        <w:rPr>
          <w:rFonts w:hint="eastAsia" w:ascii="仿宋" w:hAnsi="仿宋" w:eastAsia="仿宋"/>
          <w:color w:val="auto"/>
          <w:highlight w:val="none"/>
          <w:lang w:eastAsia="zh-CN"/>
        </w:rPr>
        <w:t>供应商提供虚假材料响应的（包括但不限于以下情节）；</w:t>
      </w:r>
    </w:p>
    <w:p w14:paraId="4E373929">
      <w:pPr>
        <w:pStyle w:val="139"/>
        <w:numPr>
          <w:ilvl w:val="0"/>
          <w:numId w:val="7"/>
        </w:numPr>
        <w:adjustRightInd w:val="0"/>
        <w:spacing w:line="360" w:lineRule="auto"/>
        <w:ind w:firstLineChars="0"/>
        <w:rPr>
          <w:rFonts w:ascii="仿宋" w:hAnsi="仿宋" w:eastAsia="仿宋"/>
          <w:color w:val="auto"/>
          <w:sz w:val="24"/>
          <w:highlight w:val="none"/>
        </w:rPr>
      </w:pPr>
      <w:r>
        <w:rPr>
          <w:rFonts w:hint="eastAsia" w:ascii="仿宋" w:hAnsi="仿宋" w:eastAsia="仿宋"/>
          <w:color w:val="auto"/>
          <w:sz w:val="24"/>
          <w:highlight w:val="none"/>
        </w:rPr>
        <w:t>使用伪造、变造的许可证件；</w:t>
      </w:r>
    </w:p>
    <w:p w14:paraId="40209DBB">
      <w:pPr>
        <w:pStyle w:val="139"/>
        <w:numPr>
          <w:ilvl w:val="0"/>
          <w:numId w:val="7"/>
        </w:numPr>
        <w:adjustRightInd w:val="0"/>
        <w:spacing w:line="360" w:lineRule="auto"/>
        <w:ind w:firstLineChars="0"/>
        <w:rPr>
          <w:rFonts w:ascii="仿宋" w:hAnsi="仿宋" w:eastAsia="仿宋"/>
          <w:color w:val="auto"/>
          <w:sz w:val="24"/>
          <w:highlight w:val="none"/>
        </w:rPr>
      </w:pPr>
      <w:r>
        <w:rPr>
          <w:rFonts w:hint="eastAsia" w:ascii="仿宋" w:hAnsi="仿宋" w:eastAsia="仿宋"/>
          <w:color w:val="auto"/>
          <w:sz w:val="24"/>
          <w:highlight w:val="none"/>
        </w:rPr>
        <w:t>提供虚假的财务状况或者业绩；</w:t>
      </w:r>
    </w:p>
    <w:p w14:paraId="624E2146">
      <w:pPr>
        <w:pStyle w:val="139"/>
        <w:numPr>
          <w:ilvl w:val="0"/>
          <w:numId w:val="7"/>
        </w:numPr>
        <w:adjustRightInd w:val="0"/>
        <w:spacing w:line="360" w:lineRule="auto"/>
        <w:ind w:firstLineChars="0"/>
        <w:rPr>
          <w:rFonts w:ascii="仿宋" w:hAnsi="仿宋" w:eastAsia="仿宋"/>
          <w:color w:val="auto"/>
          <w:sz w:val="24"/>
          <w:highlight w:val="none"/>
        </w:rPr>
      </w:pPr>
      <w:r>
        <w:rPr>
          <w:rFonts w:hint="eastAsia" w:ascii="仿宋" w:hAnsi="仿宋" w:eastAsia="仿宋"/>
          <w:color w:val="auto"/>
          <w:sz w:val="24"/>
          <w:highlight w:val="none"/>
        </w:rPr>
        <w:t>提供虚假的项目负责人或者主要技术人员简历、劳动关系证明；</w:t>
      </w:r>
    </w:p>
    <w:p w14:paraId="38E88DDB">
      <w:pPr>
        <w:pStyle w:val="139"/>
        <w:numPr>
          <w:ilvl w:val="0"/>
          <w:numId w:val="7"/>
        </w:numPr>
        <w:adjustRightInd w:val="0"/>
        <w:spacing w:line="360" w:lineRule="auto"/>
        <w:ind w:firstLineChars="0"/>
        <w:rPr>
          <w:rFonts w:ascii="仿宋" w:hAnsi="仿宋" w:eastAsia="仿宋"/>
          <w:color w:val="auto"/>
          <w:sz w:val="24"/>
          <w:highlight w:val="none"/>
        </w:rPr>
      </w:pPr>
      <w:r>
        <w:rPr>
          <w:rFonts w:hint="eastAsia" w:ascii="仿宋" w:hAnsi="仿宋" w:eastAsia="仿宋"/>
          <w:color w:val="auto"/>
          <w:sz w:val="24"/>
          <w:highlight w:val="none"/>
        </w:rPr>
        <w:t>提供虚假的信用状况；</w:t>
      </w:r>
    </w:p>
    <w:p w14:paraId="35707145">
      <w:pPr>
        <w:pStyle w:val="139"/>
        <w:numPr>
          <w:ilvl w:val="0"/>
          <w:numId w:val="7"/>
        </w:numPr>
        <w:adjustRightInd w:val="0"/>
        <w:spacing w:line="360" w:lineRule="auto"/>
        <w:ind w:firstLineChars="0"/>
        <w:rPr>
          <w:rFonts w:ascii="仿宋" w:hAnsi="仿宋" w:eastAsia="仿宋"/>
          <w:color w:val="auto"/>
          <w:sz w:val="24"/>
          <w:highlight w:val="none"/>
        </w:rPr>
      </w:pPr>
      <w:r>
        <w:rPr>
          <w:rFonts w:hint="eastAsia" w:ascii="仿宋" w:hAnsi="仿宋" w:eastAsia="仿宋"/>
          <w:color w:val="auto"/>
          <w:sz w:val="24"/>
          <w:highlight w:val="none"/>
        </w:rPr>
        <w:t>其他弄虚作假的行为。</w:t>
      </w:r>
    </w:p>
    <w:p w14:paraId="400A8BAE">
      <w:pPr>
        <w:spacing w:line="360" w:lineRule="auto"/>
        <w:ind w:firstLine="48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20</w:t>
      </w:r>
      <w:r>
        <w:rPr>
          <w:rFonts w:hint="eastAsia" w:ascii="仿宋" w:hAnsi="仿宋" w:eastAsia="仿宋"/>
          <w:color w:val="auto"/>
          <w:highlight w:val="none"/>
          <w:lang w:eastAsia="zh-CN"/>
        </w:rPr>
        <w:t>供应商有恶意串通、妨碍其他供应商的竞争行为、损害采购人或者其他供应商的合法权益情形的。</w:t>
      </w:r>
    </w:p>
    <w:p w14:paraId="0C27C412">
      <w:pPr>
        <w:spacing w:line="360" w:lineRule="auto"/>
        <w:ind w:firstLine="480"/>
        <w:rPr>
          <w:rFonts w:ascii="仿宋" w:hAnsi="仿宋" w:eastAsia="仿宋"/>
          <w:color w:val="auto"/>
          <w:highlight w:val="none"/>
          <w:lang w:eastAsia="zh-CN"/>
        </w:rPr>
      </w:pPr>
      <w:r>
        <w:rPr>
          <w:rFonts w:hint="eastAsia" w:ascii="仿宋" w:hAnsi="仿宋" w:eastAsia="仿宋"/>
          <w:color w:val="auto"/>
          <w:highlight w:val="none"/>
          <w:lang w:eastAsia="zh-CN"/>
        </w:rPr>
        <w:t>有下列情形之一的，属于或视为恶意串通，其响应无效：</w:t>
      </w:r>
    </w:p>
    <w:p w14:paraId="5F45E47C">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供应商直接或者间接从采购人或者采购代理机构处获得其他供应商的相关情况并修改其响应文件；</w:t>
      </w:r>
    </w:p>
    <w:p w14:paraId="7C2C0305">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供应商按照采购人或者采购代理机构的授意撤换、修改响应文件或者响应文件；</w:t>
      </w:r>
    </w:p>
    <w:p w14:paraId="17C9A9C5">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供应商之间协商报价、技术方案等响应文件或者响应文件的实质性内容；</w:t>
      </w:r>
    </w:p>
    <w:p w14:paraId="6291C7C4">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属于同一集团、协会、商会等组织成员的供应商按照该组织要求协同参加政府采购活动；</w:t>
      </w:r>
    </w:p>
    <w:p w14:paraId="5674BE31">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供应商之间事先约定由某一特定供应商中标、成交；</w:t>
      </w:r>
    </w:p>
    <w:p w14:paraId="008F83E1">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供应商之间商定部分供应商放弃参加政府采购活动或者放弃中标、成交；</w:t>
      </w:r>
    </w:p>
    <w:p w14:paraId="2796419A">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供应商与采购人或者采购代理机构之间、供应商相互之间，为谋求特定供应商中标、成交或者排斥其他供应商的其他串通行为。</w:t>
      </w:r>
    </w:p>
    <w:p w14:paraId="794CC837">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不同供应商的响应文件由同一单位或者个人编制；</w:t>
      </w:r>
    </w:p>
    <w:p w14:paraId="018B60DA">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不同供应商委托同一单位或者个人办理响应事宜；</w:t>
      </w:r>
    </w:p>
    <w:p w14:paraId="5958EA69">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不同供应商的响应文件载明的项目管理成员或者联系人员为同一人；</w:t>
      </w:r>
    </w:p>
    <w:p w14:paraId="197A17B4">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不同供应商的响应文件异常一致或者最后报价呈规律性差异；</w:t>
      </w:r>
    </w:p>
    <w:p w14:paraId="0B8F8C1B">
      <w:pPr>
        <w:pStyle w:val="139"/>
        <w:numPr>
          <w:ilvl w:val="0"/>
          <w:numId w:val="10"/>
        </w:numPr>
        <w:adjustRightInd w:val="0"/>
        <w:spacing w:line="360" w:lineRule="auto"/>
        <w:ind w:left="0" w:firstLine="840" w:firstLineChars="0"/>
        <w:rPr>
          <w:rFonts w:ascii="仿宋" w:hAnsi="仿宋" w:eastAsia="仿宋"/>
          <w:color w:val="auto"/>
          <w:sz w:val="24"/>
          <w:highlight w:val="none"/>
        </w:rPr>
      </w:pPr>
      <w:r>
        <w:rPr>
          <w:rFonts w:hint="eastAsia" w:ascii="仿宋" w:hAnsi="仿宋" w:eastAsia="仿宋"/>
          <w:color w:val="auto"/>
          <w:sz w:val="24"/>
          <w:highlight w:val="none"/>
        </w:rPr>
        <w:t>不同供应商的响应文件相互混装。</w:t>
      </w:r>
    </w:p>
    <w:p w14:paraId="5AA726E5">
      <w:pPr>
        <w:spacing w:line="360" w:lineRule="auto"/>
        <w:ind w:firstLine="480" w:firstLineChars="200"/>
        <w:rPr>
          <w:rFonts w:hint="eastAsia"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.2</w:t>
      </w:r>
      <w:r>
        <w:rPr>
          <w:rFonts w:hint="eastAsia" w:ascii="仿宋" w:hAnsi="仿宋" w:eastAsia="仿宋"/>
          <w:color w:val="auto"/>
          <w:highlight w:val="none"/>
          <w:lang w:val="en-US" w:eastAsia="zh-CN"/>
        </w:rPr>
        <w:t>1</w:t>
      </w:r>
      <w:r>
        <w:rPr>
          <w:rFonts w:hint="eastAsia" w:ascii="仿宋" w:hAnsi="仿宋" w:eastAsia="仿宋"/>
          <w:color w:val="auto"/>
          <w:highlight w:val="none"/>
          <w:lang w:eastAsia="zh-CN"/>
        </w:rPr>
        <w:t>供应商仅提交备份响应文件，没有在电子交易平台传输提交响应文件的，响应无效；</w:t>
      </w:r>
    </w:p>
    <w:p w14:paraId="67D1F139">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.2</w:t>
      </w:r>
      <w:r>
        <w:rPr>
          <w:rFonts w:hint="eastAsia" w:ascii="仿宋" w:hAnsi="仿宋" w:eastAsia="仿宋"/>
          <w:color w:val="auto"/>
          <w:highlight w:val="none"/>
          <w:lang w:val="en-US" w:eastAsia="zh-CN"/>
        </w:rPr>
        <w:t>2</w:t>
      </w:r>
      <w:r>
        <w:rPr>
          <w:rFonts w:hint="eastAsia" w:ascii="仿宋" w:hAnsi="仿宋" w:eastAsia="仿宋"/>
          <w:color w:val="auto"/>
          <w:highlight w:val="none"/>
          <w:lang w:eastAsia="zh-CN"/>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73F59E90">
      <w:pPr>
        <w:spacing w:line="360" w:lineRule="auto"/>
        <w:ind w:firstLine="480" w:firstLineChars="200"/>
        <w:rPr>
          <w:rFonts w:ascii="仿宋" w:hAnsi="仿宋" w:eastAsia="仿宋"/>
          <w:color w:val="auto"/>
          <w:highlight w:val="none"/>
          <w:lang w:eastAsia="zh-CN"/>
        </w:rPr>
      </w:pPr>
      <w:r>
        <w:rPr>
          <w:rFonts w:hint="eastAsia" w:ascii="仿宋" w:hAnsi="仿宋" w:eastAsia="仿宋"/>
          <w:color w:val="auto"/>
          <w:highlight w:val="none"/>
          <w:lang w:val="en-US" w:eastAsia="zh-CN"/>
        </w:rPr>
        <w:t>4</w:t>
      </w:r>
      <w:r>
        <w:rPr>
          <w:rFonts w:hint="eastAsia" w:ascii="仿宋" w:hAnsi="仿宋" w:eastAsia="仿宋"/>
          <w:color w:val="auto"/>
          <w:highlight w:val="none"/>
          <w:lang w:eastAsia="zh-CN"/>
        </w:rPr>
        <w:t>.2</w:t>
      </w:r>
      <w:r>
        <w:rPr>
          <w:rFonts w:hint="eastAsia" w:ascii="仿宋" w:hAnsi="仿宋" w:eastAsia="仿宋"/>
          <w:color w:val="auto"/>
          <w:highlight w:val="none"/>
          <w:lang w:val="en-US" w:eastAsia="zh-CN"/>
        </w:rPr>
        <w:t>3</w:t>
      </w:r>
      <w:r>
        <w:rPr>
          <w:rFonts w:hint="eastAsia" w:ascii="仿宋" w:hAnsi="仿宋" w:eastAsia="仿宋"/>
          <w:color w:val="auto"/>
          <w:highlight w:val="none"/>
          <w:lang w:eastAsia="zh-CN"/>
        </w:rPr>
        <w:t>法律、法规、规章（适用本市的）及省级以上规范性文件（适用本市的）规定的其他无效情形。</w:t>
      </w:r>
    </w:p>
    <w:p w14:paraId="7E63146C">
      <w:pPr>
        <w:pStyle w:val="114"/>
        <w:spacing w:before="0"/>
        <w:ind w:firstLine="0" w:firstLineChars="0"/>
        <w:rPr>
          <w:rFonts w:ascii="仿宋" w:hAnsi="仿宋" w:eastAsia="仿宋"/>
          <w:b/>
          <w:color w:val="auto"/>
          <w:szCs w:val="24"/>
          <w:highlight w:val="none"/>
          <w:lang w:eastAsia="zh-CN"/>
        </w:rPr>
      </w:pPr>
      <w:r>
        <w:rPr>
          <w:rFonts w:hint="eastAsia" w:ascii="仿宋" w:hAnsi="仿宋" w:eastAsia="仿宋"/>
          <w:b/>
          <w:color w:val="auto"/>
          <w:szCs w:val="24"/>
          <w:highlight w:val="none"/>
          <w:lang w:val="en-US" w:eastAsia="zh-CN"/>
        </w:rPr>
        <w:t>5</w:t>
      </w:r>
      <w:r>
        <w:rPr>
          <w:rFonts w:hint="eastAsia" w:ascii="仿宋" w:hAnsi="仿宋" w:eastAsia="仿宋"/>
          <w:b/>
          <w:color w:val="auto"/>
          <w:szCs w:val="24"/>
          <w:highlight w:val="none"/>
          <w:lang w:eastAsia="zh-CN"/>
        </w:rPr>
        <w:t>. 重新开展采购活动</w:t>
      </w:r>
    </w:p>
    <w:p w14:paraId="6F1DEC2A">
      <w:pPr>
        <w:spacing w:line="360" w:lineRule="auto"/>
        <w:ind w:firstLine="465" w:firstLineChars="194"/>
        <w:rPr>
          <w:rFonts w:hint="eastAsia" w:ascii="仿宋" w:hAnsi="仿宋" w:eastAsia="仿宋" w:cs="Arial"/>
          <w:color w:val="auto"/>
          <w:highlight w:val="none"/>
          <w:lang w:eastAsia="zh-CN"/>
        </w:rPr>
      </w:pPr>
      <w:r>
        <w:rPr>
          <w:rFonts w:hint="eastAsia" w:ascii="仿宋" w:hAnsi="仿宋" w:eastAsia="仿宋" w:cs="Arial"/>
          <w:color w:val="auto"/>
          <w:highlight w:val="none"/>
          <w:lang w:eastAsia="zh-CN"/>
        </w:rPr>
        <w:t xml:space="preserve"> 出现下列情形之一的，采购代理机构应当终止竞争性磋商采购活动，通过电子交易平台发布项目终止公告并说明原因，重新开展采购活动：</w:t>
      </w:r>
    </w:p>
    <w:p w14:paraId="5EB40A04">
      <w:pPr>
        <w:spacing w:line="360" w:lineRule="auto"/>
        <w:ind w:firstLine="465" w:firstLineChars="194"/>
        <w:rPr>
          <w:rFonts w:hint="eastAsia" w:ascii="仿宋" w:hAnsi="仿宋" w:eastAsia="仿宋" w:cs="Arial"/>
          <w:color w:val="auto"/>
          <w:highlight w:val="none"/>
          <w:lang w:eastAsia="zh-CN"/>
        </w:rPr>
      </w:pPr>
      <w:r>
        <w:rPr>
          <w:rFonts w:hint="eastAsia" w:ascii="仿宋" w:hAnsi="仿宋" w:eastAsia="仿宋" w:cs="Arial"/>
          <w:color w:val="auto"/>
          <w:highlight w:val="none"/>
          <w:lang w:eastAsia="zh-CN"/>
        </w:rPr>
        <w:t>（1）因情况变化，不再符合规定的竞争性磋商采购方式适用情形的；</w:t>
      </w:r>
    </w:p>
    <w:p w14:paraId="77F797EF">
      <w:pPr>
        <w:spacing w:line="360" w:lineRule="auto"/>
        <w:ind w:firstLine="465" w:firstLineChars="194"/>
        <w:rPr>
          <w:rFonts w:hint="eastAsia" w:ascii="仿宋" w:hAnsi="仿宋" w:eastAsia="仿宋" w:cs="Arial"/>
          <w:color w:val="auto"/>
          <w:highlight w:val="none"/>
          <w:lang w:eastAsia="zh-CN"/>
        </w:rPr>
      </w:pPr>
      <w:r>
        <w:rPr>
          <w:rFonts w:hint="eastAsia" w:ascii="仿宋" w:hAnsi="仿宋" w:eastAsia="仿宋" w:cs="Arial"/>
          <w:color w:val="auto"/>
          <w:highlight w:val="none"/>
          <w:lang w:eastAsia="zh-CN"/>
        </w:rPr>
        <w:t>（2）出现影响采购公正的违法、违规行为的；</w:t>
      </w:r>
    </w:p>
    <w:p w14:paraId="687F1412">
      <w:pPr>
        <w:spacing w:line="360" w:lineRule="auto"/>
        <w:ind w:firstLine="465" w:firstLineChars="194"/>
        <w:rPr>
          <w:rFonts w:ascii="仿宋" w:hAnsi="仿宋" w:eastAsia="仿宋"/>
          <w:color w:val="auto"/>
          <w:highlight w:val="none"/>
          <w:lang w:eastAsia="zh-CN"/>
        </w:rPr>
      </w:pPr>
      <w:r>
        <w:rPr>
          <w:rFonts w:hint="eastAsia" w:ascii="仿宋" w:hAnsi="仿宋" w:eastAsia="仿宋" w:cs="Arial"/>
          <w:color w:val="auto"/>
          <w:highlight w:val="none"/>
          <w:lang w:eastAsia="zh-CN"/>
        </w:rPr>
        <w:t>（3）在采购过程中符合要求的供应商或者最后报价未超过采购预算的供应商不足3家的（有特殊规定的从其规定）</w:t>
      </w:r>
      <w:r>
        <w:rPr>
          <w:rFonts w:hint="eastAsia" w:ascii="仿宋" w:hAnsi="仿宋" w:eastAsia="仿宋"/>
          <w:color w:val="auto"/>
          <w:highlight w:val="none"/>
          <w:lang w:eastAsia="zh-CN"/>
        </w:rPr>
        <w:t>。</w:t>
      </w:r>
    </w:p>
    <w:p w14:paraId="700F0967">
      <w:pPr>
        <w:pStyle w:val="114"/>
        <w:spacing w:before="0"/>
        <w:ind w:firstLine="0" w:firstLineChars="0"/>
        <w:rPr>
          <w:rFonts w:ascii="仿宋" w:hAnsi="仿宋" w:eastAsia="仿宋"/>
          <w:b/>
          <w:color w:val="auto"/>
          <w:szCs w:val="24"/>
          <w:highlight w:val="none"/>
          <w:lang w:eastAsia="zh-CN"/>
        </w:rPr>
      </w:pPr>
      <w:r>
        <w:rPr>
          <w:rFonts w:hint="eastAsia" w:ascii="仿宋" w:hAnsi="仿宋" w:eastAsia="仿宋"/>
          <w:b/>
          <w:color w:val="auto"/>
          <w:szCs w:val="24"/>
          <w:highlight w:val="none"/>
          <w:lang w:val="en-US" w:eastAsia="zh-CN"/>
        </w:rPr>
        <w:t>6</w:t>
      </w:r>
      <w:r>
        <w:rPr>
          <w:rFonts w:hint="eastAsia" w:ascii="仿宋" w:hAnsi="仿宋" w:eastAsia="仿宋"/>
          <w:b/>
          <w:color w:val="auto"/>
          <w:szCs w:val="24"/>
          <w:highlight w:val="none"/>
          <w:lang w:eastAsia="zh-CN"/>
        </w:rPr>
        <w:t>. 终止采购活动</w:t>
      </w:r>
    </w:p>
    <w:p w14:paraId="3454B01D">
      <w:pPr>
        <w:spacing w:line="360" w:lineRule="auto"/>
        <w:ind w:firstLine="465" w:firstLineChars="194"/>
        <w:rPr>
          <w:rFonts w:ascii="仿宋" w:hAnsi="仿宋" w:eastAsia="仿宋"/>
          <w:color w:val="auto"/>
          <w:highlight w:val="none"/>
          <w:lang w:eastAsia="zh-CN"/>
        </w:rPr>
      </w:pPr>
      <w:r>
        <w:rPr>
          <w:rFonts w:hint="eastAsia" w:ascii="仿宋" w:hAnsi="仿宋" w:eastAsia="仿宋"/>
          <w:color w:val="auto"/>
          <w:highlight w:val="none"/>
          <w:lang w:eastAsia="zh-CN"/>
        </w:rPr>
        <w:t>在采购活动中因重大变故，采购任务取消的，采购代理机构将终止采购活动，通过电子交易平台通知所有参加采购活动的供应商，并将项目实施情况和采购任务取消原因报送本级财政部门。</w:t>
      </w:r>
    </w:p>
    <w:p w14:paraId="4935C39B">
      <w:pPr>
        <w:spacing w:line="360" w:lineRule="auto"/>
        <w:rPr>
          <w:rFonts w:ascii="仿宋" w:hAnsi="仿宋" w:eastAsia="仿宋" w:cs="仿宋_GB2312"/>
          <w:color w:val="auto"/>
          <w:highlight w:val="none"/>
          <w:lang w:eastAsia="zh-CN"/>
        </w:rPr>
      </w:pPr>
      <w:r>
        <w:rPr>
          <w:rFonts w:hint="eastAsia" w:ascii="仿宋" w:hAnsi="仿宋" w:eastAsia="仿宋"/>
          <w:b/>
          <w:color w:val="auto"/>
          <w:highlight w:val="none"/>
          <w:lang w:val="en-US" w:eastAsia="zh-CN"/>
        </w:rPr>
        <w:t>7</w:t>
      </w:r>
      <w:r>
        <w:rPr>
          <w:rFonts w:ascii="仿宋" w:hAnsi="仿宋" w:eastAsia="仿宋"/>
          <w:b/>
          <w:color w:val="auto"/>
          <w:highlight w:val="none"/>
          <w:lang w:eastAsia="zh-CN"/>
        </w:rPr>
        <w:t xml:space="preserve">. </w:t>
      </w:r>
      <w:r>
        <w:rPr>
          <w:rFonts w:hint="eastAsia" w:ascii="仿宋" w:hAnsi="仿宋" w:eastAsia="仿宋" w:cs="仿宋_GB2312"/>
          <w:b/>
          <w:color w:val="auto"/>
          <w:highlight w:val="none"/>
          <w:lang w:eastAsia="zh-CN"/>
        </w:rPr>
        <w:t>采购代理机构有权对磋商小组各成员的评分情况和评审意见进行合理性和合规性审查</w:t>
      </w:r>
      <w:r>
        <w:rPr>
          <w:rFonts w:hint="eastAsia" w:ascii="仿宋" w:hAnsi="仿宋" w:eastAsia="仿宋" w:cs="仿宋_GB2312"/>
          <w:color w:val="auto"/>
          <w:highlight w:val="none"/>
          <w:lang w:eastAsia="zh-CN"/>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519A71B5">
      <w:pPr>
        <w:pStyle w:val="114"/>
        <w:spacing w:before="0"/>
        <w:ind w:firstLine="0" w:firstLineChars="0"/>
        <w:rPr>
          <w:rFonts w:ascii="仿宋" w:hAnsi="仿宋" w:eastAsia="仿宋" w:cs="仿宋_GB2312"/>
          <w:b/>
          <w:color w:val="auto"/>
          <w:szCs w:val="24"/>
          <w:highlight w:val="none"/>
          <w:lang w:eastAsia="zh-CN"/>
        </w:rPr>
      </w:pPr>
    </w:p>
    <w:p w14:paraId="1B9C8228">
      <w:pPr>
        <w:pStyle w:val="114"/>
        <w:spacing w:before="0"/>
        <w:ind w:firstLine="0" w:firstLineChars="0"/>
        <w:jc w:val="center"/>
        <w:outlineLvl w:val="1"/>
        <w:rPr>
          <w:rFonts w:ascii="仿宋" w:hAnsi="仿宋" w:eastAsia="仿宋" w:cs="仿宋_GB2312"/>
          <w:b/>
          <w:color w:val="auto"/>
          <w:szCs w:val="24"/>
          <w:highlight w:val="none"/>
          <w:lang w:eastAsia="zh-CN"/>
        </w:rPr>
      </w:pPr>
      <w:r>
        <w:rPr>
          <w:rFonts w:hint="eastAsia" w:ascii="仿宋" w:hAnsi="仿宋" w:eastAsia="仿宋" w:cs="仿宋_GB2312"/>
          <w:b/>
          <w:color w:val="auto"/>
          <w:szCs w:val="24"/>
          <w:highlight w:val="none"/>
          <w:lang w:eastAsia="zh-CN"/>
        </w:rPr>
        <w:t>六、评审过程的保密与录像</w:t>
      </w:r>
    </w:p>
    <w:p w14:paraId="62DAC65A">
      <w:pPr>
        <w:spacing w:line="360" w:lineRule="auto"/>
        <w:ind w:firstLine="482" w:firstLineChars="200"/>
        <w:rPr>
          <w:rFonts w:ascii="仿宋" w:hAnsi="仿宋" w:eastAsia="仿宋" w:cs="仿宋_GB2312"/>
          <w:color w:val="auto"/>
          <w:highlight w:val="none"/>
          <w:lang w:eastAsia="zh-CN"/>
        </w:rPr>
      </w:pPr>
      <w:r>
        <w:rPr>
          <w:rFonts w:hint="eastAsia" w:ascii="仿宋" w:hAnsi="仿宋" w:eastAsia="仿宋" w:cs="仿宋_GB2312"/>
          <w:b/>
          <w:color w:val="auto"/>
          <w:highlight w:val="none"/>
          <w:lang w:eastAsia="zh-CN"/>
        </w:rPr>
        <w:t>1.保密。</w:t>
      </w:r>
      <w:r>
        <w:rPr>
          <w:rFonts w:hint="eastAsia" w:ascii="仿宋" w:hAnsi="仿宋" w:eastAsia="仿宋" w:cs="仿宋_GB2312"/>
          <w:color w:val="auto"/>
          <w:highlight w:val="none"/>
          <w:lang w:eastAsia="zh-CN"/>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14:paraId="14BDC64E">
      <w:pPr>
        <w:pStyle w:val="22"/>
        <w:ind w:firstLine="482"/>
        <w:rPr>
          <w:rFonts w:hint="eastAsia" w:ascii="仿宋" w:hAnsi="仿宋" w:eastAsia="仿宋" w:cs="仿宋"/>
          <w:color w:val="auto"/>
          <w:highlight w:val="none"/>
          <w:lang w:eastAsia="zh-CN"/>
        </w:rPr>
      </w:pPr>
      <w:r>
        <w:rPr>
          <w:rFonts w:hint="eastAsia" w:ascii="仿宋" w:hAnsi="仿宋" w:eastAsia="仿宋" w:cs="仿宋_GB2312"/>
          <w:b/>
          <w:color w:val="auto"/>
          <w:highlight w:val="none"/>
          <w:lang w:eastAsia="zh-CN"/>
        </w:rPr>
        <w:t>2.录音录像。</w:t>
      </w:r>
      <w:r>
        <w:rPr>
          <w:rFonts w:hint="eastAsia" w:ascii="仿宋" w:hAnsi="仿宋" w:eastAsia="仿宋" w:cs="仿宋_GB2312"/>
          <w:color w:val="auto"/>
          <w:highlight w:val="none"/>
          <w:lang w:eastAsia="zh-CN"/>
        </w:rPr>
        <w:t>采购代理机构对评审工作现场进行全过程录音录像，录音录像资料作为采购项目文件随其他文件一并存档。</w:t>
      </w:r>
    </w:p>
    <w:p w14:paraId="23F64366">
      <w:pPr>
        <w:spacing w:line="360" w:lineRule="auto"/>
        <w:jc w:val="center"/>
        <w:outlineLvl w:val="0"/>
        <w:rPr>
          <w:rFonts w:hint="eastAsia" w:ascii="仿宋" w:hAnsi="仿宋" w:eastAsia="仿宋" w:cs="仿宋_GB2312"/>
          <w:b/>
          <w:color w:val="auto"/>
          <w:sz w:val="32"/>
          <w:szCs w:val="32"/>
          <w:highlight w:val="none"/>
          <w:lang w:eastAsia="zh-CN"/>
        </w:rPr>
      </w:pPr>
      <w:bookmarkStart w:id="32" w:name="_Toc4753153"/>
      <w:bookmarkStart w:id="33" w:name="_Toc4753199"/>
      <w:bookmarkStart w:id="34" w:name="_Toc1397320"/>
      <w:r>
        <w:rPr>
          <w:rFonts w:hint="eastAsia" w:ascii="仿宋" w:hAnsi="仿宋" w:eastAsia="仿宋" w:cs="仿宋"/>
          <w:color w:val="auto"/>
          <w:highlight w:val="none"/>
          <w:lang w:val="zh-TW" w:eastAsia="zh-TW"/>
        </w:rPr>
        <w:br w:type="page"/>
      </w:r>
      <w:bookmarkEnd w:id="32"/>
      <w:bookmarkEnd w:id="33"/>
      <w:bookmarkEnd w:id="34"/>
      <w:bookmarkStart w:id="35" w:name="_Toc7796"/>
      <w:bookmarkStart w:id="36" w:name="_Toc15800"/>
      <w:r>
        <w:rPr>
          <w:rFonts w:hint="eastAsia" w:ascii="仿宋" w:hAnsi="仿宋" w:eastAsia="仿宋" w:cs="仿宋_GB2312"/>
          <w:b/>
          <w:color w:val="auto"/>
          <w:sz w:val="32"/>
          <w:szCs w:val="32"/>
          <w:highlight w:val="none"/>
          <w:lang w:eastAsia="zh-CN"/>
        </w:rPr>
        <w:t>第六部分  拟签订的合同文本</w:t>
      </w:r>
      <w:bookmarkEnd w:id="35"/>
      <w:bookmarkEnd w:id="36"/>
    </w:p>
    <w:p w14:paraId="11990814">
      <w:pPr>
        <w:snapToGrid w:val="0"/>
        <w:spacing w:line="300" w:lineRule="auto"/>
        <w:jc w:val="center"/>
        <w:rPr>
          <w:rFonts w:hint="eastAsia" w:ascii="仿宋" w:hAnsi="仿宋" w:eastAsia="仿宋" w:cs="仿宋"/>
          <w:color w:val="auto"/>
          <w:highlight w:val="none"/>
          <w:lang w:eastAsia="zh-CN"/>
        </w:rPr>
      </w:pPr>
      <w:bookmarkStart w:id="37" w:name="_Toc4753200"/>
      <w:bookmarkStart w:id="38" w:name="_Toc4753154"/>
      <w:bookmarkStart w:id="39" w:name="_Toc1397321"/>
      <w:bookmarkStart w:id="40" w:name="_Toc25266"/>
      <w:r>
        <w:rPr>
          <w:rFonts w:hint="eastAsia" w:ascii="仿宋" w:hAnsi="仿宋" w:eastAsia="仿宋" w:cs="仿宋"/>
          <w:b/>
          <w:bCs/>
          <w:color w:val="auto"/>
          <w:highlight w:val="none"/>
          <w:lang w:eastAsia="zh-CN"/>
        </w:rPr>
        <w:t>（甲乙双方应按磋商文件确定的事项及响应文件响应内容签订本合同，不得对磋商文件确定的事项和成交人响应文件作实质性修改）</w:t>
      </w:r>
    </w:p>
    <w:p w14:paraId="1F9B9948">
      <w:pPr>
        <w:snapToGrid w:val="0"/>
        <w:spacing w:line="300" w:lineRule="auto"/>
        <w:ind w:firstLine="3633" w:firstLineChars="1508"/>
        <w:rPr>
          <w:rFonts w:hint="eastAsia" w:ascii="仿宋" w:hAnsi="仿宋" w:eastAsia="仿宋" w:cs="仿宋"/>
          <w:b/>
          <w:color w:val="auto"/>
          <w:szCs w:val="21"/>
          <w:highlight w:val="none"/>
          <w:lang w:eastAsia="zh-CN"/>
        </w:rPr>
      </w:pPr>
    </w:p>
    <w:p w14:paraId="389E8188">
      <w:pPr>
        <w:rPr>
          <w:rFonts w:hint="eastAsia" w:ascii="仿宋" w:hAnsi="仿宋" w:eastAsia="仿宋" w:cs="仿宋"/>
          <w:color w:val="auto"/>
          <w:highlight w:val="none"/>
          <w:u w:val="single"/>
          <w:lang w:eastAsia="zh-CN"/>
        </w:rPr>
      </w:pPr>
      <w:r>
        <w:rPr>
          <w:rFonts w:hint="eastAsia" w:ascii="仿宋" w:hAnsi="仿宋" w:eastAsia="仿宋" w:cs="仿宋"/>
          <w:color w:val="auto"/>
          <w:highlight w:val="none"/>
          <w:lang w:eastAsia="zh-CN"/>
        </w:rPr>
        <w:t>合同编号：</w:t>
      </w:r>
      <w:r>
        <w:rPr>
          <w:rFonts w:hint="eastAsia" w:ascii="仿宋" w:hAnsi="仿宋" w:eastAsia="仿宋" w:cs="仿宋"/>
          <w:color w:val="auto"/>
          <w:highlight w:val="none"/>
          <w:u w:val="single"/>
          <w:lang w:eastAsia="zh-CN"/>
        </w:rPr>
        <w:t xml:space="preserve">           </w:t>
      </w:r>
    </w:p>
    <w:p w14:paraId="7FDCBE71">
      <w:pPr>
        <w:spacing w:line="480" w:lineRule="auto"/>
        <w:jc w:val="center"/>
        <w:rPr>
          <w:rFonts w:hint="eastAsia" w:ascii="仿宋" w:hAnsi="仿宋" w:eastAsia="仿宋" w:cs="仿宋"/>
          <w:b/>
          <w:color w:val="auto"/>
          <w:highlight w:val="none"/>
          <w:lang w:eastAsia="zh-CN"/>
        </w:rPr>
      </w:pPr>
    </w:p>
    <w:p w14:paraId="70D3C2B1">
      <w:pPr>
        <w:spacing w:line="480" w:lineRule="auto"/>
        <w:jc w:val="cente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政府采购合同参考范本</w:t>
      </w:r>
    </w:p>
    <w:p w14:paraId="3B782E93">
      <w:pPr>
        <w:spacing w:line="480" w:lineRule="auto"/>
        <w:jc w:val="cente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（服务类）</w:t>
      </w:r>
    </w:p>
    <w:p w14:paraId="4A0F9299">
      <w:pPr>
        <w:spacing w:before="120" w:line="22" w:lineRule="atLeast"/>
        <w:rPr>
          <w:rFonts w:hint="eastAsia" w:ascii="仿宋" w:hAnsi="仿宋" w:eastAsia="仿宋" w:cs="仿宋"/>
          <w:color w:val="auto"/>
          <w:highlight w:val="none"/>
          <w:lang w:eastAsia="zh-CN"/>
        </w:rPr>
      </w:pPr>
    </w:p>
    <w:p w14:paraId="5B8E2DA6">
      <w:pPr>
        <w:tabs>
          <w:tab w:val="left" w:pos="432"/>
        </w:tabs>
        <w:rPr>
          <w:rFonts w:hint="eastAsia" w:ascii="仿宋" w:hAnsi="仿宋" w:eastAsia="仿宋" w:cs="仿宋"/>
          <w:color w:val="auto"/>
          <w:highlight w:val="none"/>
          <w:lang w:eastAsia="zh-CN"/>
        </w:rPr>
      </w:pPr>
    </w:p>
    <w:p w14:paraId="39E856C2">
      <w:pPr>
        <w:spacing w:before="120" w:line="22" w:lineRule="atLeast"/>
        <w:ind w:left="96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项目名称：</w:t>
      </w:r>
      <w:r>
        <w:rPr>
          <w:rFonts w:hint="eastAsia" w:ascii="仿宋" w:hAnsi="仿宋" w:eastAsia="仿宋" w:cs="仿宋"/>
          <w:color w:val="auto"/>
          <w:highlight w:val="none"/>
          <w:u w:val="single"/>
          <w:lang w:eastAsia="zh-CN"/>
        </w:rPr>
        <w:t xml:space="preserve"> 2026年浙里报政府投资接口及预算管理功能开发                                   </w:t>
      </w:r>
    </w:p>
    <w:p w14:paraId="5A0165EE">
      <w:pPr>
        <w:pStyle w:val="241"/>
        <w:spacing w:before="120" w:line="22" w:lineRule="atLeast"/>
        <w:rPr>
          <w:rFonts w:hint="eastAsia" w:ascii="仿宋" w:hAnsi="仿宋" w:eastAsia="仿宋" w:cs="仿宋"/>
          <w:color w:val="auto"/>
          <w:szCs w:val="24"/>
          <w:highlight w:val="none"/>
        </w:rPr>
      </w:pPr>
    </w:p>
    <w:p w14:paraId="5DB27388">
      <w:pPr>
        <w:pStyle w:val="241"/>
        <w:spacing w:before="120" w:line="22" w:lineRule="atLeast"/>
        <w:rPr>
          <w:rFonts w:hint="eastAsia" w:ascii="仿宋" w:hAnsi="仿宋" w:eastAsia="仿宋" w:cs="仿宋"/>
          <w:color w:val="auto"/>
          <w:szCs w:val="24"/>
          <w:highlight w:val="none"/>
        </w:rPr>
      </w:pPr>
    </w:p>
    <w:p w14:paraId="600A8E55">
      <w:pPr>
        <w:rPr>
          <w:rFonts w:hint="eastAsia" w:ascii="仿宋" w:hAnsi="仿宋" w:eastAsia="仿宋" w:cs="仿宋"/>
          <w:color w:val="auto"/>
          <w:highlight w:val="none"/>
          <w:lang w:eastAsia="zh-CN"/>
        </w:rPr>
      </w:pPr>
    </w:p>
    <w:p w14:paraId="1FEB0AA3">
      <w:pPr>
        <w:spacing w:before="120" w:line="22" w:lineRule="atLeast"/>
        <w:ind w:left="960"/>
        <w:rPr>
          <w:rFonts w:hint="eastAsia" w:ascii="仿宋" w:hAnsi="仿宋" w:eastAsia="仿宋" w:cs="仿宋"/>
          <w:color w:val="auto"/>
          <w:highlight w:val="none"/>
          <w:u w:val="single"/>
          <w:lang w:eastAsia="zh-CN"/>
        </w:rPr>
      </w:pPr>
      <w:r>
        <w:rPr>
          <w:rFonts w:hint="eastAsia" w:ascii="仿宋" w:hAnsi="仿宋" w:eastAsia="仿宋" w:cs="仿宋"/>
          <w:color w:val="auto"/>
          <w:highlight w:val="none"/>
          <w:lang w:eastAsia="zh-CN"/>
        </w:rPr>
        <w:t>甲方：</w:t>
      </w:r>
      <w:r>
        <w:rPr>
          <w:rFonts w:hint="eastAsia" w:ascii="仿宋" w:hAnsi="仿宋" w:eastAsia="仿宋" w:cs="仿宋"/>
          <w:color w:val="auto"/>
          <w:highlight w:val="none"/>
          <w:u w:val="single"/>
          <w:lang w:eastAsia="zh-CN"/>
        </w:rPr>
        <w:t xml:space="preserve">                                       </w:t>
      </w:r>
    </w:p>
    <w:p w14:paraId="79228CAD">
      <w:pPr>
        <w:spacing w:before="120" w:line="22" w:lineRule="atLeast"/>
        <w:rPr>
          <w:rFonts w:hint="eastAsia" w:ascii="仿宋" w:hAnsi="仿宋" w:eastAsia="仿宋" w:cs="仿宋"/>
          <w:color w:val="auto"/>
          <w:highlight w:val="none"/>
          <w:lang w:eastAsia="zh-CN"/>
        </w:rPr>
      </w:pPr>
    </w:p>
    <w:p w14:paraId="62992A67">
      <w:pPr>
        <w:spacing w:before="120" w:line="22" w:lineRule="atLeast"/>
        <w:ind w:left="960"/>
        <w:rPr>
          <w:rFonts w:hint="eastAsia" w:ascii="仿宋" w:hAnsi="仿宋" w:eastAsia="仿宋" w:cs="仿宋"/>
          <w:color w:val="auto"/>
          <w:highlight w:val="none"/>
          <w:u w:val="single"/>
          <w:lang w:eastAsia="zh-CN"/>
        </w:rPr>
      </w:pPr>
      <w:r>
        <w:rPr>
          <w:rFonts w:hint="eastAsia" w:ascii="仿宋" w:hAnsi="仿宋" w:eastAsia="仿宋" w:cs="仿宋"/>
          <w:color w:val="auto"/>
          <w:highlight w:val="none"/>
          <w:lang w:eastAsia="zh-CN"/>
        </w:rPr>
        <w:t>乙方：</w:t>
      </w:r>
      <w:r>
        <w:rPr>
          <w:rFonts w:hint="eastAsia" w:ascii="仿宋" w:hAnsi="仿宋" w:eastAsia="仿宋" w:cs="仿宋"/>
          <w:color w:val="auto"/>
          <w:highlight w:val="none"/>
          <w:u w:val="single"/>
          <w:lang w:eastAsia="zh-CN"/>
        </w:rPr>
        <w:t xml:space="preserve">                                       </w:t>
      </w:r>
    </w:p>
    <w:p w14:paraId="763C7A7D">
      <w:pPr>
        <w:spacing w:before="120" w:line="22" w:lineRule="atLeast"/>
        <w:rPr>
          <w:rFonts w:hint="eastAsia" w:ascii="仿宋" w:hAnsi="仿宋" w:eastAsia="仿宋" w:cs="仿宋"/>
          <w:color w:val="auto"/>
          <w:highlight w:val="none"/>
          <w:lang w:eastAsia="zh-CN"/>
        </w:rPr>
      </w:pPr>
    </w:p>
    <w:p w14:paraId="7762E5DB">
      <w:pPr>
        <w:spacing w:before="120" w:line="22" w:lineRule="atLeast"/>
        <w:ind w:firstLine="960" w:firstLineChars="400"/>
        <w:rPr>
          <w:rFonts w:hint="eastAsia" w:ascii="仿宋" w:hAnsi="仿宋" w:eastAsia="仿宋" w:cs="仿宋"/>
          <w:color w:val="auto"/>
          <w:highlight w:val="none"/>
          <w:u w:val="single"/>
          <w:lang w:eastAsia="zh-CN"/>
        </w:rPr>
      </w:pPr>
      <w:r>
        <w:rPr>
          <w:rFonts w:hint="eastAsia" w:ascii="仿宋" w:hAnsi="仿宋" w:eastAsia="仿宋" w:cs="仿宋"/>
          <w:color w:val="auto"/>
          <w:highlight w:val="none"/>
          <w:lang w:eastAsia="zh-CN"/>
        </w:rPr>
        <w:t>签订地：</w:t>
      </w:r>
      <w:r>
        <w:rPr>
          <w:rFonts w:hint="eastAsia" w:ascii="仿宋" w:hAnsi="仿宋" w:eastAsia="仿宋" w:cs="仿宋"/>
          <w:color w:val="auto"/>
          <w:highlight w:val="none"/>
          <w:u w:val="single"/>
          <w:lang w:eastAsia="zh-CN"/>
        </w:rPr>
        <w:t xml:space="preserve">                                     </w:t>
      </w:r>
    </w:p>
    <w:p w14:paraId="05239AC8">
      <w:pPr>
        <w:spacing w:before="120" w:line="22" w:lineRule="atLeast"/>
        <w:ind w:firstLine="960" w:firstLineChars="400"/>
        <w:rPr>
          <w:rFonts w:hint="eastAsia" w:ascii="仿宋" w:hAnsi="仿宋" w:eastAsia="仿宋" w:cs="仿宋"/>
          <w:color w:val="auto"/>
          <w:highlight w:val="none"/>
          <w:u w:val="single"/>
          <w:lang w:eastAsia="zh-CN"/>
        </w:rPr>
      </w:pPr>
    </w:p>
    <w:p w14:paraId="33F0DDAF">
      <w:pPr>
        <w:spacing w:before="120" w:line="22" w:lineRule="atLeast"/>
        <w:ind w:firstLine="960" w:firstLineChars="400"/>
        <w:rPr>
          <w:rFonts w:hint="eastAsia" w:ascii="仿宋" w:hAnsi="仿宋" w:eastAsia="仿宋" w:cs="仿宋"/>
          <w:color w:val="auto"/>
          <w:highlight w:val="none"/>
          <w:u w:val="single"/>
          <w:lang w:eastAsia="zh-CN"/>
        </w:rPr>
      </w:pPr>
      <w:r>
        <w:rPr>
          <w:rFonts w:hint="eastAsia" w:ascii="仿宋" w:hAnsi="仿宋" w:eastAsia="仿宋" w:cs="仿宋"/>
          <w:color w:val="auto"/>
          <w:highlight w:val="none"/>
          <w:lang w:eastAsia="zh-CN"/>
        </w:rPr>
        <w:t>签订日期：</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13DA5F85">
      <w:pPr>
        <w:snapToGrid w:val="0"/>
        <w:spacing w:line="300" w:lineRule="auto"/>
        <w:rPr>
          <w:rFonts w:hint="eastAsia" w:ascii="仿宋" w:hAnsi="仿宋" w:eastAsia="仿宋" w:cs="仿宋"/>
          <w:color w:val="auto"/>
          <w:szCs w:val="21"/>
          <w:highlight w:val="none"/>
          <w:lang w:eastAsia="zh-CN"/>
        </w:rPr>
      </w:pPr>
    </w:p>
    <w:p w14:paraId="2D674E58">
      <w:pPr>
        <w:spacing w:line="42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Cs w:val="21"/>
          <w:highlight w:val="none"/>
          <w:lang w:eastAsia="zh-CN"/>
        </w:rPr>
        <w:br w:type="page"/>
      </w:r>
      <w:r>
        <w:rPr>
          <w:rFonts w:hint="eastAsia" w:ascii="仿宋" w:hAnsi="仿宋" w:eastAsia="仿宋" w:cs="仿宋"/>
          <w:color w:val="auto"/>
          <w:highlight w:val="none"/>
          <w:u w:val="single"/>
          <w:lang w:val="zh-CN" w:eastAsia="zh-CN"/>
        </w:rPr>
        <w:t xml:space="preserve">        </w:t>
      </w:r>
      <w:r>
        <w:rPr>
          <w:rFonts w:hint="eastAsia" w:ascii="仿宋" w:hAnsi="仿宋" w:eastAsia="仿宋" w:cs="仿宋"/>
          <w:color w:val="auto"/>
          <w:highlight w:val="none"/>
          <w:lang w:val="zh-CN" w:eastAsia="zh-CN"/>
        </w:rPr>
        <w:t>年</w:t>
      </w:r>
      <w:r>
        <w:rPr>
          <w:rFonts w:hint="eastAsia" w:ascii="仿宋" w:hAnsi="仿宋" w:eastAsia="仿宋" w:cs="仿宋"/>
          <w:color w:val="auto"/>
          <w:highlight w:val="none"/>
          <w:u w:val="single"/>
          <w:lang w:val="zh-CN" w:eastAsia="zh-CN"/>
        </w:rPr>
        <w:t xml:space="preserve">    </w:t>
      </w:r>
      <w:r>
        <w:rPr>
          <w:rFonts w:hint="eastAsia" w:ascii="仿宋" w:hAnsi="仿宋" w:eastAsia="仿宋" w:cs="仿宋"/>
          <w:color w:val="auto"/>
          <w:highlight w:val="none"/>
          <w:lang w:val="zh-CN" w:eastAsia="zh-CN"/>
        </w:rPr>
        <w:t>月</w:t>
      </w:r>
      <w:r>
        <w:rPr>
          <w:rFonts w:hint="eastAsia" w:ascii="仿宋" w:hAnsi="仿宋" w:eastAsia="仿宋" w:cs="仿宋"/>
          <w:color w:val="auto"/>
          <w:highlight w:val="none"/>
          <w:u w:val="single"/>
          <w:lang w:val="zh-CN" w:eastAsia="zh-CN"/>
        </w:rPr>
        <w:t xml:space="preserve">    </w:t>
      </w:r>
      <w:r>
        <w:rPr>
          <w:rFonts w:hint="eastAsia" w:ascii="仿宋" w:hAnsi="仿宋" w:eastAsia="仿宋" w:cs="仿宋"/>
          <w:color w:val="auto"/>
          <w:highlight w:val="none"/>
          <w:lang w:val="zh-CN" w:eastAsia="zh-CN"/>
        </w:rPr>
        <w:t>日</w:t>
      </w:r>
      <w:r>
        <w:rPr>
          <w:rFonts w:hint="eastAsia" w:ascii="仿宋" w:hAnsi="仿宋" w:eastAsia="仿宋" w:cs="仿宋"/>
          <w:color w:val="auto"/>
          <w:highlight w:val="none"/>
          <w:lang w:eastAsia="zh-CN"/>
        </w:rPr>
        <w:t>，</w:t>
      </w:r>
      <w:r>
        <w:rPr>
          <w:rFonts w:hint="eastAsia" w:ascii="仿宋" w:hAnsi="仿宋" w:eastAsia="仿宋" w:cs="仿宋"/>
          <w:color w:val="auto"/>
          <w:highlight w:val="none"/>
          <w:u w:val="single"/>
          <w:lang w:eastAsia="zh-CN"/>
        </w:rPr>
        <w:t xml:space="preserve">  杭州市滨江区财政局  </w:t>
      </w:r>
      <w:r>
        <w:rPr>
          <w:rFonts w:hint="eastAsia" w:ascii="仿宋" w:hAnsi="仿宋" w:eastAsia="仿宋" w:cs="仿宋"/>
          <w:color w:val="auto"/>
          <w:highlight w:val="none"/>
          <w:lang w:eastAsia="zh-CN"/>
        </w:rPr>
        <w:t>以</w:t>
      </w:r>
      <w:r>
        <w:rPr>
          <w:rFonts w:hint="eastAsia" w:ascii="仿宋" w:hAnsi="仿宋" w:eastAsia="仿宋" w:cs="仿宋"/>
          <w:color w:val="auto"/>
          <w:highlight w:val="none"/>
          <w:u w:val="single"/>
          <w:lang w:eastAsia="zh-CN"/>
        </w:rPr>
        <w:t xml:space="preserve">  竞争性磋商采购方式  </w:t>
      </w:r>
      <w:r>
        <w:rPr>
          <w:rFonts w:hint="eastAsia" w:ascii="仿宋" w:hAnsi="仿宋" w:eastAsia="仿宋" w:cs="仿宋"/>
          <w:color w:val="auto"/>
          <w:highlight w:val="none"/>
          <w:lang w:eastAsia="zh-CN"/>
        </w:rPr>
        <w:t>对</w:t>
      </w:r>
      <w:r>
        <w:rPr>
          <w:rFonts w:hint="eastAsia" w:ascii="仿宋" w:hAnsi="仿宋" w:eastAsia="仿宋" w:cs="仿宋"/>
          <w:color w:val="auto"/>
          <w:highlight w:val="none"/>
          <w:u w:val="single"/>
          <w:lang w:eastAsia="zh-CN"/>
        </w:rPr>
        <w:t xml:space="preserve">  2026年浙里报政府投资接口及预算管理功能开发 </w:t>
      </w:r>
      <w:r>
        <w:rPr>
          <w:rFonts w:hint="eastAsia" w:ascii="仿宋" w:hAnsi="仿宋" w:eastAsia="仿宋" w:cs="仿宋"/>
          <w:color w:val="auto"/>
          <w:highlight w:val="none"/>
          <w:lang w:eastAsia="zh-CN"/>
        </w:rPr>
        <w:t>项目进行了采购。经</w:t>
      </w:r>
      <w:r>
        <w:rPr>
          <w:rFonts w:hint="eastAsia" w:ascii="仿宋" w:hAnsi="仿宋" w:eastAsia="仿宋" w:cs="仿宋"/>
          <w:color w:val="auto"/>
          <w:highlight w:val="none"/>
          <w:u w:val="single"/>
          <w:lang w:eastAsia="zh-CN"/>
        </w:rPr>
        <w:t xml:space="preserve">  评审小组 </w:t>
      </w:r>
      <w:r>
        <w:rPr>
          <w:rFonts w:hint="eastAsia" w:ascii="仿宋" w:hAnsi="仿宋" w:eastAsia="仿宋" w:cs="仿宋"/>
          <w:color w:val="auto"/>
          <w:highlight w:val="none"/>
          <w:lang w:eastAsia="zh-CN"/>
        </w:rPr>
        <w:t>推荐，确定</w:t>
      </w:r>
      <w:r>
        <w:rPr>
          <w:rFonts w:hint="eastAsia" w:ascii="仿宋" w:hAnsi="仿宋" w:eastAsia="仿宋" w:cs="仿宋"/>
          <w:color w:val="auto"/>
          <w:highlight w:val="none"/>
          <w:u w:val="single"/>
          <w:lang w:eastAsia="zh-CN"/>
        </w:rPr>
        <w:t xml:space="preserve">   （成交供应商名称） </w:t>
      </w:r>
      <w:r>
        <w:rPr>
          <w:rFonts w:hint="eastAsia" w:ascii="仿宋" w:hAnsi="仿宋" w:eastAsia="仿宋" w:cs="仿宋"/>
          <w:color w:val="auto"/>
          <w:highlight w:val="none"/>
          <w:lang w:eastAsia="zh-CN"/>
        </w:rPr>
        <w:t>为该项目成交供应商。</w:t>
      </w:r>
    </w:p>
    <w:p w14:paraId="3F3A6048">
      <w:pPr>
        <w:spacing w:line="42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zh-CN" w:eastAsia="zh-CN"/>
        </w:rPr>
        <w:t>根据《中华人民共和国民法典》《中华人民共和国政府采购法》等相关法律法规之规定，按照平等、自愿、公平和诚实信用的原则，经</w:t>
      </w:r>
      <w:r>
        <w:rPr>
          <w:rFonts w:hint="eastAsia" w:ascii="仿宋" w:hAnsi="仿宋" w:eastAsia="仿宋" w:cs="仿宋"/>
          <w:color w:val="auto"/>
          <w:highlight w:val="none"/>
          <w:u w:val="single"/>
          <w:lang w:eastAsia="zh-CN"/>
        </w:rPr>
        <w:t xml:space="preserve">   （采购人）   </w:t>
      </w:r>
      <w:r>
        <w:rPr>
          <w:rFonts w:hint="eastAsia" w:ascii="仿宋" w:hAnsi="仿宋" w:eastAsia="仿宋" w:cs="仿宋"/>
          <w:color w:val="auto"/>
          <w:highlight w:val="none"/>
          <w:lang w:val="zh-CN" w:eastAsia="zh-CN"/>
        </w:rPr>
        <w:t>(以下简称：甲方)和</w:t>
      </w:r>
      <w:r>
        <w:rPr>
          <w:rFonts w:hint="eastAsia" w:ascii="仿宋" w:hAnsi="仿宋" w:eastAsia="仿宋" w:cs="仿宋"/>
          <w:color w:val="auto"/>
          <w:highlight w:val="none"/>
          <w:u w:val="single"/>
          <w:lang w:eastAsia="zh-CN"/>
        </w:rPr>
        <w:t xml:space="preserve">   （成交供应商名称）   </w:t>
      </w:r>
      <w:r>
        <w:rPr>
          <w:rFonts w:hint="eastAsia" w:ascii="仿宋" w:hAnsi="仿宋" w:eastAsia="仿宋" w:cs="仿宋"/>
          <w:color w:val="auto"/>
          <w:highlight w:val="none"/>
          <w:lang w:val="zh-CN" w:eastAsia="zh-CN"/>
        </w:rPr>
        <w:t>(以下简称：乙方)协商一致，约定以下合同</w:t>
      </w:r>
      <w:r>
        <w:rPr>
          <w:rFonts w:hint="eastAsia" w:ascii="仿宋" w:hAnsi="仿宋" w:eastAsia="仿宋" w:cs="仿宋"/>
          <w:color w:val="auto"/>
          <w:highlight w:val="none"/>
          <w:lang w:eastAsia="zh-CN"/>
        </w:rPr>
        <w:t>条款，以兹共同遵守、全面履行。</w:t>
      </w:r>
    </w:p>
    <w:p w14:paraId="08D615B6">
      <w:pPr>
        <w:spacing w:line="42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bookmarkStart w:id="41" w:name="_Toc22967"/>
      <w:bookmarkStart w:id="42" w:name="_Toc15367"/>
      <w:bookmarkStart w:id="43" w:name="_Toc19273"/>
      <w:bookmarkStart w:id="44" w:name="_Toc28855"/>
      <w:bookmarkStart w:id="45" w:name="_Toc20421"/>
    </w:p>
    <w:bookmarkEnd w:id="41"/>
    <w:bookmarkEnd w:id="42"/>
    <w:bookmarkEnd w:id="43"/>
    <w:bookmarkEnd w:id="44"/>
    <w:bookmarkEnd w:id="45"/>
    <w:p w14:paraId="32CA4609">
      <w:pPr>
        <w:spacing w:line="420" w:lineRule="exact"/>
        <w:ind w:firstLine="482" w:firstLineChars="200"/>
        <w:rPr>
          <w:rFonts w:ascii="仿宋" w:hAnsi="仿宋" w:eastAsia="仿宋" w:cs="仿宋"/>
          <w:color w:val="auto"/>
          <w:highlight w:val="none"/>
          <w:lang w:eastAsia="zh-CN"/>
        </w:rPr>
      </w:pPr>
      <w:r>
        <w:rPr>
          <w:rFonts w:hint="eastAsia" w:ascii="仿宋" w:hAnsi="仿宋" w:eastAsia="仿宋" w:cs="仿宋"/>
          <w:b/>
          <w:color w:val="auto"/>
          <w:highlight w:val="none"/>
          <w:lang w:eastAsia="zh-CN"/>
        </w:rPr>
        <w:t>第一条 合同组成部分</w:t>
      </w:r>
    </w:p>
    <w:p w14:paraId="1FBBE199">
      <w:pPr>
        <w:spacing w:line="42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B55A78A">
      <w:pPr>
        <w:spacing w:line="42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ascii="仿宋" w:hAnsi="仿宋" w:eastAsia="仿宋" w:cs="仿宋"/>
          <w:color w:val="auto"/>
          <w:highlight w:val="none"/>
          <w:lang w:eastAsia="zh-CN"/>
        </w:rPr>
        <w:t>、</w:t>
      </w:r>
      <w:r>
        <w:rPr>
          <w:rFonts w:hint="eastAsia" w:ascii="仿宋" w:hAnsi="仿宋" w:eastAsia="仿宋" w:cs="仿宋"/>
          <w:color w:val="auto"/>
          <w:highlight w:val="none"/>
          <w:lang w:eastAsia="zh-CN"/>
        </w:rPr>
        <w:t>本合同及其补充合同、变更协议；</w:t>
      </w:r>
    </w:p>
    <w:p w14:paraId="3BD1528C">
      <w:pPr>
        <w:spacing w:line="42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ascii="仿宋" w:hAnsi="仿宋" w:eastAsia="仿宋" w:cs="仿宋"/>
          <w:color w:val="auto"/>
          <w:highlight w:val="none"/>
          <w:lang w:eastAsia="zh-CN"/>
        </w:rPr>
        <w:t>、</w:t>
      </w:r>
      <w:r>
        <w:rPr>
          <w:rFonts w:hint="eastAsia" w:ascii="仿宋" w:hAnsi="仿宋" w:eastAsia="仿宋" w:cs="仿宋"/>
          <w:color w:val="auto"/>
          <w:highlight w:val="none"/>
          <w:lang w:eastAsia="zh-CN"/>
        </w:rPr>
        <w:t>成交通知书；</w:t>
      </w:r>
    </w:p>
    <w:p w14:paraId="61FAD3F5">
      <w:pPr>
        <w:spacing w:line="42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ascii="仿宋" w:hAnsi="仿宋" w:eastAsia="仿宋" w:cs="仿宋"/>
          <w:color w:val="auto"/>
          <w:highlight w:val="none"/>
          <w:lang w:eastAsia="zh-CN"/>
        </w:rPr>
        <w:t>、</w:t>
      </w: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lang w:eastAsia="zh-CN"/>
        </w:rPr>
        <w:t>文件（含澄清或者说明文件）；</w:t>
      </w:r>
    </w:p>
    <w:p w14:paraId="5F4B8C97">
      <w:pPr>
        <w:spacing w:line="42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w:t>
      </w:r>
      <w:r>
        <w:rPr>
          <w:rFonts w:ascii="仿宋" w:hAnsi="仿宋" w:eastAsia="仿宋" w:cs="仿宋"/>
          <w:color w:val="auto"/>
          <w:highlight w:val="none"/>
          <w:lang w:eastAsia="zh-CN"/>
        </w:rPr>
        <w:t>、</w:t>
      </w:r>
      <w:r>
        <w:rPr>
          <w:rFonts w:hint="eastAsia" w:ascii="仿宋" w:hAnsi="仿宋" w:eastAsia="仿宋" w:cs="仿宋"/>
          <w:color w:val="auto"/>
          <w:highlight w:val="none"/>
          <w:lang w:eastAsia="zh-CN"/>
        </w:rPr>
        <w:t>采购文件（含澄清或者修改文件）；</w:t>
      </w:r>
    </w:p>
    <w:p w14:paraId="2D278A2C">
      <w:pPr>
        <w:spacing w:line="42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w:t>
      </w:r>
      <w:r>
        <w:rPr>
          <w:rFonts w:ascii="仿宋" w:hAnsi="仿宋" w:eastAsia="仿宋" w:cs="仿宋"/>
          <w:color w:val="auto"/>
          <w:highlight w:val="none"/>
          <w:lang w:eastAsia="zh-CN"/>
        </w:rPr>
        <w:t>、</w:t>
      </w:r>
      <w:r>
        <w:rPr>
          <w:rFonts w:hint="eastAsia" w:ascii="仿宋" w:hAnsi="仿宋" w:eastAsia="仿宋" w:cs="仿宋"/>
          <w:color w:val="auto"/>
          <w:highlight w:val="none"/>
          <w:lang w:eastAsia="zh-CN"/>
        </w:rPr>
        <w:t>其他相关采购文件。</w:t>
      </w:r>
    </w:p>
    <w:p w14:paraId="3924D2C1">
      <w:pPr>
        <w:spacing w:line="4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第二条 项目内容</w:t>
      </w:r>
    </w:p>
    <w:p w14:paraId="294A418E">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内容</w:t>
      </w:r>
      <w:r>
        <w:rPr>
          <w:rFonts w:hint="eastAsia" w:ascii="仿宋" w:hAnsi="仿宋" w:eastAsia="仿宋" w:cs="仿宋"/>
          <w:color w:val="auto"/>
          <w:highlight w:val="none"/>
          <w:lang w:eastAsia="zh-CN"/>
        </w:rPr>
        <w:t>（具体详见磋商文件</w:t>
      </w:r>
      <w:r>
        <w:rPr>
          <w:rFonts w:hint="eastAsia" w:ascii="仿宋" w:hAnsi="仿宋" w:eastAsia="仿宋" w:cs="仿宋"/>
          <w:color w:val="auto"/>
          <w:highlight w:val="none"/>
          <w:lang w:val="en-US" w:eastAsia="zh-CN"/>
        </w:rPr>
        <w:t>及响应文件承诺</w:t>
      </w:r>
      <w:r>
        <w:rPr>
          <w:rFonts w:hint="eastAsia" w:ascii="仿宋" w:hAnsi="仿宋" w:eastAsia="仿宋" w:cs="仿宋"/>
          <w:color w:val="auto"/>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包含①</w:t>
      </w:r>
      <w:r>
        <w:rPr>
          <w:rFonts w:hint="eastAsia" w:ascii="仿宋" w:hAnsi="仿宋" w:eastAsia="仿宋" w:cs="仿宋"/>
          <w:color w:val="auto"/>
          <w:sz w:val="24"/>
          <w:highlight w:val="none"/>
          <w:u w:val="single"/>
        </w:rPr>
        <w:t>政府投资：滨江区财政</w:t>
      </w:r>
      <w:r>
        <w:rPr>
          <w:rFonts w:hint="eastAsia" w:ascii="仿宋" w:hAnsi="仿宋" w:eastAsia="仿宋" w:cs="仿宋"/>
          <w:color w:val="auto"/>
          <w:sz w:val="24"/>
          <w:highlight w:val="none"/>
          <w:u w:val="single"/>
          <w:lang w:val="en-US" w:eastAsia="zh-CN"/>
        </w:rPr>
        <w:t>局</w:t>
      </w:r>
      <w:r>
        <w:rPr>
          <w:rFonts w:hint="eastAsia" w:ascii="仿宋" w:hAnsi="仿宋" w:eastAsia="仿宋" w:cs="仿宋"/>
          <w:color w:val="auto"/>
          <w:sz w:val="24"/>
          <w:highlight w:val="none"/>
          <w:u w:val="single"/>
        </w:rPr>
        <w:t>的政府投资模块需对接浙里报系统，实现政府投资项目数据向浙里报的推送，并依托浙里报完成支付操作，确保财政数据安全合规。</w:t>
      </w:r>
      <w:r>
        <w:rPr>
          <w:rFonts w:hint="eastAsia" w:ascii="仿宋" w:hAnsi="仿宋" w:eastAsia="仿宋" w:cs="仿宋"/>
          <w:color w:val="auto"/>
          <w:sz w:val="24"/>
          <w:highlight w:val="none"/>
          <w:u w:val="single"/>
          <w:lang w:val="en-US" w:eastAsia="zh-CN"/>
        </w:rPr>
        <w:t>②</w:t>
      </w:r>
      <w:r>
        <w:rPr>
          <w:rFonts w:hint="eastAsia" w:ascii="仿宋" w:hAnsi="仿宋" w:eastAsia="仿宋" w:cs="仿宋"/>
          <w:color w:val="auto"/>
          <w:sz w:val="24"/>
          <w:highlight w:val="none"/>
          <w:u w:val="single"/>
        </w:rPr>
        <w:t>预算管</w:t>
      </w:r>
      <w:r>
        <w:rPr>
          <w:rFonts w:hint="eastAsia" w:ascii="仿宋" w:hAnsi="仿宋" w:eastAsia="仿宋" w:cs="仿宋"/>
          <w:color w:val="auto"/>
          <w:sz w:val="24"/>
          <w:highlight w:val="none"/>
          <w:u w:val="single"/>
          <w:lang w:val="en-US" w:eastAsia="zh-CN"/>
        </w:rPr>
        <w:t>理</w:t>
      </w:r>
      <w:r>
        <w:rPr>
          <w:rFonts w:hint="eastAsia" w:ascii="仿宋" w:hAnsi="仿宋" w:eastAsia="仿宋" w:cs="仿宋"/>
          <w:color w:val="auto"/>
          <w:sz w:val="24"/>
          <w:highlight w:val="none"/>
          <w:u w:val="single"/>
        </w:rPr>
        <w:t>：滨江区依据厉行节约原则，对各单位特定部门经济分类实行额度控制，明确部门经济分类的额度使用上限</w:t>
      </w:r>
      <w:r>
        <w:rPr>
          <w:rFonts w:hint="eastAsia" w:ascii="仿宋" w:hAnsi="仿宋" w:eastAsia="仿宋" w:cs="仿宋"/>
          <w:bCs/>
          <w:color w:val="auto"/>
          <w:sz w:val="24"/>
          <w:szCs w:val="24"/>
          <w:highlight w:val="none"/>
          <w:u w:val="single"/>
          <w:lang w:eastAsia="zh-CN"/>
        </w:rPr>
        <w:t>。</w:t>
      </w:r>
    </w:p>
    <w:p w14:paraId="2F5D04E7">
      <w:pPr>
        <w:pStyle w:val="138"/>
        <w:keepNext w:val="0"/>
        <w:keepLines w:val="0"/>
        <w:pageBreakBefore w:val="0"/>
        <w:tabs>
          <w:tab w:val="left" w:pos="851"/>
        </w:tabs>
        <w:kinsoku/>
        <w:wordWrap/>
        <w:overflowPunct/>
        <w:topLinePunct w:val="0"/>
        <w:autoSpaceDE/>
        <w:autoSpaceDN/>
        <w:bidi w:val="0"/>
        <w:adjustRightInd w:val="0"/>
        <w:snapToGrid w:val="0"/>
        <w:spacing w:line="420" w:lineRule="exact"/>
        <w:ind w:left="0" w:leftChars="0"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2、合同履约时间：</w:t>
      </w:r>
      <w:r>
        <w:rPr>
          <w:rFonts w:hint="eastAsia" w:ascii="仿宋" w:hAnsi="仿宋" w:eastAsia="仿宋" w:cs="宋体"/>
          <w:b w:val="0"/>
          <w:bCs/>
          <w:color w:val="auto"/>
          <w:sz w:val="24"/>
          <w:szCs w:val="20"/>
          <w:highlight w:val="none"/>
          <w:u w:val="single"/>
          <w:lang w:eastAsia="zh-CN"/>
        </w:rPr>
        <w:t>合同签订后</w:t>
      </w:r>
      <w:r>
        <w:rPr>
          <w:rFonts w:hint="eastAsia" w:ascii="仿宋" w:hAnsi="仿宋" w:eastAsia="仿宋" w:cs="宋体"/>
          <w:b w:val="0"/>
          <w:bCs/>
          <w:color w:val="auto"/>
          <w:sz w:val="24"/>
          <w:szCs w:val="20"/>
          <w:highlight w:val="none"/>
          <w:u w:val="single"/>
          <w:lang w:val="en-US" w:eastAsia="zh-CN"/>
        </w:rPr>
        <w:t>3</w:t>
      </w:r>
      <w:r>
        <w:rPr>
          <w:rFonts w:hint="eastAsia" w:ascii="仿宋" w:hAnsi="仿宋" w:eastAsia="仿宋" w:cs="宋体"/>
          <w:b w:val="0"/>
          <w:bCs/>
          <w:color w:val="auto"/>
          <w:sz w:val="24"/>
          <w:szCs w:val="20"/>
          <w:highlight w:val="none"/>
          <w:u w:val="single"/>
          <w:lang w:eastAsia="zh-CN"/>
        </w:rPr>
        <w:t>个月内通过初步验收并上线试运行，试运行满1个月后安排终验，通过终验后进入免费运维期</w:t>
      </w:r>
      <w:r>
        <w:rPr>
          <w:rFonts w:hint="eastAsia" w:ascii="仿宋" w:hAnsi="仿宋" w:eastAsia="仿宋" w:cs="宋体"/>
          <w:b w:val="0"/>
          <w:bCs/>
          <w:color w:val="auto"/>
          <w:sz w:val="24"/>
          <w:szCs w:val="20"/>
          <w:highlight w:val="none"/>
          <w:u w:val="single"/>
        </w:rPr>
        <w:t>。</w:t>
      </w:r>
    </w:p>
    <w:p w14:paraId="3FE2E938">
      <w:pPr>
        <w:keepNext w:val="0"/>
        <w:keepLines w:val="0"/>
        <w:pageBreakBefore w:val="0"/>
        <w:kinsoku/>
        <w:wordWrap/>
        <w:overflowPunct/>
        <w:topLinePunct w:val="0"/>
        <w:autoSpaceDE/>
        <w:autoSpaceDN/>
        <w:bidi w:val="0"/>
        <w:spacing w:line="420" w:lineRule="exact"/>
        <w:ind w:left="547" w:leftChars="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3、服务地点：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p>
    <w:p w14:paraId="1A54DCF7">
      <w:pPr>
        <w:spacing w:after="120" w:afterLines="50" w:line="4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第三条 合同金额</w:t>
      </w:r>
    </w:p>
    <w:p w14:paraId="43AA4D6A">
      <w:pPr>
        <w:spacing w:line="4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分项价格：</w:t>
      </w:r>
    </w:p>
    <w:tbl>
      <w:tblPr>
        <w:tblStyle w:val="52"/>
        <w:tblW w:w="5769" w:type="pct"/>
        <w:jc w:val="center"/>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autofit"/>
        <w:tblCellMar>
          <w:top w:w="0" w:type="dxa"/>
          <w:left w:w="108" w:type="dxa"/>
          <w:bottom w:w="0" w:type="dxa"/>
          <w:right w:w="108" w:type="dxa"/>
        </w:tblCellMar>
      </w:tblPr>
      <w:tblGrid>
        <w:gridCol w:w="561"/>
        <w:gridCol w:w="1441"/>
        <w:gridCol w:w="2881"/>
        <w:gridCol w:w="1773"/>
        <w:gridCol w:w="1161"/>
        <w:gridCol w:w="1161"/>
        <w:gridCol w:w="1574"/>
      </w:tblGrid>
      <w:tr w14:paraId="46DB9E1F">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66" w:type="pct"/>
            <w:noWrap w:val="0"/>
            <w:vAlign w:val="center"/>
          </w:tcPr>
          <w:p w14:paraId="5F0A9F20">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序号</w:t>
            </w:r>
          </w:p>
        </w:tc>
        <w:tc>
          <w:tcPr>
            <w:tcW w:w="683" w:type="pct"/>
            <w:noWrap w:val="0"/>
            <w:vAlign w:val="center"/>
          </w:tcPr>
          <w:p w14:paraId="5E712FE0">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费用名称</w:t>
            </w:r>
          </w:p>
        </w:tc>
        <w:tc>
          <w:tcPr>
            <w:tcW w:w="1365" w:type="pct"/>
            <w:noWrap w:val="0"/>
            <w:vAlign w:val="center"/>
          </w:tcPr>
          <w:p w14:paraId="55346F5A">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服务内容</w:t>
            </w:r>
          </w:p>
        </w:tc>
        <w:tc>
          <w:tcPr>
            <w:tcW w:w="840" w:type="pct"/>
            <w:noWrap w:val="0"/>
            <w:vAlign w:val="center"/>
          </w:tcPr>
          <w:p w14:paraId="3B27F9B4">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服务人数</w:t>
            </w:r>
            <w:r>
              <w:rPr>
                <w:rFonts w:hint="eastAsia" w:ascii="仿宋" w:hAnsi="仿宋" w:eastAsia="仿宋" w:cs="仿宋"/>
                <w:b/>
                <w:bCs/>
                <w:color w:val="auto"/>
                <w:sz w:val="24"/>
                <w:highlight w:val="none"/>
                <w:lang w:val="en-US" w:eastAsia="zh-CN"/>
              </w:rPr>
              <w:t>及</w:t>
            </w:r>
            <w:r>
              <w:rPr>
                <w:rFonts w:hint="eastAsia" w:ascii="仿宋" w:hAnsi="仿宋" w:eastAsia="仿宋" w:cs="仿宋"/>
                <w:b/>
                <w:bCs/>
                <w:color w:val="auto"/>
                <w:sz w:val="24"/>
                <w:highlight w:val="none"/>
              </w:rPr>
              <w:t>岗位</w:t>
            </w:r>
          </w:p>
        </w:tc>
        <w:tc>
          <w:tcPr>
            <w:tcW w:w="550" w:type="pct"/>
            <w:noWrap w:val="0"/>
            <w:vAlign w:val="center"/>
          </w:tcPr>
          <w:p w14:paraId="1226D7A1">
            <w:pPr>
              <w:widowControl/>
              <w:jc w:val="center"/>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color w:val="auto"/>
                <w:sz w:val="24"/>
                <w:highlight w:val="none"/>
              </w:rPr>
              <w:t>金额（元）</w:t>
            </w:r>
          </w:p>
        </w:tc>
        <w:tc>
          <w:tcPr>
            <w:tcW w:w="550" w:type="pct"/>
            <w:noWrap w:val="0"/>
            <w:vAlign w:val="center"/>
          </w:tcPr>
          <w:p w14:paraId="388D7C8D">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服务时间</w:t>
            </w:r>
          </w:p>
        </w:tc>
        <w:tc>
          <w:tcPr>
            <w:tcW w:w="744" w:type="pct"/>
            <w:noWrap w:val="0"/>
            <w:vAlign w:val="center"/>
          </w:tcPr>
          <w:p w14:paraId="2F33A641">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服务标准</w:t>
            </w:r>
          </w:p>
        </w:tc>
      </w:tr>
      <w:tr w14:paraId="2098CCC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3280C8EC">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83" w:type="pct"/>
            <w:noWrap w:val="0"/>
            <w:vAlign w:val="center"/>
          </w:tcPr>
          <w:p w14:paraId="290A710E">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2E53F9D5">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16F31B86">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429A8928">
            <w:pPr>
              <w:jc w:val="center"/>
              <w:rPr>
                <w:rFonts w:hint="eastAsia" w:ascii="仿宋" w:hAnsi="仿宋" w:eastAsia="仿宋" w:cs="仿宋"/>
                <w:b/>
                <w:bCs/>
                <w:color w:val="auto"/>
                <w:sz w:val="24"/>
                <w:highlight w:val="none"/>
              </w:rPr>
            </w:pPr>
          </w:p>
        </w:tc>
        <w:tc>
          <w:tcPr>
            <w:tcW w:w="550" w:type="pct"/>
            <w:noWrap w:val="0"/>
            <w:vAlign w:val="center"/>
          </w:tcPr>
          <w:p w14:paraId="671E57D5">
            <w:pPr>
              <w:jc w:val="center"/>
              <w:rPr>
                <w:rFonts w:hint="eastAsia" w:ascii="仿宋" w:hAnsi="仿宋" w:eastAsia="仿宋" w:cs="仿宋"/>
                <w:b/>
                <w:bCs/>
                <w:color w:val="auto"/>
                <w:sz w:val="24"/>
                <w:highlight w:val="none"/>
              </w:rPr>
            </w:pPr>
          </w:p>
        </w:tc>
        <w:tc>
          <w:tcPr>
            <w:tcW w:w="744" w:type="pct"/>
            <w:vMerge w:val="restart"/>
            <w:noWrap w:val="0"/>
            <w:vAlign w:val="center"/>
          </w:tcPr>
          <w:p w14:paraId="6B1C2EB8">
            <w:pPr>
              <w:jc w:val="center"/>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国家、行业有关技术规范和标准</w:t>
            </w:r>
          </w:p>
        </w:tc>
      </w:tr>
      <w:tr w14:paraId="0A8077E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4F5061D5">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683" w:type="pct"/>
            <w:noWrap w:val="0"/>
            <w:vAlign w:val="center"/>
          </w:tcPr>
          <w:p w14:paraId="36E83A2D">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47612A87">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18804A00">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42877C41">
            <w:pPr>
              <w:jc w:val="center"/>
              <w:rPr>
                <w:rFonts w:hint="eastAsia" w:ascii="仿宋" w:hAnsi="仿宋" w:eastAsia="仿宋" w:cs="仿宋"/>
                <w:b/>
                <w:bCs/>
                <w:color w:val="auto"/>
                <w:sz w:val="24"/>
                <w:highlight w:val="none"/>
              </w:rPr>
            </w:pPr>
          </w:p>
        </w:tc>
        <w:tc>
          <w:tcPr>
            <w:tcW w:w="550" w:type="pct"/>
            <w:noWrap w:val="0"/>
            <w:vAlign w:val="center"/>
          </w:tcPr>
          <w:p w14:paraId="0BB4D028">
            <w:pPr>
              <w:jc w:val="center"/>
              <w:rPr>
                <w:rFonts w:hint="eastAsia" w:ascii="仿宋" w:hAnsi="仿宋" w:eastAsia="仿宋" w:cs="仿宋"/>
                <w:b/>
                <w:bCs/>
                <w:color w:val="auto"/>
                <w:sz w:val="24"/>
                <w:highlight w:val="none"/>
              </w:rPr>
            </w:pPr>
          </w:p>
        </w:tc>
        <w:tc>
          <w:tcPr>
            <w:tcW w:w="744" w:type="pct"/>
            <w:vMerge w:val="continue"/>
            <w:noWrap w:val="0"/>
            <w:vAlign w:val="center"/>
          </w:tcPr>
          <w:p w14:paraId="2C60AF49">
            <w:pPr>
              <w:jc w:val="center"/>
              <w:rPr>
                <w:rFonts w:hint="eastAsia" w:ascii="仿宋" w:hAnsi="仿宋" w:eastAsia="仿宋" w:cs="仿宋"/>
                <w:b/>
                <w:bCs/>
                <w:color w:val="auto"/>
                <w:sz w:val="24"/>
                <w:highlight w:val="none"/>
              </w:rPr>
            </w:pPr>
          </w:p>
        </w:tc>
      </w:tr>
      <w:tr w14:paraId="7DF30F48">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74681D39">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683" w:type="pct"/>
            <w:noWrap w:val="0"/>
            <w:vAlign w:val="center"/>
          </w:tcPr>
          <w:p w14:paraId="4CBC1CF7">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6E6619F7">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75D6EB48">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637CA087">
            <w:pPr>
              <w:jc w:val="center"/>
              <w:rPr>
                <w:rFonts w:hint="eastAsia" w:ascii="仿宋" w:hAnsi="仿宋" w:eastAsia="仿宋" w:cs="仿宋"/>
                <w:color w:val="auto"/>
                <w:sz w:val="24"/>
                <w:highlight w:val="none"/>
              </w:rPr>
            </w:pPr>
          </w:p>
        </w:tc>
        <w:tc>
          <w:tcPr>
            <w:tcW w:w="550" w:type="pct"/>
            <w:noWrap w:val="0"/>
            <w:vAlign w:val="center"/>
          </w:tcPr>
          <w:p w14:paraId="3BF26B55">
            <w:pPr>
              <w:jc w:val="center"/>
              <w:rPr>
                <w:rFonts w:hint="eastAsia" w:ascii="仿宋" w:hAnsi="仿宋" w:eastAsia="仿宋" w:cs="仿宋"/>
                <w:color w:val="auto"/>
                <w:sz w:val="24"/>
                <w:highlight w:val="none"/>
              </w:rPr>
            </w:pPr>
          </w:p>
        </w:tc>
        <w:tc>
          <w:tcPr>
            <w:tcW w:w="744" w:type="pct"/>
            <w:vMerge w:val="continue"/>
            <w:noWrap w:val="0"/>
            <w:vAlign w:val="center"/>
          </w:tcPr>
          <w:p w14:paraId="64BA0F88">
            <w:pPr>
              <w:jc w:val="center"/>
              <w:rPr>
                <w:rFonts w:hint="eastAsia" w:ascii="仿宋" w:hAnsi="仿宋" w:eastAsia="仿宋" w:cs="仿宋"/>
                <w:color w:val="auto"/>
                <w:sz w:val="24"/>
                <w:highlight w:val="none"/>
              </w:rPr>
            </w:pPr>
          </w:p>
        </w:tc>
      </w:tr>
      <w:tr w14:paraId="3265D17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55506CE4">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4</w:t>
            </w:r>
          </w:p>
        </w:tc>
        <w:tc>
          <w:tcPr>
            <w:tcW w:w="683" w:type="pct"/>
            <w:noWrap w:val="0"/>
            <w:vAlign w:val="center"/>
          </w:tcPr>
          <w:p w14:paraId="42C8F69F">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59C01384">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5BDED74C">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2BF3D36D">
            <w:pPr>
              <w:jc w:val="center"/>
              <w:rPr>
                <w:rFonts w:hint="eastAsia" w:ascii="仿宋" w:hAnsi="仿宋" w:eastAsia="仿宋" w:cs="仿宋"/>
                <w:color w:val="auto"/>
                <w:sz w:val="24"/>
                <w:highlight w:val="none"/>
              </w:rPr>
            </w:pPr>
          </w:p>
        </w:tc>
        <w:tc>
          <w:tcPr>
            <w:tcW w:w="550" w:type="pct"/>
            <w:noWrap w:val="0"/>
            <w:vAlign w:val="center"/>
          </w:tcPr>
          <w:p w14:paraId="102412BE">
            <w:pPr>
              <w:jc w:val="center"/>
              <w:rPr>
                <w:rFonts w:hint="eastAsia" w:ascii="仿宋" w:hAnsi="仿宋" w:eastAsia="仿宋" w:cs="仿宋"/>
                <w:color w:val="auto"/>
                <w:sz w:val="24"/>
                <w:highlight w:val="none"/>
              </w:rPr>
            </w:pPr>
          </w:p>
        </w:tc>
        <w:tc>
          <w:tcPr>
            <w:tcW w:w="744" w:type="pct"/>
            <w:vMerge w:val="continue"/>
            <w:noWrap w:val="0"/>
            <w:vAlign w:val="center"/>
          </w:tcPr>
          <w:p w14:paraId="65E8CFB1">
            <w:pPr>
              <w:jc w:val="center"/>
              <w:rPr>
                <w:rFonts w:hint="eastAsia" w:ascii="仿宋" w:hAnsi="仿宋" w:eastAsia="仿宋" w:cs="仿宋"/>
                <w:color w:val="auto"/>
                <w:sz w:val="24"/>
                <w:highlight w:val="none"/>
              </w:rPr>
            </w:pPr>
          </w:p>
        </w:tc>
      </w:tr>
      <w:tr w14:paraId="010EE08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6C76F33F">
            <w:pPr>
              <w:widowControl/>
              <w:jc w:val="center"/>
              <w:textAlignment w:val="center"/>
              <w:rPr>
                <w:rFonts w:hint="eastAsia" w:ascii="仿宋" w:hAnsi="仿宋" w:eastAsia="仿宋" w:cs="仿宋"/>
                <w:color w:val="auto"/>
                <w:kern w:val="0"/>
                <w:sz w:val="24"/>
                <w:highlight w:val="none"/>
                <w:lang w:bidi="ar"/>
              </w:rPr>
            </w:pPr>
          </w:p>
        </w:tc>
        <w:tc>
          <w:tcPr>
            <w:tcW w:w="683" w:type="pct"/>
            <w:noWrap w:val="0"/>
            <w:vAlign w:val="center"/>
          </w:tcPr>
          <w:p w14:paraId="231F3E65">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67FC38D5">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4462258E">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7AAA4B60">
            <w:pPr>
              <w:jc w:val="center"/>
              <w:rPr>
                <w:rFonts w:hint="eastAsia" w:ascii="仿宋" w:hAnsi="仿宋" w:eastAsia="仿宋" w:cs="仿宋"/>
                <w:color w:val="auto"/>
                <w:sz w:val="24"/>
                <w:highlight w:val="none"/>
              </w:rPr>
            </w:pPr>
          </w:p>
        </w:tc>
        <w:tc>
          <w:tcPr>
            <w:tcW w:w="550" w:type="pct"/>
            <w:noWrap w:val="0"/>
            <w:vAlign w:val="center"/>
          </w:tcPr>
          <w:p w14:paraId="55FEBBCF">
            <w:pPr>
              <w:jc w:val="center"/>
              <w:rPr>
                <w:rFonts w:hint="eastAsia" w:ascii="仿宋" w:hAnsi="仿宋" w:eastAsia="仿宋" w:cs="仿宋"/>
                <w:color w:val="auto"/>
                <w:sz w:val="24"/>
                <w:highlight w:val="none"/>
              </w:rPr>
            </w:pPr>
          </w:p>
        </w:tc>
        <w:tc>
          <w:tcPr>
            <w:tcW w:w="744" w:type="pct"/>
            <w:vMerge w:val="continue"/>
            <w:noWrap w:val="0"/>
            <w:vAlign w:val="center"/>
          </w:tcPr>
          <w:p w14:paraId="0FFFD401">
            <w:pPr>
              <w:jc w:val="center"/>
              <w:rPr>
                <w:rFonts w:hint="eastAsia" w:ascii="仿宋" w:hAnsi="仿宋" w:eastAsia="仿宋" w:cs="仿宋"/>
                <w:color w:val="auto"/>
                <w:sz w:val="24"/>
                <w:highlight w:val="none"/>
              </w:rPr>
            </w:pPr>
          </w:p>
        </w:tc>
      </w:tr>
      <w:tr w14:paraId="5DA580E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5000" w:type="pct"/>
            <w:gridSpan w:val="7"/>
            <w:noWrap w:val="0"/>
            <w:vAlign w:val="center"/>
          </w:tcPr>
          <w:p w14:paraId="0AEF7EF3">
            <w:pPr>
              <w:widowControl/>
              <w:jc w:val="left"/>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color w:val="auto"/>
                <w:spacing w:val="-6"/>
                <w:szCs w:val="21"/>
                <w:highlight w:val="none"/>
              </w:rPr>
              <w:t>说明：本项目采用总价合同，包括为完成本项目内容可能发生的全部费用及</w:t>
            </w:r>
            <w:r>
              <w:rPr>
                <w:rFonts w:hint="eastAsia" w:ascii="仿宋" w:hAnsi="仿宋" w:eastAsia="仿宋" w:cs="仿宋"/>
                <w:b/>
                <w:color w:val="auto"/>
                <w:spacing w:val="-6"/>
                <w:szCs w:val="21"/>
                <w:highlight w:val="none"/>
                <w:lang w:eastAsia="zh-CN"/>
              </w:rPr>
              <w:t>供应商</w:t>
            </w:r>
            <w:r>
              <w:rPr>
                <w:rFonts w:hint="eastAsia" w:ascii="仿宋" w:hAnsi="仿宋" w:eastAsia="仿宋" w:cs="仿宋"/>
                <w:b/>
                <w:color w:val="auto"/>
                <w:spacing w:val="-6"/>
                <w:szCs w:val="21"/>
                <w:highlight w:val="none"/>
              </w:rPr>
              <w:t>的利润和应交纳的税金等</w:t>
            </w:r>
            <w:r>
              <w:rPr>
                <w:rFonts w:hint="eastAsia" w:ascii="仿宋" w:hAnsi="仿宋" w:eastAsia="仿宋" w:cs="仿宋"/>
                <w:color w:val="auto"/>
                <w:kern w:val="0"/>
                <w:sz w:val="24"/>
                <w:highlight w:val="none"/>
                <w:lang w:bidi="ar"/>
              </w:rPr>
              <w:t>。</w:t>
            </w:r>
          </w:p>
          <w:p w14:paraId="47C441B0">
            <w:pPr>
              <w:widowControl/>
              <w:jc w:val="center"/>
              <w:textAlignment w:val="center"/>
              <w:rPr>
                <w:rFonts w:hint="eastAsia" w:ascii="仿宋" w:hAnsi="仿宋" w:eastAsia="仿宋" w:cs="仿宋"/>
                <w:b/>
                <w:bCs/>
                <w:color w:val="auto"/>
                <w:kern w:val="0"/>
                <w:sz w:val="24"/>
                <w:highlight w:val="none"/>
                <w:lang w:bidi="ar"/>
              </w:rPr>
            </w:pPr>
          </w:p>
          <w:p w14:paraId="103042A4">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总价（人民币元）</w:t>
            </w:r>
          </w:p>
          <w:p w14:paraId="7E2997F5">
            <w:pPr>
              <w:widowControl/>
              <w:textAlignment w:val="center"/>
              <w:rPr>
                <w:rFonts w:hint="eastAsia" w:ascii="仿宋" w:hAnsi="仿宋" w:eastAsia="仿宋" w:cs="仿宋"/>
                <w:b/>
                <w:bCs/>
                <w:color w:val="auto"/>
                <w:kern w:val="0"/>
                <w:sz w:val="24"/>
                <w:highlight w:val="none"/>
                <w:lang w:bidi="ar"/>
              </w:rPr>
            </w:pPr>
          </w:p>
          <w:p w14:paraId="4E6D313A">
            <w:pPr>
              <w:widowControl/>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小写：_________________________</w:t>
            </w:r>
          </w:p>
          <w:p w14:paraId="39891CF4">
            <w:pPr>
              <w:widowControl/>
              <w:textAlignment w:val="center"/>
              <w:rPr>
                <w:rFonts w:hint="eastAsia" w:ascii="仿宋" w:hAnsi="仿宋" w:eastAsia="仿宋" w:cs="仿宋"/>
                <w:b/>
                <w:bCs/>
                <w:color w:val="auto"/>
                <w:kern w:val="0"/>
                <w:sz w:val="24"/>
                <w:highlight w:val="none"/>
                <w:lang w:bidi="ar"/>
              </w:rPr>
            </w:pPr>
          </w:p>
          <w:p w14:paraId="3D5FA502">
            <w:pPr>
              <w:widowControl/>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大写：_________________________</w:t>
            </w:r>
          </w:p>
          <w:p w14:paraId="5CAB0D4B">
            <w:pPr>
              <w:pStyle w:val="4"/>
              <w:tabs>
                <w:tab w:val="left" w:pos="432"/>
              </w:tabs>
              <w:rPr>
                <w:rFonts w:hint="eastAsia"/>
                <w:color w:val="auto"/>
                <w:highlight w:val="none"/>
              </w:rPr>
            </w:pPr>
          </w:p>
        </w:tc>
      </w:tr>
    </w:tbl>
    <w:p w14:paraId="32465363">
      <w:pPr>
        <w:spacing w:line="420" w:lineRule="exact"/>
        <w:ind w:firstLine="480" w:firstLineChars="200"/>
        <w:rPr>
          <w:rFonts w:hint="eastAsia" w:ascii="仿宋" w:hAnsi="仿宋" w:eastAsia="仿宋" w:cs="仿宋"/>
          <w:color w:val="auto"/>
          <w:sz w:val="24"/>
          <w:highlight w:val="none"/>
        </w:rPr>
      </w:pPr>
    </w:p>
    <w:p w14:paraId="1FC2AF80">
      <w:pPr>
        <w:spacing w:after="120" w:afterLines="50" w:line="4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第四条 费用结算</w:t>
      </w:r>
    </w:p>
    <w:p w14:paraId="35C84934">
      <w:pPr>
        <w:pStyle w:val="26"/>
        <w:snapToGrid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1、本合同中甲乙双方之间所发生的一切费用以人民币进行结算。</w:t>
      </w:r>
    </w:p>
    <w:p w14:paraId="206927E6">
      <w:pPr>
        <w:spacing w:line="4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2、支付方式：</w:t>
      </w:r>
    </w:p>
    <w:p w14:paraId="172F9174">
      <w:pPr>
        <w:pStyle w:val="131"/>
        <w:spacing w:line="420" w:lineRule="exact"/>
        <w:ind w:left="480" w:leftChars="200" w:firstLine="240" w:firstLineChars="1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w:t>
      </w:r>
      <w:r>
        <w:rPr>
          <w:rFonts w:hint="eastAsia" w:ascii="仿宋" w:hAnsi="仿宋" w:eastAsia="仿宋" w:cs="仿宋"/>
          <w:bCs/>
          <w:color w:val="auto"/>
          <w:szCs w:val="24"/>
          <w:highlight w:val="none"/>
          <w:lang w:eastAsia="zh-CN"/>
        </w:rPr>
        <w:t>）</w:t>
      </w:r>
      <w:r>
        <w:rPr>
          <w:rFonts w:hint="eastAsia" w:ascii="仿宋" w:hAnsi="仿宋" w:eastAsia="仿宋" w:cs="仿宋"/>
          <w:bCs/>
          <w:color w:val="auto"/>
          <w:szCs w:val="24"/>
          <w:highlight w:val="none"/>
        </w:rPr>
        <w:t>合同生效，</w:t>
      </w:r>
      <w:r>
        <w:rPr>
          <w:rFonts w:hint="eastAsia" w:ascii="仿宋" w:hAnsi="仿宋" w:eastAsia="仿宋" w:cs="仿宋"/>
          <w:bCs/>
          <w:color w:val="auto"/>
          <w:szCs w:val="24"/>
          <w:highlight w:val="none"/>
          <w:lang w:val="en-US" w:eastAsia="zh-CN"/>
        </w:rPr>
        <w:t>甲方</w:t>
      </w:r>
      <w:r>
        <w:rPr>
          <w:rFonts w:hint="eastAsia" w:ascii="仿宋" w:hAnsi="仿宋" w:eastAsia="仿宋" w:cs="仿宋"/>
          <w:bCs/>
          <w:color w:val="auto"/>
          <w:szCs w:val="24"/>
          <w:highlight w:val="none"/>
        </w:rPr>
        <w:t>具备支付条件后</w:t>
      </w:r>
      <w:r>
        <w:rPr>
          <w:rFonts w:hint="eastAsia" w:ascii="仿宋" w:hAnsi="仿宋" w:eastAsia="仿宋" w:cs="仿宋"/>
          <w:bCs/>
          <w:color w:val="auto"/>
          <w:szCs w:val="24"/>
          <w:highlight w:val="none"/>
          <w:lang w:val="en-US" w:eastAsia="zh-CN"/>
        </w:rPr>
        <w:t>7</w:t>
      </w:r>
      <w:r>
        <w:rPr>
          <w:rFonts w:hint="eastAsia" w:ascii="仿宋" w:hAnsi="仿宋" w:eastAsia="仿宋" w:cs="仿宋"/>
          <w:bCs/>
          <w:color w:val="auto"/>
          <w:szCs w:val="24"/>
          <w:highlight w:val="none"/>
        </w:rPr>
        <w:t>个工作日内向</w:t>
      </w:r>
      <w:r>
        <w:rPr>
          <w:rFonts w:hint="eastAsia" w:ascii="仿宋" w:hAnsi="仿宋" w:eastAsia="仿宋" w:cs="仿宋"/>
          <w:bCs/>
          <w:color w:val="auto"/>
          <w:szCs w:val="24"/>
          <w:highlight w:val="none"/>
          <w:lang w:val="en-US" w:eastAsia="zh-CN"/>
        </w:rPr>
        <w:t>乙方</w:t>
      </w:r>
      <w:r>
        <w:rPr>
          <w:rFonts w:hint="eastAsia" w:ascii="仿宋" w:hAnsi="仿宋" w:eastAsia="仿宋" w:cs="仿宋"/>
          <w:bCs/>
          <w:color w:val="auto"/>
          <w:szCs w:val="24"/>
          <w:highlight w:val="none"/>
        </w:rPr>
        <w:t>支付合同总价</w:t>
      </w:r>
      <w:r>
        <w:rPr>
          <w:rFonts w:hint="eastAsia" w:ascii="仿宋" w:hAnsi="仿宋" w:eastAsia="仿宋" w:cs="仿宋"/>
          <w:bCs/>
          <w:color w:val="auto"/>
          <w:szCs w:val="24"/>
          <w:highlight w:val="none"/>
          <w:lang w:val="en-US" w:eastAsia="zh-CN"/>
        </w:rPr>
        <w:t>4</w:t>
      </w:r>
      <w:r>
        <w:rPr>
          <w:rFonts w:hint="eastAsia" w:ascii="仿宋" w:hAnsi="仿宋" w:eastAsia="仿宋" w:cs="仿宋"/>
          <w:bCs/>
          <w:color w:val="auto"/>
          <w:szCs w:val="24"/>
          <w:highlight w:val="none"/>
          <w:lang w:val="en-US"/>
        </w:rPr>
        <w:t>0</w:t>
      </w:r>
      <w:r>
        <w:rPr>
          <w:rFonts w:hint="eastAsia" w:ascii="仿宋" w:hAnsi="仿宋" w:eastAsia="仿宋" w:cs="仿宋"/>
          <w:bCs/>
          <w:color w:val="auto"/>
          <w:szCs w:val="24"/>
          <w:highlight w:val="none"/>
        </w:rPr>
        <w:t>%的预付款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即人民币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Cs w:val="24"/>
          <w:highlight w:val="none"/>
        </w:rPr>
        <w:t>；</w:t>
      </w:r>
    </w:p>
    <w:p w14:paraId="1462C8E5">
      <w:pPr>
        <w:pStyle w:val="131"/>
        <w:keepNext w:val="0"/>
        <w:keepLines w:val="0"/>
        <w:pageBreakBefore w:val="0"/>
        <w:widowControl/>
        <w:kinsoku/>
        <w:wordWrap w:val="0"/>
        <w:overflowPunct/>
        <w:topLinePunct w:val="0"/>
        <w:autoSpaceDE/>
        <w:autoSpaceDN/>
        <w:bidi w:val="0"/>
        <w:adjustRightInd/>
        <w:snapToGrid/>
        <w:spacing w:line="420" w:lineRule="exact"/>
        <w:ind w:left="480" w:leftChars="200" w:firstLine="240" w:firstLineChars="100"/>
        <w:textAlignment w:val="auto"/>
        <w:rPr>
          <w:rFonts w:hint="eastAsia" w:ascii="仿宋" w:hAnsi="仿宋" w:eastAsia="仿宋" w:cs="仿宋"/>
          <w:bCs/>
          <w:color w:val="auto"/>
          <w:szCs w:val="24"/>
          <w:highlight w:val="none"/>
          <w:lang w:eastAsia="zh-CN"/>
        </w:rPr>
      </w:pPr>
      <w:r>
        <w:rPr>
          <w:rFonts w:hint="eastAsia" w:ascii="仿宋" w:hAnsi="仿宋" w:eastAsia="仿宋" w:cs="仿宋"/>
          <w:bCs/>
          <w:color w:val="auto"/>
          <w:szCs w:val="24"/>
          <w:highlight w:val="none"/>
        </w:rPr>
        <w:t>2</w:t>
      </w:r>
      <w:r>
        <w:rPr>
          <w:rFonts w:hint="eastAsia" w:ascii="仿宋" w:hAnsi="仿宋" w:eastAsia="仿宋" w:cs="仿宋"/>
          <w:bCs/>
          <w:color w:val="auto"/>
          <w:szCs w:val="24"/>
          <w:highlight w:val="none"/>
          <w:lang w:eastAsia="zh-CN"/>
        </w:rPr>
        <w:t>）</w:t>
      </w:r>
      <w:r>
        <w:rPr>
          <w:rFonts w:hint="eastAsia" w:ascii="仿宋" w:hAnsi="仿宋" w:eastAsia="仿宋" w:cs="仿宋"/>
          <w:color w:val="auto"/>
          <w:sz w:val="24"/>
          <w:szCs w:val="24"/>
          <w:highlight w:val="none"/>
        </w:rPr>
        <w:t>通过初步验收并上线试运行后支付合同金额的30%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即人民币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Cs w:val="24"/>
          <w:highlight w:val="none"/>
        </w:rPr>
        <w:t>；</w:t>
      </w:r>
    </w:p>
    <w:p w14:paraId="6209EDF1">
      <w:pPr>
        <w:pStyle w:val="131"/>
        <w:keepNext w:val="0"/>
        <w:keepLines w:val="0"/>
        <w:pageBreakBefore w:val="0"/>
        <w:widowControl/>
        <w:kinsoku/>
        <w:wordWrap w:val="0"/>
        <w:overflowPunct/>
        <w:topLinePunct w:val="0"/>
        <w:autoSpaceDE/>
        <w:autoSpaceDN/>
        <w:bidi w:val="0"/>
        <w:adjustRightInd/>
        <w:snapToGrid/>
        <w:spacing w:line="420" w:lineRule="exact"/>
        <w:ind w:left="480" w:leftChars="200" w:firstLine="240" w:firstLineChars="100"/>
        <w:textAlignment w:val="auto"/>
        <w:rPr>
          <w:rFonts w:hint="eastAsia" w:ascii="仿宋" w:hAnsi="仿宋" w:eastAsia="仿宋" w:cs="仿宋"/>
          <w:bCs/>
          <w:color w:val="auto"/>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color w:val="auto"/>
          <w:sz w:val="24"/>
          <w:szCs w:val="24"/>
          <w:highlight w:val="none"/>
        </w:rPr>
        <w:t>项目验收完成后支付剩余30%合同款项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即人民币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Cs w:val="24"/>
          <w:highlight w:val="none"/>
        </w:rPr>
        <w:t>；</w:t>
      </w:r>
    </w:p>
    <w:p w14:paraId="60115450">
      <w:pPr>
        <w:spacing w:line="42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（最终解释权归甲方）</w:t>
      </w:r>
    </w:p>
    <w:p w14:paraId="65EA0177">
      <w:pPr>
        <w:spacing w:line="4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注：乙方须提供合同等额的正规发票后，且甲方已经履行财政相关资金审批手续后按规定的时间予以支付。</w:t>
      </w:r>
    </w:p>
    <w:p w14:paraId="19034A6A">
      <w:pPr>
        <w:spacing w:line="4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3、甲方应及时将合同款付至以下乙方指定的银行账户：</w:t>
      </w:r>
    </w:p>
    <w:p w14:paraId="2DD8BBBB">
      <w:pPr>
        <w:snapToGrid w:val="0"/>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开户名称：</w:t>
      </w:r>
      <w:r>
        <w:rPr>
          <w:rFonts w:hint="eastAsia" w:ascii="仿宋" w:hAnsi="仿宋" w:eastAsia="仿宋" w:cs="仿宋"/>
          <w:color w:val="auto"/>
          <w:sz w:val="24"/>
          <w:highlight w:val="none"/>
          <w:u w:val="single"/>
        </w:rPr>
        <w:t xml:space="preserve">                            </w:t>
      </w:r>
    </w:p>
    <w:p w14:paraId="25836674">
      <w:pPr>
        <w:snapToGrid w:val="0"/>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14:paraId="262184C0">
      <w:pPr>
        <w:snapToGrid w:val="0"/>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账    号：</w:t>
      </w:r>
      <w:r>
        <w:rPr>
          <w:rFonts w:hint="eastAsia" w:ascii="仿宋" w:hAnsi="仿宋" w:eastAsia="仿宋" w:cs="仿宋"/>
          <w:color w:val="auto"/>
          <w:sz w:val="24"/>
          <w:highlight w:val="none"/>
          <w:u w:val="single"/>
        </w:rPr>
        <w:t xml:space="preserve">                            </w:t>
      </w:r>
    </w:p>
    <w:p w14:paraId="36085150">
      <w:pPr>
        <w:pStyle w:val="26"/>
        <w:snapToGrid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注：提供的开户银行应为乙方基本结算账户。</w:t>
      </w:r>
    </w:p>
    <w:p w14:paraId="453ADF9B">
      <w:pPr>
        <w:spacing w:after="120" w:afterLines="50" w:line="42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第五条 乙方团队人员组成</w:t>
      </w:r>
    </w:p>
    <w:tbl>
      <w:tblPr>
        <w:tblStyle w:val="52"/>
        <w:tblW w:w="10616" w:type="dxa"/>
        <w:jc w:val="center"/>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705"/>
        <w:gridCol w:w="1792"/>
        <w:gridCol w:w="708"/>
        <w:gridCol w:w="740"/>
        <w:gridCol w:w="2330"/>
        <w:gridCol w:w="2476"/>
        <w:gridCol w:w="1865"/>
      </w:tblGrid>
      <w:tr w14:paraId="60D8CEF4">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776" w:hRule="atLeast"/>
          <w:jc w:val="center"/>
        </w:trPr>
        <w:tc>
          <w:tcPr>
            <w:tcW w:w="705" w:type="dxa"/>
            <w:shd w:val="clear" w:color="auto" w:fill="FFFFFF"/>
            <w:noWrap w:val="0"/>
            <w:tcMar>
              <w:top w:w="80" w:type="dxa"/>
              <w:left w:w="80" w:type="dxa"/>
              <w:bottom w:w="80" w:type="dxa"/>
              <w:right w:w="80" w:type="dxa"/>
            </w:tcMar>
            <w:vAlign w:val="center"/>
          </w:tcPr>
          <w:p w14:paraId="0E53A488">
            <w:pPr>
              <w:pStyle w:val="138"/>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序号</w:t>
            </w:r>
          </w:p>
        </w:tc>
        <w:tc>
          <w:tcPr>
            <w:tcW w:w="1792" w:type="dxa"/>
            <w:shd w:val="clear" w:color="auto" w:fill="FFFFFF"/>
            <w:noWrap w:val="0"/>
            <w:tcMar>
              <w:top w:w="80" w:type="dxa"/>
              <w:left w:w="80" w:type="dxa"/>
              <w:bottom w:w="80" w:type="dxa"/>
              <w:right w:w="80" w:type="dxa"/>
            </w:tcMar>
            <w:vAlign w:val="center"/>
          </w:tcPr>
          <w:p w14:paraId="1BC1C8B3">
            <w:pPr>
              <w:pStyle w:val="138"/>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姓  名</w:t>
            </w:r>
          </w:p>
        </w:tc>
        <w:tc>
          <w:tcPr>
            <w:tcW w:w="708" w:type="dxa"/>
            <w:shd w:val="clear" w:color="auto" w:fill="FFFFFF"/>
            <w:noWrap w:val="0"/>
            <w:tcMar>
              <w:top w:w="80" w:type="dxa"/>
              <w:left w:w="80" w:type="dxa"/>
              <w:bottom w:w="80" w:type="dxa"/>
              <w:right w:w="80" w:type="dxa"/>
            </w:tcMar>
            <w:vAlign w:val="center"/>
          </w:tcPr>
          <w:p w14:paraId="7F6448F4">
            <w:pPr>
              <w:pStyle w:val="138"/>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性别</w:t>
            </w:r>
          </w:p>
        </w:tc>
        <w:tc>
          <w:tcPr>
            <w:tcW w:w="740" w:type="dxa"/>
            <w:shd w:val="clear" w:color="auto" w:fill="FFFFFF"/>
            <w:noWrap w:val="0"/>
            <w:tcMar>
              <w:top w:w="80" w:type="dxa"/>
              <w:left w:w="80" w:type="dxa"/>
              <w:bottom w:w="80" w:type="dxa"/>
              <w:right w:w="80" w:type="dxa"/>
            </w:tcMar>
            <w:vAlign w:val="center"/>
          </w:tcPr>
          <w:p w14:paraId="6E12258C">
            <w:pPr>
              <w:pStyle w:val="138"/>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年龄</w:t>
            </w:r>
          </w:p>
        </w:tc>
        <w:tc>
          <w:tcPr>
            <w:tcW w:w="2330" w:type="dxa"/>
            <w:shd w:val="clear" w:color="auto" w:fill="FFFFFF"/>
            <w:noWrap w:val="0"/>
            <w:tcMar>
              <w:top w:w="80" w:type="dxa"/>
              <w:left w:w="80" w:type="dxa"/>
              <w:bottom w:w="80" w:type="dxa"/>
              <w:right w:w="80" w:type="dxa"/>
            </w:tcMar>
            <w:vAlign w:val="center"/>
          </w:tcPr>
          <w:p w14:paraId="4CF814B9">
            <w:pPr>
              <w:pStyle w:val="138"/>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在本项目中担任岗位</w:t>
            </w:r>
          </w:p>
        </w:tc>
        <w:tc>
          <w:tcPr>
            <w:tcW w:w="2476" w:type="dxa"/>
            <w:shd w:val="clear" w:color="auto" w:fill="FFFFFF"/>
            <w:noWrap w:val="0"/>
            <w:tcMar>
              <w:top w:w="80" w:type="dxa"/>
              <w:left w:w="80" w:type="dxa"/>
              <w:bottom w:w="80" w:type="dxa"/>
              <w:right w:w="80" w:type="dxa"/>
            </w:tcMar>
            <w:vAlign w:val="center"/>
          </w:tcPr>
          <w:p w14:paraId="401E4F93">
            <w:pPr>
              <w:pStyle w:val="138"/>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p>
        </w:tc>
        <w:tc>
          <w:tcPr>
            <w:tcW w:w="1865" w:type="dxa"/>
            <w:shd w:val="clear" w:color="auto" w:fill="FFFFFF"/>
            <w:noWrap w:val="0"/>
            <w:tcMar>
              <w:top w:w="80" w:type="dxa"/>
              <w:left w:w="80" w:type="dxa"/>
              <w:bottom w:w="80" w:type="dxa"/>
              <w:right w:w="80" w:type="dxa"/>
            </w:tcMar>
            <w:vAlign w:val="center"/>
          </w:tcPr>
          <w:p w14:paraId="5ED59781">
            <w:pPr>
              <w:pStyle w:val="138"/>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r>
      <w:tr w14:paraId="29BE173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705" w:type="dxa"/>
            <w:shd w:val="clear" w:color="auto" w:fill="FFFFFF"/>
            <w:noWrap w:val="0"/>
            <w:tcMar>
              <w:top w:w="80" w:type="dxa"/>
              <w:left w:w="80" w:type="dxa"/>
              <w:bottom w:w="80" w:type="dxa"/>
              <w:right w:w="80" w:type="dxa"/>
            </w:tcMar>
            <w:vAlign w:val="center"/>
          </w:tcPr>
          <w:p w14:paraId="03398935">
            <w:pPr>
              <w:spacing w:line="420" w:lineRule="exact"/>
              <w:rPr>
                <w:rFonts w:ascii="仿宋" w:hAnsi="仿宋" w:eastAsia="仿宋" w:cs="仿宋"/>
                <w:color w:val="auto"/>
                <w:sz w:val="24"/>
                <w:highlight w:val="none"/>
              </w:rPr>
            </w:pPr>
          </w:p>
        </w:tc>
        <w:tc>
          <w:tcPr>
            <w:tcW w:w="1792" w:type="dxa"/>
            <w:shd w:val="clear" w:color="auto" w:fill="FFFFFF"/>
            <w:noWrap w:val="0"/>
            <w:tcMar>
              <w:top w:w="80" w:type="dxa"/>
              <w:left w:w="80" w:type="dxa"/>
              <w:bottom w:w="80" w:type="dxa"/>
              <w:right w:w="80" w:type="dxa"/>
            </w:tcMar>
            <w:vAlign w:val="center"/>
          </w:tcPr>
          <w:p w14:paraId="4B01D285">
            <w:pPr>
              <w:spacing w:line="420" w:lineRule="exact"/>
              <w:rPr>
                <w:rFonts w:ascii="仿宋" w:hAnsi="仿宋" w:eastAsia="仿宋" w:cs="仿宋"/>
                <w:color w:val="auto"/>
                <w:sz w:val="24"/>
                <w:highlight w:val="none"/>
              </w:rPr>
            </w:pPr>
          </w:p>
        </w:tc>
        <w:tc>
          <w:tcPr>
            <w:tcW w:w="708" w:type="dxa"/>
            <w:shd w:val="clear" w:color="auto" w:fill="FFFFFF"/>
            <w:noWrap w:val="0"/>
            <w:tcMar>
              <w:top w:w="80" w:type="dxa"/>
              <w:left w:w="80" w:type="dxa"/>
              <w:bottom w:w="80" w:type="dxa"/>
              <w:right w:w="80" w:type="dxa"/>
            </w:tcMar>
            <w:vAlign w:val="center"/>
          </w:tcPr>
          <w:p w14:paraId="03A3743A">
            <w:pPr>
              <w:spacing w:line="420" w:lineRule="exact"/>
              <w:rPr>
                <w:rFonts w:ascii="仿宋" w:hAnsi="仿宋" w:eastAsia="仿宋" w:cs="仿宋"/>
                <w:color w:val="auto"/>
                <w:sz w:val="24"/>
                <w:highlight w:val="none"/>
              </w:rPr>
            </w:pPr>
          </w:p>
        </w:tc>
        <w:tc>
          <w:tcPr>
            <w:tcW w:w="740" w:type="dxa"/>
            <w:shd w:val="clear" w:color="auto" w:fill="FFFFFF"/>
            <w:noWrap w:val="0"/>
            <w:tcMar>
              <w:top w:w="80" w:type="dxa"/>
              <w:left w:w="80" w:type="dxa"/>
              <w:bottom w:w="80" w:type="dxa"/>
              <w:right w:w="80" w:type="dxa"/>
            </w:tcMar>
            <w:vAlign w:val="center"/>
          </w:tcPr>
          <w:p w14:paraId="2022DD2A">
            <w:pPr>
              <w:spacing w:line="420" w:lineRule="exact"/>
              <w:rPr>
                <w:rFonts w:ascii="仿宋" w:hAnsi="仿宋" w:eastAsia="仿宋" w:cs="仿宋"/>
                <w:color w:val="auto"/>
                <w:sz w:val="24"/>
                <w:highlight w:val="none"/>
              </w:rPr>
            </w:pPr>
          </w:p>
        </w:tc>
        <w:tc>
          <w:tcPr>
            <w:tcW w:w="2330" w:type="dxa"/>
            <w:shd w:val="clear" w:color="auto" w:fill="FFFFFF"/>
            <w:noWrap w:val="0"/>
            <w:tcMar>
              <w:top w:w="80" w:type="dxa"/>
              <w:left w:w="80" w:type="dxa"/>
              <w:bottom w:w="80" w:type="dxa"/>
              <w:right w:w="80" w:type="dxa"/>
            </w:tcMar>
            <w:vAlign w:val="center"/>
          </w:tcPr>
          <w:p w14:paraId="2EE771A8">
            <w:pPr>
              <w:spacing w:before="48" w:beforeLines="20" w:after="48" w:afterLines="20" w:line="420" w:lineRule="exact"/>
              <w:jc w:val="center"/>
              <w:rPr>
                <w:rFonts w:ascii="仿宋" w:hAnsi="仿宋" w:eastAsia="仿宋" w:cs="仿宋"/>
                <w:color w:val="auto"/>
                <w:sz w:val="24"/>
                <w:highlight w:val="none"/>
              </w:rPr>
            </w:pPr>
            <w:r>
              <w:rPr>
                <w:rFonts w:hint="eastAsia" w:ascii="仿宋" w:hAnsi="仿宋" w:eastAsia="仿宋" w:cs="仿宋"/>
                <w:color w:val="auto"/>
                <w:highlight w:val="none"/>
                <w:lang w:eastAsia="zh-CN"/>
              </w:rPr>
              <w:t>项目负责人</w:t>
            </w:r>
          </w:p>
        </w:tc>
        <w:tc>
          <w:tcPr>
            <w:tcW w:w="2476" w:type="dxa"/>
            <w:shd w:val="clear" w:color="auto" w:fill="FFFFFF"/>
            <w:noWrap w:val="0"/>
            <w:tcMar>
              <w:top w:w="80" w:type="dxa"/>
              <w:left w:w="80" w:type="dxa"/>
              <w:bottom w:w="80" w:type="dxa"/>
              <w:right w:w="80" w:type="dxa"/>
            </w:tcMar>
            <w:vAlign w:val="center"/>
          </w:tcPr>
          <w:p w14:paraId="2AD713A4">
            <w:pPr>
              <w:spacing w:line="420" w:lineRule="exact"/>
              <w:rPr>
                <w:rFonts w:ascii="仿宋" w:hAnsi="仿宋" w:eastAsia="仿宋" w:cs="仿宋"/>
                <w:color w:val="auto"/>
                <w:sz w:val="24"/>
                <w:highlight w:val="none"/>
              </w:rPr>
            </w:pPr>
          </w:p>
        </w:tc>
        <w:tc>
          <w:tcPr>
            <w:tcW w:w="1865" w:type="dxa"/>
            <w:shd w:val="clear" w:color="auto" w:fill="FFFFFF"/>
            <w:noWrap w:val="0"/>
            <w:tcMar>
              <w:top w:w="80" w:type="dxa"/>
              <w:left w:w="80" w:type="dxa"/>
              <w:bottom w:w="80" w:type="dxa"/>
              <w:right w:w="80" w:type="dxa"/>
            </w:tcMar>
            <w:vAlign w:val="center"/>
          </w:tcPr>
          <w:p w14:paraId="36AC025E">
            <w:pPr>
              <w:spacing w:line="420" w:lineRule="exact"/>
              <w:rPr>
                <w:rFonts w:ascii="仿宋" w:hAnsi="仿宋" w:eastAsia="仿宋" w:cs="仿宋"/>
                <w:color w:val="auto"/>
                <w:sz w:val="24"/>
                <w:highlight w:val="none"/>
              </w:rPr>
            </w:pPr>
          </w:p>
        </w:tc>
      </w:tr>
      <w:tr w14:paraId="5D21AA9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770" w:hRule="atLeast"/>
          <w:jc w:val="center"/>
        </w:trPr>
        <w:tc>
          <w:tcPr>
            <w:tcW w:w="705" w:type="dxa"/>
            <w:shd w:val="clear" w:color="auto" w:fill="FFFFFF"/>
            <w:noWrap w:val="0"/>
            <w:tcMar>
              <w:top w:w="80" w:type="dxa"/>
              <w:left w:w="80" w:type="dxa"/>
              <w:bottom w:w="80" w:type="dxa"/>
              <w:right w:w="80" w:type="dxa"/>
            </w:tcMar>
            <w:vAlign w:val="center"/>
          </w:tcPr>
          <w:p w14:paraId="79DD5443">
            <w:pPr>
              <w:spacing w:line="420" w:lineRule="exact"/>
              <w:rPr>
                <w:rFonts w:ascii="仿宋" w:hAnsi="仿宋" w:eastAsia="仿宋" w:cs="仿宋"/>
                <w:color w:val="auto"/>
                <w:sz w:val="24"/>
                <w:highlight w:val="none"/>
              </w:rPr>
            </w:pPr>
          </w:p>
        </w:tc>
        <w:tc>
          <w:tcPr>
            <w:tcW w:w="1792" w:type="dxa"/>
            <w:shd w:val="clear" w:color="auto" w:fill="FFFFFF"/>
            <w:noWrap w:val="0"/>
            <w:tcMar>
              <w:top w:w="80" w:type="dxa"/>
              <w:left w:w="80" w:type="dxa"/>
              <w:bottom w:w="80" w:type="dxa"/>
              <w:right w:w="80" w:type="dxa"/>
            </w:tcMar>
            <w:vAlign w:val="center"/>
          </w:tcPr>
          <w:p w14:paraId="6D34DF2C">
            <w:pPr>
              <w:spacing w:line="420" w:lineRule="exact"/>
              <w:rPr>
                <w:rFonts w:ascii="仿宋" w:hAnsi="仿宋" w:eastAsia="仿宋" w:cs="仿宋"/>
                <w:color w:val="auto"/>
                <w:sz w:val="24"/>
                <w:highlight w:val="none"/>
              </w:rPr>
            </w:pPr>
          </w:p>
        </w:tc>
        <w:tc>
          <w:tcPr>
            <w:tcW w:w="708" w:type="dxa"/>
            <w:shd w:val="clear" w:color="auto" w:fill="FFFFFF"/>
            <w:noWrap w:val="0"/>
            <w:tcMar>
              <w:top w:w="80" w:type="dxa"/>
              <w:left w:w="80" w:type="dxa"/>
              <w:bottom w:w="80" w:type="dxa"/>
              <w:right w:w="80" w:type="dxa"/>
            </w:tcMar>
            <w:vAlign w:val="center"/>
          </w:tcPr>
          <w:p w14:paraId="7916BF64">
            <w:pPr>
              <w:spacing w:line="420" w:lineRule="exact"/>
              <w:rPr>
                <w:rFonts w:ascii="仿宋" w:hAnsi="仿宋" w:eastAsia="仿宋" w:cs="仿宋"/>
                <w:color w:val="auto"/>
                <w:sz w:val="24"/>
                <w:highlight w:val="none"/>
              </w:rPr>
            </w:pPr>
          </w:p>
        </w:tc>
        <w:tc>
          <w:tcPr>
            <w:tcW w:w="740" w:type="dxa"/>
            <w:shd w:val="clear" w:color="auto" w:fill="FFFFFF"/>
            <w:noWrap w:val="0"/>
            <w:tcMar>
              <w:top w:w="80" w:type="dxa"/>
              <w:left w:w="80" w:type="dxa"/>
              <w:bottom w:w="80" w:type="dxa"/>
              <w:right w:w="80" w:type="dxa"/>
            </w:tcMar>
            <w:vAlign w:val="center"/>
          </w:tcPr>
          <w:p w14:paraId="236BA95B">
            <w:pPr>
              <w:spacing w:line="420" w:lineRule="exact"/>
              <w:rPr>
                <w:rFonts w:ascii="仿宋" w:hAnsi="仿宋" w:eastAsia="仿宋" w:cs="仿宋"/>
                <w:color w:val="auto"/>
                <w:sz w:val="24"/>
                <w:highlight w:val="none"/>
              </w:rPr>
            </w:pPr>
          </w:p>
        </w:tc>
        <w:tc>
          <w:tcPr>
            <w:tcW w:w="2330" w:type="dxa"/>
            <w:shd w:val="clear" w:color="auto" w:fill="FFFFFF"/>
            <w:noWrap w:val="0"/>
            <w:tcMar>
              <w:top w:w="80" w:type="dxa"/>
              <w:left w:w="80" w:type="dxa"/>
              <w:bottom w:w="80" w:type="dxa"/>
              <w:right w:w="80" w:type="dxa"/>
            </w:tcMar>
            <w:vAlign w:val="center"/>
          </w:tcPr>
          <w:p w14:paraId="41F73203">
            <w:pPr>
              <w:spacing w:before="48" w:beforeLines="20" w:after="48" w:afterLines="20" w:line="400" w:lineRule="exact"/>
              <w:jc w:val="center"/>
              <w:rPr>
                <w:rFonts w:hint="default" w:ascii="仿宋" w:hAnsi="仿宋" w:eastAsia="仿宋" w:cs="仿宋"/>
                <w:color w:val="auto"/>
                <w:sz w:val="24"/>
                <w:szCs w:val="24"/>
                <w:highlight w:val="none"/>
                <w:lang w:val="en-US" w:eastAsia="zh-CN" w:bidi="ar-SA"/>
              </w:rPr>
            </w:pPr>
          </w:p>
        </w:tc>
        <w:tc>
          <w:tcPr>
            <w:tcW w:w="2476" w:type="dxa"/>
            <w:shd w:val="clear" w:color="auto" w:fill="FFFFFF"/>
            <w:noWrap w:val="0"/>
            <w:tcMar>
              <w:top w:w="80" w:type="dxa"/>
              <w:left w:w="80" w:type="dxa"/>
              <w:bottom w:w="80" w:type="dxa"/>
              <w:right w:w="80" w:type="dxa"/>
            </w:tcMar>
            <w:vAlign w:val="center"/>
          </w:tcPr>
          <w:p w14:paraId="706CCBBB">
            <w:pPr>
              <w:spacing w:line="420" w:lineRule="exact"/>
              <w:rPr>
                <w:rFonts w:ascii="仿宋" w:hAnsi="仿宋" w:eastAsia="仿宋" w:cs="仿宋"/>
                <w:color w:val="auto"/>
                <w:sz w:val="24"/>
                <w:highlight w:val="none"/>
              </w:rPr>
            </w:pPr>
          </w:p>
        </w:tc>
        <w:tc>
          <w:tcPr>
            <w:tcW w:w="1865" w:type="dxa"/>
            <w:shd w:val="clear" w:color="auto" w:fill="FFFFFF"/>
            <w:noWrap w:val="0"/>
            <w:tcMar>
              <w:top w:w="80" w:type="dxa"/>
              <w:left w:w="80" w:type="dxa"/>
              <w:bottom w:w="80" w:type="dxa"/>
              <w:right w:w="80" w:type="dxa"/>
            </w:tcMar>
            <w:vAlign w:val="center"/>
          </w:tcPr>
          <w:p w14:paraId="39232B5D">
            <w:pPr>
              <w:spacing w:line="420" w:lineRule="exact"/>
              <w:rPr>
                <w:rFonts w:ascii="仿宋" w:hAnsi="仿宋" w:eastAsia="仿宋" w:cs="仿宋"/>
                <w:color w:val="auto"/>
                <w:sz w:val="24"/>
                <w:highlight w:val="none"/>
              </w:rPr>
            </w:pPr>
          </w:p>
        </w:tc>
      </w:tr>
      <w:tr w14:paraId="17210C2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705" w:type="dxa"/>
            <w:shd w:val="clear" w:color="auto" w:fill="FFFFFF"/>
            <w:noWrap w:val="0"/>
            <w:tcMar>
              <w:top w:w="80" w:type="dxa"/>
              <w:left w:w="80" w:type="dxa"/>
              <w:bottom w:w="80" w:type="dxa"/>
              <w:right w:w="80" w:type="dxa"/>
            </w:tcMar>
            <w:vAlign w:val="center"/>
          </w:tcPr>
          <w:p w14:paraId="23303359">
            <w:pPr>
              <w:spacing w:line="420" w:lineRule="exact"/>
              <w:rPr>
                <w:rFonts w:ascii="仿宋" w:hAnsi="仿宋" w:eastAsia="仿宋" w:cs="仿宋"/>
                <w:color w:val="auto"/>
                <w:sz w:val="24"/>
                <w:highlight w:val="none"/>
              </w:rPr>
            </w:pPr>
          </w:p>
        </w:tc>
        <w:tc>
          <w:tcPr>
            <w:tcW w:w="1792" w:type="dxa"/>
            <w:shd w:val="clear" w:color="auto" w:fill="FFFFFF"/>
            <w:noWrap w:val="0"/>
            <w:tcMar>
              <w:top w:w="80" w:type="dxa"/>
              <w:left w:w="80" w:type="dxa"/>
              <w:bottom w:w="80" w:type="dxa"/>
              <w:right w:w="80" w:type="dxa"/>
            </w:tcMar>
            <w:vAlign w:val="center"/>
          </w:tcPr>
          <w:p w14:paraId="2927BA26">
            <w:pPr>
              <w:spacing w:line="420" w:lineRule="exact"/>
              <w:rPr>
                <w:rFonts w:ascii="仿宋" w:hAnsi="仿宋" w:eastAsia="仿宋" w:cs="仿宋"/>
                <w:color w:val="auto"/>
                <w:sz w:val="24"/>
                <w:highlight w:val="none"/>
              </w:rPr>
            </w:pPr>
          </w:p>
        </w:tc>
        <w:tc>
          <w:tcPr>
            <w:tcW w:w="708" w:type="dxa"/>
            <w:shd w:val="clear" w:color="auto" w:fill="FFFFFF"/>
            <w:noWrap w:val="0"/>
            <w:tcMar>
              <w:top w:w="80" w:type="dxa"/>
              <w:left w:w="80" w:type="dxa"/>
              <w:bottom w:w="80" w:type="dxa"/>
              <w:right w:w="80" w:type="dxa"/>
            </w:tcMar>
            <w:vAlign w:val="center"/>
          </w:tcPr>
          <w:p w14:paraId="288F2BC4">
            <w:pPr>
              <w:spacing w:line="420" w:lineRule="exact"/>
              <w:rPr>
                <w:rFonts w:ascii="仿宋" w:hAnsi="仿宋" w:eastAsia="仿宋" w:cs="仿宋"/>
                <w:color w:val="auto"/>
                <w:sz w:val="24"/>
                <w:highlight w:val="none"/>
              </w:rPr>
            </w:pPr>
          </w:p>
        </w:tc>
        <w:tc>
          <w:tcPr>
            <w:tcW w:w="740" w:type="dxa"/>
            <w:shd w:val="clear" w:color="auto" w:fill="FFFFFF"/>
            <w:noWrap w:val="0"/>
            <w:tcMar>
              <w:top w:w="80" w:type="dxa"/>
              <w:left w:w="80" w:type="dxa"/>
              <w:bottom w:w="80" w:type="dxa"/>
              <w:right w:w="80" w:type="dxa"/>
            </w:tcMar>
            <w:vAlign w:val="center"/>
          </w:tcPr>
          <w:p w14:paraId="37B6B9FD">
            <w:pPr>
              <w:spacing w:line="420" w:lineRule="exact"/>
              <w:rPr>
                <w:rFonts w:ascii="仿宋" w:hAnsi="仿宋" w:eastAsia="仿宋" w:cs="仿宋"/>
                <w:color w:val="auto"/>
                <w:sz w:val="24"/>
                <w:highlight w:val="none"/>
              </w:rPr>
            </w:pPr>
          </w:p>
        </w:tc>
        <w:tc>
          <w:tcPr>
            <w:tcW w:w="2330" w:type="dxa"/>
            <w:shd w:val="clear" w:color="auto" w:fill="FFFFFF"/>
            <w:noWrap w:val="0"/>
            <w:tcMar>
              <w:top w:w="80" w:type="dxa"/>
              <w:left w:w="80" w:type="dxa"/>
              <w:bottom w:w="80" w:type="dxa"/>
              <w:right w:w="80" w:type="dxa"/>
            </w:tcMar>
            <w:vAlign w:val="center"/>
          </w:tcPr>
          <w:p w14:paraId="5FA7E7C0">
            <w:pPr>
              <w:spacing w:before="48" w:beforeLines="20" w:after="48" w:afterLines="20" w:line="400" w:lineRule="exact"/>
              <w:jc w:val="center"/>
              <w:rPr>
                <w:rFonts w:hint="default" w:ascii="仿宋" w:hAnsi="仿宋" w:eastAsia="仿宋" w:cs="仿宋"/>
                <w:color w:val="auto"/>
                <w:sz w:val="24"/>
                <w:szCs w:val="24"/>
                <w:highlight w:val="none"/>
                <w:lang w:val="en-US" w:eastAsia="zh-CN" w:bidi="ar-SA"/>
              </w:rPr>
            </w:pPr>
          </w:p>
        </w:tc>
        <w:tc>
          <w:tcPr>
            <w:tcW w:w="2476" w:type="dxa"/>
            <w:shd w:val="clear" w:color="auto" w:fill="FFFFFF"/>
            <w:noWrap w:val="0"/>
            <w:tcMar>
              <w:top w:w="80" w:type="dxa"/>
              <w:left w:w="80" w:type="dxa"/>
              <w:bottom w:w="80" w:type="dxa"/>
              <w:right w:w="80" w:type="dxa"/>
            </w:tcMar>
            <w:vAlign w:val="center"/>
          </w:tcPr>
          <w:p w14:paraId="67116B76">
            <w:pPr>
              <w:spacing w:line="420" w:lineRule="exact"/>
              <w:rPr>
                <w:rFonts w:ascii="仿宋" w:hAnsi="仿宋" w:eastAsia="仿宋" w:cs="仿宋"/>
                <w:color w:val="auto"/>
                <w:sz w:val="24"/>
                <w:highlight w:val="none"/>
              </w:rPr>
            </w:pPr>
          </w:p>
        </w:tc>
        <w:tc>
          <w:tcPr>
            <w:tcW w:w="1865" w:type="dxa"/>
            <w:shd w:val="clear" w:color="auto" w:fill="FFFFFF"/>
            <w:noWrap w:val="0"/>
            <w:tcMar>
              <w:top w:w="80" w:type="dxa"/>
              <w:left w:w="80" w:type="dxa"/>
              <w:bottom w:w="80" w:type="dxa"/>
              <w:right w:w="80" w:type="dxa"/>
            </w:tcMar>
            <w:vAlign w:val="center"/>
          </w:tcPr>
          <w:p w14:paraId="2F6FA229">
            <w:pPr>
              <w:spacing w:line="420" w:lineRule="exact"/>
              <w:rPr>
                <w:rFonts w:ascii="仿宋" w:hAnsi="仿宋" w:eastAsia="仿宋" w:cs="仿宋"/>
                <w:color w:val="auto"/>
                <w:sz w:val="24"/>
                <w:highlight w:val="none"/>
              </w:rPr>
            </w:pPr>
          </w:p>
        </w:tc>
      </w:tr>
      <w:tr w14:paraId="45DF563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705" w:type="dxa"/>
            <w:shd w:val="clear" w:color="auto" w:fill="FFFFFF"/>
            <w:noWrap w:val="0"/>
            <w:tcMar>
              <w:top w:w="80" w:type="dxa"/>
              <w:left w:w="80" w:type="dxa"/>
              <w:bottom w:w="80" w:type="dxa"/>
              <w:right w:w="80" w:type="dxa"/>
            </w:tcMar>
            <w:vAlign w:val="center"/>
          </w:tcPr>
          <w:p w14:paraId="14C4B2D5">
            <w:pPr>
              <w:spacing w:line="420" w:lineRule="exact"/>
              <w:rPr>
                <w:rFonts w:ascii="仿宋" w:hAnsi="仿宋" w:eastAsia="仿宋" w:cs="仿宋"/>
                <w:color w:val="auto"/>
                <w:sz w:val="24"/>
                <w:highlight w:val="none"/>
              </w:rPr>
            </w:pPr>
          </w:p>
        </w:tc>
        <w:tc>
          <w:tcPr>
            <w:tcW w:w="1792" w:type="dxa"/>
            <w:shd w:val="clear" w:color="auto" w:fill="FFFFFF"/>
            <w:noWrap w:val="0"/>
            <w:tcMar>
              <w:top w:w="80" w:type="dxa"/>
              <w:left w:w="80" w:type="dxa"/>
              <w:bottom w:w="80" w:type="dxa"/>
              <w:right w:w="80" w:type="dxa"/>
            </w:tcMar>
            <w:vAlign w:val="center"/>
          </w:tcPr>
          <w:p w14:paraId="5E72CCF6">
            <w:pPr>
              <w:spacing w:line="420" w:lineRule="exact"/>
              <w:rPr>
                <w:rFonts w:ascii="仿宋" w:hAnsi="仿宋" w:eastAsia="仿宋" w:cs="仿宋"/>
                <w:color w:val="auto"/>
                <w:sz w:val="24"/>
                <w:highlight w:val="none"/>
              </w:rPr>
            </w:pPr>
          </w:p>
        </w:tc>
        <w:tc>
          <w:tcPr>
            <w:tcW w:w="708" w:type="dxa"/>
            <w:shd w:val="clear" w:color="auto" w:fill="FFFFFF"/>
            <w:noWrap w:val="0"/>
            <w:tcMar>
              <w:top w:w="80" w:type="dxa"/>
              <w:left w:w="80" w:type="dxa"/>
              <w:bottom w:w="80" w:type="dxa"/>
              <w:right w:w="80" w:type="dxa"/>
            </w:tcMar>
            <w:vAlign w:val="center"/>
          </w:tcPr>
          <w:p w14:paraId="67DCFDCB">
            <w:pPr>
              <w:spacing w:line="420" w:lineRule="exact"/>
              <w:rPr>
                <w:rFonts w:ascii="仿宋" w:hAnsi="仿宋" w:eastAsia="仿宋" w:cs="仿宋"/>
                <w:color w:val="auto"/>
                <w:sz w:val="24"/>
                <w:highlight w:val="none"/>
              </w:rPr>
            </w:pPr>
          </w:p>
        </w:tc>
        <w:tc>
          <w:tcPr>
            <w:tcW w:w="740" w:type="dxa"/>
            <w:shd w:val="clear" w:color="auto" w:fill="FFFFFF"/>
            <w:noWrap w:val="0"/>
            <w:tcMar>
              <w:top w:w="80" w:type="dxa"/>
              <w:left w:w="80" w:type="dxa"/>
              <w:bottom w:w="80" w:type="dxa"/>
              <w:right w:w="80" w:type="dxa"/>
            </w:tcMar>
            <w:vAlign w:val="center"/>
          </w:tcPr>
          <w:p w14:paraId="33FFB84B">
            <w:pPr>
              <w:spacing w:line="420" w:lineRule="exact"/>
              <w:rPr>
                <w:rFonts w:ascii="仿宋" w:hAnsi="仿宋" w:eastAsia="仿宋" w:cs="仿宋"/>
                <w:color w:val="auto"/>
                <w:sz w:val="24"/>
                <w:highlight w:val="none"/>
              </w:rPr>
            </w:pPr>
          </w:p>
        </w:tc>
        <w:tc>
          <w:tcPr>
            <w:tcW w:w="2330" w:type="dxa"/>
            <w:shd w:val="clear" w:color="auto" w:fill="FFFFFF"/>
            <w:noWrap w:val="0"/>
            <w:tcMar>
              <w:top w:w="80" w:type="dxa"/>
              <w:left w:w="80" w:type="dxa"/>
              <w:bottom w:w="80" w:type="dxa"/>
              <w:right w:w="80" w:type="dxa"/>
            </w:tcMar>
            <w:vAlign w:val="center"/>
          </w:tcPr>
          <w:p w14:paraId="6B287D09">
            <w:pPr>
              <w:spacing w:before="48" w:beforeLines="20" w:after="48" w:afterLines="20" w:line="400" w:lineRule="exact"/>
              <w:jc w:val="center"/>
              <w:rPr>
                <w:rFonts w:hint="default" w:ascii="仿宋" w:hAnsi="仿宋" w:eastAsia="仿宋" w:cs="仿宋"/>
                <w:color w:val="auto"/>
                <w:sz w:val="24"/>
                <w:szCs w:val="24"/>
                <w:highlight w:val="none"/>
                <w:lang w:val="en-US" w:eastAsia="zh-CN" w:bidi="ar-SA"/>
              </w:rPr>
            </w:pPr>
          </w:p>
        </w:tc>
        <w:tc>
          <w:tcPr>
            <w:tcW w:w="2476" w:type="dxa"/>
            <w:shd w:val="clear" w:color="auto" w:fill="FFFFFF"/>
            <w:noWrap w:val="0"/>
            <w:tcMar>
              <w:top w:w="80" w:type="dxa"/>
              <w:left w:w="80" w:type="dxa"/>
              <w:bottom w:w="80" w:type="dxa"/>
              <w:right w:w="80" w:type="dxa"/>
            </w:tcMar>
            <w:vAlign w:val="center"/>
          </w:tcPr>
          <w:p w14:paraId="37AF3451">
            <w:pPr>
              <w:spacing w:line="420" w:lineRule="exact"/>
              <w:rPr>
                <w:rFonts w:ascii="仿宋" w:hAnsi="仿宋" w:eastAsia="仿宋" w:cs="仿宋"/>
                <w:color w:val="auto"/>
                <w:sz w:val="24"/>
                <w:highlight w:val="none"/>
              </w:rPr>
            </w:pPr>
          </w:p>
        </w:tc>
        <w:tc>
          <w:tcPr>
            <w:tcW w:w="1865" w:type="dxa"/>
            <w:shd w:val="clear" w:color="auto" w:fill="FFFFFF"/>
            <w:noWrap w:val="0"/>
            <w:tcMar>
              <w:top w:w="80" w:type="dxa"/>
              <w:left w:w="80" w:type="dxa"/>
              <w:bottom w:w="80" w:type="dxa"/>
              <w:right w:w="80" w:type="dxa"/>
            </w:tcMar>
            <w:vAlign w:val="center"/>
          </w:tcPr>
          <w:p w14:paraId="1E0809AB">
            <w:pPr>
              <w:spacing w:line="420" w:lineRule="exact"/>
              <w:rPr>
                <w:rFonts w:ascii="仿宋" w:hAnsi="仿宋" w:eastAsia="仿宋" w:cs="仿宋"/>
                <w:color w:val="auto"/>
                <w:sz w:val="24"/>
                <w:highlight w:val="none"/>
              </w:rPr>
            </w:pPr>
          </w:p>
        </w:tc>
      </w:tr>
      <w:tr w14:paraId="653FAE06">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705" w:type="dxa"/>
            <w:shd w:val="clear" w:color="auto" w:fill="FFFFFF"/>
            <w:noWrap w:val="0"/>
            <w:tcMar>
              <w:top w:w="80" w:type="dxa"/>
              <w:left w:w="80" w:type="dxa"/>
              <w:bottom w:w="80" w:type="dxa"/>
              <w:right w:w="80" w:type="dxa"/>
            </w:tcMar>
            <w:vAlign w:val="center"/>
          </w:tcPr>
          <w:p w14:paraId="5F04C86D">
            <w:pPr>
              <w:spacing w:line="420" w:lineRule="exact"/>
              <w:rPr>
                <w:rFonts w:ascii="仿宋" w:hAnsi="仿宋" w:eastAsia="仿宋" w:cs="仿宋"/>
                <w:color w:val="auto"/>
                <w:sz w:val="24"/>
                <w:highlight w:val="none"/>
              </w:rPr>
            </w:pPr>
          </w:p>
        </w:tc>
        <w:tc>
          <w:tcPr>
            <w:tcW w:w="1792" w:type="dxa"/>
            <w:shd w:val="clear" w:color="auto" w:fill="FFFFFF"/>
            <w:noWrap w:val="0"/>
            <w:tcMar>
              <w:top w:w="80" w:type="dxa"/>
              <w:left w:w="80" w:type="dxa"/>
              <w:bottom w:w="80" w:type="dxa"/>
              <w:right w:w="80" w:type="dxa"/>
            </w:tcMar>
            <w:vAlign w:val="center"/>
          </w:tcPr>
          <w:p w14:paraId="7ABDEC2A">
            <w:pPr>
              <w:spacing w:line="420" w:lineRule="exact"/>
              <w:rPr>
                <w:rFonts w:ascii="仿宋" w:hAnsi="仿宋" w:eastAsia="仿宋" w:cs="仿宋"/>
                <w:color w:val="auto"/>
                <w:sz w:val="24"/>
                <w:highlight w:val="none"/>
              </w:rPr>
            </w:pPr>
          </w:p>
        </w:tc>
        <w:tc>
          <w:tcPr>
            <w:tcW w:w="708" w:type="dxa"/>
            <w:shd w:val="clear" w:color="auto" w:fill="FFFFFF"/>
            <w:noWrap w:val="0"/>
            <w:tcMar>
              <w:top w:w="80" w:type="dxa"/>
              <w:left w:w="80" w:type="dxa"/>
              <w:bottom w:w="80" w:type="dxa"/>
              <w:right w:w="80" w:type="dxa"/>
            </w:tcMar>
            <w:vAlign w:val="center"/>
          </w:tcPr>
          <w:p w14:paraId="47159275">
            <w:pPr>
              <w:spacing w:line="420" w:lineRule="exact"/>
              <w:rPr>
                <w:rFonts w:ascii="仿宋" w:hAnsi="仿宋" w:eastAsia="仿宋" w:cs="仿宋"/>
                <w:color w:val="auto"/>
                <w:sz w:val="24"/>
                <w:highlight w:val="none"/>
              </w:rPr>
            </w:pPr>
          </w:p>
        </w:tc>
        <w:tc>
          <w:tcPr>
            <w:tcW w:w="740" w:type="dxa"/>
            <w:shd w:val="clear" w:color="auto" w:fill="FFFFFF"/>
            <w:noWrap w:val="0"/>
            <w:tcMar>
              <w:top w:w="80" w:type="dxa"/>
              <w:left w:w="80" w:type="dxa"/>
              <w:bottom w:w="80" w:type="dxa"/>
              <w:right w:w="80" w:type="dxa"/>
            </w:tcMar>
            <w:vAlign w:val="center"/>
          </w:tcPr>
          <w:p w14:paraId="04013E87">
            <w:pPr>
              <w:spacing w:line="420" w:lineRule="exact"/>
              <w:rPr>
                <w:rFonts w:ascii="仿宋" w:hAnsi="仿宋" w:eastAsia="仿宋" w:cs="仿宋"/>
                <w:color w:val="auto"/>
                <w:sz w:val="24"/>
                <w:highlight w:val="none"/>
              </w:rPr>
            </w:pPr>
          </w:p>
        </w:tc>
        <w:tc>
          <w:tcPr>
            <w:tcW w:w="2330" w:type="dxa"/>
            <w:shd w:val="clear" w:color="auto" w:fill="FFFFFF"/>
            <w:noWrap w:val="0"/>
            <w:tcMar>
              <w:top w:w="80" w:type="dxa"/>
              <w:left w:w="80" w:type="dxa"/>
              <w:bottom w:w="80" w:type="dxa"/>
              <w:right w:w="80" w:type="dxa"/>
            </w:tcMar>
            <w:vAlign w:val="center"/>
          </w:tcPr>
          <w:p w14:paraId="613483D9">
            <w:pPr>
              <w:spacing w:before="48" w:beforeLines="20" w:after="48" w:afterLines="20" w:line="400" w:lineRule="exact"/>
              <w:jc w:val="center"/>
              <w:rPr>
                <w:rFonts w:hint="default" w:ascii="仿宋" w:hAnsi="仿宋" w:eastAsia="仿宋" w:cs="仿宋"/>
                <w:color w:val="auto"/>
                <w:sz w:val="24"/>
                <w:szCs w:val="24"/>
                <w:highlight w:val="none"/>
                <w:lang w:val="en-US" w:eastAsia="zh-CN" w:bidi="ar-SA"/>
              </w:rPr>
            </w:pPr>
          </w:p>
        </w:tc>
        <w:tc>
          <w:tcPr>
            <w:tcW w:w="2476" w:type="dxa"/>
            <w:shd w:val="clear" w:color="auto" w:fill="FFFFFF"/>
            <w:noWrap w:val="0"/>
            <w:tcMar>
              <w:top w:w="80" w:type="dxa"/>
              <w:left w:w="80" w:type="dxa"/>
              <w:bottom w:w="80" w:type="dxa"/>
              <w:right w:w="80" w:type="dxa"/>
            </w:tcMar>
            <w:vAlign w:val="center"/>
          </w:tcPr>
          <w:p w14:paraId="4F1731A8">
            <w:pPr>
              <w:spacing w:line="420" w:lineRule="exact"/>
              <w:rPr>
                <w:rFonts w:ascii="仿宋" w:hAnsi="仿宋" w:eastAsia="仿宋" w:cs="仿宋"/>
                <w:color w:val="auto"/>
                <w:sz w:val="24"/>
                <w:highlight w:val="none"/>
              </w:rPr>
            </w:pPr>
          </w:p>
        </w:tc>
        <w:tc>
          <w:tcPr>
            <w:tcW w:w="1865" w:type="dxa"/>
            <w:shd w:val="clear" w:color="auto" w:fill="FFFFFF"/>
            <w:noWrap w:val="0"/>
            <w:tcMar>
              <w:top w:w="80" w:type="dxa"/>
              <w:left w:w="80" w:type="dxa"/>
              <w:bottom w:w="80" w:type="dxa"/>
              <w:right w:w="80" w:type="dxa"/>
            </w:tcMar>
            <w:vAlign w:val="center"/>
          </w:tcPr>
          <w:p w14:paraId="3968813D">
            <w:pPr>
              <w:spacing w:line="420" w:lineRule="exact"/>
              <w:rPr>
                <w:rFonts w:ascii="仿宋" w:hAnsi="仿宋" w:eastAsia="仿宋" w:cs="仿宋"/>
                <w:color w:val="auto"/>
                <w:sz w:val="24"/>
                <w:highlight w:val="none"/>
              </w:rPr>
            </w:pPr>
          </w:p>
        </w:tc>
      </w:tr>
      <w:tr w14:paraId="6AF4FBE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786" w:hRule="atLeast"/>
          <w:jc w:val="center"/>
        </w:trPr>
        <w:tc>
          <w:tcPr>
            <w:tcW w:w="705" w:type="dxa"/>
            <w:shd w:val="clear" w:color="auto" w:fill="FFFFFF"/>
            <w:noWrap w:val="0"/>
            <w:tcMar>
              <w:top w:w="80" w:type="dxa"/>
              <w:left w:w="80" w:type="dxa"/>
              <w:bottom w:w="80" w:type="dxa"/>
              <w:right w:w="80" w:type="dxa"/>
            </w:tcMar>
            <w:vAlign w:val="center"/>
          </w:tcPr>
          <w:p w14:paraId="34C267E8">
            <w:pPr>
              <w:spacing w:line="420" w:lineRule="exact"/>
              <w:rPr>
                <w:rFonts w:ascii="仿宋" w:hAnsi="仿宋" w:eastAsia="仿宋" w:cs="仿宋"/>
                <w:color w:val="auto"/>
                <w:sz w:val="24"/>
                <w:highlight w:val="none"/>
              </w:rPr>
            </w:pPr>
          </w:p>
        </w:tc>
        <w:tc>
          <w:tcPr>
            <w:tcW w:w="1792" w:type="dxa"/>
            <w:shd w:val="clear" w:color="auto" w:fill="FFFFFF"/>
            <w:noWrap w:val="0"/>
            <w:tcMar>
              <w:top w:w="80" w:type="dxa"/>
              <w:left w:w="80" w:type="dxa"/>
              <w:bottom w:w="80" w:type="dxa"/>
              <w:right w:w="80" w:type="dxa"/>
            </w:tcMar>
            <w:vAlign w:val="center"/>
          </w:tcPr>
          <w:p w14:paraId="2C522F0C">
            <w:pPr>
              <w:spacing w:line="420" w:lineRule="exact"/>
              <w:rPr>
                <w:rFonts w:ascii="仿宋" w:hAnsi="仿宋" w:eastAsia="仿宋" w:cs="仿宋"/>
                <w:color w:val="auto"/>
                <w:sz w:val="24"/>
                <w:highlight w:val="none"/>
              </w:rPr>
            </w:pPr>
          </w:p>
        </w:tc>
        <w:tc>
          <w:tcPr>
            <w:tcW w:w="708" w:type="dxa"/>
            <w:shd w:val="clear" w:color="auto" w:fill="FFFFFF"/>
            <w:noWrap w:val="0"/>
            <w:tcMar>
              <w:top w:w="80" w:type="dxa"/>
              <w:left w:w="80" w:type="dxa"/>
              <w:bottom w:w="80" w:type="dxa"/>
              <w:right w:w="80" w:type="dxa"/>
            </w:tcMar>
            <w:vAlign w:val="center"/>
          </w:tcPr>
          <w:p w14:paraId="7970BBEC">
            <w:pPr>
              <w:spacing w:line="420" w:lineRule="exact"/>
              <w:rPr>
                <w:rFonts w:ascii="仿宋" w:hAnsi="仿宋" w:eastAsia="仿宋" w:cs="仿宋"/>
                <w:color w:val="auto"/>
                <w:sz w:val="24"/>
                <w:highlight w:val="none"/>
              </w:rPr>
            </w:pPr>
          </w:p>
        </w:tc>
        <w:tc>
          <w:tcPr>
            <w:tcW w:w="740" w:type="dxa"/>
            <w:shd w:val="clear" w:color="auto" w:fill="FFFFFF"/>
            <w:noWrap w:val="0"/>
            <w:tcMar>
              <w:top w:w="80" w:type="dxa"/>
              <w:left w:w="80" w:type="dxa"/>
              <w:bottom w:w="80" w:type="dxa"/>
              <w:right w:w="80" w:type="dxa"/>
            </w:tcMar>
            <w:vAlign w:val="center"/>
          </w:tcPr>
          <w:p w14:paraId="4ADC73F6">
            <w:pPr>
              <w:spacing w:line="420" w:lineRule="exact"/>
              <w:rPr>
                <w:rFonts w:ascii="仿宋" w:hAnsi="仿宋" w:eastAsia="仿宋" w:cs="仿宋"/>
                <w:color w:val="auto"/>
                <w:sz w:val="24"/>
                <w:highlight w:val="none"/>
              </w:rPr>
            </w:pPr>
          </w:p>
        </w:tc>
        <w:tc>
          <w:tcPr>
            <w:tcW w:w="2330" w:type="dxa"/>
            <w:shd w:val="clear" w:color="auto" w:fill="FFFFFF"/>
            <w:noWrap w:val="0"/>
            <w:tcMar>
              <w:top w:w="80" w:type="dxa"/>
              <w:left w:w="80" w:type="dxa"/>
              <w:bottom w:w="80" w:type="dxa"/>
              <w:right w:w="80" w:type="dxa"/>
            </w:tcMar>
            <w:vAlign w:val="center"/>
          </w:tcPr>
          <w:p w14:paraId="05E10185">
            <w:pPr>
              <w:spacing w:before="48" w:beforeLines="20" w:after="48" w:afterLines="20" w:line="420" w:lineRule="exact"/>
              <w:jc w:val="center"/>
              <w:rPr>
                <w:rFonts w:ascii="仿宋" w:hAnsi="仿宋" w:eastAsia="仿宋" w:cs="仿宋"/>
                <w:color w:val="auto"/>
                <w:sz w:val="24"/>
                <w:highlight w:val="none"/>
              </w:rPr>
            </w:pPr>
          </w:p>
        </w:tc>
        <w:tc>
          <w:tcPr>
            <w:tcW w:w="2476" w:type="dxa"/>
            <w:shd w:val="clear" w:color="auto" w:fill="FFFFFF"/>
            <w:noWrap w:val="0"/>
            <w:tcMar>
              <w:top w:w="80" w:type="dxa"/>
              <w:left w:w="80" w:type="dxa"/>
              <w:bottom w:w="80" w:type="dxa"/>
              <w:right w:w="80" w:type="dxa"/>
            </w:tcMar>
            <w:vAlign w:val="center"/>
          </w:tcPr>
          <w:p w14:paraId="0E1662CD">
            <w:pPr>
              <w:spacing w:line="420" w:lineRule="exact"/>
              <w:rPr>
                <w:rFonts w:ascii="仿宋" w:hAnsi="仿宋" w:eastAsia="仿宋" w:cs="仿宋"/>
                <w:color w:val="auto"/>
                <w:sz w:val="24"/>
                <w:highlight w:val="none"/>
              </w:rPr>
            </w:pPr>
          </w:p>
        </w:tc>
        <w:tc>
          <w:tcPr>
            <w:tcW w:w="1865" w:type="dxa"/>
            <w:shd w:val="clear" w:color="auto" w:fill="FFFFFF"/>
            <w:noWrap w:val="0"/>
            <w:tcMar>
              <w:top w:w="80" w:type="dxa"/>
              <w:left w:w="80" w:type="dxa"/>
              <w:bottom w:w="80" w:type="dxa"/>
              <w:right w:w="80" w:type="dxa"/>
            </w:tcMar>
            <w:vAlign w:val="center"/>
          </w:tcPr>
          <w:p w14:paraId="265655EF">
            <w:pPr>
              <w:spacing w:line="420" w:lineRule="exact"/>
              <w:rPr>
                <w:rFonts w:ascii="仿宋" w:hAnsi="仿宋" w:eastAsia="仿宋" w:cs="仿宋"/>
                <w:color w:val="auto"/>
                <w:sz w:val="24"/>
                <w:highlight w:val="none"/>
              </w:rPr>
            </w:pPr>
          </w:p>
        </w:tc>
      </w:tr>
    </w:tbl>
    <w:p w14:paraId="10F943C3">
      <w:pPr>
        <w:spacing w:after="120" w:afterLines="50" w:line="420" w:lineRule="exact"/>
        <w:ind w:firstLine="482" w:firstLineChars="200"/>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b/>
          <w:color w:val="auto"/>
          <w:sz w:val="24"/>
          <w:highlight w:val="none"/>
          <w:lang w:val="en-US" w:eastAsia="zh-CN"/>
        </w:rPr>
        <w:t>以上人员未经甲方书面同意不得变更</w:t>
      </w:r>
      <w:r>
        <w:rPr>
          <w:rFonts w:hint="eastAsia" w:ascii="仿宋" w:hAnsi="仿宋" w:eastAsia="仿宋" w:cs="仿宋"/>
          <w:bCs/>
          <w:color w:val="auto"/>
          <w:sz w:val="24"/>
          <w:highlight w:val="none"/>
        </w:rPr>
        <w:t>。</w:t>
      </w:r>
    </w:p>
    <w:p w14:paraId="05A912B0">
      <w:pPr>
        <w:spacing w:before="157" w:beforeLines="50" w:after="120" w:afterLines="50" w:line="42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第六条 </w:t>
      </w:r>
      <w:r>
        <w:rPr>
          <w:rFonts w:hint="eastAsia" w:ascii="仿宋" w:hAnsi="仿宋" w:eastAsia="仿宋" w:cs="仿宋"/>
          <w:b/>
          <w:color w:val="auto"/>
          <w:sz w:val="24"/>
          <w:highlight w:val="none"/>
          <w:lang w:val="en-US" w:eastAsia="zh-CN"/>
        </w:rPr>
        <w:t>免费运维期及售后服务</w:t>
      </w:r>
      <w:r>
        <w:rPr>
          <w:rFonts w:hint="eastAsia" w:ascii="仿宋" w:hAnsi="仿宋" w:eastAsia="仿宋" w:cs="仿宋"/>
          <w:b/>
          <w:color w:val="auto"/>
          <w:sz w:val="24"/>
          <w:highlight w:val="none"/>
        </w:rPr>
        <w:t>要求</w:t>
      </w:r>
    </w:p>
    <w:p w14:paraId="42B2910A">
      <w:pPr>
        <w:pStyle w:val="26"/>
        <w:adjustRightInd w:val="0"/>
        <w:snapToGrid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2"/>
          <w:sz w:val="24"/>
          <w:szCs w:val="24"/>
          <w:highlight w:val="none"/>
          <w:lang w:val="en-US" w:eastAsia="zh-CN" w:bidi="ar-SA"/>
        </w:rPr>
        <w:t>乙方提供</w:t>
      </w:r>
      <w:r>
        <w:rPr>
          <w:rFonts w:hint="eastAsia" w:ascii="仿宋" w:hAnsi="仿宋" w:eastAsia="仿宋" w:cs="仿宋"/>
          <w:color w:val="auto"/>
          <w:sz w:val="24"/>
          <w:szCs w:val="24"/>
          <w:highlight w:val="none"/>
        </w:rPr>
        <w:t>终验合格次日起</w:t>
      </w:r>
      <w:r>
        <w:rPr>
          <w:rFonts w:hint="eastAsia" w:ascii="仿宋" w:hAnsi="仿宋" w:eastAsia="仿宋" w:cs="仿宋"/>
          <w:b/>
          <w:bCs/>
          <w:color w:val="auto"/>
          <w:kern w:val="2"/>
          <w:sz w:val="24"/>
          <w:szCs w:val="24"/>
          <w:highlight w:val="none"/>
          <w:u w:val="single"/>
          <w:lang w:val="en-US" w:eastAsia="zh-CN" w:bidi="ar-SA"/>
        </w:rPr>
        <w:t>X年</w:t>
      </w:r>
      <w:r>
        <w:rPr>
          <w:rFonts w:hint="eastAsia" w:ascii="仿宋" w:hAnsi="仿宋" w:eastAsia="仿宋" w:cs="仿宋"/>
          <w:b w:val="0"/>
          <w:bCs w:val="0"/>
          <w:color w:val="auto"/>
          <w:kern w:val="2"/>
          <w:sz w:val="24"/>
          <w:szCs w:val="24"/>
          <w:highlight w:val="none"/>
          <w:u w:val="none"/>
          <w:lang w:val="en-US" w:eastAsia="zh-CN" w:bidi="ar-SA"/>
        </w:rPr>
        <w:t>的</w:t>
      </w:r>
      <w:r>
        <w:rPr>
          <w:rFonts w:hint="eastAsia" w:ascii="仿宋" w:hAnsi="仿宋" w:eastAsia="仿宋" w:cs="仿宋"/>
          <w:color w:val="auto"/>
          <w:kern w:val="2"/>
          <w:sz w:val="24"/>
          <w:szCs w:val="24"/>
          <w:highlight w:val="none"/>
          <w:lang w:val="en-US" w:eastAsia="zh-CN" w:bidi="ar-SA"/>
        </w:rPr>
        <w:t>免费运维期。</w:t>
      </w:r>
      <w:r>
        <w:rPr>
          <w:rFonts w:hint="eastAsia" w:ascii="仿宋" w:hAnsi="仿宋" w:eastAsia="仿宋" w:cs="仿宋"/>
          <w:color w:val="auto"/>
          <w:sz w:val="24"/>
          <w:szCs w:val="24"/>
          <w:highlight w:val="none"/>
          <w:lang w:eastAsia="zh-CN"/>
        </w:rPr>
        <w:t>免费运维期</w:t>
      </w:r>
      <w:r>
        <w:rPr>
          <w:rFonts w:hint="eastAsia" w:ascii="仿宋" w:hAnsi="仿宋" w:eastAsia="仿宋" w:cs="仿宋"/>
          <w:color w:val="auto"/>
          <w:sz w:val="24"/>
          <w:szCs w:val="24"/>
          <w:highlight w:val="none"/>
        </w:rPr>
        <w:t>内，</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根据用户需求进行软件功能升级服务和日常维护</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保证系统</w:t>
      </w:r>
      <w:r>
        <w:rPr>
          <w:rFonts w:hint="eastAsia" w:ascii="仿宋" w:hAnsi="仿宋" w:eastAsia="仿宋" w:cs="仿宋"/>
          <w:bCs/>
          <w:color w:val="auto"/>
          <w:sz w:val="24"/>
          <w:szCs w:val="24"/>
          <w:highlight w:val="none"/>
        </w:rPr>
        <w:t>建成后</w:t>
      </w:r>
      <w:r>
        <w:rPr>
          <w:rFonts w:hint="eastAsia" w:ascii="仿宋" w:hAnsi="仿宋" w:eastAsia="仿宋" w:cs="仿宋"/>
          <w:bCs/>
          <w:color w:val="auto"/>
          <w:sz w:val="24"/>
          <w:szCs w:val="24"/>
          <w:highlight w:val="none"/>
          <w:lang w:val="en-US" w:eastAsia="zh-CN"/>
        </w:rPr>
        <w:t>对</w:t>
      </w:r>
      <w:r>
        <w:rPr>
          <w:rFonts w:hint="eastAsia" w:ascii="仿宋" w:hAnsi="仿宋" w:eastAsia="仿宋" w:cs="仿宋"/>
          <w:bCs/>
          <w:color w:val="auto"/>
          <w:sz w:val="24"/>
          <w:szCs w:val="24"/>
          <w:highlight w:val="none"/>
        </w:rPr>
        <w:t>新接入的数据实现</w:t>
      </w:r>
      <w:r>
        <w:rPr>
          <w:rFonts w:hint="eastAsia" w:ascii="仿宋" w:hAnsi="仿宋" w:eastAsia="仿宋" w:cs="仿宋"/>
          <w:bCs/>
          <w:color w:val="auto"/>
          <w:sz w:val="24"/>
          <w:szCs w:val="24"/>
          <w:highlight w:val="none"/>
          <w:lang w:val="en-US" w:eastAsia="zh-CN"/>
        </w:rPr>
        <w:t>系统</w:t>
      </w:r>
      <w:r>
        <w:rPr>
          <w:rFonts w:hint="eastAsia" w:ascii="仿宋" w:hAnsi="仿宋" w:eastAsia="仿宋" w:cs="仿宋"/>
          <w:bCs/>
          <w:color w:val="auto"/>
          <w:sz w:val="24"/>
          <w:szCs w:val="24"/>
          <w:highlight w:val="none"/>
        </w:rPr>
        <w:t>的各项功能</w:t>
      </w:r>
      <w:r>
        <w:rPr>
          <w:rFonts w:hint="eastAsia" w:ascii="仿宋" w:hAnsi="仿宋" w:eastAsia="仿宋" w:cs="仿宋"/>
          <w:color w:val="auto"/>
          <w:sz w:val="24"/>
          <w:szCs w:val="24"/>
          <w:highlight w:val="none"/>
          <w:lang w:eastAsia="zh-CN"/>
        </w:rPr>
        <w:t>。</w:t>
      </w:r>
    </w:p>
    <w:p w14:paraId="7668C82F">
      <w:pPr>
        <w:spacing w:line="42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2"/>
          <w:sz w:val="24"/>
          <w:szCs w:val="24"/>
          <w:highlight w:val="none"/>
          <w:lang w:val="en-US" w:eastAsia="zh-CN" w:bidi="ar-SA"/>
        </w:rPr>
        <w:t>免费运维期内，乙方提供7×24小时实时技术支持。乙方提供24小时热线电话、远程在线诊断和故障排除、现场响应以及Email或传真支持服务。</w:t>
      </w:r>
      <w:r>
        <w:rPr>
          <w:rFonts w:hint="eastAsia" w:ascii="仿宋" w:hAnsi="仿宋" w:eastAsia="仿宋" w:cs="仿宋"/>
          <w:color w:val="auto"/>
          <w:sz w:val="24"/>
          <w:highlight w:val="none"/>
        </w:rPr>
        <w:t>负责解答用户在</w:t>
      </w:r>
      <w:r>
        <w:rPr>
          <w:rFonts w:hint="eastAsia" w:ascii="仿宋" w:hAnsi="仿宋" w:eastAsia="仿宋" w:cs="仿宋"/>
          <w:color w:val="auto"/>
          <w:sz w:val="24"/>
          <w:highlight w:val="none"/>
          <w:lang w:val="en-US" w:eastAsia="zh-CN"/>
        </w:rPr>
        <w:t>系统</w:t>
      </w:r>
      <w:r>
        <w:rPr>
          <w:rFonts w:hint="eastAsia" w:ascii="仿宋" w:hAnsi="仿宋" w:eastAsia="仿宋" w:cs="仿宋"/>
          <w:color w:val="auto"/>
          <w:sz w:val="24"/>
          <w:highlight w:val="none"/>
        </w:rPr>
        <w:t>使用中遇到的问题，并及时提出解决问题的建议和操作方法</w:t>
      </w:r>
      <w:r>
        <w:rPr>
          <w:rFonts w:hint="eastAsia" w:ascii="仿宋" w:hAnsi="仿宋" w:eastAsia="仿宋" w:cs="仿宋"/>
          <w:color w:val="auto"/>
          <w:kern w:val="2"/>
          <w:sz w:val="24"/>
          <w:szCs w:val="24"/>
          <w:highlight w:val="none"/>
          <w:lang w:val="en-US" w:eastAsia="zh-CN" w:bidi="ar-SA"/>
        </w:rPr>
        <w:t>。</w:t>
      </w:r>
    </w:p>
    <w:p w14:paraId="7A5CF784">
      <w:pPr>
        <w:spacing w:line="42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免费运维期</w:t>
      </w:r>
      <w:r>
        <w:rPr>
          <w:rFonts w:hint="eastAsia" w:ascii="仿宋" w:hAnsi="仿宋" w:eastAsia="仿宋" w:cs="仿宋"/>
          <w:color w:val="auto"/>
          <w:sz w:val="24"/>
          <w:szCs w:val="24"/>
          <w:highlight w:val="none"/>
        </w:rPr>
        <w:t>内</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负责软件系统的日常维护工作，包括程序升级、修复系统漏洞、数据库维护等，确保系统运行的稳定性和安全性。当软件系统出现故障或异常情况时，负责及时进行排查和解决，保证系统能够正常运行，并及时对</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相关人员进行汇报。加强日常检查，每周至少检查一次，保障系统良好运行</w:t>
      </w:r>
      <w:r>
        <w:rPr>
          <w:rFonts w:hint="eastAsia" w:ascii="仿宋" w:hAnsi="仿宋" w:eastAsia="仿宋" w:cs="仿宋"/>
          <w:color w:val="auto"/>
          <w:sz w:val="24"/>
          <w:szCs w:val="24"/>
          <w:highlight w:val="none"/>
          <w:lang w:val="en-US" w:eastAsia="zh-CN"/>
        </w:rPr>
        <w:t>。</w:t>
      </w:r>
    </w:p>
    <w:p w14:paraId="61EA7DDC">
      <w:pPr>
        <w:spacing w:line="42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4、乙方</w:t>
      </w:r>
      <w:r>
        <w:rPr>
          <w:rFonts w:hint="eastAsia" w:ascii="仿宋" w:hAnsi="仿宋" w:eastAsia="仿宋" w:cs="仿宋"/>
          <w:color w:val="auto"/>
          <w:sz w:val="24"/>
          <w:szCs w:val="24"/>
          <w:highlight w:val="none"/>
        </w:rPr>
        <w:t>提供快速的售后服务响应，</w:t>
      </w:r>
      <w:r>
        <w:rPr>
          <w:rFonts w:hint="eastAsia" w:ascii="仿宋" w:hAnsi="仿宋" w:eastAsia="仿宋" w:cs="仿宋"/>
          <w:color w:val="auto"/>
          <w:sz w:val="24"/>
          <w:szCs w:val="24"/>
          <w:highlight w:val="none"/>
          <w:lang w:val="en-US" w:eastAsia="zh-CN"/>
        </w:rPr>
        <w:t>发生</w:t>
      </w:r>
      <w:r>
        <w:rPr>
          <w:rFonts w:hint="eastAsia" w:ascii="仿宋" w:hAnsi="仿宋" w:eastAsia="仿宋" w:cs="仿宋"/>
          <w:color w:val="auto"/>
          <w:sz w:val="24"/>
          <w:szCs w:val="24"/>
          <w:highlight w:val="none"/>
        </w:rPr>
        <w:t>故障</w:t>
      </w:r>
      <w:r>
        <w:rPr>
          <w:rFonts w:hint="eastAsia" w:ascii="仿宋" w:hAnsi="仿宋" w:eastAsia="仿宋" w:cs="仿宋"/>
          <w:color w:val="auto"/>
          <w:sz w:val="24"/>
          <w:szCs w:val="24"/>
          <w:highlight w:val="none"/>
          <w:lang w:val="en-US" w:eastAsia="zh-CN"/>
        </w:rPr>
        <w:t>后需</w:t>
      </w:r>
      <w:r>
        <w:rPr>
          <w:rFonts w:hint="eastAsia" w:ascii="仿宋" w:hAnsi="仿宋" w:eastAsia="仿宋" w:cs="仿宋"/>
          <w:color w:val="auto"/>
          <w:sz w:val="24"/>
          <w:szCs w:val="24"/>
          <w:highlight w:val="none"/>
        </w:rPr>
        <w:t>在30分钟内响应，2小时内解决问题；对于不能解决的，4小时内派人到达现场处理问题，故障原因在12小时内无法排除的，1个工作日内提交故障解决方案</w:t>
      </w:r>
      <w:r>
        <w:rPr>
          <w:rFonts w:hint="eastAsia" w:ascii="仿宋" w:hAnsi="仿宋" w:eastAsia="仿宋" w:cs="仿宋"/>
          <w:color w:val="auto"/>
          <w:sz w:val="24"/>
          <w:szCs w:val="24"/>
          <w:highlight w:val="none"/>
          <w:lang w:eastAsia="zh-CN"/>
        </w:rPr>
        <w:t>。</w:t>
      </w:r>
    </w:p>
    <w:p w14:paraId="0667E797">
      <w:pPr>
        <w:spacing w:line="42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5、乙方需</w:t>
      </w:r>
      <w:r>
        <w:rPr>
          <w:rFonts w:hint="eastAsia" w:ascii="仿宋" w:hAnsi="仿宋" w:eastAsia="仿宋" w:cs="仿宋"/>
          <w:color w:val="auto"/>
          <w:sz w:val="24"/>
          <w:szCs w:val="24"/>
          <w:highlight w:val="none"/>
        </w:rPr>
        <w:t>制定定期维护计划,包括系统备份、数据库优化、安全补丁更新等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在免费运维期内</w:t>
      </w:r>
      <w:r>
        <w:rPr>
          <w:rFonts w:hint="eastAsia" w:ascii="仿宋" w:hAnsi="仿宋" w:eastAsia="仿宋" w:cs="仿宋"/>
          <w:color w:val="auto"/>
          <w:sz w:val="24"/>
          <w:szCs w:val="24"/>
          <w:highlight w:val="none"/>
        </w:rPr>
        <w:t>做好数据与代码备份，数据应做到备份至少最近7天，代码在每次更新时应做好备份</w:t>
      </w:r>
      <w:r>
        <w:rPr>
          <w:rFonts w:hint="eastAsia" w:ascii="仿宋" w:hAnsi="仿宋" w:eastAsia="仿宋" w:cs="仿宋"/>
          <w:color w:val="auto"/>
          <w:sz w:val="24"/>
          <w:szCs w:val="24"/>
          <w:highlight w:val="none"/>
          <w:lang w:val="en-US" w:eastAsia="zh-CN"/>
        </w:rPr>
        <w:t>。</w:t>
      </w:r>
    </w:p>
    <w:p w14:paraId="68F0C5A0">
      <w:pPr>
        <w:spacing w:line="42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6、免费运维期内乙方根据系统情况提供免费维护升级服务。</w:t>
      </w:r>
    </w:p>
    <w:p w14:paraId="1DF433AE">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第七条 知识产权和保密约定</w:t>
      </w:r>
    </w:p>
    <w:p w14:paraId="3BF3AC32">
      <w:pPr>
        <w:pStyle w:val="26"/>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val="en-US" w:eastAsia="zh-CN"/>
        </w:rPr>
        <w:t>所</w:t>
      </w:r>
      <w:r>
        <w:rPr>
          <w:rFonts w:hint="eastAsia" w:ascii="仿宋" w:hAnsi="仿宋" w:eastAsia="仿宋" w:cs="仿宋"/>
          <w:color w:val="auto"/>
          <w:sz w:val="24"/>
          <w:highlight w:val="none"/>
        </w:rPr>
        <w:t>提交的全部</w:t>
      </w:r>
      <w:r>
        <w:rPr>
          <w:rFonts w:hint="eastAsia" w:ascii="仿宋" w:hAnsi="仿宋" w:eastAsia="仿宋" w:cs="仿宋"/>
          <w:color w:val="auto"/>
          <w:sz w:val="24"/>
          <w:highlight w:val="none"/>
          <w:lang w:val="en-US" w:eastAsia="zh-CN"/>
        </w:rPr>
        <w:t>产品</w:t>
      </w:r>
      <w:r>
        <w:rPr>
          <w:rFonts w:hint="eastAsia" w:ascii="仿宋" w:hAnsi="仿宋" w:eastAsia="仿宋" w:cs="仿宋"/>
          <w:color w:val="auto"/>
          <w:sz w:val="24"/>
          <w:highlight w:val="none"/>
        </w:rPr>
        <w:t>和设计文件在中国境内或境外没有且不会侵犯任何其他人的知识产权</w:t>
      </w:r>
      <w:r>
        <w:rPr>
          <w:rFonts w:hint="eastAsia" w:ascii="仿宋" w:hAnsi="仿宋" w:eastAsia="仿宋" w:cs="仿宋"/>
          <w:color w:val="auto"/>
          <w:sz w:val="24"/>
          <w:szCs w:val="24"/>
          <w:highlight w:val="none"/>
        </w:rPr>
        <w:t>，由此产生的知识产权纠纷由乙方解决、处理并承担全部后果；因此而给甲方造成损失的，由乙方负责赔偿。</w:t>
      </w:r>
    </w:p>
    <w:p w14:paraId="073190C0">
      <w:pPr>
        <w:pStyle w:val="26"/>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本项目拟开发的软件所涉及的著作权、软件著作权归属方为</w:t>
      </w:r>
      <w:r>
        <w:rPr>
          <w:rFonts w:hint="eastAsia" w:ascii="仿宋" w:hAnsi="仿宋" w:eastAsia="仿宋" w:cs="仿宋"/>
          <w:color w:val="auto"/>
          <w:sz w:val="24"/>
          <w:szCs w:val="24"/>
          <w:highlight w:val="none"/>
          <w:lang w:val="en-US" w:eastAsia="zh-CN"/>
        </w:rPr>
        <w:t>合同甲方。</w:t>
      </w:r>
    </w:p>
    <w:p w14:paraId="04536AEF">
      <w:pPr>
        <w:pStyle w:val="26"/>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3、乙方</w:t>
      </w:r>
      <w:r>
        <w:rPr>
          <w:rFonts w:hint="eastAsia" w:ascii="仿宋" w:hAnsi="仿宋" w:eastAsia="仿宋" w:cs="仿宋"/>
          <w:color w:val="auto"/>
          <w:sz w:val="24"/>
          <w:szCs w:val="24"/>
          <w:highlight w:val="none"/>
        </w:rPr>
        <w:t>须提供对本项目的</w:t>
      </w:r>
      <w:r>
        <w:rPr>
          <w:rFonts w:hint="eastAsia" w:ascii="仿宋" w:hAnsi="仿宋" w:eastAsia="仿宋" w:cs="仿宋"/>
          <w:color w:val="auto"/>
          <w:sz w:val="24"/>
          <w:szCs w:val="24"/>
          <w:highlight w:val="none"/>
          <w:lang w:val="en-US" w:eastAsia="zh-CN"/>
        </w:rPr>
        <w:t>安全</w:t>
      </w:r>
      <w:r>
        <w:rPr>
          <w:rFonts w:hint="eastAsia" w:ascii="仿宋" w:hAnsi="仿宋" w:eastAsia="仿宋" w:cs="仿宋"/>
          <w:color w:val="auto"/>
          <w:sz w:val="24"/>
          <w:szCs w:val="24"/>
          <w:highlight w:val="none"/>
        </w:rPr>
        <w:t>保密承诺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，保证对项目技术文件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所有数据、</w:t>
      </w:r>
      <w:r>
        <w:rPr>
          <w:rFonts w:hint="eastAsia" w:ascii="仿宋" w:hAnsi="仿宋" w:eastAsia="仿宋" w:cs="仿宋"/>
          <w:bCs/>
          <w:color w:val="auto"/>
          <w:sz w:val="24"/>
          <w:highlight w:val="none"/>
        </w:rPr>
        <w:t>内部资料、技术文档和信息予以保密</w:t>
      </w:r>
      <w:r>
        <w:rPr>
          <w:rFonts w:hint="eastAsia" w:ascii="仿宋" w:hAnsi="仿宋" w:eastAsia="仿宋" w:cs="仿宋"/>
          <w:color w:val="auto"/>
          <w:kern w:val="2"/>
          <w:sz w:val="24"/>
          <w:szCs w:val="24"/>
          <w:highlight w:val="none"/>
          <w:lang w:val="en-US" w:eastAsia="zh-CN" w:bidi="ar-SA"/>
        </w:rPr>
        <w:t>。未经甲方书面许可，乙方不得将甲方提供的本项目数据、资料以及项目成果以任何形式向第三方透露或使用。</w:t>
      </w:r>
      <w:r>
        <w:rPr>
          <w:rFonts w:hint="eastAsia" w:ascii="仿宋" w:hAnsi="仿宋" w:eastAsia="仿宋" w:cs="仿宋"/>
          <w:bCs/>
          <w:color w:val="auto"/>
          <w:sz w:val="24"/>
          <w:highlight w:val="none"/>
        </w:rPr>
        <w:t>不论本合同是否变更、解除、终止，本条款均有效</w:t>
      </w:r>
      <w:r>
        <w:rPr>
          <w:rFonts w:hint="eastAsia" w:ascii="仿宋" w:hAnsi="仿宋" w:eastAsia="仿宋" w:cs="仿宋"/>
          <w:color w:val="auto"/>
          <w:sz w:val="24"/>
          <w:szCs w:val="24"/>
          <w:highlight w:val="none"/>
        </w:rPr>
        <w:t>。</w:t>
      </w:r>
    </w:p>
    <w:p w14:paraId="427896C1">
      <w:pPr>
        <w:pStyle w:val="26"/>
        <w:snapToGrid w:val="0"/>
        <w:spacing w:line="360" w:lineRule="auto"/>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4、其他补充内容：</w:t>
      </w:r>
      <w:r>
        <w:rPr>
          <w:rFonts w:hint="eastAsia" w:ascii="仿宋" w:hAnsi="仿宋" w:eastAsia="仿宋" w:cs="仿宋"/>
          <w:color w:val="auto"/>
          <w:sz w:val="24"/>
          <w:szCs w:val="24"/>
          <w:highlight w:val="none"/>
          <w:u w:val="single"/>
          <w:lang w:val="en-US" w:eastAsia="zh-CN"/>
        </w:rPr>
        <w:t xml:space="preserve">                        </w:t>
      </w:r>
    </w:p>
    <w:p w14:paraId="6B9F23FF">
      <w:pPr>
        <w:spacing w:before="157" w:beforeLines="50" w:after="120" w:afterLines="50" w:line="420" w:lineRule="exact"/>
        <w:ind w:firstLine="482" w:firstLineChars="20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 xml:space="preserve">第八条 </w:t>
      </w:r>
      <w:r>
        <w:rPr>
          <w:rFonts w:hint="eastAsia" w:ascii="仿宋" w:hAnsi="仿宋" w:eastAsia="仿宋" w:cs="仿宋"/>
          <w:b/>
          <w:bCs w:val="0"/>
          <w:color w:val="auto"/>
          <w:sz w:val="24"/>
          <w:highlight w:val="none"/>
          <w:lang w:val="en-US" w:eastAsia="zh-CN"/>
        </w:rPr>
        <w:t>系统终验</w:t>
      </w:r>
    </w:p>
    <w:p w14:paraId="2A0E7864">
      <w:pPr>
        <w:pStyle w:val="138"/>
        <w:spacing w:line="42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1、系统</w:t>
      </w:r>
      <w:r>
        <w:rPr>
          <w:rFonts w:hint="eastAsia" w:ascii="仿宋" w:hAnsi="仿宋" w:eastAsia="仿宋" w:cs="仿宋"/>
          <w:color w:val="auto"/>
          <w:sz w:val="24"/>
          <w:highlight w:val="none"/>
          <w:lang w:eastAsia="zh-CN"/>
        </w:rPr>
        <w:t>试运行一个月后进行</w:t>
      </w:r>
      <w:r>
        <w:rPr>
          <w:rFonts w:hint="eastAsia" w:ascii="仿宋" w:hAnsi="仿宋" w:eastAsia="仿宋" w:cs="仿宋"/>
          <w:color w:val="auto"/>
          <w:sz w:val="24"/>
          <w:highlight w:val="none"/>
          <w:lang w:val="en-US" w:eastAsia="zh-CN"/>
        </w:rPr>
        <w:t>系统终验</w:t>
      </w:r>
      <w:r>
        <w:rPr>
          <w:rFonts w:hint="eastAsia" w:ascii="仿宋" w:hAnsi="仿宋" w:eastAsia="仿宋" w:cs="仿宋"/>
          <w:color w:val="auto"/>
          <w:sz w:val="24"/>
          <w:szCs w:val="24"/>
          <w:highlight w:val="none"/>
        </w:rPr>
        <w:t>。</w:t>
      </w:r>
    </w:p>
    <w:p w14:paraId="15327E21">
      <w:pPr>
        <w:pStyle w:val="138"/>
        <w:spacing w:line="420" w:lineRule="exact"/>
        <w:ind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2、终验内容：</w:t>
      </w:r>
    </w:p>
    <w:p w14:paraId="1AB265A8">
      <w:pPr>
        <w:pStyle w:val="138"/>
        <w:spacing w:line="42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（1）软件功能验收：按照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功能要求及</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承诺逐项核实，验证系统功能的完整性；</w:t>
      </w:r>
    </w:p>
    <w:p w14:paraId="3C7E096F">
      <w:pPr>
        <w:pStyle w:val="138"/>
        <w:spacing w:line="42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（2）软件性能验收：按照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性能要求及</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承诺，全面检查软件性能指标；</w:t>
      </w:r>
    </w:p>
    <w:p w14:paraId="24589161">
      <w:pPr>
        <w:pStyle w:val="138"/>
        <w:spacing w:line="42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（3）终验测评：根据软件产品设计要求进行验收测评，包括文档评审、现场测试、问题清单以及测试报告等；</w:t>
      </w:r>
    </w:p>
    <w:p w14:paraId="6103F690">
      <w:pPr>
        <w:pStyle w:val="138"/>
        <w:spacing w:line="42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（4）终验测试：主要对产品的安全可靠性、易用性、可扩充性以及兼容进行全面测试。</w:t>
      </w:r>
    </w:p>
    <w:p w14:paraId="4292934B">
      <w:pPr>
        <w:pStyle w:val="138"/>
        <w:spacing w:line="420" w:lineRule="exact"/>
        <w:ind w:firstLine="42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w:t>
      </w:r>
      <w:r>
        <w:rPr>
          <w:rFonts w:hint="eastAsia" w:ascii="仿宋" w:hAnsi="仿宋" w:eastAsia="仿宋" w:cs="仿宋"/>
          <w:b/>
          <w:color w:val="auto"/>
          <w:sz w:val="24"/>
          <w:highlight w:val="none"/>
        </w:rPr>
        <w:t>验收标准：合格（符合</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要求、</w:t>
      </w:r>
      <w:r>
        <w:rPr>
          <w:rFonts w:hint="eastAsia" w:ascii="仿宋" w:hAnsi="仿宋" w:eastAsia="仿宋" w:cs="仿宋"/>
          <w:b/>
          <w:color w:val="auto"/>
          <w:sz w:val="24"/>
          <w:highlight w:val="none"/>
          <w:lang w:val="en-US" w:eastAsia="zh-CN"/>
        </w:rPr>
        <w:t>磋商</w:t>
      </w:r>
      <w:r>
        <w:rPr>
          <w:rFonts w:hint="eastAsia" w:ascii="仿宋" w:hAnsi="仿宋" w:eastAsia="仿宋" w:cs="仿宋"/>
          <w:b/>
          <w:color w:val="auto"/>
          <w:sz w:val="24"/>
          <w:highlight w:val="none"/>
        </w:rPr>
        <w:t>承诺以及国家、行业有关技术规范和标准）</w:t>
      </w:r>
      <w:r>
        <w:rPr>
          <w:rFonts w:hint="eastAsia" w:ascii="仿宋" w:hAnsi="仿宋" w:eastAsia="仿宋" w:cs="仿宋"/>
          <w:color w:val="auto"/>
          <w:sz w:val="24"/>
          <w:szCs w:val="24"/>
          <w:highlight w:val="none"/>
        </w:rPr>
        <w:t>。</w:t>
      </w:r>
    </w:p>
    <w:p w14:paraId="01B78699">
      <w:pPr>
        <w:pStyle w:val="138"/>
        <w:spacing w:line="420" w:lineRule="exact"/>
        <w:ind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对验收通过的项目，甲方将按照合同如期支付合同款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对验收未通过的项目，要求</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限期整改。对无法整改或整改后仍</w:t>
      </w:r>
      <w:r>
        <w:rPr>
          <w:rFonts w:hint="eastAsia" w:ascii="仿宋" w:hAnsi="仿宋" w:eastAsia="仿宋" w:cs="仿宋"/>
          <w:color w:val="auto"/>
          <w:sz w:val="24"/>
          <w:szCs w:val="24"/>
          <w:highlight w:val="none"/>
          <w:lang w:val="en-US" w:eastAsia="zh-CN"/>
        </w:rPr>
        <w:t>不合格</w:t>
      </w:r>
      <w:r>
        <w:rPr>
          <w:rFonts w:hint="eastAsia" w:ascii="仿宋" w:hAnsi="仿宋" w:eastAsia="仿宋" w:cs="仿宋"/>
          <w:color w:val="auto"/>
          <w:sz w:val="24"/>
          <w:szCs w:val="24"/>
          <w:highlight w:val="none"/>
        </w:rPr>
        <w:t>的，按</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lang w:val="en-US" w:eastAsia="zh-CN"/>
        </w:rPr>
        <w:t>违约</w:t>
      </w:r>
      <w:r>
        <w:rPr>
          <w:rFonts w:hint="eastAsia" w:ascii="仿宋" w:hAnsi="仿宋" w:eastAsia="仿宋" w:cs="仿宋"/>
          <w:color w:val="auto"/>
          <w:sz w:val="24"/>
          <w:szCs w:val="24"/>
          <w:highlight w:val="none"/>
        </w:rPr>
        <w:t>处理。</w:t>
      </w:r>
    </w:p>
    <w:p w14:paraId="2D0B5E68">
      <w:pPr>
        <w:pStyle w:val="138"/>
        <w:spacing w:line="440" w:lineRule="exact"/>
        <w:ind w:firstLine="420"/>
        <w:rPr>
          <w:rFonts w:hint="eastAsia" w:ascii="仿宋" w:hAnsi="仿宋" w:eastAsia="仿宋" w:cs="仿宋"/>
          <w:snapToGrid w:val="0"/>
          <w:color w:val="auto"/>
          <w:sz w:val="24"/>
          <w:szCs w:val="24"/>
          <w:highlight w:val="none"/>
        </w:rPr>
      </w:pPr>
      <w:r>
        <w:rPr>
          <w:rFonts w:hint="eastAsia" w:ascii="仿宋" w:hAnsi="仿宋" w:eastAsia="仿宋" w:cs="仿宋"/>
          <w:color w:val="auto"/>
          <w:sz w:val="24"/>
          <w:szCs w:val="24"/>
          <w:highlight w:val="none"/>
          <w:lang w:val="en-US" w:eastAsia="zh-CN"/>
        </w:rPr>
        <w:t>5、系统终验通过后，</w:t>
      </w:r>
      <w:r>
        <w:rPr>
          <w:rFonts w:hint="eastAsia" w:ascii="仿宋" w:hAnsi="仿宋" w:eastAsia="仿宋" w:cs="仿宋"/>
          <w:b w:val="0"/>
          <w:bCs w:val="0"/>
          <w:color w:val="auto"/>
          <w:sz w:val="24"/>
          <w:highlight w:val="none"/>
          <w:lang w:val="en-US" w:eastAsia="zh-CN"/>
        </w:rPr>
        <w:t>须交付甲方的成果资料：</w:t>
      </w:r>
      <w:r>
        <w:rPr>
          <w:rFonts w:hint="eastAsia" w:ascii="仿宋" w:hAnsi="仿宋" w:eastAsia="仿宋" w:cs="仿宋"/>
          <w:color w:val="auto"/>
          <w:sz w:val="24"/>
          <w:szCs w:val="24"/>
          <w:highlight w:val="none"/>
        </w:rPr>
        <w:t>（1）部署文档；（2）详细设计文档；（3）概要设计文档；（4）测试用例；（5）测试报告；（6）用户操作手册；（7）</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rPr>
        <w:t>文档</w:t>
      </w:r>
      <w:r>
        <w:rPr>
          <w:rFonts w:hint="eastAsia" w:ascii="仿宋" w:hAnsi="仿宋" w:eastAsia="仿宋" w:cs="仿宋"/>
          <w:bCs/>
          <w:color w:val="auto"/>
          <w:sz w:val="24"/>
          <w:highlight w:val="none"/>
        </w:rPr>
        <w:t>，确保文档资料的一致性和完整性，在项目服务过程中，接受甲方的全程监控和审核。同时，成果和文档资料必须符合软件工程的相关要求</w:t>
      </w:r>
      <w:r>
        <w:rPr>
          <w:rFonts w:hint="eastAsia" w:ascii="仿宋" w:hAnsi="仿宋" w:eastAsia="仿宋" w:cs="仿宋"/>
          <w:snapToGrid w:val="0"/>
          <w:color w:val="auto"/>
          <w:sz w:val="24"/>
          <w:szCs w:val="24"/>
          <w:highlight w:val="none"/>
        </w:rPr>
        <w:t>。</w:t>
      </w:r>
    </w:p>
    <w:p w14:paraId="721DB231">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val="en-US" w:eastAsia="zh-CN"/>
        </w:rPr>
        <w:t>九</w:t>
      </w:r>
      <w:r>
        <w:rPr>
          <w:rFonts w:hint="eastAsia" w:ascii="仿宋" w:hAnsi="仿宋" w:eastAsia="仿宋" w:cs="仿宋"/>
          <w:b/>
          <w:color w:val="auto"/>
          <w:sz w:val="24"/>
          <w:highlight w:val="none"/>
        </w:rPr>
        <w:t xml:space="preserve">条 </w:t>
      </w:r>
      <w:r>
        <w:rPr>
          <w:rFonts w:hint="eastAsia" w:ascii="仿宋" w:hAnsi="仿宋" w:eastAsia="仿宋" w:cs="仿宋"/>
          <w:b/>
          <w:color w:val="auto"/>
          <w:sz w:val="24"/>
          <w:highlight w:val="none"/>
          <w:lang w:val="en-US" w:eastAsia="zh-CN"/>
        </w:rPr>
        <w:t>合同</w:t>
      </w:r>
      <w:r>
        <w:rPr>
          <w:rFonts w:hint="eastAsia" w:ascii="仿宋" w:hAnsi="仿宋" w:eastAsia="仿宋" w:cs="仿宋"/>
          <w:b/>
          <w:color w:val="auto"/>
          <w:sz w:val="24"/>
          <w:highlight w:val="none"/>
        </w:rPr>
        <w:t>履约验收</w:t>
      </w:r>
    </w:p>
    <w:p w14:paraId="297436A8">
      <w:pPr>
        <w:pStyle w:val="26"/>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1、本合同验收由甲方（或使用单位）组织实施，乙方应委派专业的技术人员配合甲方的验收工作。</w:t>
      </w:r>
    </w:p>
    <w:p w14:paraId="714C4067">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、验收标准：合格（符合采购文件要求、投标承诺以及国家、行业有关技术规范和标准）。</w:t>
      </w:r>
    </w:p>
    <w:p w14:paraId="5E74567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、项目验收时，乙方将所有</w:t>
      </w:r>
      <w:r>
        <w:rPr>
          <w:rFonts w:hint="eastAsia" w:ascii="仿宋" w:hAnsi="仿宋" w:eastAsia="仿宋" w:cs="仿宋"/>
          <w:color w:val="auto"/>
          <w:sz w:val="24"/>
          <w:highlight w:val="none"/>
          <w:lang w:val="en-US" w:eastAsia="zh-CN"/>
        </w:rPr>
        <w:t>技术文档</w:t>
      </w:r>
      <w:r>
        <w:rPr>
          <w:rFonts w:hint="eastAsia" w:ascii="仿宋" w:hAnsi="仿宋" w:eastAsia="仿宋" w:cs="仿宋"/>
          <w:color w:val="auto"/>
          <w:sz w:val="24"/>
          <w:highlight w:val="none"/>
        </w:rPr>
        <w:t>完整移交甲方。</w:t>
      </w:r>
    </w:p>
    <w:p w14:paraId="26C0676B">
      <w:pPr>
        <w:pStyle w:val="26"/>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乙方应保质保量按时按约完成项目合同规定的各项工作，并于完成时按要求如实填写项目验收报告书。相关佐证材料应随项目验收报告书一起递交。内容表述应实事求是，能与佐证材料互相印证，切勿夸大或遗漏。</w:t>
      </w:r>
    </w:p>
    <w:p w14:paraId="4004DA14">
      <w:pPr>
        <w:pStyle w:val="26"/>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lang w:val="en-US" w:eastAsia="zh-CN"/>
        </w:rPr>
        <w:t>合同履行完毕后两个月内</w:t>
      </w:r>
      <w:r>
        <w:rPr>
          <w:rFonts w:hint="eastAsia" w:ascii="仿宋" w:hAnsi="仿宋" w:eastAsia="仿宋" w:cs="仿宋"/>
          <w:bCs/>
          <w:color w:val="auto"/>
          <w:sz w:val="24"/>
          <w:szCs w:val="24"/>
          <w:highlight w:val="none"/>
        </w:rPr>
        <w:t>，乙方向甲方发出书面验收申请，甲方在收到供应商书面验收申请后，做好组织验收的准备工作，制定验收方案，成立验收小组，组织实施验收和履约评价。</w:t>
      </w:r>
    </w:p>
    <w:p w14:paraId="049FD059">
      <w:pPr>
        <w:pStyle w:val="26"/>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、验收小组完成验收后应出具验收书，验收书应包括技术、服务、安全等标准的履约情况。</w:t>
      </w:r>
    </w:p>
    <w:p w14:paraId="447DF60D">
      <w:pPr>
        <w:pStyle w:val="138"/>
        <w:spacing w:line="360" w:lineRule="auto"/>
        <w:ind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bCs/>
          <w:color w:val="auto"/>
          <w:sz w:val="24"/>
          <w:highlight w:val="none"/>
        </w:rPr>
        <w:t>验收费用根据“杭州市政府采购履约验收暂行办法”第二十条规定，首次验收过程中产生的，由甲方承担；属于首次验收不合格，重新验收过程中产生的由乙方承担</w:t>
      </w:r>
      <w:r>
        <w:rPr>
          <w:rFonts w:hint="eastAsia" w:ascii="仿宋" w:hAnsi="仿宋" w:eastAsia="仿宋" w:cs="仿宋"/>
          <w:color w:val="auto"/>
          <w:sz w:val="24"/>
          <w:szCs w:val="24"/>
          <w:highlight w:val="none"/>
          <w:lang w:val="en-US" w:eastAsia="zh-CN"/>
        </w:rPr>
        <w:t>。</w:t>
      </w:r>
    </w:p>
    <w:p w14:paraId="5DEB56C4">
      <w:pPr>
        <w:pStyle w:val="26"/>
        <w:snapToGrid w:val="0"/>
        <w:spacing w:line="360" w:lineRule="auto"/>
        <w:ind w:firstLine="48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8、其他补充内容：</w:t>
      </w:r>
      <w:r>
        <w:rPr>
          <w:rFonts w:hint="eastAsia" w:ascii="仿宋" w:hAnsi="仿宋" w:eastAsia="仿宋" w:cs="仿宋"/>
          <w:color w:val="auto"/>
          <w:sz w:val="24"/>
          <w:szCs w:val="24"/>
          <w:highlight w:val="none"/>
          <w:u w:val="single"/>
          <w:lang w:val="en-US" w:eastAsia="zh-CN"/>
        </w:rPr>
        <w:t xml:space="preserve">           。             </w:t>
      </w:r>
    </w:p>
    <w:p w14:paraId="57113BDB">
      <w:pPr>
        <w:spacing w:after="120" w:afterLines="50" w:line="560" w:lineRule="exact"/>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第</w:t>
      </w:r>
      <w:r>
        <w:rPr>
          <w:rFonts w:hint="eastAsia" w:ascii="仿宋" w:hAnsi="仿宋" w:eastAsia="仿宋" w:cs="仿宋"/>
          <w:b/>
          <w:color w:val="auto"/>
          <w:highlight w:val="none"/>
          <w:lang w:eastAsia="zh-CN"/>
        </w:rPr>
        <w:t>十</w:t>
      </w:r>
      <w:r>
        <w:rPr>
          <w:rFonts w:hint="eastAsia" w:ascii="仿宋" w:hAnsi="仿宋" w:eastAsia="仿宋" w:cs="仿宋"/>
          <w:b/>
          <w:color w:val="auto"/>
          <w:highlight w:val="none"/>
        </w:rPr>
        <w:t>条 合同的转让、变更及解除</w:t>
      </w:r>
    </w:p>
    <w:p w14:paraId="2F001BC5">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1、乙方不得将本合同的权利或义务全部或部分转让给第三人。否则，甲方有权解除本合同并追究乙方的违约责任。</w:t>
      </w:r>
    </w:p>
    <w:p w14:paraId="3D617FBF">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2、双方协商一致，可以变更、解除本合同。任何一方欲变更、解除本合同，必须提前十五日以书面形式提出，双方协商一致后签署补充协议。</w:t>
      </w:r>
    </w:p>
    <w:p w14:paraId="6EF965A0">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3、除本合同另有约定外，一方有下列情形之一的，另一方可以解除本合同：</w:t>
      </w:r>
    </w:p>
    <w:p w14:paraId="2D303189">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color w:val="auto"/>
          <w:sz w:val="24"/>
          <w:szCs w:val="24"/>
          <w:highlight w:val="none"/>
        </w:rPr>
        <w:t>因不可抗力致使不能实现本合同的目的。</w:t>
      </w:r>
    </w:p>
    <w:p w14:paraId="48A5D9AF">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在履行期限届满之前，一方明确表示或者以自己的行为表明不履行主要义务。</w:t>
      </w:r>
    </w:p>
    <w:p w14:paraId="5065DB04">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一方迟延履行主要义务，经催告后在合理期限内（5个工作日）仍未履行。</w:t>
      </w:r>
    </w:p>
    <w:p w14:paraId="69433FDB">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一方存在违反合同约定、不达约定标准情况的，且经过限期整改/纠正但仍未达到约定标准。</w:t>
      </w:r>
    </w:p>
    <w:p w14:paraId="449ED257">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一方迟延履行义务或者有其他违约行为致使不能实现合同目的。</w:t>
      </w:r>
    </w:p>
    <w:p w14:paraId="6E943727">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法律规定或本合同约定的其他情形。</w:t>
      </w:r>
    </w:p>
    <w:p w14:paraId="2EEED079">
      <w:pPr>
        <w:spacing w:after="120" w:afterLines="50" w:line="560" w:lineRule="exact"/>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第十</w:t>
      </w:r>
      <w:r>
        <w:rPr>
          <w:rFonts w:hint="eastAsia" w:ascii="仿宋" w:hAnsi="仿宋" w:eastAsia="仿宋" w:cs="仿宋"/>
          <w:b/>
          <w:color w:val="auto"/>
          <w:highlight w:val="none"/>
          <w:lang w:eastAsia="zh-CN"/>
        </w:rPr>
        <w:t>一</w:t>
      </w:r>
      <w:r>
        <w:rPr>
          <w:rFonts w:hint="eastAsia" w:ascii="仿宋" w:hAnsi="仿宋" w:eastAsia="仿宋" w:cs="仿宋"/>
          <w:b/>
          <w:color w:val="auto"/>
          <w:highlight w:val="none"/>
        </w:rPr>
        <w:t xml:space="preserve">条 </w:t>
      </w:r>
      <w:r>
        <w:rPr>
          <w:rFonts w:hint="eastAsia" w:ascii="仿宋" w:hAnsi="仿宋" w:eastAsia="仿宋" w:cs="仿宋"/>
          <w:b/>
          <w:color w:val="auto"/>
          <w:highlight w:val="none"/>
          <w:lang w:val="zh-TW"/>
        </w:rPr>
        <w:t>违约责任</w:t>
      </w:r>
    </w:p>
    <w:p w14:paraId="02DE7EC4">
      <w:pPr>
        <w:pStyle w:val="138"/>
        <w:spacing w:line="360" w:lineRule="auto"/>
        <w:ind w:firstLine="420"/>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eastAsia="zh-CN"/>
        </w:rPr>
        <w:t>1、</w:t>
      </w:r>
      <w:r>
        <w:rPr>
          <w:rFonts w:hint="eastAsia" w:ascii="仿宋" w:hAnsi="仿宋" w:eastAsia="仿宋" w:cs="仿宋"/>
          <w:color w:val="auto"/>
          <w:sz w:val="24"/>
          <w:szCs w:val="24"/>
          <w:highlight w:val="none"/>
          <w:lang w:val="zh-TW"/>
        </w:rPr>
        <w:t>乙方有下列情形之一的，视为违约，乙方应退还甲方已支付的费用，并要求乙方按照本合同总价的</w:t>
      </w:r>
      <w:r>
        <w:rPr>
          <w:rFonts w:hint="eastAsia" w:ascii="仿宋" w:hAnsi="仿宋" w:eastAsia="仿宋" w:cs="仿宋"/>
          <w:color w:val="auto"/>
          <w:sz w:val="24"/>
          <w:szCs w:val="24"/>
          <w:highlight w:val="none"/>
          <w:u w:val="single"/>
          <w:lang w:val="zh-TW"/>
        </w:rPr>
        <w:t>20%</w:t>
      </w:r>
      <w:r>
        <w:rPr>
          <w:rFonts w:hint="eastAsia" w:ascii="仿宋" w:hAnsi="仿宋" w:eastAsia="仿宋" w:cs="仿宋"/>
          <w:color w:val="auto"/>
          <w:sz w:val="24"/>
          <w:szCs w:val="24"/>
          <w:highlight w:val="none"/>
          <w:lang w:val="zh-TW"/>
        </w:rPr>
        <w:t>向甲方支付违约金</w:t>
      </w:r>
      <w:r>
        <w:rPr>
          <w:rFonts w:hint="eastAsia" w:ascii="仿宋" w:hAnsi="仿宋" w:eastAsia="仿宋" w:cs="仿宋"/>
          <w:color w:val="auto"/>
          <w:sz w:val="24"/>
          <w:szCs w:val="24"/>
          <w:highlight w:val="none"/>
          <w:lang w:val="zh-TW" w:eastAsia="zh-CN"/>
        </w:rPr>
        <w:t>，</w:t>
      </w:r>
      <w:r>
        <w:rPr>
          <w:rFonts w:hint="eastAsia" w:ascii="仿宋" w:hAnsi="仿宋" w:eastAsia="仿宋" w:cs="仿宋"/>
          <w:color w:val="auto"/>
          <w:sz w:val="24"/>
          <w:szCs w:val="24"/>
          <w:highlight w:val="none"/>
          <w:lang w:val="zh-TW"/>
        </w:rPr>
        <w:t>甲方有权在要求乙方支付违约金的同时，书面通知乙方解除本合同：</w:t>
      </w:r>
    </w:p>
    <w:p w14:paraId="288E60FB">
      <w:pPr>
        <w:pStyle w:val="138"/>
        <w:spacing w:line="360" w:lineRule="auto"/>
        <w:ind w:firstLine="420"/>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TW" w:eastAsia="zh-CN"/>
        </w:rPr>
        <w:t>）</w:t>
      </w:r>
      <w:r>
        <w:rPr>
          <w:rFonts w:hint="eastAsia" w:ascii="仿宋" w:hAnsi="仿宋" w:eastAsia="仿宋" w:cs="仿宋"/>
          <w:color w:val="auto"/>
          <w:sz w:val="24"/>
          <w:szCs w:val="24"/>
          <w:highlight w:val="none"/>
          <w:lang w:val="zh-TW"/>
        </w:rPr>
        <w:t>乙方违反约定转包、分包的；</w:t>
      </w:r>
    </w:p>
    <w:p w14:paraId="7CD3B9FC">
      <w:pPr>
        <w:pStyle w:val="138"/>
        <w:spacing w:line="360" w:lineRule="auto"/>
        <w:ind w:firstLine="420"/>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TW"/>
        </w:rPr>
        <w:t>）由于乙方的原因，造成人身损害事故的；</w:t>
      </w:r>
    </w:p>
    <w:p w14:paraId="7097358D">
      <w:pPr>
        <w:pStyle w:val="138"/>
        <w:spacing w:line="360" w:lineRule="auto"/>
        <w:ind w:firstLine="420"/>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TW"/>
        </w:rPr>
        <w:t>）乙方违规向甲方人员行贿的；</w:t>
      </w:r>
    </w:p>
    <w:p w14:paraId="27167560">
      <w:pPr>
        <w:pStyle w:val="138"/>
        <w:spacing w:line="360" w:lineRule="auto"/>
        <w:ind w:firstLine="420"/>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TW"/>
        </w:rPr>
        <w:t>）乙方应根据甲方要求进行服务的改进与完善，但乙方拒不接受整改；</w:t>
      </w:r>
    </w:p>
    <w:p w14:paraId="6B7AC7C5">
      <w:pPr>
        <w:pStyle w:val="138"/>
        <w:spacing w:line="360" w:lineRule="auto"/>
        <w:ind w:firstLine="420"/>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TW"/>
        </w:rPr>
        <w:t>）其他因乙方原因导致本合同解除的情形。</w:t>
      </w:r>
    </w:p>
    <w:p w14:paraId="4F7075C1">
      <w:pPr>
        <w:pStyle w:val="138"/>
        <w:spacing w:line="360" w:lineRule="auto"/>
        <w:ind w:firstLine="422"/>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TW"/>
        </w:rPr>
        <w:t>除不可抗力外，如果乙方没有按照本合同约定的期限、地点和方式</w:t>
      </w:r>
      <w:r>
        <w:rPr>
          <w:rFonts w:hint="eastAsia" w:ascii="仿宋" w:hAnsi="仿宋" w:eastAsia="仿宋" w:cs="仿宋"/>
          <w:color w:val="auto"/>
          <w:sz w:val="24"/>
          <w:szCs w:val="24"/>
          <w:highlight w:val="none"/>
          <w:lang w:val="en-US" w:eastAsia="zh-CN"/>
        </w:rPr>
        <w:t>完成服务</w:t>
      </w:r>
      <w:r>
        <w:rPr>
          <w:rFonts w:hint="eastAsia" w:ascii="仿宋" w:hAnsi="仿宋" w:eastAsia="仿宋" w:cs="仿宋"/>
          <w:color w:val="auto"/>
          <w:sz w:val="24"/>
          <w:szCs w:val="24"/>
          <w:highlight w:val="none"/>
          <w:lang w:val="zh-TW"/>
        </w:rPr>
        <w:t>，那么甲方可要求乙方支付违约金，迟延履行违约金按每迟延履行一日的应提供而未提供服务价格的</w:t>
      </w:r>
      <w:r>
        <w:rPr>
          <w:rFonts w:hint="eastAsia" w:ascii="仿宋" w:hAnsi="仿宋" w:eastAsia="仿宋" w:cs="仿宋"/>
          <w:color w:val="auto"/>
          <w:sz w:val="24"/>
          <w:szCs w:val="24"/>
          <w:highlight w:val="none"/>
          <w:u w:val="single"/>
          <w:lang w:val="zh-TW"/>
        </w:rPr>
        <w:t xml:space="preserve">0.05 </w:t>
      </w:r>
      <w:r>
        <w:rPr>
          <w:rFonts w:hint="eastAsia" w:ascii="仿宋" w:hAnsi="仿宋" w:eastAsia="仿宋" w:cs="仿宋"/>
          <w:color w:val="auto"/>
          <w:sz w:val="24"/>
          <w:szCs w:val="24"/>
          <w:highlight w:val="none"/>
          <w:lang w:val="zh-TW"/>
        </w:rPr>
        <w:t>%计算，最高限额为本合同总价的</w:t>
      </w:r>
      <w:r>
        <w:rPr>
          <w:rFonts w:hint="eastAsia" w:ascii="仿宋" w:hAnsi="仿宋" w:eastAsia="仿宋" w:cs="仿宋"/>
          <w:color w:val="auto"/>
          <w:sz w:val="24"/>
          <w:szCs w:val="24"/>
          <w:highlight w:val="none"/>
          <w:u w:val="single"/>
          <w:lang w:val="zh-TW"/>
        </w:rPr>
        <w:t xml:space="preserve"> 20 </w:t>
      </w:r>
      <w:r>
        <w:rPr>
          <w:rFonts w:hint="eastAsia" w:ascii="仿宋" w:hAnsi="仿宋" w:eastAsia="仿宋" w:cs="仿宋"/>
          <w:color w:val="auto"/>
          <w:sz w:val="24"/>
          <w:szCs w:val="24"/>
          <w:highlight w:val="none"/>
          <w:lang w:val="zh-TW"/>
        </w:rPr>
        <w:t>%；迟延履行的违约金计算数额达到前述最高限额之日起，甲方有权在要求乙方支付违约金的同时，书面通知乙方解除本合同。</w:t>
      </w:r>
    </w:p>
    <w:p w14:paraId="01962D9C">
      <w:pPr>
        <w:pStyle w:val="138"/>
        <w:spacing w:line="360" w:lineRule="auto"/>
        <w:ind w:firstLine="422"/>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TW"/>
        </w:rPr>
        <w:t>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szCs w:val="24"/>
          <w:highlight w:val="none"/>
          <w:u w:val="single"/>
          <w:lang w:val="zh-TW"/>
        </w:rPr>
        <w:t xml:space="preserve"> 0.05 %</w:t>
      </w:r>
      <w:r>
        <w:rPr>
          <w:rFonts w:hint="eastAsia" w:ascii="仿宋" w:hAnsi="仿宋" w:eastAsia="仿宋" w:cs="仿宋"/>
          <w:color w:val="auto"/>
          <w:sz w:val="24"/>
          <w:szCs w:val="24"/>
          <w:highlight w:val="none"/>
          <w:lang w:val="zh-TW"/>
        </w:rPr>
        <w:t>计算，最高限额为本合同总价的</w:t>
      </w:r>
      <w:r>
        <w:rPr>
          <w:rFonts w:hint="eastAsia" w:ascii="仿宋" w:hAnsi="仿宋" w:eastAsia="仿宋" w:cs="仿宋"/>
          <w:color w:val="auto"/>
          <w:sz w:val="24"/>
          <w:szCs w:val="24"/>
          <w:highlight w:val="none"/>
          <w:u w:val="single"/>
          <w:lang w:val="zh-TW"/>
        </w:rPr>
        <w:t xml:space="preserve"> 20 %</w:t>
      </w:r>
      <w:r>
        <w:rPr>
          <w:rFonts w:hint="eastAsia" w:ascii="仿宋" w:hAnsi="仿宋" w:eastAsia="仿宋" w:cs="仿宋"/>
          <w:color w:val="auto"/>
          <w:sz w:val="24"/>
          <w:szCs w:val="24"/>
          <w:highlight w:val="none"/>
          <w:lang w:val="zh-TW"/>
        </w:rPr>
        <w:t>；迟延付款的违约金计算数额达到前述最高限额之日起，乙方有权在要求甲方支付违约金的同时，书面通知甲方解除本合同。</w:t>
      </w:r>
    </w:p>
    <w:p w14:paraId="06C53804">
      <w:pPr>
        <w:pStyle w:val="138"/>
        <w:spacing w:line="360" w:lineRule="auto"/>
        <w:ind w:firstLine="422"/>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TW"/>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6EA7F7">
      <w:pPr>
        <w:pStyle w:val="138"/>
        <w:spacing w:line="360" w:lineRule="auto"/>
        <w:ind w:firstLine="422"/>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TW"/>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F91B2F2">
      <w:pPr>
        <w:pStyle w:val="138"/>
        <w:spacing w:line="360" w:lineRule="auto"/>
        <w:ind w:firstLine="422"/>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TW"/>
        </w:rPr>
        <w:t>如果出现政府采购监督管理部门在处理投诉事项期间，书面通知甲方暂停采购活动的情形，或者询问或质疑事项可能影响中标或者成交结果的，导致甲方中止履行合同的情形，均不视为甲方违约。</w:t>
      </w:r>
    </w:p>
    <w:p w14:paraId="652A7BBD">
      <w:pPr>
        <w:pStyle w:val="26"/>
        <w:snapToGrid w:val="0"/>
        <w:spacing w:line="360" w:lineRule="auto"/>
        <w:ind w:firstLine="480" w:firstLineChars="200"/>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7、其他补充内容</w:t>
      </w:r>
      <w:r>
        <w:rPr>
          <w:rFonts w:hint="eastAsia" w:ascii="仿宋" w:hAnsi="仿宋" w:eastAsia="仿宋" w:cs="仿宋"/>
          <w:color w:val="auto"/>
          <w:sz w:val="24"/>
          <w:szCs w:val="24"/>
          <w:highlight w:val="none"/>
          <w:u w:val="single"/>
          <w:lang w:val="en-US" w:eastAsia="zh-CN"/>
        </w:rPr>
        <w:t xml:space="preserve">：         。                     </w:t>
      </w:r>
    </w:p>
    <w:p w14:paraId="028C1C78">
      <w:pPr>
        <w:spacing w:after="120" w:afterLines="50" w:line="560" w:lineRule="exact"/>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第十</w:t>
      </w:r>
      <w:r>
        <w:rPr>
          <w:rFonts w:hint="eastAsia" w:ascii="仿宋" w:hAnsi="仿宋" w:eastAsia="仿宋" w:cs="仿宋"/>
          <w:b/>
          <w:color w:val="auto"/>
          <w:highlight w:val="none"/>
          <w:lang w:eastAsia="zh-CN"/>
        </w:rPr>
        <w:t>二</w:t>
      </w:r>
      <w:r>
        <w:rPr>
          <w:rFonts w:hint="eastAsia" w:ascii="仿宋" w:hAnsi="仿宋" w:eastAsia="仿宋" w:cs="仿宋"/>
          <w:b/>
          <w:color w:val="auto"/>
          <w:highlight w:val="none"/>
        </w:rPr>
        <w:t xml:space="preserve">条 </w:t>
      </w:r>
      <w:r>
        <w:rPr>
          <w:rFonts w:hint="eastAsia" w:ascii="仿宋" w:hAnsi="仿宋" w:eastAsia="仿宋" w:cs="仿宋"/>
          <w:b/>
          <w:color w:val="auto"/>
          <w:highlight w:val="none"/>
          <w:lang w:val="zh-TW"/>
        </w:rPr>
        <w:t>税费</w:t>
      </w:r>
    </w:p>
    <w:p w14:paraId="5A040446">
      <w:pPr>
        <w:pStyle w:val="138"/>
        <w:spacing w:line="360" w:lineRule="auto"/>
        <w:ind w:firstLine="42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本合同执行中相关的一切税费均由乙方负担。</w:t>
      </w:r>
    </w:p>
    <w:p w14:paraId="4AE75C71">
      <w:pPr>
        <w:spacing w:after="120" w:afterLines="50" w:line="560" w:lineRule="exact"/>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第十</w:t>
      </w:r>
      <w:r>
        <w:rPr>
          <w:rFonts w:hint="eastAsia" w:ascii="仿宋" w:hAnsi="仿宋" w:eastAsia="仿宋" w:cs="仿宋"/>
          <w:b/>
          <w:color w:val="auto"/>
          <w:highlight w:val="none"/>
          <w:lang w:eastAsia="zh-CN"/>
        </w:rPr>
        <w:t>三</w:t>
      </w:r>
      <w:r>
        <w:rPr>
          <w:rFonts w:hint="eastAsia" w:ascii="仿宋" w:hAnsi="仿宋" w:eastAsia="仿宋" w:cs="仿宋"/>
          <w:b/>
          <w:color w:val="auto"/>
          <w:highlight w:val="none"/>
        </w:rPr>
        <w:t xml:space="preserve">条 </w:t>
      </w:r>
      <w:r>
        <w:rPr>
          <w:rFonts w:hint="eastAsia" w:ascii="仿宋" w:hAnsi="仿宋" w:eastAsia="仿宋" w:cs="仿宋"/>
          <w:b/>
          <w:color w:val="auto"/>
          <w:highlight w:val="none"/>
          <w:lang w:val="zh-TW"/>
        </w:rPr>
        <w:t>不可抗力事件处理</w:t>
      </w:r>
    </w:p>
    <w:p w14:paraId="6D9C002A">
      <w:pPr>
        <w:pStyle w:val="138"/>
        <w:spacing w:line="360" w:lineRule="auto"/>
        <w:ind w:firstLine="42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TW"/>
        </w:rPr>
        <w:t>如果任何一方遭遇法律规定的不可抗力，致使合同履行受阻时，履行合同的期限应予延长，延长的期限应相当于不可抗力所影响的时间；</w:t>
      </w:r>
    </w:p>
    <w:p w14:paraId="13D6B88E">
      <w:pPr>
        <w:pStyle w:val="138"/>
        <w:spacing w:line="360" w:lineRule="auto"/>
        <w:ind w:firstLine="42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TW"/>
        </w:rPr>
        <w:t>因不可抗力致使不能实现合同目的的，当事人可以解除合同；</w:t>
      </w:r>
    </w:p>
    <w:p w14:paraId="014CB8A5">
      <w:pPr>
        <w:pStyle w:val="138"/>
        <w:spacing w:line="360" w:lineRule="auto"/>
        <w:ind w:firstLine="42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TW"/>
        </w:rPr>
        <w:t>因不可抗力致使合同有变更必要的，双方当事人应在</w:t>
      </w:r>
      <w:r>
        <w:rPr>
          <w:rFonts w:hint="eastAsia" w:ascii="仿宋" w:hAnsi="仿宋" w:eastAsia="仿宋" w:cs="仿宋"/>
          <w:color w:val="auto"/>
          <w:sz w:val="24"/>
          <w:szCs w:val="24"/>
          <w:highlight w:val="none"/>
          <w:lang w:val="zh-TW"/>
        </w:rPr>
        <w:t>合同专用条款</w:t>
      </w:r>
      <w:r>
        <w:rPr>
          <w:rFonts w:hint="eastAsia" w:ascii="仿宋" w:hAnsi="仿宋" w:eastAsia="仿宋" w:cs="仿宋"/>
          <w:color w:val="auto"/>
          <w:sz w:val="24"/>
          <w:szCs w:val="24"/>
          <w:highlight w:val="none"/>
          <w:lang w:val="zh-TW"/>
        </w:rPr>
        <w:t>约定时间内以书面形式变更合同；</w:t>
      </w:r>
    </w:p>
    <w:p w14:paraId="440EC19C">
      <w:pPr>
        <w:pStyle w:val="138"/>
        <w:spacing w:line="360" w:lineRule="auto"/>
        <w:ind w:firstLine="42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TW"/>
        </w:rPr>
        <w:t>受不可抗力影响的一方在不可抗力发生后，应在</w:t>
      </w:r>
      <w:r>
        <w:rPr>
          <w:rFonts w:hint="eastAsia" w:ascii="仿宋" w:hAnsi="仿宋" w:eastAsia="仿宋" w:cs="仿宋"/>
          <w:color w:val="auto"/>
          <w:sz w:val="24"/>
          <w:szCs w:val="24"/>
          <w:highlight w:val="none"/>
          <w:lang w:val="zh-TW"/>
        </w:rPr>
        <w:t>合同专用条款</w:t>
      </w:r>
      <w:r>
        <w:rPr>
          <w:rFonts w:hint="eastAsia" w:ascii="仿宋" w:hAnsi="仿宋" w:eastAsia="仿宋" w:cs="仿宋"/>
          <w:color w:val="auto"/>
          <w:sz w:val="24"/>
          <w:szCs w:val="24"/>
          <w:highlight w:val="none"/>
          <w:lang w:val="zh-TW"/>
        </w:rPr>
        <w:t>约定时间内以书面形式通知对方当事人，并在</w:t>
      </w:r>
      <w:r>
        <w:rPr>
          <w:rFonts w:hint="eastAsia" w:ascii="仿宋" w:hAnsi="仿宋" w:eastAsia="仿宋" w:cs="仿宋"/>
          <w:color w:val="auto"/>
          <w:sz w:val="24"/>
          <w:szCs w:val="24"/>
          <w:highlight w:val="none"/>
          <w:lang w:val="zh-TW"/>
        </w:rPr>
        <w:t>合同专用条款</w:t>
      </w:r>
      <w:r>
        <w:rPr>
          <w:rFonts w:hint="eastAsia" w:ascii="仿宋" w:hAnsi="仿宋" w:eastAsia="仿宋" w:cs="仿宋"/>
          <w:color w:val="auto"/>
          <w:sz w:val="24"/>
          <w:szCs w:val="24"/>
          <w:highlight w:val="none"/>
          <w:lang w:val="zh-TW"/>
        </w:rPr>
        <w:t>约定时间内，将有关部门出具的证明文件送达对方当事人。</w:t>
      </w:r>
    </w:p>
    <w:p w14:paraId="6C898DEC">
      <w:pPr>
        <w:spacing w:after="120" w:afterLines="50" w:line="560" w:lineRule="exact"/>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第十</w:t>
      </w:r>
      <w:r>
        <w:rPr>
          <w:rFonts w:hint="eastAsia" w:ascii="仿宋" w:hAnsi="仿宋" w:eastAsia="仿宋" w:cs="仿宋"/>
          <w:b/>
          <w:color w:val="auto"/>
          <w:highlight w:val="none"/>
          <w:lang w:eastAsia="zh-CN"/>
        </w:rPr>
        <w:t>四</w:t>
      </w:r>
      <w:r>
        <w:rPr>
          <w:rFonts w:hint="eastAsia" w:ascii="仿宋" w:hAnsi="仿宋" w:eastAsia="仿宋" w:cs="仿宋"/>
          <w:b/>
          <w:color w:val="auto"/>
          <w:highlight w:val="none"/>
        </w:rPr>
        <w:t xml:space="preserve">条 </w:t>
      </w:r>
      <w:r>
        <w:rPr>
          <w:rFonts w:hint="eastAsia" w:ascii="仿宋" w:hAnsi="仿宋" w:eastAsia="仿宋" w:cs="仿宋"/>
          <w:b/>
          <w:color w:val="auto"/>
          <w:highlight w:val="none"/>
          <w:lang w:val="zh-TW"/>
        </w:rPr>
        <w:t>诉讼</w:t>
      </w:r>
    </w:p>
    <w:p w14:paraId="376C543D">
      <w:pPr>
        <w:pStyle w:val="138"/>
        <w:spacing w:line="360" w:lineRule="auto"/>
        <w:ind w:firstLine="42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rPr>
        <w:t>本合同履行过程中发生的任何争议，双方当事人均可通过和解或者调解解决；不愿和解、调解或者和解、调解不成的，可向甲方所在地人民法院起诉</w:t>
      </w:r>
      <w:r>
        <w:rPr>
          <w:rFonts w:hint="eastAsia" w:ascii="仿宋" w:hAnsi="仿宋" w:eastAsia="仿宋" w:cs="仿宋"/>
          <w:color w:val="auto"/>
          <w:sz w:val="24"/>
          <w:szCs w:val="24"/>
          <w:highlight w:val="none"/>
          <w:lang w:val="zh-TW"/>
        </w:rPr>
        <w:t>。</w:t>
      </w:r>
    </w:p>
    <w:p w14:paraId="211E8C25">
      <w:pPr>
        <w:spacing w:after="120" w:afterLines="50" w:line="560" w:lineRule="exact"/>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第十</w:t>
      </w:r>
      <w:r>
        <w:rPr>
          <w:rFonts w:hint="eastAsia" w:ascii="仿宋" w:hAnsi="仿宋" w:eastAsia="仿宋" w:cs="仿宋"/>
          <w:b/>
          <w:color w:val="auto"/>
          <w:highlight w:val="none"/>
          <w:lang w:eastAsia="zh-CN"/>
        </w:rPr>
        <w:t>五</w:t>
      </w:r>
      <w:r>
        <w:rPr>
          <w:rFonts w:hint="eastAsia" w:ascii="仿宋" w:hAnsi="仿宋" w:eastAsia="仿宋" w:cs="仿宋"/>
          <w:b/>
          <w:color w:val="auto"/>
          <w:highlight w:val="none"/>
        </w:rPr>
        <w:t xml:space="preserve">条 </w:t>
      </w:r>
      <w:r>
        <w:rPr>
          <w:rFonts w:hint="eastAsia" w:ascii="仿宋" w:hAnsi="仿宋" w:eastAsia="仿宋" w:cs="仿宋"/>
          <w:b/>
          <w:color w:val="auto"/>
          <w:highlight w:val="none"/>
          <w:lang w:val="zh-TW"/>
        </w:rPr>
        <w:t>合同的生效</w:t>
      </w:r>
    </w:p>
    <w:p w14:paraId="16F95828">
      <w:pPr>
        <w:pStyle w:val="138"/>
        <w:spacing w:line="360" w:lineRule="auto"/>
        <w:ind w:firstLine="42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TW"/>
        </w:rPr>
        <w:t>合同经双方法定代表人或授权委托代理人签字并加盖单位公章后生效。</w:t>
      </w:r>
    </w:p>
    <w:p w14:paraId="5621F8F3">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TW"/>
        </w:rPr>
        <w:t>合同执行中涉及采购资金和采购内容修改或补充的，签书面补充协议报采购监督管理部门备案，方可作为主合同不可分割的一部分。</w:t>
      </w:r>
    </w:p>
    <w:p w14:paraId="13A7E841">
      <w:pPr>
        <w:pStyle w:val="138"/>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TW"/>
        </w:rPr>
        <w:t>本合同未尽事宜，遵照《</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TW"/>
        </w:rPr>
        <w:t>》有关条文执行。</w:t>
      </w:r>
    </w:p>
    <w:p w14:paraId="020AD421">
      <w:pPr>
        <w:pStyle w:val="138"/>
        <w:spacing w:line="420" w:lineRule="exact"/>
        <w:ind w:firstLine="420"/>
        <w:rPr>
          <w:rFonts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TW"/>
        </w:rPr>
        <w:t>本合同正本一式</w:t>
      </w:r>
      <w:r>
        <w:rPr>
          <w:rFonts w:hint="eastAsia" w:ascii="仿宋" w:hAnsi="仿宋" w:eastAsia="仿宋" w:cs="仿宋"/>
          <w:color w:val="auto"/>
          <w:sz w:val="24"/>
          <w:szCs w:val="24"/>
          <w:highlight w:val="none"/>
          <w:u w:val="single"/>
          <w:lang w:val="zh-TW"/>
        </w:rPr>
        <w:t xml:space="preserve">   </w:t>
      </w:r>
      <w:r>
        <w:rPr>
          <w:rFonts w:hint="eastAsia" w:ascii="仿宋" w:hAnsi="仿宋" w:eastAsia="仿宋" w:cs="仿宋"/>
          <w:color w:val="auto"/>
          <w:sz w:val="24"/>
          <w:szCs w:val="24"/>
          <w:highlight w:val="none"/>
          <w:lang w:val="zh-TW"/>
        </w:rPr>
        <w:t>份，具有同等法律效力，甲乙双方各执</w:t>
      </w:r>
      <w:r>
        <w:rPr>
          <w:rFonts w:hint="eastAsia" w:ascii="仿宋" w:hAnsi="仿宋" w:eastAsia="仿宋" w:cs="仿宋"/>
          <w:color w:val="auto"/>
          <w:sz w:val="24"/>
          <w:szCs w:val="24"/>
          <w:highlight w:val="none"/>
          <w:u w:val="single"/>
          <w:lang w:val="zh-TW"/>
        </w:rPr>
        <w:t xml:space="preserve">  </w:t>
      </w:r>
      <w:r>
        <w:rPr>
          <w:rFonts w:hint="eastAsia" w:ascii="仿宋" w:hAnsi="仿宋" w:eastAsia="仿宋" w:cs="仿宋"/>
          <w:color w:val="auto"/>
          <w:sz w:val="24"/>
          <w:szCs w:val="24"/>
          <w:highlight w:val="none"/>
          <w:lang w:val="zh-TW"/>
        </w:rPr>
        <w:t>份。</w:t>
      </w:r>
    </w:p>
    <w:tbl>
      <w:tblPr>
        <w:tblStyle w:val="52"/>
        <w:tblW w:w="86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24"/>
        <w:gridCol w:w="4455"/>
      </w:tblGrid>
      <w:tr w14:paraId="7B745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5" w:hRule="atLeast"/>
          <w:jc w:val="center"/>
        </w:trPr>
        <w:tc>
          <w:tcPr>
            <w:tcW w:w="4224" w:type="dxa"/>
            <w:noWrap w:val="0"/>
            <w:vAlign w:val="top"/>
          </w:tcPr>
          <w:p w14:paraId="3239DC8F">
            <w:pPr>
              <w:snapToGrid w:val="0"/>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rPr>
              <w:t>甲方（公章）：</w:t>
            </w:r>
          </w:p>
          <w:p w14:paraId="421936A6">
            <w:pPr>
              <w:snapToGrid w:val="0"/>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rPr>
              <w:t>地址：</w:t>
            </w:r>
          </w:p>
          <w:p w14:paraId="4D3341FA">
            <w:pPr>
              <w:snapToGrid w:val="0"/>
              <w:spacing w:line="420" w:lineRule="exact"/>
              <w:rPr>
                <w:rFonts w:ascii="仿宋" w:hAnsi="仿宋" w:eastAsia="仿宋" w:cs="仿宋"/>
                <w:color w:val="auto"/>
                <w:sz w:val="24"/>
                <w:highlight w:val="none"/>
              </w:rPr>
            </w:pPr>
          </w:p>
          <w:p w14:paraId="719681E7">
            <w:pPr>
              <w:snapToGrid w:val="0"/>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法定（授权）代表人：  </w:t>
            </w:r>
          </w:p>
          <w:p w14:paraId="2A8DC432">
            <w:pPr>
              <w:snapToGrid w:val="0"/>
              <w:spacing w:line="420" w:lineRule="exact"/>
              <w:rPr>
                <w:rFonts w:ascii="仿宋" w:hAnsi="仿宋" w:eastAsia="仿宋" w:cs="仿宋"/>
                <w:color w:val="auto"/>
                <w:sz w:val="24"/>
                <w:highlight w:val="none"/>
              </w:rPr>
            </w:pPr>
          </w:p>
          <w:p w14:paraId="4847F480">
            <w:pPr>
              <w:snapToGrid w:val="0"/>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日期： 年  月  日   </w:t>
            </w:r>
          </w:p>
        </w:tc>
        <w:tc>
          <w:tcPr>
            <w:tcW w:w="4455" w:type="dxa"/>
            <w:noWrap w:val="0"/>
            <w:vAlign w:val="top"/>
          </w:tcPr>
          <w:p w14:paraId="25C25BF0">
            <w:pPr>
              <w:snapToGrid w:val="0"/>
              <w:spacing w:line="420" w:lineRule="exact"/>
              <w:ind w:left="480" w:hanging="480" w:hangingChars="200"/>
              <w:rPr>
                <w:rFonts w:ascii="仿宋" w:hAnsi="仿宋" w:eastAsia="仿宋" w:cs="仿宋"/>
                <w:color w:val="auto"/>
                <w:sz w:val="24"/>
                <w:highlight w:val="none"/>
              </w:rPr>
            </w:pPr>
            <w:r>
              <w:rPr>
                <w:rFonts w:hint="eastAsia" w:ascii="仿宋" w:hAnsi="仿宋" w:eastAsia="仿宋" w:cs="仿宋"/>
                <w:color w:val="auto"/>
                <w:sz w:val="24"/>
                <w:highlight w:val="none"/>
              </w:rPr>
              <w:t>乙方（公章）：</w:t>
            </w:r>
          </w:p>
          <w:p w14:paraId="361D67E6">
            <w:pPr>
              <w:snapToGrid w:val="0"/>
              <w:spacing w:line="420" w:lineRule="exact"/>
              <w:ind w:left="480" w:hanging="480" w:hangingChars="200"/>
              <w:rPr>
                <w:rFonts w:ascii="仿宋" w:hAnsi="仿宋" w:eastAsia="仿宋" w:cs="仿宋"/>
                <w:color w:val="auto"/>
                <w:sz w:val="24"/>
                <w:highlight w:val="none"/>
              </w:rPr>
            </w:pPr>
            <w:r>
              <w:rPr>
                <w:rFonts w:hint="eastAsia" w:ascii="仿宋" w:hAnsi="仿宋" w:eastAsia="仿宋" w:cs="仿宋"/>
                <w:color w:val="auto"/>
                <w:sz w:val="24"/>
                <w:highlight w:val="none"/>
              </w:rPr>
              <w:t>地址：</w:t>
            </w:r>
          </w:p>
          <w:p w14:paraId="44111DDD">
            <w:pPr>
              <w:snapToGrid w:val="0"/>
              <w:spacing w:line="420" w:lineRule="exact"/>
              <w:rPr>
                <w:rFonts w:ascii="仿宋" w:hAnsi="仿宋" w:eastAsia="仿宋" w:cs="仿宋"/>
                <w:color w:val="auto"/>
                <w:sz w:val="24"/>
                <w:highlight w:val="none"/>
              </w:rPr>
            </w:pPr>
          </w:p>
          <w:p w14:paraId="201694CD">
            <w:pPr>
              <w:snapToGrid w:val="0"/>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法定（授权）代表人：</w:t>
            </w:r>
          </w:p>
          <w:p w14:paraId="4ABF4CD6">
            <w:pPr>
              <w:snapToGrid w:val="0"/>
              <w:spacing w:line="420" w:lineRule="exact"/>
              <w:rPr>
                <w:rFonts w:ascii="仿宋" w:hAnsi="仿宋" w:eastAsia="仿宋" w:cs="仿宋"/>
                <w:color w:val="auto"/>
                <w:sz w:val="24"/>
                <w:highlight w:val="none"/>
              </w:rPr>
            </w:pPr>
          </w:p>
          <w:p w14:paraId="7994EBC7">
            <w:pPr>
              <w:snapToGrid w:val="0"/>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tc>
      </w:tr>
    </w:tbl>
    <w:p w14:paraId="0125874B">
      <w:pPr>
        <w:pStyle w:val="22"/>
        <w:rPr>
          <w:rFonts w:hint="eastAsia" w:ascii="仿宋" w:hAnsi="仿宋" w:eastAsia="仿宋" w:cs="仿宋"/>
          <w:color w:val="auto"/>
          <w:sz w:val="28"/>
          <w:szCs w:val="28"/>
          <w:highlight w:val="none"/>
          <w:lang w:val="zh-TW" w:eastAsia="zh-TW"/>
        </w:rPr>
      </w:pPr>
    </w:p>
    <w:bookmarkEnd w:id="37"/>
    <w:bookmarkEnd w:id="38"/>
    <w:bookmarkEnd w:id="39"/>
    <w:bookmarkEnd w:id="40"/>
    <w:p w14:paraId="3F87813B">
      <w:pPr>
        <w:pStyle w:val="3"/>
        <w:rPr>
          <w:rFonts w:hint="eastAsia" w:ascii="仿宋" w:hAnsi="仿宋" w:eastAsia="仿宋" w:cs="仿宋_GB2312"/>
          <w:b w:val="0"/>
          <w:color w:val="auto"/>
          <w:highlight w:val="none"/>
          <w:lang w:eastAsia="zh-CN"/>
        </w:rPr>
      </w:pPr>
      <w:r>
        <w:rPr>
          <w:rFonts w:hint="eastAsia" w:ascii="仿宋" w:hAnsi="仿宋" w:eastAsia="仿宋" w:cs="仿宋_GB2312"/>
          <w:color w:val="auto"/>
          <w:highlight w:val="none"/>
          <w:lang w:eastAsia="zh-CN"/>
        </w:rPr>
        <w:br w:type="page"/>
      </w:r>
      <w:bookmarkStart w:id="46" w:name="_Toc9435"/>
      <w:bookmarkStart w:id="47" w:name="_Toc10647"/>
      <w:r>
        <w:rPr>
          <w:rFonts w:hint="eastAsia" w:ascii="仿宋" w:hAnsi="仿宋" w:eastAsia="仿宋" w:cs="仿宋_GB2312"/>
          <w:color w:val="auto"/>
          <w:highlight w:val="none"/>
          <w:lang w:eastAsia="zh-CN"/>
        </w:rPr>
        <w:t>第七部分  应提交的有关格式范例</w:t>
      </w:r>
      <w:bookmarkEnd w:id="46"/>
      <w:bookmarkEnd w:id="47"/>
    </w:p>
    <w:p w14:paraId="477F572B">
      <w:pPr>
        <w:pStyle w:val="22"/>
        <w:rPr>
          <w:rFonts w:hint="eastAsia"/>
          <w:color w:val="auto"/>
          <w:highlight w:val="none"/>
          <w:lang w:eastAsia="zh-CN"/>
        </w:rPr>
      </w:pPr>
    </w:p>
    <w:p w14:paraId="45D1793E">
      <w:pPr>
        <w:spacing w:line="360" w:lineRule="auto"/>
        <w:jc w:val="center"/>
        <w:rPr>
          <w:rFonts w:hint="eastAsia" w:ascii="仿宋" w:hAnsi="仿宋" w:eastAsia="仿宋" w:cs="仿宋"/>
          <w:b/>
          <w:color w:val="auto"/>
          <w:sz w:val="28"/>
          <w:szCs w:val="28"/>
          <w:highlight w:val="none"/>
          <w:lang w:eastAsia="zh-CN"/>
        </w:rPr>
      </w:pPr>
      <w:r>
        <w:rPr>
          <w:rFonts w:ascii="仿宋" w:hAnsi="仿宋" w:eastAsia="仿宋"/>
          <w:b/>
          <w:color w:val="auto"/>
          <w:sz w:val="44"/>
          <w:szCs w:val="44"/>
          <w:highlight w:val="none"/>
          <w:lang w:eastAsia="zh-CN"/>
        </w:rPr>
        <w:t>重要提示</w:t>
      </w:r>
    </w:p>
    <w:p w14:paraId="6FD8F902">
      <w:pPr>
        <w:spacing w:line="360" w:lineRule="auto"/>
        <w:ind w:firstLine="424" w:firstLineChars="151"/>
        <w:rPr>
          <w:rFonts w:ascii="仿宋" w:hAnsi="仿宋" w:eastAsia="仿宋"/>
          <w:b/>
          <w:color w:val="auto"/>
          <w:sz w:val="28"/>
          <w:szCs w:val="28"/>
          <w:highlight w:val="none"/>
          <w:u w:val="single"/>
          <w:lang w:eastAsia="zh-CN"/>
        </w:rPr>
      </w:pPr>
      <w:r>
        <w:rPr>
          <w:rFonts w:hint="eastAsia" w:ascii="仿宋" w:hAnsi="仿宋" w:eastAsia="仿宋"/>
          <w:b/>
          <w:color w:val="auto"/>
          <w:sz w:val="28"/>
          <w:szCs w:val="28"/>
          <w:highlight w:val="none"/>
          <w:lang w:eastAsia="zh-CN"/>
        </w:rPr>
        <w:t>（1）</w:t>
      </w:r>
      <w:r>
        <w:rPr>
          <w:rFonts w:hint="eastAsia" w:ascii="仿宋" w:hAnsi="仿宋" w:eastAsia="仿宋"/>
          <w:b/>
          <w:color w:val="auto"/>
          <w:sz w:val="28"/>
          <w:szCs w:val="28"/>
          <w:highlight w:val="none"/>
          <w:u w:val="single"/>
          <w:lang w:eastAsia="zh-CN"/>
        </w:rPr>
        <w:t>本章中有</w:t>
      </w:r>
      <w:r>
        <w:rPr>
          <w:rFonts w:ascii="仿宋" w:hAnsi="仿宋" w:eastAsia="仿宋"/>
          <w:b/>
          <w:color w:val="auto"/>
          <w:sz w:val="28"/>
          <w:szCs w:val="28"/>
          <w:highlight w:val="none"/>
          <w:u w:val="single"/>
          <w:lang w:eastAsia="zh-CN"/>
        </w:rPr>
        <w:t>提供格式的，供应商</w:t>
      </w:r>
      <w:r>
        <w:rPr>
          <w:rFonts w:hint="eastAsia" w:ascii="仿宋" w:hAnsi="仿宋" w:eastAsia="仿宋"/>
          <w:b/>
          <w:color w:val="auto"/>
          <w:sz w:val="28"/>
          <w:szCs w:val="28"/>
          <w:highlight w:val="none"/>
          <w:u w:val="single"/>
          <w:lang w:eastAsia="zh-CN"/>
        </w:rPr>
        <w:t>须参</w:t>
      </w:r>
      <w:r>
        <w:rPr>
          <w:rFonts w:ascii="仿宋" w:hAnsi="仿宋" w:eastAsia="仿宋"/>
          <w:b/>
          <w:color w:val="auto"/>
          <w:sz w:val="28"/>
          <w:szCs w:val="28"/>
          <w:highlight w:val="none"/>
          <w:u w:val="single"/>
          <w:lang w:eastAsia="zh-CN"/>
        </w:rPr>
        <w:t>照格式</w:t>
      </w:r>
      <w:r>
        <w:rPr>
          <w:rFonts w:hint="eastAsia" w:ascii="仿宋" w:hAnsi="仿宋" w:eastAsia="仿宋"/>
          <w:b/>
          <w:color w:val="auto"/>
          <w:sz w:val="28"/>
          <w:szCs w:val="28"/>
          <w:highlight w:val="none"/>
          <w:u w:val="single"/>
          <w:lang w:eastAsia="zh-CN"/>
        </w:rPr>
        <w:t>进行编制（格式中要求提供相关证明材料的还需后附相关有效证明材料），并按格式要求进行签、章，否则视为未提供；</w:t>
      </w:r>
    </w:p>
    <w:p w14:paraId="7ADBB2FB">
      <w:pPr>
        <w:spacing w:line="360" w:lineRule="auto"/>
        <w:ind w:firstLine="424" w:firstLineChars="151"/>
        <w:rPr>
          <w:rFonts w:ascii="仿宋" w:hAnsi="仿宋" w:eastAsia="仿宋"/>
          <w:b/>
          <w:color w:val="auto"/>
          <w:sz w:val="28"/>
          <w:szCs w:val="28"/>
          <w:highlight w:val="none"/>
          <w:u w:val="single"/>
          <w:lang w:eastAsia="zh-CN"/>
        </w:rPr>
      </w:pPr>
      <w:r>
        <w:rPr>
          <w:rFonts w:hint="eastAsia" w:ascii="仿宋" w:hAnsi="仿宋" w:eastAsia="仿宋"/>
          <w:b/>
          <w:color w:val="auto"/>
          <w:sz w:val="28"/>
          <w:szCs w:val="28"/>
          <w:highlight w:val="none"/>
          <w:lang w:eastAsia="zh-CN"/>
        </w:rPr>
        <w:t>（2）</w:t>
      </w:r>
      <w:r>
        <w:rPr>
          <w:rFonts w:hint="eastAsia" w:ascii="仿宋" w:hAnsi="仿宋" w:eastAsia="仿宋"/>
          <w:b/>
          <w:color w:val="auto"/>
          <w:sz w:val="28"/>
          <w:szCs w:val="28"/>
          <w:highlight w:val="none"/>
          <w:u w:val="single"/>
          <w:lang w:eastAsia="zh-CN"/>
        </w:rPr>
        <w:t>本章</w:t>
      </w:r>
      <w:r>
        <w:rPr>
          <w:rFonts w:ascii="仿宋" w:hAnsi="仿宋" w:eastAsia="仿宋"/>
          <w:b/>
          <w:color w:val="auto"/>
          <w:sz w:val="28"/>
          <w:szCs w:val="28"/>
          <w:highlight w:val="none"/>
          <w:u w:val="single"/>
          <w:lang w:eastAsia="zh-CN"/>
        </w:rPr>
        <w:t>未提供格式的，请</w:t>
      </w:r>
      <w:r>
        <w:rPr>
          <w:rFonts w:hint="eastAsia" w:ascii="仿宋" w:hAnsi="仿宋" w:eastAsia="仿宋"/>
          <w:b/>
          <w:color w:val="auto"/>
          <w:sz w:val="28"/>
          <w:szCs w:val="28"/>
          <w:highlight w:val="none"/>
          <w:u w:val="single"/>
          <w:lang w:eastAsia="zh-CN"/>
        </w:rPr>
        <w:t>供应商</w:t>
      </w:r>
      <w:r>
        <w:rPr>
          <w:rFonts w:ascii="仿宋" w:hAnsi="仿宋" w:eastAsia="仿宋"/>
          <w:b/>
          <w:color w:val="auto"/>
          <w:sz w:val="28"/>
          <w:szCs w:val="28"/>
          <w:highlight w:val="none"/>
          <w:u w:val="single"/>
          <w:lang w:eastAsia="zh-CN"/>
        </w:rPr>
        <w:t>自行拟定格式</w:t>
      </w:r>
      <w:r>
        <w:rPr>
          <w:rFonts w:hint="eastAsia" w:ascii="仿宋" w:hAnsi="仿宋" w:eastAsia="仿宋"/>
          <w:b/>
          <w:color w:val="auto"/>
          <w:sz w:val="28"/>
          <w:szCs w:val="28"/>
          <w:highlight w:val="none"/>
          <w:u w:val="single"/>
          <w:lang w:eastAsia="zh-CN"/>
        </w:rPr>
        <w:t>，并加盖电子签章，否则视为未提供；</w:t>
      </w:r>
    </w:p>
    <w:p w14:paraId="6ED08ADD">
      <w:pPr>
        <w:spacing w:line="360" w:lineRule="auto"/>
        <w:ind w:firstLine="424" w:firstLineChars="151"/>
        <w:rPr>
          <w:rFonts w:ascii="仿宋" w:hAnsi="仿宋" w:eastAsia="仿宋" w:cs="Arial"/>
          <w:b/>
          <w:color w:val="auto"/>
          <w:sz w:val="28"/>
          <w:szCs w:val="28"/>
          <w:highlight w:val="none"/>
          <w:u w:val="single"/>
          <w:lang w:eastAsia="zh-CN"/>
        </w:rPr>
      </w:pPr>
      <w:r>
        <w:rPr>
          <w:rFonts w:hint="eastAsia" w:ascii="仿宋" w:hAnsi="仿宋" w:eastAsia="仿宋"/>
          <w:b/>
          <w:color w:val="auto"/>
          <w:sz w:val="28"/>
          <w:szCs w:val="28"/>
          <w:highlight w:val="none"/>
          <w:lang w:eastAsia="zh-CN"/>
        </w:rPr>
        <w:t>（3）</w:t>
      </w:r>
      <w:r>
        <w:rPr>
          <w:rFonts w:hint="eastAsia" w:ascii="仿宋" w:hAnsi="仿宋" w:eastAsia="仿宋"/>
          <w:b/>
          <w:color w:val="auto"/>
          <w:sz w:val="28"/>
          <w:szCs w:val="28"/>
          <w:highlight w:val="none"/>
          <w:u w:val="single"/>
          <w:lang w:eastAsia="zh-CN"/>
        </w:rPr>
        <w:t>可以提供扫描件或复印件的相关证明材料必须加盖供应商公章，否则视为未提供（例如：各类资格资质证书、业绩材料、许可材料、荣誉证书、产品注册登记材料、产品检测材料、验收材料等）；</w:t>
      </w:r>
    </w:p>
    <w:p w14:paraId="0BE20DB5">
      <w:pPr>
        <w:spacing w:line="360" w:lineRule="auto"/>
        <w:ind w:firstLine="424" w:firstLineChars="151"/>
        <w:rPr>
          <w:rFonts w:hint="eastAsia" w:ascii="仿宋" w:hAnsi="仿宋" w:eastAsia="仿宋" w:cs="Arial"/>
          <w:b/>
          <w:color w:val="auto"/>
          <w:szCs w:val="22"/>
          <w:highlight w:val="none"/>
          <w:lang w:eastAsia="zh-CN"/>
        </w:rPr>
      </w:pPr>
      <w:r>
        <w:rPr>
          <w:rFonts w:hint="eastAsia" w:ascii="仿宋" w:hAnsi="仿宋" w:eastAsia="仿宋" w:cs="Arial"/>
          <w:b/>
          <w:color w:val="auto"/>
          <w:sz w:val="28"/>
          <w:szCs w:val="28"/>
          <w:highlight w:val="none"/>
          <w:lang w:eastAsia="zh-CN"/>
        </w:rPr>
        <w:t>（4）</w:t>
      </w:r>
      <w:r>
        <w:rPr>
          <w:rFonts w:hint="eastAsia" w:ascii="仿宋" w:hAnsi="仿宋" w:eastAsia="仿宋" w:cs="仿宋"/>
          <w:b/>
          <w:color w:val="auto"/>
          <w:sz w:val="28"/>
          <w:szCs w:val="28"/>
          <w:highlight w:val="none"/>
          <w:u w:val="single"/>
          <w:lang w:eastAsia="zh-CN"/>
        </w:rPr>
        <w:t>商务技术部分提供的材料须与政采云平台内点对点对应，若是因供应商政采云中评分内容未关联或关联点错误造成评审错误的，由供应商自行承担结果</w:t>
      </w:r>
      <w:r>
        <w:rPr>
          <w:rFonts w:hint="eastAsia" w:ascii="仿宋" w:hAnsi="仿宋" w:eastAsia="仿宋" w:cs="Arial"/>
          <w:b/>
          <w:color w:val="auto"/>
          <w:sz w:val="28"/>
          <w:szCs w:val="28"/>
          <w:highlight w:val="none"/>
          <w:u w:val="single"/>
          <w:lang w:eastAsia="zh-CN"/>
        </w:rPr>
        <w:t>。</w:t>
      </w:r>
    </w:p>
    <w:p w14:paraId="430C6DC8">
      <w:pPr>
        <w:spacing w:line="360" w:lineRule="auto"/>
        <w:jc w:val="center"/>
        <w:outlineLvl w:val="1"/>
        <w:rPr>
          <w:rFonts w:ascii="仿宋" w:hAnsi="仿宋" w:eastAsia="仿宋" w:cs="宋体"/>
          <w:b/>
          <w:color w:val="auto"/>
          <w:kern w:val="0"/>
          <w:sz w:val="36"/>
          <w:szCs w:val="36"/>
          <w:highlight w:val="none"/>
        </w:rPr>
      </w:pPr>
      <w:r>
        <w:rPr>
          <w:rFonts w:hint="eastAsia" w:ascii="仿宋" w:hAnsi="仿宋" w:eastAsia="仿宋" w:cs="仿宋"/>
          <w:color w:val="auto"/>
          <w:sz w:val="24"/>
          <w:szCs w:val="24"/>
          <w:highlight w:val="none"/>
          <w:lang w:val="zh-TW" w:eastAsia="zh-TW"/>
        </w:rPr>
        <w:br w:type="page"/>
      </w:r>
      <w:r>
        <w:rPr>
          <w:rFonts w:hint="eastAsia" w:ascii="仿宋" w:hAnsi="仿宋" w:eastAsia="仿宋" w:cs="宋体"/>
          <w:b/>
          <w:color w:val="auto"/>
          <w:kern w:val="0"/>
          <w:sz w:val="36"/>
          <w:szCs w:val="36"/>
          <w:highlight w:val="none"/>
        </w:rPr>
        <w:t>资格文件部分</w:t>
      </w:r>
    </w:p>
    <w:p w14:paraId="77E884F0">
      <w:pPr>
        <w:spacing w:line="360" w:lineRule="auto"/>
        <w:jc w:val="center"/>
        <w:rPr>
          <w:rFonts w:ascii="仿宋" w:hAnsi="仿宋" w:eastAsia="仿宋" w:cs="宋体"/>
          <w:b/>
          <w:color w:val="auto"/>
          <w:kern w:val="0"/>
          <w:sz w:val="36"/>
          <w:szCs w:val="36"/>
          <w:highlight w:val="none"/>
        </w:rPr>
      </w:pPr>
      <w:r>
        <w:rPr>
          <w:rFonts w:hint="eastAsia" w:ascii="仿宋" w:hAnsi="仿宋" w:eastAsia="仿宋" w:cs="宋体"/>
          <w:b/>
          <w:color w:val="auto"/>
          <w:kern w:val="0"/>
          <w:sz w:val="36"/>
          <w:szCs w:val="36"/>
          <w:highlight w:val="none"/>
        </w:rPr>
        <w:t>目录</w:t>
      </w:r>
    </w:p>
    <w:p w14:paraId="315309E7">
      <w:pPr>
        <w:spacing w:line="360" w:lineRule="auto"/>
        <w:jc w:val="center"/>
        <w:rPr>
          <w:rFonts w:ascii="仿宋" w:hAnsi="仿宋" w:eastAsia="仿宋" w:cs="宋体"/>
          <w:b/>
          <w:color w:val="auto"/>
          <w:kern w:val="0"/>
          <w:sz w:val="36"/>
          <w:szCs w:val="36"/>
          <w:highlight w:val="none"/>
        </w:rPr>
      </w:pPr>
    </w:p>
    <w:p w14:paraId="30680449">
      <w:pPr>
        <w:numPr>
          <w:ilvl w:val="0"/>
          <w:numId w:val="0"/>
        </w:numPr>
        <w:snapToGrid w:val="0"/>
        <w:spacing w:line="360" w:lineRule="auto"/>
        <w:rPr>
          <w:rFonts w:ascii="仿宋" w:hAnsi="仿宋" w:eastAsia="仿宋" w:cs="宋体"/>
          <w:color w:val="auto"/>
          <w:sz w:val="24"/>
          <w:highlight w:val="none"/>
        </w:rPr>
      </w:pPr>
      <w:r>
        <w:rPr>
          <w:rFonts w:ascii="仿宋" w:hAnsi="仿宋" w:eastAsia="仿宋" w:cs="宋体"/>
          <w:color w:val="auto"/>
          <w:kern w:val="2"/>
          <w:sz w:val="24"/>
          <w:szCs w:val="24"/>
          <w:highlight w:val="none"/>
          <w:lang w:val="en-US" w:eastAsia="zh-CN" w:bidi="ar-SA"/>
        </w:rPr>
        <w:t>（1）</w:t>
      </w:r>
      <w:r>
        <w:rPr>
          <w:rFonts w:hint="eastAsia" w:ascii="仿宋" w:hAnsi="仿宋" w:eastAsia="仿宋" w:cs="宋体"/>
          <w:color w:val="auto"/>
          <w:sz w:val="24"/>
          <w:highlight w:val="none"/>
        </w:rPr>
        <w:t>符合参加政府采购活动应当具备的一般条件的承诺函……………（页码）</w:t>
      </w:r>
    </w:p>
    <w:p w14:paraId="43391D71">
      <w:pPr>
        <w:snapToGrid w:val="0"/>
        <w:spacing w:line="360" w:lineRule="auto"/>
        <w:rPr>
          <w:rFonts w:hint="eastAsia" w:ascii="仿宋" w:hAnsi="仿宋" w:eastAsia="仿宋" w:cs="宋体"/>
          <w:color w:val="auto"/>
          <w:sz w:val="24"/>
          <w:highlight w:val="none"/>
        </w:rPr>
      </w:pPr>
      <w:r>
        <w:rPr>
          <w:rFonts w:ascii="仿宋" w:hAnsi="仿宋" w:eastAsia="仿宋" w:cs="宋体"/>
          <w:color w:val="auto"/>
          <w:kern w:val="2"/>
          <w:sz w:val="24"/>
          <w:szCs w:val="24"/>
          <w:highlight w:val="none"/>
          <w:lang w:val="en-US" w:eastAsia="zh-CN" w:bidi="ar-SA"/>
        </w:rPr>
        <w:t>（2）</w:t>
      </w:r>
      <w:r>
        <w:rPr>
          <w:rFonts w:hint="eastAsia" w:ascii="仿宋" w:hAnsi="仿宋" w:eastAsia="仿宋" w:cs="宋体"/>
          <w:color w:val="auto"/>
          <w:sz w:val="24"/>
          <w:highlight w:val="none"/>
        </w:rPr>
        <w:t>供应商（联合体各方）营业执照（或其他同类证明文件）………（页码）</w:t>
      </w:r>
    </w:p>
    <w:p w14:paraId="417DDC1F">
      <w:pPr>
        <w:snapToGrid w:val="0"/>
        <w:spacing w:line="360" w:lineRule="auto"/>
        <w:rPr>
          <w:rFonts w:hint="eastAsia" w:ascii="仿宋" w:hAnsi="仿宋" w:eastAsia="仿宋" w:cs="宋体"/>
          <w:color w:val="auto"/>
          <w:sz w:val="24"/>
          <w:highlight w:val="none"/>
        </w:rPr>
      </w:pP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3</w:t>
      </w:r>
      <w:r>
        <w:rPr>
          <w:rFonts w:hint="eastAsia" w:ascii="仿宋" w:hAnsi="仿宋" w:eastAsia="仿宋" w:cs="宋体"/>
          <w:color w:val="auto"/>
          <w:sz w:val="24"/>
          <w:highlight w:val="none"/>
        </w:rPr>
        <w:t>）落实政府采购政策需满足的资格要求………………………………（页码）</w:t>
      </w:r>
    </w:p>
    <w:p w14:paraId="1C39DD3A">
      <w:pPr>
        <w:snapToGrid w:val="0"/>
        <w:spacing w:line="360" w:lineRule="auto"/>
        <w:rPr>
          <w:rFonts w:ascii="仿宋" w:hAnsi="仿宋" w:eastAsia="仿宋" w:cs="宋体"/>
          <w:color w:val="auto"/>
          <w:sz w:val="24"/>
          <w:highlight w:val="none"/>
        </w:rPr>
      </w:pPr>
      <w:r>
        <w:rPr>
          <w:rFonts w:hint="eastAsia" w:ascii="仿宋" w:hAnsi="仿宋" w:eastAsia="仿宋" w:cs="宋体"/>
          <w:snapToGrid w:val="0"/>
          <w:color w:val="auto"/>
          <w:kern w:val="28"/>
          <w:sz w:val="24"/>
          <w:szCs w:val="20"/>
          <w:highlight w:val="none"/>
        </w:rPr>
        <w:t>（</w:t>
      </w:r>
      <w:r>
        <w:rPr>
          <w:rFonts w:hint="eastAsia" w:ascii="仿宋" w:hAnsi="仿宋" w:eastAsia="仿宋" w:cs="宋体"/>
          <w:snapToGrid w:val="0"/>
          <w:color w:val="auto"/>
          <w:kern w:val="28"/>
          <w:sz w:val="24"/>
          <w:szCs w:val="20"/>
          <w:highlight w:val="none"/>
          <w:lang w:val="en-US" w:eastAsia="zh-CN"/>
        </w:rPr>
        <w:t>4</w:t>
      </w:r>
      <w:r>
        <w:rPr>
          <w:rFonts w:hint="eastAsia" w:ascii="仿宋" w:hAnsi="仿宋" w:eastAsia="仿宋" w:cs="宋体"/>
          <w:snapToGrid w:val="0"/>
          <w:color w:val="auto"/>
          <w:kern w:val="28"/>
          <w:sz w:val="24"/>
          <w:szCs w:val="20"/>
          <w:highlight w:val="none"/>
        </w:rPr>
        <w:t>）联合协议（如有）</w:t>
      </w:r>
      <w:r>
        <w:rPr>
          <w:rFonts w:hint="eastAsia" w:ascii="仿宋" w:hAnsi="仿宋" w:eastAsia="仿宋" w:cs="宋体"/>
          <w:color w:val="auto"/>
          <w:sz w:val="24"/>
          <w:highlight w:val="none"/>
        </w:rPr>
        <w:t>……………………………………………………（页码）</w:t>
      </w:r>
    </w:p>
    <w:p w14:paraId="33DAE3F5">
      <w:pPr>
        <w:snapToGrid w:val="0"/>
        <w:spacing w:line="360" w:lineRule="auto"/>
        <w:rPr>
          <w:rFonts w:hint="eastAsia" w:ascii="仿宋" w:hAnsi="仿宋" w:eastAsia="仿宋" w:cs="宋体"/>
          <w:color w:val="auto"/>
          <w:sz w:val="24"/>
          <w:highlight w:val="none"/>
        </w:rPr>
      </w:pP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5</w:t>
      </w: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本项目的特定</w:t>
      </w:r>
      <w:r>
        <w:rPr>
          <w:rFonts w:hint="eastAsia" w:ascii="仿宋" w:hAnsi="仿宋" w:eastAsia="仿宋" w:cs="宋体"/>
          <w:color w:val="auto"/>
          <w:sz w:val="24"/>
          <w:highlight w:val="none"/>
        </w:rPr>
        <w:t>资格要求………………………………………………（页码）</w:t>
      </w:r>
    </w:p>
    <w:p w14:paraId="37AF9469">
      <w:pPr>
        <w:pStyle w:val="138"/>
        <w:ind w:firstLine="964" w:firstLineChars="200"/>
        <w:jc w:val="left"/>
        <w:rPr>
          <w:rFonts w:hint="eastAsia" w:ascii="仿宋" w:hAnsi="仿宋" w:eastAsia="仿宋" w:cs="仿宋"/>
          <w:b/>
          <w:color w:val="auto"/>
          <w:kern w:val="0"/>
          <w:sz w:val="48"/>
          <w:szCs w:val="84"/>
          <w:highlight w:val="none"/>
        </w:rPr>
      </w:pPr>
    </w:p>
    <w:p w14:paraId="426CE30E">
      <w:pPr>
        <w:pStyle w:val="138"/>
        <w:ind w:firstLine="964" w:firstLineChars="200"/>
        <w:jc w:val="left"/>
        <w:rPr>
          <w:rFonts w:hint="eastAsia" w:ascii="仿宋" w:hAnsi="仿宋" w:eastAsia="仿宋" w:cs="仿宋"/>
          <w:b/>
          <w:color w:val="auto"/>
          <w:kern w:val="0"/>
          <w:sz w:val="48"/>
          <w:szCs w:val="84"/>
          <w:highlight w:val="none"/>
        </w:rPr>
      </w:pPr>
    </w:p>
    <w:p w14:paraId="106CDFD4">
      <w:pPr>
        <w:pStyle w:val="138"/>
        <w:ind w:firstLine="964" w:firstLineChars="200"/>
        <w:jc w:val="left"/>
        <w:rPr>
          <w:rFonts w:hint="eastAsia" w:ascii="仿宋" w:hAnsi="仿宋" w:eastAsia="仿宋" w:cs="仿宋"/>
          <w:b/>
          <w:color w:val="auto"/>
          <w:kern w:val="0"/>
          <w:sz w:val="48"/>
          <w:szCs w:val="84"/>
          <w:highlight w:val="none"/>
        </w:rPr>
      </w:pPr>
    </w:p>
    <w:p w14:paraId="72434BFD">
      <w:pPr>
        <w:pStyle w:val="138"/>
        <w:ind w:firstLine="964" w:firstLineChars="200"/>
        <w:jc w:val="left"/>
        <w:rPr>
          <w:rFonts w:hint="eastAsia" w:ascii="仿宋" w:hAnsi="仿宋" w:eastAsia="仿宋" w:cs="仿宋"/>
          <w:b/>
          <w:color w:val="auto"/>
          <w:kern w:val="0"/>
          <w:sz w:val="48"/>
          <w:szCs w:val="84"/>
          <w:highlight w:val="none"/>
        </w:rPr>
      </w:pPr>
    </w:p>
    <w:p w14:paraId="3BEF9A59">
      <w:pPr>
        <w:pStyle w:val="138"/>
        <w:ind w:firstLine="964" w:firstLineChars="200"/>
        <w:jc w:val="left"/>
        <w:rPr>
          <w:rFonts w:hint="eastAsia" w:ascii="仿宋" w:hAnsi="仿宋" w:eastAsia="仿宋" w:cs="仿宋"/>
          <w:b/>
          <w:color w:val="auto"/>
          <w:kern w:val="0"/>
          <w:sz w:val="48"/>
          <w:szCs w:val="84"/>
          <w:highlight w:val="none"/>
        </w:rPr>
      </w:pPr>
    </w:p>
    <w:p w14:paraId="6640640D">
      <w:pPr>
        <w:pStyle w:val="138"/>
        <w:jc w:val="center"/>
        <w:outlineLvl w:val="2"/>
        <w:rPr>
          <w:rFonts w:hint="eastAsia" w:ascii="仿宋" w:hAnsi="仿宋" w:eastAsia="仿宋" w:cs="仿宋"/>
          <w:color w:val="auto"/>
          <w:sz w:val="84"/>
          <w:szCs w:val="84"/>
          <w:highlight w:val="none"/>
          <w:lang w:val="zh-TW" w:eastAsia="zh-TW"/>
        </w:rPr>
        <w:sectPr>
          <w:footerReference r:id="rId8" w:type="default"/>
          <w:pgSz w:w="11906" w:h="16838"/>
          <w:pgMar w:top="1701" w:right="1418" w:bottom="1440" w:left="1559" w:header="709" w:footer="992" w:gutter="0"/>
          <w:pgBorders>
            <w:top w:val="none" w:sz="0" w:space="0"/>
            <w:left w:val="none" w:sz="0" w:space="0"/>
            <w:bottom w:val="none" w:sz="0" w:space="0"/>
            <w:right w:val="none" w:sz="0" w:space="0"/>
          </w:pgBorders>
          <w:cols w:space="720" w:num="1"/>
          <w:titlePg/>
          <w:docGrid w:linePitch="312" w:charSpace="0"/>
        </w:sectPr>
      </w:pPr>
    </w:p>
    <w:p w14:paraId="6CD03DD5">
      <w:pPr>
        <w:pStyle w:val="5"/>
        <w:spacing w:line="240" w:lineRule="auto"/>
        <w:ind w:firstLine="422"/>
        <w:rPr>
          <w:rFonts w:hint="eastAsia" w:ascii="仿宋" w:hAnsi="仿宋" w:eastAsia="仿宋" w:cs="仿宋"/>
          <w:color w:val="auto"/>
          <w:sz w:val="21"/>
          <w:szCs w:val="21"/>
          <w:highlight w:val="none"/>
          <w:lang w:eastAsia="zh-CN"/>
        </w:rPr>
      </w:pPr>
      <w:bookmarkStart w:id="48" w:name="_Toc6822"/>
      <w:bookmarkStart w:id="49" w:name="_Toc1397322"/>
      <w:bookmarkStart w:id="50" w:name="_Toc4753201"/>
      <w:bookmarkStart w:id="51" w:name="_Toc4753155"/>
      <w:r>
        <w:rPr>
          <w:rFonts w:hint="eastAsia" w:ascii="仿宋" w:hAnsi="仿宋" w:eastAsia="仿宋" w:cs="仿宋"/>
          <w:color w:val="auto"/>
          <w:sz w:val="21"/>
          <w:szCs w:val="21"/>
          <w:highlight w:val="none"/>
          <w:lang w:eastAsia="zh-CN"/>
        </w:rPr>
        <w:t xml:space="preserve">▲一、 </w:t>
      </w:r>
      <w:bookmarkEnd w:id="48"/>
      <w:r>
        <w:rPr>
          <w:rFonts w:hint="eastAsia" w:ascii="仿宋" w:hAnsi="仿宋" w:eastAsia="仿宋" w:cs="仿宋"/>
          <w:color w:val="auto"/>
          <w:sz w:val="21"/>
          <w:szCs w:val="21"/>
          <w:highlight w:val="none"/>
          <w:lang w:eastAsia="zh-CN"/>
        </w:rPr>
        <w:t>符合参加政府采购活动应当具备的一般条件的承诺函</w:t>
      </w:r>
    </w:p>
    <w:p w14:paraId="2FB83B6F">
      <w:pPr>
        <w:spacing w:line="360" w:lineRule="auto"/>
        <w:jc w:val="center"/>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符合参加政府采购活动应当具备的一般条件的承诺函</w:t>
      </w:r>
    </w:p>
    <w:p w14:paraId="3F8D5961">
      <w:pPr>
        <w:snapToGrid w:val="0"/>
        <w:spacing w:line="360" w:lineRule="auto"/>
        <w:rPr>
          <w:rFonts w:hint="eastAsia" w:ascii="仿宋" w:hAnsi="仿宋" w:eastAsia="仿宋" w:cs="仿宋"/>
          <w:b/>
          <w:color w:val="auto"/>
          <w:w w:val="90"/>
          <w:highlight w:val="none"/>
          <w:u w:val="single"/>
          <w:lang w:eastAsia="zh-CN"/>
        </w:rPr>
      </w:pPr>
      <w:r>
        <w:rPr>
          <w:rFonts w:hint="eastAsia" w:ascii="仿宋" w:hAnsi="仿宋" w:eastAsia="仿宋" w:cs="仿宋"/>
          <w:b/>
          <w:color w:val="auto"/>
          <w:w w:val="90"/>
          <w:highlight w:val="none"/>
          <w:u w:val="single"/>
          <w:lang w:eastAsia="zh-CN"/>
        </w:rPr>
        <w:t>杭州市滨江区财政局：</w:t>
      </w:r>
    </w:p>
    <w:p w14:paraId="412359AC">
      <w:pPr>
        <w:snapToGrid w:val="0"/>
        <w:spacing w:line="360" w:lineRule="auto"/>
        <w:rPr>
          <w:rFonts w:hint="eastAsia" w:ascii="仿宋" w:hAnsi="仿宋" w:eastAsia="仿宋" w:cs="仿宋"/>
          <w:color w:val="auto"/>
          <w:highlight w:val="none"/>
          <w:lang w:eastAsia="zh-CN"/>
        </w:rPr>
      </w:pPr>
      <w:r>
        <w:rPr>
          <w:rFonts w:hint="eastAsia" w:ascii="仿宋" w:hAnsi="仿宋" w:eastAsia="仿宋" w:cs="仿宋"/>
          <w:b/>
          <w:color w:val="auto"/>
          <w:w w:val="90"/>
          <w:highlight w:val="none"/>
          <w:u w:val="single"/>
          <w:lang w:eastAsia="zh-CN"/>
        </w:rPr>
        <w:t>浙江省成套招标代理有限公司</w:t>
      </w:r>
      <w:r>
        <w:rPr>
          <w:rFonts w:hint="eastAsia" w:ascii="仿宋" w:hAnsi="仿宋" w:eastAsia="仿宋" w:cs="仿宋"/>
          <w:color w:val="auto"/>
          <w:highlight w:val="none"/>
          <w:lang w:eastAsia="zh-CN"/>
        </w:rPr>
        <w:t>：</w:t>
      </w:r>
    </w:p>
    <w:p w14:paraId="6F24613E">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我方参与</w:t>
      </w:r>
      <w:r>
        <w:rPr>
          <w:rFonts w:hint="eastAsia" w:ascii="仿宋" w:hAnsi="仿宋" w:eastAsia="仿宋" w:cs="仿宋"/>
          <w:color w:val="auto"/>
          <w:highlight w:val="none"/>
          <w:u w:val="single"/>
          <w:lang w:eastAsia="zh-CN"/>
        </w:rPr>
        <w:t>2026年浙里报政府投资接口及预算管理功能开发</w:t>
      </w:r>
      <w:r>
        <w:rPr>
          <w:rFonts w:hint="eastAsia" w:ascii="仿宋" w:hAnsi="仿宋" w:eastAsia="仿宋" w:cs="仿宋"/>
          <w:color w:val="auto"/>
          <w:highlight w:val="none"/>
          <w:u w:val="single"/>
          <w:lang w:val="en-US" w:eastAsia="zh-CN"/>
        </w:rPr>
        <w:t>项目</w:t>
      </w:r>
      <w:r>
        <w:rPr>
          <w:rFonts w:hint="eastAsia" w:ascii="仿宋" w:hAnsi="仿宋" w:eastAsia="仿宋" w:cs="仿宋"/>
          <w:color w:val="auto"/>
          <w:highlight w:val="none"/>
          <w:lang w:eastAsia="zh-CN"/>
        </w:rPr>
        <w:t>（项目名称）【项目编号：330108262020010000014-CTZB-2026050294】政府采购活动，郑重承诺：</w:t>
      </w:r>
    </w:p>
    <w:p w14:paraId="43301580">
      <w:pPr>
        <w:snapToGrid w:val="0"/>
        <w:spacing w:line="360" w:lineRule="auto"/>
        <w:ind w:firstLine="360" w:firstLineChars="1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（一）具备《中华人民共和国政府采购法》第二十二条第一款规定的条件：</w:t>
      </w:r>
    </w:p>
    <w:p w14:paraId="0E9B7CE0">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1、具有独立承担民事责任的能力；</w:t>
      </w:r>
    </w:p>
    <w:p w14:paraId="2DD0C2D6">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2、具有良好的商业信誉和健全的财务会计制度； </w:t>
      </w:r>
    </w:p>
    <w:p w14:paraId="0F65E94B">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3、具有履行合同所必需的设备和专业技术能力；</w:t>
      </w:r>
    </w:p>
    <w:p w14:paraId="07083BE8">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4、有依法缴纳税收和社会保障资金的良好记录；</w:t>
      </w:r>
    </w:p>
    <w:p w14:paraId="73EADCAC">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5、参加政府采购活动前三年内，在经营活动中没有重大违法记录；</w:t>
      </w:r>
    </w:p>
    <w:p w14:paraId="0706FB81">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6、具有法律、行政法规规定的其他条件。</w:t>
      </w:r>
    </w:p>
    <w:p w14:paraId="0C609D3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（二）未被信用中国（www.creditchina.gov.cn)、中国政府采购网（www.ccgp.gov.cn）列入失信被执行人、重大税收违法案件当事人名单、政府采购严重违法失信行为记录名单。</w:t>
      </w:r>
    </w:p>
    <w:p w14:paraId="4BD889A3">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（三）不存在以下情况：</w:t>
      </w:r>
    </w:p>
    <w:p w14:paraId="49B0EF41">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1、单位负责人为同一人或者存在直接控股、管理关系的不同供应商参加同一合同项下的政府采购活动的；</w:t>
      </w:r>
    </w:p>
    <w:p w14:paraId="20A47E85">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2、为采购项目提供整体设计、规范编制或者项目管理、监理、检测等服务后再参加该采购项目的其他采购活动的。</w:t>
      </w:r>
    </w:p>
    <w:p w14:paraId="71F44909">
      <w:pPr>
        <w:spacing w:line="360" w:lineRule="auto"/>
        <w:ind w:firstLine="482" w:firstLineChars="200"/>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以上承诺如有虚假或隐瞒，采购人可取消我方任何资格（投标/成交/签订合同），我方对此无任何异议，并愿意承担一切后果和责任。</w:t>
      </w:r>
    </w:p>
    <w:p w14:paraId="013BE855">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特此承诺！</w:t>
      </w:r>
    </w:p>
    <w:p w14:paraId="0702561C">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供应商全称（公章/电子签名）：__________________________________</w:t>
      </w:r>
    </w:p>
    <w:p w14:paraId="7F81A110">
      <w:pPr>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日期：________年____月____日</w:t>
      </w:r>
    </w:p>
    <w:p w14:paraId="53C45DAA">
      <w:pPr>
        <w:snapToGrid w:val="0"/>
        <w:spacing w:line="360" w:lineRule="auto"/>
        <w:ind w:firstLine="422" w:firstLineChars="200"/>
        <w:rPr>
          <w:rFonts w:hint="eastAsia" w:ascii="仿宋" w:hAnsi="仿宋" w:eastAsia="仿宋" w:cs="仿宋"/>
          <w:b/>
          <w:iCs/>
          <w:color w:val="auto"/>
          <w:sz w:val="21"/>
          <w:szCs w:val="21"/>
          <w:highlight w:val="none"/>
          <w:lang w:eastAsia="zh-CN"/>
        </w:rPr>
      </w:pPr>
    </w:p>
    <w:p w14:paraId="3EC11E1B">
      <w:pPr>
        <w:snapToGrid w:val="0"/>
        <w:spacing w:line="360" w:lineRule="auto"/>
        <w:ind w:firstLine="422" w:firstLineChars="200"/>
        <w:rPr>
          <w:rFonts w:hint="eastAsia" w:ascii="仿宋" w:hAnsi="仿宋" w:eastAsia="仿宋" w:cs="仿宋"/>
          <w:iCs/>
          <w:color w:val="auto"/>
          <w:sz w:val="21"/>
          <w:szCs w:val="21"/>
          <w:highlight w:val="none"/>
          <w:lang w:eastAsia="zh-CN"/>
        </w:rPr>
      </w:pPr>
      <w:r>
        <w:rPr>
          <w:rFonts w:hint="eastAsia" w:ascii="仿宋" w:hAnsi="仿宋" w:eastAsia="仿宋" w:cs="仿宋"/>
          <w:b/>
          <w:iCs/>
          <w:color w:val="auto"/>
          <w:sz w:val="21"/>
          <w:szCs w:val="21"/>
          <w:highlight w:val="none"/>
          <w:lang w:eastAsia="zh-CN"/>
        </w:rPr>
        <w:t>『编制说明』：1.</w:t>
      </w:r>
      <w:r>
        <w:rPr>
          <w:rFonts w:hint="eastAsia" w:ascii="仿宋" w:hAnsi="仿宋" w:eastAsia="仿宋" w:cs="仿宋"/>
          <w:b/>
          <w:iCs/>
          <w:color w:val="auto"/>
          <w:sz w:val="21"/>
          <w:szCs w:val="21"/>
          <w:highlight w:val="none"/>
          <w:u w:val="single"/>
          <w:lang w:eastAsia="zh-CN"/>
        </w:rPr>
        <w:t>供应商须按本格式和要求提供本函，否则投标无效。</w:t>
      </w:r>
      <w:r>
        <w:rPr>
          <w:rFonts w:hint="eastAsia" w:ascii="仿宋" w:hAnsi="仿宋" w:eastAsia="仿宋" w:cs="仿宋"/>
          <w:b/>
          <w:iCs/>
          <w:color w:val="auto"/>
          <w:sz w:val="21"/>
          <w:szCs w:val="21"/>
          <w:highlight w:val="none"/>
          <w:lang w:eastAsia="zh-CN"/>
        </w:rPr>
        <w:t>2.</w:t>
      </w:r>
      <w:r>
        <w:rPr>
          <w:rFonts w:hint="eastAsia" w:ascii="仿宋" w:hAnsi="仿宋" w:eastAsia="仿宋" w:cs="仿宋"/>
          <w:b/>
          <w:iCs/>
          <w:color w:val="auto"/>
          <w:sz w:val="21"/>
          <w:szCs w:val="21"/>
          <w:highlight w:val="none"/>
          <w:u w:val="single"/>
          <w:lang w:eastAsia="zh-CN"/>
        </w:rPr>
        <w:t>供应商为联合体的，联合体各方均须签署并提供本承诺函，否则投标无效</w:t>
      </w:r>
      <w:r>
        <w:rPr>
          <w:rFonts w:hint="eastAsia" w:ascii="仿宋" w:hAnsi="仿宋" w:eastAsia="仿宋" w:cs="仿宋"/>
          <w:iCs/>
          <w:color w:val="auto"/>
          <w:sz w:val="21"/>
          <w:szCs w:val="21"/>
          <w:highlight w:val="none"/>
          <w:lang w:eastAsia="zh-CN"/>
        </w:rPr>
        <w:t>。</w:t>
      </w:r>
    </w:p>
    <w:p w14:paraId="53C1D497">
      <w:pPr>
        <w:pStyle w:val="5"/>
        <w:spacing w:line="240" w:lineRule="auto"/>
        <w:ind w:firstLine="422"/>
        <w:rPr>
          <w:rFonts w:hint="eastAsia" w:ascii="仿宋" w:hAnsi="仿宋" w:eastAsia="仿宋" w:cs="仿宋"/>
          <w:color w:val="auto"/>
          <w:sz w:val="21"/>
          <w:szCs w:val="21"/>
          <w:highlight w:val="none"/>
          <w:lang w:eastAsia="zh-CN"/>
        </w:rPr>
      </w:pPr>
      <w:bookmarkStart w:id="52" w:name="_Toc31411"/>
      <w:r>
        <w:rPr>
          <w:rFonts w:hint="eastAsia" w:ascii="仿宋" w:hAnsi="仿宋" w:eastAsia="仿宋" w:cs="仿宋"/>
          <w:color w:val="auto"/>
          <w:sz w:val="21"/>
          <w:szCs w:val="21"/>
          <w:highlight w:val="none"/>
          <w:lang w:eastAsia="zh-CN"/>
        </w:rPr>
        <w:t xml:space="preserve">▲二、 </w:t>
      </w:r>
      <w:bookmarkEnd w:id="52"/>
      <w:r>
        <w:rPr>
          <w:rFonts w:hint="eastAsia" w:ascii="仿宋" w:hAnsi="仿宋" w:eastAsia="仿宋" w:cs="仿宋"/>
          <w:color w:val="auto"/>
          <w:sz w:val="21"/>
          <w:szCs w:val="21"/>
          <w:highlight w:val="none"/>
          <w:lang w:eastAsia="zh-CN"/>
        </w:rPr>
        <w:t>供应商（联合体各方）营业执照（或其他同类证明文件）</w:t>
      </w:r>
    </w:p>
    <w:p w14:paraId="0AC2973C">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企业法人营业执照</w:t>
      </w:r>
    </w:p>
    <w:tbl>
      <w:tblPr>
        <w:tblStyle w:val="52"/>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31A47E48">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778B5520">
            <w:pPr>
              <w:rPr>
                <w:rFonts w:hint="eastAsia" w:ascii="仿宋" w:hAnsi="仿宋" w:eastAsia="仿宋" w:cs="仿宋"/>
                <w:b/>
                <w:color w:val="auto"/>
                <w:highlight w:val="none"/>
                <w:lang w:eastAsia="zh-CN"/>
              </w:rPr>
            </w:pPr>
          </w:p>
          <w:p w14:paraId="5F9CA7C9">
            <w:pPr>
              <w:spacing w:line="360" w:lineRule="auto"/>
              <w:rPr>
                <w:rFonts w:hint="eastAsia" w:ascii="仿宋" w:hAnsi="仿宋" w:eastAsia="仿宋" w:cs="仿宋"/>
                <w:color w:val="auto"/>
                <w:highlight w:val="none"/>
                <w:lang w:eastAsia="zh-CN"/>
              </w:rPr>
            </w:pPr>
            <w:r>
              <w:rPr>
                <w:rFonts w:hint="eastAsia" w:ascii="仿宋" w:hAnsi="仿宋" w:eastAsia="仿宋" w:cs="仿宋"/>
                <w:b/>
                <w:color w:val="auto"/>
                <w:szCs w:val="21"/>
                <w:highlight w:val="none"/>
                <w:lang w:eastAsia="zh-CN"/>
              </w:rPr>
              <w:t>证明文件：</w:t>
            </w:r>
            <w:r>
              <w:rPr>
                <w:rFonts w:hint="eastAsia" w:ascii="仿宋" w:hAnsi="仿宋" w:eastAsia="仿宋" w:cs="仿宋"/>
                <w:b/>
                <w:color w:val="auto"/>
                <w:szCs w:val="21"/>
                <w:highlight w:val="none"/>
                <w:u w:val="single"/>
                <w:lang w:eastAsia="zh-CN"/>
              </w:rPr>
              <w:t>营业执照（或事业单位法人证书或执业许可证或自然人有效身份证明）</w:t>
            </w:r>
            <w:r>
              <w:rPr>
                <w:rFonts w:hint="eastAsia" w:ascii="仿宋" w:hAnsi="仿宋" w:eastAsia="仿宋" w:cs="仿宋"/>
                <w:color w:val="auto"/>
                <w:szCs w:val="21"/>
                <w:highlight w:val="none"/>
                <w:lang w:eastAsia="zh-CN"/>
              </w:rPr>
              <w:t>（提供复印件加盖供应商公章）。</w:t>
            </w:r>
          </w:p>
          <w:p w14:paraId="7B5FD066">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a.供应商为企业或个体工商户的，提供有效的“营业执照”；供应商为事业单位的，提供有效的“事业单位法人证书”；供应商为非企业专业服务机构的，提供执业许可证等证明文件；供应商为自然人（中国公民）的，提供个人有效身份证明文件。</w:t>
            </w:r>
          </w:p>
          <w:p w14:paraId="697BE29F">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复印件加盖供应商公章），以证明其具备实际承担责任的能力和法定的缔结合同能力。</w:t>
            </w:r>
          </w:p>
        </w:tc>
      </w:tr>
    </w:tbl>
    <w:p w14:paraId="082CD5E3">
      <w:pPr>
        <w:rPr>
          <w:rFonts w:hint="eastAsia" w:ascii="仿宋" w:hAnsi="仿宋" w:eastAsia="仿宋" w:cs="仿宋"/>
          <w:i/>
          <w:color w:val="auto"/>
          <w:sz w:val="22"/>
          <w:szCs w:val="22"/>
          <w:highlight w:val="none"/>
          <w:lang w:eastAsia="zh-CN"/>
        </w:rPr>
      </w:pPr>
    </w:p>
    <w:p w14:paraId="505FA2FC">
      <w:pPr>
        <w:spacing w:line="480" w:lineRule="auto"/>
        <w:ind w:firstLine="480" w:firstLineChars="200"/>
        <w:outlineLvl w:val="2"/>
        <w:rPr>
          <w:rFonts w:hint="eastAsia" w:ascii="仿宋" w:hAnsi="仿宋" w:eastAsia="仿宋" w:cs="仿宋"/>
          <w:b/>
          <w:bCs/>
          <w:color w:val="auto"/>
          <w:sz w:val="21"/>
          <w:szCs w:val="21"/>
          <w:highlight w:val="none"/>
          <w:lang w:eastAsia="zh-CN"/>
        </w:rPr>
      </w:pPr>
      <w:r>
        <w:rPr>
          <w:rFonts w:hint="eastAsia" w:ascii="仿宋" w:hAnsi="仿宋" w:eastAsia="仿宋" w:cs="仿宋"/>
          <w:color w:val="auto"/>
          <w:highlight w:val="none"/>
          <w:lang w:eastAsia="zh-CN"/>
        </w:rPr>
        <w:br w:type="page"/>
      </w:r>
      <w:r>
        <w:rPr>
          <w:rFonts w:hint="eastAsia" w:ascii="仿宋" w:hAnsi="仿宋" w:eastAsia="仿宋" w:cs="仿宋"/>
          <w:color w:val="auto"/>
          <w:sz w:val="21"/>
          <w:szCs w:val="21"/>
          <w:highlight w:val="none"/>
          <w:lang w:eastAsia="zh-CN"/>
        </w:rPr>
        <w:t>▲</w:t>
      </w:r>
      <w:r>
        <w:rPr>
          <w:rFonts w:hint="eastAsia" w:ascii="仿宋" w:hAnsi="仿宋" w:eastAsia="仿宋" w:cs="仿宋"/>
          <w:b/>
          <w:bCs/>
          <w:color w:val="auto"/>
          <w:sz w:val="21"/>
          <w:szCs w:val="21"/>
          <w:highlight w:val="none"/>
          <w:lang w:eastAsia="zh-CN"/>
        </w:rPr>
        <w:t>三、符合“落实政府采购政策需满足的资格要求”规定的证明文件：</w:t>
      </w:r>
    </w:p>
    <w:p w14:paraId="07CC3817">
      <w:pPr>
        <w:snapToGrid w:val="0"/>
        <w:spacing w:before="50" w:after="50" w:line="360" w:lineRule="auto"/>
        <w:ind w:firstLine="470" w:firstLineChars="196"/>
        <w:rPr>
          <w:rFonts w:ascii="仿宋" w:hAnsi="仿宋" w:eastAsia="仿宋" w:cs="宋体"/>
          <w:color w:val="auto"/>
          <w:highlight w:val="none"/>
          <w:lang w:eastAsia="zh-CN"/>
        </w:rPr>
      </w:pPr>
      <w:r>
        <w:rPr>
          <w:rFonts w:hint="eastAsia" w:ascii="仿宋" w:hAnsi="仿宋" w:eastAsia="仿宋" w:cs="宋体"/>
          <w:color w:val="auto"/>
          <w:highlight w:val="none"/>
          <w:lang w:eastAsia="zh-CN"/>
        </w:rPr>
        <w:t>专门面向中小企业，服务全部由符合政策要求的中小企业（或小微企业）承接的，提供相应的中小企业声明函（附件</w:t>
      </w:r>
      <w:r>
        <w:rPr>
          <w:rFonts w:ascii="仿宋" w:hAnsi="仿宋" w:eastAsia="仿宋" w:cs="宋体"/>
          <w:color w:val="auto"/>
          <w:highlight w:val="none"/>
          <w:lang w:eastAsia="zh-CN"/>
        </w:rPr>
        <w:t>7</w:t>
      </w:r>
      <w:r>
        <w:rPr>
          <w:rFonts w:hint="eastAsia" w:ascii="仿宋" w:hAnsi="仿宋" w:eastAsia="仿宋" w:cs="宋体"/>
          <w:color w:val="auto"/>
          <w:highlight w:val="none"/>
          <w:lang w:eastAsia="zh-CN"/>
        </w:rPr>
        <w:t>）。</w:t>
      </w:r>
    </w:p>
    <w:p w14:paraId="39B37A3E">
      <w:pPr>
        <w:spacing w:line="360" w:lineRule="auto"/>
        <w:ind w:firstLine="480"/>
        <w:rPr>
          <w:rFonts w:ascii="仿宋" w:hAnsi="仿宋" w:eastAsia="仿宋" w:cs="宋体"/>
          <w:color w:val="auto"/>
          <w:highlight w:val="none"/>
          <w:lang w:eastAsia="zh-CN"/>
        </w:rPr>
      </w:pPr>
    </w:p>
    <w:p w14:paraId="1954CB94">
      <w:pPr>
        <w:spacing w:line="360" w:lineRule="auto"/>
        <w:ind w:firstLine="470" w:firstLineChars="196"/>
        <w:rPr>
          <w:rFonts w:ascii="仿宋" w:hAnsi="仿宋" w:eastAsia="仿宋" w:cs="宋体"/>
          <w:color w:val="auto"/>
          <w:highlight w:val="none"/>
          <w:lang w:eastAsia="zh-CN"/>
        </w:rPr>
      </w:pPr>
      <w:r>
        <w:rPr>
          <w:rFonts w:hint="eastAsia" w:ascii="仿宋" w:hAnsi="仿宋" w:eastAsia="仿宋" w:cs="宋体"/>
          <w:color w:val="auto"/>
          <w:highlight w:val="none"/>
          <w:lang w:eastAsia="zh-CN"/>
        </w:rPr>
        <w:t>以联合体形式参加的，提供联合协议（附件</w:t>
      </w:r>
      <w:r>
        <w:rPr>
          <w:rFonts w:ascii="仿宋" w:hAnsi="仿宋" w:eastAsia="仿宋" w:cs="宋体"/>
          <w:color w:val="auto"/>
          <w:highlight w:val="none"/>
          <w:lang w:eastAsia="zh-CN"/>
        </w:rPr>
        <w:t>5</w:t>
      </w:r>
      <w:r>
        <w:rPr>
          <w:rFonts w:hint="eastAsia" w:ascii="仿宋" w:hAnsi="仿宋" w:eastAsia="仿宋" w:cs="宋体"/>
          <w:color w:val="auto"/>
          <w:highlight w:val="none"/>
          <w:lang w:eastAsia="zh-CN"/>
        </w:rPr>
        <w:t>）和中小企业声明函（附件</w:t>
      </w:r>
      <w:r>
        <w:rPr>
          <w:rFonts w:ascii="仿宋" w:hAnsi="仿宋" w:eastAsia="仿宋" w:cs="宋体"/>
          <w:color w:val="auto"/>
          <w:highlight w:val="none"/>
          <w:lang w:eastAsia="zh-CN"/>
        </w:rPr>
        <w:t>7</w:t>
      </w:r>
      <w:r>
        <w:rPr>
          <w:rFonts w:hint="eastAsia" w:ascii="仿宋" w:hAnsi="仿宋" w:eastAsia="仿宋" w:cs="宋体"/>
          <w:color w:val="auto"/>
          <w:highlight w:val="none"/>
          <w:lang w:eastAsia="zh-CN"/>
        </w:rPr>
        <w:t>），联合各方均为中小企业，均须提供。</w:t>
      </w:r>
    </w:p>
    <w:p w14:paraId="5426BAC7">
      <w:pPr>
        <w:snapToGrid w:val="0"/>
        <w:spacing w:before="50" w:after="50" w:line="360" w:lineRule="auto"/>
        <w:jc w:val="center"/>
        <w:rPr>
          <w:rFonts w:ascii="仿宋" w:hAnsi="仿宋" w:eastAsia="仿宋" w:cs="宋体"/>
          <w:color w:val="auto"/>
          <w:highlight w:val="none"/>
          <w:lang w:eastAsia="zh-CN"/>
        </w:rPr>
      </w:pPr>
    </w:p>
    <w:p w14:paraId="0BEDB6E8">
      <w:pPr>
        <w:spacing w:line="360" w:lineRule="auto"/>
        <w:ind w:firstLine="480" w:firstLineChars="200"/>
        <w:outlineLvl w:val="2"/>
        <w:rPr>
          <w:rFonts w:hint="eastAsia" w:ascii="仿宋" w:hAnsi="仿宋" w:eastAsia="仿宋" w:cs="仿宋"/>
          <w:b/>
          <w:bCs/>
          <w:color w:val="auto"/>
          <w:sz w:val="21"/>
          <w:szCs w:val="21"/>
          <w:highlight w:val="none"/>
          <w:lang w:eastAsia="zh-CN"/>
        </w:rPr>
      </w:pPr>
      <w:r>
        <w:rPr>
          <w:rFonts w:hint="eastAsia" w:ascii="仿宋" w:hAnsi="仿宋" w:eastAsia="仿宋" w:cs="宋体"/>
          <w:color w:val="auto"/>
          <w:highlight w:val="none"/>
          <w:lang w:eastAsia="zh-CN"/>
        </w:rPr>
        <w:br w:type="page"/>
      </w:r>
      <w:bookmarkStart w:id="53" w:name="_Toc29584"/>
      <w:r>
        <w:rPr>
          <w:rFonts w:hint="eastAsia" w:ascii="仿宋" w:hAnsi="仿宋" w:eastAsia="仿宋" w:cs="仿宋"/>
          <w:b/>
          <w:bCs/>
          <w:color w:val="auto"/>
          <w:sz w:val="21"/>
          <w:szCs w:val="21"/>
          <w:highlight w:val="none"/>
          <w:lang w:eastAsia="zh-CN"/>
        </w:rPr>
        <w:t>四</w:t>
      </w:r>
      <w:bookmarkEnd w:id="53"/>
      <w:r>
        <w:rPr>
          <w:rFonts w:hint="eastAsia" w:ascii="仿宋" w:hAnsi="仿宋" w:eastAsia="仿宋" w:cs="仿宋"/>
          <w:b/>
          <w:bCs/>
          <w:color w:val="auto"/>
          <w:sz w:val="21"/>
          <w:szCs w:val="21"/>
          <w:highlight w:val="none"/>
          <w:lang w:eastAsia="zh-CN"/>
        </w:rPr>
        <w:t>、联合体协议（如果有）：</w:t>
      </w:r>
    </w:p>
    <w:p w14:paraId="3CB86ABB">
      <w:pPr>
        <w:spacing w:line="360" w:lineRule="auto"/>
        <w:ind w:firstLine="482" w:firstLineChars="200"/>
        <w:rPr>
          <w:rFonts w:hint="eastAsia" w:ascii="仿宋" w:hAnsi="仿宋" w:eastAsia="仿宋" w:cs="宋体"/>
          <w:b/>
          <w:color w:val="auto"/>
          <w:highlight w:val="none"/>
          <w:lang w:eastAsia="zh-CN"/>
        </w:rPr>
      </w:pPr>
      <w:r>
        <w:rPr>
          <w:rFonts w:hint="eastAsia" w:ascii="仿宋" w:hAnsi="仿宋" w:eastAsia="仿宋" w:cs="宋体"/>
          <w:b/>
          <w:color w:val="auto"/>
          <w:highlight w:val="none"/>
          <w:lang w:eastAsia="zh-CN"/>
        </w:rPr>
        <w:t>[以联合体形式响应的，提供联合协议；本项目不接受联合体响应或者供应商不以联合体形式响应的，则不需要提供]</w:t>
      </w:r>
    </w:p>
    <w:p w14:paraId="22292F5D">
      <w:pPr>
        <w:pStyle w:val="5"/>
        <w:outlineLvl w:val="2"/>
        <w:rPr>
          <w:rFonts w:hint="default"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五、本项目的特定资格要求：无</w:t>
      </w:r>
    </w:p>
    <w:p w14:paraId="17EC5F2C">
      <w:pPr>
        <w:spacing w:line="360" w:lineRule="auto"/>
        <w:ind w:firstLine="420" w:firstLineChars="200"/>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eastAsia="zh-CN"/>
        </w:rPr>
        <w:br w:type="page"/>
      </w:r>
      <w:bookmarkEnd w:id="49"/>
      <w:bookmarkEnd w:id="50"/>
      <w:bookmarkEnd w:id="51"/>
      <w:r>
        <w:rPr>
          <w:rFonts w:hint="eastAsia" w:ascii="仿宋" w:hAnsi="仿宋" w:eastAsia="仿宋" w:cs="仿宋"/>
          <w:b/>
          <w:bCs/>
          <w:color w:val="auto"/>
          <w:sz w:val="21"/>
          <w:szCs w:val="21"/>
          <w:highlight w:val="none"/>
          <w:lang w:eastAsia="zh-CN"/>
        </w:rPr>
        <w:t>第二部分 “商务技术文件”格式</w:t>
      </w:r>
    </w:p>
    <w:p w14:paraId="4579FC31">
      <w:pPr>
        <w:spacing w:line="276" w:lineRule="auto"/>
        <w:jc w:val="center"/>
        <w:rPr>
          <w:rFonts w:hint="eastAsia" w:ascii="仿宋" w:hAnsi="仿宋" w:eastAsia="仿宋" w:cs="仿宋"/>
          <w:color w:val="auto"/>
          <w:w w:val="90"/>
          <w:sz w:val="52"/>
          <w:szCs w:val="52"/>
          <w:highlight w:val="none"/>
          <w:lang w:eastAsia="zh-CN"/>
        </w:rPr>
      </w:pPr>
      <w:r>
        <w:rPr>
          <w:rFonts w:hint="eastAsia" w:ascii="仿宋" w:hAnsi="仿宋" w:eastAsia="仿宋" w:cs="仿宋"/>
          <w:color w:val="auto"/>
          <w:w w:val="90"/>
          <w:sz w:val="52"/>
          <w:szCs w:val="52"/>
          <w:highlight w:val="none"/>
          <w:lang w:eastAsia="zh-CN"/>
        </w:rPr>
        <w:t>杭州市滨江区政府采购电子交易项目</w:t>
      </w:r>
    </w:p>
    <w:p w14:paraId="52AE1881">
      <w:pPr>
        <w:spacing w:line="360" w:lineRule="auto"/>
        <w:rPr>
          <w:rFonts w:hint="eastAsia" w:ascii="仿宋" w:hAnsi="仿宋" w:eastAsia="仿宋" w:cs="仿宋"/>
          <w:color w:val="auto"/>
          <w:highlight w:val="none"/>
          <w:lang w:eastAsia="zh-CN"/>
        </w:rPr>
      </w:pPr>
    </w:p>
    <w:p w14:paraId="05E6B3B6">
      <w:pPr>
        <w:spacing w:line="276" w:lineRule="auto"/>
        <w:jc w:val="center"/>
        <w:rPr>
          <w:rFonts w:hint="eastAsia" w:ascii="仿宋" w:hAnsi="仿宋" w:eastAsia="仿宋" w:cs="仿宋"/>
          <w:b/>
          <w:color w:val="auto"/>
          <w:sz w:val="96"/>
          <w:szCs w:val="120"/>
          <w:highlight w:val="none"/>
          <w:lang w:eastAsia="zh-CN"/>
        </w:rPr>
      </w:pPr>
      <w:r>
        <w:rPr>
          <w:rFonts w:hint="eastAsia" w:ascii="仿宋" w:hAnsi="仿宋" w:eastAsia="仿宋" w:cs="仿宋"/>
          <w:b/>
          <w:color w:val="auto"/>
          <w:sz w:val="96"/>
          <w:szCs w:val="120"/>
          <w:highlight w:val="none"/>
          <w:lang w:eastAsia="zh-CN"/>
        </w:rPr>
        <w:t>磋商响应文件</w:t>
      </w:r>
    </w:p>
    <w:p w14:paraId="5128FFE4">
      <w:pPr>
        <w:spacing w:line="360" w:lineRule="auto"/>
        <w:jc w:val="center"/>
        <w:rPr>
          <w:rFonts w:hint="eastAsia" w:ascii="仿宋" w:hAnsi="仿宋" w:eastAsia="仿宋" w:cs="仿宋"/>
          <w:b/>
          <w:color w:val="auto"/>
          <w:sz w:val="48"/>
          <w:szCs w:val="84"/>
          <w:highlight w:val="none"/>
          <w:lang w:eastAsia="zh-CN"/>
        </w:rPr>
      </w:pPr>
    </w:p>
    <w:p w14:paraId="4F2428BC">
      <w:pPr>
        <w:spacing w:line="360" w:lineRule="auto"/>
        <w:jc w:val="center"/>
        <w:rPr>
          <w:rFonts w:hint="eastAsia" w:ascii="仿宋" w:hAnsi="仿宋" w:eastAsia="仿宋" w:cs="仿宋"/>
          <w:b/>
          <w:color w:val="auto"/>
          <w:sz w:val="48"/>
          <w:szCs w:val="84"/>
          <w:highlight w:val="none"/>
          <w:lang w:eastAsia="zh-CN"/>
        </w:rPr>
      </w:pPr>
      <w:r>
        <w:rPr>
          <w:rFonts w:hint="eastAsia" w:ascii="仿宋" w:hAnsi="仿宋" w:eastAsia="仿宋" w:cs="仿宋"/>
          <w:b/>
          <w:color w:val="auto"/>
          <w:sz w:val="48"/>
          <w:szCs w:val="84"/>
          <w:highlight w:val="none"/>
          <w:lang w:eastAsia="zh-CN"/>
        </w:rPr>
        <w:t>（二、商务技术文件）</w:t>
      </w:r>
    </w:p>
    <w:p w14:paraId="4FAD9C51">
      <w:pPr>
        <w:spacing w:line="360" w:lineRule="auto"/>
        <w:jc w:val="center"/>
        <w:rPr>
          <w:rFonts w:hint="eastAsia" w:ascii="仿宋" w:hAnsi="仿宋" w:eastAsia="仿宋" w:cs="仿宋"/>
          <w:color w:val="auto"/>
          <w:highlight w:val="none"/>
          <w:lang w:eastAsia="zh-CN"/>
        </w:rPr>
      </w:pPr>
    </w:p>
    <w:tbl>
      <w:tblPr>
        <w:tblStyle w:val="52"/>
        <w:tblW w:w="0" w:type="auto"/>
        <w:tblInd w:w="108" w:type="dxa"/>
        <w:tblLayout w:type="fixed"/>
        <w:tblCellMar>
          <w:top w:w="0" w:type="dxa"/>
          <w:left w:w="108" w:type="dxa"/>
          <w:bottom w:w="0" w:type="dxa"/>
          <w:right w:w="108" w:type="dxa"/>
        </w:tblCellMar>
      </w:tblPr>
      <w:tblGrid>
        <w:gridCol w:w="8931"/>
      </w:tblGrid>
      <w:tr w14:paraId="1C34C963">
        <w:tblPrEx>
          <w:tblCellMar>
            <w:top w:w="0" w:type="dxa"/>
            <w:left w:w="108" w:type="dxa"/>
            <w:bottom w:w="0" w:type="dxa"/>
            <w:right w:w="108" w:type="dxa"/>
          </w:tblCellMar>
        </w:tblPrEx>
        <w:trPr>
          <w:trHeight w:val="680" w:hRule="atLeast"/>
        </w:trPr>
        <w:tc>
          <w:tcPr>
            <w:tcW w:w="8931" w:type="dxa"/>
            <w:noWrap w:val="0"/>
            <w:vAlign w:val="center"/>
          </w:tcPr>
          <w:p w14:paraId="1BE8668C">
            <w:pP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采购项目名称：2026年浙里报政府投资接口及预算管理功能开发</w:t>
            </w:r>
          </w:p>
        </w:tc>
      </w:tr>
      <w:tr w14:paraId="062C1995">
        <w:tblPrEx>
          <w:tblCellMar>
            <w:top w:w="0" w:type="dxa"/>
            <w:left w:w="108" w:type="dxa"/>
            <w:bottom w:w="0" w:type="dxa"/>
            <w:right w:w="108" w:type="dxa"/>
          </w:tblCellMar>
        </w:tblPrEx>
        <w:trPr>
          <w:trHeight w:val="680" w:hRule="atLeast"/>
        </w:trPr>
        <w:tc>
          <w:tcPr>
            <w:tcW w:w="8931" w:type="dxa"/>
            <w:noWrap w:val="0"/>
            <w:vAlign w:val="center"/>
          </w:tcPr>
          <w:p w14:paraId="4D0A2E27">
            <w:pP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 xml:space="preserve">采购项目编号：330108262020010000014-CTZB-2026050294 </w:t>
            </w:r>
          </w:p>
        </w:tc>
      </w:tr>
      <w:tr w14:paraId="0AE0EC29">
        <w:tblPrEx>
          <w:tblCellMar>
            <w:top w:w="0" w:type="dxa"/>
            <w:left w:w="108" w:type="dxa"/>
            <w:bottom w:w="0" w:type="dxa"/>
            <w:right w:w="108" w:type="dxa"/>
          </w:tblCellMar>
        </w:tblPrEx>
        <w:trPr>
          <w:trHeight w:val="680" w:hRule="atLeast"/>
        </w:trPr>
        <w:tc>
          <w:tcPr>
            <w:tcW w:w="8931" w:type="dxa"/>
            <w:noWrap w:val="0"/>
            <w:vAlign w:val="center"/>
          </w:tcPr>
          <w:p w14:paraId="4EEACB5B">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磋商供应商名称（盖章）：</w:t>
            </w:r>
            <w:r>
              <w:rPr>
                <w:rFonts w:hint="eastAsia" w:ascii="仿宋" w:hAnsi="仿宋" w:eastAsia="仿宋" w:cs="仿宋"/>
                <w:color w:val="auto"/>
                <w:w w:val="90"/>
                <w:sz w:val="22"/>
                <w:szCs w:val="22"/>
                <w:highlight w:val="none"/>
                <w:lang w:eastAsia="zh-CN"/>
              </w:rPr>
              <w:t>_________________________________________________</w:t>
            </w:r>
          </w:p>
        </w:tc>
      </w:tr>
      <w:tr w14:paraId="496C54A6">
        <w:tblPrEx>
          <w:tblCellMar>
            <w:top w:w="0" w:type="dxa"/>
            <w:left w:w="108" w:type="dxa"/>
            <w:bottom w:w="0" w:type="dxa"/>
            <w:right w:w="108" w:type="dxa"/>
          </w:tblCellMar>
        </w:tblPrEx>
        <w:trPr>
          <w:trHeight w:val="680" w:hRule="atLeast"/>
        </w:trPr>
        <w:tc>
          <w:tcPr>
            <w:tcW w:w="8931" w:type="dxa"/>
            <w:noWrap w:val="0"/>
            <w:vAlign w:val="center"/>
          </w:tcPr>
          <w:p w14:paraId="7731B3AB">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磋商供应商地址：</w:t>
            </w:r>
            <w:r>
              <w:rPr>
                <w:rFonts w:hint="eastAsia" w:ascii="仿宋" w:hAnsi="仿宋" w:eastAsia="仿宋" w:cs="仿宋"/>
                <w:color w:val="auto"/>
                <w:w w:val="90"/>
                <w:sz w:val="22"/>
                <w:szCs w:val="22"/>
                <w:highlight w:val="none"/>
              </w:rPr>
              <w:t>___________________________________________________________</w:t>
            </w:r>
          </w:p>
        </w:tc>
      </w:tr>
      <w:tr w14:paraId="773ACB9D">
        <w:tblPrEx>
          <w:tblCellMar>
            <w:top w:w="0" w:type="dxa"/>
            <w:left w:w="108" w:type="dxa"/>
            <w:bottom w:w="0" w:type="dxa"/>
            <w:right w:w="108" w:type="dxa"/>
          </w:tblCellMar>
        </w:tblPrEx>
        <w:trPr>
          <w:trHeight w:val="680" w:hRule="atLeast"/>
        </w:trPr>
        <w:tc>
          <w:tcPr>
            <w:tcW w:w="8931" w:type="dxa"/>
            <w:noWrap w:val="0"/>
            <w:vAlign w:val="center"/>
          </w:tcPr>
          <w:p w14:paraId="06A18584">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highlight w:val="none"/>
                <w:lang w:eastAsia="zh-CN"/>
              </w:rPr>
              <w:t>供应商联系电话：</w:t>
            </w:r>
            <w:r>
              <w:rPr>
                <w:rFonts w:hint="eastAsia" w:ascii="仿宋" w:hAnsi="仿宋" w:eastAsia="仿宋" w:cs="仿宋"/>
                <w:color w:val="auto"/>
                <w:w w:val="90"/>
                <w:sz w:val="22"/>
                <w:szCs w:val="22"/>
                <w:highlight w:val="none"/>
                <w:lang w:eastAsia="zh-CN"/>
              </w:rPr>
              <w:t>______________________________________________________</w:t>
            </w:r>
          </w:p>
        </w:tc>
      </w:tr>
      <w:tr w14:paraId="4E2A652D">
        <w:tblPrEx>
          <w:tblCellMar>
            <w:top w:w="0" w:type="dxa"/>
            <w:left w:w="108" w:type="dxa"/>
            <w:bottom w:w="0" w:type="dxa"/>
            <w:right w:w="108" w:type="dxa"/>
          </w:tblCellMar>
        </w:tblPrEx>
        <w:trPr>
          <w:trHeight w:val="680" w:hRule="atLeast"/>
        </w:trPr>
        <w:tc>
          <w:tcPr>
            <w:tcW w:w="8931" w:type="dxa"/>
            <w:noWrap w:val="0"/>
            <w:vAlign w:val="center"/>
          </w:tcPr>
          <w:p w14:paraId="2EE0166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w w:val="90"/>
                <w:sz w:val="22"/>
                <w:szCs w:val="22"/>
                <w:highlight w:val="none"/>
              </w:rPr>
              <w:t>_________________________________________________________________________</w:t>
            </w:r>
          </w:p>
        </w:tc>
      </w:tr>
      <w:tr w14:paraId="68B57A2C">
        <w:tblPrEx>
          <w:tblCellMar>
            <w:top w:w="0" w:type="dxa"/>
            <w:left w:w="108" w:type="dxa"/>
            <w:bottom w:w="0" w:type="dxa"/>
            <w:right w:w="108" w:type="dxa"/>
          </w:tblCellMar>
        </w:tblPrEx>
        <w:trPr>
          <w:trHeight w:val="680" w:hRule="atLeast"/>
        </w:trPr>
        <w:tc>
          <w:tcPr>
            <w:tcW w:w="8931" w:type="dxa"/>
            <w:noWrap w:val="0"/>
            <w:vAlign w:val="center"/>
          </w:tcPr>
          <w:p w14:paraId="703DA604">
            <w:pPr>
              <w:jc w:val="center"/>
              <w:rPr>
                <w:rFonts w:hint="eastAsia" w:ascii="仿宋" w:hAnsi="仿宋" w:eastAsia="仿宋" w:cs="仿宋"/>
                <w:b/>
                <w:color w:val="auto"/>
                <w:sz w:val="28"/>
                <w:szCs w:val="28"/>
                <w:highlight w:val="none"/>
                <w:lang w:eastAsia="zh-CN"/>
              </w:rPr>
            </w:pPr>
            <w:r>
              <w:rPr>
                <w:rFonts w:hint="eastAsia" w:ascii="仿宋" w:hAnsi="仿宋" w:eastAsia="仿宋" w:cs="仿宋"/>
                <w:color w:val="auto"/>
                <w:sz w:val="28"/>
                <w:highlight w:val="none"/>
                <w:lang w:eastAsia="zh-CN"/>
              </w:rPr>
              <w:t>磋商响应文件提交截止时间前其他单位或个人不得解密、提取</w:t>
            </w:r>
          </w:p>
        </w:tc>
      </w:tr>
    </w:tbl>
    <w:p w14:paraId="75F62AAC">
      <w:pPr>
        <w:pStyle w:val="138"/>
        <w:spacing w:line="360" w:lineRule="auto"/>
        <w:jc w:val="center"/>
        <w:outlineLvl w:val="2"/>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br w:type="page"/>
      </w:r>
      <w:r>
        <w:rPr>
          <w:rFonts w:hint="eastAsia" w:ascii="仿宋" w:hAnsi="仿宋" w:eastAsia="仿宋" w:cs="仿宋"/>
          <w:b/>
          <w:bCs/>
          <w:color w:val="auto"/>
          <w:kern w:val="0"/>
          <w:highlight w:val="none"/>
        </w:rPr>
        <w:t>目录</w:t>
      </w:r>
    </w:p>
    <w:p w14:paraId="43B104D8">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磋商响应函</w:t>
      </w:r>
      <w:r>
        <w:rPr>
          <w:rFonts w:hint="eastAsia" w:ascii="仿宋" w:hAnsi="仿宋" w:eastAsia="仿宋" w:cs="宋体"/>
          <w:color w:val="auto"/>
          <w:sz w:val="24"/>
          <w:highlight w:val="none"/>
        </w:rPr>
        <w:t>………………………………………………………（页码）</w:t>
      </w:r>
    </w:p>
    <w:p w14:paraId="1B3B92EE">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授权委托书及身份证复印件</w:t>
      </w:r>
      <w:r>
        <w:rPr>
          <w:rFonts w:hint="eastAsia" w:ascii="仿宋" w:hAnsi="仿宋" w:eastAsia="仿宋" w:cs="宋体"/>
          <w:color w:val="auto"/>
          <w:sz w:val="24"/>
          <w:highlight w:val="none"/>
        </w:rPr>
        <w:t>………………………………………（页码）</w:t>
      </w:r>
    </w:p>
    <w:p w14:paraId="302C9A77">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廉政承诺书</w:t>
      </w:r>
      <w:r>
        <w:rPr>
          <w:rFonts w:hint="eastAsia" w:ascii="仿宋" w:hAnsi="仿宋" w:eastAsia="仿宋" w:cs="宋体"/>
          <w:color w:val="auto"/>
          <w:sz w:val="24"/>
          <w:highlight w:val="none"/>
        </w:rPr>
        <w:t>………………………………………………………（页码）</w:t>
      </w:r>
    </w:p>
    <w:p w14:paraId="17B51BF4">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lang w:eastAsia="zh-CN"/>
        </w:rPr>
        <w:t>商务技术偏离表</w:t>
      </w:r>
      <w:r>
        <w:rPr>
          <w:rFonts w:hint="eastAsia" w:ascii="仿宋" w:hAnsi="仿宋" w:eastAsia="仿宋" w:cs="宋体"/>
          <w:color w:val="auto"/>
          <w:sz w:val="24"/>
          <w:highlight w:val="none"/>
        </w:rPr>
        <w:t>……………………………………………………（页码）</w:t>
      </w:r>
    </w:p>
    <w:p w14:paraId="5CE458BE">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分包协议（如果有）</w:t>
      </w:r>
      <w:r>
        <w:rPr>
          <w:rFonts w:hint="eastAsia" w:ascii="仿宋" w:hAnsi="仿宋" w:eastAsia="仿宋" w:cs="宋体"/>
          <w:color w:val="auto"/>
          <w:sz w:val="24"/>
          <w:highlight w:val="none"/>
        </w:rPr>
        <w:t>………………………………………………（页码）</w:t>
      </w:r>
    </w:p>
    <w:p w14:paraId="03285449">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商务资信内容</w:t>
      </w:r>
      <w:r>
        <w:rPr>
          <w:rFonts w:hint="eastAsia" w:ascii="仿宋" w:hAnsi="仿宋" w:eastAsia="仿宋" w:cs="宋体"/>
          <w:color w:val="auto"/>
          <w:sz w:val="24"/>
          <w:highlight w:val="none"/>
        </w:rPr>
        <w:t>………………………………………………………（页码）</w:t>
      </w:r>
    </w:p>
    <w:p w14:paraId="606F3FE8">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技术内容</w:t>
      </w:r>
      <w:r>
        <w:rPr>
          <w:rFonts w:hint="eastAsia" w:ascii="仿宋" w:hAnsi="仿宋" w:eastAsia="仿宋" w:cs="宋体"/>
          <w:color w:val="auto"/>
          <w:sz w:val="24"/>
          <w:highlight w:val="none"/>
        </w:rPr>
        <w:t>……………………………………………………………（页码）</w:t>
      </w:r>
    </w:p>
    <w:p w14:paraId="759AEE37">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highlight w:val="none"/>
        </w:rPr>
        <w:t>第四部分“采购需求”中带“▲”条款承诺响应内容</w:t>
      </w:r>
      <w:r>
        <w:rPr>
          <w:rFonts w:hint="eastAsia" w:ascii="仿宋" w:hAnsi="仿宋" w:eastAsia="仿宋" w:cs="宋体"/>
          <w:color w:val="auto"/>
          <w:sz w:val="24"/>
          <w:highlight w:val="none"/>
        </w:rPr>
        <w:t>………………（页码）</w:t>
      </w:r>
    </w:p>
    <w:p w14:paraId="78003AF4">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highlight w:val="none"/>
        </w:rPr>
        <w:t>关于对磋商文件中有关条款的拒绝声明</w:t>
      </w:r>
      <w:r>
        <w:rPr>
          <w:rFonts w:hint="eastAsia" w:ascii="仿宋" w:hAnsi="仿宋" w:eastAsia="仿宋" w:cs="宋体"/>
          <w:color w:val="auto"/>
          <w:sz w:val="24"/>
          <w:highlight w:val="none"/>
        </w:rPr>
        <w:t>……………………………（页码）</w:t>
      </w:r>
    </w:p>
    <w:p w14:paraId="407DB1E8">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highlight w:val="none"/>
        </w:rPr>
        <w:t>认为需要的其他商务文件或说明</w:t>
      </w:r>
      <w:r>
        <w:rPr>
          <w:rFonts w:hint="eastAsia" w:ascii="仿宋" w:hAnsi="仿宋" w:eastAsia="仿宋" w:cs="宋体"/>
          <w:color w:val="auto"/>
          <w:sz w:val="24"/>
          <w:highlight w:val="none"/>
        </w:rPr>
        <w:t>……………………………………（页码）</w:t>
      </w:r>
    </w:p>
    <w:p w14:paraId="3F6DDAEE">
      <w:pPr>
        <w:pStyle w:val="138"/>
        <w:numPr>
          <w:ilvl w:val="0"/>
          <w:numId w:val="11"/>
        </w:numPr>
        <w:spacing w:line="360" w:lineRule="auto"/>
        <w:ind w:firstLine="420"/>
        <w:rPr>
          <w:rFonts w:hint="eastAsia" w:ascii="仿宋" w:hAnsi="仿宋" w:eastAsia="仿宋" w:cs="仿宋"/>
          <w:b/>
          <w:bCs/>
          <w:color w:val="auto"/>
          <w:kern w:val="0"/>
          <w:highlight w:val="none"/>
        </w:rPr>
      </w:pPr>
      <w:r>
        <w:rPr>
          <w:rFonts w:hint="eastAsia" w:ascii="仿宋" w:hAnsi="仿宋" w:eastAsia="仿宋" w:cs="仿宋"/>
          <w:b/>
          <w:bCs/>
          <w:color w:val="auto"/>
          <w:highlight w:val="none"/>
        </w:rPr>
        <w:t>认为需求的其他技术文件或说明</w:t>
      </w:r>
      <w:r>
        <w:rPr>
          <w:rFonts w:hint="eastAsia" w:ascii="仿宋" w:hAnsi="仿宋" w:eastAsia="仿宋" w:cs="宋体"/>
          <w:color w:val="auto"/>
          <w:sz w:val="24"/>
          <w:highlight w:val="none"/>
        </w:rPr>
        <w:t>…………………………………（页码）</w:t>
      </w:r>
    </w:p>
    <w:p w14:paraId="0F094BA4">
      <w:pPr>
        <w:pStyle w:val="138"/>
        <w:spacing w:line="360" w:lineRule="auto"/>
        <w:ind w:firstLine="420"/>
        <w:rPr>
          <w:rFonts w:hint="eastAsia" w:ascii="仿宋" w:hAnsi="仿宋" w:eastAsia="仿宋" w:cs="仿宋"/>
          <w:b/>
          <w:bCs/>
          <w:color w:val="auto"/>
          <w:kern w:val="0"/>
          <w:highlight w:val="none"/>
        </w:rPr>
      </w:pPr>
    </w:p>
    <w:p w14:paraId="71630F02">
      <w:pPr>
        <w:pStyle w:val="138"/>
        <w:spacing w:line="360" w:lineRule="auto"/>
        <w:ind w:firstLine="420"/>
        <w:rPr>
          <w:rFonts w:hint="eastAsia" w:ascii="仿宋" w:hAnsi="仿宋" w:eastAsia="仿宋" w:cs="仿宋"/>
          <w:b/>
          <w:bCs/>
          <w:color w:val="auto"/>
          <w:kern w:val="0"/>
          <w:highlight w:val="none"/>
        </w:rPr>
      </w:pPr>
    </w:p>
    <w:p w14:paraId="0E7FAE3A">
      <w:pPr>
        <w:pStyle w:val="138"/>
        <w:spacing w:line="360" w:lineRule="auto"/>
        <w:ind w:firstLine="420"/>
        <w:rPr>
          <w:rFonts w:hint="eastAsia" w:ascii="仿宋" w:hAnsi="仿宋" w:eastAsia="仿宋" w:cs="仿宋"/>
          <w:b/>
          <w:bCs/>
          <w:color w:val="auto"/>
          <w:kern w:val="0"/>
          <w:highlight w:val="none"/>
        </w:rPr>
        <w:sectPr>
          <w:headerReference r:id="rId10" w:type="first"/>
          <w:footerReference r:id="rId12" w:type="first"/>
          <w:headerReference r:id="rId9" w:type="default"/>
          <w:footerReference r:id="rId11" w:type="default"/>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p>
    <w:p w14:paraId="5B8CF708">
      <w:pPr>
        <w:pStyle w:val="138"/>
        <w:spacing w:line="360" w:lineRule="auto"/>
        <w:outlineLvl w:val="2"/>
        <w:rPr>
          <w:rFonts w:hint="eastAsia" w:ascii="仿宋" w:hAnsi="仿宋" w:eastAsia="仿宋" w:cs="仿宋"/>
          <w:b/>
          <w:bCs/>
          <w:color w:val="auto"/>
          <w:kern w:val="0"/>
          <w:highlight w:val="none"/>
        </w:rPr>
      </w:pPr>
      <w:r>
        <w:rPr>
          <w:rFonts w:hint="eastAsia" w:ascii="仿宋" w:hAnsi="仿宋" w:eastAsia="仿宋" w:cs="仿宋"/>
          <w:color w:val="auto"/>
          <w:highlight w:val="none"/>
        </w:rPr>
        <w:t>▲</w:t>
      </w:r>
      <w:r>
        <w:rPr>
          <w:rFonts w:hint="eastAsia" w:ascii="仿宋" w:hAnsi="仿宋" w:eastAsia="仿宋" w:cs="仿宋"/>
          <w:b/>
          <w:bCs/>
          <w:color w:val="auto"/>
          <w:kern w:val="0"/>
          <w:highlight w:val="none"/>
        </w:rPr>
        <w:t>一、磋商响应函</w:t>
      </w:r>
    </w:p>
    <w:p w14:paraId="3AACED09">
      <w:pPr>
        <w:pStyle w:val="26"/>
        <w:adjustRightInd w:val="0"/>
        <w:snapToGrid w:val="0"/>
        <w:spacing w:line="300" w:lineRule="auto"/>
        <w:jc w:val="center"/>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磋商响应函</w:t>
      </w:r>
    </w:p>
    <w:p w14:paraId="032A4C7C">
      <w:pPr>
        <w:spacing w:line="44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u w:val="single"/>
          <w:lang w:eastAsia="zh-CN"/>
        </w:rPr>
        <w:t>杭州市滨江区财政局、浙江省成套招标代理有限公司</w:t>
      </w:r>
      <w:r>
        <w:rPr>
          <w:rFonts w:hint="eastAsia" w:ascii="仿宋" w:hAnsi="仿宋" w:eastAsia="仿宋" w:cs="仿宋"/>
          <w:b/>
          <w:color w:val="auto"/>
          <w:sz w:val="24"/>
          <w:szCs w:val="24"/>
          <w:highlight w:val="none"/>
          <w:lang w:eastAsia="zh-CN"/>
        </w:rPr>
        <w:t>：</w:t>
      </w:r>
    </w:p>
    <w:p w14:paraId="296FA588">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(供应商全称)授权</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(全权代表姓名)</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(职务、职称)为全权代表，参加贵方组织的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2026年浙里报政府投资接口及预算管理功能开发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u w:val="single"/>
          <w:lang w:eastAsia="zh-CN"/>
        </w:rPr>
        <w:t>330108262020010000014-CTZB-2026050294</w:t>
      </w:r>
      <w:r>
        <w:rPr>
          <w:rFonts w:hint="eastAsia" w:ascii="仿宋" w:hAnsi="仿宋" w:eastAsia="仿宋" w:cs="仿宋"/>
          <w:color w:val="auto"/>
          <w:sz w:val="24"/>
          <w:szCs w:val="24"/>
          <w:highlight w:val="none"/>
          <w:lang w:eastAsia="zh-CN"/>
        </w:rPr>
        <w:t>】的有关活动，并对此项目进行响应。为此：</w:t>
      </w:r>
    </w:p>
    <w:p w14:paraId="263EDE82">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1、我方承诺响应有效期从提交响应文件的截止之日起</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天，（不少于90天），本响应文件在响应有效期满之前均具有约束力。</w:t>
      </w:r>
    </w:p>
    <w:p w14:paraId="4E0C890F">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2、提供磋商文件中规定的全部响应文件。</w:t>
      </w:r>
    </w:p>
    <w:p w14:paraId="7B97D894">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3、我方承诺除响应文件列出的偏离外，我方响应磋商文件的全部要求。对响应文件中材料的真实性、合法性负责，积极配合采购人、采购代理机构复核响应文件中的资料。</w:t>
      </w:r>
    </w:p>
    <w:p w14:paraId="5674B8D4">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4、保证遵守磋商文件中的其他有关规定。</w:t>
      </w:r>
    </w:p>
    <w:p w14:paraId="2C5F0BD5">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5、我方愿意向贵方提供任何与该项目响应有关的数据、情况和技术资料。若贵方需要，我方愿意提供我方作出的一切承诺的证明材料。</w:t>
      </w:r>
    </w:p>
    <w:p w14:paraId="153722C0">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6、我方已详细阅读全部磋商文件，包括磋商文件“更正（延期）公告”（如果有）、参考资料及有关附件，确认无误。</w:t>
      </w:r>
    </w:p>
    <w:p w14:paraId="1233ABC1">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7、如我方成交，我方承诺：</w:t>
      </w:r>
    </w:p>
    <w:p w14:paraId="614B0394">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7.1在收到成交通知书后，在成交通知书规定的期限内与你方签订合同； </w:t>
      </w:r>
    </w:p>
    <w:p w14:paraId="724F05FA">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7.2在签订合同时不向你方提出附加条件； </w:t>
      </w:r>
    </w:p>
    <w:p w14:paraId="1B736981">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7.3按照磋商文件要求提交履约保证金； </w:t>
      </w:r>
    </w:p>
    <w:p w14:paraId="7435BBCB">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7.4在合同约定的期限内完成合同规定的全部义务。 </w:t>
      </w:r>
    </w:p>
    <w:p w14:paraId="1A74A58E">
      <w:pPr>
        <w:spacing w:line="440" w:lineRule="exact"/>
        <w:ind w:firstLine="460" w:firstLineChars="1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EF84056">
      <w:pPr>
        <w:spacing w:line="440" w:lineRule="exact"/>
        <w:ind w:firstLine="460" w:firstLineChars="192"/>
        <w:rPr>
          <w:rFonts w:hint="eastAsia" w:ascii="仿宋" w:hAnsi="仿宋" w:eastAsia="仿宋" w:cs="仿宋"/>
          <w:color w:val="auto"/>
          <w:kern w:val="2"/>
          <w:sz w:val="24"/>
          <w:szCs w:val="24"/>
          <w:highlight w:val="none"/>
          <w:u w:val="single"/>
          <w:lang w:eastAsia="zh-CN"/>
        </w:rPr>
      </w:pPr>
      <w:r>
        <w:rPr>
          <w:rFonts w:hint="eastAsia" w:ascii="仿宋" w:hAnsi="仿宋" w:eastAsia="仿宋" w:cs="仿宋"/>
          <w:color w:val="auto"/>
          <w:sz w:val="24"/>
          <w:szCs w:val="24"/>
          <w:highlight w:val="none"/>
          <w:lang w:eastAsia="zh-CN"/>
        </w:rPr>
        <w:t>9、其他补充说明:</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lang w:eastAsia="zh-CN"/>
        </w:rPr>
        <w:t>。</w:t>
      </w:r>
    </w:p>
    <w:p w14:paraId="45348265">
      <w:pPr>
        <w:spacing w:line="440" w:lineRule="exact"/>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sz w:val="24"/>
          <w:szCs w:val="24"/>
          <w:highlight w:val="none"/>
          <w:lang w:eastAsia="zh-CN"/>
        </w:rPr>
        <w:t>供应商名称（电子签名）：______________________________________</w:t>
      </w:r>
    </w:p>
    <w:p w14:paraId="46A75EB0">
      <w:pPr>
        <w:spacing w:line="44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法定代表人或其授权代表（姓名）：__________________________________</w:t>
      </w:r>
    </w:p>
    <w:p w14:paraId="3F4ADFCB">
      <w:pPr>
        <w:spacing w:line="440" w:lineRule="exac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法定代表人或其授权代表（手机号码）：______________________________</w:t>
      </w:r>
    </w:p>
    <w:p w14:paraId="287063E3">
      <w:pPr>
        <w:spacing w:line="440" w:lineRule="exac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单位地址：________________________</w:t>
      </w:r>
      <w:r>
        <w:rPr>
          <w:rFonts w:hint="eastAsia" w:ascii="仿宋" w:hAnsi="仿宋" w:eastAsia="仿宋" w:cs="仿宋"/>
          <w:color w:val="auto"/>
          <w:w w:val="90"/>
          <w:sz w:val="24"/>
          <w:szCs w:val="24"/>
          <w:highlight w:val="none"/>
          <w:lang w:eastAsia="zh-CN"/>
        </w:rPr>
        <w:t>_</w:t>
      </w:r>
      <w:r>
        <w:rPr>
          <w:rFonts w:hint="eastAsia" w:ascii="仿宋" w:hAnsi="仿宋" w:eastAsia="仿宋" w:cs="仿宋"/>
          <w:color w:val="auto"/>
          <w:sz w:val="24"/>
          <w:szCs w:val="24"/>
          <w:highlight w:val="none"/>
          <w:lang w:eastAsia="zh-CN"/>
        </w:rPr>
        <w:t>邮编：_______________________</w:t>
      </w:r>
    </w:p>
    <w:p w14:paraId="08DF9F77">
      <w:pPr>
        <w:spacing w:line="440" w:lineRule="exac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单位电话：____________________</w:t>
      </w:r>
      <w:r>
        <w:rPr>
          <w:rFonts w:hint="eastAsia" w:ascii="仿宋" w:hAnsi="仿宋" w:eastAsia="仿宋" w:cs="仿宋"/>
          <w:color w:val="auto"/>
          <w:w w:val="90"/>
          <w:sz w:val="24"/>
          <w:szCs w:val="24"/>
          <w:highlight w:val="none"/>
          <w:lang w:eastAsia="zh-CN"/>
        </w:rPr>
        <w:t>__</w:t>
      </w:r>
      <w:r>
        <w:rPr>
          <w:rFonts w:hint="eastAsia" w:ascii="仿宋" w:hAnsi="仿宋" w:eastAsia="仿宋" w:cs="仿宋"/>
          <w:color w:val="auto"/>
          <w:sz w:val="24"/>
          <w:szCs w:val="24"/>
          <w:highlight w:val="none"/>
          <w:lang w:eastAsia="zh-CN"/>
        </w:rPr>
        <w:t>_邮箱：___________________</w:t>
      </w:r>
      <w:r>
        <w:rPr>
          <w:rFonts w:hint="eastAsia" w:ascii="仿宋" w:hAnsi="仿宋" w:eastAsia="仿宋" w:cs="仿宋"/>
          <w:b/>
          <w:color w:val="auto"/>
          <w:sz w:val="24"/>
          <w:szCs w:val="24"/>
          <w:highlight w:val="none"/>
          <w:lang w:eastAsia="zh-CN"/>
        </w:rPr>
        <w:t>__</w:t>
      </w:r>
    </w:p>
    <w:p w14:paraId="194E9A31">
      <w:pPr>
        <w:spacing w:line="440" w:lineRule="exac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开户银行：_______________________银行帐号：___________________</w:t>
      </w:r>
      <w:r>
        <w:rPr>
          <w:rFonts w:hint="eastAsia" w:ascii="仿宋" w:hAnsi="仿宋" w:eastAsia="仿宋" w:cs="仿宋"/>
          <w:b/>
          <w:color w:val="auto"/>
          <w:sz w:val="24"/>
          <w:szCs w:val="24"/>
          <w:highlight w:val="none"/>
          <w:lang w:eastAsia="zh-CN"/>
        </w:rPr>
        <w:t>__</w:t>
      </w:r>
    </w:p>
    <w:p w14:paraId="5861F266">
      <w:pPr>
        <w:spacing w:line="44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    期：_______年____月____日</w:t>
      </w:r>
    </w:p>
    <w:p w14:paraId="4AE06D60">
      <w:pPr>
        <w:pStyle w:val="138"/>
        <w:spacing w:line="360" w:lineRule="auto"/>
        <w:ind w:firstLine="420"/>
        <w:rPr>
          <w:rFonts w:hint="eastAsia" w:ascii="仿宋" w:hAnsi="仿宋" w:eastAsia="仿宋" w:cs="仿宋"/>
          <w:b/>
          <w:bCs/>
          <w:color w:val="auto"/>
          <w:kern w:val="0"/>
          <w:sz w:val="24"/>
          <w:szCs w:val="24"/>
          <w:highlight w:val="none"/>
        </w:rPr>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p>
    <w:p w14:paraId="06D48188">
      <w:pPr>
        <w:pStyle w:val="138"/>
        <w:spacing w:line="360" w:lineRule="auto"/>
        <w:outlineLvl w:val="2"/>
        <w:rPr>
          <w:rFonts w:hint="eastAsia" w:ascii="仿宋" w:hAnsi="仿宋" w:eastAsia="仿宋" w:cs="仿宋"/>
          <w:b/>
          <w:bCs/>
          <w:color w:val="auto"/>
          <w:kern w:val="0"/>
          <w:highlight w:val="none"/>
        </w:rPr>
      </w:pPr>
      <w:r>
        <w:rPr>
          <w:rFonts w:hint="eastAsia" w:ascii="仿宋" w:hAnsi="仿宋" w:eastAsia="仿宋" w:cs="仿宋"/>
          <w:color w:val="auto"/>
          <w:highlight w:val="none"/>
        </w:rPr>
        <w:t>▲</w:t>
      </w:r>
      <w:r>
        <w:rPr>
          <w:rFonts w:hint="eastAsia" w:ascii="仿宋" w:hAnsi="仿宋" w:eastAsia="仿宋" w:cs="仿宋"/>
          <w:b/>
          <w:bCs/>
          <w:color w:val="auto"/>
          <w:kern w:val="0"/>
          <w:highlight w:val="none"/>
        </w:rPr>
        <w:t>二、</w:t>
      </w:r>
      <w:r>
        <w:rPr>
          <w:rFonts w:hint="eastAsia" w:ascii="仿宋" w:hAnsi="仿宋" w:eastAsia="仿宋" w:cs="仿宋"/>
          <w:b/>
          <w:bCs/>
          <w:color w:val="auto"/>
          <w:highlight w:val="none"/>
        </w:rPr>
        <w:t>授权委托书或法定代表人（单位负责人、自然人本人）身份证明</w:t>
      </w:r>
    </w:p>
    <w:p w14:paraId="5FFA9BAE">
      <w:pPr>
        <w:pStyle w:val="26"/>
        <w:adjustRightInd w:val="0"/>
        <w:snapToGrid w:val="0"/>
        <w:spacing w:line="300" w:lineRule="auto"/>
        <w:jc w:val="center"/>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授权</w:t>
      </w:r>
      <w:r>
        <w:rPr>
          <w:rFonts w:hint="eastAsia" w:ascii="仿宋" w:hAnsi="仿宋" w:eastAsia="仿宋" w:cs="仿宋"/>
          <w:b/>
          <w:bCs/>
          <w:color w:val="auto"/>
          <w:sz w:val="28"/>
          <w:szCs w:val="28"/>
          <w:highlight w:val="none"/>
        </w:rPr>
        <w:t>委托</w:t>
      </w:r>
      <w:r>
        <w:rPr>
          <w:rFonts w:hint="eastAsia" w:ascii="仿宋" w:hAnsi="仿宋" w:eastAsia="仿宋" w:cs="仿宋"/>
          <w:b/>
          <w:bCs/>
          <w:color w:val="auto"/>
          <w:sz w:val="28"/>
          <w:szCs w:val="28"/>
          <w:highlight w:val="none"/>
          <w:lang w:val="zh-TW" w:eastAsia="zh-TW"/>
        </w:rPr>
        <w:t>书（适用于非联合体</w:t>
      </w:r>
      <w:r>
        <w:rPr>
          <w:rFonts w:hint="eastAsia" w:ascii="仿宋" w:hAnsi="仿宋" w:eastAsia="仿宋" w:cs="仿宋"/>
          <w:b/>
          <w:bCs/>
          <w:color w:val="auto"/>
          <w:sz w:val="28"/>
          <w:szCs w:val="28"/>
          <w:highlight w:val="none"/>
          <w:lang w:val="en-US" w:eastAsia="zh-CN"/>
        </w:rPr>
        <w:t>响应</w:t>
      </w:r>
      <w:r>
        <w:rPr>
          <w:rFonts w:hint="eastAsia" w:ascii="仿宋" w:hAnsi="仿宋" w:eastAsia="仿宋" w:cs="仿宋"/>
          <w:b/>
          <w:bCs/>
          <w:color w:val="auto"/>
          <w:sz w:val="28"/>
          <w:szCs w:val="28"/>
          <w:highlight w:val="none"/>
          <w:lang w:val="zh-TW" w:eastAsia="zh-TW"/>
        </w:rPr>
        <w:t>）</w:t>
      </w:r>
    </w:p>
    <w:p w14:paraId="529EB529">
      <w:pPr>
        <w:pStyle w:val="26"/>
        <w:adjustRightInd w:val="0"/>
        <w:snapToGrid w:val="0"/>
        <w:spacing w:after="120"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zh-TW" w:eastAsia="zh-CN"/>
        </w:rPr>
        <w:t>杭州市滨江区财政局</w:t>
      </w:r>
      <w:r>
        <w:rPr>
          <w:rFonts w:hint="eastAsia" w:ascii="仿宋" w:hAnsi="仿宋" w:eastAsia="仿宋" w:cs="仿宋"/>
          <w:color w:val="auto"/>
          <w:sz w:val="24"/>
          <w:szCs w:val="24"/>
          <w:highlight w:val="none"/>
          <w:u w:val="single"/>
          <w:lang w:val="zh-TW" w:eastAsia="zh-TW"/>
        </w:rPr>
        <w:t>：</w:t>
      </w:r>
    </w:p>
    <w:p w14:paraId="2679F49A">
      <w:pPr>
        <w:pStyle w:val="26"/>
        <w:adjustRightInd w:val="0"/>
        <w:snapToGrid w:val="0"/>
        <w:spacing w:line="360" w:lineRule="auto"/>
        <w:ind w:firstLine="420"/>
        <w:rPr>
          <w:rFonts w:hint="eastAsia" w:ascii="仿宋" w:hAnsi="仿宋" w:eastAsia="仿宋" w:cs="仿宋"/>
          <w:color w:val="auto"/>
          <w:sz w:val="24"/>
          <w:szCs w:val="24"/>
          <w:highlight w:val="none"/>
          <w:u w:val="single"/>
          <w:lang w:val="zh-TW" w:eastAsia="zh-TW"/>
        </w:rPr>
      </w:pPr>
      <w:r>
        <w:rPr>
          <w:rFonts w:hint="eastAsia" w:ascii="仿宋" w:hAnsi="仿宋" w:eastAsia="仿宋" w:cs="仿宋"/>
          <w:color w:val="auto"/>
          <w:sz w:val="24"/>
          <w:szCs w:val="24"/>
          <w:highlight w:val="none"/>
          <w:u w:val="single"/>
          <w:lang w:val="zh-TW"/>
        </w:rPr>
        <w:t>浙江省成套招标代理有限公司</w:t>
      </w:r>
      <w:r>
        <w:rPr>
          <w:rFonts w:hint="eastAsia" w:ascii="仿宋" w:hAnsi="仿宋" w:eastAsia="仿宋" w:cs="仿宋"/>
          <w:color w:val="auto"/>
          <w:sz w:val="24"/>
          <w:szCs w:val="24"/>
          <w:highlight w:val="none"/>
          <w:u w:val="single"/>
          <w:lang w:val="zh-TW" w:eastAsia="zh-TW"/>
        </w:rPr>
        <w:t>：</w:t>
      </w:r>
    </w:p>
    <w:p w14:paraId="0216FAA0">
      <w:pPr>
        <w:pStyle w:val="26"/>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现委托我单位在职员工</w:t>
      </w:r>
      <w:r>
        <w:rPr>
          <w:rFonts w:hint="eastAsia" w:ascii="仿宋" w:hAnsi="仿宋" w:eastAsia="仿宋" w:cs="仿宋"/>
          <w:color w:val="auto"/>
          <w:sz w:val="24"/>
          <w:szCs w:val="24"/>
          <w:highlight w:val="none"/>
          <w:u w:val="single"/>
        </w:rPr>
        <w:t>（授权代表姓名）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（身份证号）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highlight w:val="none"/>
          <w:lang w:val="zh-CN"/>
        </w:rPr>
        <w:t>联系电话：</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en-US" w:eastAsia="zh-CN"/>
        </w:rPr>
        <w:t>邮箱</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），为我单位的授权代表，以我方名义处理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TW" w:eastAsia="zh-CN"/>
        </w:rPr>
        <w:t>杭州市滨江区财政局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2026年浙里报政府投资接口及预算管理功能开发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330108262020010000014-CTZB-2026050294</w:t>
      </w:r>
      <w:r>
        <w:rPr>
          <w:rFonts w:hint="eastAsia" w:ascii="仿宋" w:hAnsi="仿宋" w:eastAsia="仿宋" w:cs="仿宋"/>
          <w:color w:val="auto"/>
          <w:sz w:val="24"/>
          <w:szCs w:val="24"/>
          <w:highlight w:val="none"/>
        </w:rPr>
        <w:t>（项目编号）政府采购响应的一切事项，若成交则全权代表本公司签订相关合同，并负责处理合同履行等事宜。</w:t>
      </w:r>
    </w:p>
    <w:p w14:paraId="286EEE58">
      <w:pPr>
        <w:pStyle w:val="26"/>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本授权书有效期：自   年 月  日起至  年  月  日止。</w:t>
      </w:r>
    </w:p>
    <w:p w14:paraId="4AEE6543">
      <w:pPr>
        <w:pStyle w:val="26"/>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特此告知。</w:t>
      </w:r>
    </w:p>
    <w:p w14:paraId="18972EE0">
      <w:pPr>
        <w:pStyle w:val="26"/>
        <w:adjustRightInd w:val="0"/>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供应商全称</w:t>
      </w:r>
      <w:r>
        <w:rPr>
          <w:rFonts w:hint="eastAsia" w:ascii="仿宋" w:hAnsi="仿宋" w:eastAsia="仿宋" w:cs="仿宋"/>
          <w:color w:val="auto"/>
          <w:sz w:val="24"/>
          <w:szCs w:val="24"/>
          <w:highlight w:val="none"/>
          <w:lang w:val="zh-TW"/>
        </w:rPr>
        <w:t>（公章/电子签名）</w:t>
      </w:r>
      <w:r>
        <w:rPr>
          <w:rFonts w:hint="eastAsia" w:ascii="仿宋" w:hAnsi="仿宋" w:eastAsia="仿宋" w:cs="仿宋"/>
          <w:color w:val="auto"/>
          <w:sz w:val="24"/>
          <w:szCs w:val="24"/>
          <w:highlight w:val="none"/>
          <w:lang w:val="zh-TW" w:eastAsia="zh-TW"/>
        </w:rPr>
        <w:t>：</w:t>
      </w:r>
    </w:p>
    <w:p w14:paraId="332AD503">
      <w:pPr>
        <w:pStyle w:val="26"/>
        <w:adjustRightInd w:val="0"/>
        <w:snapToGrid w:val="0"/>
        <w:spacing w:line="360" w:lineRule="auto"/>
        <w:ind w:firstLine="420"/>
        <w:rPr>
          <w:rFonts w:hint="eastAsia" w:ascii="仿宋" w:hAnsi="仿宋" w:eastAsia="仿宋" w:cs="仿宋"/>
          <w:color w:val="auto"/>
          <w:sz w:val="24"/>
          <w:szCs w:val="24"/>
          <w:highlight w:val="none"/>
          <w:lang w:val="zh-TW" w:eastAsia="zh-TW"/>
        </w:rPr>
      </w:pP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val="zh-TW" w:eastAsia="zh-TW"/>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日</w:t>
      </w:r>
    </w:p>
    <w:p w14:paraId="56B4582E">
      <w:pPr>
        <w:pStyle w:val="26"/>
        <w:snapToGrid w:val="0"/>
        <w:spacing w:line="360" w:lineRule="auto"/>
        <w:ind w:firstLine="480"/>
        <w:rPr>
          <w:rFonts w:hint="eastAsia" w:ascii="仿宋" w:hAnsi="仿宋" w:eastAsia="仿宋" w:cs="仿宋"/>
          <w:color w:val="auto"/>
          <w:sz w:val="24"/>
          <w:szCs w:val="24"/>
          <w:highlight w:val="none"/>
        </w:rPr>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p>
    <w:p w14:paraId="7B6E0C2E">
      <w:pPr>
        <w:pStyle w:val="26"/>
        <w:adjustRightInd w:val="0"/>
        <w:snapToGrid w:val="0"/>
        <w:spacing w:line="300" w:lineRule="auto"/>
        <w:jc w:val="center"/>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授权</w:t>
      </w:r>
      <w:r>
        <w:rPr>
          <w:rFonts w:hint="eastAsia" w:ascii="仿宋" w:hAnsi="仿宋" w:eastAsia="仿宋" w:cs="仿宋"/>
          <w:b/>
          <w:bCs/>
          <w:color w:val="auto"/>
          <w:sz w:val="28"/>
          <w:szCs w:val="28"/>
          <w:highlight w:val="none"/>
        </w:rPr>
        <w:t>委托</w:t>
      </w:r>
      <w:r>
        <w:rPr>
          <w:rFonts w:hint="eastAsia" w:ascii="仿宋" w:hAnsi="仿宋" w:eastAsia="仿宋" w:cs="仿宋"/>
          <w:b/>
          <w:bCs/>
          <w:color w:val="auto"/>
          <w:sz w:val="28"/>
          <w:szCs w:val="28"/>
          <w:highlight w:val="none"/>
          <w:lang w:val="zh-TW" w:eastAsia="zh-TW"/>
        </w:rPr>
        <w:t>书（适用于联合体</w:t>
      </w:r>
      <w:r>
        <w:rPr>
          <w:rFonts w:hint="eastAsia" w:ascii="仿宋" w:hAnsi="仿宋" w:eastAsia="仿宋" w:cs="仿宋"/>
          <w:b/>
          <w:bCs/>
          <w:color w:val="auto"/>
          <w:sz w:val="28"/>
          <w:szCs w:val="28"/>
          <w:highlight w:val="none"/>
          <w:lang w:val="en-US" w:eastAsia="zh-CN"/>
        </w:rPr>
        <w:t>响应</w:t>
      </w:r>
      <w:r>
        <w:rPr>
          <w:rFonts w:hint="eastAsia" w:ascii="仿宋" w:hAnsi="仿宋" w:eastAsia="仿宋" w:cs="仿宋"/>
          <w:b/>
          <w:bCs/>
          <w:color w:val="auto"/>
          <w:sz w:val="28"/>
          <w:szCs w:val="28"/>
          <w:highlight w:val="none"/>
          <w:lang w:val="zh-TW" w:eastAsia="zh-TW"/>
        </w:rPr>
        <w:t>）</w:t>
      </w:r>
    </w:p>
    <w:p w14:paraId="7152246E">
      <w:pPr>
        <w:pStyle w:val="26"/>
        <w:adjustRightInd w:val="0"/>
        <w:snapToGrid w:val="0"/>
        <w:spacing w:after="120"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zh-TW" w:eastAsia="zh-CN"/>
        </w:rPr>
        <w:t>杭州市滨江区财政局</w:t>
      </w:r>
      <w:r>
        <w:rPr>
          <w:rFonts w:hint="eastAsia" w:ascii="仿宋" w:hAnsi="仿宋" w:eastAsia="仿宋" w:cs="仿宋"/>
          <w:color w:val="auto"/>
          <w:sz w:val="24"/>
          <w:szCs w:val="24"/>
          <w:highlight w:val="none"/>
          <w:u w:val="single"/>
          <w:lang w:val="zh-TW" w:eastAsia="zh-TW"/>
        </w:rPr>
        <w:t>：</w:t>
      </w:r>
    </w:p>
    <w:p w14:paraId="70CFE5BD">
      <w:pPr>
        <w:pStyle w:val="26"/>
        <w:adjustRightInd w:val="0"/>
        <w:snapToGrid w:val="0"/>
        <w:spacing w:line="360" w:lineRule="auto"/>
        <w:ind w:firstLine="420"/>
        <w:rPr>
          <w:rFonts w:hint="eastAsia" w:ascii="仿宋" w:hAnsi="仿宋" w:eastAsia="仿宋" w:cs="仿宋"/>
          <w:color w:val="auto"/>
          <w:sz w:val="24"/>
          <w:szCs w:val="24"/>
          <w:highlight w:val="none"/>
          <w:u w:val="single"/>
          <w:lang w:val="zh-TW" w:eastAsia="zh-TW"/>
        </w:rPr>
      </w:pPr>
      <w:r>
        <w:rPr>
          <w:rFonts w:hint="eastAsia" w:ascii="仿宋" w:hAnsi="仿宋" w:eastAsia="仿宋" w:cs="仿宋"/>
          <w:color w:val="auto"/>
          <w:sz w:val="24"/>
          <w:szCs w:val="24"/>
          <w:highlight w:val="none"/>
          <w:u w:val="single"/>
          <w:lang w:val="zh-TW"/>
        </w:rPr>
        <w:t>浙江省成套招标代理有限公司</w:t>
      </w:r>
      <w:r>
        <w:rPr>
          <w:rFonts w:hint="eastAsia" w:ascii="仿宋" w:hAnsi="仿宋" w:eastAsia="仿宋" w:cs="仿宋"/>
          <w:color w:val="auto"/>
          <w:sz w:val="24"/>
          <w:szCs w:val="24"/>
          <w:highlight w:val="none"/>
          <w:u w:val="single"/>
          <w:lang w:val="zh-TW" w:eastAsia="zh-TW"/>
        </w:rPr>
        <w:t>：</w:t>
      </w:r>
    </w:p>
    <w:p w14:paraId="6402878A">
      <w:pPr>
        <w:pStyle w:val="26"/>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2026年浙里报政府投资接口及预算管理功能开发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u w:val="single"/>
          <w:lang w:eastAsia="zh-CN"/>
        </w:rPr>
        <w:t>330108262020010000014-CTZB-2026050294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lang w:val="zh-CN"/>
        </w:rPr>
        <w:t>政府采购响应的一切事项，其法律后果由我方承担</w:t>
      </w:r>
      <w:r>
        <w:rPr>
          <w:rFonts w:hint="eastAsia" w:ascii="仿宋" w:hAnsi="仿宋" w:eastAsia="仿宋" w:cs="仿宋"/>
          <w:color w:val="auto"/>
          <w:sz w:val="24"/>
          <w:szCs w:val="24"/>
          <w:highlight w:val="none"/>
        </w:rPr>
        <w:t>。</w:t>
      </w:r>
    </w:p>
    <w:p w14:paraId="5F290E5E">
      <w:pPr>
        <w:pStyle w:val="26"/>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本授权书有效期：自   年 月  日起至  年  月  日止。</w:t>
      </w:r>
    </w:p>
    <w:p w14:paraId="75D9E7CE">
      <w:pPr>
        <w:pStyle w:val="26"/>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特此告知。</w:t>
      </w:r>
    </w:p>
    <w:p w14:paraId="0C6F9E90">
      <w:pPr>
        <w:pStyle w:val="26"/>
        <w:adjustRightInd w:val="0"/>
        <w:snapToGrid w:val="0"/>
        <w:spacing w:line="360" w:lineRule="auto"/>
        <w:ind w:firstLine="420"/>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联合体成员名称(电子签名/公章)：</w:t>
      </w:r>
    </w:p>
    <w:p w14:paraId="1F4AEE77">
      <w:pPr>
        <w:pStyle w:val="26"/>
        <w:adjustRightInd w:val="0"/>
        <w:snapToGrid w:val="0"/>
        <w:spacing w:line="360" w:lineRule="auto"/>
        <w:ind w:firstLine="420"/>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联合体成员名称(电子签名/公章)：</w:t>
      </w:r>
    </w:p>
    <w:p w14:paraId="17DB5949">
      <w:pPr>
        <w:pStyle w:val="26"/>
        <w:adjustRightInd w:val="0"/>
        <w:snapToGrid w:val="0"/>
        <w:spacing w:line="360" w:lineRule="auto"/>
        <w:ind w:firstLine="420"/>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w:t>
      </w:r>
    </w:p>
    <w:p w14:paraId="553C50B3">
      <w:pPr>
        <w:pStyle w:val="26"/>
        <w:adjustRightInd w:val="0"/>
        <w:snapToGrid w:val="0"/>
        <w:spacing w:line="360" w:lineRule="auto"/>
        <w:ind w:firstLine="420"/>
        <w:rPr>
          <w:rFonts w:hint="eastAsia" w:ascii="仿宋" w:hAnsi="仿宋" w:eastAsia="仿宋" w:cs="仿宋"/>
          <w:color w:val="auto"/>
          <w:sz w:val="24"/>
          <w:szCs w:val="24"/>
          <w:highlight w:val="none"/>
          <w:lang w:val="zh-TW" w:eastAsia="zh-TW"/>
        </w:rPr>
      </w:pP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val="zh-TW" w:eastAsia="zh-TW"/>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日</w:t>
      </w:r>
    </w:p>
    <w:p w14:paraId="31A4A0D7">
      <w:pPr>
        <w:pStyle w:val="26"/>
        <w:snapToGrid w:val="0"/>
        <w:spacing w:line="360" w:lineRule="auto"/>
        <w:ind w:firstLine="480"/>
        <w:rPr>
          <w:rFonts w:hint="eastAsia" w:ascii="仿宋" w:hAnsi="仿宋" w:eastAsia="仿宋" w:cs="仿宋"/>
          <w:color w:val="auto"/>
          <w:sz w:val="24"/>
          <w:szCs w:val="24"/>
          <w:highlight w:val="none"/>
        </w:rPr>
      </w:pPr>
    </w:p>
    <w:p w14:paraId="73CFC6C6">
      <w:pPr>
        <w:rPr>
          <w:rFonts w:hint="eastAsia" w:ascii="仿宋" w:hAnsi="仿宋" w:eastAsia="仿宋" w:cs="仿宋"/>
          <w:color w:val="auto"/>
          <w:highlight w:val="none"/>
          <w:lang w:eastAsia="zh-CN"/>
        </w:rPr>
      </w:pPr>
    </w:p>
    <w:p w14:paraId="3D4AD6A5">
      <w:pPr>
        <w:rPr>
          <w:rFonts w:hint="eastAsia" w:ascii="仿宋" w:hAnsi="仿宋" w:eastAsia="仿宋" w:cs="仿宋"/>
          <w:color w:val="auto"/>
          <w:highlight w:val="none"/>
          <w:lang w:eastAsia="zh-CN"/>
        </w:rPr>
      </w:pPr>
    </w:p>
    <w:p w14:paraId="7A1978EB">
      <w:pPr>
        <w:rPr>
          <w:rFonts w:hint="eastAsia" w:ascii="仿宋" w:hAnsi="仿宋" w:eastAsia="仿宋" w:cs="仿宋"/>
          <w:color w:val="auto"/>
          <w:highlight w:val="none"/>
          <w:lang w:eastAsia="zh-CN"/>
        </w:rPr>
      </w:pPr>
    </w:p>
    <w:p w14:paraId="19A466DD">
      <w:pPr>
        <w:spacing w:line="360" w:lineRule="auto"/>
        <w:rPr>
          <w:rFonts w:hint="eastAsia" w:ascii="仿宋" w:hAnsi="仿宋" w:eastAsia="仿宋" w:cs="仿宋"/>
          <w:b/>
          <w:color w:val="auto"/>
          <w:szCs w:val="22"/>
          <w:highlight w:val="none"/>
          <w:lang w:eastAsia="zh-CN"/>
        </w:rPr>
      </w:pPr>
      <w:r>
        <w:rPr>
          <w:rFonts w:hint="eastAsia" w:ascii="仿宋" w:hAnsi="仿宋" w:eastAsia="仿宋" w:cs="仿宋"/>
          <w:b/>
          <w:color w:val="auto"/>
          <w:szCs w:val="22"/>
          <w:highlight w:val="none"/>
          <w:lang w:eastAsia="zh-CN"/>
        </w:rPr>
        <w:t>『编制说明』：</w:t>
      </w:r>
    </w:p>
    <w:p w14:paraId="772EE063">
      <w:pPr>
        <w:spacing w:line="360" w:lineRule="auto"/>
        <w:ind w:firstLine="424" w:firstLineChars="176"/>
        <w:rPr>
          <w:rFonts w:hint="eastAsia" w:ascii="仿宋" w:hAnsi="仿宋" w:eastAsia="仿宋" w:cs="仿宋"/>
          <w:b/>
          <w:color w:val="auto"/>
          <w:highlight w:val="none"/>
          <w:lang w:eastAsia="zh-CN"/>
        </w:rPr>
      </w:pPr>
      <w:r>
        <w:rPr>
          <w:rFonts w:hint="eastAsia" w:ascii="仿宋" w:hAnsi="仿宋" w:eastAsia="仿宋" w:cs="仿宋"/>
          <w:b/>
          <w:color w:val="auto"/>
          <w:szCs w:val="22"/>
          <w:highlight w:val="none"/>
          <w:lang w:eastAsia="zh-CN"/>
        </w:rPr>
        <w:t>1.</w:t>
      </w:r>
      <w:r>
        <w:rPr>
          <w:rFonts w:hint="eastAsia" w:ascii="仿宋" w:hAnsi="仿宋" w:eastAsia="仿宋" w:cs="仿宋"/>
          <w:b/>
          <w:color w:val="auto"/>
          <w:highlight w:val="none"/>
          <w:lang w:eastAsia="zh-CN"/>
        </w:rPr>
        <w:t>《授权委托书》适用于法定代表人（单位负责人、自然人本人）以外的人员代表供应商参加投标；</w:t>
      </w:r>
    </w:p>
    <w:p w14:paraId="6856408B">
      <w:pPr>
        <w:spacing w:line="360" w:lineRule="auto"/>
        <w:ind w:firstLine="424" w:firstLineChars="176"/>
        <w:rPr>
          <w:rFonts w:hint="eastAsia" w:ascii="仿宋" w:hAnsi="仿宋" w:eastAsia="仿宋" w:cs="仿宋"/>
          <w:b/>
          <w:color w:val="auto"/>
          <w:sz w:val="28"/>
          <w:szCs w:val="22"/>
          <w:highlight w:val="none"/>
          <w:lang w:eastAsia="zh-CN"/>
        </w:rPr>
      </w:pPr>
      <w:r>
        <w:rPr>
          <w:rFonts w:hint="eastAsia" w:ascii="仿宋" w:hAnsi="仿宋" w:eastAsia="仿宋" w:cs="仿宋"/>
          <w:b/>
          <w:color w:val="auto"/>
          <w:szCs w:val="22"/>
          <w:highlight w:val="none"/>
          <w:lang w:eastAsia="zh-CN"/>
        </w:rPr>
        <w:t>2.供应商为联合体的，联合体各方均需加盖电子签章或电子签名。</w:t>
      </w:r>
    </w:p>
    <w:p w14:paraId="00A766D1">
      <w:pPr>
        <w:pStyle w:val="4"/>
        <w:rPr>
          <w:rFonts w:hint="eastAsia" w:ascii="仿宋" w:hAnsi="仿宋" w:eastAsia="仿宋" w:cs="仿宋"/>
          <w:color w:val="auto"/>
          <w:highlight w:val="none"/>
        </w:rPr>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p>
    <w:p w14:paraId="14A85EE3">
      <w:pPr>
        <w:autoSpaceDE w:val="0"/>
        <w:autoSpaceDN w:val="0"/>
        <w:spacing w:line="360" w:lineRule="auto"/>
        <w:jc w:val="center"/>
        <w:rPr>
          <w:rFonts w:ascii="仿宋" w:hAnsi="仿宋" w:eastAsia="仿宋" w:cs="仿宋_GB2312"/>
          <w:color w:val="auto"/>
          <w:highlight w:val="none"/>
          <w:lang w:eastAsia="zh-CN"/>
        </w:rPr>
      </w:pPr>
      <w:bookmarkStart w:id="54" w:name="_Toc4753161"/>
      <w:bookmarkStart w:id="55" w:name="_Toc4753207"/>
      <w:bookmarkStart w:id="56" w:name="_Toc1397328"/>
      <w:bookmarkStart w:id="57" w:name="_Toc6024"/>
      <w:r>
        <w:rPr>
          <w:rFonts w:hint="eastAsia" w:ascii="仿宋" w:hAnsi="仿宋" w:eastAsia="仿宋" w:cs="仿宋_GB2312"/>
          <w:b/>
          <w:color w:val="auto"/>
          <w:sz w:val="30"/>
          <w:szCs w:val="30"/>
          <w:highlight w:val="none"/>
          <w:lang w:eastAsia="zh-CN"/>
        </w:rPr>
        <w:t>授权代表的身份证（复印件）</w:t>
      </w:r>
    </w:p>
    <w:p w14:paraId="79699DC9">
      <w:pPr>
        <w:pStyle w:val="127"/>
        <w:spacing w:line="360" w:lineRule="auto"/>
        <w:rPr>
          <w:rFonts w:ascii="仿宋" w:hAnsi="仿宋" w:eastAsia="仿宋"/>
          <w:bCs/>
          <w:color w:val="auto"/>
          <w:sz w:val="24"/>
          <w:highlight w:val="none"/>
        </w:rPr>
      </w:pPr>
      <w:r>
        <w:rPr>
          <w:rFonts w:hint="eastAsia" w:ascii="仿宋" w:hAnsi="仿宋" w:eastAsia="仿宋"/>
          <w:bCs/>
          <w:color w:val="auto"/>
          <w:sz w:val="24"/>
          <w:highlight w:val="none"/>
        </w:rPr>
        <w:t>授权代表身份证件扫描件：</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4"/>
      </w:tblGrid>
      <w:tr w14:paraId="76D2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noWrap w:val="0"/>
            <w:vAlign w:val="top"/>
          </w:tcPr>
          <w:p w14:paraId="456F270F">
            <w:pPr>
              <w:pStyle w:val="127"/>
              <w:spacing w:line="360" w:lineRule="auto"/>
              <w:rPr>
                <w:rFonts w:ascii="仿宋" w:hAnsi="仿宋" w:eastAsia="仿宋"/>
                <w:bCs/>
                <w:color w:val="auto"/>
                <w:sz w:val="24"/>
                <w:highlight w:val="none"/>
              </w:rPr>
            </w:pPr>
            <w:r>
              <w:rPr>
                <w:rFonts w:hint="eastAsia" w:ascii="仿宋" w:hAnsi="仿宋" w:eastAsia="仿宋"/>
                <w:bCs/>
                <w:color w:val="auto"/>
                <w:sz w:val="24"/>
                <w:highlight w:val="none"/>
              </w:rPr>
              <w:t>正面：                                 反面：</w:t>
            </w:r>
          </w:p>
          <w:p w14:paraId="708DC817">
            <w:pPr>
              <w:pStyle w:val="127"/>
              <w:spacing w:line="360" w:lineRule="auto"/>
              <w:rPr>
                <w:rFonts w:ascii="仿宋" w:hAnsi="仿宋" w:eastAsia="仿宋"/>
                <w:bCs/>
                <w:color w:val="auto"/>
                <w:sz w:val="24"/>
                <w:highlight w:val="none"/>
              </w:rPr>
            </w:pPr>
          </w:p>
        </w:tc>
      </w:tr>
    </w:tbl>
    <w:p w14:paraId="14267BF1">
      <w:pPr>
        <w:snapToGrid w:val="0"/>
        <w:spacing w:line="360" w:lineRule="auto"/>
        <w:ind w:firstLine="576"/>
        <w:jc w:val="right"/>
        <w:rPr>
          <w:rFonts w:ascii="仿宋" w:hAnsi="仿宋" w:eastAsia="仿宋" w:cs="仿宋_GB2312"/>
          <w:color w:val="auto"/>
          <w:highlight w:val="none"/>
          <w:lang w:val="zh-CN"/>
        </w:rPr>
      </w:pPr>
    </w:p>
    <w:p w14:paraId="7DDFAC3E">
      <w:pPr>
        <w:pStyle w:val="26"/>
        <w:adjustRightInd w:val="0"/>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供应商全称</w:t>
      </w:r>
      <w:r>
        <w:rPr>
          <w:rFonts w:hint="eastAsia" w:ascii="仿宋" w:hAnsi="仿宋" w:eastAsia="仿宋" w:cs="仿宋"/>
          <w:color w:val="auto"/>
          <w:sz w:val="24"/>
          <w:szCs w:val="24"/>
          <w:highlight w:val="none"/>
          <w:lang w:val="zh-TW"/>
        </w:rPr>
        <w:t>（公章/电子签名）</w:t>
      </w:r>
      <w:r>
        <w:rPr>
          <w:rFonts w:hint="eastAsia" w:ascii="仿宋" w:hAnsi="仿宋" w:eastAsia="仿宋" w:cs="仿宋"/>
          <w:color w:val="auto"/>
          <w:sz w:val="24"/>
          <w:szCs w:val="24"/>
          <w:highlight w:val="none"/>
          <w:lang w:val="zh-TW" w:eastAsia="zh-TW"/>
        </w:rPr>
        <w:t>：</w:t>
      </w:r>
    </w:p>
    <w:p w14:paraId="6388DDBC">
      <w:pPr>
        <w:ind w:right="-142" w:rightChars="-59" w:firstLine="480" w:firstLineChars="200"/>
        <w:rPr>
          <w:rFonts w:hint="eastAsia" w:ascii="仿宋" w:hAnsi="仿宋" w:eastAsia="仿宋" w:cs="仿宋"/>
          <w:color w:val="auto"/>
          <w:highlight w:val="none"/>
          <w:lang w:val="zh-TW" w:eastAsia="zh-TW"/>
        </w:rPr>
      </w:pPr>
      <w:r>
        <w:rPr>
          <w:rFonts w:hint="eastAsia" w:ascii="仿宋" w:hAnsi="仿宋" w:eastAsia="仿宋" w:cs="仿宋"/>
          <w:color w:val="auto"/>
          <w:highlight w:val="none"/>
          <w:lang w:val="zh-TW" w:eastAsia="zh-TW"/>
        </w:rPr>
        <w:t>日期：</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zh-TW" w:eastAsia="zh-TW"/>
        </w:rPr>
        <w:t>年</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zh-TW" w:eastAsia="zh-TW"/>
        </w:rPr>
        <w:t>月</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zh-TW" w:eastAsia="zh-TW"/>
        </w:rPr>
        <w:t>日</w:t>
      </w:r>
    </w:p>
    <w:p w14:paraId="0A8A0FE1">
      <w:pPr>
        <w:snapToGrid w:val="0"/>
        <w:spacing w:line="360" w:lineRule="auto"/>
        <w:ind w:firstLine="576"/>
        <w:jc w:val="center"/>
        <w:rPr>
          <w:rFonts w:hint="eastAsia" w:ascii="仿宋" w:hAnsi="仿宋" w:eastAsia="仿宋" w:cs="仿宋"/>
          <w:b/>
          <w:color w:val="auto"/>
          <w:highlight w:val="none"/>
          <w:lang w:eastAsia="zh-CN"/>
        </w:rPr>
      </w:pPr>
    </w:p>
    <w:p w14:paraId="083F983A">
      <w:pPr>
        <w:autoSpaceDE w:val="0"/>
        <w:autoSpaceDN w:val="0"/>
        <w:spacing w:line="360" w:lineRule="auto"/>
        <w:jc w:val="center"/>
        <w:rPr>
          <w:rFonts w:ascii="仿宋" w:hAnsi="仿宋" w:eastAsia="仿宋" w:cs="仿宋"/>
          <w:b/>
          <w:color w:val="auto"/>
          <w:sz w:val="32"/>
          <w:szCs w:val="32"/>
          <w:highlight w:val="none"/>
          <w:lang w:val="zh-CN" w:eastAsia="zh-CN"/>
        </w:rPr>
      </w:pPr>
    </w:p>
    <w:p w14:paraId="6B491D7B">
      <w:pPr>
        <w:pStyle w:val="22"/>
        <w:rPr>
          <w:rFonts w:hint="eastAsia" w:ascii="仿宋" w:hAnsi="仿宋" w:eastAsia="仿宋"/>
          <w:color w:val="auto"/>
          <w:highlight w:val="none"/>
          <w:lang w:eastAsia="zh-CN"/>
        </w:rPr>
      </w:pPr>
      <w:r>
        <w:rPr>
          <w:color w:val="auto"/>
          <w:sz w:val="32"/>
          <w:szCs w:val="32"/>
          <w:highlight w:val="none"/>
          <w:lang w:val="zh-CN" w:eastAsia="zh-CN"/>
        </w:rPr>
        <w:br w:type="page"/>
      </w:r>
      <w:r>
        <w:rPr>
          <w:rFonts w:hint="eastAsia" w:ascii="仿宋" w:hAnsi="仿宋" w:eastAsia="仿宋"/>
          <w:color w:val="auto"/>
          <w:highlight w:val="none"/>
          <w:lang w:val="zh-CN" w:eastAsia="zh-CN"/>
        </w:rPr>
        <w:t>法定代表人、单位负责人或自然人本人</w:t>
      </w:r>
      <w:r>
        <w:rPr>
          <w:rFonts w:hint="eastAsia" w:ascii="仿宋" w:hAnsi="仿宋" w:eastAsia="仿宋"/>
          <w:color w:val="auto"/>
          <w:highlight w:val="none"/>
          <w:lang w:eastAsia="zh-CN"/>
        </w:rPr>
        <w:t>的身份证明（适用于法定代表人、单位负责人或者自然人本人代表供应商参加投标）</w:t>
      </w:r>
    </w:p>
    <w:p w14:paraId="0E29F243">
      <w:pPr>
        <w:pStyle w:val="127"/>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szCs w:val="24"/>
          <w:highlight w:val="none"/>
        </w:rPr>
        <w:t>身份证件扫描件：</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40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noWrap w:val="0"/>
            <w:vAlign w:val="top"/>
          </w:tcPr>
          <w:p w14:paraId="6EE8E134">
            <w:pPr>
              <w:pStyle w:val="127"/>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70FF51D5">
            <w:pPr>
              <w:pStyle w:val="127"/>
              <w:adjustRightInd w:val="0"/>
              <w:spacing w:line="360" w:lineRule="auto"/>
              <w:rPr>
                <w:rFonts w:hint="eastAsia" w:ascii="仿宋" w:hAnsi="仿宋" w:eastAsia="仿宋" w:cs="仿宋"/>
                <w:bCs/>
                <w:color w:val="auto"/>
                <w:sz w:val="24"/>
                <w:highlight w:val="none"/>
              </w:rPr>
            </w:pPr>
          </w:p>
        </w:tc>
      </w:tr>
    </w:tbl>
    <w:p w14:paraId="5CF4C075">
      <w:pPr>
        <w:pStyle w:val="26"/>
        <w:adjustRightInd w:val="0"/>
        <w:snapToGrid w:val="0"/>
        <w:spacing w:line="360" w:lineRule="auto"/>
        <w:ind w:firstLine="420"/>
        <w:rPr>
          <w:rFonts w:hint="eastAsia" w:ascii="仿宋" w:hAnsi="仿宋" w:eastAsia="仿宋" w:cs="仿宋"/>
          <w:color w:val="auto"/>
          <w:sz w:val="24"/>
          <w:szCs w:val="24"/>
          <w:highlight w:val="none"/>
          <w:lang w:val="zh-TW" w:eastAsia="zh-TW"/>
        </w:rPr>
      </w:pPr>
    </w:p>
    <w:p w14:paraId="592FEF0C">
      <w:pPr>
        <w:pStyle w:val="26"/>
        <w:adjustRightInd w:val="0"/>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供应商全称</w:t>
      </w:r>
      <w:r>
        <w:rPr>
          <w:rFonts w:hint="eastAsia" w:ascii="仿宋" w:hAnsi="仿宋" w:eastAsia="仿宋" w:cs="仿宋"/>
          <w:color w:val="auto"/>
          <w:sz w:val="24"/>
          <w:szCs w:val="24"/>
          <w:highlight w:val="none"/>
          <w:lang w:val="zh-TW"/>
        </w:rPr>
        <w:t>（公章/电子签名）</w:t>
      </w:r>
      <w:r>
        <w:rPr>
          <w:rFonts w:hint="eastAsia" w:ascii="仿宋" w:hAnsi="仿宋" w:eastAsia="仿宋" w:cs="仿宋"/>
          <w:color w:val="auto"/>
          <w:sz w:val="24"/>
          <w:szCs w:val="24"/>
          <w:highlight w:val="none"/>
          <w:lang w:val="zh-TW" w:eastAsia="zh-TW"/>
        </w:rPr>
        <w:t>：</w:t>
      </w:r>
    </w:p>
    <w:p w14:paraId="748D29BD">
      <w:pPr>
        <w:ind w:right="-142" w:rightChars="-59" w:firstLine="480" w:firstLineChars="200"/>
        <w:rPr>
          <w:rFonts w:hint="eastAsia" w:ascii="仿宋" w:hAnsi="仿宋" w:eastAsia="仿宋" w:cs="仿宋"/>
          <w:color w:val="auto"/>
          <w:highlight w:val="none"/>
          <w:lang w:val="zh-TW" w:eastAsia="zh-TW"/>
        </w:rPr>
      </w:pPr>
      <w:r>
        <w:rPr>
          <w:rFonts w:hint="eastAsia" w:ascii="仿宋" w:hAnsi="仿宋" w:eastAsia="仿宋" w:cs="仿宋"/>
          <w:color w:val="auto"/>
          <w:highlight w:val="none"/>
          <w:lang w:val="zh-TW" w:eastAsia="zh-TW"/>
        </w:rPr>
        <w:t>日期：</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zh-TW" w:eastAsia="zh-TW"/>
        </w:rPr>
        <w:t>年</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zh-TW" w:eastAsia="zh-TW"/>
        </w:rPr>
        <w:t>月</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zh-TW" w:eastAsia="zh-TW"/>
        </w:rPr>
        <w:t>日</w:t>
      </w:r>
    </w:p>
    <w:p w14:paraId="6DE4DA3D">
      <w:pPr>
        <w:rPr>
          <w:rFonts w:hint="eastAsia" w:ascii="仿宋" w:hAnsi="仿宋" w:eastAsia="仿宋" w:cs="仿宋"/>
          <w:color w:val="auto"/>
          <w:highlight w:val="none"/>
          <w:lang w:val="zh-TW" w:eastAsia="zh-TW"/>
        </w:rPr>
      </w:pPr>
    </w:p>
    <w:p w14:paraId="3DE8432C">
      <w:pPr>
        <w:pStyle w:val="21"/>
        <w:rPr>
          <w:rFonts w:hint="eastAsia" w:ascii="仿宋" w:hAnsi="仿宋" w:eastAsia="仿宋" w:cs="仿宋"/>
          <w:color w:val="auto"/>
          <w:highlight w:val="none"/>
          <w:lang w:eastAsia="zh-CN"/>
        </w:rPr>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p>
    <w:p w14:paraId="3647B1F0">
      <w:pPr>
        <w:pStyle w:val="5"/>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▲三、廉政承诺书</w:t>
      </w:r>
    </w:p>
    <w:p w14:paraId="3360E50F">
      <w:pPr>
        <w:rPr>
          <w:rFonts w:hint="eastAsia" w:ascii="仿宋" w:hAnsi="仿宋" w:eastAsia="仿宋" w:cs="仿宋"/>
          <w:color w:val="auto"/>
          <w:highlight w:val="none"/>
          <w:lang w:eastAsia="zh-CN"/>
        </w:rPr>
      </w:pPr>
    </w:p>
    <w:p w14:paraId="260DB841">
      <w:pPr>
        <w:pStyle w:val="26"/>
        <w:adjustRightInd w:val="0"/>
        <w:snapToGrid w:val="0"/>
        <w:spacing w:line="30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廉政承诺书</w:t>
      </w:r>
    </w:p>
    <w:p w14:paraId="6EEE813E">
      <w:pPr>
        <w:snapToGrid w:val="0"/>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u w:val="single"/>
          <w:lang w:val="zh-TW" w:eastAsia="zh-CN"/>
        </w:rPr>
        <w:t>杭州市滨江区财政局</w:t>
      </w:r>
      <w:r>
        <w:rPr>
          <w:rFonts w:hint="eastAsia" w:ascii="仿宋" w:hAnsi="仿宋" w:eastAsia="仿宋" w:cs="仿宋"/>
          <w:color w:val="auto"/>
          <w:highlight w:val="none"/>
          <w:lang w:eastAsia="zh-CN"/>
        </w:rPr>
        <w:t>：</w:t>
      </w:r>
    </w:p>
    <w:p w14:paraId="1552E29C">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我单位响应</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zh-TW" w:eastAsia="zh-CN"/>
        </w:rPr>
        <w:t>杭州市滨江区财政局</w:t>
      </w:r>
      <w:r>
        <w:rPr>
          <w:rFonts w:hint="eastAsia" w:ascii="仿宋" w:hAnsi="仿宋" w:eastAsia="仿宋" w:cs="仿宋"/>
          <w:color w:val="auto"/>
          <w:highlight w:val="none"/>
          <w:lang w:eastAsia="zh-CN"/>
        </w:rPr>
        <w:t>（采购人）</w:t>
      </w:r>
      <w:r>
        <w:rPr>
          <w:rFonts w:hint="eastAsia" w:ascii="仿宋" w:hAnsi="仿宋" w:eastAsia="仿宋" w:cs="仿宋"/>
          <w:color w:val="auto"/>
          <w:highlight w:val="none"/>
          <w:u w:val="single"/>
          <w:lang w:eastAsia="zh-CN"/>
        </w:rPr>
        <w:t xml:space="preserve"> 2026年浙里报政府投资接口及预算管理功能开发</w:t>
      </w:r>
      <w:r>
        <w:rPr>
          <w:rFonts w:hint="eastAsia" w:ascii="仿宋" w:hAnsi="仿宋" w:eastAsia="仿宋" w:cs="仿宋"/>
          <w:color w:val="auto"/>
          <w:highlight w:val="none"/>
          <w:lang w:eastAsia="zh-CN"/>
        </w:rPr>
        <w:t>（项目名称）</w:t>
      </w:r>
      <w:r>
        <w:rPr>
          <w:rFonts w:hint="eastAsia" w:ascii="仿宋" w:hAnsi="仿宋" w:eastAsia="仿宋" w:cs="仿宋"/>
          <w:color w:val="auto"/>
          <w:highlight w:val="none"/>
          <w:u w:val="single"/>
          <w:lang w:eastAsia="zh-CN"/>
        </w:rPr>
        <w:t xml:space="preserve"> 330108262020010000014-CTZB-2026050294</w:t>
      </w:r>
      <w:r>
        <w:rPr>
          <w:rFonts w:hint="eastAsia" w:ascii="仿宋" w:hAnsi="仿宋" w:eastAsia="仿宋" w:cs="仿宋"/>
          <w:color w:val="auto"/>
          <w:highlight w:val="none"/>
          <w:lang w:eastAsia="zh-CN"/>
        </w:rPr>
        <w:t>（项目编号）采购要求参加磋商。在这次磋商过程中成交后，我们将严格遵守国家法律法规要求，并郑重承诺：</w:t>
      </w:r>
    </w:p>
    <w:p w14:paraId="4AD658AA">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一、不向项目有关人员及部门赠送礼金礼物、有价证券、回扣以及中介费、介绍费、咨询费等好处费；</w:t>
      </w:r>
    </w:p>
    <w:p w14:paraId="614DB0FE">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二、不为项目有关人员及部门报销应由你方单位或个人支付的费用；</w:t>
      </w:r>
    </w:p>
    <w:p w14:paraId="5B0C2CF7">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三、不向项目有关人员及部门提供有可能影响公正的宴请和健身娱乐等活动；</w:t>
      </w:r>
    </w:p>
    <w:p w14:paraId="7BBC22CD">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四、不为项目有关人员及部门出国（境）、旅游等提供方便；</w:t>
      </w:r>
    </w:p>
    <w:p w14:paraId="54917E51">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五、不为项目有关人员个人装修住房、婚丧嫁娶、配偶子女工作安排等提供好处；</w:t>
      </w:r>
    </w:p>
    <w:p w14:paraId="2B85CADF">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六、严格遵守《中华人民共和国政府采购法》《中华人民共和国招标投标法》《中华人民共和国民法典》等法律法规，诚实守信，合法经营，坚决抵制各种违法违纪行为。 </w:t>
      </w:r>
    </w:p>
    <w:p w14:paraId="13059FDC">
      <w:pPr>
        <w:pStyle w:val="21"/>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如违反上述承诺，你单位有权立即取消我单位投标、成交资格，有权拒绝我单位在一定时期内进入你单位进行项目建设或其他经营活动，并通报同级政府采购监督管理部门。由此引起的相应损失均由我单位承担。</w:t>
      </w:r>
    </w:p>
    <w:p w14:paraId="6D8F09E4">
      <w:pPr>
        <w:pStyle w:val="1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rPr>
        <w:t>供应商全称（公章/电子签名）</w:t>
      </w:r>
      <w:r>
        <w:rPr>
          <w:rFonts w:hint="eastAsia" w:ascii="仿宋" w:hAnsi="仿宋" w:eastAsia="仿宋" w:cs="仿宋"/>
          <w:color w:val="auto"/>
          <w:sz w:val="24"/>
          <w:szCs w:val="24"/>
          <w:highlight w:val="none"/>
          <w:lang w:val="zh-TW" w:eastAsia="zh-TW"/>
        </w:rPr>
        <w:t>：</w:t>
      </w:r>
    </w:p>
    <w:p w14:paraId="26D43CA5">
      <w:pPr>
        <w:pStyle w:val="138"/>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val="zh-TW" w:eastAsia="zh-TW"/>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 xml:space="preserve">日   </w:t>
      </w:r>
    </w:p>
    <w:p w14:paraId="231D5334">
      <w:pPr>
        <w:pStyle w:val="5"/>
        <w:spacing w:line="240" w:lineRule="auto"/>
        <w:ind w:right="-142" w:rightChars="-59"/>
        <w:rPr>
          <w:rFonts w:hint="eastAsia"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br w:type="page"/>
      </w:r>
      <w:r>
        <w:rPr>
          <w:rFonts w:hint="eastAsia" w:ascii="仿宋" w:hAnsi="仿宋" w:eastAsia="仿宋" w:cs="仿宋"/>
          <w:color w:val="auto"/>
          <w:sz w:val="21"/>
          <w:szCs w:val="21"/>
          <w:highlight w:val="none"/>
          <w:lang w:eastAsia="zh-CN"/>
        </w:rPr>
        <w:t>▲四、</w:t>
      </w:r>
      <w:bookmarkEnd w:id="54"/>
      <w:bookmarkEnd w:id="55"/>
      <w:bookmarkEnd w:id="56"/>
      <w:r>
        <w:rPr>
          <w:rFonts w:hint="eastAsia" w:ascii="仿宋" w:hAnsi="仿宋" w:eastAsia="仿宋" w:cs="仿宋"/>
          <w:color w:val="auto"/>
          <w:sz w:val="21"/>
          <w:szCs w:val="21"/>
          <w:highlight w:val="none"/>
          <w:lang w:eastAsia="zh-CN"/>
        </w:rPr>
        <w:t>商务技术偏离表</w:t>
      </w:r>
      <w:r>
        <w:rPr>
          <w:rFonts w:hint="eastAsia" w:ascii="仿宋" w:hAnsi="仿宋" w:eastAsia="仿宋" w:cs="仿宋"/>
          <w:color w:val="auto"/>
          <w:sz w:val="21"/>
          <w:szCs w:val="21"/>
          <w:highlight w:val="none"/>
          <w:lang w:val="zh-TW" w:eastAsia="zh-TW"/>
        </w:rPr>
        <w:t>格式</w:t>
      </w:r>
      <w:bookmarkEnd w:id="57"/>
      <w:bookmarkStart w:id="58" w:name="_Toc26845"/>
      <w:bookmarkStart w:id="59" w:name="_Toc3491"/>
      <w:bookmarkStart w:id="60" w:name="_Toc1397330"/>
      <w:bookmarkStart w:id="61" w:name="_Toc4753164"/>
      <w:bookmarkStart w:id="62" w:name="_Toc4753210"/>
    </w:p>
    <w:p w14:paraId="4A2E9062">
      <w:pPr>
        <w:pStyle w:val="26"/>
        <w:adjustRightInd w:val="0"/>
        <w:snapToGrid w:val="0"/>
        <w:spacing w:line="300" w:lineRule="auto"/>
        <w:jc w:val="center"/>
        <w:rPr>
          <w:rFonts w:hint="eastAsia" w:ascii="仿宋" w:hAnsi="仿宋" w:eastAsia="仿宋" w:cs="仿宋"/>
          <w:b/>
          <w:bCs/>
          <w:color w:val="auto"/>
          <w:sz w:val="28"/>
          <w:szCs w:val="28"/>
          <w:highlight w:val="none"/>
          <w:lang w:val="zh-TW" w:eastAsia="zh-CN"/>
        </w:rPr>
      </w:pPr>
      <w:r>
        <w:rPr>
          <w:rFonts w:hint="eastAsia" w:ascii="仿宋" w:hAnsi="仿宋" w:eastAsia="仿宋" w:cs="仿宋"/>
          <w:b/>
          <w:bCs/>
          <w:color w:val="auto"/>
          <w:sz w:val="28"/>
          <w:szCs w:val="28"/>
          <w:highlight w:val="none"/>
          <w:lang w:val="zh-TW" w:eastAsia="zh-CN"/>
        </w:rPr>
        <w:t>商务技术偏离表</w:t>
      </w:r>
    </w:p>
    <w:p w14:paraId="6C8A79F4">
      <w:pPr>
        <w:pStyle w:val="138"/>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lang w:eastAsia="zh-CN"/>
        </w:rPr>
        <w:t>杭州市滨江区财政局</w:t>
      </w:r>
    </w:p>
    <w:p w14:paraId="5E6A53BC">
      <w:pPr>
        <w:pStyle w:val="138"/>
        <w:spacing w:line="360" w:lineRule="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zh-TW" w:eastAsia="zh-TW"/>
        </w:rPr>
        <w:t>项目名称：</w:t>
      </w:r>
      <w:r>
        <w:rPr>
          <w:rFonts w:hint="eastAsia" w:ascii="仿宋" w:hAnsi="仿宋" w:eastAsia="仿宋" w:cs="仿宋"/>
          <w:color w:val="auto"/>
          <w:sz w:val="24"/>
          <w:szCs w:val="24"/>
          <w:highlight w:val="none"/>
          <w:u w:val="single"/>
          <w:lang w:val="zh-TW" w:eastAsia="zh-CN"/>
        </w:rPr>
        <w:t>2026年浙里报政府投资接口及预算管理功能开发</w:t>
      </w:r>
    </w:p>
    <w:p w14:paraId="584B6A23">
      <w:pPr>
        <w:pStyle w:val="138"/>
        <w:spacing w:after="120" w:after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项目编号：</w:t>
      </w:r>
      <w:r>
        <w:rPr>
          <w:rFonts w:hint="eastAsia" w:ascii="仿宋" w:hAnsi="仿宋" w:eastAsia="仿宋" w:cs="仿宋"/>
          <w:color w:val="auto"/>
          <w:sz w:val="24"/>
          <w:szCs w:val="24"/>
          <w:highlight w:val="none"/>
          <w:u w:val="single"/>
          <w:lang w:val="zh-TW" w:eastAsia="zh-CN"/>
        </w:rPr>
        <w:t>330108262020010000014-CTZB-2026050294</w:t>
      </w:r>
      <w:r>
        <w:rPr>
          <w:rFonts w:hint="eastAsia" w:ascii="仿宋" w:hAnsi="仿宋" w:eastAsia="仿宋" w:cs="仿宋"/>
          <w:color w:val="auto"/>
          <w:sz w:val="24"/>
          <w:szCs w:val="24"/>
          <w:highlight w:val="none"/>
          <w:u w:val="single"/>
          <w:lang w:val="zh-TW"/>
        </w:rPr>
        <w:t xml:space="preserve"> </w:t>
      </w:r>
    </w:p>
    <w:tbl>
      <w:tblPr>
        <w:tblStyle w:val="52"/>
        <w:tblW w:w="9439" w:type="dxa"/>
        <w:jc w:val="center"/>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1004"/>
        <w:gridCol w:w="3221"/>
        <w:gridCol w:w="2854"/>
        <w:gridCol w:w="2360"/>
      </w:tblGrid>
      <w:tr w14:paraId="6F0278B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04" w:type="dxa"/>
            <w:noWrap w:val="0"/>
            <w:vAlign w:val="center"/>
          </w:tcPr>
          <w:p w14:paraId="2A4D5BAF">
            <w:pPr>
              <w:adjustRightInd w:val="0"/>
              <w:snapToGrid w:val="0"/>
              <w:spacing w:line="288"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3221" w:type="dxa"/>
            <w:noWrap w:val="0"/>
            <w:vAlign w:val="center"/>
          </w:tcPr>
          <w:p w14:paraId="1BBEEA68">
            <w:pPr>
              <w:adjustRightInd w:val="0"/>
              <w:snapToGrid w:val="0"/>
              <w:spacing w:line="288"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磋商</w:t>
            </w:r>
            <w:r>
              <w:rPr>
                <w:rFonts w:hint="eastAsia" w:ascii="仿宋" w:hAnsi="仿宋" w:eastAsia="仿宋" w:cs="仿宋"/>
                <w:b/>
                <w:bCs/>
                <w:color w:val="auto"/>
                <w:sz w:val="21"/>
                <w:szCs w:val="21"/>
                <w:highlight w:val="none"/>
              </w:rPr>
              <w:t>文件要求</w:t>
            </w:r>
          </w:p>
        </w:tc>
        <w:tc>
          <w:tcPr>
            <w:tcW w:w="2854" w:type="dxa"/>
            <w:noWrap w:val="0"/>
            <w:vAlign w:val="center"/>
          </w:tcPr>
          <w:p w14:paraId="01EDCDEF">
            <w:pPr>
              <w:adjustRightInd w:val="0"/>
              <w:snapToGrid w:val="0"/>
              <w:spacing w:line="288"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响应文件</w:t>
            </w:r>
            <w:r>
              <w:rPr>
                <w:rFonts w:hint="eastAsia" w:ascii="仿宋" w:hAnsi="仿宋" w:eastAsia="仿宋" w:cs="仿宋"/>
                <w:b/>
                <w:bCs/>
                <w:color w:val="auto"/>
                <w:sz w:val="21"/>
                <w:szCs w:val="21"/>
                <w:highlight w:val="none"/>
              </w:rPr>
              <w:t>响应内容</w:t>
            </w:r>
          </w:p>
        </w:tc>
        <w:tc>
          <w:tcPr>
            <w:tcW w:w="2360" w:type="dxa"/>
            <w:noWrap w:val="0"/>
            <w:vAlign w:val="center"/>
          </w:tcPr>
          <w:p w14:paraId="3E076116">
            <w:pPr>
              <w:adjustRightInd w:val="0"/>
              <w:snapToGrid w:val="0"/>
              <w:spacing w:line="288" w:lineRule="auto"/>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偏离说明</w:t>
            </w:r>
          </w:p>
        </w:tc>
      </w:tr>
      <w:tr w14:paraId="799B8CB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39" w:type="dxa"/>
            <w:gridSpan w:val="4"/>
            <w:noWrap w:val="0"/>
            <w:vAlign w:val="center"/>
          </w:tcPr>
          <w:p w14:paraId="3444B405">
            <w:pPr>
              <w:adjustRightInd w:val="0"/>
              <w:snapToGrid w:val="0"/>
              <w:spacing w:line="288"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一、服务要求</w:t>
            </w:r>
          </w:p>
        </w:tc>
      </w:tr>
      <w:tr w14:paraId="4F4A4C0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04" w:type="dxa"/>
            <w:noWrap w:val="0"/>
            <w:vAlign w:val="center"/>
          </w:tcPr>
          <w:p w14:paraId="5AB0F705">
            <w:pPr>
              <w:adjustRightInd w:val="0"/>
              <w:snapToGrid w:val="0"/>
              <w:spacing w:line="288"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221" w:type="dxa"/>
            <w:noWrap w:val="0"/>
            <w:vAlign w:val="center"/>
          </w:tcPr>
          <w:p w14:paraId="0FDFAF70">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5DDFDB3E">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059C45B3">
            <w:pPr>
              <w:adjustRightInd w:val="0"/>
              <w:snapToGrid w:val="0"/>
              <w:spacing w:line="288" w:lineRule="auto"/>
              <w:jc w:val="center"/>
              <w:rPr>
                <w:rFonts w:hint="eastAsia" w:ascii="仿宋" w:hAnsi="仿宋" w:eastAsia="仿宋" w:cs="仿宋"/>
                <w:color w:val="auto"/>
                <w:sz w:val="21"/>
                <w:szCs w:val="21"/>
                <w:highlight w:val="none"/>
              </w:rPr>
            </w:pPr>
          </w:p>
        </w:tc>
      </w:tr>
      <w:tr w14:paraId="1648DA4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04" w:type="dxa"/>
            <w:noWrap w:val="0"/>
            <w:vAlign w:val="center"/>
          </w:tcPr>
          <w:p w14:paraId="4BE0AEC6">
            <w:pPr>
              <w:adjustRightInd w:val="0"/>
              <w:snapToGrid w:val="0"/>
              <w:spacing w:line="2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3221" w:type="dxa"/>
            <w:noWrap w:val="0"/>
            <w:vAlign w:val="center"/>
          </w:tcPr>
          <w:p w14:paraId="00B84637">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6AD9C64A">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072E3714">
            <w:pPr>
              <w:adjustRightInd w:val="0"/>
              <w:snapToGrid w:val="0"/>
              <w:spacing w:line="288" w:lineRule="auto"/>
              <w:jc w:val="center"/>
              <w:rPr>
                <w:rFonts w:hint="eastAsia" w:ascii="仿宋" w:hAnsi="仿宋" w:eastAsia="仿宋" w:cs="仿宋"/>
                <w:color w:val="auto"/>
                <w:sz w:val="21"/>
                <w:szCs w:val="21"/>
                <w:highlight w:val="none"/>
              </w:rPr>
            </w:pPr>
          </w:p>
        </w:tc>
      </w:tr>
      <w:tr w14:paraId="6DDC4DC7">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04" w:type="dxa"/>
            <w:noWrap w:val="0"/>
            <w:vAlign w:val="center"/>
          </w:tcPr>
          <w:p w14:paraId="12876C7D">
            <w:pPr>
              <w:adjustRightInd w:val="0"/>
              <w:snapToGrid w:val="0"/>
              <w:spacing w:line="288"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w:t>
            </w:r>
          </w:p>
        </w:tc>
        <w:tc>
          <w:tcPr>
            <w:tcW w:w="3221" w:type="dxa"/>
            <w:noWrap w:val="0"/>
            <w:vAlign w:val="center"/>
          </w:tcPr>
          <w:p w14:paraId="3278E530">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6E4B0106">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6EE3F1F3">
            <w:pPr>
              <w:adjustRightInd w:val="0"/>
              <w:snapToGrid w:val="0"/>
              <w:spacing w:line="288" w:lineRule="auto"/>
              <w:jc w:val="center"/>
              <w:rPr>
                <w:rFonts w:hint="eastAsia" w:ascii="仿宋" w:hAnsi="仿宋" w:eastAsia="仿宋" w:cs="仿宋"/>
                <w:color w:val="auto"/>
                <w:sz w:val="21"/>
                <w:szCs w:val="21"/>
                <w:highlight w:val="none"/>
              </w:rPr>
            </w:pPr>
          </w:p>
        </w:tc>
      </w:tr>
      <w:tr w14:paraId="1FE9019F">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9439" w:type="dxa"/>
            <w:gridSpan w:val="4"/>
            <w:noWrap w:val="0"/>
            <w:vAlign w:val="center"/>
          </w:tcPr>
          <w:p w14:paraId="63195779">
            <w:pPr>
              <w:adjustRightInd w:val="0"/>
              <w:snapToGrid w:val="0"/>
              <w:spacing w:line="288" w:lineRule="auto"/>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二、商务条款要求</w:t>
            </w:r>
          </w:p>
        </w:tc>
      </w:tr>
      <w:tr w14:paraId="2CCB9E68">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004" w:type="dxa"/>
            <w:shd w:val="clear" w:color="auto" w:fill="auto"/>
            <w:noWrap w:val="0"/>
            <w:vAlign w:val="center"/>
          </w:tcPr>
          <w:p w14:paraId="0C7202BD">
            <w:pPr>
              <w:adjustRightInd w:val="0"/>
              <w:snapToGrid w:val="0"/>
              <w:spacing w:line="288"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1</w:t>
            </w:r>
          </w:p>
        </w:tc>
        <w:tc>
          <w:tcPr>
            <w:tcW w:w="3221" w:type="dxa"/>
            <w:noWrap w:val="0"/>
            <w:vAlign w:val="center"/>
          </w:tcPr>
          <w:p w14:paraId="7341D226">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3B293995">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6F23823A">
            <w:pPr>
              <w:adjustRightInd w:val="0"/>
              <w:snapToGrid w:val="0"/>
              <w:spacing w:line="288" w:lineRule="auto"/>
              <w:jc w:val="center"/>
              <w:rPr>
                <w:rFonts w:hint="eastAsia" w:ascii="仿宋" w:hAnsi="仿宋" w:eastAsia="仿宋" w:cs="仿宋"/>
                <w:color w:val="auto"/>
                <w:sz w:val="21"/>
                <w:szCs w:val="21"/>
                <w:highlight w:val="none"/>
              </w:rPr>
            </w:pPr>
          </w:p>
        </w:tc>
      </w:tr>
      <w:tr w14:paraId="53EF28C8">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004" w:type="dxa"/>
            <w:shd w:val="clear" w:color="auto" w:fill="auto"/>
            <w:noWrap w:val="0"/>
            <w:vAlign w:val="center"/>
          </w:tcPr>
          <w:p w14:paraId="1F5B97CC">
            <w:pPr>
              <w:adjustRightInd w:val="0"/>
              <w:snapToGrid w:val="0"/>
              <w:spacing w:line="288"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p>
        </w:tc>
        <w:tc>
          <w:tcPr>
            <w:tcW w:w="3221" w:type="dxa"/>
            <w:noWrap w:val="0"/>
            <w:vAlign w:val="center"/>
          </w:tcPr>
          <w:p w14:paraId="498EAA22">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49099B04">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10FA67B4">
            <w:pPr>
              <w:adjustRightInd w:val="0"/>
              <w:snapToGrid w:val="0"/>
              <w:spacing w:line="288" w:lineRule="auto"/>
              <w:jc w:val="center"/>
              <w:rPr>
                <w:rFonts w:hint="eastAsia" w:ascii="仿宋" w:hAnsi="仿宋" w:eastAsia="仿宋" w:cs="仿宋"/>
                <w:color w:val="auto"/>
                <w:sz w:val="21"/>
                <w:szCs w:val="21"/>
                <w:highlight w:val="none"/>
              </w:rPr>
            </w:pPr>
          </w:p>
        </w:tc>
      </w:tr>
      <w:tr w14:paraId="53D8488D">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004" w:type="dxa"/>
            <w:shd w:val="clear" w:color="auto" w:fill="auto"/>
            <w:noWrap w:val="0"/>
            <w:vAlign w:val="center"/>
          </w:tcPr>
          <w:p w14:paraId="5AB15FBB">
            <w:pPr>
              <w:adjustRightInd w:val="0"/>
              <w:snapToGrid w:val="0"/>
              <w:spacing w:line="288"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c>
          <w:tcPr>
            <w:tcW w:w="3221" w:type="dxa"/>
            <w:noWrap w:val="0"/>
            <w:vAlign w:val="center"/>
          </w:tcPr>
          <w:p w14:paraId="4AF24E6B">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677D03EF">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6CEAF6CF">
            <w:pPr>
              <w:adjustRightInd w:val="0"/>
              <w:snapToGrid w:val="0"/>
              <w:spacing w:line="288" w:lineRule="auto"/>
              <w:jc w:val="center"/>
              <w:rPr>
                <w:rFonts w:hint="eastAsia" w:ascii="仿宋" w:hAnsi="仿宋" w:eastAsia="仿宋" w:cs="仿宋"/>
                <w:color w:val="auto"/>
                <w:sz w:val="21"/>
                <w:szCs w:val="21"/>
                <w:highlight w:val="none"/>
              </w:rPr>
            </w:pPr>
          </w:p>
        </w:tc>
      </w:tr>
      <w:tr w14:paraId="746FF366">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004" w:type="dxa"/>
            <w:noWrap w:val="0"/>
            <w:vAlign w:val="center"/>
          </w:tcPr>
          <w:p w14:paraId="7B7DC5ED">
            <w:pPr>
              <w:adjustRightInd w:val="0"/>
              <w:snapToGrid w:val="0"/>
              <w:spacing w:line="288" w:lineRule="auto"/>
              <w:jc w:val="center"/>
              <w:rPr>
                <w:rFonts w:hint="eastAsia" w:ascii="仿宋" w:hAnsi="仿宋" w:eastAsia="仿宋" w:cs="仿宋"/>
                <w:color w:val="auto"/>
                <w:sz w:val="21"/>
                <w:szCs w:val="21"/>
                <w:highlight w:val="none"/>
              </w:rPr>
            </w:pPr>
          </w:p>
        </w:tc>
        <w:tc>
          <w:tcPr>
            <w:tcW w:w="3221" w:type="dxa"/>
            <w:noWrap w:val="0"/>
            <w:vAlign w:val="center"/>
          </w:tcPr>
          <w:p w14:paraId="42D5B216">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5ED7A317">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1A629ABD">
            <w:pPr>
              <w:adjustRightInd w:val="0"/>
              <w:snapToGrid w:val="0"/>
              <w:spacing w:line="288" w:lineRule="auto"/>
              <w:jc w:val="center"/>
              <w:rPr>
                <w:rFonts w:hint="eastAsia" w:ascii="仿宋" w:hAnsi="仿宋" w:eastAsia="仿宋" w:cs="仿宋"/>
                <w:color w:val="auto"/>
                <w:sz w:val="21"/>
                <w:szCs w:val="21"/>
                <w:highlight w:val="none"/>
              </w:rPr>
            </w:pPr>
          </w:p>
        </w:tc>
      </w:tr>
      <w:tr w14:paraId="323AF5F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004" w:type="dxa"/>
            <w:noWrap w:val="0"/>
            <w:vAlign w:val="center"/>
          </w:tcPr>
          <w:p w14:paraId="4E2E10F5">
            <w:pPr>
              <w:adjustRightInd w:val="0"/>
              <w:snapToGrid w:val="0"/>
              <w:spacing w:line="288" w:lineRule="auto"/>
              <w:jc w:val="center"/>
              <w:rPr>
                <w:rFonts w:hint="eastAsia" w:ascii="仿宋" w:hAnsi="仿宋" w:eastAsia="仿宋" w:cs="仿宋"/>
                <w:color w:val="auto"/>
                <w:sz w:val="21"/>
                <w:szCs w:val="21"/>
                <w:highlight w:val="none"/>
              </w:rPr>
            </w:pPr>
          </w:p>
        </w:tc>
        <w:tc>
          <w:tcPr>
            <w:tcW w:w="3221" w:type="dxa"/>
            <w:noWrap w:val="0"/>
            <w:vAlign w:val="center"/>
          </w:tcPr>
          <w:p w14:paraId="1922C5D5">
            <w:pPr>
              <w:adjustRightInd w:val="0"/>
              <w:snapToGrid w:val="0"/>
              <w:spacing w:line="288" w:lineRule="auto"/>
              <w:jc w:val="center"/>
              <w:rPr>
                <w:rFonts w:hint="eastAsia" w:ascii="仿宋" w:hAnsi="仿宋" w:eastAsia="仿宋" w:cs="仿宋"/>
                <w:color w:val="auto"/>
                <w:sz w:val="21"/>
                <w:szCs w:val="21"/>
                <w:highlight w:val="none"/>
              </w:rPr>
            </w:pPr>
          </w:p>
        </w:tc>
        <w:tc>
          <w:tcPr>
            <w:tcW w:w="2854" w:type="dxa"/>
            <w:noWrap w:val="0"/>
            <w:vAlign w:val="center"/>
          </w:tcPr>
          <w:p w14:paraId="7B6E1E47">
            <w:pPr>
              <w:adjustRightInd w:val="0"/>
              <w:snapToGrid w:val="0"/>
              <w:spacing w:line="288" w:lineRule="auto"/>
              <w:jc w:val="center"/>
              <w:rPr>
                <w:rFonts w:hint="eastAsia" w:ascii="仿宋" w:hAnsi="仿宋" w:eastAsia="仿宋" w:cs="仿宋"/>
                <w:color w:val="auto"/>
                <w:sz w:val="21"/>
                <w:szCs w:val="21"/>
                <w:highlight w:val="none"/>
              </w:rPr>
            </w:pPr>
          </w:p>
        </w:tc>
        <w:tc>
          <w:tcPr>
            <w:tcW w:w="2360" w:type="dxa"/>
            <w:noWrap w:val="0"/>
            <w:vAlign w:val="center"/>
          </w:tcPr>
          <w:p w14:paraId="2590E000">
            <w:pPr>
              <w:adjustRightInd w:val="0"/>
              <w:snapToGrid w:val="0"/>
              <w:spacing w:line="288" w:lineRule="auto"/>
              <w:jc w:val="center"/>
              <w:rPr>
                <w:rFonts w:hint="eastAsia" w:ascii="仿宋" w:hAnsi="仿宋" w:eastAsia="仿宋" w:cs="仿宋"/>
                <w:color w:val="auto"/>
                <w:sz w:val="21"/>
                <w:szCs w:val="21"/>
                <w:highlight w:val="none"/>
              </w:rPr>
            </w:pPr>
          </w:p>
        </w:tc>
      </w:tr>
    </w:tbl>
    <w:p w14:paraId="18150331">
      <w:pPr>
        <w:rPr>
          <w:rFonts w:hint="eastAsia" w:ascii="仿宋" w:hAnsi="仿宋" w:eastAsia="仿宋" w:cs="宋体"/>
          <w:color w:val="auto"/>
          <w:highlight w:val="none"/>
          <w:lang w:eastAsia="zh-CN"/>
        </w:rPr>
      </w:pPr>
      <w:r>
        <w:rPr>
          <w:rFonts w:hint="eastAsia" w:ascii="仿宋" w:hAnsi="仿宋" w:eastAsia="仿宋" w:cs="宋体"/>
          <w:b/>
          <w:color w:val="auto"/>
          <w:highlight w:val="none"/>
          <w:lang w:val="en-US" w:eastAsia="zh-CN"/>
        </w:rPr>
        <w:t>供应商</w:t>
      </w:r>
      <w:r>
        <w:rPr>
          <w:rFonts w:hint="eastAsia" w:ascii="仿宋" w:hAnsi="仿宋" w:eastAsia="仿宋" w:cs="宋体"/>
          <w:b/>
          <w:color w:val="auto"/>
          <w:highlight w:val="none"/>
          <w:lang w:eastAsia="zh-CN"/>
        </w:rPr>
        <w:t>应对响应文件中材料的真实性、合法性负责。</w:t>
      </w:r>
    </w:p>
    <w:p w14:paraId="616FD14B">
      <w:pPr>
        <w:pStyle w:val="138"/>
        <w:rPr>
          <w:rFonts w:hint="eastAsia" w:ascii="仿宋" w:hAnsi="仿宋" w:eastAsia="仿宋" w:cs="仿宋"/>
          <w:color w:val="auto"/>
          <w:sz w:val="24"/>
          <w:szCs w:val="24"/>
          <w:highlight w:val="none"/>
          <w:lang w:val="zh-TW"/>
        </w:rPr>
      </w:pPr>
    </w:p>
    <w:p w14:paraId="596BCC6E">
      <w:pPr>
        <w:pStyle w:val="138"/>
        <w:rPr>
          <w:rFonts w:hint="eastAsia" w:ascii="仿宋" w:hAnsi="仿宋" w:eastAsia="仿宋" w:cs="仿宋"/>
          <w:color w:val="auto"/>
          <w:sz w:val="24"/>
          <w:szCs w:val="24"/>
          <w:highlight w:val="none"/>
          <w:lang w:val="zh-TW"/>
        </w:rPr>
      </w:pPr>
    </w:p>
    <w:p w14:paraId="6CDB6A72">
      <w:pPr>
        <w:pStyle w:val="13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rPr>
        <w:t>供应商全称（公章/电子签名）</w:t>
      </w:r>
      <w:r>
        <w:rPr>
          <w:rFonts w:hint="eastAsia" w:ascii="仿宋" w:hAnsi="仿宋" w:eastAsia="仿宋" w:cs="仿宋"/>
          <w:color w:val="auto"/>
          <w:sz w:val="24"/>
          <w:szCs w:val="24"/>
          <w:highlight w:val="none"/>
          <w:lang w:val="zh-TW" w:eastAsia="zh-TW"/>
        </w:rPr>
        <w:t>：</w:t>
      </w:r>
    </w:p>
    <w:p w14:paraId="1B94280A">
      <w:pPr>
        <w:pStyle w:val="138"/>
        <w:spacing w:line="360" w:lineRule="auto"/>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val="zh-TW" w:eastAsia="zh-TW"/>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 xml:space="preserve">日   </w:t>
      </w:r>
    </w:p>
    <w:p w14:paraId="104FBE7E">
      <w:pPr>
        <w:pStyle w:val="138"/>
        <w:rPr>
          <w:rFonts w:hint="eastAsia" w:ascii="仿宋" w:hAnsi="仿宋" w:eastAsia="仿宋" w:cs="仿宋"/>
          <w:b/>
          <w:bCs/>
          <w:color w:val="auto"/>
          <w:kern w:val="0"/>
          <w:highlight w:val="none"/>
          <w:lang w:val="zh-TW" w:eastAsia="zh-TW"/>
        </w:rPr>
      </w:pPr>
    </w:p>
    <w:p w14:paraId="3A60B402">
      <w:pPr>
        <w:pStyle w:val="138"/>
        <w:rPr>
          <w:rFonts w:hint="eastAsia" w:ascii="仿宋" w:hAnsi="仿宋" w:eastAsia="仿宋" w:cs="仿宋"/>
          <w:b/>
          <w:bCs/>
          <w:color w:val="auto"/>
          <w:kern w:val="0"/>
          <w:highlight w:val="none"/>
          <w:lang w:val="zh-TW" w:eastAsia="zh-TW"/>
        </w:rPr>
      </w:pPr>
      <w:r>
        <w:rPr>
          <w:rFonts w:hint="eastAsia" w:ascii="仿宋" w:hAnsi="仿宋" w:eastAsia="仿宋" w:cs="仿宋"/>
          <w:b/>
          <w:bCs/>
          <w:color w:val="auto"/>
          <w:kern w:val="0"/>
          <w:highlight w:val="none"/>
          <w:lang w:val="zh-TW" w:eastAsia="zh-TW"/>
        </w:rPr>
        <w:t>『编制说明』：</w:t>
      </w:r>
    </w:p>
    <w:p w14:paraId="656FFB81">
      <w:pPr>
        <w:pStyle w:val="138"/>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1、逐项按照磋商文件要求填写响应内容。</w:t>
      </w:r>
    </w:p>
    <w:p w14:paraId="2B71186D">
      <w:pPr>
        <w:pStyle w:val="138"/>
        <w:rPr>
          <w:rFonts w:hint="eastAsia" w:ascii="仿宋" w:hAnsi="仿宋" w:eastAsia="仿宋" w:cs="仿宋"/>
          <w:b/>
          <w:bCs/>
          <w:color w:val="auto"/>
          <w:kern w:val="0"/>
          <w:highlight w:val="none"/>
          <w:lang w:val="zh-TW" w:eastAsia="zh-TW"/>
        </w:rPr>
      </w:pPr>
      <w:r>
        <w:rPr>
          <w:rFonts w:hint="eastAsia" w:ascii="仿宋" w:hAnsi="仿宋" w:eastAsia="仿宋" w:cs="仿宋"/>
          <w:b/>
          <w:bCs/>
          <w:color w:val="auto"/>
          <w:kern w:val="0"/>
          <w:highlight w:val="none"/>
          <w:lang w:val="zh-TW" w:eastAsia="zh-TW"/>
        </w:rPr>
        <w:t>2、偏离说明是指对</w:t>
      </w:r>
      <w:r>
        <w:rPr>
          <w:rFonts w:hint="eastAsia" w:ascii="仿宋" w:hAnsi="仿宋" w:eastAsia="仿宋" w:cs="仿宋"/>
          <w:b/>
          <w:bCs/>
          <w:color w:val="auto"/>
          <w:kern w:val="0"/>
          <w:highlight w:val="none"/>
          <w:lang w:val="zh-TW" w:eastAsia="zh-CN"/>
        </w:rPr>
        <w:t>磋商文件</w:t>
      </w:r>
      <w:r>
        <w:rPr>
          <w:rFonts w:hint="eastAsia" w:ascii="仿宋" w:hAnsi="仿宋" w:eastAsia="仿宋" w:cs="仿宋"/>
          <w:b/>
          <w:bCs/>
          <w:color w:val="auto"/>
          <w:kern w:val="0"/>
          <w:highlight w:val="none"/>
          <w:lang w:val="zh-TW" w:eastAsia="zh-TW"/>
        </w:rPr>
        <w:t>要求存在不同之处的解释说明。偏离系指：正偏离（高于采购需求）、负偏离（低于采购需求）、无偏离（满足采购需求）</w:t>
      </w:r>
    </w:p>
    <w:p w14:paraId="018904E2">
      <w:pPr>
        <w:pStyle w:val="138"/>
        <w:rPr>
          <w:rFonts w:hint="eastAsia" w:ascii="仿宋" w:hAnsi="仿宋" w:eastAsia="仿宋" w:cs="仿宋"/>
          <w:b/>
          <w:bCs/>
          <w:color w:val="auto"/>
          <w:kern w:val="0"/>
          <w:highlight w:val="none"/>
          <w:lang w:val="zh-TW" w:eastAsia="zh-TW"/>
        </w:rPr>
      </w:pPr>
      <w:r>
        <w:rPr>
          <w:rFonts w:hint="eastAsia" w:ascii="仿宋" w:hAnsi="仿宋" w:eastAsia="仿宋" w:cs="仿宋"/>
          <w:b/>
          <w:bCs/>
          <w:color w:val="auto"/>
          <w:kern w:val="0"/>
          <w:highlight w:val="none"/>
          <w:lang w:val="en-US" w:eastAsia="zh-CN"/>
        </w:rPr>
        <w:t>3</w:t>
      </w:r>
      <w:r>
        <w:rPr>
          <w:rFonts w:hint="eastAsia" w:ascii="仿宋" w:hAnsi="仿宋" w:eastAsia="仿宋" w:cs="仿宋"/>
          <w:b/>
          <w:bCs/>
          <w:color w:val="auto"/>
          <w:kern w:val="0"/>
          <w:highlight w:val="none"/>
          <w:lang w:val="zh-TW" w:eastAsia="zh-TW"/>
        </w:rPr>
        <w:t>、按本格式和要求提供。</w:t>
      </w:r>
    </w:p>
    <w:p w14:paraId="615A6A65">
      <w:pPr>
        <w:pStyle w:val="5"/>
        <w:ind w:firstLine="420"/>
        <w:rPr>
          <w:rFonts w:hint="eastAsia" w:ascii="仿宋" w:hAnsi="仿宋" w:eastAsia="仿宋" w:cs="仿宋"/>
          <w:color w:val="auto"/>
          <w:sz w:val="21"/>
          <w:szCs w:val="21"/>
          <w:highlight w:val="none"/>
          <w:lang w:eastAsia="zh-CN"/>
        </w:rPr>
      </w:pPr>
      <w:r>
        <w:rPr>
          <w:rFonts w:hint="eastAsia" w:ascii="仿宋" w:hAnsi="仿宋" w:eastAsia="仿宋" w:cs="仿宋"/>
          <w:color w:val="auto"/>
          <w:szCs w:val="21"/>
          <w:highlight w:val="none"/>
          <w:lang w:eastAsia="zh-CN"/>
        </w:rPr>
        <w:br w:type="page"/>
      </w:r>
      <w:bookmarkEnd w:id="58"/>
      <w:bookmarkEnd w:id="59"/>
      <w:bookmarkStart w:id="63" w:name="_Toc20544"/>
      <w:bookmarkStart w:id="64" w:name="_Toc30220"/>
      <w:r>
        <w:rPr>
          <w:rFonts w:hint="eastAsia" w:ascii="仿宋" w:hAnsi="仿宋" w:eastAsia="仿宋" w:cs="仿宋"/>
          <w:color w:val="auto"/>
          <w:sz w:val="21"/>
          <w:szCs w:val="21"/>
          <w:highlight w:val="none"/>
          <w:lang w:eastAsia="zh-CN"/>
        </w:rPr>
        <w:t>五、分包意向协议（如果有）</w:t>
      </w:r>
    </w:p>
    <w:p w14:paraId="19971930">
      <w:pPr>
        <w:spacing w:line="360" w:lineRule="auto"/>
        <w:ind w:firstLine="482" w:firstLineChars="200"/>
        <w:rPr>
          <w:rFonts w:hint="eastAsia" w:ascii="仿宋" w:hAnsi="仿宋" w:eastAsia="仿宋" w:cs="宋体"/>
          <w:b/>
          <w:color w:val="auto"/>
          <w:highlight w:val="none"/>
          <w:lang w:eastAsia="zh-CN"/>
        </w:rPr>
      </w:pPr>
      <w:r>
        <w:rPr>
          <w:rFonts w:hint="eastAsia" w:ascii="仿宋" w:hAnsi="仿宋" w:eastAsia="仿宋" w:cs="宋体"/>
          <w:b/>
          <w:color w:val="auto"/>
          <w:highlight w:val="none"/>
          <w:lang w:eastAsia="zh-CN"/>
        </w:rPr>
        <w:t>【成交后以分包方式履行合同的，提供分包意向协议（附件6）；采购人不同意分包或者供应商成交后不以分包方式履行合同的，则不需要提供。】</w:t>
      </w:r>
    </w:p>
    <w:p w14:paraId="64298075">
      <w:pPr>
        <w:pStyle w:val="21"/>
        <w:outlineLvl w:val="2"/>
        <w:rPr>
          <w:rFonts w:hint="eastAsia" w:ascii="仿宋" w:hAnsi="仿宋" w:eastAsia="仿宋" w:cs="仿宋"/>
          <w:color w:val="auto"/>
          <w:szCs w:val="21"/>
          <w:highlight w:val="none"/>
          <w:lang w:eastAsia="zh-CN"/>
        </w:rPr>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p>
    <w:p w14:paraId="491D5072">
      <w:pPr>
        <w:pStyle w:val="21"/>
        <w:outlineLvl w:val="2"/>
        <w:rPr>
          <w:rFonts w:hint="eastAsia" w:ascii="仿宋" w:hAnsi="仿宋" w:eastAsia="仿宋" w:cs="仿宋"/>
          <w:b/>
          <w:bCs/>
          <w:color w:val="auto"/>
          <w:kern w:val="0"/>
          <w:szCs w:val="21"/>
          <w:highlight w:val="none"/>
          <w:lang w:eastAsia="zh-CN"/>
        </w:rPr>
      </w:pPr>
      <w:r>
        <w:rPr>
          <w:rFonts w:hint="eastAsia" w:ascii="仿宋" w:hAnsi="仿宋" w:eastAsia="仿宋" w:cs="仿宋"/>
          <w:b/>
          <w:bCs/>
          <w:color w:val="auto"/>
          <w:kern w:val="0"/>
          <w:szCs w:val="21"/>
          <w:highlight w:val="none"/>
          <w:lang w:eastAsia="zh-CN"/>
        </w:rPr>
        <w:t>六、商务资信内容</w:t>
      </w:r>
    </w:p>
    <w:p w14:paraId="219B8B32">
      <w:pPr>
        <w:outlineLvl w:val="3"/>
        <w:rPr>
          <w:rFonts w:hint="eastAsia" w:ascii="仿宋" w:hAnsi="仿宋" w:eastAsia="仿宋" w:cs="仿宋"/>
          <w:bCs/>
          <w:color w:val="auto"/>
          <w:sz w:val="21"/>
          <w:szCs w:val="21"/>
          <w:highlight w:val="none"/>
          <w:lang w:val="zh-TW" w:eastAsia="zh-TW"/>
        </w:rPr>
      </w:pPr>
      <w:bookmarkStart w:id="65" w:name="_Toc21587"/>
      <w:r>
        <w:rPr>
          <w:rFonts w:hint="eastAsia" w:ascii="仿宋" w:hAnsi="仿宋" w:eastAsia="仿宋" w:cs="仿宋"/>
          <w:bCs/>
          <w:color w:val="auto"/>
          <w:sz w:val="21"/>
          <w:szCs w:val="21"/>
          <w:highlight w:val="none"/>
          <w:lang w:eastAsia="zh-CN"/>
        </w:rPr>
        <w:t>1、类似</w:t>
      </w:r>
      <w:r>
        <w:rPr>
          <w:rFonts w:hint="eastAsia" w:ascii="仿宋" w:hAnsi="仿宋" w:eastAsia="仿宋" w:cs="仿宋"/>
          <w:bCs/>
          <w:color w:val="auto"/>
          <w:sz w:val="21"/>
          <w:szCs w:val="21"/>
          <w:highlight w:val="none"/>
          <w:lang w:val="zh-TW" w:eastAsia="zh-TW"/>
        </w:rPr>
        <w:t>业绩表格式</w:t>
      </w:r>
      <w:bookmarkEnd w:id="65"/>
    </w:p>
    <w:p w14:paraId="552AF9C9">
      <w:pPr>
        <w:pStyle w:val="138"/>
        <w:jc w:val="center"/>
        <w:rPr>
          <w:rFonts w:hint="eastAsia" w:ascii="仿宋" w:hAnsi="仿宋" w:eastAsia="仿宋" w:cs="仿宋"/>
          <w:b/>
          <w:bCs/>
          <w:color w:val="auto"/>
          <w:sz w:val="24"/>
          <w:szCs w:val="24"/>
          <w:highlight w:val="none"/>
          <w:lang w:val="zh-TW" w:eastAsia="zh-TW"/>
        </w:rPr>
      </w:pPr>
    </w:p>
    <w:p w14:paraId="67BA324F">
      <w:pPr>
        <w:pStyle w:val="26"/>
        <w:adjustRightInd w:val="0"/>
        <w:snapToGrid w:val="0"/>
        <w:spacing w:line="300" w:lineRule="auto"/>
        <w:jc w:val="center"/>
        <w:rPr>
          <w:rFonts w:hint="eastAsia" w:ascii="仿宋" w:hAnsi="仿宋" w:eastAsia="仿宋" w:cs="仿宋"/>
          <w:b/>
          <w:bCs/>
          <w:color w:val="auto"/>
          <w:sz w:val="28"/>
          <w:szCs w:val="28"/>
          <w:highlight w:val="none"/>
          <w:lang w:val="zh-TW" w:eastAsia="zh-TW"/>
        </w:rPr>
      </w:pPr>
      <w:bookmarkStart w:id="66" w:name="_Toc7482"/>
      <w:r>
        <w:rPr>
          <w:rFonts w:hint="eastAsia" w:ascii="仿宋" w:hAnsi="仿宋" w:eastAsia="仿宋" w:cs="仿宋"/>
          <w:b/>
          <w:bCs/>
          <w:color w:val="auto"/>
          <w:sz w:val="28"/>
          <w:szCs w:val="28"/>
          <w:highlight w:val="none"/>
          <w:lang w:val="zh-TW" w:eastAsia="zh-TW"/>
        </w:rPr>
        <w:t>类似项目业绩证明</w:t>
      </w:r>
      <w:bookmarkEnd w:id="66"/>
    </w:p>
    <w:p w14:paraId="06226FF0">
      <w:pPr>
        <w:pStyle w:val="138"/>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lang w:eastAsia="zh-CN"/>
        </w:rPr>
        <w:t>杭州市滨江区财政局</w:t>
      </w:r>
    </w:p>
    <w:p w14:paraId="6E4AF685">
      <w:pPr>
        <w:pStyle w:val="138"/>
        <w:spacing w:line="360" w:lineRule="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zh-TW" w:eastAsia="zh-TW"/>
        </w:rPr>
        <w:t>项目名称：</w:t>
      </w:r>
      <w:r>
        <w:rPr>
          <w:rFonts w:hint="eastAsia" w:ascii="仿宋" w:hAnsi="仿宋" w:eastAsia="仿宋" w:cs="仿宋"/>
          <w:color w:val="auto"/>
          <w:sz w:val="24"/>
          <w:szCs w:val="24"/>
          <w:highlight w:val="none"/>
          <w:u w:val="single"/>
          <w:lang w:val="zh-TW" w:eastAsia="zh-CN"/>
        </w:rPr>
        <w:t>2026年浙里报政府投资接口及预算管理功能开发</w:t>
      </w:r>
    </w:p>
    <w:p w14:paraId="77C4FAD6">
      <w:pPr>
        <w:pStyle w:val="13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项目编号：</w:t>
      </w:r>
      <w:r>
        <w:rPr>
          <w:rFonts w:hint="eastAsia" w:ascii="仿宋" w:hAnsi="仿宋" w:eastAsia="仿宋" w:cs="仿宋"/>
          <w:color w:val="auto"/>
          <w:sz w:val="24"/>
          <w:szCs w:val="24"/>
          <w:highlight w:val="none"/>
          <w:u w:val="single"/>
          <w:lang w:val="zh-TW" w:eastAsia="zh-CN"/>
        </w:rPr>
        <w:t>330108262020010000014-CTZB-2026050294</w:t>
      </w:r>
      <w:r>
        <w:rPr>
          <w:rFonts w:hint="eastAsia" w:ascii="仿宋" w:hAnsi="仿宋" w:eastAsia="仿宋" w:cs="仿宋"/>
          <w:color w:val="auto"/>
          <w:sz w:val="24"/>
          <w:szCs w:val="24"/>
          <w:highlight w:val="none"/>
          <w:u w:val="single"/>
          <w:lang w:val="zh-TW"/>
        </w:rPr>
        <w:t xml:space="preserve"> </w:t>
      </w:r>
    </w:p>
    <w:tbl>
      <w:tblPr>
        <w:tblStyle w:val="52"/>
        <w:tblW w:w="9825" w:type="dxa"/>
        <w:jc w:val="center"/>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723"/>
        <w:gridCol w:w="1292"/>
        <w:gridCol w:w="1839"/>
        <w:gridCol w:w="1280"/>
        <w:gridCol w:w="1588"/>
        <w:gridCol w:w="1673"/>
        <w:gridCol w:w="1430"/>
      </w:tblGrid>
      <w:tr w14:paraId="18583B01">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723" w:type="dxa"/>
            <w:shd w:val="clear" w:color="auto" w:fill="FFFFFF"/>
            <w:noWrap w:val="0"/>
            <w:tcMar>
              <w:top w:w="80" w:type="dxa"/>
              <w:left w:w="80" w:type="dxa"/>
              <w:bottom w:w="80" w:type="dxa"/>
              <w:right w:w="80" w:type="dxa"/>
            </w:tcMar>
            <w:vAlign w:val="center"/>
          </w:tcPr>
          <w:p w14:paraId="75032203">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292" w:type="dxa"/>
            <w:shd w:val="clear" w:color="auto" w:fill="FFFFFF"/>
            <w:noWrap w:val="0"/>
            <w:tcMar>
              <w:top w:w="80" w:type="dxa"/>
              <w:left w:w="80" w:type="dxa"/>
              <w:bottom w:w="80" w:type="dxa"/>
              <w:right w:w="80" w:type="dxa"/>
            </w:tcMar>
            <w:vAlign w:val="center"/>
          </w:tcPr>
          <w:p w14:paraId="01BEBF1E">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lang w:val="zh-TW" w:eastAsia="zh-TW"/>
              </w:rPr>
              <w:t>项目名称</w:t>
            </w:r>
          </w:p>
        </w:tc>
        <w:tc>
          <w:tcPr>
            <w:tcW w:w="1839" w:type="dxa"/>
            <w:shd w:val="clear" w:color="auto" w:fill="FFFFFF"/>
            <w:noWrap w:val="0"/>
            <w:tcMar>
              <w:top w:w="80" w:type="dxa"/>
              <w:left w:w="80" w:type="dxa"/>
              <w:bottom w:w="80" w:type="dxa"/>
              <w:right w:w="80" w:type="dxa"/>
            </w:tcMar>
            <w:vAlign w:val="center"/>
          </w:tcPr>
          <w:p w14:paraId="43C9D12C">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lang w:val="zh-TW" w:eastAsia="zh-TW"/>
              </w:rPr>
              <w:t>项目简要描述</w:t>
            </w:r>
          </w:p>
        </w:tc>
        <w:tc>
          <w:tcPr>
            <w:tcW w:w="1280" w:type="dxa"/>
            <w:shd w:val="clear" w:color="auto" w:fill="FFFFFF"/>
            <w:noWrap w:val="0"/>
            <w:tcMar>
              <w:top w:w="80" w:type="dxa"/>
              <w:left w:w="80" w:type="dxa"/>
              <w:bottom w:w="80" w:type="dxa"/>
              <w:right w:w="80" w:type="dxa"/>
            </w:tcMar>
            <w:vAlign w:val="center"/>
          </w:tcPr>
          <w:p w14:paraId="4BC4A486">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合同金额</w:t>
            </w:r>
            <w:r>
              <w:rPr>
                <w:rFonts w:hint="eastAsia" w:ascii="仿宋" w:hAnsi="仿宋" w:eastAsia="仿宋" w:cs="仿宋"/>
                <w:color w:val="auto"/>
                <w:highlight w:val="none"/>
                <w:lang w:val="zh-TW" w:eastAsia="zh-TW"/>
              </w:rPr>
              <w:t>（万元）</w:t>
            </w:r>
          </w:p>
        </w:tc>
        <w:tc>
          <w:tcPr>
            <w:tcW w:w="1588" w:type="dxa"/>
            <w:shd w:val="clear" w:color="auto" w:fill="FFFFFF"/>
            <w:noWrap w:val="0"/>
            <w:tcMar>
              <w:top w:w="80" w:type="dxa"/>
              <w:left w:w="80" w:type="dxa"/>
              <w:bottom w:w="80" w:type="dxa"/>
              <w:right w:w="80" w:type="dxa"/>
            </w:tcMar>
            <w:vAlign w:val="center"/>
          </w:tcPr>
          <w:p w14:paraId="4F50FC01">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签订时间</w:t>
            </w:r>
          </w:p>
        </w:tc>
        <w:tc>
          <w:tcPr>
            <w:tcW w:w="1673" w:type="dxa"/>
            <w:shd w:val="clear" w:color="auto" w:fill="FFFFFF"/>
            <w:noWrap w:val="0"/>
            <w:tcMar>
              <w:top w:w="80" w:type="dxa"/>
              <w:left w:w="80" w:type="dxa"/>
              <w:bottom w:w="80" w:type="dxa"/>
              <w:right w:w="80" w:type="dxa"/>
            </w:tcMar>
            <w:vAlign w:val="center"/>
          </w:tcPr>
          <w:p w14:paraId="67EF0A70">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合同验收时间</w:t>
            </w:r>
          </w:p>
        </w:tc>
        <w:tc>
          <w:tcPr>
            <w:tcW w:w="1430" w:type="dxa"/>
            <w:shd w:val="clear" w:color="auto" w:fill="FFFFFF"/>
            <w:noWrap w:val="0"/>
            <w:tcMar>
              <w:top w:w="80" w:type="dxa"/>
              <w:left w:w="80" w:type="dxa"/>
              <w:bottom w:w="80" w:type="dxa"/>
              <w:right w:w="80" w:type="dxa"/>
            </w:tcMar>
            <w:vAlign w:val="center"/>
          </w:tcPr>
          <w:p w14:paraId="00E850FB">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所在页码</w:t>
            </w:r>
          </w:p>
        </w:tc>
      </w:tr>
      <w:tr w14:paraId="50594FD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723" w:type="dxa"/>
            <w:shd w:val="clear" w:color="auto" w:fill="FFFFFF"/>
            <w:noWrap w:val="0"/>
            <w:tcMar>
              <w:top w:w="80" w:type="dxa"/>
              <w:left w:w="80" w:type="dxa"/>
              <w:bottom w:w="80" w:type="dxa"/>
              <w:right w:w="80" w:type="dxa"/>
            </w:tcMar>
            <w:vAlign w:val="top"/>
          </w:tcPr>
          <w:p w14:paraId="7EAE09D7">
            <w:pPr>
              <w:jc w:val="center"/>
              <w:rPr>
                <w:rFonts w:hint="eastAsia" w:ascii="仿宋" w:hAnsi="仿宋" w:eastAsia="仿宋" w:cs="仿宋"/>
                <w:color w:val="auto"/>
                <w:sz w:val="21"/>
                <w:szCs w:val="21"/>
                <w:highlight w:val="none"/>
              </w:rPr>
            </w:pPr>
          </w:p>
        </w:tc>
        <w:tc>
          <w:tcPr>
            <w:tcW w:w="1292" w:type="dxa"/>
            <w:shd w:val="clear" w:color="auto" w:fill="FFFFFF"/>
            <w:noWrap w:val="0"/>
            <w:tcMar>
              <w:top w:w="80" w:type="dxa"/>
              <w:left w:w="80" w:type="dxa"/>
              <w:bottom w:w="80" w:type="dxa"/>
              <w:right w:w="80" w:type="dxa"/>
            </w:tcMar>
            <w:vAlign w:val="top"/>
          </w:tcPr>
          <w:p w14:paraId="1B22809F">
            <w:pPr>
              <w:jc w:val="center"/>
              <w:rPr>
                <w:rFonts w:hint="eastAsia" w:ascii="仿宋" w:hAnsi="仿宋" w:eastAsia="仿宋" w:cs="仿宋"/>
                <w:color w:val="auto"/>
                <w:sz w:val="21"/>
                <w:szCs w:val="21"/>
                <w:highlight w:val="none"/>
              </w:rPr>
            </w:pPr>
          </w:p>
        </w:tc>
        <w:tc>
          <w:tcPr>
            <w:tcW w:w="1839" w:type="dxa"/>
            <w:shd w:val="clear" w:color="auto" w:fill="FFFFFF"/>
            <w:noWrap w:val="0"/>
            <w:tcMar>
              <w:top w:w="80" w:type="dxa"/>
              <w:left w:w="80" w:type="dxa"/>
              <w:bottom w:w="80" w:type="dxa"/>
              <w:right w:w="80" w:type="dxa"/>
            </w:tcMar>
            <w:vAlign w:val="top"/>
          </w:tcPr>
          <w:p w14:paraId="79A661CC">
            <w:pPr>
              <w:jc w:val="center"/>
              <w:rPr>
                <w:rFonts w:hint="eastAsia" w:ascii="仿宋" w:hAnsi="仿宋" w:eastAsia="仿宋" w:cs="仿宋"/>
                <w:color w:val="auto"/>
                <w:sz w:val="21"/>
                <w:szCs w:val="21"/>
                <w:highlight w:val="none"/>
              </w:rPr>
            </w:pPr>
          </w:p>
        </w:tc>
        <w:tc>
          <w:tcPr>
            <w:tcW w:w="1280" w:type="dxa"/>
            <w:shd w:val="clear" w:color="auto" w:fill="FFFFFF"/>
            <w:noWrap w:val="0"/>
            <w:tcMar>
              <w:top w:w="80" w:type="dxa"/>
              <w:left w:w="80" w:type="dxa"/>
              <w:bottom w:w="80" w:type="dxa"/>
              <w:right w:w="80" w:type="dxa"/>
            </w:tcMar>
            <w:vAlign w:val="top"/>
          </w:tcPr>
          <w:p w14:paraId="5BFDAE82">
            <w:pPr>
              <w:jc w:val="center"/>
              <w:rPr>
                <w:rFonts w:hint="eastAsia" w:ascii="仿宋" w:hAnsi="仿宋" w:eastAsia="仿宋" w:cs="仿宋"/>
                <w:color w:val="auto"/>
                <w:sz w:val="21"/>
                <w:szCs w:val="21"/>
                <w:highlight w:val="none"/>
              </w:rPr>
            </w:pPr>
          </w:p>
        </w:tc>
        <w:tc>
          <w:tcPr>
            <w:tcW w:w="1588" w:type="dxa"/>
            <w:shd w:val="clear" w:color="auto" w:fill="FFFFFF"/>
            <w:noWrap w:val="0"/>
            <w:tcMar>
              <w:top w:w="80" w:type="dxa"/>
              <w:left w:w="80" w:type="dxa"/>
              <w:bottom w:w="80" w:type="dxa"/>
              <w:right w:w="80" w:type="dxa"/>
            </w:tcMar>
            <w:vAlign w:val="top"/>
          </w:tcPr>
          <w:p w14:paraId="0862BB25">
            <w:pPr>
              <w:jc w:val="center"/>
              <w:rPr>
                <w:rFonts w:hint="eastAsia" w:ascii="仿宋" w:hAnsi="仿宋" w:eastAsia="仿宋" w:cs="仿宋"/>
                <w:color w:val="auto"/>
                <w:sz w:val="21"/>
                <w:szCs w:val="21"/>
                <w:highlight w:val="none"/>
              </w:rPr>
            </w:pPr>
          </w:p>
        </w:tc>
        <w:tc>
          <w:tcPr>
            <w:tcW w:w="1673" w:type="dxa"/>
            <w:shd w:val="clear" w:color="auto" w:fill="FFFFFF"/>
            <w:noWrap w:val="0"/>
            <w:tcMar>
              <w:top w:w="80" w:type="dxa"/>
              <w:left w:w="80" w:type="dxa"/>
              <w:bottom w:w="80" w:type="dxa"/>
              <w:right w:w="80" w:type="dxa"/>
            </w:tcMar>
            <w:vAlign w:val="top"/>
          </w:tcPr>
          <w:p w14:paraId="3AEB4866">
            <w:pPr>
              <w:jc w:val="center"/>
              <w:rPr>
                <w:rFonts w:hint="eastAsia" w:ascii="仿宋" w:hAnsi="仿宋" w:eastAsia="仿宋" w:cs="仿宋"/>
                <w:color w:val="auto"/>
                <w:sz w:val="21"/>
                <w:szCs w:val="21"/>
                <w:highlight w:val="none"/>
                <w:lang w:eastAsia="zh-CN"/>
              </w:rPr>
            </w:pPr>
          </w:p>
        </w:tc>
        <w:tc>
          <w:tcPr>
            <w:tcW w:w="1430" w:type="dxa"/>
            <w:shd w:val="clear" w:color="auto" w:fill="FFFFFF"/>
            <w:noWrap w:val="0"/>
            <w:tcMar>
              <w:top w:w="80" w:type="dxa"/>
              <w:left w:w="80" w:type="dxa"/>
              <w:bottom w:w="80" w:type="dxa"/>
              <w:right w:w="80" w:type="dxa"/>
            </w:tcMar>
            <w:vAlign w:val="top"/>
          </w:tcPr>
          <w:p w14:paraId="06B4D09D">
            <w:pPr>
              <w:jc w:val="center"/>
              <w:rPr>
                <w:rFonts w:hint="eastAsia" w:ascii="仿宋" w:hAnsi="仿宋" w:eastAsia="仿宋" w:cs="仿宋"/>
                <w:color w:val="auto"/>
                <w:sz w:val="21"/>
                <w:szCs w:val="21"/>
                <w:highlight w:val="none"/>
              </w:rPr>
            </w:pPr>
          </w:p>
        </w:tc>
      </w:tr>
      <w:tr w14:paraId="1A9339ED">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723" w:type="dxa"/>
            <w:shd w:val="clear" w:color="auto" w:fill="FFFFFF"/>
            <w:noWrap w:val="0"/>
            <w:tcMar>
              <w:top w:w="80" w:type="dxa"/>
              <w:left w:w="80" w:type="dxa"/>
              <w:bottom w:w="80" w:type="dxa"/>
              <w:right w:w="80" w:type="dxa"/>
            </w:tcMar>
            <w:vAlign w:val="top"/>
          </w:tcPr>
          <w:p w14:paraId="69F92DFC">
            <w:pPr>
              <w:jc w:val="center"/>
              <w:rPr>
                <w:rFonts w:hint="eastAsia" w:ascii="仿宋" w:hAnsi="仿宋" w:eastAsia="仿宋" w:cs="仿宋"/>
                <w:color w:val="auto"/>
                <w:sz w:val="21"/>
                <w:szCs w:val="21"/>
                <w:highlight w:val="none"/>
              </w:rPr>
            </w:pPr>
          </w:p>
        </w:tc>
        <w:tc>
          <w:tcPr>
            <w:tcW w:w="1292" w:type="dxa"/>
            <w:shd w:val="clear" w:color="auto" w:fill="FFFFFF"/>
            <w:noWrap w:val="0"/>
            <w:tcMar>
              <w:top w:w="80" w:type="dxa"/>
              <w:left w:w="80" w:type="dxa"/>
              <w:bottom w:w="80" w:type="dxa"/>
              <w:right w:w="80" w:type="dxa"/>
            </w:tcMar>
            <w:vAlign w:val="top"/>
          </w:tcPr>
          <w:p w14:paraId="79D04A69">
            <w:pPr>
              <w:jc w:val="center"/>
              <w:rPr>
                <w:rFonts w:hint="eastAsia" w:ascii="仿宋" w:hAnsi="仿宋" w:eastAsia="仿宋" w:cs="仿宋"/>
                <w:color w:val="auto"/>
                <w:sz w:val="21"/>
                <w:szCs w:val="21"/>
                <w:highlight w:val="none"/>
              </w:rPr>
            </w:pPr>
          </w:p>
        </w:tc>
        <w:tc>
          <w:tcPr>
            <w:tcW w:w="1839" w:type="dxa"/>
            <w:shd w:val="clear" w:color="auto" w:fill="FFFFFF"/>
            <w:noWrap w:val="0"/>
            <w:tcMar>
              <w:top w:w="80" w:type="dxa"/>
              <w:left w:w="80" w:type="dxa"/>
              <w:bottom w:w="80" w:type="dxa"/>
              <w:right w:w="80" w:type="dxa"/>
            </w:tcMar>
            <w:vAlign w:val="top"/>
          </w:tcPr>
          <w:p w14:paraId="2560EC6C">
            <w:pPr>
              <w:jc w:val="center"/>
              <w:rPr>
                <w:rFonts w:hint="eastAsia" w:ascii="仿宋" w:hAnsi="仿宋" w:eastAsia="仿宋" w:cs="仿宋"/>
                <w:color w:val="auto"/>
                <w:sz w:val="21"/>
                <w:szCs w:val="21"/>
                <w:highlight w:val="none"/>
              </w:rPr>
            </w:pPr>
          </w:p>
        </w:tc>
        <w:tc>
          <w:tcPr>
            <w:tcW w:w="1280" w:type="dxa"/>
            <w:shd w:val="clear" w:color="auto" w:fill="FFFFFF"/>
            <w:noWrap w:val="0"/>
            <w:tcMar>
              <w:top w:w="80" w:type="dxa"/>
              <w:left w:w="80" w:type="dxa"/>
              <w:bottom w:w="80" w:type="dxa"/>
              <w:right w:w="80" w:type="dxa"/>
            </w:tcMar>
            <w:vAlign w:val="top"/>
          </w:tcPr>
          <w:p w14:paraId="1A117CF6">
            <w:pPr>
              <w:jc w:val="center"/>
              <w:rPr>
                <w:rFonts w:hint="eastAsia" w:ascii="仿宋" w:hAnsi="仿宋" w:eastAsia="仿宋" w:cs="仿宋"/>
                <w:color w:val="auto"/>
                <w:sz w:val="21"/>
                <w:szCs w:val="21"/>
                <w:highlight w:val="none"/>
              </w:rPr>
            </w:pPr>
          </w:p>
        </w:tc>
        <w:tc>
          <w:tcPr>
            <w:tcW w:w="1588" w:type="dxa"/>
            <w:shd w:val="clear" w:color="auto" w:fill="FFFFFF"/>
            <w:noWrap w:val="0"/>
            <w:tcMar>
              <w:top w:w="80" w:type="dxa"/>
              <w:left w:w="80" w:type="dxa"/>
              <w:bottom w:w="80" w:type="dxa"/>
              <w:right w:w="80" w:type="dxa"/>
            </w:tcMar>
            <w:vAlign w:val="top"/>
          </w:tcPr>
          <w:p w14:paraId="27F341D9">
            <w:pPr>
              <w:jc w:val="center"/>
              <w:rPr>
                <w:rFonts w:hint="eastAsia" w:ascii="仿宋" w:hAnsi="仿宋" w:eastAsia="仿宋" w:cs="仿宋"/>
                <w:color w:val="auto"/>
                <w:sz w:val="21"/>
                <w:szCs w:val="21"/>
                <w:highlight w:val="none"/>
              </w:rPr>
            </w:pPr>
          </w:p>
        </w:tc>
        <w:tc>
          <w:tcPr>
            <w:tcW w:w="1673" w:type="dxa"/>
            <w:shd w:val="clear" w:color="auto" w:fill="FFFFFF"/>
            <w:noWrap w:val="0"/>
            <w:tcMar>
              <w:top w:w="80" w:type="dxa"/>
              <w:left w:w="80" w:type="dxa"/>
              <w:bottom w:w="80" w:type="dxa"/>
              <w:right w:w="80" w:type="dxa"/>
            </w:tcMar>
            <w:vAlign w:val="top"/>
          </w:tcPr>
          <w:p w14:paraId="582E9F65">
            <w:pPr>
              <w:jc w:val="center"/>
              <w:rPr>
                <w:rFonts w:hint="eastAsia" w:ascii="仿宋" w:hAnsi="仿宋" w:eastAsia="仿宋" w:cs="仿宋"/>
                <w:color w:val="auto"/>
                <w:sz w:val="21"/>
                <w:szCs w:val="21"/>
                <w:highlight w:val="none"/>
              </w:rPr>
            </w:pPr>
          </w:p>
        </w:tc>
        <w:tc>
          <w:tcPr>
            <w:tcW w:w="1430" w:type="dxa"/>
            <w:shd w:val="clear" w:color="auto" w:fill="FFFFFF"/>
            <w:noWrap w:val="0"/>
            <w:tcMar>
              <w:top w:w="80" w:type="dxa"/>
              <w:left w:w="80" w:type="dxa"/>
              <w:bottom w:w="80" w:type="dxa"/>
              <w:right w:w="80" w:type="dxa"/>
            </w:tcMar>
            <w:vAlign w:val="top"/>
          </w:tcPr>
          <w:p w14:paraId="66292CBF">
            <w:pPr>
              <w:jc w:val="center"/>
              <w:rPr>
                <w:rFonts w:hint="eastAsia" w:ascii="仿宋" w:hAnsi="仿宋" w:eastAsia="仿宋" w:cs="仿宋"/>
                <w:color w:val="auto"/>
                <w:sz w:val="21"/>
                <w:szCs w:val="21"/>
                <w:highlight w:val="none"/>
              </w:rPr>
            </w:pPr>
          </w:p>
        </w:tc>
      </w:tr>
      <w:tr w14:paraId="6439F03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723" w:type="dxa"/>
            <w:shd w:val="clear" w:color="auto" w:fill="FFFFFF"/>
            <w:noWrap w:val="0"/>
            <w:tcMar>
              <w:top w:w="80" w:type="dxa"/>
              <w:left w:w="80" w:type="dxa"/>
              <w:bottom w:w="80" w:type="dxa"/>
              <w:right w:w="80" w:type="dxa"/>
            </w:tcMar>
            <w:vAlign w:val="top"/>
          </w:tcPr>
          <w:p w14:paraId="10BF76F5">
            <w:pPr>
              <w:jc w:val="center"/>
              <w:rPr>
                <w:rFonts w:hint="eastAsia" w:ascii="仿宋" w:hAnsi="仿宋" w:eastAsia="仿宋" w:cs="仿宋"/>
                <w:color w:val="auto"/>
                <w:sz w:val="21"/>
                <w:szCs w:val="21"/>
                <w:highlight w:val="none"/>
              </w:rPr>
            </w:pPr>
          </w:p>
        </w:tc>
        <w:tc>
          <w:tcPr>
            <w:tcW w:w="1292" w:type="dxa"/>
            <w:shd w:val="clear" w:color="auto" w:fill="FFFFFF"/>
            <w:noWrap w:val="0"/>
            <w:tcMar>
              <w:top w:w="80" w:type="dxa"/>
              <w:left w:w="80" w:type="dxa"/>
              <w:bottom w:w="80" w:type="dxa"/>
              <w:right w:w="80" w:type="dxa"/>
            </w:tcMar>
            <w:vAlign w:val="top"/>
          </w:tcPr>
          <w:p w14:paraId="72EC962E">
            <w:pPr>
              <w:jc w:val="center"/>
              <w:rPr>
                <w:rFonts w:hint="eastAsia" w:ascii="仿宋" w:hAnsi="仿宋" w:eastAsia="仿宋" w:cs="仿宋"/>
                <w:color w:val="auto"/>
                <w:sz w:val="21"/>
                <w:szCs w:val="21"/>
                <w:highlight w:val="none"/>
              </w:rPr>
            </w:pPr>
          </w:p>
        </w:tc>
        <w:tc>
          <w:tcPr>
            <w:tcW w:w="1839" w:type="dxa"/>
            <w:shd w:val="clear" w:color="auto" w:fill="FFFFFF"/>
            <w:noWrap w:val="0"/>
            <w:tcMar>
              <w:top w:w="80" w:type="dxa"/>
              <w:left w:w="80" w:type="dxa"/>
              <w:bottom w:w="80" w:type="dxa"/>
              <w:right w:w="80" w:type="dxa"/>
            </w:tcMar>
            <w:vAlign w:val="top"/>
          </w:tcPr>
          <w:p w14:paraId="4F877B30">
            <w:pPr>
              <w:jc w:val="center"/>
              <w:rPr>
                <w:rFonts w:hint="eastAsia" w:ascii="仿宋" w:hAnsi="仿宋" w:eastAsia="仿宋" w:cs="仿宋"/>
                <w:color w:val="auto"/>
                <w:sz w:val="21"/>
                <w:szCs w:val="21"/>
                <w:highlight w:val="none"/>
              </w:rPr>
            </w:pPr>
          </w:p>
        </w:tc>
        <w:tc>
          <w:tcPr>
            <w:tcW w:w="1280" w:type="dxa"/>
            <w:shd w:val="clear" w:color="auto" w:fill="FFFFFF"/>
            <w:noWrap w:val="0"/>
            <w:tcMar>
              <w:top w:w="80" w:type="dxa"/>
              <w:left w:w="80" w:type="dxa"/>
              <w:bottom w:w="80" w:type="dxa"/>
              <w:right w:w="80" w:type="dxa"/>
            </w:tcMar>
            <w:vAlign w:val="top"/>
          </w:tcPr>
          <w:p w14:paraId="4F649A81">
            <w:pPr>
              <w:jc w:val="center"/>
              <w:rPr>
                <w:rFonts w:hint="eastAsia" w:ascii="仿宋" w:hAnsi="仿宋" w:eastAsia="仿宋" w:cs="仿宋"/>
                <w:color w:val="auto"/>
                <w:sz w:val="21"/>
                <w:szCs w:val="21"/>
                <w:highlight w:val="none"/>
              </w:rPr>
            </w:pPr>
          </w:p>
        </w:tc>
        <w:tc>
          <w:tcPr>
            <w:tcW w:w="1588" w:type="dxa"/>
            <w:shd w:val="clear" w:color="auto" w:fill="FFFFFF"/>
            <w:noWrap w:val="0"/>
            <w:tcMar>
              <w:top w:w="80" w:type="dxa"/>
              <w:left w:w="80" w:type="dxa"/>
              <w:bottom w:w="80" w:type="dxa"/>
              <w:right w:w="80" w:type="dxa"/>
            </w:tcMar>
            <w:vAlign w:val="top"/>
          </w:tcPr>
          <w:p w14:paraId="36C7C6E3">
            <w:pPr>
              <w:jc w:val="center"/>
              <w:rPr>
                <w:rFonts w:hint="eastAsia" w:ascii="仿宋" w:hAnsi="仿宋" w:eastAsia="仿宋" w:cs="仿宋"/>
                <w:color w:val="auto"/>
                <w:sz w:val="21"/>
                <w:szCs w:val="21"/>
                <w:highlight w:val="none"/>
              </w:rPr>
            </w:pPr>
          </w:p>
        </w:tc>
        <w:tc>
          <w:tcPr>
            <w:tcW w:w="1673" w:type="dxa"/>
            <w:shd w:val="clear" w:color="auto" w:fill="FFFFFF"/>
            <w:noWrap w:val="0"/>
            <w:tcMar>
              <w:top w:w="80" w:type="dxa"/>
              <w:left w:w="80" w:type="dxa"/>
              <w:bottom w:w="80" w:type="dxa"/>
              <w:right w:w="80" w:type="dxa"/>
            </w:tcMar>
            <w:vAlign w:val="top"/>
          </w:tcPr>
          <w:p w14:paraId="159A7ECD">
            <w:pPr>
              <w:jc w:val="center"/>
              <w:rPr>
                <w:rFonts w:hint="eastAsia" w:ascii="仿宋" w:hAnsi="仿宋" w:eastAsia="仿宋" w:cs="仿宋"/>
                <w:color w:val="auto"/>
                <w:sz w:val="21"/>
                <w:szCs w:val="21"/>
                <w:highlight w:val="none"/>
              </w:rPr>
            </w:pPr>
          </w:p>
        </w:tc>
        <w:tc>
          <w:tcPr>
            <w:tcW w:w="1430" w:type="dxa"/>
            <w:shd w:val="clear" w:color="auto" w:fill="FFFFFF"/>
            <w:noWrap w:val="0"/>
            <w:tcMar>
              <w:top w:w="80" w:type="dxa"/>
              <w:left w:w="80" w:type="dxa"/>
              <w:bottom w:w="80" w:type="dxa"/>
              <w:right w:w="80" w:type="dxa"/>
            </w:tcMar>
            <w:vAlign w:val="top"/>
          </w:tcPr>
          <w:p w14:paraId="46AC444F">
            <w:pPr>
              <w:jc w:val="center"/>
              <w:rPr>
                <w:rFonts w:hint="eastAsia" w:ascii="仿宋" w:hAnsi="仿宋" w:eastAsia="仿宋" w:cs="仿宋"/>
                <w:color w:val="auto"/>
                <w:sz w:val="21"/>
                <w:szCs w:val="21"/>
                <w:highlight w:val="none"/>
              </w:rPr>
            </w:pPr>
          </w:p>
        </w:tc>
      </w:tr>
      <w:tr w14:paraId="19E5BF47">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723" w:type="dxa"/>
            <w:shd w:val="clear" w:color="auto" w:fill="FFFFFF"/>
            <w:noWrap w:val="0"/>
            <w:tcMar>
              <w:top w:w="80" w:type="dxa"/>
              <w:left w:w="80" w:type="dxa"/>
              <w:bottom w:w="80" w:type="dxa"/>
              <w:right w:w="80" w:type="dxa"/>
            </w:tcMar>
            <w:vAlign w:val="top"/>
          </w:tcPr>
          <w:p w14:paraId="7275BB50">
            <w:pPr>
              <w:jc w:val="center"/>
              <w:rPr>
                <w:rFonts w:hint="eastAsia" w:ascii="仿宋" w:hAnsi="仿宋" w:eastAsia="仿宋" w:cs="仿宋"/>
                <w:color w:val="auto"/>
                <w:sz w:val="21"/>
                <w:szCs w:val="21"/>
                <w:highlight w:val="none"/>
              </w:rPr>
            </w:pPr>
          </w:p>
        </w:tc>
        <w:tc>
          <w:tcPr>
            <w:tcW w:w="1292" w:type="dxa"/>
            <w:shd w:val="clear" w:color="auto" w:fill="FFFFFF"/>
            <w:noWrap w:val="0"/>
            <w:tcMar>
              <w:top w:w="80" w:type="dxa"/>
              <w:left w:w="80" w:type="dxa"/>
              <w:bottom w:w="80" w:type="dxa"/>
              <w:right w:w="80" w:type="dxa"/>
            </w:tcMar>
            <w:vAlign w:val="top"/>
          </w:tcPr>
          <w:p w14:paraId="4CCA875E">
            <w:pPr>
              <w:jc w:val="center"/>
              <w:rPr>
                <w:rFonts w:hint="eastAsia" w:ascii="仿宋" w:hAnsi="仿宋" w:eastAsia="仿宋" w:cs="仿宋"/>
                <w:color w:val="auto"/>
                <w:sz w:val="21"/>
                <w:szCs w:val="21"/>
                <w:highlight w:val="none"/>
              </w:rPr>
            </w:pPr>
          </w:p>
        </w:tc>
        <w:tc>
          <w:tcPr>
            <w:tcW w:w="1839" w:type="dxa"/>
            <w:shd w:val="clear" w:color="auto" w:fill="FFFFFF"/>
            <w:noWrap w:val="0"/>
            <w:tcMar>
              <w:top w:w="80" w:type="dxa"/>
              <w:left w:w="80" w:type="dxa"/>
              <w:bottom w:w="80" w:type="dxa"/>
              <w:right w:w="80" w:type="dxa"/>
            </w:tcMar>
            <w:vAlign w:val="top"/>
          </w:tcPr>
          <w:p w14:paraId="5106B409">
            <w:pPr>
              <w:jc w:val="center"/>
              <w:rPr>
                <w:rFonts w:hint="eastAsia" w:ascii="仿宋" w:hAnsi="仿宋" w:eastAsia="仿宋" w:cs="仿宋"/>
                <w:color w:val="auto"/>
                <w:sz w:val="21"/>
                <w:szCs w:val="21"/>
                <w:highlight w:val="none"/>
              </w:rPr>
            </w:pPr>
          </w:p>
        </w:tc>
        <w:tc>
          <w:tcPr>
            <w:tcW w:w="1280" w:type="dxa"/>
            <w:shd w:val="clear" w:color="auto" w:fill="FFFFFF"/>
            <w:noWrap w:val="0"/>
            <w:tcMar>
              <w:top w:w="80" w:type="dxa"/>
              <w:left w:w="80" w:type="dxa"/>
              <w:bottom w:w="80" w:type="dxa"/>
              <w:right w:w="80" w:type="dxa"/>
            </w:tcMar>
            <w:vAlign w:val="top"/>
          </w:tcPr>
          <w:p w14:paraId="6D475501">
            <w:pPr>
              <w:jc w:val="center"/>
              <w:rPr>
                <w:rFonts w:hint="eastAsia" w:ascii="仿宋" w:hAnsi="仿宋" w:eastAsia="仿宋" w:cs="仿宋"/>
                <w:color w:val="auto"/>
                <w:sz w:val="21"/>
                <w:szCs w:val="21"/>
                <w:highlight w:val="none"/>
              </w:rPr>
            </w:pPr>
          </w:p>
        </w:tc>
        <w:tc>
          <w:tcPr>
            <w:tcW w:w="1588" w:type="dxa"/>
            <w:shd w:val="clear" w:color="auto" w:fill="FFFFFF"/>
            <w:noWrap w:val="0"/>
            <w:tcMar>
              <w:top w:w="80" w:type="dxa"/>
              <w:left w:w="80" w:type="dxa"/>
              <w:bottom w:w="80" w:type="dxa"/>
              <w:right w:w="80" w:type="dxa"/>
            </w:tcMar>
            <w:vAlign w:val="top"/>
          </w:tcPr>
          <w:p w14:paraId="728FE0CB">
            <w:pPr>
              <w:jc w:val="center"/>
              <w:rPr>
                <w:rFonts w:hint="eastAsia" w:ascii="仿宋" w:hAnsi="仿宋" w:eastAsia="仿宋" w:cs="仿宋"/>
                <w:color w:val="auto"/>
                <w:sz w:val="21"/>
                <w:szCs w:val="21"/>
                <w:highlight w:val="none"/>
              </w:rPr>
            </w:pPr>
          </w:p>
        </w:tc>
        <w:tc>
          <w:tcPr>
            <w:tcW w:w="1673" w:type="dxa"/>
            <w:shd w:val="clear" w:color="auto" w:fill="FFFFFF"/>
            <w:noWrap w:val="0"/>
            <w:tcMar>
              <w:top w:w="80" w:type="dxa"/>
              <w:left w:w="80" w:type="dxa"/>
              <w:bottom w:w="80" w:type="dxa"/>
              <w:right w:w="80" w:type="dxa"/>
            </w:tcMar>
            <w:vAlign w:val="top"/>
          </w:tcPr>
          <w:p w14:paraId="6C32F701">
            <w:pPr>
              <w:jc w:val="center"/>
              <w:rPr>
                <w:rFonts w:hint="eastAsia" w:ascii="仿宋" w:hAnsi="仿宋" w:eastAsia="仿宋" w:cs="仿宋"/>
                <w:color w:val="auto"/>
                <w:sz w:val="21"/>
                <w:szCs w:val="21"/>
                <w:highlight w:val="none"/>
              </w:rPr>
            </w:pPr>
          </w:p>
        </w:tc>
        <w:tc>
          <w:tcPr>
            <w:tcW w:w="1430" w:type="dxa"/>
            <w:shd w:val="clear" w:color="auto" w:fill="FFFFFF"/>
            <w:noWrap w:val="0"/>
            <w:tcMar>
              <w:top w:w="80" w:type="dxa"/>
              <w:left w:w="80" w:type="dxa"/>
              <w:bottom w:w="80" w:type="dxa"/>
              <w:right w:w="80" w:type="dxa"/>
            </w:tcMar>
            <w:vAlign w:val="top"/>
          </w:tcPr>
          <w:p w14:paraId="58D8DB6A">
            <w:pPr>
              <w:jc w:val="center"/>
              <w:rPr>
                <w:rFonts w:hint="eastAsia" w:ascii="仿宋" w:hAnsi="仿宋" w:eastAsia="仿宋" w:cs="仿宋"/>
                <w:color w:val="auto"/>
                <w:sz w:val="21"/>
                <w:szCs w:val="21"/>
                <w:highlight w:val="none"/>
              </w:rPr>
            </w:pPr>
          </w:p>
        </w:tc>
      </w:tr>
      <w:tr w14:paraId="43DCB336">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723" w:type="dxa"/>
            <w:shd w:val="clear" w:color="auto" w:fill="FFFFFF"/>
            <w:noWrap w:val="0"/>
            <w:tcMar>
              <w:top w:w="80" w:type="dxa"/>
              <w:left w:w="80" w:type="dxa"/>
              <w:bottom w:w="80" w:type="dxa"/>
              <w:right w:w="80" w:type="dxa"/>
            </w:tcMar>
            <w:vAlign w:val="top"/>
          </w:tcPr>
          <w:p w14:paraId="2B65D140">
            <w:pPr>
              <w:jc w:val="center"/>
              <w:rPr>
                <w:rFonts w:hint="eastAsia" w:ascii="仿宋" w:hAnsi="仿宋" w:eastAsia="仿宋" w:cs="仿宋"/>
                <w:color w:val="auto"/>
                <w:sz w:val="21"/>
                <w:szCs w:val="21"/>
                <w:highlight w:val="none"/>
              </w:rPr>
            </w:pPr>
          </w:p>
        </w:tc>
        <w:tc>
          <w:tcPr>
            <w:tcW w:w="1292" w:type="dxa"/>
            <w:shd w:val="clear" w:color="auto" w:fill="FFFFFF"/>
            <w:noWrap w:val="0"/>
            <w:tcMar>
              <w:top w:w="80" w:type="dxa"/>
              <w:left w:w="80" w:type="dxa"/>
              <w:bottom w:w="80" w:type="dxa"/>
              <w:right w:w="80" w:type="dxa"/>
            </w:tcMar>
            <w:vAlign w:val="top"/>
          </w:tcPr>
          <w:p w14:paraId="55D1CCE3">
            <w:pPr>
              <w:jc w:val="center"/>
              <w:rPr>
                <w:rFonts w:hint="eastAsia" w:ascii="仿宋" w:hAnsi="仿宋" w:eastAsia="仿宋" w:cs="仿宋"/>
                <w:color w:val="auto"/>
                <w:sz w:val="21"/>
                <w:szCs w:val="21"/>
                <w:highlight w:val="none"/>
              </w:rPr>
            </w:pPr>
          </w:p>
        </w:tc>
        <w:tc>
          <w:tcPr>
            <w:tcW w:w="1839" w:type="dxa"/>
            <w:shd w:val="clear" w:color="auto" w:fill="FFFFFF"/>
            <w:noWrap w:val="0"/>
            <w:tcMar>
              <w:top w:w="80" w:type="dxa"/>
              <w:left w:w="80" w:type="dxa"/>
              <w:bottom w:w="80" w:type="dxa"/>
              <w:right w:w="80" w:type="dxa"/>
            </w:tcMar>
            <w:vAlign w:val="top"/>
          </w:tcPr>
          <w:p w14:paraId="5CD5372B">
            <w:pPr>
              <w:jc w:val="center"/>
              <w:rPr>
                <w:rFonts w:hint="eastAsia" w:ascii="仿宋" w:hAnsi="仿宋" w:eastAsia="仿宋" w:cs="仿宋"/>
                <w:color w:val="auto"/>
                <w:sz w:val="21"/>
                <w:szCs w:val="21"/>
                <w:highlight w:val="none"/>
              </w:rPr>
            </w:pPr>
          </w:p>
        </w:tc>
        <w:tc>
          <w:tcPr>
            <w:tcW w:w="1280" w:type="dxa"/>
            <w:shd w:val="clear" w:color="auto" w:fill="FFFFFF"/>
            <w:noWrap w:val="0"/>
            <w:tcMar>
              <w:top w:w="80" w:type="dxa"/>
              <w:left w:w="80" w:type="dxa"/>
              <w:bottom w:w="80" w:type="dxa"/>
              <w:right w:w="80" w:type="dxa"/>
            </w:tcMar>
            <w:vAlign w:val="top"/>
          </w:tcPr>
          <w:p w14:paraId="57DB56BC">
            <w:pPr>
              <w:jc w:val="center"/>
              <w:rPr>
                <w:rFonts w:hint="eastAsia" w:ascii="仿宋" w:hAnsi="仿宋" w:eastAsia="仿宋" w:cs="仿宋"/>
                <w:color w:val="auto"/>
                <w:sz w:val="21"/>
                <w:szCs w:val="21"/>
                <w:highlight w:val="none"/>
              </w:rPr>
            </w:pPr>
          </w:p>
        </w:tc>
        <w:tc>
          <w:tcPr>
            <w:tcW w:w="1588" w:type="dxa"/>
            <w:shd w:val="clear" w:color="auto" w:fill="FFFFFF"/>
            <w:noWrap w:val="0"/>
            <w:tcMar>
              <w:top w:w="80" w:type="dxa"/>
              <w:left w:w="80" w:type="dxa"/>
              <w:bottom w:w="80" w:type="dxa"/>
              <w:right w:w="80" w:type="dxa"/>
            </w:tcMar>
            <w:vAlign w:val="top"/>
          </w:tcPr>
          <w:p w14:paraId="7143ED41">
            <w:pPr>
              <w:jc w:val="center"/>
              <w:rPr>
                <w:rFonts w:hint="eastAsia" w:ascii="仿宋" w:hAnsi="仿宋" w:eastAsia="仿宋" w:cs="仿宋"/>
                <w:color w:val="auto"/>
                <w:sz w:val="21"/>
                <w:szCs w:val="21"/>
                <w:highlight w:val="none"/>
              </w:rPr>
            </w:pPr>
          </w:p>
        </w:tc>
        <w:tc>
          <w:tcPr>
            <w:tcW w:w="1673" w:type="dxa"/>
            <w:shd w:val="clear" w:color="auto" w:fill="FFFFFF"/>
            <w:noWrap w:val="0"/>
            <w:tcMar>
              <w:top w:w="80" w:type="dxa"/>
              <w:left w:w="80" w:type="dxa"/>
              <w:bottom w:w="80" w:type="dxa"/>
              <w:right w:w="80" w:type="dxa"/>
            </w:tcMar>
            <w:vAlign w:val="top"/>
          </w:tcPr>
          <w:p w14:paraId="7BE52253">
            <w:pPr>
              <w:jc w:val="center"/>
              <w:rPr>
                <w:rFonts w:hint="eastAsia" w:ascii="仿宋" w:hAnsi="仿宋" w:eastAsia="仿宋" w:cs="仿宋"/>
                <w:color w:val="auto"/>
                <w:sz w:val="21"/>
                <w:szCs w:val="21"/>
                <w:highlight w:val="none"/>
              </w:rPr>
            </w:pPr>
          </w:p>
        </w:tc>
        <w:tc>
          <w:tcPr>
            <w:tcW w:w="1430" w:type="dxa"/>
            <w:shd w:val="clear" w:color="auto" w:fill="FFFFFF"/>
            <w:noWrap w:val="0"/>
            <w:tcMar>
              <w:top w:w="80" w:type="dxa"/>
              <w:left w:w="80" w:type="dxa"/>
              <w:bottom w:w="80" w:type="dxa"/>
              <w:right w:w="80" w:type="dxa"/>
            </w:tcMar>
            <w:vAlign w:val="top"/>
          </w:tcPr>
          <w:p w14:paraId="00265BC4">
            <w:pPr>
              <w:jc w:val="center"/>
              <w:rPr>
                <w:rFonts w:hint="eastAsia" w:ascii="仿宋" w:hAnsi="仿宋" w:eastAsia="仿宋" w:cs="仿宋"/>
                <w:color w:val="auto"/>
                <w:sz w:val="21"/>
                <w:szCs w:val="21"/>
                <w:highlight w:val="none"/>
              </w:rPr>
            </w:pPr>
          </w:p>
        </w:tc>
      </w:tr>
      <w:tr w14:paraId="1B3DB5D1">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723" w:type="dxa"/>
            <w:shd w:val="clear" w:color="auto" w:fill="FFFFFF"/>
            <w:noWrap w:val="0"/>
            <w:tcMar>
              <w:top w:w="80" w:type="dxa"/>
              <w:left w:w="80" w:type="dxa"/>
              <w:bottom w:w="80" w:type="dxa"/>
              <w:right w:w="80" w:type="dxa"/>
            </w:tcMar>
            <w:vAlign w:val="top"/>
          </w:tcPr>
          <w:p w14:paraId="6DA9209C">
            <w:pPr>
              <w:jc w:val="center"/>
              <w:rPr>
                <w:rFonts w:hint="eastAsia" w:ascii="仿宋" w:hAnsi="仿宋" w:eastAsia="仿宋" w:cs="仿宋"/>
                <w:color w:val="auto"/>
                <w:sz w:val="21"/>
                <w:szCs w:val="21"/>
                <w:highlight w:val="none"/>
              </w:rPr>
            </w:pPr>
          </w:p>
        </w:tc>
        <w:tc>
          <w:tcPr>
            <w:tcW w:w="1292" w:type="dxa"/>
            <w:shd w:val="clear" w:color="auto" w:fill="FFFFFF"/>
            <w:noWrap w:val="0"/>
            <w:tcMar>
              <w:top w:w="80" w:type="dxa"/>
              <w:left w:w="80" w:type="dxa"/>
              <w:bottom w:w="80" w:type="dxa"/>
              <w:right w:w="80" w:type="dxa"/>
            </w:tcMar>
            <w:vAlign w:val="top"/>
          </w:tcPr>
          <w:p w14:paraId="431C7091">
            <w:pPr>
              <w:jc w:val="center"/>
              <w:rPr>
                <w:rFonts w:hint="eastAsia" w:ascii="仿宋" w:hAnsi="仿宋" w:eastAsia="仿宋" w:cs="仿宋"/>
                <w:color w:val="auto"/>
                <w:sz w:val="21"/>
                <w:szCs w:val="21"/>
                <w:highlight w:val="none"/>
              </w:rPr>
            </w:pPr>
          </w:p>
        </w:tc>
        <w:tc>
          <w:tcPr>
            <w:tcW w:w="1839" w:type="dxa"/>
            <w:shd w:val="clear" w:color="auto" w:fill="FFFFFF"/>
            <w:noWrap w:val="0"/>
            <w:tcMar>
              <w:top w:w="80" w:type="dxa"/>
              <w:left w:w="80" w:type="dxa"/>
              <w:bottom w:w="80" w:type="dxa"/>
              <w:right w:w="80" w:type="dxa"/>
            </w:tcMar>
            <w:vAlign w:val="top"/>
          </w:tcPr>
          <w:p w14:paraId="4A290FC5">
            <w:pPr>
              <w:jc w:val="center"/>
              <w:rPr>
                <w:rFonts w:hint="eastAsia" w:ascii="仿宋" w:hAnsi="仿宋" w:eastAsia="仿宋" w:cs="仿宋"/>
                <w:color w:val="auto"/>
                <w:sz w:val="21"/>
                <w:szCs w:val="21"/>
                <w:highlight w:val="none"/>
              </w:rPr>
            </w:pPr>
          </w:p>
        </w:tc>
        <w:tc>
          <w:tcPr>
            <w:tcW w:w="1280" w:type="dxa"/>
            <w:shd w:val="clear" w:color="auto" w:fill="FFFFFF"/>
            <w:noWrap w:val="0"/>
            <w:tcMar>
              <w:top w:w="80" w:type="dxa"/>
              <w:left w:w="80" w:type="dxa"/>
              <w:bottom w:w="80" w:type="dxa"/>
              <w:right w:w="80" w:type="dxa"/>
            </w:tcMar>
            <w:vAlign w:val="top"/>
          </w:tcPr>
          <w:p w14:paraId="63FD66D6">
            <w:pPr>
              <w:jc w:val="center"/>
              <w:rPr>
                <w:rFonts w:hint="eastAsia" w:ascii="仿宋" w:hAnsi="仿宋" w:eastAsia="仿宋" w:cs="仿宋"/>
                <w:color w:val="auto"/>
                <w:sz w:val="21"/>
                <w:szCs w:val="21"/>
                <w:highlight w:val="none"/>
              </w:rPr>
            </w:pPr>
          </w:p>
        </w:tc>
        <w:tc>
          <w:tcPr>
            <w:tcW w:w="1588" w:type="dxa"/>
            <w:shd w:val="clear" w:color="auto" w:fill="FFFFFF"/>
            <w:noWrap w:val="0"/>
            <w:tcMar>
              <w:top w:w="80" w:type="dxa"/>
              <w:left w:w="80" w:type="dxa"/>
              <w:bottom w:w="80" w:type="dxa"/>
              <w:right w:w="80" w:type="dxa"/>
            </w:tcMar>
            <w:vAlign w:val="top"/>
          </w:tcPr>
          <w:p w14:paraId="661EF940">
            <w:pPr>
              <w:jc w:val="center"/>
              <w:rPr>
                <w:rFonts w:hint="eastAsia" w:ascii="仿宋" w:hAnsi="仿宋" w:eastAsia="仿宋" w:cs="仿宋"/>
                <w:color w:val="auto"/>
                <w:sz w:val="21"/>
                <w:szCs w:val="21"/>
                <w:highlight w:val="none"/>
              </w:rPr>
            </w:pPr>
          </w:p>
        </w:tc>
        <w:tc>
          <w:tcPr>
            <w:tcW w:w="1673" w:type="dxa"/>
            <w:shd w:val="clear" w:color="auto" w:fill="FFFFFF"/>
            <w:noWrap w:val="0"/>
            <w:tcMar>
              <w:top w:w="80" w:type="dxa"/>
              <w:left w:w="80" w:type="dxa"/>
              <w:bottom w:w="80" w:type="dxa"/>
              <w:right w:w="80" w:type="dxa"/>
            </w:tcMar>
            <w:vAlign w:val="top"/>
          </w:tcPr>
          <w:p w14:paraId="33FA2A41">
            <w:pPr>
              <w:jc w:val="center"/>
              <w:rPr>
                <w:rFonts w:hint="eastAsia" w:ascii="仿宋" w:hAnsi="仿宋" w:eastAsia="仿宋" w:cs="仿宋"/>
                <w:color w:val="auto"/>
                <w:sz w:val="21"/>
                <w:szCs w:val="21"/>
                <w:highlight w:val="none"/>
              </w:rPr>
            </w:pPr>
          </w:p>
        </w:tc>
        <w:tc>
          <w:tcPr>
            <w:tcW w:w="1430" w:type="dxa"/>
            <w:shd w:val="clear" w:color="auto" w:fill="FFFFFF"/>
            <w:noWrap w:val="0"/>
            <w:tcMar>
              <w:top w:w="80" w:type="dxa"/>
              <w:left w:w="80" w:type="dxa"/>
              <w:bottom w:w="80" w:type="dxa"/>
              <w:right w:w="80" w:type="dxa"/>
            </w:tcMar>
            <w:vAlign w:val="top"/>
          </w:tcPr>
          <w:p w14:paraId="04FF8D81">
            <w:pPr>
              <w:jc w:val="center"/>
              <w:rPr>
                <w:rFonts w:hint="eastAsia" w:ascii="仿宋" w:hAnsi="仿宋" w:eastAsia="仿宋" w:cs="仿宋"/>
                <w:color w:val="auto"/>
                <w:sz w:val="21"/>
                <w:szCs w:val="21"/>
                <w:highlight w:val="none"/>
              </w:rPr>
            </w:pPr>
          </w:p>
        </w:tc>
      </w:tr>
    </w:tbl>
    <w:p w14:paraId="1AA7E6E9">
      <w:pPr>
        <w:pStyle w:val="138"/>
        <w:rPr>
          <w:rFonts w:hint="eastAsia" w:ascii="仿宋" w:hAnsi="仿宋" w:eastAsia="仿宋" w:cs="仿宋"/>
          <w:b/>
          <w:bCs/>
          <w:color w:val="auto"/>
          <w:sz w:val="24"/>
          <w:szCs w:val="24"/>
          <w:highlight w:val="none"/>
        </w:rPr>
      </w:pPr>
    </w:p>
    <w:p w14:paraId="496FE65F">
      <w:pPr>
        <w:pStyle w:val="138"/>
        <w:rPr>
          <w:rFonts w:hint="eastAsia" w:ascii="仿宋" w:hAnsi="仿宋" w:eastAsia="仿宋" w:cs="仿宋"/>
          <w:color w:val="auto"/>
          <w:kern w:val="0"/>
          <w:sz w:val="24"/>
          <w:szCs w:val="24"/>
          <w:highlight w:val="none"/>
          <w:lang w:val="zh-TW" w:eastAsia="zh-TW"/>
        </w:rPr>
      </w:pPr>
    </w:p>
    <w:p w14:paraId="3E905107">
      <w:pPr>
        <w:pStyle w:val="138"/>
        <w:jc w:val="right"/>
        <w:rPr>
          <w:rFonts w:hint="eastAsia" w:ascii="仿宋" w:hAnsi="仿宋" w:eastAsia="仿宋" w:cs="仿宋"/>
          <w:color w:val="auto"/>
          <w:kern w:val="0"/>
          <w:sz w:val="24"/>
          <w:szCs w:val="24"/>
          <w:highlight w:val="none"/>
          <w:lang w:val="zh-TW" w:eastAsia="zh-TW"/>
        </w:rPr>
      </w:pPr>
    </w:p>
    <w:p w14:paraId="47A07C9A">
      <w:pPr>
        <w:pStyle w:val="138"/>
        <w:jc w:val="left"/>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rPr>
        <w:t>供应商全称</w:t>
      </w:r>
      <w:r>
        <w:rPr>
          <w:rFonts w:hint="eastAsia" w:ascii="仿宋" w:hAnsi="仿宋" w:eastAsia="仿宋" w:cs="仿宋"/>
          <w:color w:val="auto"/>
          <w:kern w:val="0"/>
          <w:sz w:val="24"/>
          <w:szCs w:val="24"/>
          <w:highlight w:val="none"/>
          <w:lang w:val="zh-TW" w:eastAsia="zh-TW"/>
        </w:rPr>
        <w:t>(</w:t>
      </w:r>
      <w:r>
        <w:rPr>
          <w:rFonts w:hint="eastAsia" w:ascii="仿宋" w:hAnsi="仿宋" w:eastAsia="仿宋" w:cs="仿宋"/>
          <w:color w:val="auto"/>
          <w:sz w:val="24"/>
          <w:szCs w:val="24"/>
          <w:highlight w:val="none"/>
          <w:lang w:val="zh-TW"/>
        </w:rPr>
        <w:t>公章/电子签名</w:t>
      </w:r>
      <w:r>
        <w:rPr>
          <w:rFonts w:hint="eastAsia" w:ascii="仿宋" w:hAnsi="仿宋" w:eastAsia="仿宋" w:cs="仿宋"/>
          <w:color w:val="auto"/>
          <w:kern w:val="0"/>
          <w:sz w:val="24"/>
          <w:szCs w:val="24"/>
          <w:highlight w:val="none"/>
          <w:lang w:val="zh-TW" w:eastAsia="zh-TW"/>
        </w:rPr>
        <w:t>)：</w:t>
      </w:r>
    </w:p>
    <w:p w14:paraId="490980F2">
      <w:pPr>
        <w:pStyle w:val="138"/>
        <w:jc w:val="left"/>
        <w:rPr>
          <w:rFonts w:hint="eastAsia" w:ascii="仿宋" w:hAnsi="仿宋" w:eastAsia="仿宋" w:cs="仿宋"/>
          <w:color w:val="auto"/>
          <w:kern w:val="0"/>
          <w:sz w:val="24"/>
          <w:szCs w:val="24"/>
          <w:highlight w:val="none"/>
          <w:lang w:val="zh-TW" w:eastAsia="zh-TW"/>
        </w:rPr>
      </w:pPr>
    </w:p>
    <w:p w14:paraId="0DCF6A43">
      <w:pPr>
        <w:pStyle w:val="138"/>
        <w:jc w:val="left"/>
        <w:rPr>
          <w:rFonts w:hint="eastAsia" w:ascii="仿宋" w:hAnsi="仿宋" w:eastAsia="仿宋" w:cs="仿宋"/>
          <w:color w:val="auto"/>
          <w:kern w:val="0"/>
          <w:sz w:val="24"/>
          <w:szCs w:val="24"/>
          <w:highlight w:val="none"/>
          <w:lang w:val="zh-TW" w:eastAsia="zh-TW"/>
        </w:rPr>
      </w:pPr>
    </w:p>
    <w:p w14:paraId="49964D00">
      <w:pPr>
        <w:pStyle w:val="138"/>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val="zh-TW" w:eastAsia="zh-TW"/>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日</w:t>
      </w:r>
    </w:p>
    <w:p w14:paraId="0B5E2489">
      <w:pPr>
        <w:snapToGrid w:val="0"/>
        <w:spacing w:line="300" w:lineRule="auto"/>
        <w:ind w:firstLine="480" w:firstLineChars="200"/>
        <w:rPr>
          <w:rFonts w:hint="eastAsia" w:ascii="仿宋" w:hAnsi="仿宋" w:eastAsia="仿宋" w:cs="仿宋"/>
          <w:color w:val="auto"/>
          <w:highlight w:val="none"/>
          <w:lang w:eastAsia="zh-CN"/>
        </w:rPr>
      </w:pPr>
    </w:p>
    <w:p w14:paraId="7369C08E">
      <w:pPr>
        <w:snapToGrid w:val="0"/>
        <w:spacing w:line="300" w:lineRule="auto"/>
        <w:ind w:firstLine="480" w:firstLineChars="200"/>
        <w:rPr>
          <w:rFonts w:hint="eastAsia" w:ascii="仿宋" w:hAnsi="仿宋" w:eastAsia="仿宋" w:cs="仿宋"/>
          <w:color w:val="auto"/>
          <w:highlight w:val="none"/>
          <w:lang w:eastAsia="zh-CN"/>
        </w:rPr>
      </w:pPr>
    </w:p>
    <w:p w14:paraId="02B85A8F">
      <w:pPr>
        <w:snapToGrid w:val="0"/>
        <w:spacing w:line="300" w:lineRule="auto"/>
        <w:ind w:firstLine="422" w:firstLineChars="200"/>
        <w:rPr>
          <w:rFonts w:hint="eastAsia" w:ascii="仿宋" w:hAnsi="仿宋" w:eastAsia="仿宋" w:cs="仿宋"/>
          <w:b/>
          <w:bCs/>
          <w:color w:val="auto"/>
          <w:highlight w:val="none"/>
          <w:lang w:eastAsia="zh-CN"/>
        </w:rPr>
      </w:pPr>
      <w:r>
        <w:rPr>
          <w:rFonts w:hint="eastAsia" w:ascii="仿宋" w:hAnsi="仿宋" w:eastAsia="仿宋" w:cs="仿宋"/>
          <w:b/>
          <w:iCs/>
          <w:color w:val="auto"/>
          <w:sz w:val="21"/>
          <w:szCs w:val="21"/>
          <w:highlight w:val="none"/>
          <w:lang w:eastAsia="zh-CN"/>
        </w:rPr>
        <w:t>『编制说明』</w:t>
      </w:r>
      <w:r>
        <w:rPr>
          <w:rFonts w:hint="eastAsia" w:ascii="仿宋" w:hAnsi="仿宋" w:eastAsia="仿宋" w:cs="仿宋"/>
          <w:b/>
          <w:bCs/>
          <w:color w:val="auto"/>
          <w:highlight w:val="none"/>
          <w:lang w:eastAsia="zh-CN"/>
        </w:rPr>
        <w:t>：</w:t>
      </w:r>
    </w:p>
    <w:p w14:paraId="7599BFED">
      <w:pPr>
        <w:snapToGrid w:val="0"/>
        <w:spacing w:line="30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1）此表仅提供了格式，表格不够可自行增加。</w:t>
      </w:r>
    </w:p>
    <w:p w14:paraId="6DA858E9">
      <w:pPr>
        <w:snapToGrid w:val="0"/>
        <w:spacing w:line="30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2）表后附合同扫描件。</w:t>
      </w:r>
    </w:p>
    <w:p w14:paraId="172A991C">
      <w:pPr>
        <w:pStyle w:val="138"/>
        <w:rPr>
          <w:rFonts w:ascii="仿宋" w:hAnsi="仿宋" w:eastAsia="仿宋" w:cs="仿宋"/>
          <w:b/>
          <w:color w:val="auto"/>
          <w:highlight w:val="none"/>
        </w:rPr>
      </w:pPr>
    </w:p>
    <w:p w14:paraId="21EDE83F">
      <w:pPr>
        <w:outlineLvl w:val="3"/>
        <w:rPr>
          <w:rFonts w:ascii="仿宋" w:hAnsi="仿宋" w:eastAsia="仿宋" w:cs="仿宋"/>
          <w:bCs/>
          <w:color w:val="auto"/>
          <w:highlight w:val="none"/>
          <w:lang w:eastAsia="zh-CN"/>
        </w:rPr>
      </w:pPr>
      <w:r>
        <w:rPr>
          <w:b/>
          <w:color w:val="auto"/>
          <w:highlight w:val="none"/>
          <w:lang w:eastAsia="zh-CN"/>
        </w:rPr>
        <w:br w:type="page"/>
      </w:r>
      <w:bookmarkEnd w:id="60"/>
      <w:bookmarkEnd w:id="61"/>
      <w:bookmarkEnd w:id="62"/>
      <w:bookmarkEnd w:id="63"/>
      <w:bookmarkEnd w:id="64"/>
      <w:bookmarkStart w:id="67" w:name="_Toc4753211"/>
      <w:bookmarkStart w:id="68" w:name="_Toc4753165"/>
      <w:bookmarkStart w:id="69" w:name="_Toc19432"/>
      <w:bookmarkStart w:id="70" w:name="_Toc1397331"/>
      <w:r>
        <w:rPr>
          <w:rFonts w:hint="eastAsia" w:ascii="仿宋" w:hAnsi="仿宋" w:eastAsia="仿宋" w:cs="仿宋"/>
          <w:bCs/>
          <w:color w:val="auto"/>
          <w:sz w:val="21"/>
          <w:szCs w:val="21"/>
          <w:highlight w:val="none"/>
          <w:lang w:eastAsia="zh-CN"/>
        </w:rPr>
        <w:t>2、投标供应商人员配备情况（根据评分内容编写人员安排情况）</w:t>
      </w:r>
    </w:p>
    <w:p w14:paraId="73769419">
      <w:pPr>
        <w:rPr>
          <w:rFonts w:ascii="仿宋" w:hAnsi="仿宋" w:eastAsia="仿宋" w:cs="仿宋"/>
          <w:b/>
          <w:color w:val="auto"/>
          <w:highlight w:val="none"/>
          <w:lang w:eastAsia="zh-CN"/>
        </w:rPr>
      </w:pPr>
    </w:p>
    <w:p w14:paraId="074E0E30">
      <w:pPr>
        <w:pStyle w:val="138"/>
        <w:spacing w:before="120" w:after="120" w:line="360" w:lineRule="auto"/>
        <w:jc w:val="center"/>
        <w:rPr>
          <w:rFonts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rPr>
        <w:t>投入本项目团队人员情况表</w:t>
      </w:r>
      <w:r>
        <w:rPr>
          <w:rFonts w:hint="eastAsia" w:ascii="仿宋" w:hAnsi="仿宋" w:eastAsia="仿宋" w:cs="仿宋"/>
          <w:color w:val="auto"/>
          <w:sz w:val="24"/>
          <w:szCs w:val="24"/>
          <w:highlight w:val="none"/>
          <w:lang w:val="zh-TW" w:eastAsia="zh-TW"/>
        </w:rPr>
        <w:t>（参考格式）</w:t>
      </w:r>
    </w:p>
    <w:p w14:paraId="291752A5">
      <w:pPr>
        <w:pStyle w:val="138"/>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lang w:eastAsia="zh-CN"/>
        </w:rPr>
        <w:t>杭州市滨江区财政局</w:t>
      </w:r>
    </w:p>
    <w:p w14:paraId="677DE972">
      <w:pPr>
        <w:pStyle w:val="138"/>
        <w:spacing w:line="360" w:lineRule="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zh-TW" w:eastAsia="zh-TW"/>
        </w:rPr>
        <w:t>项目名称：</w:t>
      </w:r>
      <w:r>
        <w:rPr>
          <w:rFonts w:hint="eastAsia" w:ascii="仿宋" w:hAnsi="仿宋" w:eastAsia="仿宋" w:cs="仿宋"/>
          <w:color w:val="auto"/>
          <w:sz w:val="24"/>
          <w:szCs w:val="24"/>
          <w:highlight w:val="none"/>
          <w:u w:val="single"/>
          <w:lang w:val="zh-TW" w:eastAsia="zh-CN"/>
        </w:rPr>
        <w:t>2026年浙里报政府投资接口及预算管理功能开发</w:t>
      </w:r>
    </w:p>
    <w:p w14:paraId="74CE2B32">
      <w:pPr>
        <w:snapToGrid w:val="0"/>
        <w:spacing w:line="300" w:lineRule="auto"/>
        <w:rPr>
          <w:rFonts w:ascii="仿宋" w:hAnsi="仿宋" w:eastAsia="仿宋" w:cs="仿宋"/>
          <w:color w:val="auto"/>
          <w:highlight w:val="none"/>
        </w:rPr>
      </w:pPr>
      <w:r>
        <w:rPr>
          <w:rFonts w:hint="eastAsia" w:ascii="仿宋" w:hAnsi="仿宋" w:eastAsia="仿宋" w:cs="仿宋"/>
          <w:color w:val="auto"/>
          <w:highlight w:val="none"/>
          <w:lang w:val="zh-TW" w:eastAsia="zh-TW"/>
        </w:rPr>
        <w:t>项目编号：</w:t>
      </w:r>
      <w:r>
        <w:rPr>
          <w:rFonts w:hint="eastAsia" w:ascii="仿宋" w:hAnsi="仿宋" w:eastAsia="仿宋" w:cs="仿宋"/>
          <w:color w:val="auto"/>
          <w:highlight w:val="none"/>
          <w:u w:val="single"/>
          <w:lang w:val="zh-TW" w:eastAsia="zh-CN"/>
        </w:rPr>
        <w:t>330108262020010000014-CTZB-2026050294</w:t>
      </w:r>
      <w:r>
        <w:rPr>
          <w:rFonts w:hint="eastAsia" w:ascii="仿宋" w:hAnsi="仿宋" w:eastAsia="仿宋" w:cs="仿宋"/>
          <w:color w:val="auto"/>
          <w:highlight w:val="none"/>
        </w:rPr>
        <w:t xml:space="preserve">       </w:t>
      </w:r>
    </w:p>
    <w:tbl>
      <w:tblPr>
        <w:tblStyle w:val="52"/>
        <w:tblpPr w:leftFromText="180" w:rightFromText="180" w:vertAnchor="text" w:horzAnchor="page" w:tblpX="1312" w:tblpY="509"/>
        <w:tblOverlap w:val="never"/>
        <w:tblW w:w="0" w:type="auto"/>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575"/>
        <w:gridCol w:w="864"/>
        <w:gridCol w:w="761"/>
        <w:gridCol w:w="795"/>
        <w:gridCol w:w="2249"/>
        <w:gridCol w:w="1240"/>
        <w:gridCol w:w="1768"/>
        <w:gridCol w:w="1375"/>
      </w:tblGrid>
      <w:tr w14:paraId="1AA3245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20" w:hRule="atLeast"/>
        </w:trPr>
        <w:tc>
          <w:tcPr>
            <w:tcW w:w="575" w:type="dxa"/>
            <w:shd w:val="clear" w:color="auto" w:fill="FFFFFF"/>
            <w:noWrap w:val="0"/>
            <w:tcMar>
              <w:top w:w="80" w:type="dxa"/>
              <w:left w:w="80" w:type="dxa"/>
              <w:bottom w:w="80" w:type="dxa"/>
              <w:right w:w="80" w:type="dxa"/>
            </w:tcMar>
            <w:vAlign w:val="center"/>
          </w:tcPr>
          <w:p w14:paraId="2243F2C2">
            <w:pPr>
              <w:pStyle w:val="138"/>
              <w:jc w:val="center"/>
              <w:rPr>
                <w:rFonts w:ascii="仿宋" w:hAnsi="仿宋" w:eastAsia="仿宋" w:cs="仿宋"/>
                <w:color w:val="auto"/>
                <w:highlight w:val="none"/>
              </w:rPr>
            </w:pPr>
            <w:r>
              <w:rPr>
                <w:rFonts w:hint="eastAsia" w:ascii="仿宋" w:hAnsi="仿宋" w:eastAsia="仿宋" w:cs="仿宋"/>
                <w:color w:val="auto"/>
                <w:highlight w:val="none"/>
                <w:lang w:val="zh-TW" w:eastAsia="zh-TW"/>
              </w:rPr>
              <w:t>序号</w:t>
            </w:r>
          </w:p>
        </w:tc>
        <w:tc>
          <w:tcPr>
            <w:tcW w:w="864" w:type="dxa"/>
            <w:shd w:val="clear" w:color="auto" w:fill="FFFFFF"/>
            <w:noWrap w:val="0"/>
            <w:tcMar>
              <w:top w:w="80" w:type="dxa"/>
              <w:left w:w="80" w:type="dxa"/>
              <w:bottom w:w="80" w:type="dxa"/>
              <w:right w:w="80" w:type="dxa"/>
            </w:tcMar>
            <w:vAlign w:val="center"/>
          </w:tcPr>
          <w:p w14:paraId="63A9C43E">
            <w:pPr>
              <w:pStyle w:val="138"/>
              <w:jc w:val="center"/>
              <w:rPr>
                <w:rFonts w:ascii="仿宋" w:hAnsi="仿宋" w:eastAsia="仿宋" w:cs="仿宋"/>
                <w:color w:val="auto"/>
                <w:highlight w:val="none"/>
              </w:rPr>
            </w:pPr>
            <w:r>
              <w:rPr>
                <w:rFonts w:hint="eastAsia" w:ascii="仿宋" w:hAnsi="仿宋" w:eastAsia="仿宋" w:cs="仿宋"/>
                <w:color w:val="auto"/>
                <w:highlight w:val="none"/>
                <w:lang w:val="zh-TW" w:eastAsia="zh-TW"/>
              </w:rPr>
              <w:t>姓  名</w:t>
            </w:r>
          </w:p>
        </w:tc>
        <w:tc>
          <w:tcPr>
            <w:tcW w:w="761" w:type="dxa"/>
            <w:shd w:val="clear" w:color="auto" w:fill="FFFFFF"/>
            <w:noWrap w:val="0"/>
            <w:tcMar>
              <w:top w:w="80" w:type="dxa"/>
              <w:left w:w="80" w:type="dxa"/>
              <w:bottom w:w="80" w:type="dxa"/>
              <w:right w:w="80" w:type="dxa"/>
            </w:tcMar>
            <w:vAlign w:val="center"/>
          </w:tcPr>
          <w:p w14:paraId="211E6541">
            <w:pPr>
              <w:pStyle w:val="138"/>
              <w:jc w:val="center"/>
              <w:rPr>
                <w:rFonts w:ascii="仿宋" w:hAnsi="仿宋" w:eastAsia="仿宋" w:cs="仿宋"/>
                <w:color w:val="auto"/>
                <w:highlight w:val="none"/>
              </w:rPr>
            </w:pPr>
            <w:r>
              <w:rPr>
                <w:rFonts w:hint="eastAsia" w:ascii="仿宋" w:hAnsi="仿宋" w:eastAsia="仿宋" w:cs="仿宋"/>
                <w:color w:val="auto"/>
                <w:highlight w:val="none"/>
                <w:lang w:val="zh-TW" w:eastAsia="zh-TW"/>
              </w:rPr>
              <w:t>性  别</w:t>
            </w:r>
          </w:p>
        </w:tc>
        <w:tc>
          <w:tcPr>
            <w:tcW w:w="795" w:type="dxa"/>
            <w:shd w:val="clear" w:color="auto" w:fill="FFFFFF"/>
            <w:noWrap w:val="0"/>
            <w:tcMar>
              <w:top w:w="80" w:type="dxa"/>
              <w:left w:w="80" w:type="dxa"/>
              <w:bottom w:w="80" w:type="dxa"/>
              <w:right w:w="80" w:type="dxa"/>
            </w:tcMar>
            <w:vAlign w:val="center"/>
          </w:tcPr>
          <w:p w14:paraId="361E257F">
            <w:pPr>
              <w:pStyle w:val="138"/>
              <w:jc w:val="center"/>
              <w:rPr>
                <w:rFonts w:ascii="仿宋" w:hAnsi="仿宋" w:eastAsia="仿宋" w:cs="仿宋"/>
                <w:color w:val="auto"/>
                <w:highlight w:val="none"/>
              </w:rPr>
            </w:pPr>
            <w:r>
              <w:rPr>
                <w:rFonts w:hint="eastAsia" w:ascii="仿宋" w:hAnsi="仿宋" w:eastAsia="仿宋" w:cs="仿宋"/>
                <w:color w:val="auto"/>
                <w:highlight w:val="none"/>
                <w:lang w:val="zh-TW" w:eastAsia="zh-TW"/>
              </w:rPr>
              <w:t>年  龄</w:t>
            </w:r>
          </w:p>
        </w:tc>
        <w:tc>
          <w:tcPr>
            <w:tcW w:w="2249" w:type="dxa"/>
            <w:shd w:val="clear" w:color="auto" w:fill="FFFFFF"/>
            <w:noWrap w:val="0"/>
            <w:tcMar>
              <w:top w:w="80" w:type="dxa"/>
              <w:left w:w="80" w:type="dxa"/>
              <w:bottom w:w="80" w:type="dxa"/>
              <w:right w:w="80" w:type="dxa"/>
            </w:tcMar>
            <w:vAlign w:val="center"/>
          </w:tcPr>
          <w:p w14:paraId="79C8EEFE">
            <w:pPr>
              <w:pStyle w:val="138"/>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资质证书</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如有</w:t>
            </w:r>
            <w:r>
              <w:rPr>
                <w:rFonts w:hint="eastAsia" w:ascii="仿宋" w:hAnsi="仿宋" w:eastAsia="仿宋" w:cs="仿宋"/>
                <w:color w:val="auto"/>
                <w:highlight w:val="none"/>
                <w:lang w:eastAsia="zh-CN"/>
              </w:rPr>
              <w:t>）</w:t>
            </w:r>
          </w:p>
        </w:tc>
        <w:tc>
          <w:tcPr>
            <w:tcW w:w="1240" w:type="dxa"/>
            <w:shd w:val="clear" w:color="auto" w:fill="FFFFFF"/>
            <w:noWrap w:val="0"/>
            <w:tcMar>
              <w:top w:w="80" w:type="dxa"/>
              <w:left w:w="80" w:type="dxa"/>
              <w:bottom w:w="80" w:type="dxa"/>
              <w:right w:w="80" w:type="dxa"/>
            </w:tcMar>
            <w:vAlign w:val="center"/>
          </w:tcPr>
          <w:p w14:paraId="543B70DB">
            <w:pPr>
              <w:pStyle w:val="138"/>
              <w:jc w:val="center"/>
              <w:rPr>
                <w:rFonts w:ascii="仿宋" w:hAnsi="仿宋" w:eastAsia="仿宋" w:cs="仿宋"/>
                <w:color w:val="auto"/>
                <w:highlight w:val="none"/>
              </w:rPr>
            </w:pPr>
            <w:r>
              <w:rPr>
                <w:rFonts w:hint="eastAsia" w:ascii="仿宋" w:hAnsi="仿宋" w:eastAsia="仿宋" w:cs="仿宋"/>
                <w:color w:val="auto"/>
                <w:highlight w:val="none"/>
              </w:rPr>
              <w:t>从业年限</w:t>
            </w:r>
          </w:p>
        </w:tc>
        <w:tc>
          <w:tcPr>
            <w:tcW w:w="1768" w:type="dxa"/>
            <w:shd w:val="clear" w:color="auto" w:fill="FFFFFF"/>
            <w:noWrap w:val="0"/>
            <w:tcMar>
              <w:top w:w="80" w:type="dxa"/>
              <w:left w:w="80" w:type="dxa"/>
              <w:bottom w:w="80" w:type="dxa"/>
              <w:right w:w="80" w:type="dxa"/>
            </w:tcMar>
            <w:vAlign w:val="center"/>
          </w:tcPr>
          <w:p w14:paraId="288B8218">
            <w:pPr>
              <w:pStyle w:val="138"/>
              <w:jc w:val="center"/>
              <w:rPr>
                <w:rFonts w:ascii="仿宋" w:hAnsi="仿宋" w:eastAsia="仿宋" w:cs="仿宋"/>
                <w:color w:val="auto"/>
                <w:highlight w:val="none"/>
              </w:rPr>
            </w:pPr>
            <w:r>
              <w:rPr>
                <w:rFonts w:hint="eastAsia" w:ascii="仿宋" w:hAnsi="仿宋" w:eastAsia="仿宋" w:cs="仿宋"/>
                <w:color w:val="auto"/>
                <w:highlight w:val="none"/>
              </w:rPr>
              <w:t>担任</w:t>
            </w:r>
            <w:r>
              <w:rPr>
                <w:rFonts w:hint="eastAsia" w:ascii="仿宋" w:hAnsi="仿宋" w:eastAsia="仿宋" w:cs="仿宋"/>
                <w:color w:val="auto"/>
                <w:highlight w:val="none"/>
                <w:lang w:val="zh-TW" w:eastAsia="zh-TW"/>
              </w:rPr>
              <w:t>岗位</w:t>
            </w:r>
          </w:p>
        </w:tc>
        <w:tc>
          <w:tcPr>
            <w:tcW w:w="1375" w:type="dxa"/>
            <w:shd w:val="clear" w:color="auto" w:fill="FFFFFF"/>
            <w:noWrap w:val="0"/>
            <w:tcMar>
              <w:top w:w="80" w:type="dxa"/>
              <w:left w:w="80" w:type="dxa"/>
              <w:bottom w:w="80" w:type="dxa"/>
              <w:right w:w="80" w:type="dxa"/>
            </w:tcMar>
            <w:vAlign w:val="center"/>
          </w:tcPr>
          <w:p w14:paraId="076E9A46">
            <w:pPr>
              <w:pStyle w:val="138"/>
              <w:jc w:val="center"/>
              <w:rPr>
                <w:rFonts w:ascii="仿宋" w:hAnsi="仿宋" w:eastAsia="仿宋" w:cs="仿宋"/>
                <w:color w:val="auto"/>
                <w:highlight w:val="none"/>
              </w:rPr>
            </w:pPr>
            <w:r>
              <w:rPr>
                <w:rFonts w:hint="eastAsia" w:ascii="仿宋" w:hAnsi="仿宋" w:eastAsia="仿宋" w:cs="仿宋"/>
                <w:color w:val="auto"/>
                <w:highlight w:val="none"/>
              </w:rPr>
              <w:t>证明材料</w:t>
            </w:r>
          </w:p>
          <w:p w14:paraId="30F082CC">
            <w:pPr>
              <w:pStyle w:val="138"/>
              <w:jc w:val="center"/>
              <w:rPr>
                <w:rFonts w:ascii="仿宋" w:hAnsi="仿宋" w:eastAsia="仿宋" w:cs="仿宋"/>
                <w:color w:val="auto"/>
                <w:highlight w:val="none"/>
              </w:rPr>
            </w:pPr>
            <w:r>
              <w:rPr>
                <w:rFonts w:hint="eastAsia" w:ascii="仿宋" w:hAnsi="仿宋" w:eastAsia="仿宋" w:cs="仿宋"/>
                <w:color w:val="auto"/>
                <w:highlight w:val="none"/>
              </w:rPr>
              <w:t>对应页码</w:t>
            </w:r>
          </w:p>
        </w:tc>
      </w:tr>
      <w:tr w14:paraId="56B3833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75" w:type="dxa"/>
            <w:shd w:val="clear" w:color="auto" w:fill="FFFFFF"/>
            <w:noWrap w:val="0"/>
            <w:tcMar>
              <w:top w:w="80" w:type="dxa"/>
              <w:left w:w="80" w:type="dxa"/>
              <w:bottom w:w="80" w:type="dxa"/>
              <w:right w:w="80" w:type="dxa"/>
            </w:tcMar>
            <w:vAlign w:val="center"/>
          </w:tcPr>
          <w:p w14:paraId="542E2151">
            <w:pPr>
              <w:rPr>
                <w:rFonts w:ascii="仿宋" w:hAnsi="仿宋" w:eastAsia="仿宋" w:cs="仿宋"/>
                <w:color w:val="auto"/>
                <w:szCs w:val="21"/>
                <w:highlight w:val="none"/>
              </w:rPr>
            </w:pPr>
          </w:p>
        </w:tc>
        <w:tc>
          <w:tcPr>
            <w:tcW w:w="864" w:type="dxa"/>
            <w:shd w:val="clear" w:color="auto" w:fill="FFFFFF"/>
            <w:noWrap w:val="0"/>
            <w:tcMar>
              <w:top w:w="80" w:type="dxa"/>
              <w:left w:w="80" w:type="dxa"/>
              <w:bottom w:w="80" w:type="dxa"/>
              <w:right w:w="80" w:type="dxa"/>
            </w:tcMar>
            <w:vAlign w:val="center"/>
          </w:tcPr>
          <w:p w14:paraId="3E28FDCF">
            <w:pPr>
              <w:rPr>
                <w:rFonts w:ascii="仿宋" w:hAnsi="仿宋" w:eastAsia="仿宋" w:cs="仿宋"/>
                <w:color w:val="auto"/>
                <w:szCs w:val="21"/>
                <w:highlight w:val="none"/>
              </w:rPr>
            </w:pPr>
          </w:p>
        </w:tc>
        <w:tc>
          <w:tcPr>
            <w:tcW w:w="761" w:type="dxa"/>
            <w:shd w:val="clear" w:color="auto" w:fill="FFFFFF"/>
            <w:noWrap w:val="0"/>
            <w:tcMar>
              <w:top w:w="80" w:type="dxa"/>
              <w:left w:w="80" w:type="dxa"/>
              <w:bottom w:w="80" w:type="dxa"/>
              <w:right w:w="80" w:type="dxa"/>
            </w:tcMar>
            <w:vAlign w:val="center"/>
          </w:tcPr>
          <w:p w14:paraId="7BECEF5C">
            <w:pPr>
              <w:rPr>
                <w:rFonts w:ascii="仿宋" w:hAnsi="仿宋" w:eastAsia="仿宋" w:cs="仿宋"/>
                <w:color w:val="auto"/>
                <w:szCs w:val="21"/>
                <w:highlight w:val="none"/>
              </w:rPr>
            </w:pPr>
          </w:p>
        </w:tc>
        <w:tc>
          <w:tcPr>
            <w:tcW w:w="795" w:type="dxa"/>
            <w:shd w:val="clear" w:color="auto" w:fill="FFFFFF"/>
            <w:noWrap w:val="0"/>
            <w:tcMar>
              <w:top w:w="80" w:type="dxa"/>
              <w:left w:w="80" w:type="dxa"/>
              <w:bottom w:w="80" w:type="dxa"/>
              <w:right w:w="80" w:type="dxa"/>
            </w:tcMar>
            <w:vAlign w:val="center"/>
          </w:tcPr>
          <w:p w14:paraId="4F73E22B">
            <w:pPr>
              <w:rPr>
                <w:rFonts w:ascii="仿宋" w:hAnsi="仿宋" w:eastAsia="仿宋" w:cs="仿宋"/>
                <w:color w:val="auto"/>
                <w:szCs w:val="21"/>
                <w:highlight w:val="none"/>
              </w:rPr>
            </w:pPr>
          </w:p>
        </w:tc>
        <w:tc>
          <w:tcPr>
            <w:tcW w:w="2249" w:type="dxa"/>
            <w:shd w:val="clear" w:color="auto" w:fill="FFFFFF"/>
            <w:noWrap w:val="0"/>
            <w:tcMar>
              <w:top w:w="80" w:type="dxa"/>
              <w:left w:w="80" w:type="dxa"/>
              <w:bottom w:w="80" w:type="dxa"/>
              <w:right w:w="80" w:type="dxa"/>
            </w:tcMar>
            <w:vAlign w:val="center"/>
          </w:tcPr>
          <w:p w14:paraId="66EDF9BE">
            <w:pPr>
              <w:rPr>
                <w:rFonts w:ascii="仿宋" w:hAnsi="仿宋" w:eastAsia="仿宋" w:cs="仿宋"/>
                <w:color w:val="auto"/>
                <w:szCs w:val="21"/>
                <w:highlight w:val="none"/>
              </w:rPr>
            </w:pPr>
          </w:p>
        </w:tc>
        <w:tc>
          <w:tcPr>
            <w:tcW w:w="1240" w:type="dxa"/>
            <w:shd w:val="clear" w:color="auto" w:fill="FFFFFF"/>
            <w:noWrap w:val="0"/>
            <w:tcMar>
              <w:top w:w="80" w:type="dxa"/>
              <w:left w:w="80" w:type="dxa"/>
              <w:bottom w:w="80" w:type="dxa"/>
              <w:right w:w="80" w:type="dxa"/>
            </w:tcMar>
            <w:vAlign w:val="center"/>
          </w:tcPr>
          <w:p w14:paraId="71B7B948">
            <w:pPr>
              <w:rPr>
                <w:rFonts w:ascii="仿宋" w:hAnsi="仿宋" w:eastAsia="仿宋" w:cs="仿宋"/>
                <w:color w:val="auto"/>
                <w:szCs w:val="21"/>
                <w:highlight w:val="none"/>
              </w:rPr>
            </w:pPr>
          </w:p>
        </w:tc>
        <w:tc>
          <w:tcPr>
            <w:tcW w:w="1768" w:type="dxa"/>
            <w:shd w:val="clear" w:color="auto" w:fill="FFFFFF"/>
            <w:noWrap w:val="0"/>
            <w:tcMar>
              <w:top w:w="80" w:type="dxa"/>
              <w:left w:w="80" w:type="dxa"/>
              <w:bottom w:w="80" w:type="dxa"/>
              <w:right w:w="80" w:type="dxa"/>
            </w:tcMar>
            <w:vAlign w:val="center"/>
          </w:tcPr>
          <w:p w14:paraId="1724A7AF">
            <w:pPr>
              <w:rPr>
                <w:rFonts w:ascii="仿宋" w:hAnsi="仿宋" w:eastAsia="仿宋" w:cs="仿宋"/>
                <w:color w:val="auto"/>
                <w:szCs w:val="21"/>
                <w:highlight w:val="none"/>
              </w:rPr>
            </w:pPr>
          </w:p>
        </w:tc>
        <w:tc>
          <w:tcPr>
            <w:tcW w:w="1375" w:type="dxa"/>
            <w:shd w:val="clear" w:color="auto" w:fill="FFFFFF"/>
            <w:noWrap w:val="0"/>
            <w:tcMar>
              <w:top w:w="80" w:type="dxa"/>
              <w:left w:w="80" w:type="dxa"/>
              <w:bottom w:w="80" w:type="dxa"/>
              <w:right w:w="80" w:type="dxa"/>
            </w:tcMar>
            <w:vAlign w:val="center"/>
          </w:tcPr>
          <w:p w14:paraId="07CB0A65">
            <w:pPr>
              <w:rPr>
                <w:rFonts w:ascii="仿宋" w:hAnsi="仿宋" w:eastAsia="仿宋" w:cs="仿宋"/>
                <w:color w:val="auto"/>
                <w:szCs w:val="21"/>
                <w:highlight w:val="none"/>
              </w:rPr>
            </w:pPr>
          </w:p>
        </w:tc>
      </w:tr>
      <w:tr w14:paraId="531E5E2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75" w:type="dxa"/>
            <w:shd w:val="clear" w:color="auto" w:fill="FFFFFF"/>
            <w:noWrap w:val="0"/>
            <w:tcMar>
              <w:top w:w="80" w:type="dxa"/>
              <w:left w:w="80" w:type="dxa"/>
              <w:bottom w:w="80" w:type="dxa"/>
              <w:right w:w="80" w:type="dxa"/>
            </w:tcMar>
            <w:vAlign w:val="center"/>
          </w:tcPr>
          <w:p w14:paraId="07A00444">
            <w:pPr>
              <w:rPr>
                <w:rFonts w:ascii="仿宋" w:hAnsi="仿宋" w:eastAsia="仿宋" w:cs="仿宋"/>
                <w:color w:val="auto"/>
                <w:szCs w:val="21"/>
                <w:highlight w:val="none"/>
              </w:rPr>
            </w:pPr>
          </w:p>
        </w:tc>
        <w:tc>
          <w:tcPr>
            <w:tcW w:w="864" w:type="dxa"/>
            <w:shd w:val="clear" w:color="auto" w:fill="FFFFFF"/>
            <w:noWrap w:val="0"/>
            <w:tcMar>
              <w:top w:w="80" w:type="dxa"/>
              <w:left w:w="80" w:type="dxa"/>
              <w:bottom w:w="80" w:type="dxa"/>
              <w:right w:w="80" w:type="dxa"/>
            </w:tcMar>
            <w:vAlign w:val="center"/>
          </w:tcPr>
          <w:p w14:paraId="261E5F3A">
            <w:pPr>
              <w:rPr>
                <w:rFonts w:ascii="仿宋" w:hAnsi="仿宋" w:eastAsia="仿宋" w:cs="仿宋"/>
                <w:color w:val="auto"/>
                <w:szCs w:val="21"/>
                <w:highlight w:val="none"/>
              </w:rPr>
            </w:pPr>
          </w:p>
        </w:tc>
        <w:tc>
          <w:tcPr>
            <w:tcW w:w="761" w:type="dxa"/>
            <w:shd w:val="clear" w:color="auto" w:fill="FFFFFF"/>
            <w:noWrap w:val="0"/>
            <w:tcMar>
              <w:top w:w="80" w:type="dxa"/>
              <w:left w:w="80" w:type="dxa"/>
              <w:bottom w:w="80" w:type="dxa"/>
              <w:right w:w="80" w:type="dxa"/>
            </w:tcMar>
            <w:vAlign w:val="center"/>
          </w:tcPr>
          <w:p w14:paraId="44B988A4">
            <w:pPr>
              <w:rPr>
                <w:rFonts w:ascii="仿宋" w:hAnsi="仿宋" w:eastAsia="仿宋" w:cs="仿宋"/>
                <w:color w:val="auto"/>
                <w:szCs w:val="21"/>
                <w:highlight w:val="none"/>
              </w:rPr>
            </w:pPr>
          </w:p>
        </w:tc>
        <w:tc>
          <w:tcPr>
            <w:tcW w:w="795" w:type="dxa"/>
            <w:shd w:val="clear" w:color="auto" w:fill="FFFFFF"/>
            <w:noWrap w:val="0"/>
            <w:tcMar>
              <w:top w:w="80" w:type="dxa"/>
              <w:left w:w="80" w:type="dxa"/>
              <w:bottom w:w="80" w:type="dxa"/>
              <w:right w:w="80" w:type="dxa"/>
            </w:tcMar>
            <w:vAlign w:val="center"/>
          </w:tcPr>
          <w:p w14:paraId="7E694FDF">
            <w:pPr>
              <w:rPr>
                <w:rFonts w:ascii="仿宋" w:hAnsi="仿宋" w:eastAsia="仿宋" w:cs="仿宋"/>
                <w:color w:val="auto"/>
                <w:szCs w:val="21"/>
                <w:highlight w:val="none"/>
              </w:rPr>
            </w:pPr>
          </w:p>
        </w:tc>
        <w:tc>
          <w:tcPr>
            <w:tcW w:w="2249" w:type="dxa"/>
            <w:shd w:val="clear" w:color="auto" w:fill="FFFFFF"/>
            <w:noWrap w:val="0"/>
            <w:tcMar>
              <w:top w:w="80" w:type="dxa"/>
              <w:left w:w="80" w:type="dxa"/>
              <w:bottom w:w="80" w:type="dxa"/>
              <w:right w:w="80" w:type="dxa"/>
            </w:tcMar>
            <w:vAlign w:val="center"/>
          </w:tcPr>
          <w:p w14:paraId="1E829488">
            <w:pPr>
              <w:rPr>
                <w:rFonts w:ascii="仿宋" w:hAnsi="仿宋" w:eastAsia="仿宋" w:cs="仿宋"/>
                <w:color w:val="auto"/>
                <w:szCs w:val="21"/>
                <w:highlight w:val="none"/>
              </w:rPr>
            </w:pPr>
          </w:p>
        </w:tc>
        <w:tc>
          <w:tcPr>
            <w:tcW w:w="1240" w:type="dxa"/>
            <w:shd w:val="clear" w:color="auto" w:fill="FFFFFF"/>
            <w:noWrap w:val="0"/>
            <w:tcMar>
              <w:top w:w="80" w:type="dxa"/>
              <w:left w:w="80" w:type="dxa"/>
              <w:bottom w:w="80" w:type="dxa"/>
              <w:right w:w="80" w:type="dxa"/>
            </w:tcMar>
            <w:vAlign w:val="center"/>
          </w:tcPr>
          <w:p w14:paraId="35CF42F5">
            <w:pPr>
              <w:rPr>
                <w:rFonts w:ascii="仿宋" w:hAnsi="仿宋" w:eastAsia="仿宋" w:cs="仿宋"/>
                <w:color w:val="auto"/>
                <w:szCs w:val="21"/>
                <w:highlight w:val="none"/>
              </w:rPr>
            </w:pPr>
          </w:p>
        </w:tc>
        <w:tc>
          <w:tcPr>
            <w:tcW w:w="1768" w:type="dxa"/>
            <w:shd w:val="clear" w:color="auto" w:fill="FFFFFF"/>
            <w:noWrap w:val="0"/>
            <w:tcMar>
              <w:top w:w="80" w:type="dxa"/>
              <w:left w:w="80" w:type="dxa"/>
              <w:bottom w:w="80" w:type="dxa"/>
              <w:right w:w="80" w:type="dxa"/>
            </w:tcMar>
            <w:vAlign w:val="center"/>
          </w:tcPr>
          <w:p w14:paraId="21E21EBF">
            <w:pPr>
              <w:rPr>
                <w:rFonts w:ascii="仿宋" w:hAnsi="仿宋" w:eastAsia="仿宋" w:cs="仿宋"/>
                <w:color w:val="auto"/>
                <w:szCs w:val="21"/>
                <w:highlight w:val="none"/>
              </w:rPr>
            </w:pPr>
          </w:p>
        </w:tc>
        <w:tc>
          <w:tcPr>
            <w:tcW w:w="1375" w:type="dxa"/>
            <w:shd w:val="clear" w:color="auto" w:fill="FFFFFF"/>
            <w:noWrap w:val="0"/>
            <w:tcMar>
              <w:top w:w="80" w:type="dxa"/>
              <w:left w:w="80" w:type="dxa"/>
              <w:bottom w:w="80" w:type="dxa"/>
              <w:right w:w="80" w:type="dxa"/>
            </w:tcMar>
            <w:vAlign w:val="center"/>
          </w:tcPr>
          <w:p w14:paraId="51BB1FC7">
            <w:pPr>
              <w:rPr>
                <w:rFonts w:ascii="仿宋" w:hAnsi="仿宋" w:eastAsia="仿宋" w:cs="仿宋"/>
                <w:color w:val="auto"/>
                <w:szCs w:val="21"/>
                <w:highlight w:val="none"/>
              </w:rPr>
            </w:pPr>
          </w:p>
        </w:tc>
      </w:tr>
      <w:tr w14:paraId="060E38B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75" w:type="dxa"/>
            <w:shd w:val="clear" w:color="auto" w:fill="FFFFFF"/>
            <w:noWrap w:val="0"/>
            <w:tcMar>
              <w:top w:w="80" w:type="dxa"/>
              <w:left w:w="80" w:type="dxa"/>
              <w:bottom w:w="80" w:type="dxa"/>
              <w:right w:w="80" w:type="dxa"/>
            </w:tcMar>
            <w:vAlign w:val="center"/>
          </w:tcPr>
          <w:p w14:paraId="1A5E8A04">
            <w:pPr>
              <w:rPr>
                <w:rFonts w:ascii="仿宋" w:hAnsi="仿宋" w:eastAsia="仿宋" w:cs="仿宋"/>
                <w:color w:val="auto"/>
                <w:szCs w:val="21"/>
                <w:highlight w:val="none"/>
              </w:rPr>
            </w:pPr>
          </w:p>
        </w:tc>
        <w:tc>
          <w:tcPr>
            <w:tcW w:w="864" w:type="dxa"/>
            <w:shd w:val="clear" w:color="auto" w:fill="FFFFFF"/>
            <w:noWrap w:val="0"/>
            <w:tcMar>
              <w:top w:w="80" w:type="dxa"/>
              <w:left w:w="80" w:type="dxa"/>
              <w:bottom w:w="80" w:type="dxa"/>
              <w:right w:w="80" w:type="dxa"/>
            </w:tcMar>
            <w:vAlign w:val="center"/>
          </w:tcPr>
          <w:p w14:paraId="0C8480D2">
            <w:pPr>
              <w:rPr>
                <w:rFonts w:ascii="仿宋" w:hAnsi="仿宋" w:eastAsia="仿宋" w:cs="仿宋"/>
                <w:color w:val="auto"/>
                <w:szCs w:val="21"/>
                <w:highlight w:val="none"/>
              </w:rPr>
            </w:pPr>
          </w:p>
        </w:tc>
        <w:tc>
          <w:tcPr>
            <w:tcW w:w="761" w:type="dxa"/>
            <w:shd w:val="clear" w:color="auto" w:fill="FFFFFF"/>
            <w:noWrap w:val="0"/>
            <w:tcMar>
              <w:top w:w="80" w:type="dxa"/>
              <w:left w:w="80" w:type="dxa"/>
              <w:bottom w:w="80" w:type="dxa"/>
              <w:right w:w="80" w:type="dxa"/>
            </w:tcMar>
            <w:vAlign w:val="center"/>
          </w:tcPr>
          <w:p w14:paraId="1CE43638">
            <w:pPr>
              <w:rPr>
                <w:rFonts w:ascii="仿宋" w:hAnsi="仿宋" w:eastAsia="仿宋" w:cs="仿宋"/>
                <w:color w:val="auto"/>
                <w:szCs w:val="21"/>
                <w:highlight w:val="none"/>
              </w:rPr>
            </w:pPr>
          </w:p>
        </w:tc>
        <w:tc>
          <w:tcPr>
            <w:tcW w:w="795" w:type="dxa"/>
            <w:shd w:val="clear" w:color="auto" w:fill="FFFFFF"/>
            <w:noWrap w:val="0"/>
            <w:tcMar>
              <w:top w:w="80" w:type="dxa"/>
              <w:left w:w="80" w:type="dxa"/>
              <w:bottom w:w="80" w:type="dxa"/>
              <w:right w:w="80" w:type="dxa"/>
            </w:tcMar>
            <w:vAlign w:val="center"/>
          </w:tcPr>
          <w:p w14:paraId="2F386B97">
            <w:pPr>
              <w:rPr>
                <w:rFonts w:ascii="仿宋" w:hAnsi="仿宋" w:eastAsia="仿宋" w:cs="仿宋"/>
                <w:color w:val="auto"/>
                <w:szCs w:val="21"/>
                <w:highlight w:val="none"/>
              </w:rPr>
            </w:pPr>
          </w:p>
        </w:tc>
        <w:tc>
          <w:tcPr>
            <w:tcW w:w="2249" w:type="dxa"/>
            <w:shd w:val="clear" w:color="auto" w:fill="FFFFFF"/>
            <w:noWrap w:val="0"/>
            <w:tcMar>
              <w:top w:w="80" w:type="dxa"/>
              <w:left w:w="80" w:type="dxa"/>
              <w:bottom w:w="80" w:type="dxa"/>
              <w:right w:w="80" w:type="dxa"/>
            </w:tcMar>
            <w:vAlign w:val="center"/>
          </w:tcPr>
          <w:p w14:paraId="3F280209">
            <w:pPr>
              <w:rPr>
                <w:rFonts w:ascii="仿宋" w:hAnsi="仿宋" w:eastAsia="仿宋" w:cs="仿宋"/>
                <w:color w:val="auto"/>
                <w:szCs w:val="21"/>
                <w:highlight w:val="none"/>
              </w:rPr>
            </w:pPr>
          </w:p>
        </w:tc>
        <w:tc>
          <w:tcPr>
            <w:tcW w:w="1240" w:type="dxa"/>
            <w:shd w:val="clear" w:color="auto" w:fill="FFFFFF"/>
            <w:noWrap w:val="0"/>
            <w:tcMar>
              <w:top w:w="80" w:type="dxa"/>
              <w:left w:w="80" w:type="dxa"/>
              <w:bottom w:w="80" w:type="dxa"/>
              <w:right w:w="80" w:type="dxa"/>
            </w:tcMar>
            <w:vAlign w:val="center"/>
          </w:tcPr>
          <w:p w14:paraId="1CEB93E4">
            <w:pPr>
              <w:rPr>
                <w:rFonts w:ascii="仿宋" w:hAnsi="仿宋" w:eastAsia="仿宋" w:cs="仿宋"/>
                <w:color w:val="auto"/>
                <w:szCs w:val="21"/>
                <w:highlight w:val="none"/>
              </w:rPr>
            </w:pPr>
          </w:p>
        </w:tc>
        <w:tc>
          <w:tcPr>
            <w:tcW w:w="1768" w:type="dxa"/>
            <w:shd w:val="clear" w:color="auto" w:fill="FFFFFF"/>
            <w:noWrap w:val="0"/>
            <w:tcMar>
              <w:top w:w="80" w:type="dxa"/>
              <w:left w:w="80" w:type="dxa"/>
              <w:bottom w:w="80" w:type="dxa"/>
              <w:right w:w="80" w:type="dxa"/>
            </w:tcMar>
            <w:vAlign w:val="center"/>
          </w:tcPr>
          <w:p w14:paraId="75B2D9E3">
            <w:pPr>
              <w:rPr>
                <w:rFonts w:ascii="仿宋" w:hAnsi="仿宋" w:eastAsia="仿宋" w:cs="仿宋"/>
                <w:color w:val="auto"/>
                <w:szCs w:val="21"/>
                <w:highlight w:val="none"/>
              </w:rPr>
            </w:pPr>
          </w:p>
        </w:tc>
        <w:tc>
          <w:tcPr>
            <w:tcW w:w="1375" w:type="dxa"/>
            <w:shd w:val="clear" w:color="auto" w:fill="FFFFFF"/>
            <w:noWrap w:val="0"/>
            <w:tcMar>
              <w:top w:w="80" w:type="dxa"/>
              <w:left w:w="80" w:type="dxa"/>
              <w:bottom w:w="80" w:type="dxa"/>
              <w:right w:w="80" w:type="dxa"/>
            </w:tcMar>
            <w:vAlign w:val="center"/>
          </w:tcPr>
          <w:p w14:paraId="557EDDD0">
            <w:pPr>
              <w:rPr>
                <w:rFonts w:ascii="仿宋" w:hAnsi="仿宋" w:eastAsia="仿宋" w:cs="仿宋"/>
                <w:color w:val="auto"/>
                <w:szCs w:val="21"/>
                <w:highlight w:val="none"/>
              </w:rPr>
            </w:pPr>
          </w:p>
        </w:tc>
      </w:tr>
      <w:tr w14:paraId="7E371A0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75" w:type="dxa"/>
            <w:shd w:val="clear" w:color="auto" w:fill="FFFFFF"/>
            <w:noWrap w:val="0"/>
            <w:tcMar>
              <w:top w:w="80" w:type="dxa"/>
              <w:left w:w="80" w:type="dxa"/>
              <w:bottom w:w="80" w:type="dxa"/>
              <w:right w:w="80" w:type="dxa"/>
            </w:tcMar>
            <w:vAlign w:val="center"/>
          </w:tcPr>
          <w:p w14:paraId="373A0FA8">
            <w:pPr>
              <w:rPr>
                <w:rFonts w:ascii="仿宋" w:hAnsi="仿宋" w:eastAsia="仿宋" w:cs="仿宋"/>
                <w:color w:val="auto"/>
                <w:szCs w:val="21"/>
                <w:highlight w:val="none"/>
              </w:rPr>
            </w:pPr>
          </w:p>
        </w:tc>
        <w:tc>
          <w:tcPr>
            <w:tcW w:w="864" w:type="dxa"/>
            <w:shd w:val="clear" w:color="auto" w:fill="FFFFFF"/>
            <w:noWrap w:val="0"/>
            <w:tcMar>
              <w:top w:w="80" w:type="dxa"/>
              <w:left w:w="80" w:type="dxa"/>
              <w:bottom w:w="80" w:type="dxa"/>
              <w:right w:w="80" w:type="dxa"/>
            </w:tcMar>
            <w:vAlign w:val="center"/>
          </w:tcPr>
          <w:p w14:paraId="1291276C">
            <w:pPr>
              <w:rPr>
                <w:rFonts w:ascii="仿宋" w:hAnsi="仿宋" w:eastAsia="仿宋" w:cs="仿宋"/>
                <w:color w:val="auto"/>
                <w:szCs w:val="21"/>
                <w:highlight w:val="none"/>
              </w:rPr>
            </w:pPr>
          </w:p>
        </w:tc>
        <w:tc>
          <w:tcPr>
            <w:tcW w:w="761" w:type="dxa"/>
            <w:shd w:val="clear" w:color="auto" w:fill="FFFFFF"/>
            <w:noWrap w:val="0"/>
            <w:tcMar>
              <w:top w:w="80" w:type="dxa"/>
              <w:left w:w="80" w:type="dxa"/>
              <w:bottom w:w="80" w:type="dxa"/>
              <w:right w:w="80" w:type="dxa"/>
            </w:tcMar>
            <w:vAlign w:val="center"/>
          </w:tcPr>
          <w:p w14:paraId="5289CFC2">
            <w:pPr>
              <w:rPr>
                <w:rFonts w:ascii="仿宋" w:hAnsi="仿宋" w:eastAsia="仿宋" w:cs="仿宋"/>
                <w:color w:val="auto"/>
                <w:szCs w:val="21"/>
                <w:highlight w:val="none"/>
              </w:rPr>
            </w:pPr>
          </w:p>
        </w:tc>
        <w:tc>
          <w:tcPr>
            <w:tcW w:w="795" w:type="dxa"/>
            <w:shd w:val="clear" w:color="auto" w:fill="FFFFFF"/>
            <w:noWrap w:val="0"/>
            <w:tcMar>
              <w:top w:w="80" w:type="dxa"/>
              <w:left w:w="80" w:type="dxa"/>
              <w:bottom w:w="80" w:type="dxa"/>
              <w:right w:w="80" w:type="dxa"/>
            </w:tcMar>
            <w:vAlign w:val="center"/>
          </w:tcPr>
          <w:p w14:paraId="557C41E3">
            <w:pPr>
              <w:rPr>
                <w:rFonts w:ascii="仿宋" w:hAnsi="仿宋" w:eastAsia="仿宋" w:cs="仿宋"/>
                <w:color w:val="auto"/>
                <w:szCs w:val="21"/>
                <w:highlight w:val="none"/>
              </w:rPr>
            </w:pPr>
          </w:p>
        </w:tc>
        <w:tc>
          <w:tcPr>
            <w:tcW w:w="2249" w:type="dxa"/>
            <w:shd w:val="clear" w:color="auto" w:fill="FFFFFF"/>
            <w:noWrap w:val="0"/>
            <w:tcMar>
              <w:top w:w="80" w:type="dxa"/>
              <w:left w:w="80" w:type="dxa"/>
              <w:bottom w:w="80" w:type="dxa"/>
              <w:right w:w="80" w:type="dxa"/>
            </w:tcMar>
            <w:vAlign w:val="center"/>
          </w:tcPr>
          <w:p w14:paraId="5769BB99">
            <w:pPr>
              <w:rPr>
                <w:rFonts w:ascii="仿宋" w:hAnsi="仿宋" w:eastAsia="仿宋" w:cs="仿宋"/>
                <w:color w:val="auto"/>
                <w:szCs w:val="21"/>
                <w:highlight w:val="none"/>
              </w:rPr>
            </w:pPr>
          </w:p>
        </w:tc>
        <w:tc>
          <w:tcPr>
            <w:tcW w:w="1240" w:type="dxa"/>
            <w:shd w:val="clear" w:color="auto" w:fill="FFFFFF"/>
            <w:noWrap w:val="0"/>
            <w:tcMar>
              <w:top w:w="80" w:type="dxa"/>
              <w:left w:w="80" w:type="dxa"/>
              <w:bottom w:w="80" w:type="dxa"/>
              <w:right w:w="80" w:type="dxa"/>
            </w:tcMar>
            <w:vAlign w:val="center"/>
          </w:tcPr>
          <w:p w14:paraId="757B30EE">
            <w:pPr>
              <w:rPr>
                <w:rFonts w:ascii="仿宋" w:hAnsi="仿宋" w:eastAsia="仿宋" w:cs="仿宋"/>
                <w:color w:val="auto"/>
                <w:szCs w:val="21"/>
                <w:highlight w:val="none"/>
              </w:rPr>
            </w:pPr>
          </w:p>
        </w:tc>
        <w:tc>
          <w:tcPr>
            <w:tcW w:w="1768" w:type="dxa"/>
            <w:shd w:val="clear" w:color="auto" w:fill="FFFFFF"/>
            <w:noWrap w:val="0"/>
            <w:tcMar>
              <w:top w:w="80" w:type="dxa"/>
              <w:left w:w="80" w:type="dxa"/>
              <w:bottom w:w="80" w:type="dxa"/>
              <w:right w:w="80" w:type="dxa"/>
            </w:tcMar>
            <w:vAlign w:val="center"/>
          </w:tcPr>
          <w:p w14:paraId="709E0935">
            <w:pPr>
              <w:rPr>
                <w:rFonts w:ascii="仿宋" w:hAnsi="仿宋" w:eastAsia="仿宋" w:cs="仿宋"/>
                <w:color w:val="auto"/>
                <w:szCs w:val="21"/>
                <w:highlight w:val="none"/>
              </w:rPr>
            </w:pPr>
          </w:p>
        </w:tc>
        <w:tc>
          <w:tcPr>
            <w:tcW w:w="1375" w:type="dxa"/>
            <w:shd w:val="clear" w:color="auto" w:fill="FFFFFF"/>
            <w:noWrap w:val="0"/>
            <w:tcMar>
              <w:top w:w="80" w:type="dxa"/>
              <w:left w:w="80" w:type="dxa"/>
              <w:bottom w:w="80" w:type="dxa"/>
              <w:right w:w="80" w:type="dxa"/>
            </w:tcMar>
            <w:vAlign w:val="center"/>
          </w:tcPr>
          <w:p w14:paraId="6D2CD41F">
            <w:pPr>
              <w:rPr>
                <w:rFonts w:ascii="仿宋" w:hAnsi="仿宋" w:eastAsia="仿宋" w:cs="仿宋"/>
                <w:color w:val="auto"/>
                <w:szCs w:val="21"/>
                <w:highlight w:val="none"/>
              </w:rPr>
            </w:pPr>
          </w:p>
        </w:tc>
      </w:tr>
      <w:tr w14:paraId="4791213C">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75" w:type="dxa"/>
            <w:shd w:val="clear" w:color="auto" w:fill="FFFFFF"/>
            <w:noWrap w:val="0"/>
            <w:tcMar>
              <w:top w:w="80" w:type="dxa"/>
              <w:left w:w="80" w:type="dxa"/>
              <w:bottom w:w="80" w:type="dxa"/>
              <w:right w:w="80" w:type="dxa"/>
            </w:tcMar>
            <w:vAlign w:val="center"/>
          </w:tcPr>
          <w:p w14:paraId="7CDDA975">
            <w:pPr>
              <w:rPr>
                <w:rFonts w:ascii="仿宋" w:hAnsi="仿宋" w:eastAsia="仿宋" w:cs="仿宋"/>
                <w:color w:val="auto"/>
                <w:szCs w:val="21"/>
                <w:highlight w:val="none"/>
              </w:rPr>
            </w:pPr>
          </w:p>
        </w:tc>
        <w:tc>
          <w:tcPr>
            <w:tcW w:w="864" w:type="dxa"/>
            <w:shd w:val="clear" w:color="auto" w:fill="FFFFFF"/>
            <w:noWrap w:val="0"/>
            <w:tcMar>
              <w:top w:w="80" w:type="dxa"/>
              <w:left w:w="80" w:type="dxa"/>
              <w:bottom w:w="80" w:type="dxa"/>
              <w:right w:w="80" w:type="dxa"/>
            </w:tcMar>
            <w:vAlign w:val="center"/>
          </w:tcPr>
          <w:p w14:paraId="0909ABEB">
            <w:pPr>
              <w:rPr>
                <w:rFonts w:ascii="仿宋" w:hAnsi="仿宋" w:eastAsia="仿宋" w:cs="仿宋"/>
                <w:color w:val="auto"/>
                <w:szCs w:val="21"/>
                <w:highlight w:val="none"/>
              </w:rPr>
            </w:pPr>
          </w:p>
        </w:tc>
        <w:tc>
          <w:tcPr>
            <w:tcW w:w="761" w:type="dxa"/>
            <w:shd w:val="clear" w:color="auto" w:fill="FFFFFF"/>
            <w:noWrap w:val="0"/>
            <w:tcMar>
              <w:top w:w="80" w:type="dxa"/>
              <w:left w:w="80" w:type="dxa"/>
              <w:bottom w:w="80" w:type="dxa"/>
              <w:right w:w="80" w:type="dxa"/>
            </w:tcMar>
            <w:vAlign w:val="center"/>
          </w:tcPr>
          <w:p w14:paraId="248D3209">
            <w:pPr>
              <w:rPr>
                <w:rFonts w:ascii="仿宋" w:hAnsi="仿宋" w:eastAsia="仿宋" w:cs="仿宋"/>
                <w:color w:val="auto"/>
                <w:szCs w:val="21"/>
                <w:highlight w:val="none"/>
              </w:rPr>
            </w:pPr>
          </w:p>
        </w:tc>
        <w:tc>
          <w:tcPr>
            <w:tcW w:w="795" w:type="dxa"/>
            <w:shd w:val="clear" w:color="auto" w:fill="FFFFFF"/>
            <w:noWrap w:val="0"/>
            <w:tcMar>
              <w:top w:w="80" w:type="dxa"/>
              <w:left w:w="80" w:type="dxa"/>
              <w:bottom w:w="80" w:type="dxa"/>
              <w:right w:w="80" w:type="dxa"/>
            </w:tcMar>
            <w:vAlign w:val="center"/>
          </w:tcPr>
          <w:p w14:paraId="592CD5F2">
            <w:pPr>
              <w:rPr>
                <w:rFonts w:ascii="仿宋" w:hAnsi="仿宋" w:eastAsia="仿宋" w:cs="仿宋"/>
                <w:color w:val="auto"/>
                <w:szCs w:val="21"/>
                <w:highlight w:val="none"/>
              </w:rPr>
            </w:pPr>
          </w:p>
        </w:tc>
        <w:tc>
          <w:tcPr>
            <w:tcW w:w="2249" w:type="dxa"/>
            <w:shd w:val="clear" w:color="auto" w:fill="FFFFFF"/>
            <w:noWrap w:val="0"/>
            <w:tcMar>
              <w:top w:w="80" w:type="dxa"/>
              <w:left w:w="80" w:type="dxa"/>
              <w:bottom w:w="80" w:type="dxa"/>
              <w:right w:w="80" w:type="dxa"/>
            </w:tcMar>
            <w:vAlign w:val="center"/>
          </w:tcPr>
          <w:p w14:paraId="3B404894">
            <w:pPr>
              <w:rPr>
                <w:rFonts w:ascii="仿宋" w:hAnsi="仿宋" w:eastAsia="仿宋" w:cs="仿宋"/>
                <w:color w:val="auto"/>
                <w:szCs w:val="21"/>
                <w:highlight w:val="none"/>
              </w:rPr>
            </w:pPr>
          </w:p>
        </w:tc>
        <w:tc>
          <w:tcPr>
            <w:tcW w:w="1240" w:type="dxa"/>
            <w:shd w:val="clear" w:color="auto" w:fill="FFFFFF"/>
            <w:noWrap w:val="0"/>
            <w:tcMar>
              <w:top w:w="80" w:type="dxa"/>
              <w:left w:w="80" w:type="dxa"/>
              <w:bottom w:w="80" w:type="dxa"/>
              <w:right w:w="80" w:type="dxa"/>
            </w:tcMar>
            <w:vAlign w:val="center"/>
          </w:tcPr>
          <w:p w14:paraId="304D1619">
            <w:pPr>
              <w:rPr>
                <w:rFonts w:ascii="仿宋" w:hAnsi="仿宋" w:eastAsia="仿宋" w:cs="仿宋"/>
                <w:color w:val="auto"/>
                <w:szCs w:val="21"/>
                <w:highlight w:val="none"/>
              </w:rPr>
            </w:pPr>
          </w:p>
        </w:tc>
        <w:tc>
          <w:tcPr>
            <w:tcW w:w="1768" w:type="dxa"/>
            <w:shd w:val="clear" w:color="auto" w:fill="FFFFFF"/>
            <w:noWrap w:val="0"/>
            <w:tcMar>
              <w:top w:w="80" w:type="dxa"/>
              <w:left w:w="80" w:type="dxa"/>
              <w:bottom w:w="80" w:type="dxa"/>
              <w:right w:w="80" w:type="dxa"/>
            </w:tcMar>
            <w:vAlign w:val="center"/>
          </w:tcPr>
          <w:p w14:paraId="2203A510">
            <w:pPr>
              <w:rPr>
                <w:rFonts w:ascii="仿宋" w:hAnsi="仿宋" w:eastAsia="仿宋" w:cs="仿宋"/>
                <w:color w:val="auto"/>
                <w:szCs w:val="21"/>
                <w:highlight w:val="none"/>
              </w:rPr>
            </w:pPr>
          </w:p>
        </w:tc>
        <w:tc>
          <w:tcPr>
            <w:tcW w:w="1375" w:type="dxa"/>
            <w:shd w:val="clear" w:color="auto" w:fill="FFFFFF"/>
            <w:noWrap w:val="0"/>
            <w:tcMar>
              <w:top w:w="80" w:type="dxa"/>
              <w:left w:w="80" w:type="dxa"/>
              <w:bottom w:w="80" w:type="dxa"/>
              <w:right w:w="80" w:type="dxa"/>
            </w:tcMar>
            <w:vAlign w:val="center"/>
          </w:tcPr>
          <w:p w14:paraId="63557E64">
            <w:pPr>
              <w:rPr>
                <w:rFonts w:ascii="仿宋" w:hAnsi="仿宋" w:eastAsia="仿宋" w:cs="仿宋"/>
                <w:color w:val="auto"/>
                <w:szCs w:val="21"/>
                <w:highlight w:val="none"/>
              </w:rPr>
            </w:pPr>
          </w:p>
        </w:tc>
      </w:tr>
      <w:tr w14:paraId="260FF976">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75" w:type="dxa"/>
            <w:shd w:val="clear" w:color="auto" w:fill="FFFFFF"/>
            <w:noWrap w:val="0"/>
            <w:tcMar>
              <w:top w:w="80" w:type="dxa"/>
              <w:left w:w="80" w:type="dxa"/>
              <w:bottom w:w="80" w:type="dxa"/>
              <w:right w:w="80" w:type="dxa"/>
            </w:tcMar>
            <w:vAlign w:val="center"/>
          </w:tcPr>
          <w:p w14:paraId="35E3F4E0">
            <w:pPr>
              <w:rPr>
                <w:rFonts w:ascii="仿宋" w:hAnsi="仿宋" w:eastAsia="仿宋" w:cs="仿宋"/>
                <w:color w:val="auto"/>
                <w:szCs w:val="21"/>
                <w:highlight w:val="none"/>
              </w:rPr>
            </w:pPr>
          </w:p>
        </w:tc>
        <w:tc>
          <w:tcPr>
            <w:tcW w:w="864" w:type="dxa"/>
            <w:shd w:val="clear" w:color="auto" w:fill="FFFFFF"/>
            <w:noWrap w:val="0"/>
            <w:tcMar>
              <w:top w:w="80" w:type="dxa"/>
              <w:left w:w="80" w:type="dxa"/>
              <w:bottom w:w="80" w:type="dxa"/>
              <w:right w:w="80" w:type="dxa"/>
            </w:tcMar>
            <w:vAlign w:val="center"/>
          </w:tcPr>
          <w:p w14:paraId="3BA11615">
            <w:pPr>
              <w:rPr>
                <w:rFonts w:ascii="仿宋" w:hAnsi="仿宋" w:eastAsia="仿宋" w:cs="仿宋"/>
                <w:color w:val="auto"/>
                <w:szCs w:val="21"/>
                <w:highlight w:val="none"/>
              </w:rPr>
            </w:pPr>
          </w:p>
        </w:tc>
        <w:tc>
          <w:tcPr>
            <w:tcW w:w="761" w:type="dxa"/>
            <w:shd w:val="clear" w:color="auto" w:fill="FFFFFF"/>
            <w:noWrap w:val="0"/>
            <w:tcMar>
              <w:top w:w="80" w:type="dxa"/>
              <w:left w:w="80" w:type="dxa"/>
              <w:bottom w:w="80" w:type="dxa"/>
              <w:right w:w="80" w:type="dxa"/>
            </w:tcMar>
            <w:vAlign w:val="center"/>
          </w:tcPr>
          <w:p w14:paraId="3BCE7B56">
            <w:pPr>
              <w:rPr>
                <w:rFonts w:ascii="仿宋" w:hAnsi="仿宋" w:eastAsia="仿宋" w:cs="仿宋"/>
                <w:color w:val="auto"/>
                <w:szCs w:val="21"/>
                <w:highlight w:val="none"/>
              </w:rPr>
            </w:pPr>
          </w:p>
        </w:tc>
        <w:tc>
          <w:tcPr>
            <w:tcW w:w="795" w:type="dxa"/>
            <w:shd w:val="clear" w:color="auto" w:fill="FFFFFF"/>
            <w:noWrap w:val="0"/>
            <w:tcMar>
              <w:top w:w="80" w:type="dxa"/>
              <w:left w:w="80" w:type="dxa"/>
              <w:bottom w:w="80" w:type="dxa"/>
              <w:right w:w="80" w:type="dxa"/>
            </w:tcMar>
            <w:vAlign w:val="center"/>
          </w:tcPr>
          <w:p w14:paraId="6868F0A9">
            <w:pPr>
              <w:rPr>
                <w:rFonts w:ascii="仿宋" w:hAnsi="仿宋" w:eastAsia="仿宋" w:cs="仿宋"/>
                <w:color w:val="auto"/>
                <w:szCs w:val="21"/>
                <w:highlight w:val="none"/>
              </w:rPr>
            </w:pPr>
          </w:p>
        </w:tc>
        <w:tc>
          <w:tcPr>
            <w:tcW w:w="2249" w:type="dxa"/>
            <w:shd w:val="clear" w:color="auto" w:fill="FFFFFF"/>
            <w:noWrap w:val="0"/>
            <w:tcMar>
              <w:top w:w="80" w:type="dxa"/>
              <w:left w:w="80" w:type="dxa"/>
              <w:bottom w:w="80" w:type="dxa"/>
              <w:right w:w="80" w:type="dxa"/>
            </w:tcMar>
            <w:vAlign w:val="center"/>
          </w:tcPr>
          <w:p w14:paraId="21974F98">
            <w:pPr>
              <w:rPr>
                <w:rFonts w:ascii="仿宋" w:hAnsi="仿宋" w:eastAsia="仿宋" w:cs="仿宋"/>
                <w:color w:val="auto"/>
                <w:szCs w:val="21"/>
                <w:highlight w:val="none"/>
              </w:rPr>
            </w:pPr>
          </w:p>
        </w:tc>
        <w:tc>
          <w:tcPr>
            <w:tcW w:w="1240" w:type="dxa"/>
            <w:shd w:val="clear" w:color="auto" w:fill="FFFFFF"/>
            <w:noWrap w:val="0"/>
            <w:tcMar>
              <w:top w:w="80" w:type="dxa"/>
              <w:left w:w="80" w:type="dxa"/>
              <w:bottom w:w="80" w:type="dxa"/>
              <w:right w:w="80" w:type="dxa"/>
            </w:tcMar>
            <w:vAlign w:val="center"/>
          </w:tcPr>
          <w:p w14:paraId="390654B5">
            <w:pPr>
              <w:rPr>
                <w:rFonts w:ascii="仿宋" w:hAnsi="仿宋" w:eastAsia="仿宋" w:cs="仿宋"/>
                <w:color w:val="auto"/>
                <w:szCs w:val="21"/>
                <w:highlight w:val="none"/>
              </w:rPr>
            </w:pPr>
          </w:p>
        </w:tc>
        <w:tc>
          <w:tcPr>
            <w:tcW w:w="1768" w:type="dxa"/>
            <w:shd w:val="clear" w:color="auto" w:fill="FFFFFF"/>
            <w:noWrap w:val="0"/>
            <w:tcMar>
              <w:top w:w="80" w:type="dxa"/>
              <w:left w:w="80" w:type="dxa"/>
              <w:bottom w:w="80" w:type="dxa"/>
              <w:right w:w="80" w:type="dxa"/>
            </w:tcMar>
            <w:vAlign w:val="center"/>
          </w:tcPr>
          <w:p w14:paraId="7AF177FE">
            <w:pPr>
              <w:rPr>
                <w:rFonts w:ascii="仿宋" w:hAnsi="仿宋" w:eastAsia="仿宋" w:cs="仿宋"/>
                <w:color w:val="auto"/>
                <w:szCs w:val="21"/>
                <w:highlight w:val="none"/>
              </w:rPr>
            </w:pPr>
          </w:p>
        </w:tc>
        <w:tc>
          <w:tcPr>
            <w:tcW w:w="1375" w:type="dxa"/>
            <w:shd w:val="clear" w:color="auto" w:fill="FFFFFF"/>
            <w:noWrap w:val="0"/>
            <w:tcMar>
              <w:top w:w="80" w:type="dxa"/>
              <w:left w:w="80" w:type="dxa"/>
              <w:bottom w:w="80" w:type="dxa"/>
              <w:right w:w="80" w:type="dxa"/>
            </w:tcMar>
            <w:vAlign w:val="center"/>
          </w:tcPr>
          <w:p w14:paraId="20317F38">
            <w:pPr>
              <w:rPr>
                <w:rFonts w:ascii="仿宋" w:hAnsi="仿宋" w:eastAsia="仿宋" w:cs="仿宋"/>
                <w:color w:val="auto"/>
                <w:szCs w:val="21"/>
                <w:highlight w:val="none"/>
              </w:rPr>
            </w:pPr>
          </w:p>
        </w:tc>
      </w:tr>
    </w:tbl>
    <w:p w14:paraId="767E4591">
      <w:pPr>
        <w:snapToGrid w:val="0"/>
        <w:spacing w:line="360" w:lineRule="auto"/>
        <w:ind w:firstLine="480" w:firstLineChars="200"/>
        <w:rPr>
          <w:rFonts w:hint="eastAsia" w:ascii="仿宋" w:hAnsi="仿宋" w:eastAsia="仿宋" w:cs="仿宋"/>
          <w:color w:val="auto"/>
          <w:highlight w:val="none"/>
          <w:lang w:val="zh-TW"/>
        </w:rPr>
      </w:pPr>
    </w:p>
    <w:p w14:paraId="1240BF87">
      <w:pPr>
        <w:snapToGrid w:val="0"/>
        <w:spacing w:line="360" w:lineRule="auto"/>
        <w:ind w:firstLine="480" w:firstLineChars="200"/>
        <w:rPr>
          <w:rFonts w:hint="eastAsia" w:ascii="仿宋" w:hAnsi="仿宋" w:eastAsia="仿宋" w:cs="仿宋"/>
          <w:color w:val="auto"/>
          <w:spacing w:val="20"/>
          <w:highlight w:val="none"/>
          <w:u w:val="single"/>
          <w:lang w:eastAsia="zh-CN"/>
        </w:rPr>
      </w:pPr>
      <w:r>
        <w:rPr>
          <w:rFonts w:hint="eastAsia" w:ascii="仿宋" w:hAnsi="仿宋" w:eastAsia="仿宋" w:cs="仿宋"/>
          <w:color w:val="auto"/>
          <w:highlight w:val="none"/>
          <w:lang w:val="zh-TW" w:eastAsia="zh-CN"/>
        </w:rPr>
        <w:t>供应商全称</w:t>
      </w:r>
      <w:r>
        <w:rPr>
          <w:rFonts w:hint="eastAsia" w:ascii="仿宋" w:hAnsi="仿宋" w:eastAsia="仿宋" w:cs="仿宋"/>
          <w:color w:val="auto"/>
          <w:highlight w:val="none"/>
          <w:lang w:val="zh-TW" w:eastAsia="zh-TW"/>
        </w:rPr>
        <w:t>(</w:t>
      </w:r>
      <w:r>
        <w:rPr>
          <w:rFonts w:hint="eastAsia" w:ascii="仿宋" w:hAnsi="仿宋" w:eastAsia="仿宋" w:cs="仿宋"/>
          <w:color w:val="auto"/>
          <w:highlight w:val="none"/>
          <w:lang w:val="zh-TW" w:eastAsia="zh-CN"/>
        </w:rPr>
        <w:t>公章/电子签名</w:t>
      </w:r>
      <w:r>
        <w:rPr>
          <w:rFonts w:hint="eastAsia" w:ascii="仿宋" w:hAnsi="仿宋" w:eastAsia="仿宋" w:cs="仿宋"/>
          <w:color w:val="auto"/>
          <w:highlight w:val="none"/>
          <w:lang w:val="zh-TW" w:eastAsia="zh-TW"/>
        </w:rPr>
        <w:t>)</w:t>
      </w:r>
      <w:r>
        <w:rPr>
          <w:rFonts w:hint="eastAsia" w:ascii="仿宋" w:hAnsi="仿宋" w:eastAsia="仿宋" w:cs="仿宋"/>
          <w:color w:val="auto"/>
          <w:highlight w:val="none"/>
          <w:lang w:val="zh-TW" w:eastAsia="zh-CN"/>
        </w:rPr>
        <w:t>：</w:t>
      </w:r>
    </w:p>
    <w:p w14:paraId="6AED1979">
      <w:pPr>
        <w:snapToGrid w:val="0"/>
        <w:spacing w:line="360" w:lineRule="auto"/>
        <w:ind w:firstLine="480" w:firstLineChars="200"/>
        <w:rPr>
          <w:rFonts w:ascii="仿宋" w:hAnsi="仿宋" w:eastAsia="仿宋" w:cs="仿宋"/>
          <w:color w:val="auto"/>
          <w:spacing w:val="20"/>
          <w:highlight w:val="none"/>
          <w:lang w:eastAsia="zh-CN"/>
        </w:rPr>
      </w:pPr>
      <w:r>
        <w:rPr>
          <w:rFonts w:hint="eastAsia" w:ascii="仿宋" w:hAnsi="仿宋" w:eastAsia="仿宋" w:cs="仿宋"/>
          <w:color w:val="auto"/>
          <w:highlight w:val="none"/>
          <w:lang w:eastAsia="zh-CN"/>
        </w:rPr>
        <w:t>日期：2026年   月   日</w:t>
      </w:r>
    </w:p>
    <w:p w14:paraId="723ABA5F">
      <w:pPr>
        <w:pStyle w:val="101"/>
        <w:tabs>
          <w:tab w:val="left" w:pos="1212"/>
          <w:tab w:val="left" w:pos="3888"/>
        </w:tabs>
        <w:spacing w:line="312" w:lineRule="auto"/>
        <w:ind w:left="426" w:firstLine="0"/>
        <w:rPr>
          <w:rFonts w:ascii="仿宋" w:hAnsi="仿宋" w:eastAsia="仿宋" w:cs="仿宋"/>
          <w:b/>
          <w:iCs/>
          <w:color w:val="auto"/>
          <w:highlight w:val="none"/>
        </w:rPr>
      </w:pPr>
    </w:p>
    <w:p w14:paraId="63B1ED2E">
      <w:pPr>
        <w:pStyle w:val="101"/>
        <w:tabs>
          <w:tab w:val="left" w:pos="1212"/>
          <w:tab w:val="left" w:pos="3888"/>
        </w:tabs>
        <w:spacing w:line="312" w:lineRule="auto"/>
        <w:ind w:left="426" w:firstLine="0"/>
        <w:rPr>
          <w:rFonts w:ascii="仿宋" w:hAnsi="仿宋" w:eastAsia="仿宋" w:cs="仿宋"/>
          <w:b/>
          <w:iCs/>
          <w:color w:val="auto"/>
          <w:highlight w:val="none"/>
        </w:rPr>
      </w:pPr>
    </w:p>
    <w:p w14:paraId="4B62B92D">
      <w:pPr>
        <w:pStyle w:val="101"/>
        <w:tabs>
          <w:tab w:val="left" w:pos="1212"/>
          <w:tab w:val="left" w:pos="3888"/>
        </w:tabs>
        <w:spacing w:line="312" w:lineRule="auto"/>
        <w:ind w:left="426" w:firstLine="0"/>
        <w:rPr>
          <w:rFonts w:ascii="仿宋" w:hAnsi="仿宋" w:eastAsia="仿宋" w:cs="仿宋"/>
          <w:b/>
          <w:iCs/>
          <w:color w:val="auto"/>
          <w:highlight w:val="none"/>
        </w:rPr>
      </w:pPr>
    </w:p>
    <w:p w14:paraId="51BE22D0">
      <w:pPr>
        <w:pStyle w:val="101"/>
        <w:tabs>
          <w:tab w:val="left" w:pos="1212"/>
          <w:tab w:val="left" w:pos="3888"/>
        </w:tabs>
        <w:spacing w:line="312" w:lineRule="auto"/>
        <w:ind w:left="426" w:firstLine="0"/>
        <w:rPr>
          <w:rFonts w:ascii="仿宋" w:hAnsi="仿宋" w:eastAsia="仿宋" w:cs="仿宋"/>
          <w:b/>
          <w:iCs/>
          <w:color w:val="auto"/>
          <w:highlight w:val="none"/>
        </w:rPr>
      </w:pPr>
    </w:p>
    <w:p w14:paraId="0AF4DBF0">
      <w:pPr>
        <w:pStyle w:val="101"/>
        <w:tabs>
          <w:tab w:val="left" w:pos="1212"/>
          <w:tab w:val="left" w:pos="3888"/>
        </w:tabs>
        <w:spacing w:line="312" w:lineRule="auto"/>
        <w:ind w:left="426" w:firstLine="0"/>
        <w:rPr>
          <w:rFonts w:ascii="仿宋" w:hAnsi="仿宋" w:eastAsia="仿宋" w:cs="仿宋"/>
          <w:b/>
          <w:iCs/>
          <w:color w:val="auto"/>
          <w:highlight w:val="none"/>
        </w:rPr>
      </w:pPr>
    </w:p>
    <w:p w14:paraId="1AD57DA8">
      <w:pPr>
        <w:pStyle w:val="101"/>
        <w:tabs>
          <w:tab w:val="left" w:pos="1212"/>
          <w:tab w:val="left" w:pos="3888"/>
        </w:tabs>
        <w:spacing w:line="312" w:lineRule="auto"/>
        <w:ind w:left="426" w:firstLine="0"/>
        <w:rPr>
          <w:rFonts w:ascii="仿宋" w:hAnsi="仿宋" w:eastAsia="仿宋" w:cs="仿宋"/>
          <w:b/>
          <w:iCs/>
          <w:color w:val="auto"/>
          <w:highlight w:val="none"/>
        </w:rPr>
      </w:pPr>
    </w:p>
    <w:p w14:paraId="0718E1C5">
      <w:pPr>
        <w:pStyle w:val="101"/>
        <w:tabs>
          <w:tab w:val="left" w:pos="1212"/>
          <w:tab w:val="left" w:pos="3888"/>
        </w:tabs>
        <w:spacing w:line="312" w:lineRule="auto"/>
        <w:ind w:left="426" w:firstLine="0"/>
        <w:rPr>
          <w:rFonts w:ascii="仿宋" w:hAnsi="仿宋" w:eastAsia="仿宋" w:cs="仿宋"/>
          <w:b/>
          <w:bCs/>
          <w:color w:val="auto"/>
          <w:highlight w:val="none"/>
        </w:rPr>
      </w:pPr>
      <w:r>
        <w:rPr>
          <w:rFonts w:hint="eastAsia" w:ascii="仿宋" w:hAnsi="仿宋" w:eastAsia="仿宋" w:cs="仿宋"/>
          <w:b/>
          <w:iCs/>
          <w:color w:val="auto"/>
          <w:highlight w:val="none"/>
        </w:rPr>
        <w:t>『编制说明』</w:t>
      </w:r>
      <w:r>
        <w:rPr>
          <w:rFonts w:hint="eastAsia" w:ascii="仿宋" w:hAnsi="仿宋" w:eastAsia="仿宋" w:cs="仿宋"/>
          <w:b/>
          <w:bCs/>
          <w:color w:val="auto"/>
          <w:highlight w:val="none"/>
        </w:rPr>
        <w:t>：</w:t>
      </w:r>
    </w:p>
    <w:p w14:paraId="79A237CC">
      <w:pPr>
        <w:pStyle w:val="101"/>
        <w:tabs>
          <w:tab w:val="left" w:pos="1212"/>
          <w:tab w:val="left" w:pos="3888"/>
        </w:tabs>
        <w:spacing w:line="312" w:lineRule="auto"/>
        <w:ind w:left="426" w:firstLine="0"/>
        <w:rPr>
          <w:rFonts w:ascii="仿宋" w:hAnsi="仿宋" w:eastAsia="仿宋" w:cs="仿宋"/>
          <w:b/>
          <w:bCs/>
          <w:color w:val="auto"/>
          <w:highlight w:val="none"/>
        </w:rPr>
      </w:pPr>
      <w:r>
        <w:rPr>
          <w:rFonts w:hint="eastAsia" w:ascii="仿宋" w:hAnsi="仿宋" w:eastAsia="仿宋" w:cs="仿宋"/>
          <w:b/>
          <w:bCs/>
          <w:color w:val="auto"/>
          <w:highlight w:val="none"/>
        </w:rPr>
        <w:t>1、根据评分细则提供相关证明材料扫描件或复印件；</w:t>
      </w:r>
    </w:p>
    <w:p w14:paraId="00B21810">
      <w:pPr>
        <w:pStyle w:val="101"/>
        <w:tabs>
          <w:tab w:val="left" w:pos="1212"/>
          <w:tab w:val="left" w:pos="3888"/>
        </w:tabs>
        <w:spacing w:line="312" w:lineRule="auto"/>
        <w:ind w:left="426" w:firstLine="0"/>
        <w:rPr>
          <w:rFonts w:hint="eastAsia" w:ascii="仿宋" w:hAnsi="仿宋" w:eastAsia="仿宋" w:cs="仿宋"/>
          <w:b/>
          <w:bCs/>
          <w:color w:val="auto"/>
          <w:highlight w:val="none"/>
          <w:lang w:eastAsia="zh-CN"/>
        </w:rPr>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仿宋" w:hAnsi="仿宋" w:eastAsia="仿宋" w:cs="仿宋"/>
          <w:b/>
          <w:bCs/>
          <w:color w:val="auto"/>
          <w:highlight w:val="none"/>
        </w:rPr>
        <w:t>2、上述人员提供</w:t>
      </w:r>
      <w:r>
        <w:rPr>
          <w:rFonts w:hint="eastAsia" w:ascii="仿宋" w:hAnsi="仿宋" w:eastAsia="仿宋" w:cs="仿宋"/>
          <w:b/>
          <w:bCs/>
          <w:color w:val="auto"/>
          <w:highlight w:val="none"/>
          <w:lang w:eastAsia="zh-CN"/>
        </w:rPr>
        <w:t>磋商响应时间</w:t>
      </w:r>
      <w:r>
        <w:rPr>
          <w:rFonts w:hint="eastAsia" w:ascii="仿宋" w:hAnsi="仿宋" w:eastAsia="仿宋" w:cs="仿宋"/>
          <w:b/>
          <w:bCs/>
          <w:color w:val="auto"/>
          <w:highlight w:val="none"/>
        </w:rPr>
        <w:t>截止前3个月</w:t>
      </w:r>
      <w:r>
        <w:rPr>
          <w:rFonts w:hint="eastAsia" w:ascii="仿宋" w:hAnsi="仿宋" w:eastAsia="仿宋" w:cs="仿宋"/>
          <w:b/>
          <w:bCs/>
          <w:color w:val="auto"/>
          <w:highlight w:val="none"/>
          <w:lang w:val="en-US" w:eastAsia="zh-CN"/>
        </w:rPr>
        <w:t>内任意一个月</w:t>
      </w:r>
      <w:r>
        <w:rPr>
          <w:rFonts w:hint="eastAsia" w:ascii="仿宋" w:hAnsi="仿宋" w:eastAsia="仿宋" w:cs="仿宋"/>
          <w:b/>
          <w:bCs/>
          <w:color w:val="auto"/>
          <w:highlight w:val="none"/>
        </w:rPr>
        <w:t>的社保缴纳证明材料。</w:t>
      </w:r>
    </w:p>
    <w:p w14:paraId="2CD0F3DF">
      <w:pPr>
        <w:outlineLvl w:val="3"/>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3、认证证书</w:t>
      </w:r>
    </w:p>
    <w:p w14:paraId="3BC5C3BD">
      <w:pPr>
        <w:outlineLvl w:val="3"/>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4</w:t>
      </w:r>
      <w:r>
        <w:rPr>
          <w:rFonts w:hint="eastAsia" w:ascii="仿宋" w:hAnsi="仿宋" w:eastAsia="仿宋" w:cs="仿宋"/>
          <w:bCs/>
          <w:color w:val="auto"/>
          <w:sz w:val="21"/>
          <w:szCs w:val="21"/>
          <w:highlight w:val="none"/>
          <w:lang w:eastAsia="zh-CN"/>
        </w:rPr>
        <w:t>、其他资信材料</w:t>
      </w:r>
      <w:bookmarkEnd w:id="67"/>
      <w:bookmarkEnd w:id="68"/>
      <w:bookmarkEnd w:id="69"/>
      <w:bookmarkEnd w:id="70"/>
    </w:p>
    <w:p w14:paraId="60544ABF">
      <w:pPr>
        <w:pStyle w:val="26"/>
        <w:adjustRightInd w:val="0"/>
        <w:snapToGrid w:val="0"/>
        <w:spacing w:line="300" w:lineRule="auto"/>
        <w:jc w:val="center"/>
        <w:rPr>
          <w:rFonts w:hint="eastAsia" w:ascii="仿宋" w:hAnsi="仿宋" w:eastAsia="仿宋" w:cs="仿宋"/>
          <w:b/>
          <w:bCs/>
          <w:color w:val="auto"/>
          <w:sz w:val="28"/>
          <w:szCs w:val="28"/>
          <w:highlight w:val="none"/>
          <w:lang w:val="zh-TW" w:eastAsia="zh-TW"/>
        </w:rPr>
      </w:pPr>
      <w:r>
        <w:rPr>
          <w:rFonts w:hint="eastAsia" w:ascii="仿宋" w:hAnsi="仿宋" w:eastAsia="仿宋" w:cs="仿宋"/>
          <w:b/>
          <w:bCs/>
          <w:color w:val="auto"/>
          <w:sz w:val="28"/>
          <w:szCs w:val="28"/>
          <w:highlight w:val="none"/>
          <w:lang w:val="zh-TW" w:eastAsia="zh-TW"/>
        </w:rPr>
        <w:t>其他资信资料表</w:t>
      </w:r>
    </w:p>
    <w:tbl>
      <w:tblPr>
        <w:tblStyle w:val="52"/>
        <w:tblW w:w="0" w:type="auto"/>
        <w:tblInd w:w="-45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3828"/>
        <w:gridCol w:w="1417"/>
        <w:gridCol w:w="2977"/>
      </w:tblGrid>
      <w:tr w14:paraId="3E71F2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08B36388">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单位名称</w:t>
            </w:r>
          </w:p>
        </w:tc>
        <w:tc>
          <w:tcPr>
            <w:tcW w:w="3828" w:type="dxa"/>
            <w:noWrap w:val="0"/>
            <w:vAlign w:val="center"/>
          </w:tcPr>
          <w:p w14:paraId="72A6E5C0">
            <w:pPr>
              <w:jc w:val="center"/>
              <w:rPr>
                <w:rFonts w:hint="eastAsia" w:ascii="仿宋" w:hAnsi="仿宋" w:eastAsia="仿宋" w:cs="仿宋"/>
                <w:color w:val="auto"/>
                <w:sz w:val="21"/>
                <w:szCs w:val="21"/>
                <w:highlight w:val="none"/>
              </w:rPr>
            </w:pPr>
          </w:p>
        </w:tc>
        <w:tc>
          <w:tcPr>
            <w:tcW w:w="1417" w:type="dxa"/>
            <w:noWrap w:val="0"/>
            <w:vAlign w:val="center"/>
          </w:tcPr>
          <w:p w14:paraId="5D28150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成立时间</w:t>
            </w:r>
          </w:p>
        </w:tc>
        <w:tc>
          <w:tcPr>
            <w:tcW w:w="2977" w:type="dxa"/>
            <w:noWrap w:val="0"/>
            <w:vAlign w:val="center"/>
          </w:tcPr>
          <w:p w14:paraId="47626C1A">
            <w:pPr>
              <w:jc w:val="center"/>
              <w:rPr>
                <w:rFonts w:hint="eastAsia" w:ascii="仿宋" w:hAnsi="仿宋" w:eastAsia="仿宋" w:cs="仿宋"/>
                <w:color w:val="auto"/>
                <w:sz w:val="21"/>
                <w:szCs w:val="21"/>
                <w:highlight w:val="none"/>
              </w:rPr>
            </w:pPr>
          </w:p>
        </w:tc>
      </w:tr>
      <w:tr w14:paraId="7A29DC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04E4897B">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注册地址</w:t>
            </w:r>
          </w:p>
        </w:tc>
        <w:tc>
          <w:tcPr>
            <w:tcW w:w="3828" w:type="dxa"/>
            <w:noWrap w:val="0"/>
            <w:vAlign w:val="center"/>
          </w:tcPr>
          <w:p w14:paraId="5D320257">
            <w:pPr>
              <w:jc w:val="center"/>
              <w:rPr>
                <w:rFonts w:hint="eastAsia" w:ascii="仿宋" w:hAnsi="仿宋" w:eastAsia="仿宋" w:cs="仿宋"/>
                <w:color w:val="auto"/>
                <w:sz w:val="21"/>
                <w:szCs w:val="21"/>
                <w:highlight w:val="none"/>
              </w:rPr>
            </w:pPr>
          </w:p>
        </w:tc>
        <w:tc>
          <w:tcPr>
            <w:tcW w:w="1417" w:type="dxa"/>
            <w:noWrap w:val="0"/>
            <w:vAlign w:val="center"/>
          </w:tcPr>
          <w:p w14:paraId="771094A8">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统一社会</w:t>
            </w:r>
          </w:p>
          <w:p w14:paraId="563CDC2A">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信用代码</w:t>
            </w:r>
          </w:p>
        </w:tc>
        <w:tc>
          <w:tcPr>
            <w:tcW w:w="2977" w:type="dxa"/>
            <w:noWrap w:val="0"/>
            <w:vAlign w:val="center"/>
          </w:tcPr>
          <w:p w14:paraId="294F8B5B">
            <w:pPr>
              <w:jc w:val="center"/>
              <w:rPr>
                <w:rFonts w:hint="eastAsia" w:ascii="仿宋" w:hAnsi="仿宋" w:eastAsia="仿宋" w:cs="仿宋"/>
                <w:color w:val="auto"/>
                <w:sz w:val="21"/>
                <w:szCs w:val="21"/>
                <w:highlight w:val="none"/>
              </w:rPr>
            </w:pPr>
          </w:p>
        </w:tc>
      </w:tr>
      <w:tr w14:paraId="60A3C7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625E8108">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生产经营</w:t>
            </w:r>
          </w:p>
          <w:p w14:paraId="14A9A7D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场所</w:t>
            </w:r>
          </w:p>
        </w:tc>
        <w:tc>
          <w:tcPr>
            <w:tcW w:w="3828" w:type="dxa"/>
            <w:noWrap w:val="0"/>
            <w:vAlign w:val="center"/>
          </w:tcPr>
          <w:p w14:paraId="69D91E3D">
            <w:pPr>
              <w:jc w:val="center"/>
              <w:rPr>
                <w:rFonts w:hint="eastAsia" w:ascii="仿宋" w:hAnsi="仿宋" w:eastAsia="仿宋" w:cs="仿宋"/>
                <w:color w:val="auto"/>
                <w:sz w:val="21"/>
                <w:szCs w:val="21"/>
                <w:highlight w:val="none"/>
              </w:rPr>
            </w:pPr>
          </w:p>
        </w:tc>
        <w:tc>
          <w:tcPr>
            <w:tcW w:w="1417" w:type="dxa"/>
            <w:noWrap w:val="0"/>
            <w:vAlign w:val="center"/>
          </w:tcPr>
          <w:p w14:paraId="4E2E842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p w14:paraId="0DC7082A">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2977" w:type="dxa"/>
            <w:noWrap w:val="0"/>
            <w:vAlign w:val="center"/>
          </w:tcPr>
          <w:p w14:paraId="56DC8F46">
            <w:pPr>
              <w:jc w:val="center"/>
              <w:rPr>
                <w:rFonts w:hint="eastAsia" w:ascii="仿宋" w:hAnsi="仿宋" w:eastAsia="仿宋" w:cs="仿宋"/>
                <w:color w:val="auto"/>
                <w:sz w:val="21"/>
                <w:szCs w:val="21"/>
                <w:highlight w:val="none"/>
              </w:rPr>
            </w:pPr>
          </w:p>
        </w:tc>
      </w:tr>
      <w:tr w14:paraId="2080A9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0A63BBCD">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有效资质证书</w:t>
            </w:r>
          </w:p>
          <w:p w14:paraId="7A3A2DBC">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（名称、编号）</w:t>
            </w:r>
          </w:p>
        </w:tc>
        <w:tc>
          <w:tcPr>
            <w:tcW w:w="3828" w:type="dxa"/>
            <w:noWrap w:val="0"/>
            <w:vAlign w:val="center"/>
          </w:tcPr>
          <w:p w14:paraId="1456C845">
            <w:pPr>
              <w:jc w:val="center"/>
              <w:rPr>
                <w:rFonts w:hint="eastAsia" w:ascii="仿宋" w:hAnsi="仿宋" w:eastAsia="仿宋" w:cs="仿宋"/>
                <w:color w:val="auto"/>
                <w:sz w:val="21"/>
                <w:szCs w:val="21"/>
                <w:highlight w:val="none"/>
                <w:lang w:eastAsia="zh-CN"/>
              </w:rPr>
            </w:pPr>
          </w:p>
        </w:tc>
        <w:tc>
          <w:tcPr>
            <w:tcW w:w="1417" w:type="dxa"/>
            <w:noWrap w:val="0"/>
            <w:vAlign w:val="center"/>
          </w:tcPr>
          <w:p w14:paraId="7BD812D0">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主要负责人</w:t>
            </w:r>
          </w:p>
          <w:p w14:paraId="5A711E82">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2977" w:type="dxa"/>
            <w:noWrap w:val="0"/>
            <w:vAlign w:val="center"/>
          </w:tcPr>
          <w:p w14:paraId="436AC900">
            <w:pPr>
              <w:jc w:val="center"/>
              <w:rPr>
                <w:rFonts w:hint="eastAsia" w:ascii="仿宋" w:hAnsi="仿宋" w:eastAsia="仿宋" w:cs="仿宋"/>
                <w:color w:val="auto"/>
                <w:sz w:val="21"/>
                <w:szCs w:val="21"/>
                <w:highlight w:val="none"/>
              </w:rPr>
            </w:pPr>
          </w:p>
        </w:tc>
      </w:tr>
      <w:tr w14:paraId="0D7C50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196F841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股东信息</w:t>
            </w:r>
          </w:p>
        </w:tc>
        <w:tc>
          <w:tcPr>
            <w:tcW w:w="8222" w:type="dxa"/>
            <w:gridSpan w:val="3"/>
            <w:noWrap w:val="0"/>
            <w:vAlign w:val="center"/>
          </w:tcPr>
          <w:p w14:paraId="526F2EF9">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（股东姓名、持股比例、任职情况）</w:t>
            </w:r>
          </w:p>
        </w:tc>
      </w:tr>
      <w:tr w14:paraId="47F695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784C05B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注册资本</w:t>
            </w:r>
          </w:p>
        </w:tc>
        <w:tc>
          <w:tcPr>
            <w:tcW w:w="3828" w:type="dxa"/>
            <w:noWrap w:val="0"/>
            <w:vAlign w:val="center"/>
          </w:tcPr>
          <w:p w14:paraId="4C325972">
            <w:pPr>
              <w:jc w:val="center"/>
              <w:rPr>
                <w:rFonts w:hint="eastAsia" w:ascii="仿宋" w:hAnsi="仿宋" w:eastAsia="仿宋" w:cs="仿宋"/>
                <w:color w:val="auto"/>
                <w:sz w:val="21"/>
                <w:szCs w:val="21"/>
                <w:highlight w:val="none"/>
              </w:rPr>
            </w:pPr>
          </w:p>
        </w:tc>
        <w:tc>
          <w:tcPr>
            <w:tcW w:w="1417" w:type="dxa"/>
            <w:noWrap w:val="0"/>
            <w:vAlign w:val="center"/>
          </w:tcPr>
          <w:p w14:paraId="608A545F">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企业信用</w:t>
            </w:r>
          </w:p>
          <w:p w14:paraId="0792EF8A">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等级</w:t>
            </w:r>
          </w:p>
        </w:tc>
        <w:tc>
          <w:tcPr>
            <w:tcW w:w="2977" w:type="dxa"/>
            <w:noWrap w:val="0"/>
            <w:vAlign w:val="center"/>
          </w:tcPr>
          <w:p w14:paraId="194205C2">
            <w:pPr>
              <w:jc w:val="center"/>
              <w:rPr>
                <w:rFonts w:hint="eastAsia" w:ascii="仿宋" w:hAnsi="仿宋" w:eastAsia="仿宋" w:cs="仿宋"/>
                <w:color w:val="auto"/>
                <w:sz w:val="21"/>
                <w:szCs w:val="21"/>
                <w:highlight w:val="none"/>
              </w:rPr>
            </w:pPr>
          </w:p>
        </w:tc>
      </w:tr>
      <w:tr w14:paraId="6BE67D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528767F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专业技术力量</w:t>
            </w:r>
          </w:p>
        </w:tc>
        <w:tc>
          <w:tcPr>
            <w:tcW w:w="8222" w:type="dxa"/>
            <w:gridSpan w:val="3"/>
            <w:noWrap w:val="0"/>
            <w:vAlign w:val="center"/>
          </w:tcPr>
          <w:p w14:paraId="6BC3ADDB">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（与本项目合同履约有关的专业技术力量情况说明）</w:t>
            </w:r>
          </w:p>
        </w:tc>
      </w:tr>
      <w:tr w14:paraId="0C2FAD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463728C4">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专业设备</w:t>
            </w:r>
          </w:p>
        </w:tc>
        <w:tc>
          <w:tcPr>
            <w:tcW w:w="8222" w:type="dxa"/>
            <w:gridSpan w:val="3"/>
            <w:noWrap w:val="0"/>
            <w:vAlign w:val="center"/>
          </w:tcPr>
          <w:p w14:paraId="4A623797">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（与本项目合同履约有关的专业设备情况说明）</w:t>
            </w:r>
          </w:p>
        </w:tc>
      </w:tr>
      <w:tr w14:paraId="768522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370F95B3">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售后服务机构</w:t>
            </w:r>
          </w:p>
        </w:tc>
        <w:tc>
          <w:tcPr>
            <w:tcW w:w="8222" w:type="dxa"/>
            <w:gridSpan w:val="3"/>
            <w:noWrap w:val="0"/>
            <w:vAlign w:val="center"/>
          </w:tcPr>
          <w:p w14:paraId="1E143444">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（售后服务机构名称、地址等情况说明。</w:t>
            </w:r>
            <w:r>
              <w:rPr>
                <w:rFonts w:hint="eastAsia" w:ascii="仿宋" w:hAnsi="仿宋" w:eastAsia="仿宋" w:cs="仿宋"/>
                <w:color w:val="auto"/>
                <w:sz w:val="21"/>
                <w:szCs w:val="21"/>
                <w:highlight w:val="none"/>
              </w:rPr>
              <w:t>如有，请说明）</w:t>
            </w:r>
          </w:p>
        </w:tc>
      </w:tr>
      <w:tr w14:paraId="6C841A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843" w:type="dxa"/>
            <w:noWrap w:val="0"/>
            <w:vAlign w:val="center"/>
          </w:tcPr>
          <w:p w14:paraId="35031754">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其他说明</w:t>
            </w:r>
          </w:p>
        </w:tc>
        <w:tc>
          <w:tcPr>
            <w:tcW w:w="8222" w:type="dxa"/>
            <w:gridSpan w:val="3"/>
            <w:noWrap w:val="0"/>
            <w:vAlign w:val="center"/>
          </w:tcPr>
          <w:p w14:paraId="4F3FE8A6">
            <w:pPr>
              <w:jc w:val="center"/>
              <w:rPr>
                <w:rFonts w:hint="eastAsia" w:ascii="仿宋" w:hAnsi="仿宋" w:eastAsia="仿宋" w:cs="仿宋"/>
                <w:color w:val="auto"/>
                <w:sz w:val="21"/>
                <w:szCs w:val="21"/>
                <w:highlight w:val="none"/>
              </w:rPr>
            </w:pPr>
          </w:p>
        </w:tc>
      </w:tr>
    </w:tbl>
    <w:p w14:paraId="6F857810">
      <w:pPr>
        <w:pStyle w:val="138"/>
        <w:jc w:val="left"/>
        <w:rPr>
          <w:rFonts w:hint="eastAsia" w:ascii="仿宋" w:hAnsi="仿宋" w:eastAsia="仿宋" w:cs="仿宋"/>
          <w:color w:val="auto"/>
          <w:kern w:val="0"/>
          <w:sz w:val="24"/>
          <w:szCs w:val="24"/>
          <w:highlight w:val="none"/>
          <w:lang w:val="zh-TW" w:eastAsia="zh-TW"/>
        </w:rPr>
      </w:pPr>
    </w:p>
    <w:p w14:paraId="54F25D6C">
      <w:pPr>
        <w:pStyle w:val="138"/>
        <w:jc w:val="left"/>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供应商全称</w:t>
      </w:r>
      <w:r>
        <w:rPr>
          <w:rFonts w:hint="eastAsia" w:ascii="仿宋" w:hAnsi="仿宋" w:eastAsia="仿宋" w:cs="仿宋"/>
          <w:color w:val="auto"/>
          <w:kern w:val="0"/>
          <w:sz w:val="24"/>
          <w:szCs w:val="24"/>
          <w:highlight w:val="none"/>
          <w:lang w:val="zh-TW"/>
        </w:rPr>
        <w:t>（公章/电子签名）</w:t>
      </w:r>
      <w:r>
        <w:rPr>
          <w:rFonts w:hint="eastAsia" w:ascii="仿宋" w:hAnsi="仿宋" w:eastAsia="仿宋" w:cs="仿宋"/>
          <w:color w:val="auto"/>
          <w:kern w:val="0"/>
          <w:sz w:val="24"/>
          <w:szCs w:val="24"/>
          <w:highlight w:val="none"/>
          <w:lang w:val="zh-TW" w:eastAsia="zh-TW"/>
        </w:rPr>
        <w:t xml:space="preserve">：                             </w:t>
      </w:r>
    </w:p>
    <w:p w14:paraId="4C8D1ACB">
      <w:pPr>
        <w:pStyle w:val="138"/>
        <w:jc w:val="left"/>
        <w:rPr>
          <w:rFonts w:hint="eastAsia" w:ascii="仿宋" w:hAnsi="仿宋" w:eastAsia="仿宋" w:cs="仿宋"/>
          <w:color w:val="auto"/>
          <w:kern w:val="0"/>
          <w:sz w:val="24"/>
          <w:szCs w:val="24"/>
          <w:highlight w:val="none"/>
          <w:lang w:val="zh-TW" w:eastAsia="zh-TW"/>
        </w:rPr>
      </w:pPr>
    </w:p>
    <w:p w14:paraId="1ED0D5C3">
      <w:pPr>
        <w:pStyle w:val="138"/>
        <w:jc w:val="left"/>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TW" w:eastAsia="zh-TW"/>
        </w:rPr>
        <w:t>年</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TW" w:eastAsia="zh-TW"/>
        </w:rPr>
        <w:t>月</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TW" w:eastAsia="zh-TW"/>
        </w:rPr>
        <w:t>日</w:t>
      </w:r>
    </w:p>
    <w:p w14:paraId="6AE60302">
      <w:pPr>
        <w:ind w:firstLine="420" w:firstLineChars="200"/>
        <w:rPr>
          <w:rFonts w:hint="eastAsia" w:ascii="仿宋" w:hAnsi="仿宋" w:eastAsia="仿宋" w:cs="仿宋"/>
          <w:color w:val="auto"/>
          <w:sz w:val="21"/>
          <w:szCs w:val="21"/>
          <w:highlight w:val="none"/>
          <w:lang w:eastAsia="zh-CN"/>
        </w:rPr>
      </w:pPr>
      <w:bookmarkStart w:id="71" w:name="_Toc17456"/>
    </w:p>
    <w:p w14:paraId="7B205704">
      <w:pPr>
        <w:pStyle w:val="138"/>
        <w:rPr>
          <w:rFonts w:hint="eastAsia" w:ascii="仿宋" w:hAnsi="仿宋" w:eastAsia="仿宋" w:cs="仿宋"/>
          <w:color w:val="auto"/>
          <w:kern w:val="0"/>
          <w:sz w:val="24"/>
          <w:szCs w:val="24"/>
          <w:highlight w:val="none"/>
          <w:lang w:val="zh-TW" w:eastAsia="zh-TW"/>
        </w:rPr>
      </w:pPr>
      <w:r>
        <w:rPr>
          <w:rFonts w:hint="eastAsia" w:ascii="仿宋" w:hAnsi="仿宋" w:eastAsia="仿宋" w:cs="仿宋"/>
          <w:color w:val="auto"/>
          <w:kern w:val="0"/>
          <w:sz w:val="24"/>
          <w:szCs w:val="24"/>
          <w:highlight w:val="none"/>
          <w:lang w:val="zh-TW" w:eastAsia="zh-TW"/>
        </w:rPr>
        <w:t>『编制说明』：</w:t>
      </w:r>
    </w:p>
    <w:p w14:paraId="5EA48F53">
      <w:pPr>
        <w:snapToGrid w:val="0"/>
        <w:spacing w:line="300" w:lineRule="auto"/>
        <w:rPr>
          <w:rFonts w:hint="eastAsia" w:ascii="仿宋" w:hAnsi="仿宋" w:eastAsia="仿宋" w:cs="仿宋"/>
          <w:b/>
          <w:color w:val="auto"/>
          <w:sz w:val="21"/>
          <w:szCs w:val="21"/>
          <w:highlight w:val="none"/>
          <w:lang w:eastAsia="zh-CN"/>
        </w:rPr>
      </w:pPr>
      <w:r>
        <w:rPr>
          <w:rFonts w:hint="eastAsia" w:ascii="仿宋" w:hAnsi="仿宋" w:eastAsia="仿宋" w:cs="仿宋"/>
          <w:b/>
          <w:bCs/>
          <w:color w:val="auto"/>
          <w:sz w:val="21"/>
          <w:szCs w:val="21"/>
          <w:highlight w:val="none"/>
          <w:lang w:eastAsia="zh-CN"/>
        </w:rPr>
        <w:t>1）评审办法所要求资料附后（如有）</w:t>
      </w:r>
      <w:r>
        <w:rPr>
          <w:rFonts w:hint="eastAsia" w:ascii="仿宋" w:hAnsi="仿宋" w:eastAsia="仿宋" w:cs="仿宋"/>
          <w:b/>
          <w:color w:val="auto"/>
          <w:sz w:val="21"/>
          <w:szCs w:val="21"/>
          <w:highlight w:val="none"/>
          <w:lang w:eastAsia="zh-CN"/>
        </w:rPr>
        <w:t>。</w:t>
      </w:r>
    </w:p>
    <w:p w14:paraId="361A7299">
      <w:pPr>
        <w:snapToGrid w:val="0"/>
        <w:spacing w:line="300" w:lineRule="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2）供应商应如实填写以上内容，不得有虚假。（没有内容可不填）</w:t>
      </w:r>
    </w:p>
    <w:p w14:paraId="4A5811B5">
      <w:pPr>
        <w:pStyle w:val="99"/>
        <w:rPr>
          <w:rFonts w:hint="eastAsia" w:ascii="仿宋" w:hAnsi="仿宋" w:eastAsia="仿宋" w:cs="仿宋"/>
          <w:b/>
          <w:color w:val="auto"/>
          <w:sz w:val="21"/>
          <w:szCs w:val="21"/>
          <w:highlight w:val="none"/>
          <w:lang w:eastAsia="zh-CN"/>
        </w:rPr>
      </w:pPr>
    </w:p>
    <w:p w14:paraId="4E721CBC">
      <w:pPr>
        <w:pStyle w:val="99"/>
        <w:rPr>
          <w:rFonts w:hint="eastAsia" w:ascii="仿宋" w:hAnsi="仿宋" w:eastAsia="仿宋" w:cs="仿宋"/>
          <w:b/>
          <w:color w:val="auto"/>
          <w:sz w:val="21"/>
          <w:szCs w:val="21"/>
          <w:highlight w:val="none"/>
          <w:lang w:eastAsia="zh-CN"/>
        </w:rPr>
      </w:pPr>
    </w:p>
    <w:p w14:paraId="3B6AC8D8">
      <w:pPr>
        <w:pStyle w:val="99"/>
        <w:rPr>
          <w:rFonts w:hint="eastAsia" w:ascii="仿宋" w:hAnsi="仿宋" w:eastAsia="仿宋" w:cs="仿宋"/>
          <w:b/>
          <w:color w:val="auto"/>
          <w:sz w:val="21"/>
          <w:szCs w:val="21"/>
          <w:highlight w:val="none"/>
          <w:lang w:eastAsia="zh-CN"/>
        </w:rPr>
      </w:pPr>
    </w:p>
    <w:p w14:paraId="6031A213">
      <w:pPr>
        <w:spacing w:line="400" w:lineRule="exact"/>
        <w:outlineLvl w:val="2"/>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七、技术内容</w:t>
      </w:r>
    </w:p>
    <w:p w14:paraId="5359D618">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根据</w:t>
      </w:r>
      <w:r>
        <w:rPr>
          <w:rFonts w:hint="eastAsia" w:ascii="仿宋" w:hAnsi="仿宋" w:eastAsia="仿宋" w:cs="仿宋"/>
          <w:b/>
          <w:bCs/>
          <w:color w:val="auto"/>
          <w:highlight w:val="none"/>
          <w:lang w:eastAsia="zh-CN"/>
        </w:rPr>
        <w:t>评审办法和标准</w:t>
      </w:r>
      <w:r>
        <w:rPr>
          <w:rFonts w:hint="eastAsia" w:ascii="仿宋" w:hAnsi="仿宋" w:eastAsia="仿宋" w:cs="仿宋"/>
          <w:color w:val="auto"/>
          <w:highlight w:val="none"/>
          <w:lang w:eastAsia="zh-CN"/>
        </w:rPr>
        <w:t>表格中第</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lang w:eastAsia="zh-CN"/>
        </w:rPr>
        <w:t>项打分条款提供相关材料（未提供格式的，格式自拟）。</w:t>
      </w:r>
    </w:p>
    <w:p w14:paraId="78E148B7">
      <w:pPr>
        <w:rPr>
          <w:rFonts w:hint="eastAsia" w:ascii="仿宋" w:hAnsi="仿宋" w:eastAsia="仿宋" w:cs="仿宋"/>
          <w:b/>
          <w:bCs/>
          <w:color w:val="auto"/>
          <w:highlight w:val="none"/>
          <w:lang w:eastAsia="zh-CN"/>
        </w:rPr>
      </w:pPr>
    </w:p>
    <w:p w14:paraId="10766AA6">
      <w:pP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注：提供的所有材料须与政采云平台内关联点一一对应，若是因供应商政采云中评分内容未关联或关联点提供的材料错误造成评审错误，由供应商自行承担结果。</w:t>
      </w:r>
    </w:p>
    <w:p w14:paraId="2A41E6F2">
      <w:pPr>
        <w:pStyle w:val="138"/>
        <w:jc w:val="left"/>
        <w:rPr>
          <w:rFonts w:hint="eastAsia" w:ascii="仿宋" w:hAnsi="仿宋" w:eastAsia="仿宋" w:cs="仿宋"/>
          <w:color w:val="auto"/>
          <w:kern w:val="0"/>
          <w:sz w:val="24"/>
          <w:szCs w:val="24"/>
          <w:highlight w:val="none"/>
          <w:lang w:val="zh-TW" w:eastAsia="zh-TW"/>
        </w:rPr>
      </w:pPr>
    </w:p>
    <w:p w14:paraId="652619D5">
      <w:pPr>
        <w:rPr>
          <w:rFonts w:hint="eastAsia" w:ascii="仿宋" w:hAnsi="仿宋" w:eastAsia="仿宋" w:cs="仿宋"/>
          <w:color w:val="auto"/>
          <w:highlight w:val="none"/>
          <w:lang w:eastAsia="zh-CN"/>
        </w:rPr>
      </w:pPr>
    </w:p>
    <w:p w14:paraId="1CC4C4A2">
      <w:pPr>
        <w:adjustRightInd w:val="0"/>
        <w:snapToGrid w:val="0"/>
        <w:spacing w:line="288" w:lineRule="auto"/>
        <w:rPr>
          <w:rFonts w:hint="eastAsia" w:ascii="仿宋" w:hAnsi="仿宋" w:eastAsia="仿宋" w:cs="仿宋"/>
          <w:b/>
          <w:bCs/>
          <w:color w:val="auto"/>
          <w:highlight w:val="none"/>
          <w:lang w:eastAsia="zh-CN"/>
        </w:rPr>
      </w:pPr>
    </w:p>
    <w:p w14:paraId="6031C7BC">
      <w:pPr>
        <w:pStyle w:val="12"/>
        <w:numPr>
          <w:ilvl w:val="0"/>
          <w:numId w:val="0"/>
        </w:numPr>
        <w:outlineLvl w:val="2"/>
        <w:rPr>
          <w:rFonts w:hint="eastAsia" w:ascii="仿宋" w:hAnsi="仿宋" w:eastAsia="仿宋" w:cs="仿宋"/>
          <w:b/>
          <w:bCs/>
          <w:color w:val="auto"/>
          <w:sz w:val="21"/>
          <w:szCs w:val="21"/>
          <w:highlight w:val="none"/>
          <w:lang w:eastAsia="zh-CN"/>
        </w:rPr>
      </w:pPr>
      <w:r>
        <w:rPr>
          <w:color w:val="auto"/>
          <w:highlight w:val="none"/>
          <w:lang w:eastAsia="zh-CN"/>
        </w:rPr>
        <w:br w:type="page"/>
      </w:r>
      <w:r>
        <w:rPr>
          <w:rFonts w:hint="eastAsia" w:ascii="仿宋" w:hAnsi="仿宋" w:eastAsia="仿宋" w:cs="仿宋"/>
          <w:b/>
          <w:bCs/>
          <w:color w:val="auto"/>
          <w:sz w:val="21"/>
          <w:szCs w:val="21"/>
          <w:highlight w:val="none"/>
          <w:lang w:val="en-US" w:eastAsia="zh-CN"/>
        </w:rPr>
        <w:t>八</w:t>
      </w:r>
      <w:r>
        <w:rPr>
          <w:rFonts w:hint="eastAsia" w:ascii="仿宋" w:hAnsi="仿宋" w:eastAsia="仿宋" w:cs="仿宋"/>
          <w:b/>
          <w:bCs/>
          <w:color w:val="auto"/>
          <w:sz w:val="21"/>
          <w:szCs w:val="21"/>
          <w:highlight w:val="none"/>
          <w:lang w:eastAsia="zh-CN"/>
        </w:rPr>
        <w:t>、</w:t>
      </w:r>
      <w:bookmarkEnd w:id="71"/>
      <w:r>
        <w:rPr>
          <w:rFonts w:hint="eastAsia" w:ascii="仿宋" w:hAnsi="仿宋" w:eastAsia="仿宋" w:cs="仿宋"/>
          <w:b/>
          <w:bCs/>
          <w:color w:val="auto"/>
          <w:sz w:val="21"/>
          <w:szCs w:val="21"/>
          <w:highlight w:val="none"/>
          <w:lang w:eastAsia="zh-CN"/>
        </w:rPr>
        <w:t>第四部分“采购需求”中带“▲”条款承诺响应内容</w:t>
      </w:r>
    </w:p>
    <w:p w14:paraId="394B1BC8">
      <w:pPr>
        <w:pStyle w:val="138"/>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（格式自拟）</w:t>
      </w:r>
    </w:p>
    <w:p w14:paraId="73C95B3D">
      <w:pPr>
        <w:pStyle w:val="12"/>
        <w:numPr>
          <w:ilvl w:val="0"/>
          <w:numId w:val="0"/>
        </w:numPr>
        <w:outlineLvl w:val="9"/>
        <w:rPr>
          <w:rFonts w:hint="eastAsia" w:ascii="仿宋" w:hAnsi="仿宋" w:eastAsia="仿宋" w:cs="仿宋"/>
          <w:b/>
          <w:bCs/>
          <w:color w:val="auto"/>
          <w:sz w:val="21"/>
          <w:szCs w:val="21"/>
          <w:highlight w:val="none"/>
          <w:lang w:eastAsia="zh-CN"/>
        </w:rPr>
      </w:pPr>
    </w:p>
    <w:p w14:paraId="6C6D681E">
      <w:pPr>
        <w:pStyle w:val="12"/>
        <w:numPr>
          <w:ilvl w:val="0"/>
          <w:numId w:val="0"/>
        </w:numPr>
        <w:outlineLvl w:val="2"/>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九、</w:t>
      </w:r>
      <w:r>
        <w:rPr>
          <w:rFonts w:hint="eastAsia" w:ascii="仿宋" w:hAnsi="仿宋" w:eastAsia="仿宋" w:cs="仿宋"/>
          <w:b/>
          <w:bCs/>
          <w:color w:val="auto"/>
          <w:sz w:val="21"/>
          <w:szCs w:val="21"/>
          <w:highlight w:val="none"/>
          <w:lang w:eastAsia="zh-CN"/>
        </w:rPr>
        <w:t>关于对磋商文件中有关条款的拒绝声明</w:t>
      </w:r>
    </w:p>
    <w:p w14:paraId="07B3086F">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（格式自拟）</w:t>
      </w:r>
    </w:p>
    <w:p w14:paraId="4FDE0A97">
      <w:pPr>
        <w:pStyle w:val="138"/>
        <w:jc w:val="center"/>
        <w:rPr>
          <w:rFonts w:hint="eastAsia" w:ascii="仿宋" w:hAnsi="仿宋" w:eastAsia="仿宋" w:cs="仿宋"/>
          <w:color w:val="auto"/>
          <w:highlight w:val="none"/>
        </w:rPr>
      </w:pPr>
    </w:p>
    <w:p w14:paraId="63D3277E">
      <w:pPr>
        <w:pStyle w:val="138"/>
        <w:jc w:val="center"/>
        <w:rPr>
          <w:rFonts w:hint="eastAsia" w:ascii="仿宋" w:hAnsi="仿宋" w:eastAsia="仿宋" w:cs="仿宋"/>
          <w:color w:val="auto"/>
          <w:highlight w:val="none"/>
        </w:rPr>
      </w:pPr>
    </w:p>
    <w:p w14:paraId="28353CC4">
      <w:pPr>
        <w:pStyle w:val="12"/>
        <w:numPr>
          <w:ilvl w:val="0"/>
          <w:numId w:val="0"/>
        </w:numPr>
        <w:outlineLvl w:val="2"/>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十</w:t>
      </w:r>
      <w:r>
        <w:rPr>
          <w:rFonts w:hint="eastAsia" w:ascii="仿宋" w:hAnsi="仿宋" w:eastAsia="仿宋" w:cs="仿宋"/>
          <w:b/>
          <w:bCs/>
          <w:color w:val="auto"/>
          <w:sz w:val="21"/>
          <w:szCs w:val="21"/>
          <w:highlight w:val="none"/>
          <w:lang w:eastAsia="zh-CN"/>
        </w:rPr>
        <w:t>、认为需要的其他商务文件或说明</w:t>
      </w:r>
    </w:p>
    <w:p w14:paraId="0C6373AD">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（格式自拟）</w:t>
      </w:r>
    </w:p>
    <w:p w14:paraId="2A885818">
      <w:pPr>
        <w:pStyle w:val="138"/>
        <w:jc w:val="center"/>
        <w:rPr>
          <w:rFonts w:hint="eastAsia" w:ascii="仿宋" w:hAnsi="仿宋" w:eastAsia="仿宋" w:cs="仿宋"/>
          <w:color w:val="auto"/>
          <w:highlight w:val="none"/>
        </w:rPr>
      </w:pPr>
    </w:p>
    <w:p w14:paraId="38FC8B7E">
      <w:pPr>
        <w:pStyle w:val="12"/>
        <w:numPr>
          <w:ilvl w:val="0"/>
          <w:numId w:val="0"/>
        </w:numPr>
        <w:outlineLvl w:val="2"/>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十</w:t>
      </w: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lang w:eastAsia="zh-CN"/>
        </w:rPr>
        <w:t>、认为需求的其他技术文件或说明</w:t>
      </w:r>
    </w:p>
    <w:p w14:paraId="56DEFBCB">
      <w:pPr>
        <w:pStyle w:val="138"/>
        <w:jc w:val="center"/>
        <w:rPr>
          <w:rFonts w:hint="eastAsia" w:ascii="仿宋" w:hAnsi="仿宋" w:eastAsia="仿宋" w:cs="仿宋"/>
          <w:color w:val="auto"/>
          <w:highlight w:val="none"/>
        </w:rPr>
      </w:pPr>
      <w:r>
        <w:rPr>
          <w:rFonts w:hint="eastAsia" w:ascii="仿宋" w:hAnsi="仿宋" w:eastAsia="仿宋" w:cs="仿宋"/>
          <w:color w:val="auto"/>
          <w:highlight w:val="none"/>
        </w:rPr>
        <w:t>（格式自拟）</w:t>
      </w:r>
    </w:p>
    <w:p w14:paraId="5DF41929">
      <w:pPr>
        <w:pStyle w:val="138"/>
        <w:jc w:val="center"/>
        <w:rPr>
          <w:rFonts w:hint="eastAsia" w:ascii="仿宋" w:hAnsi="仿宋" w:eastAsia="仿宋" w:cs="仿宋"/>
          <w:color w:val="auto"/>
          <w:highlight w:val="none"/>
        </w:rPr>
      </w:pPr>
    </w:p>
    <w:p w14:paraId="6587E695">
      <w:pPr>
        <w:pStyle w:val="138"/>
        <w:jc w:val="center"/>
        <w:rPr>
          <w:rFonts w:hint="eastAsia" w:ascii="仿宋" w:hAnsi="仿宋" w:eastAsia="仿宋" w:cs="仿宋"/>
          <w:color w:val="auto"/>
          <w:highlight w:val="none"/>
        </w:rPr>
      </w:pPr>
    </w:p>
    <w:p w14:paraId="6F9FE038">
      <w:pPr>
        <w:pStyle w:val="138"/>
        <w:jc w:val="center"/>
        <w:rPr>
          <w:rFonts w:hint="eastAsia" w:ascii="仿宋" w:hAnsi="仿宋" w:eastAsia="仿宋" w:cs="仿宋"/>
          <w:color w:val="auto"/>
          <w:highlight w:val="none"/>
        </w:rPr>
      </w:pPr>
    </w:p>
    <w:p w14:paraId="43768C3D">
      <w:pPr>
        <w:pStyle w:val="138"/>
        <w:jc w:val="center"/>
        <w:rPr>
          <w:rFonts w:hint="eastAsia" w:ascii="仿宋" w:hAnsi="仿宋" w:eastAsia="仿宋" w:cs="仿宋"/>
          <w:color w:val="auto"/>
          <w:highlight w:val="none"/>
        </w:rPr>
      </w:pPr>
    </w:p>
    <w:p w14:paraId="62405969">
      <w:pPr>
        <w:pStyle w:val="138"/>
        <w:jc w:val="center"/>
        <w:rPr>
          <w:rFonts w:hint="eastAsia" w:ascii="仿宋" w:hAnsi="仿宋" w:eastAsia="仿宋" w:cs="仿宋"/>
          <w:color w:val="auto"/>
          <w:highlight w:val="none"/>
        </w:rPr>
      </w:pPr>
    </w:p>
    <w:p w14:paraId="28604A8F">
      <w:pPr>
        <w:pStyle w:val="138"/>
        <w:jc w:val="center"/>
        <w:rPr>
          <w:rFonts w:hint="eastAsia" w:ascii="仿宋" w:hAnsi="仿宋" w:eastAsia="仿宋" w:cs="仿宋"/>
          <w:color w:val="auto"/>
          <w:highlight w:val="none"/>
        </w:rPr>
      </w:pPr>
    </w:p>
    <w:p w14:paraId="11F56605">
      <w:pPr>
        <w:pStyle w:val="138"/>
        <w:jc w:val="center"/>
        <w:rPr>
          <w:rFonts w:hint="eastAsia" w:ascii="仿宋" w:hAnsi="仿宋" w:eastAsia="仿宋" w:cs="仿宋"/>
          <w:color w:val="auto"/>
          <w:highlight w:val="none"/>
        </w:rPr>
      </w:pPr>
    </w:p>
    <w:p w14:paraId="64FA0AE5">
      <w:pPr>
        <w:pStyle w:val="138"/>
        <w:jc w:val="center"/>
        <w:rPr>
          <w:rFonts w:hint="eastAsia" w:ascii="仿宋" w:hAnsi="仿宋" w:eastAsia="仿宋" w:cs="仿宋"/>
          <w:color w:val="auto"/>
          <w:highlight w:val="none"/>
        </w:rPr>
      </w:pPr>
    </w:p>
    <w:p w14:paraId="57DDBAE7">
      <w:pPr>
        <w:pStyle w:val="138"/>
        <w:jc w:val="center"/>
        <w:rPr>
          <w:rFonts w:hint="eastAsia" w:ascii="仿宋" w:hAnsi="仿宋" w:eastAsia="仿宋" w:cs="仿宋"/>
          <w:color w:val="auto"/>
          <w:highlight w:val="none"/>
        </w:rPr>
      </w:pPr>
    </w:p>
    <w:p w14:paraId="0DA3B53B">
      <w:pPr>
        <w:pStyle w:val="138"/>
        <w:jc w:val="center"/>
        <w:rPr>
          <w:rFonts w:hint="eastAsia" w:ascii="仿宋" w:hAnsi="仿宋" w:eastAsia="仿宋" w:cs="仿宋"/>
          <w:color w:val="auto"/>
          <w:highlight w:val="none"/>
        </w:rPr>
      </w:pPr>
    </w:p>
    <w:p w14:paraId="4E230CA0">
      <w:pPr>
        <w:pStyle w:val="138"/>
        <w:jc w:val="center"/>
        <w:rPr>
          <w:rFonts w:hint="eastAsia" w:ascii="仿宋" w:hAnsi="仿宋" w:eastAsia="仿宋" w:cs="仿宋"/>
          <w:color w:val="auto"/>
          <w:highlight w:val="none"/>
        </w:rPr>
      </w:pPr>
    </w:p>
    <w:p w14:paraId="0022FE04">
      <w:pPr>
        <w:pStyle w:val="138"/>
        <w:jc w:val="center"/>
        <w:rPr>
          <w:rFonts w:hint="eastAsia" w:ascii="仿宋" w:hAnsi="仿宋" w:eastAsia="仿宋" w:cs="仿宋"/>
          <w:color w:val="auto"/>
          <w:highlight w:val="none"/>
        </w:rPr>
      </w:pPr>
    </w:p>
    <w:p w14:paraId="6124A0A8">
      <w:pPr>
        <w:pStyle w:val="138"/>
        <w:jc w:val="center"/>
        <w:rPr>
          <w:rFonts w:hint="eastAsia" w:ascii="仿宋" w:hAnsi="仿宋" w:eastAsia="仿宋" w:cs="仿宋"/>
          <w:color w:val="auto"/>
          <w:highlight w:val="none"/>
        </w:rPr>
      </w:pPr>
    </w:p>
    <w:p w14:paraId="7CC4F857">
      <w:pPr>
        <w:pStyle w:val="138"/>
        <w:jc w:val="center"/>
        <w:rPr>
          <w:rFonts w:hint="eastAsia" w:ascii="仿宋" w:hAnsi="仿宋" w:eastAsia="仿宋" w:cs="仿宋"/>
          <w:color w:val="auto"/>
          <w:highlight w:val="none"/>
        </w:rPr>
      </w:pPr>
    </w:p>
    <w:p w14:paraId="0C93402F">
      <w:pPr>
        <w:pStyle w:val="138"/>
        <w:jc w:val="center"/>
        <w:rPr>
          <w:rFonts w:hint="eastAsia" w:ascii="仿宋" w:hAnsi="仿宋" w:eastAsia="仿宋" w:cs="仿宋"/>
          <w:color w:val="auto"/>
          <w:highlight w:val="none"/>
        </w:rPr>
      </w:pPr>
    </w:p>
    <w:p w14:paraId="5575EF6C">
      <w:pPr>
        <w:pStyle w:val="138"/>
        <w:jc w:val="center"/>
        <w:rPr>
          <w:rFonts w:hint="eastAsia" w:ascii="仿宋" w:hAnsi="仿宋" w:eastAsia="仿宋" w:cs="仿宋"/>
          <w:color w:val="auto"/>
          <w:highlight w:val="none"/>
        </w:rPr>
      </w:pPr>
    </w:p>
    <w:p w14:paraId="081FBD47">
      <w:pPr>
        <w:pStyle w:val="138"/>
        <w:jc w:val="center"/>
        <w:rPr>
          <w:rFonts w:hint="eastAsia" w:ascii="仿宋" w:hAnsi="仿宋" w:eastAsia="仿宋" w:cs="仿宋"/>
          <w:color w:val="auto"/>
          <w:highlight w:val="none"/>
        </w:rPr>
      </w:pPr>
    </w:p>
    <w:p w14:paraId="1F355094">
      <w:pPr>
        <w:pStyle w:val="138"/>
        <w:jc w:val="center"/>
        <w:rPr>
          <w:rFonts w:hint="eastAsia" w:ascii="仿宋" w:hAnsi="仿宋" w:eastAsia="仿宋" w:cs="仿宋"/>
          <w:color w:val="auto"/>
          <w:highlight w:val="none"/>
        </w:rPr>
      </w:pPr>
    </w:p>
    <w:p w14:paraId="7FBA37BD">
      <w:pPr>
        <w:pStyle w:val="138"/>
        <w:jc w:val="center"/>
        <w:rPr>
          <w:rFonts w:hint="eastAsia" w:ascii="仿宋" w:hAnsi="仿宋" w:eastAsia="仿宋" w:cs="仿宋"/>
          <w:color w:val="auto"/>
          <w:highlight w:val="none"/>
        </w:rPr>
      </w:pPr>
    </w:p>
    <w:p w14:paraId="4556D268">
      <w:pPr>
        <w:pStyle w:val="138"/>
        <w:jc w:val="center"/>
        <w:rPr>
          <w:rFonts w:hint="eastAsia" w:ascii="仿宋" w:hAnsi="仿宋" w:eastAsia="仿宋" w:cs="仿宋"/>
          <w:color w:val="auto"/>
          <w:highlight w:val="none"/>
        </w:rPr>
      </w:pPr>
    </w:p>
    <w:p w14:paraId="35BA5147">
      <w:pPr>
        <w:pStyle w:val="138"/>
        <w:jc w:val="center"/>
        <w:rPr>
          <w:rFonts w:hint="eastAsia" w:ascii="仿宋" w:hAnsi="仿宋" w:eastAsia="仿宋" w:cs="仿宋"/>
          <w:color w:val="auto"/>
          <w:highlight w:val="none"/>
        </w:rPr>
      </w:pPr>
    </w:p>
    <w:p w14:paraId="0CA1B15D">
      <w:pPr>
        <w:pStyle w:val="138"/>
        <w:jc w:val="center"/>
        <w:rPr>
          <w:rFonts w:hint="eastAsia" w:ascii="仿宋" w:hAnsi="仿宋" w:eastAsia="仿宋" w:cs="仿宋"/>
          <w:color w:val="auto"/>
          <w:highlight w:val="none"/>
        </w:rPr>
      </w:pPr>
    </w:p>
    <w:p w14:paraId="2211E2C5">
      <w:pPr>
        <w:pStyle w:val="138"/>
        <w:jc w:val="center"/>
        <w:rPr>
          <w:rFonts w:hint="eastAsia" w:ascii="仿宋" w:hAnsi="仿宋" w:eastAsia="仿宋" w:cs="仿宋"/>
          <w:color w:val="auto"/>
          <w:highlight w:val="none"/>
        </w:rPr>
      </w:pPr>
    </w:p>
    <w:p w14:paraId="08B8B9A1">
      <w:pPr>
        <w:pStyle w:val="138"/>
        <w:jc w:val="center"/>
        <w:rPr>
          <w:rFonts w:hint="eastAsia" w:ascii="仿宋" w:hAnsi="仿宋" w:eastAsia="仿宋" w:cs="仿宋"/>
          <w:color w:val="auto"/>
          <w:highlight w:val="none"/>
        </w:rPr>
      </w:pPr>
    </w:p>
    <w:p w14:paraId="62D54DAD">
      <w:pPr>
        <w:pStyle w:val="138"/>
        <w:jc w:val="center"/>
        <w:rPr>
          <w:rFonts w:hint="eastAsia" w:ascii="仿宋" w:hAnsi="仿宋" w:eastAsia="仿宋" w:cs="仿宋"/>
          <w:color w:val="auto"/>
          <w:highlight w:val="none"/>
        </w:rPr>
      </w:pPr>
    </w:p>
    <w:p w14:paraId="6EA04CEB">
      <w:pPr>
        <w:pStyle w:val="138"/>
        <w:jc w:val="center"/>
        <w:rPr>
          <w:rFonts w:hint="eastAsia" w:ascii="仿宋" w:hAnsi="仿宋" w:eastAsia="仿宋" w:cs="仿宋"/>
          <w:color w:val="auto"/>
          <w:highlight w:val="none"/>
        </w:rPr>
      </w:pPr>
    </w:p>
    <w:p w14:paraId="4173AF83">
      <w:pPr>
        <w:pStyle w:val="138"/>
        <w:jc w:val="center"/>
        <w:rPr>
          <w:rFonts w:hint="eastAsia" w:ascii="仿宋" w:hAnsi="仿宋" w:eastAsia="仿宋" w:cs="仿宋"/>
          <w:color w:val="auto"/>
          <w:highlight w:val="none"/>
        </w:rPr>
      </w:pPr>
    </w:p>
    <w:p w14:paraId="749D1F2E">
      <w:pPr>
        <w:pStyle w:val="138"/>
        <w:jc w:val="center"/>
        <w:rPr>
          <w:rFonts w:hint="eastAsia" w:ascii="仿宋" w:hAnsi="仿宋" w:eastAsia="仿宋" w:cs="仿宋"/>
          <w:color w:val="auto"/>
          <w:highlight w:val="none"/>
        </w:rPr>
      </w:pPr>
    </w:p>
    <w:p w14:paraId="4D72248B">
      <w:pPr>
        <w:pStyle w:val="138"/>
        <w:rPr>
          <w:rFonts w:hint="eastAsia" w:ascii="仿宋" w:hAnsi="仿宋" w:eastAsia="仿宋" w:cs="仿宋"/>
          <w:color w:val="auto"/>
          <w:highlight w:val="none"/>
        </w:rPr>
      </w:pPr>
    </w:p>
    <w:p w14:paraId="0E341468">
      <w:pPr>
        <w:pStyle w:val="12"/>
        <w:numPr>
          <w:ilvl w:val="0"/>
          <w:numId w:val="0"/>
        </w:numPr>
        <w:outlineLvl w:val="2"/>
        <w:rPr>
          <w:rFonts w:hint="eastAsia" w:ascii="仿宋" w:hAnsi="仿宋" w:eastAsia="仿宋" w:cs="仿宋"/>
          <w:b/>
          <w:bCs/>
          <w:color w:val="auto"/>
          <w:sz w:val="21"/>
          <w:szCs w:val="21"/>
          <w:highlight w:val="none"/>
          <w:lang w:eastAsia="zh-CN"/>
        </w:rPr>
      </w:pPr>
      <w:bookmarkStart w:id="72" w:name="_Toc2975"/>
      <w:r>
        <w:rPr>
          <w:rFonts w:hint="eastAsia" w:ascii="仿宋" w:hAnsi="仿宋" w:eastAsia="仿宋" w:cs="仿宋"/>
          <w:b/>
          <w:bCs/>
          <w:color w:val="auto"/>
          <w:highlight w:val="none"/>
          <w:lang w:eastAsia="zh-CN"/>
        </w:rPr>
        <w:br w:type="page"/>
      </w:r>
      <w:bookmarkEnd w:id="72"/>
      <w:r>
        <w:rPr>
          <w:rFonts w:hint="eastAsia" w:ascii="仿宋" w:hAnsi="仿宋" w:eastAsia="仿宋" w:cs="仿宋"/>
          <w:b/>
          <w:bCs/>
          <w:color w:val="auto"/>
          <w:sz w:val="21"/>
          <w:szCs w:val="21"/>
          <w:highlight w:val="none"/>
          <w:lang w:eastAsia="zh-CN"/>
        </w:rPr>
        <w:t>十</w:t>
      </w:r>
      <w:r>
        <w:rPr>
          <w:rFonts w:hint="eastAsia" w:ascii="仿宋" w:hAnsi="仿宋" w:eastAsia="仿宋" w:cs="仿宋"/>
          <w:b/>
          <w:bCs/>
          <w:color w:val="auto"/>
          <w:sz w:val="21"/>
          <w:szCs w:val="21"/>
          <w:highlight w:val="none"/>
          <w:lang w:val="en-US" w:eastAsia="zh-CN"/>
        </w:rPr>
        <w:t>二</w:t>
      </w:r>
      <w:r>
        <w:rPr>
          <w:rFonts w:hint="eastAsia" w:ascii="仿宋" w:hAnsi="仿宋" w:eastAsia="仿宋" w:cs="仿宋"/>
          <w:b/>
          <w:bCs/>
          <w:color w:val="auto"/>
          <w:sz w:val="21"/>
          <w:szCs w:val="21"/>
          <w:highlight w:val="none"/>
          <w:lang w:eastAsia="zh-CN"/>
        </w:rPr>
        <w:t>、政府采购活动现场确认声明书（开标后提供）</w:t>
      </w:r>
    </w:p>
    <w:p w14:paraId="2B55BDD9">
      <w:pPr>
        <w:pStyle w:val="26"/>
        <w:adjustRightInd w:val="0"/>
        <w:snapToGrid w:val="0"/>
        <w:spacing w:line="30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政府采购活动现场确认声明书</w:t>
      </w:r>
    </w:p>
    <w:p w14:paraId="79BBBDE4">
      <w:pPr>
        <w:pStyle w:val="144"/>
        <w:widowControl w:val="0"/>
        <w:snapToGrid w:val="0"/>
        <w:spacing w:line="300" w:lineRule="auto"/>
        <w:jc w:val="both"/>
        <w:rPr>
          <w:rFonts w:ascii="仿宋" w:hAnsi="仿宋" w:eastAsia="仿宋" w:cs="仿宋"/>
          <w:b/>
          <w:color w:val="auto"/>
          <w:szCs w:val="21"/>
          <w:highlight w:val="none"/>
        </w:rPr>
      </w:pPr>
      <w:r>
        <w:rPr>
          <w:rFonts w:ascii="仿宋" w:hAnsi="仿宋" w:eastAsia="仿宋" w:cs="仿宋"/>
          <w:color w:val="auto"/>
          <w:kern w:val="0"/>
          <w:szCs w:val="21"/>
          <w:highlight w:val="none"/>
        </w:rPr>
        <w:t>浙江省成套招标代理有限公司：</w:t>
      </w:r>
    </w:p>
    <w:p w14:paraId="44036B08">
      <w:pPr>
        <w:pStyle w:val="144"/>
        <w:adjustRightInd w:val="0"/>
        <w:snapToGrid w:val="0"/>
        <w:spacing w:line="360" w:lineRule="auto"/>
        <w:ind w:firstLine="444" w:firstLineChars="200"/>
        <w:rPr>
          <w:rFonts w:ascii="仿宋" w:hAnsi="仿宋" w:eastAsia="仿宋" w:cs="仿宋"/>
          <w:color w:val="auto"/>
          <w:szCs w:val="21"/>
          <w:highlight w:val="none"/>
          <w:u w:val="single"/>
        </w:rPr>
      </w:pPr>
      <w:r>
        <w:rPr>
          <w:rFonts w:ascii="仿宋" w:hAnsi="仿宋" w:eastAsia="仿宋" w:cs="仿宋"/>
          <w:color w:val="auto"/>
          <w:spacing w:val="6"/>
          <w:szCs w:val="21"/>
          <w:highlight w:val="none"/>
        </w:rPr>
        <w:t>本人</w:t>
      </w:r>
      <w:r>
        <w:rPr>
          <w:rFonts w:ascii="仿宋" w:hAnsi="仿宋" w:eastAsia="仿宋" w:cs="仿宋"/>
          <w:color w:val="auto"/>
          <w:spacing w:val="6"/>
          <w:szCs w:val="21"/>
          <w:highlight w:val="none"/>
          <w:u w:val="single"/>
        </w:rPr>
        <w:t xml:space="preserve">     （授权代表姓名）</w:t>
      </w:r>
      <w:r>
        <w:rPr>
          <w:rFonts w:ascii="仿宋" w:hAnsi="仿宋" w:eastAsia="仿宋" w:cs="仿宋"/>
          <w:color w:val="auto"/>
          <w:spacing w:val="6"/>
          <w:szCs w:val="21"/>
          <w:highlight w:val="none"/>
        </w:rPr>
        <w:t>，经由</w:t>
      </w:r>
      <w:r>
        <w:rPr>
          <w:rFonts w:ascii="仿宋" w:hAnsi="仿宋" w:eastAsia="仿宋" w:cs="仿宋"/>
          <w:color w:val="auto"/>
          <w:spacing w:val="6"/>
          <w:szCs w:val="21"/>
          <w:highlight w:val="none"/>
          <w:u w:val="single"/>
        </w:rPr>
        <w:t xml:space="preserve">             </w:t>
      </w:r>
      <w:r>
        <w:rPr>
          <w:rFonts w:ascii="仿宋" w:hAnsi="仿宋" w:eastAsia="仿宋" w:cs="仿宋"/>
          <w:color w:val="auto"/>
          <w:spacing w:val="6"/>
          <w:szCs w:val="21"/>
          <w:highlight w:val="none"/>
        </w:rPr>
        <w:t>（单位）</w:t>
      </w:r>
      <w:r>
        <w:rPr>
          <w:rFonts w:ascii="仿宋" w:hAnsi="仿宋" w:eastAsia="仿宋" w:cs="仿宋"/>
          <w:color w:val="auto"/>
          <w:spacing w:val="6"/>
          <w:szCs w:val="21"/>
          <w:highlight w:val="none"/>
          <w:u w:val="single"/>
        </w:rPr>
        <w:t xml:space="preserve">         </w:t>
      </w:r>
      <w:r>
        <w:rPr>
          <w:rFonts w:ascii="仿宋" w:hAnsi="仿宋" w:eastAsia="仿宋" w:cs="仿宋"/>
          <w:color w:val="auto"/>
          <w:spacing w:val="6"/>
          <w:szCs w:val="21"/>
          <w:highlight w:val="none"/>
        </w:rPr>
        <w:t>（法定代表人姓名）合法授权参加</w:t>
      </w:r>
      <w:r>
        <w:rPr>
          <w:rFonts w:hint="eastAsia" w:ascii="仿宋" w:hAnsi="仿宋" w:eastAsia="仿宋" w:cs="仿宋"/>
          <w:color w:val="auto"/>
          <w:szCs w:val="21"/>
          <w:highlight w:val="none"/>
          <w:u w:val="single"/>
          <w:lang w:eastAsia="zh-CN"/>
        </w:rPr>
        <w:t>杭州市滨江区财政局</w:t>
      </w:r>
      <w:r>
        <w:rPr>
          <w:rFonts w:ascii="仿宋" w:hAnsi="仿宋" w:eastAsia="仿宋" w:cs="仿宋"/>
          <w:color w:val="auto"/>
          <w:szCs w:val="21"/>
          <w:highlight w:val="none"/>
          <w:u w:val="single"/>
        </w:rPr>
        <w:t>（</w:t>
      </w:r>
      <w:r>
        <w:rPr>
          <w:rFonts w:ascii="仿宋" w:hAnsi="仿宋" w:eastAsia="仿宋" w:cs="仿宋"/>
          <w:color w:val="auto"/>
          <w:szCs w:val="21"/>
          <w:highlight w:val="none"/>
        </w:rPr>
        <w:t>采购人）</w:t>
      </w:r>
      <w:r>
        <w:rPr>
          <w:rFonts w:hint="eastAsia" w:ascii="仿宋" w:hAnsi="仿宋" w:eastAsia="仿宋" w:cs="仿宋"/>
          <w:color w:val="auto"/>
          <w:szCs w:val="21"/>
          <w:highlight w:val="none"/>
          <w:u w:val="single"/>
          <w:lang w:eastAsia="zh-CN"/>
        </w:rPr>
        <w:t>2026年浙里报政府投资接口及预算管理功能开发</w:t>
      </w:r>
      <w:r>
        <w:rPr>
          <w:rFonts w:ascii="仿宋" w:hAnsi="仿宋" w:eastAsia="仿宋" w:cs="仿宋"/>
          <w:color w:val="auto"/>
          <w:szCs w:val="21"/>
          <w:highlight w:val="none"/>
        </w:rPr>
        <w:t>（项目名称）</w:t>
      </w:r>
      <w:r>
        <w:rPr>
          <w:rFonts w:hint="eastAsia" w:ascii="仿宋" w:hAnsi="仿宋" w:eastAsia="仿宋" w:cs="仿宋"/>
          <w:color w:val="auto"/>
          <w:szCs w:val="21"/>
          <w:highlight w:val="none"/>
          <w:u w:val="single"/>
          <w:lang w:eastAsia="zh-CN"/>
        </w:rPr>
        <w:t>330108262020010000014-CTZB-2026050294</w:t>
      </w:r>
      <w:r>
        <w:rPr>
          <w:rFonts w:ascii="仿宋" w:hAnsi="仿宋" w:eastAsia="仿宋" w:cs="仿宋"/>
          <w:color w:val="auto"/>
          <w:szCs w:val="21"/>
          <w:highlight w:val="none"/>
        </w:rPr>
        <w:t>（项目编号）</w:t>
      </w:r>
      <w:r>
        <w:rPr>
          <w:rFonts w:ascii="仿宋" w:hAnsi="仿宋" w:eastAsia="仿宋" w:cs="仿宋"/>
          <w:color w:val="auto"/>
          <w:spacing w:val="6"/>
          <w:szCs w:val="21"/>
          <w:highlight w:val="none"/>
        </w:rPr>
        <w:t>政府采购活动，经与本单位法人代表人联系确认，现就有关公平竞争事项郑重声明如下：</w:t>
      </w:r>
    </w:p>
    <w:p w14:paraId="3AB6B137">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一、本单位与采购人之间 □不存在利害关系□存在下列利害关系</w:t>
      </w:r>
      <w:r>
        <w:rPr>
          <w:rFonts w:ascii="仿宋" w:hAnsi="仿宋" w:eastAsia="仿宋" w:cs="仿宋"/>
          <w:color w:val="auto"/>
          <w:kern w:val="0"/>
          <w:szCs w:val="21"/>
          <w:highlight w:val="none"/>
          <w:u w:val="single"/>
        </w:rPr>
        <w:t xml:space="preserve">                         </w:t>
      </w:r>
      <w:r>
        <w:rPr>
          <w:rFonts w:ascii="仿宋" w:hAnsi="仿宋" w:eastAsia="仿宋" w:cs="仿宋"/>
          <w:color w:val="auto"/>
          <w:kern w:val="0"/>
          <w:szCs w:val="21"/>
          <w:highlight w:val="none"/>
        </w:rPr>
        <w:t>：</w:t>
      </w:r>
    </w:p>
    <w:p w14:paraId="66DA9338">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A.投资关系    B.行政隶属关系    C.业务指导关系</w:t>
      </w:r>
    </w:p>
    <w:p w14:paraId="5AF314D7">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D.其他可能</w:t>
      </w:r>
      <w:r>
        <w:rPr>
          <w:rFonts w:ascii="仿宋" w:hAnsi="仿宋" w:eastAsia="仿宋" w:cs="仿宋"/>
          <w:color w:val="auto"/>
          <w:szCs w:val="21"/>
          <w:highlight w:val="none"/>
        </w:rPr>
        <w:t>影响采购公正的</w:t>
      </w:r>
      <w:r>
        <w:rPr>
          <w:rFonts w:ascii="仿宋" w:hAnsi="仿宋" w:eastAsia="仿宋" w:cs="仿宋"/>
          <w:color w:val="auto"/>
          <w:kern w:val="0"/>
          <w:szCs w:val="21"/>
          <w:highlight w:val="none"/>
        </w:rPr>
        <w:t>利害关系</w:t>
      </w:r>
      <w:r>
        <w:rPr>
          <w:rFonts w:ascii="仿宋" w:hAnsi="仿宋" w:eastAsia="仿宋" w:cs="仿宋"/>
          <w:color w:val="auto"/>
          <w:kern w:val="0"/>
          <w:szCs w:val="21"/>
          <w:highlight w:val="none"/>
          <w:u w:val="single"/>
        </w:rPr>
        <w:t xml:space="preserve">（如有，请如实说明）                              </w:t>
      </w:r>
      <w:r>
        <w:rPr>
          <w:rFonts w:ascii="仿宋" w:hAnsi="仿宋" w:eastAsia="仿宋" w:cs="仿宋"/>
          <w:color w:val="auto"/>
          <w:kern w:val="0"/>
          <w:szCs w:val="21"/>
          <w:highlight w:val="none"/>
        </w:rPr>
        <w:t>。</w:t>
      </w:r>
    </w:p>
    <w:p w14:paraId="538B8766">
      <w:pPr>
        <w:pStyle w:val="141"/>
        <w:widowControl/>
        <w:adjustRightInd w:val="0"/>
        <w:snapToGrid w:val="0"/>
        <w:spacing w:line="360" w:lineRule="auto"/>
        <w:ind w:firstLine="444" w:firstLineChars="200"/>
        <w:rPr>
          <w:rFonts w:ascii="仿宋" w:hAnsi="仿宋" w:eastAsia="仿宋" w:cs="仿宋"/>
          <w:color w:val="auto"/>
          <w:kern w:val="0"/>
          <w:szCs w:val="21"/>
          <w:highlight w:val="none"/>
        </w:rPr>
      </w:pPr>
      <w:r>
        <w:rPr>
          <w:rFonts w:ascii="仿宋" w:hAnsi="仿宋" w:eastAsia="仿宋" w:cs="仿宋"/>
          <w:color w:val="auto"/>
          <w:spacing w:val="6"/>
          <w:szCs w:val="21"/>
          <w:highlight w:val="none"/>
        </w:rPr>
        <w:t>二、</w:t>
      </w:r>
      <w:r>
        <w:rPr>
          <w:rFonts w:ascii="仿宋" w:hAnsi="仿宋" w:eastAsia="仿宋" w:cs="仿宋"/>
          <w:color w:val="auto"/>
          <w:kern w:val="0"/>
          <w:szCs w:val="21"/>
          <w:highlight w:val="none"/>
        </w:rPr>
        <w:t>现已清楚知道参加本项目采购活动的其他所有供应商名称，本单位□与其他所有供应商之间均不存在利害关系□与</w:t>
      </w:r>
      <w:r>
        <w:rPr>
          <w:rFonts w:ascii="仿宋" w:hAnsi="仿宋" w:eastAsia="仿宋" w:cs="仿宋"/>
          <w:color w:val="auto"/>
          <w:kern w:val="0"/>
          <w:szCs w:val="21"/>
          <w:highlight w:val="none"/>
          <w:u w:val="single"/>
        </w:rPr>
        <w:t xml:space="preserve">           （供应商名称）</w:t>
      </w:r>
      <w:r>
        <w:rPr>
          <w:rFonts w:ascii="仿宋" w:hAnsi="仿宋" w:eastAsia="仿宋" w:cs="仿宋"/>
          <w:color w:val="auto"/>
          <w:kern w:val="0"/>
          <w:szCs w:val="21"/>
          <w:highlight w:val="none"/>
        </w:rPr>
        <w:t>之间存在下列利害关系</w:t>
      </w:r>
      <w:r>
        <w:rPr>
          <w:rFonts w:ascii="仿宋" w:hAnsi="仿宋" w:eastAsia="仿宋" w:cs="仿宋"/>
          <w:color w:val="auto"/>
          <w:kern w:val="0"/>
          <w:szCs w:val="21"/>
          <w:highlight w:val="none"/>
          <w:u w:val="single"/>
        </w:rPr>
        <w:t xml:space="preserve">                   </w:t>
      </w:r>
      <w:r>
        <w:rPr>
          <w:rFonts w:ascii="仿宋" w:hAnsi="仿宋" w:eastAsia="仿宋" w:cs="仿宋"/>
          <w:color w:val="auto"/>
          <w:kern w:val="0"/>
          <w:szCs w:val="21"/>
          <w:highlight w:val="none"/>
        </w:rPr>
        <w:t>：</w:t>
      </w:r>
    </w:p>
    <w:p w14:paraId="2B9D1F55">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A.法定代表人或负责人或实际控制人是同一人</w:t>
      </w:r>
    </w:p>
    <w:p w14:paraId="60A0257F">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B.法定代表人或负责人或实际控制人是夫妻关系</w:t>
      </w:r>
    </w:p>
    <w:p w14:paraId="523E93A9">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C.法定代表人或负责人或实际控制人是直系血亲关系</w:t>
      </w:r>
    </w:p>
    <w:p w14:paraId="0D8BB383">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D.法定代表人或负责人或实际控制人存在三代以内旁系血亲关系</w:t>
      </w:r>
    </w:p>
    <w:p w14:paraId="6376F164">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E.法定代表人或负责人或实际控制人存在近姻亲关系</w:t>
      </w:r>
    </w:p>
    <w:p w14:paraId="3FB0784A">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F.法定代表人或负责人或实际控制人存在股份控制或实际控制关系</w:t>
      </w:r>
    </w:p>
    <w:p w14:paraId="40234586">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G.存在共同直接或间接投资设立子公司、联营企业和合营企业情况</w:t>
      </w:r>
    </w:p>
    <w:p w14:paraId="74B9C88B">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H.存在分级代理或代销关系、同一生产制造商关系、管理关系、重要业务（占主营业务收入50%以上）或重要财务往来关系（如融资）等其他实质性控制关系</w:t>
      </w:r>
    </w:p>
    <w:p w14:paraId="41A6BB8C">
      <w:pPr>
        <w:pStyle w:val="141"/>
        <w:widowControl/>
        <w:adjustRightInd w:val="0"/>
        <w:snapToGrid w:val="0"/>
        <w:spacing w:line="360" w:lineRule="auto"/>
        <w:ind w:firstLine="420" w:firstLineChars="200"/>
        <w:rPr>
          <w:rFonts w:ascii="仿宋" w:hAnsi="仿宋" w:eastAsia="仿宋" w:cs="仿宋"/>
          <w:color w:val="auto"/>
          <w:spacing w:val="6"/>
          <w:szCs w:val="21"/>
          <w:highlight w:val="none"/>
        </w:rPr>
      </w:pPr>
      <w:r>
        <w:rPr>
          <w:rFonts w:ascii="仿宋" w:hAnsi="仿宋" w:eastAsia="仿宋" w:cs="仿宋"/>
          <w:color w:val="auto"/>
          <w:szCs w:val="21"/>
          <w:highlight w:val="none"/>
        </w:rPr>
        <w:t>I</w:t>
      </w:r>
      <w:r>
        <w:rPr>
          <w:rFonts w:ascii="仿宋" w:hAnsi="仿宋" w:eastAsia="仿宋" w:cs="仿宋"/>
          <w:color w:val="auto"/>
          <w:kern w:val="0"/>
          <w:szCs w:val="21"/>
          <w:highlight w:val="none"/>
        </w:rPr>
        <w:t>.</w:t>
      </w:r>
      <w:r>
        <w:rPr>
          <w:rFonts w:ascii="仿宋" w:hAnsi="仿宋" w:eastAsia="仿宋" w:cs="仿宋"/>
          <w:color w:val="auto"/>
          <w:szCs w:val="21"/>
          <w:highlight w:val="none"/>
        </w:rPr>
        <w:t>其他利害关系情况</w:t>
      </w:r>
      <w:r>
        <w:rPr>
          <w:rFonts w:ascii="仿宋" w:hAnsi="仿宋" w:eastAsia="仿宋" w:cs="仿宋"/>
          <w:color w:val="auto"/>
          <w:szCs w:val="21"/>
          <w:highlight w:val="none"/>
          <w:u w:val="single"/>
        </w:rPr>
        <w:t xml:space="preserve">                                   </w:t>
      </w:r>
      <w:r>
        <w:rPr>
          <w:rFonts w:ascii="仿宋" w:hAnsi="仿宋" w:eastAsia="仿宋" w:cs="仿宋"/>
          <w:color w:val="auto"/>
          <w:kern w:val="0"/>
          <w:szCs w:val="21"/>
          <w:highlight w:val="none"/>
        </w:rPr>
        <w:t>。</w:t>
      </w:r>
    </w:p>
    <w:p w14:paraId="6AA61F6A">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szCs w:val="21"/>
          <w:highlight w:val="none"/>
        </w:rPr>
        <w:t>三、现已清楚知道并</w:t>
      </w:r>
      <w:r>
        <w:rPr>
          <w:rFonts w:ascii="仿宋" w:hAnsi="仿宋" w:eastAsia="仿宋" w:cs="仿宋"/>
          <w:color w:val="auto"/>
          <w:kern w:val="0"/>
          <w:szCs w:val="21"/>
          <w:highlight w:val="none"/>
        </w:rPr>
        <w:t>严格遵守政府采购法律法规和现场纪律。</w:t>
      </w:r>
    </w:p>
    <w:p w14:paraId="6652CBF2">
      <w:pPr>
        <w:pStyle w:val="141"/>
        <w:widowControl/>
        <w:adjustRightInd w:val="0"/>
        <w:snapToGrid w:val="0"/>
        <w:spacing w:line="360" w:lineRule="auto"/>
        <w:ind w:firstLine="420" w:firstLineChars="200"/>
        <w:rPr>
          <w:rFonts w:ascii="仿宋" w:hAnsi="仿宋" w:eastAsia="仿宋" w:cs="仿宋"/>
          <w:color w:val="auto"/>
          <w:kern w:val="0"/>
          <w:szCs w:val="21"/>
          <w:highlight w:val="none"/>
        </w:rPr>
      </w:pPr>
      <w:r>
        <w:rPr>
          <w:rFonts w:ascii="仿宋" w:hAnsi="仿宋" w:eastAsia="仿宋" w:cs="仿宋"/>
          <w:color w:val="auto"/>
          <w:kern w:val="0"/>
          <w:szCs w:val="21"/>
          <w:highlight w:val="none"/>
        </w:rPr>
        <w:t>四、我发现</w:t>
      </w:r>
      <w:r>
        <w:rPr>
          <w:rFonts w:ascii="仿宋" w:hAnsi="仿宋" w:eastAsia="仿宋" w:cs="仿宋"/>
          <w:color w:val="auto"/>
          <w:kern w:val="0"/>
          <w:szCs w:val="21"/>
          <w:highlight w:val="none"/>
          <w:u w:val="single"/>
        </w:rPr>
        <w:t xml:space="preserve">                    </w:t>
      </w:r>
      <w:r>
        <w:rPr>
          <w:rFonts w:ascii="仿宋" w:hAnsi="仿宋" w:eastAsia="仿宋" w:cs="仿宋"/>
          <w:color w:val="auto"/>
          <w:kern w:val="0"/>
          <w:szCs w:val="21"/>
          <w:highlight w:val="none"/>
        </w:rPr>
        <w:t>供应商之间存在或可能存在上述第二条第</w:t>
      </w:r>
      <w:r>
        <w:rPr>
          <w:rFonts w:ascii="仿宋" w:hAnsi="仿宋" w:eastAsia="仿宋" w:cs="仿宋"/>
          <w:color w:val="auto"/>
          <w:kern w:val="0"/>
          <w:szCs w:val="21"/>
          <w:highlight w:val="none"/>
          <w:u w:val="single"/>
        </w:rPr>
        <w:t xml:space="preserve">        </w:t>
      </w:r>
      <w:r>
        <w:rPr>
          <w:rFonts w:ascii="仿宋" w:hAnsi="仿宋" w:eastAsia="仿宋" w:cs="仿宋"/>
          <w:color w:val="auto"/>
          <w:kern w:val="0"/>
          <w:szCs w:val="21"/>
          <w:highlight w:val="none"/>
        </w:rPr>
        <w:t>项利害关系。</w:t>
      </w:r>
    </w:p>
    <w:p w14:paraId="74E3FAFC">
      <w:pPr>
        <w:pStyle w:val="141"/>
        <w:widowControl/>
        <w:adjustRightInd w:val="0"/>
        <w:snapToGrid w:val="0"/>
        <w:spacing w:line="300" w:lineRule="auto"/>
        <w:rPr>
          <w:rFonts w:ascii="仿宋" w:hAnsi="仿宋" w:eastAsia="仿宋" w:cs="仿宋"/>
          <w:color w:val="auto"/>
          <w:szCs w:val="21"/>
          <w:highlight w:val="none"/>
        </w:rPr>
      </w:pPr>
    </w:p>
    <w:p w14:paraId="17819563">
      <w:pPr>
        <w:snapToGrid w:val="0"/>
        <w:spacing w:line="300" w:lineRule="auto"/>
        <w:ind w:firstLine="420" w:firstLineChars="200"/>
        <w:rPr>
          <w:rFonts w:hint="eastAsia" w:ascii="仿宋" w:hAnsi="仿宋" w:eastAsia="仿宋" w:cs="仿宋"/>
          <w:color w:val="auto"/>
          <w:spacing w:val="20"/>
          <w:sz w:val="21"/>
          <w:szCs w:val="21"/>
          <w:highlight w:val="none"/>
          <w:u w:val="single"/>
          <w:lang w:eastAsia="zh-CN"/>
        </w:rPr>
      </w:pPr>
      <w:r>
        <w:rPr>
          <w:rFonts w:hint="eastAsia" w:ascii="仿宋" w:hAnsi="仿宋" w:eastAsia="仿宋" w:cs="仿宋"/>
          <w:color w:val="auto"/>
          <w:sz w:val="21"/>
          <w:szCs w:val="21"/>
          <w:highlight w:val="none"/>
          <w:lang w:eastAsia="zh-CN"/>
        </w:rPr>
        <w:t>供应商全称（公章/电子签名）：</w:t>
      </w:r>
      <w:r>
        <w:rPr>
          <w:rFonts w:hint="eastAsia" w:ascii="仿宋" w:hAnsi="仿宋" w:eastAsia="仿宋" w:cs="仿宋"/>
          <w:color w:val="auto"/>
          <w:sz w:val="21"/>
          <w:szCs w:val="21"/>
          <w:highlight w:val="none"/>
          <w:u w:val="single"/>
          <w:lang w:eastAsia="zh-CN"/>
        </w:rPr>
        <w:t xml:space="preserve">                       </w:t>
      </w:r>
    </w:p>
    <w:p w14:paraId="773F4014">
      <w:pPr>
        <w:snapToGrid w:val="0"/>
        <w:spacing w:line="30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授权代表（签字）：</w:t>
      </w:r>
    </w:p>
    <w:p w14:paraId="522D5632">
      <w:pPr>
        <w:snapToGrid w:val="0"/>
        <w:spacing w:line="30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日期：  年   月   日</w:t>
      </w:r>
    </w:p>
    <w:p w14:paraId="7608F4EF">
      <w:pPr>
        <w:adjustRightInd w:val="0"/>
        <w:snapToGrid w:val="0"/>
        <w:spacing w:line="300" w:lineRule="auto"/>
        <w:rPr>
          <w:rFonts w:hint="eastAsia" w:ascii="仿宋" w:hAnsi="仿宋" w:eastAsia="仿宋" w:cs="仿宋"/>
          <w:b/>
          <w:bCs/>
          <w:color w:val="auto"/>
          <w:szCs w:val="21"/>
          <w:highlight w:val="none"/>
          <w:lang w:eastAsia="zh-CN"/>
        </w:rPr>
      </w:pPr>
    </w:p>
    <w:p w14:paraId="620307D2">
      <w:pPr>
        <w:pStyle w:val="138"/>
        <w:jc w:val="left"/>
        <w:rPr>
          <w:rFonts w:ascii="仿宋" w:hAnsi="仿宋" w:eastAsia="仿宋" w:cs="仿宋"/>
          <w:b/>
          <w:bCs/>
          <w:color w:val="auto"/>
          <w:kern w:val="0"/>
          <w:highlight w:val="none"/>
        </w:rPr>
      </w:pPr>
      <w:r>
        <w:rPr>
          <w:rFonts w:hint="eastAsia" w:ascii="仿宋" w:hAnsi="仿宋" w:eastAsia="仿宋" w:cs="仿宋"/>
          <w:b/>
          <w:bCs/>
          <w:color w:val="auto"/>
          <w:kern w:val="0"/>
          <w:highlight w:val="none"/>
        </w:rPr>
        <w:t>（开标当天供应商解密响应文件后此声明书签字盖章，以扫描件形式发送给采购代理机构。邮箱：</w:t>
      </w:r>
      <w:r>
        <w:rPr>
          <w:rFonts w:hint="eastAsia" w:ascii="仿宋" w:hAnsi="仿宋" w:eastAsia="仿宋" w:cs="仿宋"/>
          <w:b/>
          <w:bCs/>
          <w:color w:val="auto"/>
          <w:kern w:val="0"/>
          <w:highlight w:val="none"/>
          <w:lang w:eastAsia="zh-CN"/>
        </w:rPr>
        <w:t>chenxy@zjsct.cn</w:t>
      </w:r>
      <w:r>
        <w:rPr>
          <w:rFonts w:hint="eastAsia" w:ascii="仿宋" w:hAnsi="仿宋" w:eastAsia="仿宋" w:cs="仿宋"/>
          <w:b/>
          <w:bCs/>
          <w:color w:val="auto"/>
          <w:kern w:val="0"/>
          <w:highlight w:val="none"/>
        </w:rPr>
        <w:t>）</w:t>
      </w:r>
    </w:p>
    <w:p w14:paraId="2D878CEA">
      <w:pPr>
        <w:pStyle w:val="138"/>
        <w:jc w:val="left"/>
        <w:outlineLvl w:val="2"/>
        <w:rPr>
          <w:rFonts w:hint="eastAsia" w:ascii="仿宋" w:hAnsi="仿宋" w:eastAsia="仿宋" w:cs="仿宋"/>
          <w:b/>
          <w:bCs/>
          <w:color w:val="auto"/>
          <w:kern w:val="0"/>
          <w:highlight w:val="none"/>
        </w:rPr>
      </w:pPr>
      <w:r>
        <w:rPr>
          <w:rFonts w:ascii="仿宋" w:hAnsi="仿宋" w:eastAsia="仿宋" w:cs="仿宋"/>
          <w:b/>
          <w:bCs/>
          <w:color w:val="auto"/>
          <w:kern w:val="0"/>
          <w:highlight w:val="none"/>
        </w:rPr>
        <w:br w:type="page"/>
      </w:r>
      <w:r>
        <w:rPr>
          <w:rFonts w:hint="eastAsia" w:ascii="仿宋" w:hAnsi="仿宋" w:eastAsia="仿宋" w:cs="仿宋"/>
          <w:b/>
          <w:bCs/>
          <w:color w:val="auto"/>
          <w:kern w:val="0"/>
          <w:highlight w:val="none"/>
        </w:rPr>
        <w:t>第三部分 “报价文件”格式</w:t>
      </w:r>
    </w:p>
    <w:p w14:paraId="5BA8B729">
      <w:pPr>
        <w:spacing w:line="276" w:lineRule="auto"/>
        <w:jc w:val="center"/>
        <w:rPr>
          <w:rFonts w:hint="eastAsia" w:ascii="仿宋" w:hAnsi="仿宋" w:eastAsia="仿宋" w:cs="仿宋"/>
          <w:color w:val="auto"/>
          <w:w w:val="90"/>
          <w:sz w:val="52"/>
          <w:szCs w:val="52"/>
          <w:highlight w:val="none"/>
          <w:lang w:eastAsia="zh-CN"/>
        </w:rPr>
      </w:pPr>
      <w:bookmarkStart w:id="73" w:name="_Toc6426"/>
      <w:r>
        <w:rPr>
          <w:rFonts w:hint="eastAsia" w:ascii="仿宋" w:hAnsi="仿宋" w:eastAsia="仿宋" w:cs="仿宋"/>
          <w:color w:val="auto"/>
          <w:w w:val="90"/>
          <w:sz w:val="52"/>
          <w:szCs w:val="52"/>
          <w:highlight w:val="none"/>
          <w:lang w:eastAsia="zh-CN"/>
        </w:rPr>
        <w:t>杭州市滨江区政府采购电子交易项目</w:t>
      </w:r>
    </w:p>
    <w:p w14:paraId="24D0FE4B">
      <w:pPr>
        <w:spacing w:line="360" w:lineRule="auto"/>
        <w:rPr>
          <w:rFonts w:hint="eastAsia" w:ascii="仿宋" w:hAnsi="仿宋" w:eastAsia="仿宋" w:cs="仿宋"/>
          <w:color w:val="auto"/>
          <w:highlight w:val="none"/>
          <w:lang w:eastAsia="zh-CN"/>
        </w:rPr>
      </w:pPr>
    </w:p>
    <w:p w14:paraId="0D669885">
      <w:pPr>
        <w:spacing w:line="276" w:lineRule="auto"/>
        <w:jc w:val="center"/>
        <w:rPr>
          <w:rFonts w:hint="eastAsia" w:ascii="仿宋" w:hAnsi="仿宋" w:eastAsia="仿宋" w:cs="仿宋"/>
          <w:b/>
          <w:color w:val="auto"/>
          <w:sz w:val="96"/>
          <w:szCs w:val="120"/>
          <w:highlight w:val="none"/>
          <w:lang w:eastAsia="zh-CN"/>
        </w:rPr>
      </w:pPr>
      <w:r>
        <w:rPr>
          <w:rFonts w:hint="eastAsia" w:ascii="仿宋" w:hAnsi="仿宋" w:eastAsia="仿宋" w:cs="仿宋"/>
          <w:b/>
          <w:color w:val="auto"/>
          <w:sz w:val="96"/>
          <w:szCs w:val="120"/>
          <w:highlight w:val="none"/>
          <w:lang w:eastAsia="zh-CN"/>
        </w:rPr>
        <w:t>磋商响应文件</w:t>
      </w:r>
    </w:p>
    <w:p w14:paraId="36680EF3">
      <w:pPr>
        <w:spacing w:line="360" w:lineRule="auto"/>
        <w:jc w:val="center"/>
        <w:rPr>
          <w:rFonts w:hint="eastAsia" w:ascii="仿宋" w:hAnsi="仿宋" w:eastAsia="仿宋" w:cs="仿宋"/>
          <w:b/>
          <w:color w:val="auto"/>
          <w:sz w:val="48"/>
          <w:szCs w:val="84"/>
          <w:highlight w:val="none"/>
          <w:lang w:eastAsia="zh-CN"/>
        </w:rPr>
      </w:pPr>
      <w:r>
        <w:rPr>
          <w:rFonts w:hint="eastAsia" w:ascii="仿宋" w:hAnsi="仿宋" w:eastAsia="仿宋" w:cs="仿宋"/>
          <w:b/>
          <w:color w:val="auto"/>
          <w:sz w:val="48"/>
          <w:szCs w:val="84"/>
          <w:highlight w:val="none"/>
          <w:lang w:eastAsia="zh-CN"/>
        </w:rPr>
        <w:t>（三、报价文件）</w:t>
      </w:r>
    </w:p>
    <w:p w14:paraId="0CE94D60">
      <w:pPr>
        <w:spacing w:line="360" w:lineRule="auto"/>
        <w:jc w:val="center"/>
        <w:rPr>
          <w:rFonts w:hint="eastAsia" w:ascii="仿宋" w:hAnsi="仿宋" w:eastAsia="仿宋" w:cs="仿宋"/>
          <w:color w:val="auto"/>
          <w:highlight w:val="none"/>
          <w:lang w:eastAsia="zh-CN"/>
        </w:rPr>
      </w:pPr>
    </w:p>
    <w:tbl>
      <w:tblPr>
        <w:tblStyle w:val="52"/>
        <w:tblW w:w="0" w:type="auto"/>
        <w:tblInd w:w="108" w:type="dxa"/>
        <w:tblLayout w:type="fixed"/>
        <w:tblCellMar>
          <w:top w:w="0" w:type="dxa"/>
          <w:left w:w="108" w:type="dxa"/>
          <w:bottom w:w="0" w:type="dxa"/>
          <w:right w:w="108" w:type="dxa"/>
        </w:tblCellMar>
      </w:tblPr>
      <w:tblGrid>
        <w:gridCol w:w="8931"/>
      </w:tblGrid>
      <w:tr w14:paraId="701D227E">
        <w:trPr>
          <w:trHeight w:val="680" w:hRule="atLeast"/>
        </w:trPr>
        <w:tc>
          <w:tcPr>
            <w:tcW w:w="8931" w:type="dxa"/>
            <w:noWrap w:val="0"/>
            <w:vAlign w:val="center"/>
          </w:tcPr>
          <w:p w14:paraId="1210414A">
            <w:pP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采购项目名称：2026年浙里报政府投资接口及预算管理功能开发</w:t>
            </w:r>
          </w:p>
        </w:tc>
      </w:tr>
      <w:tr w14:paraId="2B800AEF">
        <w:tblPrEx>
          <w:tblCellMar>
            <w:top w:w="0" w:type="dxa"/>
            <w:left w:w="108" w:type="dxa"/>
            <w:bottom w:w="0" w:type="dxa"/>
            <w:right w:w="108" w:type="dxa"/>
          </w:tblCellMar>
        </w:tblPrEx>
        <w:trPr>
          <w:trHeight w:val="680" w:hRule="atLeast"/>
        </w:trPr>
        <w:tc>
          <w:tcPr>
            <w:tcW w:w="8931" w:type="dxa"/>
            <w:noWrap w:val="0"/>
            <w:vAlign w:val="center"/>
          </w:tcPr>
          <w:p w14:paraId="75CDB625">
            <w:pP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 xml:space="preserve">采购项目编号：330108262020010000014-CTZB-2026050294 </w:t>
            </w:r>
          </w:p>
        </w:tc>
      </w:tr>
      <w:tr w14:paraId="752CFBCB">
        <w:tblPrEx>
          <w:tblCellMar>
            <w:top w:w="0" w:type="dxa"/>
            <w:left w:w="108" w:type="dxa"/>
            <w:bottom w:w="0" w:type="dxa"/>
            <w:right w:w="108" w:type="dxa"/>
          </w:tblCellMar>
        </w:tblPrEx>
        <w:trPr>
          <w:trHeight w:val="680" w:hRule="atLeast"/>
        </w:trPr>
        <w:tc>
          <w:tcPr>
            <w:tcW w:w="8931" w:type="dxa"/>
            <w:noWrap w:val="0"/>
            <w:vAlign w:val="center"/>
          </w:tcPr>
          <w:p w14:paraId="74131A1F">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磋商供应商名称（盖章）：</w:t>
            </w:r>
            <w:r>
              <w:rPr>
                <w:rFonts w:hint="eastAsia" w:ascii="仿宋" w:hAnsi="仿宋" w:eastAsia="仿宋" w:cs="仿宋"/>
                <w:color w:val="auto"/>
                <w:w w:val="90"/>
                <w:sz w:val="22"/>
                <w:szCs w:val="22"/>
                <w:highlight w:val="none"/>
                <w:lang w:eastAsia="zh-CN"/>
              </w:rPr>
              <w:t>_________________________________________________</w:t>
            </w:r>
          </w:p>
        </w:tc>
      </w:tr>
      <w:tr w14:paraId="1353F977">
        <w:tblPrEx>
          <w:tblCellMar>
            <w:top w:w="0" w:type="dxa"/>
            <w:left w:w="108" w:type="dxa"/>
            <w:bottom w:w="0" w:type="dxa"/>
            <w:right w:w="108" w:type="dxa"/>
          </w:tblCellMar>
        </w:tblPrEx>
        <w:trPr>
          <w:trHeight w:val="680" w:hRule="atLeast"/>
        </w:trPr>
        <w:tc>
          <w:tcPr>
            <w:tcW w:w="8931" w:type="dxa"/>
            <w:noWrap w:val="0"/>
            <w:vAlign w:val="center"/>
          </w:tcPr>
          <w:p w14:paraId="1A377EE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磋商供应商地址：</w:t>
            </w:r>
            <w:r>
              <w:rPr>
                <w:rFonts w:hint="eastAsia" w:ascii="仿宋" w:hAnsi="仿宋" w:eastAsia="仿宋" w:cs="仿宋"/>
                <w:color w:val="auto"/>
                <w:w w:val="90"/>
                <w:sz w:val="22"/>
                <w:szCs w:val="22"/>
                <w:highlight w:val="none"/>
              </w:rPr>
              <w:t>___________________________________________________________</w:t>
            </w:r>
          </w:p>
        </w:tc>
      </w:tr>
      <w:tr w14:paraId="0E410265">
        <w:tblPrEx>
          <w:tblCellMar>
            <w:top w:w="0" w:type="dxa"/>
            <w:left w:w="108" w:type="dxa"/>
            <w:bottom w:w="0" w:type="dxa"/>
            <w:right w:w="108" w:type="dxa"/>
          </w:tblCellMar>
        </w:tblPrEx>
        <w:trPr>
          <w:trHeight w:val="680" w:hRule="atLeast"/>
        </w:trPr>
        <w:tc>
          <w:tcPr>
            <w:tcW w:w="8931" w:type="dxa"/>
            <w:noWrap w:val="0"/>
            <w:vAlign w:val="center"/>
          </w:tcPr>
          <w:p w14:paraId="401256DE">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highlight w:val="none"/>
                <w:lang w:eastAsia="zh-CN"/>
              </w:rPr>
              <w:t>供应商联系电话：</w:t>
            </w:r>
            <w:r>
              <w:rPr>
                <w:rFonts w:hint="eastAsia" w:ascii="仿宋" w:hAnsi="仿宋" w:eastAsia="仿宋" w:cs="仿宋"/>
                <w:color w:val="auto"/>
                <w:w w:val="90"/>
                <w:sz w:val="22"/>
                <w:szCs w:val="22"/>
                <w:highlight w:val="none"/>
                <w:lang w:eastAsia="zh-CN"/>
              </w:rPr>
              <w:t>______________________________________________________</w:t>
            </w:r>
          </w:p>
        </w:tc>
      </w:tr>
      <w:tr w14:paraId="41C9A93C">
        <w:tblPrEx>
          <w:tblCellMar>
            <w:top w:w="0" w:type="dxa"/>
            <w:left w:w="108" w:type="dxa"/>
            <w:bottom w:w="0" w:type="dxa"/>
            <w:right w:w="108" w:type="dxa"/>
          </w:tblCellMar>
        </w:tblPrEx>
        <w:trPr>
          <w:trHeight w:val="680" w:hRule="atLeast"/>
        </w:trPr>
        <w:tc>
          <w:tcPr>
            <w:tcW w:w="8931" w:type="dxa"/>
            <w:noWrap w:val="0"/>
            <w:vAlign w:val="center"/>
          </w:tcPr>
          <w:p w14:paraId="5EAA2D6A">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w w:val="90"/>
                <w:sz w:val="22"/>
                <w:szCs w:val="22"/>
                <w:highlight w:val="none"/>
              </w:rPr>
              <w:t>_________________________________________________________________________</w:t>
            </w:r>
          </w:p>
        </w:tc>
      </w:tr>
      <w:tr w14:paraId="7E883F0E">
        <w:tblPrEx>
          <w:tblCellMar>
            <w:top w:w="0" w:type="dxa"/>
            <w:left w:w="108" w:type="dxa"/>
            <w:bottom w:w="0" w:type="dxa"/>
            <w:right w:w="108" w:type="dxa"/>
          </w:tblCellMar>
        </w:tblPrEx>
        <w:trPr>
          <w:trHeight w:val="680" w:hRule="atLeast"/>
        </w:trPr>
        <w:tc>
          <w:tcPr>
            <w:tcW w:w="8931" w:type="dxa"/>
            <w:noWrap w:val="0"/>
            <w:vAlign w:val="center"/>
          </w:tcPr>
          <w:p w14:paraId="77F63D04">
            <w:pPr>
              <w:jc w:val="center"/>
              <w:rPr>
                <w:rFonts w:hint="eastAsia" w:ascii="仿宋" w:hAnsi="仿宋" w:eastAsia="仿宋" w:cs="仿宋"/>
                <w:b/>
                <w:color w:val="auto"/>
                <w:sz w:val="28"/>
                <w:szCs w:val="28"/>
                <w:highlight w:val="none"/>
                <w:lang w:eastAsia="zh-CN"/>
              </w:rPr>
            </w:pPr>
            <w:r>
              <w:rPr>
                <w:rFonts w:hint="eastAsia" w:ascii="仿宋" w:hAnsi="仿宋" w:eastAsia="仿宋" w:cs="仿宋"/>
                <w:color w:val="auto"/>
                <w:sz w:val="28"/>
                <w:highlight w:val="none"/>
                <w:lang w:eastAsia="zh-CN"/>
              </w:rPr>
              <w:t>磋商响应文件提交截止时间前其他单位或个人不得解密、提取</w:t>
            </w:r>
          </w:p>
        </w:tc>
      </w:tr>
    </w:tbl>
    <w:p w14:paraId="44A10587">
      <w:pPr>
        <w:pStyle w:val="5"/>
        <w:spacing w:line="240" w:lineRule="auto"/>
        <w:rPr>
          <w:rFonts w:hint="eastAsia" w:ascii="仿宋" w:hAnsi="仿宋" w:eastAsia="仿宋" w:cs="仿宋"/>
          <w:color w:val="auto"/>
          <w:sz w:val="21"/>
          <w:szCs w:val="21"/>
          <w:highlight w:val="none"/>
          <w:lang w:val="zh-TW" w:eastAsia="zh-TW"/>
        </w:rPr>
      </w:pPr>
      <w:r>
        <w:rPr>
          <w:rFonts w:hint="eastAsia" w:ascii="仿宋" w:hAnsi="仿宋" w:eastAsia="仿宋" w:cs="仿宋"/>
          <w:b w:val="0"/>
          <w:bCs w:val="0"/>
          <w:color w:val="auto"/>
          <w:sz w:val="21"/>
          <w:szCs w:val="21"/>
          <w:highlight w:val="none"/>
          <w:lang w:eastAsia="zh-CN"/>
        </w:rPr>
        <w:br w:type="page"/>
      </w:r>
      <w:bookmarkEnd w:id="73"/>
      <w:bookmarkStart w:id="74" w:name="_Toc1397323"/>
      <w:bookmarkStart w:id="75" w:name="_Toc4753156"/>
      <w:bookmarkStart w:id="76" w:name="_Toc6532"/>
      <w:bookmarkStart w:id="77" w:name="_Toc4753202"/>
      <w:r>
        <w:rPr>
          <w:rFonts w:hint="eastAsia" w:ascii="仿宋" w:hAnsi="仿宋" w:eastAsia="仿宋" w:cs="仿宋"/>
          <w:color w:val="auto"/>
          <w:sz w:val="21"/>
          <w:szCs w:val="21"/>
          <w:highlight w:val="none"/>
          <w:lang w:eastAsia="zh-CN"/>
        </w:rPr>
        <w:t>▲一、</w:t>
      </w:r>
      <w:r>
        <w:rPr>
          <w:rFonts w:hint="eastAsia" w:ascii="仿宋" w:hAnsi="仿宋" w:eastAsia="仿宋" w:cs="仿宋"/>
          <w:color w:val="auto"/>
          <w:sz w:val="21"/>
          <w:szCs w:val="21"/>
          <w:highlight w:val="none"/>
          <w:lang w:val="zh-TW" w:eastAsia="zh-TW"/>
        </w:rPr>
        <w:t>初次报价一览表格式</w:t>
      </w:r>
      <w:bookmarkEnd w:id="74"/>
      <w:bookmarkEnd w:id="75"/>
      <w:bookmarkEnd w:id="76"/>
      <w:bookmarkEnd w:id="77"/>
    </w:p>
    <w:p w14:paraId="388051CC">
      <w:pPr>
        <w:pStyle w:val="138"/>
        <w:jc w:val="center"/>
        <w:rPr>
          <w:rFonts w:hint="eastAsia" w:ascii="仿宋" w:hAnsi="仿宋" w:eastAsia="仿宋" w:cs="仿宋"/>
          <w:b/>
          <w:bCs/>
          <w:color w:val="auto"/>
          <w:sz w:val="24"/>
          <w:szCs w:val="24"/>
          <w:highlight w:val="none"/>
          <w:lang w:val="zh-TW" w:eastAsia="zh-TW"/>
        </w:rPr>
      </w:pPr>
      <w:bookmarkStart w:id="78" w:name="_Toc1212"/>
      <w:r>
        <w:rPr>
          <w:rFonts w:hint="eastAsia" w:ascii="仿宋" w:hAnsi="仿宋" w:eastAsia="仿宋" w:cs="仿宋"/>
          <w:color w:val="auto"/>
          <w:sz w:val="24"/>
          <w:szCs w:val="24"/>
          <w:highlight w:val="none"/>
          <w:lang w:val="zh-TW" w:eastAsia="zh-TW"/>
        </w:rPr>
        <w:t>初次报价一览表</w:t>
      </w:r>
      <w:bookmarkEnd w:id="78"/>
    </w:p>
    <w:p w14:paraId="07AE2598">
      <w:pPr>
        <w:pStyle w:val="138"/>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lang w:eastAsia="zh-CN"/>
        </w:rPr>
        <w:t>杭州市滨江区财政局</w:t>
      </w:r>
    </w:p>
    <w:p w14:paraId="05C3B105">
      <w:pPr>
        <w:pStyle w:val="138"/>
        <w:spacing w:line="400" w:lineRule="exac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zh-TW" w:eastAsia="zh-TW"/>
        </w:rPr>
        <w:t>项目名称：</w:t>
      </w:r>
      <w:r>
        <w:rPr>
          <w:rFonts w:hint="eastAsia" w:ascii="仿宋" w:hAnsi="仿宋" w:eastAsia="仿宋" w:cs="仿宋"/>
          <w:color w:val="auto"/>
          <w:sz w:val="24"/>
          <w:szCs w:val="24"/>
          <w:highlight w:val="none"/>
          <w:u w:val="single"/>
          <w:lang w:val="zh-TW" w:eastAsia="zh-CN"/>
        </w:rPr>
        <w:t>2026年浙里报政府投资接口及预算管理功能开发</w:t>
      </w:r>
    </w:p>
    <w:p w14:paraId="0A976DF5">
      <w:pPr>
        <w:pStyle w:val="138"/>
        <w:spacing w:line="400" w:lineRule="exact"/>
        <w:rPr>
          <w:rFonts w:hint="eastAsia" w:ascii="仿宋" w:hAnsi="仿宋" w:eastAsia="仿宋" w:cs="仿宋"/>
          <w:color w:val="auto"/>
          <w:sz w:val="24"/>
          <w:szCs w:val="24"/>
          <w:highlight w:val="none"/>
          <w:u w:val="single"/>
          <w:lang w:val="zh-TW"/>
        </w:rPr>
      </w:pPr>
      <w:r>
        <w:rPr>
          <w:rFonts w:hint="eastAsia" w:ascii="仿宋" w:hAnsi="仿宋" w:eastAsia="仿宋" w:cs="仿宋"/>
          <w:color w:val="auto"/>
          <w:sz w:val="24"/>
          <w:szCs w:val="24"/>
          <w:highlight w:val="none"/>
          <w:lang w:val="zh-TW" w:eastAsia="zh-TW"/>
        </w:rPr>
        <w:t>项目编号：</w:t>
      </w:r>
      <w:r>
        <w:rPr>
          <w:rFonts w:hint="eastAsia" w:ascii="仿宋" w:hAnsi="仿宋" w:eastAsia="仿宋" w:cs="仿宋"/>
          <w:color w:val="auto"/>
          <w:sz w:val="24"/>
          <w:szCs w:val="24"/>
          <w:highlight w:val="none"/>
          <w:u w:val="single"/>
          <w:lang w:val="zh-TW" w:eastAsia="zh-CN"/>
        </w:rPr>
        <w:t>330108262020010000014-CTZB-2026050294</w:t>
      </w:r>
      <w:r>
        <w:rPr>
          <w:rFonts w:hint="eastAsia" w:ascii="仿宋" w:hAnsi="仿宋" w:eastAsia="仿宋" w:cs="仿宋"/>
          <w:color w:val="auto"/>
          <w:sz w:val="24"/>
          <w:szCs w:val="24"/>
          <w:highlight w:val="none"/>
          <w:u w:val="single"/>
          <w:lang w:val="zh-TW"/>
        </w:rPr>
        <w:t xml:space="preserve"> </w:t>
      </w:r>
    </w:p>
    <w:tbl>
      <w:tblPr>
        <w:tblStyle w:val="52"/>
        <w:tblW w:w="5769" w:type="pct"/>
        <w:jc w:val="center"/>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autofit"/>
        <w:tblCellMar>
          <w:top w:w="0" w:type="dxa"/>
          <w:left w:w="108" w:type="dxa"/>
          <w:bottom w:w="0" w:type="dxa"/>
          <w:right w:w="108" w:type="dxa"/>
        </w:tblCellMar>
      </w:tblPr>
      <w:tblGrid>
        <w:gridCol w:w="535"/>
        <w:gridCol w:w="1373"/>
        <w:gridCol w:w="2745"/>
        <w:gridCol w:w="1689"/>
        <w:gridCol w:w="1106"/>
        <w:gridCol w:w="1106"/>
        <w:gridCol w:w="1500"/>
      </w:tblGrid>
      <w:tr w14:paraId="1EE2738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66" w:type="pct"/>
            <w:noWrap w:val="0"/>
            <w:vAlign w:val="center"/>
          </w:tcPr>
          <w:p w14:paraId="0FFEBADB">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序号</w:t>
            </w:r>
          </w:p>
        </w:tc>
        <w:tc>
          <w:tcPr>
            <w:tcW w:w="683" w:type="pct"/>
            <w:noWrap w:val="0"/>
            <w:vAlign w:val="center"/>
          </w:tcPr>
          <w:p w14:paraId="0030A045">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费用名称</w:t>
            </w:r>
          </w:p>
        </w:tc>
        <w:tc>
          <w:tcPr>
            <w:tcW w:w="1365" w:type="pct"/>
            <w:noWrap w:val="0"/>
            <w:vAlign w:val="center"/>
          </w:tcPr>
          <w:p w14:paraId="08136549">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服务内容</w:t>
            </w:r>
          </w:p>
        </w:tc>
        <w:tc>
          <w:tcPr>
            <w:tcW w:w="840" w:type="pct"/>
            <w:noWrap w:val="0"/>
            <w:vAlign w:val="center"/>
          </w:tcPr>
          <w:p w14:paraId="69D39BA0">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服务人数</w:t>
            </w:r>
            <w:r>
              <w:rPr>
                <w:rFonts w:hint="eastAsia" w:ascii="仿宋" w:hAnsi="仿宋" w:eastAsia="仿宋" w:cs="仿宋"/>
                <w:b/>
                <w:bCs/>
                <w:color w:val="auto"/>
                <w:sz w:val="24"/>
                <w:highlight w:val="none"/>
                <w:lang w:val="en-US" w:eastAsia="zh-CN"/>
              </w:rPr>
              <w:t>及</w:t>
            </w:r>
            <w:r>
              <w:rPr>
                <w:rFonts w:hint="eastAsia" w:ascii="仿宋" w:hAnsi="仿宋" w:eastAsia="仿宋" w:cs="仿宋"/>
                <w:b/>
                <w:bCs/>
                <w:color w:val="auto"/>
                <w:sz w:val="24"/>
                <w:highlight w:val="none"/>
              </w:rPr>
              <w:t xml:space="preserve">岗位 </w:t>
            </w:r>
          </w:p>
        </w:tc>
        <w:tc>
          <w:tcPr>
            <w:tcW w:w="550" w:type="pct"/>
            <w:noWrap w:val="0"/>
            <w:vAlign w:val="center"/>
          </w:tcPr>
          <w:p w14:paraId="4BCAE207">
            <w:pPr>
              <w:widowControl/>
              <w:jc w:val="center"/>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color w:val="auto"/>
                <w:sz w:val="24"/>
                <w:highlight w:val="none"/>
              </w:rPr>
              <w:t>金额（元）</w:t>
            </w:r>
          </w:p>
        </w:tc>
        <w:tc>
          <w:tcPr>
            <w:tcW w:w="550" w:type="pct"/>
            <w:noWrap w:val="0"/>
            <w:vAlign w:val="center"/>
          </w:tcPr>
          <w:p w14:paraId="550330B2">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服务时间</w:t>
            </w:r>
          </w:p>
        </w:tc>
        <w:tc>
          <w:tcPr>
            <w:tcW w:w="744" w:type="pct"/>
            <w:noWrap w:val="0"/>
            <w:vAlign w:val="center"/>
          </w:tcPr>
          <w:p w14:paraId="08BE18F0">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服务标准</w:t>
            </w:r>
          </w:p>
        </w:tc>
      </w:tr>
      <w:tr w14:paraId="3408734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76395C0B">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83" w:type="pct"/>
            <w:noWrap w:val="0"/>
            <w:vAlign w:val="center"/>
          </w:tcPr>
          <w:p w14:paraId="022B3598">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289D8A94">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54433156">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703C42A2">
            <w:pPr>
              <w:jc w:val="center"/>
              <w:rPr>
                <w:rFonts w:hint="eastAsia" w:ascii="仿宋" w:hAnsi="仿宋" w:eastAsia="仿宋" w:cs="仿宋"/>
                <w:b/>
                <w:bCs/>
                <w:color w:val="auto"/>
                <w:sz w:val="24"/>
                <w:highlight w:val="none"/>
              </w:rPr>
            </w:pPr>
          </w:p>
        </w:tc>
        <w:tc>
          <w:tcPr>
            <w:tcW w:w="550" w:type="pct"/>
            <w:noWrap w:val="0"/>
            <w:vAlign w:val="center"/>
          </w:tcPr>
          <w:p w14:paraId="6245D3B7">
            <w:pPr>
              <w:jc w:val="center"/>
              <w:rPr>
                <w:rFonts w:hint="eastAsia" w:ascii="仿宋" w:hAnsi="仿宋" w:eastAsia="仿宋" w:cs="仿宋"/>
                <w:b/>
                <w:bCs/>
                <w:color w:val="auto"/>
                <w:sz w:val="24"/>
                <w:highlight w:val="none"/>
              </w:rPr>
            </w:pPr>
          </w:p>
        </w:tc>
        <w:tc>
          <w:tcPr>
            <w:tcW w:w="744" w:type="pct"/>
            <w:vMerge w:val="restart"/>
            <w:noWrap w:val="0"/>
            <w:vAlign w:val="center"/>
          </w:tcPr>
          <w:p w14:paraId="5D5AD665">
            <w:pPr>
              <w:jc w:val="center"/>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国家、行业有关技术规范和标准</w:t>
            </w:r>
          </w:p>
        </w:tc>
      </w:tr>
      <w:tr w14:paraId="62A0E36C">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66A0231B">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683" w:type="pct"/>
            <w:noWrap w:val="0"/>
            <w:vAlign w:val="center"/>
          </w:tcPr>
          <w:p w14:paraId="086782D3">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201021E2">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6DF8971D">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5EAEA6AB">
            <w:pPr>
              <w:jc w:val="center"/>
              <w:rPr>
                <w:rFonts w:hint="eastAsia" w:ascii="仿宋" w:hAnsi="仿宋" w:eastAsia="仿宋" w:cs="仿宋"/>
                <w:b/>
                <w:bCs/>
                <w:color w:val="auto"/>
                <w:sz w:val="24"/>
                <w:highlight w:val="none"/>
              </w:rPr>
            </w:pPr>
          </w:p>
        </w:tc>
        <w:tc>
          <w:tcPr>
            <w:tcW w:w="550" w:type="pct"/>
            <w:noWrap w:val="0"/>
            <w:vAlign w:val="center"/>
          </w:tcPr>
          <w:p w14:paraId="65104981">
            <w:pPr>
              <w:jc w:val="center"/>
              <w:rPr>
                <w:rFonts w:hint="eastAsia" w:ascii="仿宋" w:hAnsi="仿宋" w:eastAsia="仿宋" w:cs="仿宋"/>
                <w:b/>
                <w:bCs/>
                <w:color w:val="auto"/>
                <w:sz w:val="24"/>
                <w:highlight w:val="none"/>
              </w:rPr>
            </w:pPr>
          </w:p>
        </w:tc>
        <w:tc>
          <w:tcPr>
            <w:tcW w:w="744" w:type="pct"/>
            <w:vMerge w:val="continue"/>
            <w:noWrap w:val="0"/>
            <w:vAlign w:val="center"/>
          </w:tcPr>
          <w:p w14:paraId="0ACF684D">
            <w:pPr>
              <w:jc w:val="center"/>
              <w:rPr>
                <w:rFonts w:hint="eastAsia" w:ascii="仿宋" w:hAnsi="仿宋" w:eastAsia="仿宋" w:cs="仿宋"/>
                <w:b/>
                <w:bCs/>
                <w:color w:val="auto"/>
                <w:sz w:val="24"/>
                <w:highlight w:val="none"/>
              </w:rPr>
            </w:pPr>
          </w:p>
        </w:tc>
      </w:tr>
      <w:tr w14:paraId="2BACF8A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0FD21B5D">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683" w:type="pct"/>
            <w:noWrap w:val="0"/>
            <w:vAlign w:val="center"/>
          </w:tcPr>
          <w:p w14:paraId="25DA96E3">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53A70363">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3D4AAD53">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1386A1C1">
            <w:pPr>
              <w:jc w:val="center"/>
              <w:rPr>
                <w:rFonts w:hint="eastAsia" w:ascii="仿宋" w:hAnsi="仿宋" w:eastAsia="仿宋" w:cs="仿宋"/>
                <w:color w:val="auto"/>
                <w:sz w:val="24"/>
                <w:highlight w:val="none"/>
              </w:rPr>
            </w:pPr>
          </w:p>
        </w:tc>
        <w:tc>
          <w:tcPr>
            <w:tcW w:w="550" w:type="pct"/>
            <w:noWrap w:val="0"/>
            <w:vAlign w:val="center"/>
          </w:tcPr>
          <w:p w14:paraId="09C56110">
            <w:pPr>
              <w:jc w:val="center"/>
              <w:rPr>
                <w:rFonts w:hint="eastAsia" w:ascii="仿宋" w:hAnsi="仿宋" w:eastAsia="仿宋" w:cs="仿宋"/>
                <w:color w:val="auto"/>
                <w:sz w:val="24"/>
                <w:highlight w:val="none"/>
              </w:rPr>
            </w:pPr>
          </w:p>
        </w:tc>
        <w:tc>
          <w:tcPr>
            <w:tcW w:w="744" w:type="pct"/>
            <w:vMerge w:val="continue"/>
            <w:noWrap w:val="0"/>
            <w:vAlign w:val="center"/>
          </w:tcPr>
          <w:p w14:paraId="16F7C63D">
            <w:pPr>
              <w:jc w:val="center"/>
              <w:rPr>
                <w:rFonts w:hint="eastAsia" w:ascii="仿宋" w:hAnsi="仿宋" w:eastAsia="仿宋" w:cs="仿宋"/>
                <w:color w:val="auto"/>
                <w:sz w:val="24"/>
                <w:highlight w:val="none"/>
              </w:rPr>
            </w:pPr>
          </w:p>
        </w:tc>
      </w:tr>
      <w:tr w14:paraId="67F4EFB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1E1E6F20">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4</w:t>
            </w:r>
          </w:p>
        </w:tc>
        <w:tc>
          <w:tcPr>
            <w:tcW w:w="683" w:type="pct"/>
            <w:noWrap w:val="0"/>
            <w:vAlign w:val="center"/>
          </w:tcPr>
          <w:p w14:paraId="3B14F8EF">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695E9B3F">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3D137104">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00E15D77">
            <w:pPr>
              <w:jc w:val="center"/>
              <w:rPr>
                <w:rFonts w:hint="eastAsia" w:ascii="仿宋" w:hAnsi="仿宋" w:eastAsia="仿宋" w:cs="仿宋"/>
                <w:color w:val="auto"/>
                <w:sz w:val="24"/>
                <w:highlight w:val="none"/>
              </w:rPr>
            </w:pPr>
          </w:p>
        </w:tc>
        <w:tc>
          <w:tcPr>
            <w:tcW w:w="550" w:type="pct"/>
            <w:noWrap w:val="0"/>
            <w:vAlign w:val="center"/>
          </w:tcPr>
          <w:p w14:paraId="3DF9C958">
            <w:pPr>
              <w:jc w:val="center"/>
              <w:rPr>
                <w:rFonts w:hint="eastAsia" w:ascii="仿宋" w:hAnsi="仿宋" w:eastAsia="仿宋" w:cs="仿宋"/>
                <w:color w:val="auto"/>
                <w:sz w:val="24"/>
                <w:highlight w:val="none"/>
              </w:rPr>
            </w:pPr>
          </w:p>
        </w:tc>
        <w:tc>
          <w:tcPr>
            <w:tcW w:w="744" w:type="pct"/>
            <w:vMerge w:val="continue"/>
            <w:noWrap w:val="0"/>
            <w:vAlign w:val="center"/>
          </w:tcPr>
          <w:p w14:paraId="0B175496">
            <w:pPr>
              <w:jc w:val="center"/>
              <w:rPr>
                <w:rFonts w:hint="eastAsia" w:ascii="仿宋" w:hAnsi="仿宋" w:eastAsia="仿宋" w:cs="仿宋"/>
                <w:color w:val="auto"/>
                <w:sz w:val="24"/>
                <w:highlight w:val="none"/>
              </w:rPr>
            </w:pPr>
          </w:p>
        </w:tc>
      </w:tr>
      <w:tr w14:paraId="71AFD63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4944A587">
            <w:pPr>
              <w:widowControl/>
              <w:jc w:val="center"/>
              <w:textAlignment w:val="center"/>
              <w:rPr>
                <w:rFonts w:hint="eastAsia" w:ascii="仿宋" w:hAnsi="仿宋" w:eastAsia="仿宋" w:cs="仿宋"/>
                <w:color w:val="auto"/>
                <w:kern w:val="0"/>
                <w:sz w:val="24"/>
                <w:highlight w:val="none"/>
                <w:lang w:bidi="ar"/>
              </w:rPr>
            </w:pPr>
          </w:p>
        </w:tc>
        <w:tc>
          <w:tcPr>
            <w:tcW w:w="683" w:type="pct"/>
            <w:noWrap w:val="0"/>
            <w:vAlign w:val="center"/>
          </w:tcPr>
          <w:p w14:paraId="35D0410B">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30EB028E">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2BBB77C4">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60CC2E97">
            <w:pPr>
              <w:jc w:val="center"/>
              <w:rPr>
                <w:rFonts w:hint="eastAsia" w:ascii="仿宋" w:hAnsi="仿宋" w:eastAsia="仿宋" w:cs="仿宋"/>
                <w:color w:val="auto"/>
                <w:sz w:val="24"/>
                <w:highlight w:val="none"/>
              </w:rPr>
            </w:pPr>
          </w:p>
        </w:tc>
        <w:tc>
          <w:tcPr>
            <w:tcW w:w="550" w:type="pct"/>
            <w:noWrap w:val="0"/>
            <w:vAlign w:val="center"/>
          </w:tcPr>
          <w:p w14:paraId="59A2D4B5">
            <w:pPr>
              <w:jc w:val="center"/>
              <w:rPr>
                <w:rFonts w:hint="eastAsia" w:ascii="仿宋" w:hAnsi="仿宋" w:eastAsia="仿宋" w:cs="仿宋"/>
                <w:color w:val="auto"/>
                <w:sz w:val="24"/>
                <w:highlight w:val="none"/>
              </w:rPr>
            </w:pPr>
          </w:p>
        </w:tc>
        <w:tc>
          <w:tcPr>
            <w:tcW w:w="744" w:type="pct"/>
            <w:vMerge w:val="continue"/>
            <w:noWrap w:val="0"/>
            <w:vAlign w:val="center"/>
          </w:tcPr>
          <w:p w14:paraId="1C5103B2">
            <w:pPr>
              <w:jc w:val="center"/>
              <w:rPr>
                <w:rFonts w:hint="eastAsia" w:ascii="仿宋" w:hAnsi="仿宋" w:eastAsia="仿宋" w:cs="仿宋"/>
                <w:color w:val="auto"/>
                <w:sz w:val="24"/>
                <w:highlight w:val="none"/>
              </w:rPr>
            </w:pPr>
          </w:p>
        </w:tc>
      </w:tr>
      <w:tr w14:paraId="221C6FD8">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5000" w:type="pct"/>
            <w:gridSpan w:val="7"/>
            <w:noWrap w:val="0"/>
            <w:vAlign w:val="center"/>
          </w:tcPr>
          <w:p w14:paraId="78308077">
            <w:pPr>
              <w:widowControl/>
              <w:jc w:val="left"/>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color w:val="auto"/>
                <w:spacing w:val="-6"/>
                <w:szCs w:val="21"/>
                <w:highlight w:val="none"/>
              </w:rPr>
              <w:t>说明：本项目采用总价合同，报价应包括为完成本项目内容可能发生的全部费用及</w:t>
            </w:r>
            <w:r>
              <w:rPr>
                <w:rFonts w:hint="eastAsia" w:ascii="仿宋" w:hAnsi="仿宋" w:eastAsia="仿宋" w:cs="仿宋"/>
                <w:b/>
                <w:color w:val="auto"/>
                <w:spacing w:val="-6"/>
                <w:szCs w:val="21"/>
                <w:highlight w:val="none"/>
                <w:lang w:val="en-US" w:eastAsia="zh-CN"/>
              </w:rPr>
              <w:t>供应商</w:t>
            </w:r>
            <w:r>
              <w:rPr>
                <w:rFonts w:hint="eastAsia" w:ascii="仿宋" w:hAnsi="仿宋" w:eastAsia="仿宋" w:cs="仿宋"/>
                <w:b/>
                <w:color w:val="auto"/>
                <w:spacing w:val="-6"/>
                <w:szCs w:val="21"/>
                <w:highlight w:val="none"/>
              </w:rPr>
              <w:t>的利润和应交纳的税金等</w:t>
            </w:r>
            <w:r>
              <w:rPr>
                <w:rFonts w:hint="eastAsia" w:ascii="仿宋" w:hAnsi="仿宋" w:eastAsia="仿宋" w:cs="仿宋"/>
                <w:color w:val="auto"/>
                <w:kern w:val="0"/>
                <w:sz w:val="24"/>
                <w:highlight w:val="none"/>
                <w:lang w:bidi="ar"/>
              </w:rPr>
              <w:t>。</w:t>
            </w:r>
          </w:p>
          <w:p w14:paraId="340CCE95">
            <w:pPr>
              <w:widowControl/>
              <w:jc w:val="center"/>
              <w:textAlignment w:val="center"/>
              <w:rPr>
                <w:rFonts w:hint="eastAsia" w:ascii="仿宋" w:hAnsi="仿宋" w:eastAsia="仿宋" w:cs="仿宋"/>
                <w:b/>
                <w:bCs/>
                <w:color w:val="auto"/>
                <w:kern w:val="0"/>
                <w:sz w:val="24"/>
                <w:highlight w:val="none"/>
                <w:lang w:bidi="ar"/>
              </w:rPr>
            </w:pPr>
          </w:p>
          <w:p w14:paraId="0A25933B">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总价（人民币元）</w:t>
            </w:r>
          </w:p>
          <w:p w14:paraId="3C52A051">
            <w:pPr>
              <w:widowControl/>
              <w:textAlignment w:val="center"/>
              <w:rPr>
                <w:rFonts w:hint="eastAsia" w:ascii="仿宋" w:hAnsi="仿宋" w:eastAsia="仿宋" w:cs="仿宋"/>
                <w:b/>
                <w:bCs/>
                <w:color w:val="auto"/>
                <w:kern w:val="0"/>
                <w:sz w:val="24"/>
                <w:highlight w:val="none"/>
                <w:lang w:bidi="ar"/>
              </w:rPr>
            </w:pPr>
          </w:p>
          <w:p w14:paraId="52DEBDEE">
            <w:pPr>
              <w:widowControl/>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小写：_________________________</w:t>
            </w:r>
          </w:p>
          <w:p w14:paraId="5B2EEF9E">
            <w:pPr>
              <w:widowControl/>
              <w:textAlignment w:val="center"/>
              <w:rPr>
                <w:rFonts w:hint="eastAsia" w:ascii="仿宋" w:hAnsi="仿宋" w:eastAsia="仿宋" w:cs="仿宋"/>
                <w:b/>
                <w:bCs/>
                <w:color w:val="auto"/>
                <w:kern w:val="0"/>
                <w:sz w:val="24"/>
                <w:highlight w:val="none"/>
                <w:lang w:bidi="ar"/>
              </w:rPr>
            </w:pPr>
          </w:p>
          <w:p w14:paraId="47B8A89A">
            <w:pPr>
              <w:widowControl/>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大写：_________________________</w:t>
            </w:r>
          </w:p>
          <w:p w14:paraId="7E5E60EF">
            <w:pPr>
              <w:pStyle w:val="4"/>
              <w:tabs>
                <w:tab w:val="left" w:pos="432"/>
              </w:tabs>
              <w:rPr>
                <w:rFonts w:hint="eastAsia"/>
                <w:color w:val="auto"/>
                <w:highlight w:val="none"/>
              </w:rPr>
            </w:pPr>
          </w:p>
        </w:tc>
      </w:tr>
    </w:tbl>
    <w:p w14:paraId="1454FD10">
      <w:pPr>
        <w:pStyle w:val="138"/>
        <w:rPr>
          <w:rFonts w:hint="eastAsia" w:ascii="仿宋" w:hAnsi="仿宋" w:eastAsia="仿宋" w:cs="仿宋"/>
          <w:color w:val="auto"/>
          <w:highlight w:val="none"/>
          <w:u w:val="single"/>
          <w:lang w:val="zh-TW" w:eastAsia="zh-TW"/>
        </w:rPr>
      </w:pPr>
    </w:p>
    <w:p w14:paraId="63783467">
      <w:pPr>
        <w:adjustRightInd w:val="0"/>
        <w:snapToGrid w:val="0"/>
        <w:spacing w:line="288" w:lineRule="auto"/>
        <w:rPr>
          <w:rFonts w:hint="eastAsia" w:ascii="仿宋" w:hAnsi="仿宋" w:eastAsia="仿宋" w:cs="仿宋"/>
          <w:b/>
          <w:color w:val="auto"/>
          <w:spacing w:val="-6"/>
          <w:sz w:val="21"/>
          <w:szCs w:val="21"/>
          <w:highlight w:val="none"/>
        </w:rPr>
      </w:pPr>
    </w:p>
    <w:p w14:paraId="1D839799">
      <w:pPr>
        <w:pStyle w:val="138"/>
        <w:ind w:firstLine="630"/>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rPr>
        <w:t>供应商全称（公章/电子签名）</w:t>
      </w:r>
      <w:r>
        <w:rPr>
          <w:rFonts w:hint="eastAsia" w:ascii="仿宋" w:hAnsi="仿宋" w:eastAsia="仿宋" w:cs="仿宋"/>
          <w:color w:val="auto"/>
          <w:sz w:val="24"/>
          <w:szCs w:val="24"/>
          <w:highlight w:val="none"/>
          <w:lang w:val="zh-TW" w:eastAsia="zh-TW"/>
        </w:rPr>
        <w:t xml:space="preserve">：                                  </w:t>
      </w:r>
    </w:p>
    <w:p w14:paraId="03467098">
      <w:pPr>
        <w:pStyle w:val="138"/>
        <w:jc w:val="left"/>
        <w:rPr>
          <w:rFonts w:hint="eastAsia" w:ascii="仿宋" w:hAnsi="仿宋" w:eastAsia="仿宋" w:cs="仿宋"/>
          <w:b/>
          <w:bCs/>
          <w:color w:val="auto"/>
          <w:sz w:val="24"/>
          <w:szCs w:val="24"/>
          <w:highlight w:val="none"/>
          <w:lang w:val="zh-TW" w:eastAsia="zh-TW"/>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val="zh-TW" w:eastAsia="zh-TW"/>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日</w:t>
      </w:r>
      <w:r>
        <w:rPr>
          <w:rFonts w:hint="eastAsia" w:ascii="仿宋" w:hAnsi="仿宋" w:eastAsia="仿宋" w:cs="仿宋"/>
          <w:b/>
          <w:bCs/>
          <w:color w:val="auto"/>
          <w:highlight w:val="none"/>
        </w:rPr>
        <w:t xml:space="preserve"> </w:t>
      </w:r>
    </w:p>
    <w:p w14:paraId="68F0A231">
      <w:pPr>
        <w:adjustRightInd w:val="0"/>
        <w:snapToGrid w:val="0"/>
        <w:spacing w:line="288" w:lineRule="auto"/>
        <w:rPr>
          <w:rFonts w:hint="eastAsia" w:ascii="仿宋" w:hAnsi="仿宋" w:eastAsia="仿宋" w:cs="仿宋"/>
          <w:b/>
          <w:bCs/>
          <w:color w:val="auto"/>
          <w:spacing w:val="-6"/>
          <w:sz w:val="21"/>
          <w:szCs w:val="21"/>
          <w:highlight w:val="none"/>
          <w:lang w:eastAsia="zh-CN"/>
        </w:rPr>
      </w:pPr>
    </w:p>
    <w:p w14:paraId="1E882F5D">
      <w:pPr>
        <w:adjustRightInd w:val="0"/>
        <w:snapToGrid w:val="0"/>
        <w:spacing w:line="288" w:lineRule="auto"/>
        <w:rPr>
          <w:rFonts w:hint="eastAsia" w:ascii="仿宋" w:hAnsi="仿宋" w:eastAsia="仿宋" w:cs="仿宋"/>
          <w:b/>
          <w:bCs/>
          <w:color w:val="auto"/>
          <w:spacing w:val="-6"/>
          <w:sz w:val="21"/>
          <w:szCs w:val="21"/>
          <w:highlight w:val="none"/>
          <w:lang w:eastAsia="zh-CN"/>
        </w:rPr>
      </w:pPr>
      <w:r>
        <w:rPr>
          <w:rFonts w:hint="eastAsia" w:ascii="仿宋" w:hAnsi="仿宋" w:eastAsia="仿宋" w:cs="仿宋"/>
          <w:b/>
          <w:bCs/>
          <w:color w:val="auto"/>
          <w:spacing w:val="-6"/>
          <w:sz w:val="21"/>
          <w:szCs w:val="21"/>
          <w:highlight w:val="none"/>
          <w:lang w:eastAsia="zh-CN"/>
        </w:rPr>
        <w:t>说明：</w:t>
      </w:r>
    </w:p>
    <w:p w14:paraId="385304F1">
      <w:pPr>
        <w:spacing w:line="276" w:lineRule="auto"/>
        <w:ind w:left="-2" w:leftChars="-1" w:firstLine="420" w:firstLineChars="200"/>
        <w:rPr>
          <w:rFonts w:ascii="仿宋" w:hAnsi="仿宋" w:eastAsia="仿宋" w:cs="仿宋_GB2312"/>
          <w:color w:val="auto"/>
          <w:sz w:val="21"/>
          <w:szCs w:val="21"/>
          <w:highlight w:val="none"/>
          <w:lang w:val="zh-CN" w:eastAsia="zh-CN"/>
        </w:rPr>
      </w:pPr>
      <w:r>
        <w:rPr>
          <w:rFonts w:hint="eastAsia" w:ascii="仿宋" w:hAnsi="仿宋" w:eastAsia="仿宋" w:cs="仿宋_GB2312"/>
          <w:color w:val="auto"/>
          <w:sz w:val="21"/>
          <w:szCs w:val="21"/>
          <w:highlight w:val="none"/>
          <w:lang w:val="zh-CN" w:eastAsia="zh-CN"/>
        </w:rPr>
        <w:t>1、</w:t>
      </w:r>
      <w:r>
        <w:rPr>
          <w:rFonts w:hint="eastAsia" w:ascii="仿宋" w:hAnsi="仿宋" w:eastAsia="仿宋" w:cs="宋体"/>
          <w:color w:val="auto"/>
          <w:sz w:val="21"/>
          <w:szCs w:val="21"/>
          <w:highlight w:val="none"/>
          <w:lang w:val="zh-CN" w:eastAsia="zh-CN"/>
        </w:rPr>
        <w:t>供应商需按本表格式填写</w:t>
      </w:r>
      <w:r>
        <w:rPr>
          <w:rFonts w:hint="eastAsia" w:ascii="仿宋" w:hAnsi="仿宋" w:eastAsia="仿宋" w:cs="宋体"/>
          <w:b/>
          <w:color w:val="auto"/>
          <w:sz w:val="21"/>
          <w:szCs w:val="21"/>
          <w:highlight w:val="none"/>
          <w:lang w:val="zh-CN" w:eastAsia="zh-CN"/>
        </w:rPr>
        <w:t>，</w:t>
      </w:r>
      <w:r>
        <w:rPr>
          <w:rFonts w:hint="eastAsia" w:ascii="仿宋" w:hAnsi="仿宋" w:eastAsia="仿宋" w:cs="宋体"/>
          <w:b/>
          <w:color w:val="auto"/>
          <w:sz w:val="21"/>
          <w:szCs w:val="21"/>
          <w:highlight w:val="none"/>
          <w:lang w:eastAsia="zh-CN"/>
        </w:rPr>
        <w:t>否则视为响应文件含有采购人不能接受的附加条件，响应无效</w:t>
      </w:r>
      <w:r>
        <w:rPr>
          <w:rFonts w:hint="eastAsia" w:ascii="仿宋" w:hAnsi="仿宋" w:eastAsia="仿宋" w:cs="仿宋_GB2312"/>
          <w:color w:val="auto"/>
          <w:sz w:val="21"/>
          <w:szCs w:val="21"/>
          <w:highlight w:val="none"/>
          <w:lang w:val="zh-CN" w:eastAsia="zh-CN"/>
        </w:rPr>
        <w:t>。</w:t>
      </w:r>
    </w:p>
    <w:p w14:paraId="42DDFB5E">
      <w:pPr>
        <w:snapToGrid w:val="0"/>
        <w:spacing w:line="276" w:lineRule="auto"/>
        <w:ind w:firstLine="420" w:firstLineChars="200"/>
        <w:rPr>
          <w:rFonts w:hint="eastAsia" w:ascii="仿宋" w:hAnsi="仿宋" w:eastAsia="仿宋" w:cs="仿宋_GB2312"/>
          <w:b/>
          <w:bCs/>
          <w:color w:val="auto"/>
          <w:sz w:val="21"/>
          <w:szCs w:val="21"/>
          <w:highlight w:val="none"/>
          <w:lang w:val="zh-CN" w:eastAsia="zh-CN"/>
        </w:rPr>
      </w:pPr>
      <w:r>
        <w:rPr>
          <w:rFonts w:hint="eastAsia" w:ascii="仿宋" w:hAnsi="仿宋" w:eastAsia="仿宋" w:cs="仿宋_GB2312"/>
          <w:color w:val="auto"/>
          <w:sz w:val="21"/>
          <w:szCs w:val="21"/>
          <w:highlight w:val="none"/>
          <w:lang w:val="zh-CN" w:eastAsia="zh-CN"/>
        </w:rPr>
        <w:t>2、有关本项目实施所涉及的一切费用均计入报价。</w:t>
      </w:r>
      <w:r>
        <w:rPr>
          <w:rFonts w:hint="eastAsia" w:ascii="仿宋" w:hAnsi="仿宋" w:eastAsia="仿宋" w:cs="仿宋_GB2312"/>
          <w:color w:val="auto"/>
          <w:sz w:val="21"/>
          <w:szCs w:val="21"/>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仿宋" w:hAnsi="仿宋" w:eastAsia="仿宋" w:cs="仿宋_GB2312"/>
          <w:color w:val="auto"/>
          <w:sz w:val="21"/>
          <w:szCs w:val="21"/>
          <w:highlight w:val="none"/>
          <w:lang w:val="zh-CN" w:eastAsia="zh-CN"/>
        </w:rPr>
        <w:t>总价不为零，部分产品、服务单价为零的，视作已包含在总价中。</w:t>
      </w:r>
      <w:r>
        <w:rPr>
          <w:rFonts w:hint="eastAsia" w:ascii="仿宋" w:hAnsi="仿宋" w:eastAsia="仿宋" w:cs="仿宋_GB2312"/>
          <w:b/>
          <w:bCs/>
          <w:color w:val="auto"/>
          <w:sz w:val="21"/>
          <w:szCs w:val="21"/>
          <w:highlight w:val="none"/>
          <w:lang w:val="zh-CN" w:eastAsia="zh-CN"/>
        </w:rPr>
        <w:t>采购内容未包含在《最后报价一览表》名称栏中，供应商不能作出合理解释的，视为响应文件含有采购人不能接受的附加条件的，响应无效。</w:t>
      </w:r>
    </w:p>
    <w:p w14:paraId="5B76A534">
      <w:pPr>
        <w:snapToGrid w:val="0"/>
        <w:spacing w:line="276" w:lineRule="auto"/>
        <w:ind w:firstLine="420" w:firstLineChars="200"/>
        <w:rPr>
          <w:rFonts w:ascii="仿宋" w:hAnsi="仿宋" w:eastAsia="仿宋" w:cs="仿宋_GB2312"/>
          <w:color w:val="auto"/>
          <w:sz w:val="21"/>
          <w:szCs w:val="21"/>
          <w:highlight w:val="none"/>
          <w:lang w:val="zh-CN" w:eastAsia="zh-CN"/>
        </w:rPr>
      </w:pPr>
      <w:r>
        <w:rPr>
          <w:rFonts w:hint="eastAsia" w:ascii="仿宋" w:hAnsi="仿宋" w:eastAsia="仿宋" w:cs="仿宋_GB2312"/>
          <w:color w:val="auto"/>
          <w:sz w:val="21"/>
          <w:szCs w:val="21"/>
          <w:highlight w:val="none"/>
          <w:lang w:val="zh-CN" w:eastAsia="zh-CN"/>
        </w:rPr>
        <w:t>3、特别提示：采购代理机构将对项目名称和项目编号，成交供应商名称、地址和成交金额，</w:t>
      </w:r>
      <w:r>
        <w:rPr>
          <w:rFonts w:hint="eastAsia" w:ascii="仿宋" w:hAnsi="仿宋" w:eastAsia="仿宋" w:cs="宋体"/>
          <w:color w:val="auto"/>
          <w:sz w:val="21"/>
          <w:szCs w:val="21"/>
          <w:highlight w:val="none"/>
          <w:lang w:val="zh-CN" w:eastAsia="zh-CN"/>
        </w:rPr>
        <w:t>主要成交标的</w:t>
      </w:r>
      <w:r>
        <w:rPr>
          <w:rFonts w:hint="eastAsia" w:ascii="仿宋" w:hAnsi="仿宋" w:eastAsia="仿宋" w:cs="宋体"/>
          <w:color w:val="auto"/>
          <w:sz w:val="21"/>
          <w:szCs w:val="21"/>
          <w:highlight w:val="none"/>
          <w:lang w:eastAsia="zh-CN"/>
        </w:rPr>
        <w:t>费用明细</w:t>
      </w:r>
      <w:r>
        <w:rPr>
          <w:rFonts w:hint="eastAsia" w:ascii="仿宋" w:hAnsi="仿宋" w:eastAsia="仿宋" w:cs="宋体"/>
          <w:color w:val="auto"/>
          <w:sz w:val="21"/>
          <w:szCs w:val="21"/>
          <w:highlight w:val="none"/>
          <w:lang w:val="zh-CN" w:eastAsia="zh-CN"/>
        </w:rPr>
        <w:t>等予以公示</w:t>
      </w:r>
      <w:r>
        <w:rPr>
          <w:rFonts w:hint="eastAsia" w:ascii="仿宋" w:hAnsi="仿宋" w:eastAsia="仿宋" w:cs="仿宋_GB2312"/>
          <w:color w:val="auto"/>
          <w:sz w:val="21"/>
          <w:szCs w:val="21"/>
          <w:highlight w:val="none"/>
          <w:lang w:val="zh-CN" w:eastAsia="zh-CN"/>
        </w:rPr>
        <w:t>。</w:t>
      </w:r>
    </w:p>
    <w:p w14:paraId="06B4D814">
      <w:pPr>
        <w:pStyle w:val="96"/>
        <w:ind w:firstLine="422"/>
        <w:jc w:val="center"/>
        <w:outlineLvl w:val="2"/>
        <w:rPr>
          <w:rFonts w:hint="eastAsia" w:ascii="仿宋" w:hAnsi="仿宋" w:eastAsia="仿宋" w:cs="仿宋"/>
          <w:b/>
          <w:bCs/>
          <w:color w:val="auto"/>
          <w:highlight w:val="none"/>
          <w:lang w:eastAsia="zh-CN"/>
        </w:rPr>
        <w:sectPr>
          <w:footerReference r:id="rId14" w:type="first"/>
          <w:footerReference r:id="rId13" w:type="default"/>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仿宋" w:hAnsi="仿宋" w:eastAsia="仿宋" w:cs="仿宋"/>
          <w:b/>
          <w:bCs/>
          <w:color w:val="auto"/>
          <w:highlight w:val="none"/>
          <w:lang w:eastAsia="zh-CN"/>
        </w:rPr>
        <w:br w:type="page"/>
      </w:r>
    </w:p>
    <w:p w14:paraId="74F13073">
      <w:pPr>
        <w:pStyle w:val="96"/>
        <w:ind w:left="0" w:leftChars="0" w:firstLine="0" w:firstLineChars="0"/>
        <w:jc w:val="center"/>
        <w:outlineLvl w:val="2"/>
        <w:rPr>
          <w:rFonts w:hint="default" w:ascii="仿宋" w:hAnsi="仿宋" w:eastAsia="仿宋" w:cs="仿宋"/>
          <w:color w:val="auto"/>
          <w:sz w:val="24"/>
          <w:szCs w:val="24"/>
          <w:highlight w:val="none"/>
          <w:lang w:val="en-US" w:eastAsia="zh-CN"/>
        </w:rPr>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仿宋" w:hAnsi="仿宋" w:eastAsia="仿宋" w:cs="仿宋"/>
          <w:color w:val="auto"/>
          <w:sz w:val="24"/>
          <w:szCs w:val="24"/>
          <w:highlight w:val="none"/>
          <w:lang w:val="en-US" w:eastAsia="zh-CN"/>
        </w:rPr>
        <w:t>二、报价情况说明（如有）</w:t>
      </w:r>
    </w:p>
    <w:p w14:paraId="51766E64">
      <w:pPr>
        <w:pStyle w:val="96"/>
        <w:ind w:firstLine="422"/>
        <w:jc w:val="center"/>
        <w:outlineLvl w:val="2"/>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eastAsia="zh-CN"/>
        </w:rPr>
        <w:t>最后</w:t>
      </w:r>
      <w:r>
        <w:rPr>
          <w:rFonts w:hint="eastAsia" w:ascii="仿宋" w:hAnsi="仿宋" w:eastAsia="仿宋" w:cs="仿宋"/>
          <w:color w:val="auto"/>
          <w:sz w:val="24"/>
          <w:szCs w:val="24"/>
          <w:highlight w:val="none"/>
          <w:lang w:val="zh-TW" w:eastAsia="zh-TW"/>
        </w:rPr>
        <w:t>报价一览表</w:t>
      </w:r>
    </w:p>
    <w:p w14:paraId="47C9FA10">
      <w:pPr>
        <w:pStyle w:val="138"/>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lang w:eastAsia="zh-CN"/>
        </w:rPr>
        <w:t>杭州市滨江区财政局</w:t>
      </w:r>
    </w:p>
    <w:p w14:paraId="720D7CDC">
      <w:pPr>
        <w:pStyle w:val="138"/>
        <w:spacing w:line="400" w:lineRule="exac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zh-TW" w:eastAsia="zh-TW"/>
        </w:rPr>
        <w:t>项目名称：</w:t>
      </w:r>
      <w:r>
        <w:rPr>
          <w:rFonts w:hint="eastAsia" w:ascii="仿宋" w:hAnsi="仿宋" w:eastAsia="仿宋" w:cs="仿宋"/>
          <w:color w:val="auto"/>
          <w:sz w:val="24"/>
          <w:szCs w:val="24"/>
          <w:highlight w:val="none"/>
          <w:u w:val="single"/>
          <w:lang w:val="zh-TW" w:eastAsia="zh-CN"/>
        </w:rPr>
        <w:t>2026年浙里报政府投资接口及预算管理功能开发</w:t>
      </w:r>
    </w:p>
    <w:p w14:paraId="22C688A4">
      <w:pPr>
        <w:pStyle w:val="138"/>
        <w:spacing w:line="400" w:lineRule="exact"/>
        <w:rPr>
          <w:rFonts w:hint="eastAsia" w:ascii="仿宋" w:hAnsi="仿宋" w:eastAsia="仿宋" w:cs="仿宋"/>
          <w:color w:val="auto"/>
          <w:sz w:val="24"/>
          <w:szCs w:val="24"/>
          <w:highlight w:val="none"/>
          <w:u w:val="single"/>
          <w:lang w:val="zh-TW"/>
        </w:rPr>
      </w:pPr>
      <w:r>
        <w:rPr>
          <w:rFonts w:hint="eastAsia" w:ascii="仿宋" w:hAnsi="仿宋" w:eastAsia="仿宋" w:cs="仿宋"/>
          <w:color w:val="auto"/>
          <w:sz w:val="24"/>
          <w:szCs w:val="24"/>
          <w:highlight w:val="none"/>
          <w:lang w:val="zh-TW" w:eastAsia="zh-TW"/>
        </w:rPr>
        <w:t>项目编号：</w:t>
      </w:r>
      <w:r>
        <w:rPr>
          <w:rFonts w:hint="eastAsia" w:ascii="仿宋" w:hAnsi="仿宋" w:eastAsia="仿宋" w:cs="仿宋"/>
          <w:color w:val="auto"/>
          <w:sz w:val="24"/>
          <w:szCs w:val="24"/>
          <w:highlight w:val="none"/>
          <w:u w:val="single"/>
          <w:lang w:val="zh-TW" w:eastAsia="zh-CN"/>
        </w:rPr>
        <w:t>330108262020010000014-CTZB-2026050294</w:t>
      </w:r>
      <w:r>
        <w:rPr>
          <w:rFonts w:hint="eastAsia" w:ascii="仿宋" w:hAnsi="仿宋" w:eastAsia="仿宋" w:cs="仿宋"/>
          <w:color w:val="auto"/>
          <w:sz w:val="24"/>
          <w:szCs w:val="24"/>
          <w:highlight w:val="none"/>
          <w:u w:val="single"/>
          <w:lang w:val="zh-TW"/>
        </w:rPr>
        <w:t xml:space="preserve"> </w:t>
      </w:r>
    </w:p>
    <w:p w14:paraId="7DBCCB92">
      <w:pPr>
        <w:pStyle w:val="138"/>
        <w:rPr>
          <w:rFonts w:hint="eastAsia" w:ascii="仿宋" w:hAnsi="仿宋" w:eastAsia="仿宋" w:cs="仿宋"/>
          <w:color w:val="auto"/>
          <w:highlight w:val="none"/>
          <w:u w:val="single"/>
          <w:lang w:val="zh-TW" w:eastAsia="zh-TW"/>
        </w:rPr>
      </w:pPr>
    </w:p>
    <w:tbl>
      <w:tblPr>
        <w:tblStyle w:val="52"/>
        <w:tblW w:w="5769" w:type="pct"/>
        <w:jc w:val="center"/>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autofit"/>
        <w:tblCellMar>
          <w:top w:w="0" w:type="dxa"/>
          <w:left w:w="108" w:type="dxa"/>
          <w:bottom w:w="0" w:type="dxa"/>
          <w:right w:w="108" w:type="dxa"/>
        </w:tblCellMar>
      </w:tblPr>
      <w:tblGrid>
        <w:gridCol w:w="535"/>
        <w:gridCol w:w="1373"/>
        <w:gridCol w:w="2745"/>
        <w:gridCol w:w="1689"/>
        <w:gridCol w:w="1106"/>
        <w:gridCol w:w="1106"/>
        <w:gridCol w:w="1500"/>
      </w:tblGrid>
      <w:tr w14:paraId="266008F3">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66" w:type="pct"/>
            <w:noWrap w:val="0"/>
            <w:vAlign w:val="center"/>
          </w:tcPr>
          <w:p w14:paraId="4EE4541A">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序号</w:t>
            </w:r>
          </w:p>
        </w:tc>
        <w:tc>
          <w:tcPr>
            <w:tcW w:w="683" w:type="pct"/>
            <w:noWrap w:val="0"/>
            <w:vAlign w:val="center"/>
          </w:tcPr>
          <w:p w14:paraId="0E5E671D">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费用名称</w:t>
            </w:r>
          </w:p>
        </w:tc>
        <w:tc>
          <w:tcPr>
            <w:tcW w:w="1365" w:type="pct"/>
            <w:noWrap w:val="0"/>
            <w:vAlign w:val="center"/>
          </w:tcPr>
          <w:p w14:paraId="581CE961">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服务内容</w:t>
            </w:r>
          </w:p>
        </w:tc>
        <w:tc>
          <w:tcPr>
            <w:tcW w:w="840" w:type="pct"/>
            <w:noWrap w:val="0"/>
            <w:vAlign w:val="center"/>
          </w:tcPr>
          <w:p w14:paraId="328E8D5D">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服务人数</w:t>
            </w:r>
            <w:r>
              <w:rPr>
                <w:rFonts w:hint="eastAsia" w:ascii="仿宋" w:hAnsi="仿宋" w:eastAsia="仿宋" w:cs="仿宋"/>
                <w:b/>
                <w:bCs/>
                <w:color w:val="auto"/>
                <w:sz w:val="24"/>
                <w:highlight w:val="none"/>
                <w:lang w:val="en-US" w:eastAsia="zh-CN"/>
              </w:rPr>
              <w:t>及</w:t>
            </w:r>
            <w:r>
              <w:rPr>
                <w:rFonts w:hint="eastAsia" w:ascii="仿宋" w:hAnsi="仿宋" w:eastAsia="仿宋" w:cs="仿宋"/>
                <w:b/>
                <w:bCs/>
                <w:color w:val="auto"/>
                <w:sz w:val="24"/>
                <w:highlight w:val="none"/>
              </w:rPr>
              <w:t>岗位</w:t>
            </w:r>
          </w:p>
        </w:tc>
        <w:tc>
          <w:tcPr>
            <w:tcW w:w="550" w:type="pct"/>
            <w:noWrap w:val="0"/>
            <w:vAlign w:val="center"/>
          </w:tcPr>
          <w:p w14:paraId="0AC293E2">
            <w:pPr>
              <w:widowControl/>
              <w:jc w:val="center"/>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color w:val="auto"/>
                <w:sz w:val="24"/>
                <w:highlight w:val="none"/>
              </w:rPr>
              <w:t>金额（元）</w:t>
            </w:r>
          </w:p>
        </w:tc>
        <w:tc>
          <w:tcPr>
            <w:tcW w:w="550" w:type="pct"/>
            <w:noWrap w:val="0"/>
            <w:vAlign w:val="center"/>
          </w:tcPr>
          <w:p w14:paraId="119BA72F">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服务时间</w:t>
            </w:r>
          </w:p>
        </w:tc>
        <w:tc>
          <w:tcPr>
            <w:tcW w:w="744" w:type="pct"/>
            <w:noWrap w:val="0"/>
            <w:vAlign w:val="center"/>
          </w:tcPr>
          <w:p w14:paraId="4AB258AE">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服务标准</w:t>
            </w:r>
          </w:p>
        </w:tc>
      </w:tr>
      <w:tr w14:paraId="3807906F">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17B25963">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83" w:type="pct"/>
            <w:noWrap w:val="0"/>
            <w:vAlign w:val="center"/>
          </w:tcPr>
          <w:p w14:paraId="7171D3D8">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6BEAB6AB">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0B5D92D8">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20144A20">
            <w:pPr>
              <w:jc w:val="center"/>
              <w:rPr>
                <w:rFonts w:hint="eastAsia" w:ascii="仿宋" w:hAnsi="仿宋" w:eastAsia="仿宋" w:cs="仿宋"/>
                <w:b/>
                <w:bCs/>
                <w:color w:val="auto"/>
                <w:sz w:val="24"/>
                <w:highlight w:val="none"/>
              </w:rPr>
            </w:pPr>
          </w:p>
        </w:tc>
        <w:tc>
          <w:tcPr>
            <w:tcW w:w="550" w:type="pct"/>
            <w:noWrap w:val="0"/>
            <w:vAlign w:val="center"/>
          </w:tcPr>
          <w:p w14:paraId="7BFBF665">
            <w:pPr>
              <w:jc w:val="center"/>
              <w:rPr>
                <w:rFonts w:hint="eastAsia" w:ascii="仿宋" w:hAnsi="仿宋" w:eastAsia="仿宋" w:cs="仿宋"/>
                <w:b/>
                <w:bCs/>
                <w:color w:val="auto"/>
                <w:sz w:val="24"/>
                <w:highlight w:val="none"/>
              </w:rPr>
            </w:pPr>
          </w:p>
        </w:tc>
        <w:tc>
          <w:tcPr>
            <w:tcW w:w="744" w:type="pct"/>
            <w:vMerge w:val="restart"/>
            <w:noWrap w:val="0"/>
            <w:vAlign w:val="center"/>
          </w:tcPr>
          <w:p w14:paraId="384DB14B">
            <w:pPr>
              <w:jc w:val="center"/>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国家、行业有关技术规范和标准</w:t>
            </w:r>
          </w:p>
        </w:tc>
      </w:tr>
      <w:tr w14:paraId="462940B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7B77B938">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683" w:type="pct"/>
            <w:noWrap w:val="0"/>
            <w:vAlign w:val="center"/>
          </w:tcPr>
          <w:p w14:paraId="0C58560D">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2C88F1A2">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1144CF9D">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214FB1C4">
            <w:pPr>
              <w:jc w:val="center"/>
              <w:rPr>
                <w:rFonts w:hint="eastAsia" w:ascii="仿宋" w:hAnsi="仿宋" w:eastAsia="仿宋" w:cs="仿宋"/>
                <w:b/>
                <w:bCs/>
                <w:color w:val="auto"/>
                <w:sz w:val="24"/>
                <w:highlight w:val="none"/>
              </w:rPr>
            </w:pPr>
          </w:p>
        </w:tc>
        <w:tc>
          <w:tcPr>
            <w:tcW w:w="550" w:type="pct"/>
            <w:noWrap w:val="0"/>
            <w:vAlign w:val="center"/>
          </w:tcPr>
          <w:p w14:paraId="273BE2AA">
            <w:pPr>
              <w:jc w:val="center"/>
              <w:rPr>
                <w:rFonts w:hint="eastAsia" w:ascii="仿宋" w:hAnsi="仿宋" w:eastAsia="仿宋" w:cs="仿宋"/>
                <w:b/>
                <w:bCs/>
                <w:color w:val="auto"/>
                <w:sz w:val="24"/>
                <w:highlight w:val="none"/>
              </w:rPr>
            </w:pPr>
          </w:p>
        </w:tc>
        <w:tc>
          <w:tcPr>
            <w:tcW w:w="744" w:type="pct"/>
            <w:vMerge w:val="continue"/>
            <w:noWrap w:val="0"/>
            <w:vAlign w:val="center"/>
          </w:tcPr>
          <w:p w14:paraId="169450F1">
            <w:pPr>
              <w:jc w:val="center"/>
              <w:rPr>
                <w:rFonts w:hint="eastAsia" w:ascii="仿宋" w:hAnsi="仿宋" w:eastAsia="仿宋" w:cs="仿宋"/>
                <w:b/>
                <w:bCs/>
                <w:color w:val="auto"/>
                <w:sz w:val="24"/>
                <w:highlight w:val="none"/>
              </w:rPr>
            </w:pPr>
          </w:p>
        </w:tc>
      </w:tr>
      <w:tr w14:paraId="31778F2C">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5693A330">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683" w:type="pct"/>
            <w:noWrap w:val="0"/>
            <w:vAlign w:val="center"/>
          </w:tcPr>
          <w:p w14:paraId="56DA0F10">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0424AB93">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7FD63088">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47F96292">
            <w:pPr>
              <w:jc w:val="center"/>
              <w:rPr>
                <w:rFonts w:hint="eastAsia" w:ascii="仿宋" w:hAnsi="仿宋" w:eastAsia="仿宋" w:cs="仿宋"/>
                <w:color w:val="auto"/>
                <w:sz w:val="24"/>
                <w:highlight w:val="none"/>
              </w:rPr>
            </w:pPr>
          </w:p>
        </w:tc>
        <w:tc>
          <w:tcPr>
            <w:tcW w:w="550" w:type="pct"/>
            <w:noWrap w:val="0"/>
            <w:vAlign w:val="center"/>
          </w:tcPr>
          <w:p w14:paraId="2A517281">
            <w:pPr>
              <w:jc w:val="center"/>
              <w:rPr>
                <w:rFonts w:hint="eastAsia" w:ascii="仿宋" w:hAnsi="仿宋" w:eastAsia="仿宋" w:cs="仿宋"/>
                <w:color w:val="auto"/>
                <w:sz w:val="24"/>
                <w:highlight w:val="none"/>
              </w:rPr>
            </w:pPr>
          </w:p>
        </w:tc>
        <w:tc>
          <w:tcPr>
            <w:tcW w:w="744" w:type="pct"/>
            <w:vMerge w:val="continue"/>
            <w:noWrap w:val="0"/>
            <w:vAlign w:val="center"/>
          </w:tcPr>
          <w:p w14:paraId="054B0980">
            <w:pPr>
              <w:jc w:val="center"/>
              <w:rPr>
                <w:rFonts w:hint="eastAsia" w:ascii="仿宋" w:hAnsi="仿宋" w:eastAsia="仿宋" w:cs="仿宋"/>
                <w:color w:val="auto"/>
                <w:sz w:val="24"/>
                <w:highlight w:val="none"/>
              </w:rPr>
            </w:pPr>
          </w:p>
        </w:tc>
      </w:tr>
      <w:tr w14:paraId="452D9294">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49F449DE">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4</w:t>
            </w:r>
          </w:p>
        </w:tc>
        <w:tc>
          <w:tcPr>
            <w:tcW w:w="683" w:type="pct"/>
            <w:noWrap w:val="0"/>
            <w:vAlign w:val="center"/>
          </w:tcPr>
          <w:p w14:paraId="0EFCFA47">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1D33666E">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6032A743">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4F132B67">
            <w:pPr>
              <w:jc w:val="center"/>
              <w:rPr>
                <w:rFonts w:hint="eastAsia" w:ascii="仿宋" w:hAnsi="仿宋" w:eastAsia="仿宋" w:cs="仿宋"/>
                <w:color w:val="auto"/>
                <w:sz w:val="24"/>
                <w:highlight w:val="none"/>
              </w:rPr>
            </w:pPr>
          </w:p>
        </w:tc>
        <w:tc>
          <w:tcPr>
            <w:tcW w:w="550" w:type="pct"/>
            <w:noWrap w:val="0"/>
            <w:vAlign w:val="center"/>
          </w:tcPr>
          <w:p w14:paraId="435FB1D0">
            <w:pPr>
              <w:jc w:val="center"/>
              <w:rPr>
                <w:rFonts w:hint="eastAsia" w:ascii="仿宋" w:hAnsi="仿宋" w:eastAsia="仿宋" w:cs="仿宋"/>
                <w:color w:val="auto"/>
                <w:sz w:val="24"/>
                <w:highlight w:val="none"/>
              </w:rPr>
            </w:pPr>
          </w:p>
        </w:tc>
        <w:tc>
          <w:tcPr>
            <w:tcW w:w="744" w:type="pct"/>
            <w:vMerge w:val="continue"/>
            <w:noWrap w:val="0"/>
            <w:vAlign w:val="center"/>
          </w:tcPr>
          <w:p w14:paraId="64BE36F8">
            <w:pPr>
              <w:jc w:val="center"/>
              <w:rPr>
                <w:rFonts w:hint="eastAsia" w:ascii="仿宋" w:hAnsi="仿宋" w:eastAsia="仿宋" w:cs="仿宋"/>
                <w:color w:val="auto"/>
                <w:sz w:val="24"/>
                <w:highlight w:val="none"/>
              </w:rPr>
            </w:pPr>
          </w:p>
        </w:tc>
      </w:tr>
      <w:tr w14:paraId="728AA155">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66" w:type="pct"/>
            <w:noWrap w:val="0"/>
            <w:vAlign w:val="center"/>
          </w:tcPr>
          <w:p w14:paraId="36A64E31">
            <w:pPr>
              <w:widowControl/>
              <w:jc w:val="center"/>
              <w:textAlignment w:val="center"/>
              <w:rPr>
                <w:rFonts w:hint="eastAsia" w:ascii="仿宋" w:hAnsi="仿宋" w:eastAsia="仿宋" w:cs="仿宋"/>
                <w:color w:val="auto"/>
                <w:kern w:val="0"/>
                <w:sz w:val="24"/>
                <w:highlight w:val="none"/>
                <w:lang w:bidi="ar"/>
              </w:rPr>
            </w:pPr>
          </w:p>
        </w:tc>
        <w:tc>
          <w:tcPr>
            <w:tcW w:w="683" w:type="pct"/>
            <w:noWrap w:val="0"/>
            <w:vAlign w:val="center"/>
          </w:tcPr>
          <w:p w14:paraId="24AB4772">
            <w:pPr>
              <w:widowControl/>
              <w:jc w:val="center"/>
              <w:textAlignment w:val="center"/>
              <w:rPr>
                <w:rFonts w:hint="eastAsia" w:ascii="仿宋" w:hAnsi="仿宋" w:eastAsia="仿宋" w:cs="仿宋"/>
                <w:color w:val="auto"/>
                <w:sz w:val="24"/>
                <w:highlight w:val="none"/>
              </w:rPr>
            </w:pPr>
          </w:p>
        </w:tc>
        <w:tc>
          <w:tcPr>
            <w:tcW w:w="1365" w:type="pct"/>
            <w:noWrap w:val="0"/>
            <w:vAlign w:val="center"/>
          </w:tcPr>
          <w:p w14:paraId="347EFD89">
            <w:pPr>
              <w:widowControl/>
              <w:jc w:val="center"/>
              <w:textAlignment w:val="center"/>
              <w:rPr>
                <w:rFonts w:hint="eastAsia" w:ascii="仿宋" w:hAnsi="仿宋" w:eastAsia="仿宋" w:cs="仿宋"/>
                <w:color w:val="auto"/>
                <w:sz w:val="24"/>
                <w:highlight w:val="none"/>
              </w:rPr>
            </w:pPr>
          </w:p>
        </w:tc>
        <w:tc>
          <w:tcPr>
            <w:tcW w:w="840" w:type="pct"/>
            <w:noWrap w:val="0"/>
            <w:vAlign w:val="center"/>
          </w:tcPr>
          <w:p w14:paraId="5FC278FE">
            <w:pPr>
              <w:widowControl/>
              <w:jc w:val="center"/>
              <w:textAlignment w:val="center"/>
              <w:rPr>
                <w:rFonts w:hint="eastAsia" w:ascii="仿宋" w:hAnsi="仿宋" w:eastAsia="仿宋" w:cs="仿宋"/>
                <w:color w:val="auto"/>
                <w:sz w:val="24"/>
                <w:highlight w:val="none"/>
              </w:rPr>
            </w:pPr>
          </w:p>
        </w:tc>
        <w:tc>
          <w:tcPr>
            <w:tcW w:w="550" w:type="pct"/>
            <w:noWrap w:val="0"/>
            <w:vAlign w:val="center"/>
          </w:tcPr>
          <w:p w14:paraId="3D0D193D">
            <w:pPr>
              <w:jc w:val="center"/>
              <w:rPr>
                <w:rFonts w:hint="eastAsia" w:ascii="仿宋" w:hAnsi="仿宋" w:eastAsia="仿宋" w:cs="仿宋"/>
                <w:color w:val="auto"/>
                <w:sz w:val="24"/>
                <w:highlight w:val="none"/>
              </w:rPr>
            </w:pPr>
          </w:p>
        </w:tc>
        <w:tc>
          <w:tcPr>
            <w:tcW w:w="550" w:type="pct"/>
            <w:noWrap w:val="0"/>
            <w:vAlign w:val="center"/>
          </w:tcPr>
          <w:p w14:paraId="43ADE9EF">
            <w:pPr>
              <w:jc w:val="center"/>
              <w:rPr>
                <w:rFonts w:hint="eastAsia" w:ascii="仿宋" w:hAnsi="仿宋" w:eastAsia="仿宋" w:cs="仿宋"/>
                <w:color w:val="auto"/>
                <w:sz w:val="24"/>
                <w:highlight w:val="none"/>
              </w:rPr>
            </w:pPr>
          </w:p>
        </w:tc>
        <w:tc>
          <w:tcPr>
            <w:tcW w:w="744" w:type="pct"/>
            <w:vMerge w:val="continue"/>
            <w:noWrap w:val="0"/>
            <w:vAlign w:val="center"/>
          </w:tcPr>
          <w:p w14:paraId="094A577A">
            <w:pPr>
              <w:jc w:val="center"/>
              <w:rPr>
                <w:rFonts w:hint="eastAsia" w:ascii="仿宋" w:hAnsi="仿宋" w:eastAsia="仿宋" w:cs="仿宋"/>
                <w:color w:val="auto"/>
                <w:sz w:val="24"/>
                <w:highlight w:val="none"/>
              </w:rPr>
            </w:pPr>
          </w:p>
        </w:tc>
      </w:tr>
      <w:tr w14:paraId="10821C31">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2136" w:hRule="atLeast"/>
          <w:jc w:val="center"/>
        </w:trPr>
        <w:tc>
          <w:tcPr>
            <w:tcW w:w="5000" w:type="pct"/>
            <w:gridSpan w:val="7"/>
            <w:noWrap w:val="0"/>
            <w:vAlign w:val="center"/>
          </w:tcPr>
          <w:p w14:paraId="1476B5E5">
            <w:pPr>
              <w:widowControl/>
              <w:jc w:val="left"/>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color w:val="auto"/>
                <w:spacing w:val="-6"/>
                <w:szCs w:val="21"/>
                <w:highlight w:val="none"/>
              </w:rPr>
              <w:t>说明：本项目采用总价合同，报价应包括为完成本项目内容可能发生的全部费用及</w:t>
            </w:r>
            <w:r>
              <w:rPr>
                <w:rFonts w:hint="eastAsia" w:ascii="仿宋" w:hAnsi="仿宋" w:eastAsia="仿宋" w:cs="仿宋"/>
                <w:b/>
                <w:color w:val="auto"/>
                <w:spacing w:val="-6"/>
                <w:szCs w:val="21"/>
                <w:highlight w:val="none"/>
                <w:lang w:val="en-US" w:eastAsia="zh-CN"/>
              </w:rPr>
              <w:t>供应商</w:t>
            </w:r>
            <w:r>
              <w:rPr>
                <w:rFonts w:hint="eastAsia" w:ascii="仿宋" w:hAnsi="仿宋" w:eastAsia="仿宋" w:cs="仿宋"/>
                <w:b/>
                <w:color w:val="auto"/>
                <w:spacing w:val="-6"/>
                <w:szCs w:val="21"/>
                <w:highlight w:val="none"/>
              </w:rPr>
              <w:t>的利润和应交纳的税金等</w:t>
            </w:r>
            <w:r>
              <w:rPr>
                <w:rFonts w:hint="eastAsia" w:ascii="仿宋" w:hAnsi="仿宋" w:eastAsia="仿宋" w:cs="仿宋"/>
                <w:color w:val="auto"/>
                <w:kern w:val="0"/>
                <w:sz w:val="24"/>
                <w:highlight w:val="none"/>
                <w:lang w:bidi="ar"/>
              </w:rPr>
              <w:t>。</w:t>
            </w:r>
          </w:p>
          <w:p w14:paraId="21797D01">
            <w:pPr>
              <w:widowControl/>
              <w:jc w:val="center"/>
              <w:textAlignment w:val="center"/>
              <w:rPr>
                <w:rFonts w:hint="eastAsia" w:ascii="仿宋" w:hAnsi="仿宋" w:eastAsia="仿宋" w:cs="仿宋"/>
                <w:b/>
                <w:bCs/>
                <w:color w:val="auto"/>
                <w:kern w:val="0"/>
                <w:sz w:val="24"/>
                <w:highlight w:val="none"/>
                <w:lang w:bidi="ar"/>
              </w:rPr>
            </w:pPr>
          </w:p>
          <w:p w14:paraId="25DD8F93">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总价（人民币元）</w:t>
            </w:r>
          </w:p>
          <w:p w14:paraId="7F3477EA">
            <w:pPr>
              <w:widowControl/>
              <w:textAlignment w:val="center"/>
              <w:rPr>
                <w:rFonts w:hint="eastAsia" w:ascii="仿宋" w:hAnsi="仿宋" w:eastAsia="仿宋" w:cs="仿宋"/>
                <w:b/>
                <w:bCs/>
                <w:color w:val="auto"/>
                <w:kern w:val="0"/>
                <w:sz w:val="24"/>
                <w:highlight w:val="none"/>
                <w:lang w:bidi="ar"/>
              </w:rPr>
            </w:pPr>
          </w:p>
          <w:p w14:paraId="27291650">
            <w:pPr>
              <w:widowControl/>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小写：_________________________</w:t>
            </w:r>
          </w:p>
          <w:p w14:paraId="36C3586D">
            <w:pPr>
              <w:widowControl/>
              <w:textAlignment w:val="center"/>
              <w:rPr>
                <w:rFonts w:hint="eastAsia" w:ascii="仿宋" w:hAnsi="仿宋" w:eastAsia="仿宋" w:cs="仿宋"/>
                <w:b/>
                <w:bCs/>
                <w:color w:val="auto"/>
                <w:kern w:val="0"/>
                <w:sz w:val="24"/>
                <w:highlight w:val="none"/>
                <w:lang w:bidi="ar"/>
              </w:rPr>
            </w:pPr>
          </w:p>
          <w:p w14:paraId="1846CEB8">
            <w:pPr>
              <w:widowControl/>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大写：_________________________</w:t>
            </w:r>
          </w:p>
          <w:p w14:paraId="2C80079F">
            <w:pPr>
              <w:pStyle w:val="4"/>
              <w:tabs>
                <w:tab w:val="left" w:pos="432"/>
              </w:tabs>
              <w:rPr>
                <w:rFonts w:hint="eastAsia"/>
                <w:color w:val="auto"/>
                <w:highlight w:val="none"/>
              </w:rPr>
            </w:pPr>
          </w:p>
        </w:tc>
      </w:tr>
    </w:tbl>
    <w:p w14:paraId="07B970AD">
      <w:pPr>
        <w:adjustRightInd w:val="0"/>
        <w:snapToGrid w:val="0"/>
        <w:spacing w:line="288" w:lineRule="auto"/>
        <w:rPr>
          <w:rFonts w:hint="eastAsia" w:ascii="仿宋" w:hAnsi="仿宋" w:eastAsia="仿宋" w:cs="仿宋"/>
          <w:b/>
          <w:color w:val="auto"/>
          <w:spacing w:val="-6"/>
          <w:sz w:val="21"/>
          <w:szCs w:val="21"/>
          <w:highlight w:val="none"/>
        </w:rPr>
      </w:pPr>
    </w:p>
    <w:p w14:paraId="5CA6AE35">
      <w:pPr>
        <w:pStyle w:val="138"/>
        <w:ind w:firstLine="630"/>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rPr>
        <w:t>供应商全称（公章/电子签名）</w:t>
      </w:r>
      <w:r>
        <w:rPr>
          <w:rFonts w:hint="eastAsia" w:ascii="仿宋" w:hAnsi="仿宋" w:eastAsia="仿宋" w:cs="仿宋"/>
          <w:color w:val="auto"/>
          <w:sz w:val="24"/>
          <w:szCs w:val="24"/>
          <w:highlight w:val="none"/>
          <w:lang w:val="zh-TW" w:eastAsia="zh-TW"/>
        </w:rPr>
        <w:t xml:space="preserve">：                                  </w:t>
      </w:r>
    </w:p>
    <w:p w14:paraId="7E06CB6C">
      <w:pPr>
        <w:pStyle w:val="138"/>
        <w:jc w:val="left"/>
        <w:rPr>
          <w:rFonts w:hint="eastAsia" w:ascii="仿宋" w:hAnsi="仿宋" w:eastAsia="仿宋" w:cs="仿宋"/>
          <w:b/>
          <w:bCs/>
          <w:color w:val="auto"/>
          <w:sz w:val="24"/>
          <w:szCs w:val="24"/>
          <w:highlight w:val="none"/>
          <w:lang w:val="zh-TW" w:eastAsia="zh-TW"/>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lang w:val="zh-TW" w:eastAsia="zh-TW"/>
        </w:rPr>
        <w:t>日期：</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val="zh-TW" w:eastAsia="zh-TW"/>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TW" w:eastAsia="zh-TW"/>
        </w:rPr>
        <w:t>日</w:t>
      </w:r>
      <w:r>
        <w:rPr>
          <w:rFonts w:hint="eastAsia" w:ascii="仿宋" w:hAnsi="仿宋" w:eastAsia="仿宋" w:cs="仿宋"/>
          <w:b/>
          <w:bCs/>
          <w:color w:val="auto"/>
          <w:highlight w:val="none"/>
        </w:rPr>
        <w:t xml:space="preserve"> </w:t>
      </w:r>
    </w:p>
    <w:p w14:paraId="55361FFE">
      <w:pPr>
        <w:adjustRightInd w:val="0"/>
        <w:snapToGrid w:val="0"/>
        <w:spacing w:line="288" w:lineRule="auto"/>
        <w:rPr>
          <w:rFonts w:hint="eastAsia" w:ascii="仿宋" w:hAnsi="仿宋" w:eastAsia="仿宋" w:cs="仿宋"/>
          <w:b/>
          <w:bCs/>
          <w:color w:val="auto"/>
          <w:spacing w:val="-6"/>
          <w:sz w:val="21"/>
          <w:szCs w:val="21"/>
          <w:highlight w:val="none"/>
          <w:lang w:eastAsia="zh-CN"/>
        </w:rPr>
      </w:pPr>
    </w:p>
    <w:p w14:paraId="77802B7D">
      <w:pPr>
        <w:adjustRightInd w:val="0"/>
        <w:snapToGrid w:val="0"/>
        <w:spacing w:line="288" w:lineRule="auto"/>
        <w:rPr>
          <w:rFonts w:hint="eastAsia" w:ascii="仿宋" w:hAnsi="仿宋" w:eastAsia="仿宋" w:cs="仿宋"/>
          <w:b/>
          <w:bCs/>
          <w:color w:val="auto"/>
          <w:spacing w:val="-6"/>
          <w:sz w:val="21"/>
          <w:szCs w:val="21"/>
          <w:highlight w:val="none"/>
          <w:lang w:eastAsia="zh-CN"/>
        </w:rPr>
      </w:pPr>
    </w:p>
    <w:p w14:paraId="49815415">
      <w:pPr>
        <w:adjustRightInd w:val="0"/>
        <w:snapToGrid w:val="0"/>
        <w:spacing w:line="288" w:lineRule="auto"/>
        <w:rPr>
          <w:rFonts w:hint="eastAsia" w:ascii="仿宋" w:hAnsi="仿宋" w:eastAsia="仿宋" w:cs="仿宋"/>
          <w:b/>
          <w:bCs/>
          <w:color w:val="auto"/>
          <w:spacing w:val="-6"/>
          <w:sz w:val="21"/>
          <w:szCs w:val="21"/>
          <w:highlight w:val="none"/>
          <w:lang w:eastAsia="zh-CN"/>
        </w:rPr>
      </w:pPr>
    </w:p>
    <w:p w14:paraId="2ED3D0AF">
      <w:pPr>
        <w:adjustRightInd w:val="0"/>
        <w:snapToGrid w:val="0"/>
        <w:spacing w:line="288" w:lineRule="auto"/>
        <w:rPr>
          <w:rFonts w:hint="eastAsia" w:ascii="仿宋" w:hAnsi="仿宋" w:eastAsia="仿宋" w:cs="仿宋"/>
          <w:b/>
          <w:bCs/>
          <w:color w:val="auto"/>
          <w:spacing w:val="-6"/>
          <w:sz w:val="21"/>
          <w:szCs w:val="21"/>
          <w:highlight w:val="none"/>
          <w:lang w:eastAsia="zh-CN"/>
        </w:rPr>
      </w:pPr>
    </w:p>
    <w:p w14:paraId="3A89B05B">
      <w:pPr>
        <w:adjustRightInd w:val="0"/>
        <w:snapToGrid w:val="0"/>
        <w:spacing w:line="288" w:lineRule="auto"/>
        <w:rPr>
          <w:rFonts w:hint="eastAsia" w:ascii="仿宋" w:hAnsi="仿宋" w:eastAsia="仿宋" w:cs="仿宋"/>
          <w:b/>
          <w:bCs/>
          <w:color w:val="auto"/>
          <w:spacing w:val="-6"/>
          <w:sz w:val="21"/>
          <w:szCs w:val="21"/>
          <w:highlight w:val="none"/>
          <w:lang w:eastAsia="zh-CN"/>
        </w:rPr>
      </w:pPr>
      <w:r>
        <w:rPr>
          <w:rFonts w:hint="eastAsia" w:ascii="仿宋" w:hAnsi="仿宋" w:eastAsia="仿宋" w:cs="仿宋"/>
          <w:b/>
          <w:bCs/>
          <w:color w:val="auto"/>
          <w:spacing w:val="-6"/>
          <w:sz w:val="21"/>
          <w:szCs w:val="21"/>
          <w:highlight w:val="none"/>
          <w:lang w:eastAsia="zh-CN"/>
        </w:rPr>
        <w:t>说明：此表在政采云开标当天最后报价时作为附件上传系统。</w:t>
      </w:r>
    </w:p>
    <w:p w14:paraId="5D2336FF">
      <w:pPr>
        <w:pStyle w:val="26"/>
        <w:adjustRightInd w:val="0"/>
        <w:snapToGrid w:val="0"/>
        <w:spacing w:line="300" w:lineRule="auto"/>
        <w:jc w:val="left"/>
        <w:rPr>
          <w:rFonts w:ascii="仿宋" w:hAnsi="仿宋" w:eastAsia="仿宋" w:cs="仿宋"/>
          <w:b/>
          <w:bCs/>
          <w:color w:val="auto"/>
          <w:sz w:val="24"/>
          <w:highlight w:val="none"/>
        </w:rPr>
      </w:pPr>
    </w:p>
    <w:p w14:paraId="5E3EF289">
      <w:pPr>
        <w:rPr>
          <w:rFonts w:hint="eastAsia" w:ascii="仿宋" w:hAnsi="仿宋" w:eastAsia="仿宋" w:cs="仿宋"/>
          <w:color w:val="auto"/>
          <w:highlight w:val="none"/>
          <w:lang w:eastAsia="zh-CN"/>
        </w:rPr>
      </w:pPr>
      <w:bookmarkStart w:id="79" w:name="_Toc11225"/>
      <w:bookmarkStart w:id="80" w:name="_Toc25356"/>
      <w:r>
        <w:rPr>
          <w:rFonts w:hint="eastAsia" w:ascii="仿宋" w:hAnsi="仿宋" w:eastAsia="仿宋" w:cs="仿宋"/>
          <w:color w:val="auto"/>
          <w:highlight w:val="none"/>
          <w:lang w:eastAsia="zh-CN"/>
        </w:rPr>
        <w:br w:type="page"/>
      </w:r>
    </w:p>
    <w:p w14:paraId="1D9178E6">
      <w:pPr>
        <w:pStyle w:val="3"/>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第八部分 附件</w:t>
      </w:r>
      <w:bookmarkEnd w:id="79"/>
      <w:bookmarkEnd w:id="80"/>
    </w:p>
    <w:p w14:paraId="3C270648">
      <w:pPr>
        <w:spacing w:line="360" w:lineRule="auto"/>
        <w:outlineLvl w:val="2"/>
        <w:rPr>
          <w:rFonts w:ascii="仿宋" w:hAnsi="仿宋" w:eastAsia="仿宋" w:cs="宋体"/>
          <w:b/>
          <w:color w:val="auto"/>
          <w:spacing w:val="6"/>
          <w:sz w:val="32"/>
          <w:szCs w:val="32"/>
          <w:highlight w:val="none"/>
          <w:lang w:eastAsia="zh-CN"/>
        </w:rPr>
      </w:pPr>
      <w:r>
        <w:rPr>
          <w:rFonts w:hint="eastAsia" w:ascii="仿宋" w:hAnsi="仿宋" w:eastAsia="仿宋" w:cs="宋体"/>
          <w:b/>
          <w:color w:val="auto"/>
          <w:spacing w:val="6"/>
          <w:sz w:val="32"/>
          <w:szCs w:val="32"/>
          <w:highlight w:val="none"/>
          <w:lang w:eastAsia="zh-CN"/>
        </w:rPr>
        <w:t>附件1：</w:t>
      </w:r>
    </w:p>
    <w:p w14:paraId="112D9FEA">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属于监狱企业的证明文件</w:t>
      </w:r>
    </w:p>
    <w:p w14:paraId="376DC832">
      <w:pPr>
        <w:snapToGrid w:val="0"/>
        <w:jc w:val="center"/>
        <w:rPr>
          <w:rFonts w:ascii="仿宋" w:hAnsi="仿宋" w:eastAsia="仿宋" w:cs="仿宋"/>
          <w:b/>
          <w:color w:val="auto"/>
          <w:highlight w:val="none"/>
          <w:u w:val="single"/>
          <w:lang w:eastAsia="zh-CN"/>
        </w:rPr>
      </w:pPr>
      <w:r>
        <w:rPr>
          <w:rFonts w:hint="eastAsia" w:ascii="仿宋" w:hAnsi="仿宋" w:eastAsia="仿宋" w:cs="仿宋"/>
          <w:b/>
          <w:color w:val="auto"/>
          <w:highlight w:val="none"/>
          <w:u w:val="single"/>
          <w:lang w:eastAsia="zh-CN"/>
        </w:rPr>
        <w:t>【不属于监狱企业的无需填写、递交】</w:t>
      </w:r>
    </w:p>
    <w:p w14:paraId="197010DD">
      <w:pPr>
        <w:snapToGrid w:val="0"/>
        <w:ind w:firstLine="480" w:firstLineChars="200"/>
        <w:rPr>
          <w:rFonts w:hint="eastAsia" w:ascii="仿宋" w:hAnsi="仿宋" w:eastAsia="仿宋" w:cs="仿宋"/>
          <w:color w:val="auto"/>
          <w:highlight w:val="none"/>
          <w:lang w:eastAsia="zh-CN"/>
        </w:rPr>
      </w:pPr>
    </w:p>
    <w:p w14:paraId="51714277">
      <w:pPr>
        <w:snapToGrid w:val="0"/>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监狱企业参加政府采购活动时，应当提供由省级以上监狱管理局、戒毒管理局（含新疆生产建设兵团）出具的属于监狱企业的证明文件。</w:t>
      </w:r>
    </w:p>
    <w:p w14:paraId="55A7E156">
      <w:pPr>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仿宋" w:hAnsi="仿宋" w:eastAsia="仿宋" w:cs="仿宋"/>
          <w:color w:val="auto"/>
          <w:highlight w:val="none"/>
          <w:lang w:eastAsia="zh-CN"/>
        </w:rPr>
        <w:t>。</w:t>
      </w:r>
    </w:p>
    <w:p w14:paraId="2E408953">
      <w:pPr>
        <w:rPr>
          <w:rFonts w:ascii="仿宋" w:hAnsi="仿宋" w:eastAsia="仿宋" w:cs="仿宋"/>
          <w:color w:val="auto"/>
          <w:szCs w:val="21"/>
          <w:highlight w:val="none"/>
          <w:lang w:eastAsia="zh-CN"/>
        </w:rPr>
      </w:pPr>
    </w:p>
    <w:p w14:paraId="0F7A13BE">
      <w:pPr>
        <w:rPr>
          <w:rFonts w:ascii="仿宋" w:hAnsi="仿宋" w:eastAsia="仿宋" w:cs="仿宋"/>
          <w:color w:val="auto"/>
          <w:szCs w:val="21"/>
          <w:highlight w:val="none"/>
          <w:lang w:eastAsia="zh-CN"/>
        </w:rPr>
      </w:pPr>
    </w:p>
    <w:p w14:paraId="3B26E147">
      <w:pPr>
        <w:jc w:val="center"/>
        <w:rPr>
          <w:rFonts w:ascii="仿宋" w:hAnsi="仿宋" w:eastAsia="仿宋" w:cs="仿宋"/>
          <w:color w:val="auto"/>
          <w:sz w:val="28"/>
          <w:szCs w:val="28"/>
          <w:highlight w:val="none"/>
          <w:lang w:eastAsia="zh-CN"/>
        </w:rPr>
      </w:pPr>
      <w:r>
        <w:rPr>
          <w:rFonts w:hint="eastAsia" w:ascii="仿宋" w:hAnsi="仿宋" w:eastAsia="仿宋" w:cs="仿宋"/>
          <w:b/>
          <w:bCs/>
          <w:color w:val="auto"/>
          <w:sz w:val="30"/>
          <w:szCs w:val="30"/>
          <w:highlight w:val="none"/>
          <w:lang w:eastAsia="zh-CN"/>
        </w:rPr>
        <w:t>残疾人福利性单位声明函</w:t>
      </w:r>
    </w:p>
    <w:p w14:paraId="6AE106AF">
      <w:pPr>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【非残疾人福利性单位不用提供】</w:t>
      </w:r>
    </w:p>
    <w:p w14:paraId="0D18DF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highlight w:val="none"/>
          <w:u w:val="single"/>
        </w:rPr>
        <w:t xml:space="preserve">   （采购人）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2AD550D">
      <w:pPr>
        <w:snapToGrid w:val="0"/>
        <w:ind w:firstLine="480" w:firstLineChars="200"/>
        <w:rPr>
          <w:rFonts w:ascii="仿宋" w:hAnsi="仿宋" w:eastAsia="仿宋" w:cs="仿宋"/>
          <w:color w:val="auto"/>
          <w:spacing w:val="6"/>
          <w:highlight w:val="none"/>
          <w:lang w:eastAsia="zh-CN"/>
        </w:rPr>
      </w:pPr>
      <w:r>
        <w:rPr>
          <w:rFonts w:hint="eastAsia" w:ascii="仿宋" w:hAnsi="仿宋" w:eastAsia="仿宋" w:cs="仿宋"/>
          <w:color w:val="auto"/>
          <w:sz w:val="24"/>
          <w:highlight w:val="none"/>
        </w:rPr>
        <w:t>本单位对上述声明的真实性负责。如有虚假，将依法承担相应责任</w:t>
      </w:r>
      <w:r>
        <w:rPr>
          <w:rFonts w:hint="eastAsia" w:ascii="仿宋" w:hAnsi="仿宋" w:eastAsia="仿宋" w:cs="仿宋"/>
          <w:color w:val="auto"/>
          <w:spacing w:val="6"/>
          <w:highlight w:val="none"/>
          <w:lang w:eastAsia="zh-CN"/>
        </w:rPr>
        <w:t>。</w:t>
      </w:r>
    </w:p>
    <w:p w14:paraId="27B89D0E">
      <w:pPr>
        <w:snapToGrid w:val="0"/>
        <w:ind w:firstLine="480" w:firstLineChars="200"/>
        <w:rPr>
          <w:rFonts w:ascii="仿宋" w:hAnsi="仿宋" w:eastAsia="仿宋" w:cs="仿宋"/>
          <w:color w:val="auto"/>
          <w:highlight w:val="none"/>
          <w:lang w:eastAsia="zh-CN"/>
        </w:rPr>
      </w:pPr>
    </w:p>
    <w:p w14:paraId="030FE8B4">
      <w:pPr>
        <w:pStyle w:val="26"/>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（公章/电子签名）</w:t>
      </w:r>
    </w:p>
    <w:p w14:paraId="6F4C6059">
      <w:pPr>
        <w:tabs>
          <w:tab w:val="left" w:pos="4860"/>
        </w:tabs>
        <w:spacing w:line="360" w:lineRule="auto"/>
        <w:ind w:right="1560" w:firstLine="480" w:firstLineChars="200"/>
        <w:jc w:val="center"/>
        <w:rPr>
          <w:rFonts w:ascii="仿宋" w:hAnsi="仿宋" w:eastAsia="仿宋" w:cs="宋体"/>
          <w:color w:val="auto"/>
          <w:highlight w:val="none"/>
          <w:lang w:eastAsia="zh-CN"/>
        </w:rPr>
      </w:pPr>
      <w:r>
        <w:rPr>
          <w:rFonts w:hint="eastAsia" w:ascii="仿宋" w:hAnsi="仿宋" w:eastAsia="仿宋" w:cs="仿宋"/>
          <w:color w:val="auto"/>
          <w:highlight w:val="none"/>
          <w:lang w:eastAsia="zh-CN"/>
        </w:rPr>
        <w:t>日期：   年  月  日</w:t>
      </w:r>
    </w:p>
    <w:p w14:paraId="67F2D9FB">
      <w:pPr>
        <w:spacing w:line="360" w:lineRule="auto"/>
        <w:ind w:firstLine="480" w:firstLineChars="200"/>
        <w:rPr>
          <w:rFonts w:ascii="仿宋" w:hAnsi="仿宋" w:eastAsia="仿宋" w:cs="宋体"/>
          <w:color w:val="auto"/>
          <w:highlight w:val="none"/>
          <w:lang w:eastAsia="zh-CN"/>
        </w:rPr>
      </w:pPr>
    </w:p>
    <w:p w14:paraId="5BFC80EF">
      <w:pPr>
        <w:spacing w:line="360" w:lineRule="auto"/>
        <w:ind w:firstLine="480" w:firstLineChars="200"/>
        <w:rPr>
          <w:rFonts w:ascii="仿宋" w:hAnsi="仿宋" w:eastAsia="仿宋" w:cs="宋体"/>
          <w:color w:val="auto"/>
          <w:highlight w:val="none"/>
          <w:lang w:eastAsia="zh-CN"/>
        </w:rPr>
      </w:pPr>
    </w:p>
    <w:p w14:paraId="26874320">
      <w:pPr>
        <w:spacing w:line="360" w:lineRule="auto"/>
        <w:ind w:firstLine="480" w:firstLineChars="200"/>
        <w:rPr>
          <w:rFonts w:ascii="仿宋" w:hAnsi="仿宋" w:eastAsia="仿宋" w:cs="宋体"/>
          <w:color w:val="auto"/>
          <w:highlight w:val="none"/>
          <w:lang w:eastAsia="zh-CN"/>
        </w:rPr>
      </w:pPr>
    </w:p>
    <w:p w14:paraId="0C9204D9">
      <w:pPr>
        <w:spacing w:line="360" w:lineRule="auto"/>
        <w:ind w:firstLine="480" w:firstLineChars="200"/>
        <w:rPr>
          <w:rFonts w:ascii="仿宋" w:hAnsi="仿宋" w:eastAsia="仿宋" w:cs="宋体"/>
          <w:color w:val="auto"/>
          <w:highlight w:val="none"/>
          <w:lang w:eastAsia="zh-CN"/>
        </w:rPr>
      </w:pPr>
    </w:p>
    <w:p w14:paraId="281BCC23">
      <w:pPr>
        <w:spacing w:line="360" w:lineRule="auto"/>
        <w:ind w:firstLine="480" w:firstLineChars="200"/>
        <w:rPr>
          <w:rFonts w:ascii="仿宋" w:hAnsi="仿宋" w:eastAsia="仿宋" w:cs="宋体"/>
          <w:color w:val="auto"/>
          <w:highlight w:val="none"/>
          <w:lang w:eastAsia="zh-CN"/>
        </w:rPr>
      </w:pPr>
    </w:p>
    <w:p w14:paraId="48C2C583">
      <w:pPr>
        <w:spacing w:line="360" w:lineRule="auto"/>
        <w:rPr>
          <w:rFonts w:ascii="仿宋" w:hAnsi="仿宋" w:eastAsia="仿宋" w:cs="宋体"/>
          <w:b/>
          <w:color w:val="auto"/>
          <w:highlight w:val="none"/>
          <w:lang w:eastAsia="zh-CN"/>
        </w:rPr>
      </w:pPr>
    </w:p>
    <w:p w14:paraId="1A62A592">
      <w:pPr>
        <w:spacing w:line="360" w:lineRule="auto"/>
        <w:rPr>
          <w:rFonts w:ascii="仿宋" w:hAnsi="仿宋" w:eastAsia="仿宋" w:cs="宋体"/>
          <w:b/>
          <w:color w:val="auto"/>
          <w:highlight w:val="none"/>
          <w:lang w:eastAsia="zh-CN"/>
        </w:rPr>
      </w:pPr>
    </w:p>
    <w:p w14:paraId="7AA237B3">
      <w:pPr>
        <w:spacing w:line="360" w:lineRule="auto"/>
        <w:rPr>
          <w:rFonts w:ascii="仿宋" w:hAnsi="仿宋" w:eastAsia="仿宋" w:cs="宋体"/>
          <w:b/>
          <w:color w:val="auto"/>
          <w:highlight w:val="none"/>
          <w:lang w:eastAsia="zh-CN"/>
        </w:rPr>
      </w:pPr>
    </w:p>
    <w:p w14:paraId="7533086B">
      <w:pPr>
        <w:spacing w:line="360" w:lineRule="auto"/>
        <w:outlineLvl w:val="2"/>
        <w:rPr>
          <w:rFonts w:ascii="仿宋" w:hAnsi="仿宋" w:eastAsia="仿宋" w:cs="宋体"/>
          <w:b/>
          <w:color w:val="auto"/>
          <w:spacing w:val="6"/>
          <w:sz w:val="32"/>
          <w:szCs w:val="32"/>
          <w:highlight w:val="none"/>
          <w:lang w:eastAsia="zh-CN"/>
        </w:rPr>
      </w:pPr>
      <w:r>
        <w:rPr>
          <w:rFonts w:hint="eastAsia" w:ascii="仿宋" w:hAnsi="仿宋" w:eastAsia="仿宋" w:cs="宋体"/>
          <w:b/>
          <w:color w:val="auto"/>
          <w:spacing w:val="6"/>
          <w:sz w:val="32"/>
          <w:szCs w:val="32"/>
          <w:highlight w:val="none"/>
          <w:lang w:eastAsia="zh-CN"/>
        </w:rPr>
        <w:br w:type="page"/>
      </w:r>
      <w:r>
        <w:rPr>
          <w:rFonts w:hint="eastAsia" w:ascii="仿宋" w:hAnsi="仿宋" w:eastAsia="仿宋" w:cs="宋体"/>
          <w:b/>
          <w:color w:val="auto"/>
          <w:spacing w:val="6"/>
          <w:sz w:val="32"/>
          <w:szCs w:val="32"/>
          <w:highlight w:val="none"/>
          <w:lang w:eastAsia="zh-CN"/>
        </w:rPr>
        <w:t>附件2：质疑函范本及制作说明</w:t>
      </w:r>
    </w:p>
    <w:p w14:paraId="671735C9">
      <w:pPr>
        <w:spacing w:line="360" w:lineRule="auto"/>
        <w:jc w:val="center"/>
        <w:rPr>
          <w:rFonts w:ascii="仿宋" w:hAnsi="仿宋" w:eastAsia="仿宋" w:cs="宋体"/>
          <w:b/>
          <w:color w:val="auto"/>
          <w:spacing w:val="6"/>
          <w:sz w:val="32"/>
          <w:szCs w:val="32"/>
          <w:highlight w:val="none"/>
          <w:lang w:eastAsia="zh-CN"/>
        </w:rPr>
      </w:pPr>
      <w:r>
        <w:rPr>
          <w:rFonts w:hint="eastAsia" w:ascii="仿宋" w:hAnsi="仿宋" w:eastAsia="仿宋" w:cs="宋体"/>
          <w:b/>
          <w:color w:val="auto"/>
          <w:spacing w:val="6"/>
          <w:sz w:val="32"/>
          <w:szCs w:val="32"/>
          <w:highlight w:val="none"/>
          <w:lang w:eastAsia="zh-CN"/>
        </w:rPr>
        <w:t>质疑函范本</w:t>
      </w:r>
    </w:p>
    <w:p w14:paraId="21E2276C">
      <w:pPr>
        <w:widowControl w:val="0"/>
        <w:adjustRightInd w:val="0"/>
        <w:snapToGrid w:val="0"/>
        <w:spacing w:before="240" w:beforeLines="100" w:line="360" w:lineRule="auto"/>
        <w:jc w:val="both"/>
        <w:rPr>
          <w:rFonts w:ascii="仿宋" w:hAnsi="仿宋" w:eastAsia="仿宋" w:cs="宋体"/>
          <w:bCs/>
          <w:color w:val="auto"/>
          <w:kern w:val="2"/>
          <w:sz w:val="24"/>
          <w:highlight w:val="none"/>
          <w:lang w:eastAsia="zh-CN"/>
        </w:rPr>
      </w:pPr>
      <w:r>
        <w:rPr>
          <w:rFonts w:hint="eastAsia" w:ascii="仿宋" w:hAnsi="仿宋" w:eastAsia="仿宋" w:cs="宋体"/>
          <w:bCs/>
          <w:color w:val="auto"/>
          <w:kern w:val="2"/>
          <w:sz w:val="24"/>
          <w:highlight w:val="none"/>
          <w:lang w:eastAsia="zh-CN"/>
        </w:rPr>
        <w:t>一、质疑供应商基本信息</w:t>
      </w:r>
    </w:p>
    <w:p w14:paraId="770535BB">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质疑供应商：</w:t>
      </w:r>
      <w:r>
        <w:rPr>
          <w:rFonts w:hint="eastAsia" w:ascii="仿宋" w:hAnsi="仿宋" w:eastAsia="仿宋" w:cs="宋体"/>
          <w:color w:val="auto"/>
          <w:kern w:val="2"/>
          <w:sz w:val="24"/>
          <w:highlight w:val="none"/>
          <w:u w:val="dotted"/>
          <w:lang w:eastAsia="zh-CN"/>
        </w:rPr>
        <w:t xml:space="preserve">                                        </w:t>
      </w:r>
    </w:p>
    <w:p w14:paraId="6408AEC0">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地址：</w:t>
      </w:r>
      <w:r>
        <w:rPr>
          <w:rFonts w:hint="eastAsia" w:ascii="仿宋" w:hAnsi="仿宋" w:eastAsia="仿宋" w:cs="宋体"/>
          <w:color w:val="auto"/>
          <w:kern w:val="2"/>
          <w:sz w:val="24"/>
          <w:highlight w:val="none"/>
          <w:u w:val="dotted"/>
          <w:lang w:eastAsia="zh-CN"/>
        </w:rPr>
        <w:t xml:space="preserve">                          </w:t>
      </w:r>
      <w:r>
        <w:rPr>
          <w:rFonts w:hint="eastAsia" w:ascii="仿宋" w:hAnsi="仿宋" w:eastAsia="仿宋" w:cs="宋体"/>
          <w:color w:val="auto"/>
          <w:kern w:val="2"/>
          <w:sz w:val="24"/>
          <w:highlight w:val="none"/>
          <w:lang w:eastAsia="zh-CN"/>
        </w:rPr>
        <w:t>邮编：</w:t>
      </w:r>
      <w:r>
        <w:rPr>
          <w:rFonts w:hint="eastAsia" w:ascii="仿宋" w:hAnsi="仿宋" w:eastAsia="仿宋" w:cs="宋体"/>
          <w:color w:val="auto"/>
          <w:kern w:val="2"/>
          <w:sz w:val="24"/>
          <w:highlight w:val="none"/>
          <w:u w:val="dotted"/>
          <w:lang w:eastAsia="zh-CN"/>
        </w:rPr>
        <w:t xml:space="preserve">                                                   </w:t>
      </w:r>
    </w:p>
    <w:p w14:paraId="0E319F58">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联系人：</w:t>
      </w:r>
      <w:r>
        <w:rPr>
          <w:rFonts w:hint="eastAsia" w:ascii="仿宋" w:hAnsi="仿宋" w:eastAsia="仿宋" w:cs="宋体"/>
          <w:color w:val="auto"/>
          <w:kern w:val="2"/>
          <w:sz w:val="24"/>
          <w:highlight w:val="none"/>
          <w:u w:val="dotted"/>
          <w:lang w:eastAsia="zh-CN"/>
        </w:rPr>
        <w:t xml:space="preserve">                      </w:t>
      </w:r>
      <w:r>
        <w:rPr>
          <w:rFonts w:hint="eastAsia" w:ascii="仿宋" w:hAnsi="仿宋" w:eastAsia="仿宋" w:cs="宋体"/>
          <w:color w:val="auto"/>
          <w:kern w:val="2"/>
          <w:sz w:val="24"/>
          <w:highlight w:val="none"/>
          <w:lang w:eastAsia="zh-CN"/>
        </w:rPr>
        <w:t>联系电话：</w:t>
      </w:r>
      <w:r>
        <w:rPr>
          <w:rFonts w:hint="eastAsia" w:ascii="仿宋" w:hAnsi="仿宋" w:eastAsia="仿宋" w:cs="宋体"/>
          <w:color w:val="auto"/>
          <w:kern w:val="2"/>
          <w:sz w:val="24"/>
          <w:highlight w:val="none"/>
          <w:u w:val="dotted"/>
          <w:lang w:eastAsia="zh-CN"/>
        </w:rPr>
        <w:t xml:space="preserve">                              </w:t>
      </w:r>
    </w:p>
    <w:p w14:paraId="2C211BEC">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授权代表：</w:t>
      </w:r>
      <w:r>
        <w:rPr>
          <w:rFonts w:hint="eastAsia" w:ascii="仿宋" w:hAnsi="仿宋" w:eastAsia="仿宋" w:cs="宋体"/>
          <w:color w:val="auto"/>
          <w:kern w:val="2"/>
          <w:sz w:val="24"/>
          <w:highlight w:val="none"/>
          <w:u w:val="dotted"/>
          <w:lang w:eastAsia="zh-CN"/>
        </w:rPr>
        <w:t xml:space="preserve">                                          </w:t>
      </w:r>
    </w:p>
    <w:p w14:paraId="617A5CCE">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联系电话：</w:t>
      </w:r>
      <w:r>
        <w:rPr>
          <w:rFonts w:hint="eastAsia" w:ascii="仿宋" w:hAnsi="仿宋" w:eastAsia="仿宋" w:cs="宋体"/>
          <w:color w:val="auto"/>
          <w:kern w:val="2"/>
          <w:sz w:val="24"/>
          <w:highlight w:val="none"/>
          <w:u w:val="dotted"/>
          <w:lang w:eastAsia="zh-CN"/>
        </w:rPr>
        <w:t xml:space="preserve">                                           </w:t>
      </w:r>
      <w:r>
        <w:rPr>
          <w:rFonts w:hint="eastAsia" w:ascii="仿宋" w:hAnsi="仿宋" w:eastAsia="仿宋" w:cs="宋体"/>
          <w:color w:val="auto"/>
          <w:kern w:val="2"/>
          <w:sz w:val="24"/>
          <w:highlight w:val="none"/>
          <w:lang w:eastAsia="zh-CN"/>
        </w:rPr>
        <w:t xml:space="preserve"> </w:t>
      </w:r>
    </w:p>
    <w:p w14:paraId="2CC6A922">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 xml:space="preserve">地址： </w:t>
      </w:r>
      <w:r>
        <w:rPr>
          <w:rFonts w:hint="eastAsia" w:ascii="仿宋" w:hAnsi="仿宋" w:eastAsia="仿宋" w:cs="宋体"/>
          <w:color w:val="auto"/>
          <w:kern w:val="2"/>
          <w:sz w:val="24"/>
          <w:highlight w:val="none"/>
          <w:u w:val="dotted"/>
          <w:lang w:eastAsia="zh-CN"/>
        </w:rPr>
        <w:t xml:space="preserve">                        </w:t>
      </w:r>
      <w:r>
        <w:rPr>
          <w:rFonts w:hint="eastAsia" w:ascii="仿宋" w:hAnsi="仿宋" w:eastAsia="仿宋" w:cs="宋体"/>
          <w:color w:val="auto"/>
          <w:kern w:val="2"/>
          <w:sz w:val="24"/>
          <w:highlight w:val="none"/>
          <w:lang w:eastAsia="zh-CN"/>
        </w:rPr>
        <w:t>邮编：</w:t>
      </w:r>
      <w:r>
        <w:rPr>
          <w:rFonts w:hint="eastAsia" w:ascii="仿宋" w:hAnsi="仿宋" w:eastAsia="仿宋" w:cs="宋体"/>
          <w:color w:val="auto"/>
          <w:kern w:val="2"/>
          <w:sz w:val="24"/>
          <w:highlight w:val="none"/>
          <w:u w:val="dotted"/>
          <w:lang w:eastAsia="zh-CN"/>
        </w:rPr>
        <w:t xml:space="preserve">                                                </w:t>
      </w:r>
    </w:p>
    <w:p w14:paraId="45981B1F">
      <w:pPr>
        <w:widowControl w:val="0"/>
        <w:adjustRightInd w:val="0"/>
        <w:snapToGrid w:val="0"/>
        <w:spacing w:line="360" w:lineRule="auto"/>
        <w:jc w:val="both"/>
        <w:rPr>
          <w:rFonts w:ascii="仿宋" w:hAnsi="仿宋" w:eastAsia="仿宋" w:cs="宋体"/>
          <w:bCs/>
          <w:color w:val="auto"/>
          <w:kern w:val="2"/>
          <w:sz w:val="24"/>
          <w:highlight w:val="none"/>
          <w:lang w:eastAsia="zh-CN"/>
        </w:rPr>
      </w:pPr>
      <w:r>
        <w:rPr>
          <w:rFonts w:hint="eastAsia" w:ascii="仿宋" w:hAnsi="仿宋" w:eastAsia="仿宋" w:cs="宋体"/>
          <w:bCs/>
          <w:color w:val="auto"/>
          <w:kern w:val="2"/>
          <w:sz w:val="24"/>
          <w:highlight w:val="none"/>
          <w:lang w:eastAsia="zh-CN"/>
        </w:rPr>
        <w:t>二、质疑项目基本情况</w:t>
      </w:r>
    </w:p>
    <w:p w14:paraId="3321E07A">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质疑项目的名称：</w:t>
      </w:r>
      <w:r>
        <w:rPr>
          <w:rFonts w:hint="eastAsia" w:ascii="仿宋" w:hAnsi="仿宋" w:eastAsia="仿宋" w:cs="宋体"/>
          <w:color w:val="auto"/>
          <w:kern w:val="2"/>
          <w:sz w:val="24"/>
          <w:highlight w:val="none"/>
          <w:u w:val="dotted"/>
          <w:lang w:eastAsia="zh-CN"/>
        </w:rPr>
        <w:t xml:space="preserve">                                      </w:t>
      </w:r>
    </w:p>
    <w:p w14:paraId="117B5B8D">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质疑项目的编号：</w:t>
      </w:r>
      <w:r>
        <w:rPr>
          <w:rFonts w:hint="eastAsia" w:ascii="仿宋" w:hAnsi="仿宋" w:eastAsia="仿宋" w:cs="宋体"/>
          <w:color w:val="auto"/>
          <w:kern w:val="2"/>
          <w:sz w:val="24"/>
          <w:highlight w:val="none"/>
          <w:u w:val="dotted"/>
          <w:lang w:eastAsia="zh-CN"/>
        </w:rPr>
        <w:t xml:space="preserve">               </w:t>
      </w:r>
      <w:r>
        <w:rPr>
          <w:rFonts w:hint="eastAsia" w:ascii="仿宋" w:hAnsi="仿宋" w:eastAsia="仿宋" w:cs="宋体"/>
          <w:color w:val="auto"/>
          <w:kern w:val="2"/>
          <w:sz w:val="24"/>
          <w:highlight w:val="none"/>
          <w:lang w:eastAsia="zh-CN"/>
        </w:rPr>
        <w:t>包号：</w:t>
      </w:r>
      <w:r>
        <w:rPr>
          <w:rFonts w:hint="eastAsia" w:ascii="仿宋" w:hAnsi="仿宋" w:eastAsia="仿宋" w:cs="宋体"/>
          <w:color w:val="auto"/>
          <w:kern w:val="2"/>
          <w:sz w:val="24"/>
          <w:highlight w:val="none"/>
          <w:u w:val="dotted"/>
          <w:lang w:eastAsia="zh-CN"/>
        </w:rPr>
        <w:t xml:space="preserve">                 </w:t>
      </w:r>
    </w:p>
    <w:p w14:paraId="219DDE63">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采购人名称：</w:t>
      </w:r>
      <w:r>
        <w:rPr>
          <w:rFonts w:hint="eastAsia" w:ascii="仿宋" w:hAnsi="仿宋" w:eastAsia="仿宋" w:cs="宋体"/>
          <w:color w:val="auto"/>
          <w:kern w:val="2"/>
          <w:sz w:val="24"/>
          <w:highlight w:val="none"/>
          <w:u w:val="dotted"/>
          <w:lang w:eastAsia="zh-CN"/>
        </w:rPr>
        <w:t xml:space="preserve">                                         </w:t>
      </w:r>
    </w:p>
    <w:p w14:paraId="0F6A617A">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采购文件获取日期：</w:t>
      </w:r>
      <w:r>
        <w:rPr>
          <w:rFonts w:hint="eastAsia" w:ascii="仿宋" w:hAnsi="仿宋" w:eastAsia="仿宋" w:cs="宋体"/>
          <w:color w:val="auto"/>
          <w:kern w:val="2"/>
          <w:sz w:val="24"/>
          <w:highlight w:val="none"/>
          <w:u w:val="dotted"/>
          <w:lang w:eastAsia="zh-CN"/>
        </w:rPr>
        <w:t xml:space="preserve">                                           </w:t>
      </w:r>
    </w:p>
    <w:p w14:paraId="45050BB3">
      <w:pPr>
        <w:widowControl w:val="0"/>
        <w:adjustRightInd w:val="0"/>
        <w:snapToGrid w:val="0"/>
        <w:spacing w:line="360" w:lineRule="auto"/>
        <w:jc w:val="both"/>
        <w:rPr>
          <w:rFonts w:ascii="仿宋" w:hAnsi="仿宋" w:eastAsia="仿宋" w:cs="宋体"/>
          <w:bCs/>
          <w:color w:val="auto"/>
          <w:kern w:val="2"/>
          <w:sz w:val="24"/>
          <w:highlight w:val="none"/>
          <w:lang w:eastAsia="zh-CN"/>
        </w:rPr>
      </w:pPr>
      <w:r>
        <w:rPr>
          <w:rFonts w:hint="eastAsia" w:ascii="仿宋" w:hAnsi="仿宋" w:eastAsia="仿宋" w:cs="宋体"/>
          <w:bCs/>
          <w:color w:val="auto"/>
          <w:kern w:val="2"/>
          <w:sz w:val="24"/>
          <w:highlight w:val="none"/>
          <w:lang w:eastAsia="zh-CN"/>
        </w:rPr>
        <w:t>三、质疑事项具体内容</w:t>
      </w:r>
    </w:p>
    <w:p w14:paraId="1A10498C">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质疑事项1：</w:t>
      </w:r>
      <w:r>
        <w:rPr>
          <w:rFonts w:hint="eastAsia" w:ascii="仿宋" w:hAnsi="仿宋" w:eastAsia="仿宋" w:cs="宋体"/>
          <w:color w:val="auto"/>
          <w:kern w:val="2"/>
          <w:sz w:val="24"/>
          <w:highlight w:val="none"/>
          <w:u w:val="dotted"/>
          <w:lang w:eastAsia="zh-CN"/>
        </w:rPr>
        <w:t xml:space="preserve">                                         </w:t>
      </w:r>
    </w:p>
    <w:p w14:paraId="7F0A2C5B">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事实依据：</w:t>
      </w:r>
      <w:r>
        <w:rPr>
          <w:rFonts w:hint="eastAsia" w:ascii="仿宋" w:hAnsi="仿宋" w:eastAsia="仿宋" w:cs="宋体"/>
          <w:color w:val="auto"/>
          <w:kern w:val="2"/>
          <w:sz w:val="24"/>
          <w:highlight w:val="none"/>
          <w:u w:val="dotted"/>
          <w:lang w:eastAsia="zh-CN"/>
        </w:rPr>
        <w:t xml:space="preserve">                                          </w:t>
      </w:r>
    </w:p>
    <w:p w14:paraId="14E0DC7D">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u w:val="dotted"/>
          <w:lang w:eastAsia="zh-CN"/>
        </w:rPr>
        <w:t xml:space="preserve">                                                       </w:t>
      </w:r>
    </w:p>
    <w:p w14:paraId="36F63417">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法律依据：</w:t>
      </w:r>
      <w:r>
        <w:rPr>
          <w:rFonts w:hint="eastAsia" w:ascii="仿宋" w:hAnsi="仿宋" w:eastAsia="仿宋" w:cs="宋体"/>
          <w:color w:val="auto"/>
          <w:kern w:val="2"/>
          <w:sz w:val="24"/>
          <w:highlight w:val="none"/>
          <w:u w:val="dotted"/>
          <w:lang w:eastAsia="zh-CN"/>
        </w:rPr>
        <w:t xml:space="preserve">                                          </w:t>
      </w:r>
    </w:p>
    <w:p w14:paraId="5B03A713">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u w:val="dotted"/>
          <w:lang w:eastAsia="zh-CN"/>
        </w:rPr>
        <w:t xml:space="preserve">                                                     </w:t>
      </w:r>
    </w:p>
    <w:p w14:paraId="739DA668">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质疑事项2</w:t>
      </w:r>
    </w:p>
    <w:p w14:paraId="4CE5F470">
      <w:pPr>
        <w:widowControl w:val="0"/>
        <w:adjustRightInd w:val="0"/>
        <w:snapToGri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w:t>
      </w:r>
    </w:p>
    <w:p w14:paraId="55FF889A">
      <w:pPr>
        <w:widowControl w:val="0"/>
        <w:adjustRightInd w:val="0"/>
        <w:snapToGrid w:val="0"/>
        <w:spacing w:line="360" w:lineRule="auto"/>
        <w:jc w:val="both"/>
        <w:rPr>
          <w:rFonts w:ascii="仿宋" w:hAnsi="仿宋" w:eastAsia="仿宋" w:cs="宋体"/>
          <w:bCs/>
          <w:color w:val="auto"/>
          <w:kern w:val="2"/>
          <w:sz w:val="24"/>
          <w:highlight w:val="none"/>
          <w:lang w:eastAsia="zh-CN"/>
        </w:rPr>
      </w:pPr>
      <w:r>
        <w:rPr>
          <w:rFonts w:hint="eastAsia" w:ascii="仿宋" w:hAnsi="仿宋" w:eastAsia="仿宋" w:cs="宋体"/>
          <w:bCs/>
          <w:color w:val="auto"/>
          <w:kern w:val="2"/>
          <w:sz w:val="24"/>
          <w:highlight w:val="none"/>
          <w:lang w:eastAsia="zh-CN"/>
        </w:rPr>
        <w:t>四、与质疑事项相关的质疑请求</w:t>
      </w:r>
    </w:p>
    <w:p w14:paraId="41623B6F">
      <w:pPr>
        <w:widowControl w:val="0"/>
        <w:adjustRightInd w:val="0"/>
        <w:snapToGrid w:val="0"/>
        <w:spacing w:line="360" w:lineRule="auto"/>
        <w:jc w:val="both"/>
        <w:rPr>
          <w:rFonts w:ascii="仿宋" w:hAnsi="仿宋" w:eastAsia="仿宋" w:cs="宋体"/>
          <w:color w:val="auto"/>
          <w:kern w:val="2"/>
          <w:sz w:val="24"/>
          <w:highlight w:val="none"/>
          <w:u w:val="dotted"/>
          <w:lang w:eastAsia="zh-CN"/>
        </w:rPr>
      </w:pPr>
      <w:r>
        <w:rPr>
          <w:rFonts w:hint="eastAsia" w:ascii="仿宋" w:hAnsi="仿宋" w:eastAsia="仿宋" w:cs="宋体"/>
          <w:color w:val="auto"/>
          <w:kern w:val="2"/>
          <w:sz w:val="24"/>
          <w:highlight w:val="none"/>
          <w:lang w:eastAsia="zh-CN"/>
        </w:rPr>
        <w:t>请求：</w:t>
      </w:r>
      <w:r>
        <w:rPr>
          <w:rFonts w:hint="eastAsia" w:ascii="仿宋" w:hAnsi="仿宋" w:eastAsia="仿宋" w:cs="宋体"/>
          <w:color w:val="auto"/>
          <w:kern w:val="2"/>
          <w:sz w:val="24"/>
          <w:highlight w:val="none"/>
          <w:u w:val="dotted"/>
          <w:lang w:eastAsia="zh-CN"/>
        </w:rPr>
        <w:t xml:space="preserve">                                               </w:t>
      </w:r>
    </w:p>
    <w:p w14:paraId="50852594">
      <w:pPr>
        <w:widowControl w:val="0"/>
        <w:adjustRightIn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 xml:space="preserve">签字(签章)：                   公章：                      </w:t>
      </w:r>
    </w:p>
    <w:p w14:paraId="1BC158CA">
      <w:pPr>
        <w:widowControl w:val="0"/>
        <w:adjustRightInd w:val="0"/>
        <w:spacing w:line="360" w:lineRule="auto"/>
        <w:jc w:val="both"/>
        <w:rPr>
          <w:rFonts w:ascii="仿宋" w:hAnsi="仿宋" w:eastAsia="仿宋" w:cs="宋体"/>
          <w:color w:val="auto"/>
          <w:kern w:val="2"/>
          <w:sz w:val="24"/>
          <w:highlight w:val="none"/>
          <w:lang w:eastAsia="zh-CN"/>
        </w:rPr>
      </w:pPr>
      <w:r>
        <w:rPr>
          <w:rFonts w:hint="eastAsia" w:ascii="仿宋" w:hAnsi="仿宋" w:eastAsia="仿宋" w:cs="宋体"/>
          <w:color w:val="auto"/>
          <w:kern w:val="2"/>
          <w:sz w:val="24"/>
          <w:highlight w:val="none"/>
          <w:lang w:eastAsia="zh-CN"/>
        </w:rPr>
        <w:t xml:space="preserve">日期：    </w:t>
      </w:r>
    </w:p>
    <w:p w14:paraId="01B4368C">
      <w:pPr>
        <w:spacing w:line="360" w:lineRule="auto"/>
        <w:rPr>
          <w:rFonts w:ascii="仿宋" w:hAnsi="仿宋" w:eastAsia="仿宋" w:cs="宋体"/>
          <w:b/>
          <w:color w:val="auto"/>
          <w:highlight w:val="none"/>
          <w:lang w:eastAsia="zh-CN"/>
        </w:rPr>
      </w:pPr>
    </w:p>
    <w:p w14:paraId="55C55BE6">
      <w:pPr>
        <w:spacing w:line="360" w:lineRule="auto"/>
        <w:rPr>
          <w:rFonts w:hint="eastAsia" w:ascii="仿宋" w:hAnsi="仿宋" w:eastAsia="仿宋" w:cs="宋体"/>
          <w:b/>
          <w:color w:val="auto"/>
          <w:highlight w:val="none"/>
          <w:lang w:eastAsia="zh-CN"/>
        </w:rPr>
      </w:pPr>
    </w:p>
    <w:p w14:paraId="51D3CCAB">
      <w:pPr>
        <w:spacing w:line="360" w:lineRule="auto"/>
        <w:rPr>
          <w:rFonts w:hint="eastAsia" w:ascii="仿宋" w:hAnsi="仿宋" w:eastAsia="仿宋" w:cs="宋体"/>
          <w:b/>
          <w:color w:val="auto"/>
          <w:highlight w:val="none"/>
          <w:lang w:eastAsia="zh-CN"/>
        </w:rPr>
      </w:pPr>
    </w:p>
    <w:p w14:paraId="69A3F54D">
      <w:pPr>
        <w:spacing w:line="360" w:lineRule="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质疑函制作说明：</w:t>
      </w:r>
    </w:p>
    <w:p w14:paraId="559AAC4C">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1.供应商提出质疑时，应提交质疑函和必要的证明材料。</w:t>
      </w:r>
    </w:p>
    <w:p w14:paraId="58726784">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CBCB96">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3.质疑供应商若对项目的某一分包进行质疑，质疑函中应列明具体分包号。</w:t>
      </w:r>
    </w:p>
    <w:p w14:paraId="5D531B94">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4.质疑函的质疑事项应具体、明确，并有必要的事实依据和法律依据。</w:t>
      </w:r>
    </w:p>
    <w:p w14:paraId="45D4E99B">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5.质疑函的质疑请求应与质疑事项相关。</w:t>
      </w:r>
    </w:p>
    <w:p w14:paraId="7A242CB6">
      <w:pPr>
        <w:spacing w:line="360" w:lineRule="auto"/>
        <w:ind w:firstLine="480" w:firstLineChars="200"/>
        <w:rPr>
          <w:rFonts w:ascii="仿宋" w:hAnsi="仿宋" w:eastAsia="仿宋" w:cs="宋体"/>
          <w:color w:val="auto"/>
          <w:highlight w:val="none"/>
          <w:lang w:eastAsia="zh-CN"/>
        </w:rPr>
      </w:pPr>
      <w:r>
        <w:rPr>
          <w:rFonts w:hint="eastAsia" w:ascii="仿宋" w:hAnsi="仿宋" w:eastAsia="仿宋" w:cs="宋体"/>
          <w:color w:val="auto"/>
          <w:highlight w:val="none"/>
          <w:lang w:eastAsia="zh-CN"/>
        </w:rPr>
        <w:t>6.质疑供应商为自然人的，质疑函应由本人签字；质疑供应商为法人或者其他组织的，质疑函应由法定代表人、主要负责人，或者其授权代表签字或者盖章，并加盖公章。</w:t>
      </w:r>
    </w:p>
    <w:p w14:paraId="3A45FF41">
      <w:pPr>
        <w:spacing w:line="360" w:lineRule="auto"/>
        <w:ind w:firstLine="600" w:firstLineChars="200"/>
        <w:rPr>
          <w:rFonts w:ascii="仿宋" w:hAnsi="仿宋" w:eastAsia="仿宋" w:cs="宋体"/>
          <w:color w:val="auto"/>
          <w:sz w:val="30"/>
          <w:szCs w:val="30"/>
          <w:highlight w:val="none"/>
          <w:lang w:eastAsia="zh-CN"/>
        </w:rPr>
      </w:pPr>
    </w:p>
    <w:p w14:paraId="6B16B181">
      <w:pPr>
        <w:spacing w:line="360" w:lineRule="auto"/>
        <w:jc w:val="center"/>
        <w:rPr>
          <w:rFonts w:ascii="仿宋" w:hAnsi="仿宋" w:eastAsia="仿宋" w:cs="宋体"/>
          <w:b/>
          <w:color w:val="auto"/>
          <w:spacing w:val="6"/>
          <w:sz w:val="32"/>
          <w:szCs w:val="32"/>
          <w:highlight w:val="none"/>
          <w:lang w:eastAsia="zh-CN"/>
        </w:rPr>
      </w:pPr>
    </w:p>
    <w:p w14:paraId="764A83B7">
      <w:pPr>
        <w:spacing w:line="360" w:lineRule="auto"/>
        <w:jc w:val="center"/>
        <w:rPr>
          <w:rFonts w:ascii="仿宋" w:hAnsi="仿宋" w:eastAsia="仿宋" w:cs="宋体"/>
          <w:b/>
          <w:color w:val="auto"/>
          <w:spacing w:val="6"/>
          <w:sz w:val="32"/>
          <w:szCs w:val="32"/>
          <w:highlight w:val="none"/>
          <w:lang w:eastAsia="zh-CN"/>
        </w:rPr>
      </w:pPr>
    </w:p>
    <w:p w14:paraId="7B429FD5">
      <w:pPr>
        <w:spacing w:line="360" w:lineRule="auto"/>
        <w:jc w:val="center"/>
        <w:rPr>
          <w:rFonts w:ascii="仿宋" w:hAnsi="仿宋" w:eastAsia="仿宋" w:cs="宋体"/>
          <w:b/>
          <w:color w:val="auto"/>
          <w:spacing w:val="6"/>
          <w:sz w:val="32"/>
          <w:szCs w:val="32"/>
          <w:highlight w:val="none"/>
          <w:lang w:eastAsia="zh-CN"/>
        </w:rPr>
      </w:pPr>
    </w:p>
    <w:p w14:paraId="32811B4D">
      <w:pPr>
        <w:spacing w:line="360" w:lineRule="auto"/>
        <w:jc w:val="center"/>
        <w:rPr>
          <w:rFonts w:ascii="仿宋" w:hAnsi="仿宋" w:eastAsia="仿宋" w:cs="宋体"/>
          <w:b/>
          <w:color w:val="auto"/>
          <w:spacing w:val="6"/>
          <w:sz w:val="32"/>
          <w:szCs w:val="32"/>
          <w:highlight w:val="none"/>
          <w:lang w:eastAsia="zh-CN"/>
        </w:rPr>
      </w:pPr>
    </w:p>
    <w:p w14:paraId="3DDB1FFC">
      <w:pPr>
        <w:spacing w:line="360" w:lineRule="auto"/>
        <w:jc w:val="center"/>
        <w:rPr>
          <w:rFonts w:ascii="仿宋" w:hAnsi="仿宋" w:eastAsia="仿宋" w:cs="宋体"/>
          <w:b/>
          <w:color w:val="auto"/>
          <w:spacing w:val="6"/>
          <w:sz w:val="32"/>
          <w:szCs w:val="32"/>
          <w:highlight w:val="none"/>
          <w:lang w:eastAsia="zh-CN"/>
        </w:rPr>
      </w:pPr>
    </w:p>
    <w:p w14:paraId="5A6A5D32">
      <w:pPr>
        <w:spacing w:line="360" w:lineRule="auto"/>
        <w:jc w:val="center"/>
        <w:rPr>
          <w:rFonts w:ascii="仿宋" w:hAnsi="仿宋" w:eastAsia="仿宋" w:cs="宋体"/>
          <w:b/>
          <w:color w:val="auto"/>
          <w:spacing w:val="6"/>
          <w:sz w:val="32"/>
          <w:szCs w:val="32"/>
          <w:highlight w:val="none"/>
          <w:lang w:eastAsia="zh-CN"/>
        </w:rPr>
      </w:pPr>
    </w:p>
    <w:p w14:paraId="0F396C2F">
      <w:pPr>
        <w:spacing w:line="360" w:lineRule="auto"/>
        <w:jc w:val="center"/>
        <w:rPr>
          <w:rFonts w:ascii="仿宋" w:hAnsi="仿宋" w:eastAsia="仿宋" w:cs="宋体"/>
          <w:b/>
          <w:color w:val="auto"/>
          <w:spacing w:val="6"/>
          <w:sz w:val="32"/>
          <w:szCs w:val="32"/>
          <w:highlight w:val="none"/>
          <w:lang w:eastAsia="zh-CN"/>
        </w:rPr>
      </w:pPr>
    </w:p>
    <w:p w14:paraId="3E6AEED5">
      <w:pPr>
        <w:spacing w:line="360" w:lineRule="auto"/>
        <w:jc w:val="center"/>
        <w:rPr>
          <w:rFonts w:ascii="仿宋" w:hAnsi="仿宋" w:eastAsia="仿宋" w:cs="宋体"/>
          <w:b/>
          <w:color w:val="auto"/>
          <w:spacing w:val="6"/>
          <w:sz w:val="32"/>
          <w:szCs w:val="32"/>
          <w:highlight w:val="none"/>
          <w:lang w:eastAsia="zh-CN"/>
        </w:rPr>
      </w:pPr>
    </w:p>
    <w:p w14:paraId="11FD14BB">
      <w:pPr>
        <w:spacing w:line="360" w:lineRule="auto"/>
        <w:jc w:val="center"/>
        <w:rPr>
          <w:rFonts w:ascii="仿宋" w:hAnsi="仿宋" w:eastAsia="仿宋" w:cs="宋体"/>
          <w:b/>
          <w:color w:val="auto"/>
          <w:spacing w:val="6"/>
          <w:sz w:val="32"/>
          <w:szCs w:val="32"/>
          <w:highlight w:val="none"/>
          <w:lang w:eastAsia="zh-CN"/>
        </w:rPr>
      </w:pPr>
    </w:p>
    <w:p w14:paraId="5C6CD4AA">
      <w:pPr>
        <w:spacing w:line="360" w:lineRule="auto"/>
        <w:jc w:val="center"/>
        <w:rPr>
          <w:rFonts w:ascii="仿宋" w:hAnsi="仿宋" w:eastAsia="仿宋" w:cs="宋体"/>
          <w:b/>
          <w:color w:val="auto"/>
          <w:spacing w:val="6"/>
          <w:sz w:val="32"/>
          <w:szCs w:val="32"/>
          <w:highlight w:val="none"/>
          <w:lang w:eastAsia="zh-CN"/>
        </w:rPr>
      </w:pPr>
    </w:p>
    <w:p w14:paraId="2E90E3E3">
      <w:pPr>
        <w:spacing w:line="360" w:lineRule="auto"/>
        <w:jc w:val="center"/>
        <w:rPr>
          <w:rFonts w:ascii="仿宋" w:hAnsi="仿宋" w:eastAsia="仿宋" w:cs="宋体"/>
          <w:b/>
          <w:color w:val="auto"/>
          <w:spacing w:val="6"/>
          <w:sz w:val="32"/>
          <w:szCs w:val="32"/>
          <w:highlight w:val="none"/>
          <w:lang w:eastAsia="zh-CN"/>
        </w:rPr>
      </w:pPr>
    </w:p>
    <w:p w14:paraId="36B19F1E">
      <w:pPr>
        <w:spacing w:line="360" w:lineRule="auto"/>
        <w:outlineLvl w:val="2"/>
        <w:rPr>
          <w:rFonts w:ascii="仿宋" w:hAnsi="仿宋" w:eastAsia="仿宋" w:cs="宋体"/>
          <w:b/>
          <w:color w:val="auto"/>
          <w:spacing w:val="6"/>
          <w:sz w:val="32"/>
          <w:szCs w:val="32"/>
          <w:highlight w:val="none"/>
          <w:lang w:eastAsia="zh-CN"/>
        </w:rPr>
      </w:pPr>
      <w:r>
        <w:rPr>
          <w:rFonts w:hint="eastAsia" w:ascii="仿宋" w:hAnsi="仿宋" w:eastAsia="仿宋" w:cs="宋体"/>
          <w:b/>
          <w:color w:val="auto"/>
          <w:spacing w:val="6"/>
          <w:sz w:val="32"/>
          <w:szCs w:val="32"/>
          <w:highlight w:val="none"/>
          <w:lang w:eastAsia="zh-CN"/>
        </w:rPr>
        <w:br w:type="page"/>
      </w:r>
      <w:r>
        <w:rPr>
          <w:rFonts w:hint="eastAsia" w:ascii="仿宋" w:hAnsi="仿宋" w:eastAsia="仿宋" w:cs="宋体"/>
          <w:b/>
          <w:color w:val="auto"/>
          <w:spacing w:val="6"/>
          <w:sz w:val="32"/>
          <w:szCs w:val="32"/>
          <w:highlight w:val="none"/>
          <w:lang w:eastAsia="zh-CN"/>
        </w:rPr>
        <w:t>附件3：投诉书范本及制作说明</w:t>
      </w:r>
    </w:p>
    <w:p w14:paraId="42684A59">
      <w:pPr>
        <w:spacing w:line="360" w:lineRule="auto"/>
        <w:jc w:val="center"/>
        <w:rPr>
          <w:rFonts w:ascii="仿宋" w:hAnsi="仿宋" w:eastAsia="仿宋" w:cs="宋体"/>
          <w:b/>
          <w:color w:val="auto"/>
          <w:highlight w:val="none"/>
          <w:lang w:eastAsia="zh-CN"/>
        </w:rPr>
      </w:pPr>
    </w:p>
    <w:p w14:paraId="173FC78C">
      <w:pPr>
        <w:spacing w:line="360" w:lineRule="auto"/>
        <w:jc w:val="center"/>
        <w:rPr>
          <w:rFonts w:ascii="仿宋" w:hAnsi="仿宋" w:eastAsia="仿宋" w:cs="宋体"/>
          <w:b/>
          <w:color w:val="auto"/>
          <w:spacing w:val="6"/>
          <w:sz w:val="32"/>
          <w:szCs w:val="32"/>
          <w:highlight w:val="none"/>
          <w:lang w:eastAsia="zh-CN"/>
        </w:rPr>
      </w:pPr>
      <w:r>
        <w:rPr>
          <w:rFonts w:hint="eastAsia" w:ascii="仿宋" w:hAnsi="仿宋" w:eastAsia="仿宋" w:cs="宋体"/>
          <w:b/>
          <w:color w:val="auto"/>
          <w:spacing w:val="6"/>
          <w:sz w:val="32"/>
          <w:szCs w:val="32"/>
          <w:highlight w:val="none"/>
          <w:lang w:eastAsia="zh-CN"/>
        </w:rPr>
        <w:t>投诉书范本</w:t>
      </w:r>
    </w:p>
    <w:p w14:paraId="1C4C7B5C">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一、投诉相关主体基本情况</w:t>
      </w:r>
    </w:p>
    <w:p w14:paraId="3F25F588">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投诉人：</w:t>
      </w:r>
      <w:r>
        <w:rPr>
          <w:rFonts w:hint="eastAsia" w:ascii="仿宋" w:hAnsi="仿宋" w:eastAsia="仿宋" w:cs="宋体"/>
          <w:color w:val="auto"/>
          <w:highlight w:val="none"/>
          <w:u w:val="dotted"/>
          <w:lang w:eastAsia="zh-CN"/>
        </w:rPr>
        <w:t xml:space="preserve">                                               </w:t>
      </w:r>
    </w:p>
    <w:p w14:paraId="259A1BE3">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地     址：</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邮编：</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11E0F774">
      <w:pPr>
        <w:tabs>
          <w:tab w:val="left" w:pos="6510"/>
        </w:tabs>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法定代表人/主要负责人：</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 xml:space="preserve">  </w:t>
      </w:r>
    </w:p>
    <w:p w14:paraId="074AE056">
      <w:pPr>
        <w:tabs>
          <w:tab w:val="left" w:pos="6510"/>
        </w:tabs>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联系电话：</w:t>
      </w:r>
      <w:r>
        <w:rPr>
          <w:rFonts w:hint="eastAsia" w:ascii="仿宋" w:hAnsi="仿宋" w:eastAsia="仿宋" w:cs="宋体"/>
          <w:color w:val="auto"/>
          <w:highlight w:val="none"/>
          <w:u w:val="dotted"/>
          <w:lang w:eastAsia="zh-CN"/>
        </w:rPr>
        <w:t xml:space="preserve">                                             </w:t>
      </w:r>
    </w:p>
    <w:p w14:paraId="1E0CDCA2">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授权代表：</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联系电话</w:t>
      </w:r>
      <w:r>
        <w:rPr>
          <w:rFonts w:hint="eastAsia" w:ascii="仿宋" w:hAnsi="仿宋" w:eastAsia="仿宋" w:cs="宋体"/>
          <w:color w:val="auto"/>
          <w:highlight w:val="none"/>
          <w:u w:val="dotted"/>
          <w:lang w:eastAsia="zh-CN"/>
        </w:rPr>
        <w:t xml:space="preserve">：                  </w:t>
      </w:r>
    </w:p>
    <w:p w14:paraId="13F30508">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地     址：</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邮编：</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r>
        <w:rPr>
          <w:rFonts w:hint="eastAsia" w:ascii="仿宋" w:hAnsi="仿宋" w:eastAsia="仿宋" w:cs="宋体"/>
          <w:color w:val="auto"/>
          <w:highlight w:val="none"/>
          <w:u w:val="dotted"/>
          <w:lang w:eastAsia="zh-CN"/>
        </w:rPr>
        <w:t xml:space="preserve">                   </w:t>
      </w:r>
    </w:p>
    <w:p w14:paraId="1A0577F0">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被投诉人1：</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03533325">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地     址：</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邮编：</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651C5829">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联系人：</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联系电话：</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2B7853B7">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被投诉人2</w:t>
      </w:r>
    </w:p>
    <w:p w14:paraId="539D5114">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w:t>
      </w:r>
    </w:p>
    <w:p w14:paraId="509EE6A9">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相关供应商：</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3BFC36F8">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地     址：</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邮编：</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1051A8C8">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联系人：</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联系电话：</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5F2F755B">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二、投诉项目基本情况</w:t>
      </w:r>
    </w:p>
    <w:p w14:paraId="251E07D4">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采购项目名称：</w:t>
      </w:r>
      <w:r>
        <w:rPr>
          <w:rFonts w:hint="eastAsia" w:ascii="仿宋" w:hAnsi="仿宋" w:eastAsia="仿宋" w:cs="宋体"/>
          <w:color w:val="auto"/>
          <w:highlight w:val="none"/>
          <w:u w:val="dotted"/>
          <w:lang w:eastAsia="zh-CN"/>
        </w:rPr>
        <w:t xml:space="preserve">                                        </w:t>
      </w:r>
    </w:p>
    <w:p w14:paraId="4D865112">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采购项目编号：</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包号：</w:t>
      </w:r>
      <w:r>
        <w:rPr>
          <w:rFonts w:hint="eastAsia" w:ascii="仿宋" w:hAnsi="仿宋" w:eastAsia="仿宋" w:cs="宋体"/>
          <w:color w:val="auto"/>
          <w:highlight w:val="none"/>
          <w:u w:val="dotted"/>
          <w:lang w:eastAsia="zh-CN"/>
        </w:rPr>
        <w:t xml:space="preserve">              </w:t>
      </w:r>
    </w:p>
    <w:p w14:paraId="51D1BD1A">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采购人名称：</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u w:val="single"/>
          <w:lang w:eastAsia="zh-CN"/>
        </w:rPr>
        <w:t xml:space="preserve">  </w:t>
      </w:r>
    </w:p>
    <w:p w14:paraId="43DBBB0F">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代理机构名称：</w:t>
      </w:r>
      <w:r>
        <w:rPr>
          <w:rFonts w:hint="eastAsia" w:ascii="仿宋" w:hAnsi="仿宋" w:eastAsia="仿宋" w:cs="宋体"/>
          <w:color w:val="auto"/>
          <w:highlight w:val="none"/>
          <w:u w:val="dotted"/>
          <w:lang w:eastAsia="zh-CN"/>
        </w:rPr>
        <w:t xml:space="preserve">                                         </w:t>
      </w:r>
    </w:p>
    <w:p w14:paraId="2C7847E5">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采购文件公告:</w:t>
      </w:r>
      <w:r>
        <w:rPr>
          <w:rFonts w:hint="eastAsia" w:ascii="仿宋" w:hAnsi="仿宋" w:eastAsia="仿宋" w:cs="宋体"/>
          <w:color w:val="auto"/>
          <w:highlight w:val="none"/>
          <w:u w:val="dotted"/>
          <w:lang w:eastAsia="zh-CN"/>
        </w:rPr>
        <w:t xml:space="preserve">是/否 </w:t>
      </w:r>
      <w:r>
        <w:rPr>
          <w:rFonts w:hint="eastAsia" w:ascii="仿宋" w:hAnsi="仿宋" w:eastAsia="仿宋" w:cs="宋体"/>
          <w:color w:val="auto"/>
          <w:highlight w:val="none"/>
          <w:lang w:eastAsia="zh-CN"/>
        </w:rPr>
        <w:t>公告期限：</w:t>
      </w:r>
      <w:r>
        <w:rPr>
          <w:rFonts w:hint="eastAsia" w:ascii="仿宋" w:hAnsi="仿宋" w:eastAsia="仿宋" w:cs="宋体"/>
          <w:color w:val="auto"/>
          <w:highlight w:val="none"/>
          <w:u w:val="dotted"/>
          <w:lang w:eastAsia="zh-CN"/>
        </w:rPr>
        <w:t xml:space="preserve">                                 </w:t>
      </w:r>
    </w:p>
    <w:p w14:paraId="67990845">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采购结果公告:</w:t>
      </w:r>
      <w:r>
        <w:rPr>
          <w:rFonts w:hint="eastAsia" w:ascii="仿宋" w:hAnsi="仿宋" w:eastAsia="仿宋" w:cs="宋体"/>
          <w:color w:val="auto"/>
          <w:highlight w:val="none"/>
          <w:u w:val="dotted"/>
          <w:lang w:eastAsia="zh-CN"/>
        </w:rPr>
        <w:t xml:space="preserve">是/否 </w:t>
      </w:r>
      <w:r>
        <w:rPr>
          <w:rFonts w:hint="eastAsia" w:ascii="仿宋" w:hAnsi="仿宋" w:eastAsia="仿宋" w:cs="宋体"/>
          <w:color w:val="auto"/>
          <w:highlight w:val="none"/>
          <w:lang w:eastAsia="zh-CN"/>
        </w:rPr>
        <w:t>公告期限：</w:t>
      </w:r>
      <w:r>
        <w:rPr>
          <w:rFonts w:hint="eastAsia" w:ascii="仿宋" w:hAnsi="仿宋" w:eastAsia="仿宋" w:cs="宋体"/>
          <w:color w:val="auto"/>
          <w:highlight w:val="none"/>
          <w:u w:val="dotted"/>
          <w:lang w:eastAsia="zh-CN"/>
        </w:rPr>
        <w:t xml:space="preserve">                        </w:t>
      </w:r>
    </w:p>
    <w:p w14:paraId="7E3ADAC2">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三、质疑基本情况</w:t>
      </w:r>
    </w:p>
    <w:p w14:paraId="304C54F2">
      <w:pPr>
        <w:spacing w:line="360" w:lineRule="auto"/>
        <w:ind w:firstLine="480" w:firstLineChars="200"/>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投诉人于</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年</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月</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日,向</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提出质疑，质疑事项为：</w:t>
      </w:r>
      <w:r>
        <w:rPr>
          <w:rFonts w:hint="eastAsia" w:ascii="仿宋" w:hAnsi="仿宋" w:eastAsia="仿宋" w:cs="宋体"/>
          <w:color w:val="auto"/>
          <w:highlight w:val="none"/>
          <w:u w:val="dotted"/>
          <w:lang w:eastAsia="zh-CN"/>
        </w:rPr>
        <w:t xml:space="preserve">                                </w:t>
      </w:r>
    </w:p>
    <w:p w14:paraId="693783B9">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 xml:space="preserve">  </w:t>
      </w:r>
    </w:p>
    <w:p w14:paraId="42750CD4">
      <w:pPr>
        <w:spacing w:line="360" w:lineRule="auto"/>
        <w:ind w:firstLine="360" w:firstLineChars="150"/>
        <w:rPr>
          <w:rFonts w:ascii="仿宋" w:hAnsi="仿宋" w:eastAsia="仿宋" w:cs="宋体"/>
          <w:color w:val="auto"/>
          <w:highlight w:val="none"/>
          <w:lang w:eastAsia="zh-CN"/>
        </w:rPr>
      </w:pPr>
      <w:r>
        <w:rPr>
          <w:rFonts w:hint="eastAsia" w:ascii="仿宋" w:hAnsi="仿宋" w:eastAsia="仿宋" w:cs="宋体"/>
          <w:color w:val="auto"/>
          <w:highlight w:val="none"/>
          <w:u w:val="dotted"/>
          <w:lang w:eastAsia="zh-CN"/>
        </w:rPr>
        <w:t>采购人/代理机构</w:t>
      </w:r>
      <w:r>
        <w:rPr>
          <w:rFonts w:hint="eastAsia" w:ascii="仿宋" w:hAnsi="仿宋" w:eastAsia="仿宋" w:cs="宋体"/>
          <w:color w:val="auto"/>
          <w:highlight w:val="none"/>
          <w:lang w:eastAsia="zh-CN"/>
        </w:rPr>
        <w:t>于</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年</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月</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日,就质疑事项作出了答复/没有在法定期限内作出答复。</w:t>
      </w:r>
    </w:p>
    <w:p w14:paraId="25A56F8F">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四、投诉事项具体内容</w:t>
      </w:r>
    </w:p>
    <w:p w14:paraId="31B4A077">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投诉事项 1：</w:t>
      </w:r>
      <w:r>
        <w:rPr>
          <w:rFonts w:hint="eastAsia" w:ascii="仿宋" w:hAnsi="仿宋" w:eastAsia="仿宋" w:cs="宋体"/>
          <w:color w:val="auto"/>
          <w:highlight w:val="none"/>
          <w:u w:val="dotted"/>
          <w:lang w:eastAsia="zh-CN"/>
        </w:rPr>
        <w:t xml:space="preserve">                                       </w:t>
      </w:r>
    </w:p>
    <w:p w14:paraId="6B1A628D">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事实依据：</w:t>
      </w:r>
      <w:r>
        <w:rPr>
          <w:rFonts w:hint="eastAsia" w:ascii="仿宋" w:hAnsi="仿宋" w:eastAsia="仿宋" w:cs="宋体"/>
          <w:color w:val="auto"/>
          <w:highlight w:val="none"/>
          <w:u w:val="dotted"/>
          <w:lang w:eastAsia="zh-CN"/>
        </w:rPr>
        <w:t xml:space="preserve">                                         </w:t>
      </w:r>
    </w:p>
    <w:p w14:paraId="051D5752">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u w:val="dotted"/>
          <w:lang w:eastAsia="zh-CN"/>
        </w:rPr>
        <w:t xml:space="preserve">                                                      </w:t>
      </w:r>
    </w:p>
    <w:p w14:paraId="7C22E4F6">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法律依据：</w:t>
      </w:r>
      <w:r>
        <w:rPr>
          <w:rFonts w:hint="eastAsia" w:ascii="仿宋" w:hAnsi="仿宋" w:eastAsia="仿宋" w:cs="宋体"/>
          <w:color w:val="auto"/>
          <w:highlight w:val="none"/>
          <w:u w:val="dotted"/>
          <w:lang w:eastAsia="zh-CN"/>
        </w:rPr>
        <w:t xml:space="preserve">                                          </w:t>
      </w:r>
    </w:p>
    <w:p w14:paraId="6B05760B">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u w:val="dotted"/>
          <w:lang w:eastAsia="zh-CN"/>
        </w:rPr>
        <w:t xml:space="preserve">                                                      </w:t>
      </w:r>
    </w:p>
    <w:p w14:paraId="79946420">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投诉事项2</w:t>
      </w:r>
    </w:p>
    <w:p w14:paraId="5E0D4DCE">
      <w:pPr>
        <w:spacing w:line="360" w:lineRule="auto"/>
        <w:rPr>
          <w:rFonts w:ascii="仿宋" w:hAnsi="仿宋" w:eastAsia="仿宋" w:cs="宋体"/>
          <w:color w:val="auto"/>
          <w:highlight w:val="none"/>
          <w:u w:val="dotted"/>
          <w:lang w:eastAsia="zh-CN"/>
        </w:rPr>
      </w:pPr>
      <w:r>
        <w:rPr>
          <w:rFonts w:hint="eastAsia" w:ascii="仿宋" w:hAnsi="仿宋" w:eastAsia="仿宋" w:cs="宋体"/>
          <w:color w:val="auto"/>
          <w:highlight w:val="none"/>
          <w:lang w:eastAsia="zh-CN"/>
        </w:rPr>
        <w:t>……</w:t>
      </w:r>
    </w:p>
    <w:p w14:paraId="688327C1">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五、与投诉事项相关的投诉请求</w:t>
      </w:r>
    </w:p>
    <w:p w14:paraId="48A8B2FF">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请求：</w:t>
      </w:r>
      <w:r>
        <w:rPr>
          <w:rFonts w:hint="eastAsia" w:ascii="仿宋" w:hAnsi="仿宋" w:eastAsia="仿宋" w:cs="宋体"/>
          <w:color w:val="auto"/>
          <w:highlight w:val="none"/>
          <w:u w:val="dotted"/>
          <w:lang w:eastAsia="zh-CN"/>
        </w:rPr>
        <w:t xml:space="preserve">                                              </w:t>
      </w:r>
      <w:r>
        <w:rPr>
          <w:rFonts w:hint="eastAsia" w:ascii="仿宋" w:hAnsi="仿宋" w:eastAsia="仿宋" w:cs="宋体"/>
          <w:color w:val="auto"/>
          <w:highlight w:val="none"/>
          <w:lang w:eastAsia="zh-CN"/>
        </w:rPr>
        <w:t xml:space="preserve"> </w:t>
      </w:r>
    </w:p>
    <w:p w14:paraId="09AED280">
      <w:pPr>
        <w:spacing w:line="360" w:lineRule="auto"/>
        <w:rPr>
          <w:rFonts w:ascii="仿宋" w:hAnsi="仿宋" w:eastAsia="仿宋" w:cs="宋体"/>
          <w:color w:val="auto"/>
          <w:highlight w:val="none"/>
          <w:u w:val="single"/>
          <w:lang w:eastAsia="zh-CN"/>
        </w:rPr>
      </w:pPr>
      <w:r>
        <w:rPr>
          <w:rFonts w:hint="eastAsia" w:ascii="仿宋" w:hAnsi="仿宋" w:eastAsia="仿宋" w:cs="宋体"/>
          <w:color w:val="auto"/>
          <w:highlight w:val="none"/>
          <w:lang w:eastAsia="zh-CN"/>
        </w:rPr>
        <w:t xml:space="preserve">                                                                                                    </w:t>
      </w:r>
    </w:p>
    <w:p w14:paraId="5DBF1D46">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 xml:space="preserve">签字(签章)：                   公章：                      </w:t>
      </w:r>
    </w:p>
    <w:p w14:paraId="4466AC10">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lang w:eastAsia="zh-CN"/>
        </w:rPr>
        <w:t xml:space="preserve">日期：    </w:t>
      </w:r>
    </w:p>
    <w:p w14:paraId="32DF4E00">
      <w:pPr>
        <w:spacing w:line="360" w:lineRule="auto"/>
        <w:rPr>
          <w:rFonts w:ascii="仿宋" w:hAnsi="仿宋" w:eastAsia="仿宋" w:cs="宋体"/>
          <w:b/>
          <w:color w:val="auto"/>
          <w:highlight w:val="none"/>
          <w:lang w:eastAsia="zh-CN"/>
        </w:rPr>
      </w:pPr>
    </w:p>
    <w:p w14:paraId="0B018070">
      <w:pPr>
        <w:spacing w:line="360" w:lineRule="auto"/>
        <w:rPr>
          <w:rFonts w:ascii="仿宋" w:hAnsi="仿宋" w:eastAsia="仿宋" w:cs="宋体"/>
          <w:b/>
          <w:color w:val="auto"/>
          <w:highlight w:val="none"/>
          <w:lang w:eastAsia="zh-CN"/>
        </w:rPr>
      </w:pPr>
    </w:p>
    <w:p w14:paraId="6CEB3B1B">
      <w:pPr>
        <w:spacing w:line="360" w:lineRule="auto"/>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投诉书制作说明：</w:t>
      </w:r>
    </w:p>
    <w:p w14:paraId="3F0FB58E">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1.投诉人提起投诉时，应当提交投诉书和必要的证明材料，并按照被投诉人和与投诉事项有关的供应商数量提供投诉书副本。</w:t>
      </w:r>
    </w:p>
    <w:p w14:paraId="3380A2ED">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8723708">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3.投诉人若对项目的某一分包进行投诉，投诉书应列明具体分包号。</w:t>
      </w:r>
    </w:p>
    <w:p w14:paraId="2FA4F360">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4.投诉书应简要列明质疑事项，质疑函、质疑答复等作为附件材料提供。</w:t>
      </w:r>
    </w:p>
    <w:p w14:paraId="6D264012">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5.投诉书的投诉事项应具体、明确，并有必要的事实依据和法律依据。</w:t>
      </w:r>
    </w:p>
    <w:p w14:paraId="290B72E5">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6.投诉书的投诉请求应与投诉事项相关。</w:t>
      </w:r>
    </w:p>
    <w:p w14:paraId="4333C0FF">
      <w:pPr>
        <w:spacing w:line="360" w:lineRule="auto"/>
        <w:ind w:firstLine="480" w:firstLineChars="200"/>
        <w:rPr>
          <w:rFonts w:hint="eastAsia" w:ascii="仿宋" w:hAnsi="仿宋" w:eastAsia="仿宋" w:cs="宋体"/>
          <w:color w:val="auto"/>
          <w:highlight w:val="none"/>
          <w:lang w:eastAsia="zh-CN"/>
        </w:rPr>
      </w:pPr>
      <w:r>
        <w:rPr>
          <w:rFonts w:hint="eastAsia" w:ascii="仿宋" w:hAnsi="仿宋" w:eastAsia="仿宋" w:cs="宋体"/>
          <w:color w:val="auto"/>
          <w:highlight w:val="none"/>
          <w:lang w:eastAsia="zh-CN"/>
        </w:rPr>
        <w:t>7.投诉人为自然人的，投诉书应当由本人签字；投诉人为法人或者其他组织的，投诉书应当由法定代表人、主要负责人，或者其授权代表签字或者盖章，并加盖公章。</w:t>
      </w:r>
    </w:p>
    <w:p w14:paraId="12CCD3CC">
      <w:pPr>
        <w:spacing w:line="360" w:lineRule="auto"/>
        <w:jc w:val="center"/>
        <w:outlineLvl w:val="2"/>
        <w:rPr>
          <w:rFonts w:ascii="仿宋" w:hAnsi="仿宋" w:eastAsia="仿宋" w:cs="宋体"/>
          <w:b/>
          <w:bCs/>
          <w:color w:val="auto"/>
          <w:sz w:val="32"/>
          <w:szCs w:val="32"/>
          <w:highlight w:val="none"/>
          <w:lang w:eastAsia="zh-CN"/>
        </w:rPr>
      </w:pPr>
      <w:r>
        <w:rPr>
          <w:rFonts w:hint="eastAsia" w:ascii="仿宋" w:hAnsi="仿宋" w:eastAsia="仿宋" w:cs="宋体"/>
          <w:b/>
          <w:color w:val="auto"/>
          <w:spacing w:val="6"/>
          <w:sz w:val="32"/>
          <w:szCs w:val="32"/>
          <w:highlight w:val="none"/>
          <w:lang w:eastAsia="zh-CN"/>
        </w:rPr>
        <w:t>附件4：</w:t>
      </w:r>
      <w:r>
        <w:rPr>
          <w:rFonts w:hint="eastAsia" w:ascii="仿宋" w:hAnsi="仿宋" w:eastAsia="仿宋" w:cs="宋体"/>
          <w:b/>
          <w:bCs/>
          <w:color w:val="auto"/>
          <w:sz w:val="32"/>
          <w:szCs w:val="32"/>
          <w:highlight w:val="none"/>
          <w:lang w:eastAsia="zh-CN"/>
        </w:rPr>
        <w:t>业务专用章使用说明函</w:t>
      </w:r>
    </w:p>
    <w:p w14:paraId="59628559">
      <w:pPr>
        <w:spacing w:line="360" w:lineRule="auto"/>
        <w:rPr>
          <w:rFonts w:ascii="仿宋" w:hAnsi="仿宋" w:eastAsia="仿宋" w:cs="宋体"/>
          <w:color w:val="auto"/>
          <w:highlight w:val="none"/>
          <w:u w:val="single"/>
          <w:lang w:eastAsia="zh-CN"/>
        </w:rPr>
      </w:pPr>
    </w:p>
    <w:p w14:paraId="5780081F">
      <w:pPr>
        <w:spacing w:line="360" w:lineRule="auto"/>
        <w:rPr>
          <w:rFonts w:ascii="仿宋" w:hAnsi="仿宋" w:eastAsia="仿宋" w:cs="宋体"/>
          <w:color w:val="auto"/>
          <w:highlight w:val="none"/>
          <w:lang w:eastAsia="zh-CN"/>
        </w:rPr>
      </w:pPr>
      <w:r>
        <w:rPr>
          <w:rFonts w:hint="eastAsia" w:ascii="仿宋" w:hAnsi="仿宋" w:eastAsia="仿宋" w:cs="宋体"/>
          <w:color w:val="auto"/>
          <w:highlight w:val="none"/>
          <w:u w:val="single"/>
          <w:lang w:eastAsia="zh-CN"/>
        </w:rPr>
        <w:t>（采购人）、（采购代理机构）：</w:t>
      </w:r>
    </w:p>
    <w:p w14:paraId="7729EE7B">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(供应商全称)是中华人民共和国依法登记注册的合法企业，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贵方组织的（项目名称）【项目编号：（采购编号）】</w:t>
      </w:r>
      <w:r>
        <w:rPr>
          <w:rFonts w:hint="eastAsia" w:ascii="仿宋" w:hAnsi="仿宋" w:eastAsia="仿宋" w:cs="仿宋"/>
          <w:bCs/>
          <w:color w:val="auto"/>
          <w:sz w:val="24"/>
          <w:highlight w:val="none"/>
        </w:rPr>
        <w:t>采购活动中作如下说明：</w:t>
      </w:r>
      <w:r>
        <w:rPr>
          <w:rFonts w:hint="eastAsia" w:ascii="仿宋" w:hAnsi="仿宋" w:eastAsia="仿宋" w:cs="仿宋"/>
          <w:color w:val="auto"/>
          <w:sz w:val="24"/>
          <w:highlight w:val="none"/>
        </w:rPr>
        <w:t>我方所使用的“XX专用章”与法定名称章具有同等的法律效力，对使用“XX专用章”的行为予以完全承认，并愿意承担相应责任</w:t>
      </w:r>
      <w:r>
        <w:rPr>
          <w:rFonts w:hint="eastAsia" w:ascii="仿宋" w:hAnsi="仿宋" w:eastAsia="仿宋" w:cs="仿宋"/>
          <w:color w:val="auto"/>
          <w:highlight w:val="none"/>
          <w:lang w:eastAsia="zh-CN"/>
        </w:rPr>
        <w:t xml:space="preserve">。   </w:t>
      </w:r>
    </w:p>
    <w:p w14:paraId="1AE6DE73">
      <w:pPr>
        <w:spacing w:line="360" w:lineRule="auto"/>
        <w:ind w:firstLine="480" w:firstLineChars="200"/>
        <w:rPr>
          <w:rFonts w:ascii="仿宋" w:hAnsi="仿宋" w:eastAsia="仿宋" w:cs="宋体"/>
          <w:color w:val="auto"/>
          <w:highlight w:val="none"/>
          <w:lang w:eastAsia="zh-CN"/>
        </w:rPr>
      </w:pPr>
      <w:r>
        <w:rPr>
          <w:rFonts w:hint="eastAsia" w:ascii="仿宋" w:hAnsi="仿宋" w:eastAsia="仿宋" w:cs="宋体"/>
          <w:color w:val="auto"/>
          <w:highlight w:val="none"/>
          <w:lang w:eastAsia="zh-CN"/>
        </w:rPr>
        <w:t>特此说明。</w:t>
      </w:r>
    </w:p>
    <w:p w14:paraId="35C72E12">
      <w:pPr>
        <w:spacing w:line="360" w:lineRule="auto"/>
        <w:ind w:firstLine="494"/>
        <w:rPr>
          <w:rFonts w:ascii="仿宋" w:hAnsi="仿宋" w:eastAsia="仿宋" w:cs="宋体"/>
          <w:color w:val="auto"/>
          <w:highlight w:val="none"/>
          <w:lang w:eastAsia="zh-CN"/>
        </w:rPr>
      </w:pPr>
    </w:p>
    <w:p w14:paraId="654BD427">
      <w:pPr>
        <w:spacing w:line="360" w:lineRule="auto"/>
        <w:ind w:firstLine="494"/>
        <w:rPr>
          <w:rFonts w:ascii="仿宋" w:hAnsi="仿宋" w:eastAsia="仿宋" w:cs="宋体"/>
          <w:color w:val="auto"/>
          <w:highlight w:val="none"/>
          <w:lang w:eastAsia="zh-CN"/>
        </w:rPr>
      </w:pPr>
    </w:p>
    <w:p w14:paraId="39E560C7">
      <w:pPr>
        <w:spacing w:line="360" w:lineRule="auto"/>
        <w:ind w:firstLine="494"/>
        <w:rPr>
          <w:rFonts w:ascii="仿宋" w:hAnsi="仿宋" w:eastAsia="仿宋" w:cs="宋体"/>
          <w:color w:val="auto"/>
          <w:highlight w:val="none"/>
          <w:lang w:eastAsia="zh-CN"/>
        </w:rPr>
      </w:pPr>
    </w:p>
    <w:p w14:paraId="16614EE0">
      <w:pPr>
        <w:spacing w:line="360" w:lineRule="auto"/>
        <w:ind w:firstLine="494"/>
        <w:rPr>
          <w:rFonts w:ascii="仿宋" w:hAnsi="仿宋" w:eastAsia="仿宋" w:cs="宋体"/>
          <w:color w:val="auto"/>
          <w:highlight w:val="none"/>
          <w:lang w:eastAsia="zh-CN"/>
        </w:rPr>
      </w:pPr>
    </w:p>
    <w:p w14:paraId="0A746F14">
      <w:pPr>
        <w:spacing w:line="360" w:lineRule="auto"/>
        <w:ind w:right="480" w:firstLine="4080" w:firstLineChars="1700"/>
        <w:rPr>
          <w:rFonts w:ascii="仿宋" w:hAnsi="仿宋" w:eastAsia="仿宋" w:cs="宋体"/>
          <w:color w:val="auto"/>
          <w:highlight w:val="none"/>
          <w:lang w:eastAsia="zh-CN"/>
        </w:rPr>
      </w:pPr>
      <w:r>
        <w:rPr>
          <w:rFonts w:hint="eastAsia" w:ascii="仿宋" w:hAnsi="仿宋" w:eastAsia="仿宋" w:cs="宋体"/>
          <w:color w:val="auto"/>
          <w:highlight w:val="none"/>
          <w:lang w:val="en-US" w:eastAsia="zh-CN"/>
        </w:rPr>
        <w:t>供应商</w:t>
      </w:r>
      <w:r>
        <w:rPr>
          <w:rFonts w:hint="eastAsia" w:ascii="仿宋" w:hAnsi="仿宋" w:eastAsia="仿宋" w:cs="宋体"/>
          <w:color w:val="auto"/>
          <w:highlight w:val="none"/>
          <w:lang w:eastAsia="zh-CN"/>
        </w:rPr>
        <w:t>（法定名称章）：</w:t>
      </w:r>
    </w:p>
    <w:p w14:paraId="191262E3">
      <w:pPr>
        <w:ind w:right="1440" w:firstLine="494"/>
        <w:jc w:val="center"/>
        <w:rPr>
          <w:rFonts w:ascii="仿宋" w:hAnsi="仿宋" w:eastAsia="仿宋" w:cs="宋体"/>
          <w:color w:val="auto"/>
          <w:highlight w:val="none"/>
          <w:lang w:eastAsia="zh-CN"/>
        </w:rPr>
      </w:pPr>
      <w:r>
        <w:rPr>
          <w:rFonts w:hint="eastAsia" w:ascii="仿宋" w:hAnsi="仿宋" w:eastAsia="仿宋" w:cs="宋体"/>
          <w:color w:val="auto"/>
          <w:highlight w:val="none"/>
          <w:lang w:eastAsia="zh-CN"/>
        </w:rPr>
        <w:t xml:space="preserve">                              日期：       年     月     日</w:t>
      </w:r>
    </w:p>
    <w:p w14:paraId="4C88BD6F">
      <w:pPr>
        <w:rPr>
          <w:rFonts w:ascii="仿宋" w:hAnsi="仿宋" w:eastAsia="仿宋" w:cs="宋体"/>
          <w:color w:val="auto"/>
          <w:highlight w:val="none"/>
          <w:lang w:eastAsia="zh-CN"/>
        </w:rPr>
      </w:pPr>
      <w:r>
        <w:rPr>
          <w:rFonts w:hint="eastAsia" w:ascii="仿宋" w:hAnsi="仿宋" w:eastAsia="仿宋" w:cs="宋体"/>
          <w:b/>
          <w:bCs/>
          <w:color w:val="auto"/>
          <w:highlight w:val="none"/>
          <w:lang w:eastAsia="zh-CN"/>
        </w:rPr>
        <w:t>附：</w:t>
      </w:r>
    </w:p>
    <w:p w14:paraId="59AAC88C">
      <w:pPr>
        <w:spacing w:line="360" w:lineRule="auto"/>
        <w:rPr>
          <w:rFonts w:ascii="仿宋" w:hAnsi="仿宋" w:eastAsia="仿宋" w:cs="宋体"/>
          <w:bCs/>
          <w:color w:val="auto"/>
          <w:highlight w:val="none"/>
          <w:lang w:eastAsia="zh-CN"/>
        </w:rPr>
      </w:pPr>
      <w:r>
        <w:rPr>
          <w:rFonts w:ascii="仿宋" w:hAnsi="仿宋" w:eastAsia="仿宋" w:cs="宋体"/>
          <w:b/>
          <w:bCs/>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ascii="仿宋" w:hAnsi="仿宋" w:eastAsia="仿宋" w:cs="宋体"/>
          <w:b/>
          <w:bCs/>
          <w:color w:val="auto"/>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仿宋" w:hAnsi="仿宋" w:eastAsia="仿宋" w:cs="宋体"/>
          <w:color w:val="auto"/>
          <w:highlight w:val="none"/>
          <w:lang w:eastAsia="zh-CN"/>
        </w:rPr>
        <w:t>供应商法定名称章（印模）                供应商“XX专用章”（印模）</w:t>
      </w:r>
    </w:p>
    <w:p w14:paraId="4374426A">
      <w:pPr>
        <w:autoSpaceDE w:val="0"/>
        <w:autoSpaceDN w:val="0"/>
        <w:jc w:val="center"/>
        <w:rPr>
          <w:rFonts w:ascii="仿宋" w:hAnsi="仿宋" w:eastAsia="仿宋" w:cs="宋体"/>
          <w:b/>
          <w:color w:val="auto"/>
          <w:spacing w:val="6"/>
          <w:sz w:val="32"/>
          <w:szCs w:val="32"/>
          <w:highlight w:val="none"/>
          <w:lang w:eastAsia="zh-CN"/>
        </w:rPr>
      </w:pPr>
    </w:p>
    <w:p w14:paraId="17BC3829">
      <w:pPr>
        <w:autoSpaceDE w:val="0"/>
        <w:autoSpaceDN w:val="0"/>
        <w:jc w:val="center"/>
        <w:rPr>
          <w:rFonts w:ascii="仿宋" w:hAnsi="仿宋" w:eastAsia="仿宋" w:cs="宋体"/>
          <w:b/>
          <w:color w:val="auto"/>
          <w:spacing w:val="6"/>
          <w:sz w:val="32"/>
          <w:szCs w:val="32"/>
          <w:highlight w:val="none"/>
          <w:lang w:eastAsia="zh-CN"/>
        </w:rPr>
      </w:pPr>
    </w:p>
    <w:p w14:paraId="7F708035">
      <w:pPr>
        <w:autoSpaceDE w:val="0"/>
        <w:autoSpaceDN w:val="0"/>
        <w:jc w:val="center"/>
        <w:rPr>
          <w:rFonts w:ascii="仿宋" w:hAnsi="仿宋" w:eastAsia="仿宋" w:cs="宋体"/>
          <w:b/>
          <w:color w:val="auto"/>
          <w:spacing w:val="6"/>
          <w:sz w:val="32"/>
          <w:szCs w:val="32"/>
          <w:highlight w:val="none"/>
          <w:lang w:eastAsia="zh-CN"/>
        </w:rPr>
      </w:pPr>
    </w:p>
    <w:p w14:paraId="51CC2587">
      <w:pPr>
        <w:autoSpaceDE w:val="0"/>
        <w:autoSpaceDN w:val="0"/>
        <w:jc w:val="center"/>
        <w:rPr>
          <w:rFonts w:ascii="仿宋" w:hAnsi="仿宋" w:eastAsia="仿宋" w:cs="宋体"/>
          <w:b/>
          <w:color w:val="auto"/>
          <w:spacing w:val="6"/>
          <w:sz w:val="32"/>
          <w:szCs w:val="32"/>
          <w:highlight w:val="none"/>
          <w:lang w:eastAsia="zh-CN"/>
        </w:rPr>
      </w:pPr>
    </w:p>
    <w:p w14:paraId="7013DBDD">
      <w:pPr>
        <w:autoSpaceDE w:val="0"/>
        <w:autoSpaceDN w:val="0"/>
        <w:jc w:val="center"/>
        <w:rPr>
          <w:rFonts w:ascii="仿宋" w:hAnsi="仿宋" w:eastAsia="仿宋" w:cs="宋体"/>
          <w:b/>
          <w:color w:val="auto"/>
          <w:spacing w:val="6"/>
          <w:sz w:val="32"/>
          <w:szCs w:val="32"/>
          <w:highlight w:val="none"/>
          <w:lang w:eastAsia="zh-CN"/>
        </w:rPr>
      </w:pPr>
    </w:p>
    <w:p w14:paraId="17ABA872">
      <w:pPr>
        <w:autoSpaceDE w:val="0"/>
        <w:autoSpaceDN w:val="0"/>
        <w:jc w:val="center"/>
        <w:rPr>
          <w:rFonts w:ascii="仿宋" w:hAnsi="仿宋" w:eastAsia="仿宋" w:cs="宋体"/>
          <w:b/>
          <w:color w:val="auto"/>
          <w:spacing w:val="6"/>
          <w:sz w:val="32"/>
          <w:szCs w:val="32"/>
          <w:highlight w:val="none"/>
          <w:lang w:eastAsia="zh-CN"/>
        </w:rPr>
      </w:pPr>
    </w:p>
    <w:p w14:paraId="06D0205D">
      <w:pPr>
        <w:autoSpaceDE w:val="0"/>
        <w:autoSpaceDN w:val="0"/>
        <w:jc w:val="center"/>
        <w:rPr>
          <w:rFonts w:ascii="仿宋" w:hAnsi="仿宋" w:eastAsia="仿宋" w:cs="宋体"/>
          <w:b/>
          <w:color w:val="auto"/>
          <w:spacing w:val="6"/>
          <w:sz w:val="32"/>
          <w:szCs w:val="32"/>
          <w:highlight w:val="none"/>
          <w:lang w:eastAsia="zh-CN"/>
        </w:rPr>
      </w:pPr>
    </w:p>
    <w:p w14:paraId="674E90B9">
      <w:pPr>
        <w:autoSpaceDE w:val="0"/>
        <w:autoSpaceDN w:val="0"/>
        <w:jc w:val="center"/>
        <w:rPr>
          <w:rFonts w:ascii="仿宋" w:hAnsi="仿宋" w:eastAsia="仿宋" w:cs="宋体"/>
          <w:b/>
          <w:color w:val="auto"/>
          <w:spacing w:val="6"/>
          <w:sz w:val="32"/>
          <w:szCs w:val="32"/>
          <w:highlight w:val="none"/>
          <w:lang w:eastAsia="zh-CN"/>
        </w:rPr>
      </w:pPr>
    </w:p>
    <w:p w14:paraId="5BB2943D">
      <w:pPr>
        <w:autoSpaceDE w:val="0"/>
        <w:autoSpaceDN w:val="0"/>
        <w:jc w:val="center"/>
        <w:rPr>
          <w:rFonts w:ascii="仿宋" w:hAnsi="仿宋" w:eastAsia="仿宋" w:cs="宋体"/>
          <w:b/>
          <w:color w:val="auto"/>
          <w:spacing w:val="6"/>
          <w:sz w:val="32"/>
          <w:szCs w:val="32"/>
          <w:highlight w:val="none"/>
          <w:lang w:eastAsia="zh-CN"/>
        </w:rPr>
      </w:pPr>
    </w:p>
    <w:p w14:paraId="6E5B1739">
      <w:pPr>
        <w:autoSpaceDE w:val="0"/>
        <w:autoSpaceDN w:val="0"/>
        <w:jc w:val="center"/>
        <w:rPr>
          <w:rFonts w:ascii="仿宋" w:hAnsi="仿宋" w:eastAsia="仿宋" w:cs="宋体"/>
          <w:b/>
          <w:color w:val="auto"/>
          <w:spacing w:val="6"/>
          <w:sz w:val="32"/>
          <w:szCs w:val="32"/>
          <w:highlight w:val="none"/>
          <w:lang w:eastAsia="zh-CN"/>
        </w:rPr>
      </w:pPr>
    </w:p>
    <w:p w14:paraId="3C48757C">
      <w:pPr>
        <w:autoSpaceDE w:val="0"/>
        <w:autoSpaceDN w:val="0"/>
        <w:jc w:val="center"/>
        <w:rPr>
          <w:rFonts w:ascii="仿宋" w:hAnsi="仿宋" w:eastAsia="仿宋" w:cs="宋体"/>
          <w:b/>
          <w:color w:val="auto"/>
          <w:spacing w:val="6"/>
          <w:sz w:val="32"/>
          <w:szCs w:val="32"/>
          <w:highlight w:val="none"/>
          <w:lang w:eastAsia="zh-CN"/>
        </w:rPr>
      </w:pPr>
    </w:p>
    <w:p w14:paraId="1A1D6747">
      <w:pPr>
        <w:autoSpaceDE w:val="0"/>
        <w:autoSpaceDN w:val="0"/>
        <w:jc w:val="center"/>
        <w:rPr>
          <w:rFonts w:ascii="仿宋" w:hAnsi="仿宋" w:eastAsia="仿宋" w:cs="宋体"/>
          <w:b/>
          <w:color w:val="auto"/>
          <w:spacing w:val="6"/>
          <w:sz w:val="32"/>
          <w:szCs w:val="32"/>
          <w:highlight w:val="none"/>
          <w:lang w:eastAsia="zh-CN"/>
        </w:rPr>
      </w:pPr>
    </w:p>
    <w:p w14:paraId="54556014">
      <w:pPr>
        <w:autoSpaceDE w:val="0"/>
        <w:autoSpaceDN w:val="0"/>
        <w:jc w:val="center"/>
        <w:rPr>
          <w:rFonts w:ascii="仿宋" w:hAnsi="仿宋" w:eastAsia="仿宋" w:cs="宋体"/>
          <w:b/>
          <w:color w:val="auto"/>
          <w:spacing w:val="6"/>
          <w:sz w:val="32"/>
          <w:szCs w:val="32"/>
          <w:highlight w:val="none"/>
          <w:lang w:eastAsia="zh-CN"/>
        </w:rPr>
      </w:pPr>
    </w:p>
    <w:p w14:paraId="563ADDA6">
      <w:pPr>
        <w:autoSpaceDE w:val="0"/>
        <w:autoSpaceDN w:val="0"/>
        <w:jc w:val="center"/>
        <w:rPr>
          <w:rFonts w:ascii="仿宋" w:hAnsi="仿宋" w:eastAsia="仿宋" w:cs="宋体"/>
          <w:b/>
          <w:color w:val="auto"/>
          <w:spacing w:val="6"/>
          <w:sz w:val="32"/>
          <w:szCs w:val="32"/>
          <w:highlight w:val="none"/>
          <w:lang w:eastAsia="zh-CN"/>
        </w:rPr>
      </w:pPr>
    </w:p>
    <w:p w14:paraId="5125FAD1">
      <w:pPr>
        <w:autoSpaceDE w:val="0"/>
        <w:autoSpaceDN w:val="0"/>
        <w:jc w:val="center"/>
        <w:rPr>
          <w:rFonts w:ascii="仿宋" w:hAnsi="仿宋" w:eastAsia="仿宋" w:cs="宋体"/>
          <w:b/>
          <w:color w:val="auto"/>
          <w:spacing w:val="6"/>
          <w:sz w:val="32"/>
          <w:szCs w:val="32"/>
          <w:highlight w:val="none"/>
          <w:lang w:eastAsia="zh-CN"/>
        </w:rPr>
      </w:pPr>
    </w:p>
    <w:p w14:paraId="60343793">
      <w:pPr>
        <w:autoSpaceDE w:val="0"/>
        <w:autoSpaceDN w:val="0"/>
        <w:jc w:val="center"/>
        <w:outlineLvl w:val="2"/>
        <w:rPr>
          <w:rFonts w:ascii="仿宋" w:hAnsi="仿宋" w:eastAsia="仿宋" w:cs="宋体"/>
          <w:b/>
          <w:color w:val="auto"/>
          <w:sz w:val="32"/>
          <w:szCs w:val="32"/>
          <w:highlight w:val="none"/>
          <w:lang w:val="zh-CN" w:eastAsia="zh-CN"/>
        </w:rPr>
      </w:pPr>
      <w:r>
        <w:rPr>
          <w:rFonts w:hint="eastAsia" w:ascii="仿宋" w:hAnsi="仿宋" w:eastAsia="仿宋" w:cs="宋体"/>
          <w:b/>
          <w:color w:val="auto"/>
          <w:spacing w:val="6"/>
          <w:sz w:val="32"/>
          <w:szCs w:val="32"/>
          <w:highlight w:val="none"/>
          <w:lang w:eastAsia="zh-CN"/>
        </w:rPr>
        <w:t>附件</w:t>
      </w:r>
      <w:r>
        <w:rPr>
          <w:rFonts w:ascii="仿宋" w:hAnsi="仿宋" w:eastAsia="仿宋" w:cs="宋体"/>
          <w:b/>
          <w:color w:val="auto"/>
          <w:spacing w:val="6"/>
          <w:sz w:val="32"/>
          <w:szCs w:val="32"/>
          <w:highlight w:val="none"/>
          <w:lang w:eastAsia="zh-CN"/>
        </w:rPr>
        <w:t>5</w:t>
      </w:r>
      <w:r>
        <w:rPr>
          <w:rFonts w:hint="eastAsia" w:ascii="仿宋" w:hAnsi="仿宋" w:eastAsia="仿宋" w:cs="宋体"/>
          <w:b/>
          <w:color w:val="auto"/>
          <w:spacing w:val="6"/>
          <w:sz w:val="32"/>
          <w:szCs w:val="32"/>
          <w:highlight w:val="none"/>
          <w:lang w:eastAsia="zh-CN"/>
        </w:rPr>
        <w:t>：</w:t>
      </w:r>
      <w:r>
        <w:rPr>
          <w:rFonts w:hint="eastAsia" w:ascii="仿宋" w:hAnsi="仿宋" w:eastAsia="仿宋" w:cs="宋体"/>
          <w:b/>
          <w:color w:val="auto"/>
          <w:sz w:val="32"/>
          <w:szCs w:val="32"/>
          <w:highlight w:val="none"/>
          <w:lang w:val="zh-CN" w:eastAsia="zh-CN"/>
        </w:rPr>
        <w:t>联合协议</w:t>
      </w:r>
    </w:p>
    <w:p w14:paraId="7D4618D2">
      <w:pPr>
        <w:spacing w:line="276" w:lineRule="auto"/>
        <w:ind w:firstLine="482" w:firstLineChars="200"/>
        <w:rPr>
          <w:rFonts w:ascii="仿宋" w:hAnsi="仿宋" w:eastAsia="仿宋" w:cs="宋体"/>
          <w:b/>
          <w:color w:val="auto"/>
          <w:highlight w:val="none"/>
          <w:lang w:eastAsia="zh-CN"/>
        </w:rPr>
      </w:pPr>
      <w:r>
        <w:rPr>
          <w:rFonts w:hint="eastAsia" w:ascii="仿宋" w:hAnsi="仿宋" w:eastAsia="仿宋" w:cs="宋体"/>
          <w:b/>
          <w:color w:val="auto"/>
          <w:highlight w:val="none"/>
          <w:lang w:eastAsia="zh-CN"/>
        </w:rPr>
        <w:t>（以联合体形式投标的，提供联合协议；本项目不接受联合体投标或者供应商不以联合体形式投标的，则不需要提供）</w:t>
      </w:r>
    </w:p>
    <w:p w14:paraId="3EE17391">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 xml:space="preserve">（联合体所有成员名称）自愿组成一个联合体，以一个供应商的身份参加（项目名称）【项目编号：（采购编号）】响应。 </w:t>
      </w:r>
    </w:p>
    <w:p w14:paraId="7C4F18C2">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一、各方一致决定，（某联合体成员名称）为联合体牵头人，代表所有联合体成员负责响应和合同实施阶段的主办、协调工作。</w:t>
      </w:r>
    </w:p>
    <w:p w14:paraId="3E56B468">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二、所有联合体成员各方签署授权书，授权书载明的授权代表根据磋商文件规定及采购内容而对采购人、采购代理机构所作的任何合法承诺，包括书面澄清及相应等均对联合体各方产生约束力。</w:t>
      </w:r>
    </w:p>
    <w:p w14:paraId="410BFA96">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三、本次联合响应中，分工如下：</w:t>
      </w:r>
    </w:p>
    <w:p w14:paraId="58C57635">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（联合体成员1）承担的工作和义务为：</w:t>
      </w:r>
      <w:r>
        <w:rPr>
          <w:rFonts w:hint="eastAsia" w:ascii="仿宋" w:hAnsi="仿宋" w:eastAsia="仿宋" w:cs="宋体"/>
          <w:color w:val="auto"/>
          <w:highlight w:val="none"/>
          <w:u w:val="single"/>
          <w:lang w:val="zh-CN" w:eastAsia="zh-CN"/>
        </w:rPr>
        <w:t xml:space="preserve">            </w:t>
      </w:r>
      <w:r>
        <w:rPr>
          <w:rFonts w:hint="eastAsia" w:ascii="仿宋" w:hAnsi="仿宋" w:eastAsia="仿宋" w:cs="宋体"/>
          <w:color w:val="auto"/>
          <w:highlight w:val="none"/>
          <w:lang w:val="zh-CN" w:eastAsia="zh-CN"/>
        </w:rPr>
        <w:t xml:space="preserve"> ；</w:t>
      </w:r>
    </w:p>
    <w:p w14:paraId="3446CC8C">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（联合体成员2）承担的工作和义务为：</w:t>
      </w:r>
      <w:r>
        <w:rPr>
          <w:rFonts w:hint="eastAsia" w:ascii="仿宋" w:hAnsi="仿宋" w:eastAsia="仿宋" w:cs="宋体"/>
          <w:color w:val="auto"/>
          <w:highlight w:val="none"/>
          <w:u w:val="single"/>
          <w:lang w:val="zh-CN" w:eastAsia="zh-CN"/>
        </w:rPr>
        <w:t xml:space="preserve">             </w:t>
      </w:r>
      <w:r>
        <w:rPr>
          <w:rFonts w:hint="eastAsia" w:ascii="仿宋" w:hAnsi="仿宋" w:eastAsia="仿宋" w:cs="宋体"/>
          <w:color w:val="auto"/>
          <w:highlight w:val="none"/>
          <w:lang w:val="zh-CN" w:eastAsia="zh-CN"/>
        </w:rPr>
        <w:t>；</w:t>
      </w:r>
    </w:p>
    <w:p w14:paraId="7CA424B1">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w:t>
      </w:r>
    </w:p>
    <w:p w14:paraId="3633B88B">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四、联合体成员中小企业合同份额（如果有）。</w:t>
      </w:r>
    </w:p>
    <w:p w14:paraId="05809435">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1、（联合体成员X,……）提供的服务由小微企业承接，其合同份额占到合同总金额</w:t>
      </w:r>
      <w:r>
        <w:rPr>
          <w:rFonts w:hint="eastAsia" w:ascii="仿宋" w:hAnsi="仿宋" w:eastAsia="仿宋" w:cs="宋体"/>
          <w:color w:val="auto"/>
          <w:highlight w:val="none"/>
          <w:u w:val="single"/>
          <w:lang w:val="zh-CN" w:eastAsia="zh-CN"/>
        </w:rPr>
        <w:t xml:space="preserve">     </w:t>
      </w:r>
      <w:r>
        <w:rPr>
          <w:rFonts w:hint="eastAsia" w:ascii="仿宋" w:hAnsi="仿宋" w:eastAsia="仿宋" w:cs="宋体"/>
          <w:color w:val="auto"/>
          <w:highlight w:val="none"/>
          <w:lang w:val="zh-CN" w:eastAsia="zh-CN"/>
        </w:rPr>
        <w:t>%以上。</w:t>
      </w:r>
    </w:p>
    <w:p w14:paraId="4C25C410">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2、中小企业合同金额达到</w:t>
      </w:r>
      <w:r>
        <w:rPr>
          <w:rFonts w:hint="eastAsia" w:ascii="仿宋" w:hAnsi="仿宋" w:eastAsia="仿宋" w:cs="宋体"/>
          <w:color w:val="auto"/>
          <w:highlight w:val="none"/>
          <w:u w:val="single"/>
          <w:lang w:val="zh-CN" w:eastAsia="zh-CN"/>
        </w:rPr>
        <w:t xml:space="preserve">  </w:t>
      </w:r>
      <w:r>
        <w:rPr>
          <w:rFonts w:hint="eastAsia" w:ascii="仿宋" w:hAnsi="仿宋" w:eastAsia="仿宋" w:cs="宋体"/>
          <w:color w:val="auto"/>
          <w:highlight w:val="none"/>
          <w:lang w:val="zh-CN" w:eastAsia="zh-CN"/>
        </w:rPr>
        <w:t>%，其中小微企业合同金额达到</w:t>
      </w:r>
      <w:r>
        <w:rPr>
          <w:rFonts w:hint="eastAsia" w:ascii="仿宋" w:hAnsi="仿宋" w:eastAsia="仿宋" w:cs="宋体"/>
          <w:color w:val="auto"/>
          <w:highlight w:val="none"/>
          <w:u w:val="single"/>
          <w:lang w:val="zh-CN" w:eastAsia="zh-CN"/>
        </w:rPr>
        <w:t xml:space="preserve"> </w:t>
      </w:r>
      <w:r>
        <w:rPr>
          <w:rFonts w:hint="eastAsia" w:ascii="仿宋" w:hAnsi="仿宋" w:eastAsia="仿宋" w:cs="宋体"/>
          <w:color w:val="auto"/>
          <w:highlight w:val="none"/>
          <w:u w:val="single"/>
          <w:lang w:eastAsia="zh-CN"/>
        </w:rPr>
        <w:t xml:space="preserve"> </w:t>
      </w:r>
      <w:r>
        <w:rPr>
          <w:rFonts w:hint="eastAsia" w:ascii="仿宋" w:hAnsi="仿宋" w:eastAsia="仿宋" w:cs="宋体"/>
          <w:color w:val="auto"/>
          <w:highlight w:val="none"/>
          <w:lang w:val="zh-CN" w:eastAsia="zh-CN"/>
        </w:rPr>
        <w:t>%。</w:t>
      </w:r>
    </w:p>
    <w:p w14:paraId="44B7C23B">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五、如果成交，联合体各成员方共同与采购人签订合同，并就采购合同约定的事项对采购人承担连带责任。</w:t>
      </w:r>
    </w:p>
    <w:p w14:paraId="1599172D">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六、有关本次联合响应的其他事宜：</w:t>
      </w:r>
    </w:p>
    <w:p w14:paraId="141D8527">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1、联合体各方不再单独参加或者与其他供应商另外组成联合体参加同一合同项下的政府采购活动。</w:t>
      </w:r>
    </w:p>
    <w:p w14:paraId="6AD067EC">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2、联合体中有同类资质的各方按照联合体分工承担相同工作的，按照资质等级较低的供应商确定资质等级。</w:t>
      </w:r>
    </w:p>
    <w:p w14:paraId="766BA527">
      <w:pPr>
        <w:snapToGrid w:val="0"/>
        <w:spacing w:line="276" w:lineRule="auto"/>
        <w:ind w:firstLine="576"/>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3、本协议提交采购人、采购代理机构后，联合体各方不得以任何形式对上述内容进行修改或撤销。</w:t>
      </w:r>
    </w:p>
    <w:p w14:paraId="2E42DBDA">
      <w:pPr>
        <w:snapToGrid w:val="0"/>
        <w:spacing w:line="276" w:lineRule="auto"/>
        <w:ind w:firstLine="576"/>
        <w:jc w:val="right"/>
        <w:rPr>
          <w:rFonts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联合体成员名称(电子签名/公章)：</w:t>
      </w:r>
    </w:p>
    <w:p w14:paraId="14D81FC7">
      <w:pPr>
        <w:snapToGrid w:val="0"/>
        <w:spacing w:line="276" w:lineRule="auto"/>
        <w:ind w:firstLine="5040" w:firstLineChars="2100"/>
        <w:jc w:val="right"/>
        <w:rPr>
          <w:rFonts w:hint="eastAsia" w:ascii="仿宋" w:hAnsi="仿宋" w:eastAsia="仿宋" w:cs="宋体"/>
          <w:color w:val="auto"/>
          <w:highlight w:val="none"/>
          <w:lang w:val="zh-CN" w:eastAsia="zh-CN"/>
        </w:rPr>
      </w:pPr>
    </w:p>
    <w:p w14:paraId="3D1A9D8C">
      <w:pPr>
        <w:snapToGrid w:val="0"/>
        <w:spacing w:line="276" w:lineRule="auto"/>
        <w:ind w:firstLine="5040" w:firstLineChars="2100"/>
        <w:jc w:val="right"/>
        <w:rPr>
          <w:rFonts w:hint="eastAsia" w:ascii="仿宋" w:hAnsi="仿宋" w:eastAsia="仿宋" w:cs="宋体"/>
          <w:color w:val="auto"/>
          <w:highlight w:val="none"/>
          <w:lang w:val="zh-CN" w:eastAsia="zh-CN"/>
        </w:rPr>
      </w:pPr>
    </w:p>
    <w:p w14:paraId="0FB309BD">
      <w:pPr>
        <w:snapToGrid w:val="0"/>
        <w:spacing w:line="276" w:lineRule="auto"/>
        <w:ind w:firstLine="5040" w:firstLineChars="2100"/>
        <w:jc w:val="right"/>
        <w:rPr>
          <w:rFonts w:hint="eastAsia" w:ascii="仿宋" w:hAnsi="仿宋" w:eastAsia="仿宋" w:cs="宋体"/>
          <w:color w:val="auto"/>
          <w:highlight w:val="none"/>
          <w:lang w:val="zh-CN" w:eastAsia="zh-CN"/>
        </w:rPr>
      </w:pPr>
    </w:p>
    <w:p w14:paraId="7D454B32">
      <w:pPr>
        <w:snapToGrid w:val="0"/>
        <w:spacing w:line="276" w:lineRule="auto"/>
        <w:jc w:val="right"/>
        <w:rPr>
          <w:rFonts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联合体成员名称(电子签名/公章)：</w:t>
      </w:r>
    </w:p>
    <w:p w14:paraId="7C7559C1">
      <w:pPr>
        <w:snapToGrid w:val="0"/>
        <w:spacing w:line="276" w:lineRule="auto"/>
        <w:ind w:right="960"/>
        <w:jc w:val="right"/>
        <w:rPr>
          <w:rFonts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 xml:space="preserve">                   ……</w:t>
      </w:r>
    </w:p>
    <w:p w14:paraId="4AC55D48">
      <w:pPr>
        <w:snapToGrid w:val="0"/>
        <w:spacing w:line="276" w:lineRule="auto"/>
        <w:jc w:val="right"/>
        <w:rPr>
          <w:rFonts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日期：  年  月   日</w:t>
      </w:r>
    </w:p>
    <w:p w14:paraId="24C99BD8">
      <w:pPr>
        <w:spacing w:line="276" w:lineRule="auto"/>
        <w:ind w:right="420"/>
        <w:rPr>
          <w:rFonts w:ascii="仿宋" w:hAnsi="仿宋" w:eastAsia="仿宋" w:cs="宋体"/>
          <w:color w:val="auto"/>
          <w:highlight w:val="none"/>
          <w:lang w:eastAsia="zh-CN"/>
        </w:rPr>
      </w:pPr>
      <w:r>
        <w:rPr>
          <w:rFonts w:hint="eastAsia" w:ascii="仿宋" w:hAnsi="仿宋" w:eastAsia="仿宋" w:cs="宋体"/>
          <w:color w:val="auto"/>
          <w:highlight w:val="none"/>
          <w:lang w:eastAsia="zh-CN"/>
        </w:rPr>
        <w:t>注：按本格式和要求提供。</w:t>
      </w:r>
    </w:p>
    <w:p w14:paraId="0E3C074B">
      <w:pPr>
        <w:autoSpaceDE w:val="0"/>
        <w:autoSpaceDN w:val="0"/>
        <w:jc w:val="center"/>
        <w:rPr>
          <w:rFonts w:ascii="仿宋" w:hAnsi="仿宋" w:eastAsia="仿宋" w:cs="宋体"/>
          <w:b/>
          <w:color w:val="auto"/>
          <w:spacing w:val="6"/>
          <w:sz w:val="32"/>
          <w:szCs w:val="32"/>
          <w:highlight w:val="none"/>
          <w:lang w:eastAsia="zh-CN"/>
        </w:rPr>
      </w:pPr>
    </w:p>
    <w:p w14:paraId="5942A893">
      <w:pPr>
        <w:autoSpaceDE w:val="0"/>
        <w:autoSpaceDN w:val="0"/>
        <w:jc w:val="center"/>
        <w:rPr>
          <w:rFonts w:ascii="仿宋" w:hAnsi="仿宋" w:eastAsia="仿宋" w:cs="宋体"/>
          <w:b/>
          <w:color w:val="auto"/>
          <w:spacing w:val="6"/>
          <w:sz w:val="32"/>
          <w:szCs w:val="32"/>
          <w:highlight w:val="none"/>
          <w:lang w:eastAsia="zh-CN"/>
        </w:rPr>
      </w:pPr>
    </w:p>
    <w:p w14:paraId="0BC891A9">
      <w:pPr>
        <w:jc w:val="center"/>
        <w:outlineLvl w:val="2"/>
        <w:rPr>
          <w:rFonts w:ascii="仿宋" w:hAnsi="仿宋" w:eastAsia="仿宋" w:cs="宋体"/>
          <w:b/>
          <w:color w:val="auto"/>
          <w:sz w:val="32"/>
          <w:szCs w:val="32"/>
          <w:highlight w:val="none"/>
          <w:lang w:eastAsia="zh-CN"/>
        </w:rPr>
      </w:pPr>
      <w:r>
        <w:rPr>
          <w:rFonts w:hint="eastAsia" w:ascii="仿宋" w:hAnsi="仿宋" w:eastAsia="仿宋" w:cs="宋体"/>
          <w:b/>
          <w:color w:val="auto"/>
          <w:spacing w:val="6"/>
          <w:sz w:val="32"/>
          <w:szCs w:val="32"/>
          <w:highlight w:val="none"/>
          <w:lang w:eastAsia="zh-CN"/>
        </w:rPr>
        <w:br w:type="page"/>
      </w:r>
      <w:r>
        <w:rPr>
          <w:rFonts w:hint="eastAsia" w:ascii="仿宋" w:hAnsi="仿宋" w:eastAsia="仿宋" w:cs="宋体"/>
          <w:b/>
          <w:color w:val="auto"/>
          <w:spacing w:val="6"/>
          <w:sz w:val="32"/>
          <w:szCs w:val="32"/>
          <w:highlight w:val="none"/>
          <w:lang w:eastAsia="zh-CN"/>
        </w:rPr>
        <w:t>附件</w:t>
      </w:r>
      <w:r>
        <w:rPr>
          <w:rFonts w:ascii="仿宋" w:hAnsi="仿宋" w:eastAsia="仿宋" w:cs="宋体"/>
          <w:b/>
          <w:color w:val="auto"/>
          <w:spacing w:val="6"/>
          <w:sz w:val="32"/>
          <w:szCs w:val="32"/>
          <w:highlight w:val="none"/>
          <w:lang w:eastAsia="zh-CN"/>
        </w:rPr>
        <w:t>6</w:t>
      </w:r>
      <w:r>
        <w:rPr>
          <w:rFonts w:hint="eastAsia" w:ascii="仿宋" w:hAnsi="仿宋" w:eastAsia="仿宋" w:cs="宋体"/>
          <w:b/>
          <w:color w:val="auto"/>
          <w:spacing w:val="6"/>
          <w:sz w:val="32"/>
          <w:szCs w:val="32"/>
          <w:highlight w:val="none"/>
          <w:lang w:eastAsia="zh-CN"/>
        </w:rPr>
        <w:t>：</w:t>
      </w:r>
      <w:r>
        <w:rPr>
          <w:rFonts w:hint="eastAsia" w:ascii="仿宋" w:hAnsi="仿宋" w:eastAsia="仿宋" w:cs="宋体"/>
          <w:b/>
          <w:color w:val="auto"/>
          <w:sz w:val="32"/>
          <w:szCs w:val="32"/>
          <w:highlight w:val="none"/>
          <w:lang w:eastAsia="zh-CN"/>
        </w:rPr>
        <w:t>分包意向协议</w:t>
      </w:r>
    </w:p>
    <w:p w14:paraId="5BF61821">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u w:val="single"/>
          <w:lang w:eastAsia="zh-CN"/>
        </w:rPr>
        <w:t>（供应商名称）</w:t>
      </w:r>
      <w:r>
        <w:rPr>
          <w:rFonts w:hint="eastAsia" w:ascii="仿宋" w:hAnsi="仿宋" w:eastAsia="仿宋" w:cs="仿宋"/>
          <w:color w:val="auto"/>
          <w:highlight w:val="none"/>
          <w:lang w:val="zh-CN" w:eastAsia="zh-CN"/>
        </w:rPr>
        <w:t>若成为</w:t>
      </w:r>
      <w:r>
        <w:rPr>
          <w:rFonts w:hint="eastAsia" w:ascii="仿宋" w:hAnsi="仿宋" w:eastAsia="仿宋" w:cs="仿宋"/>
          <w:color w:val="auto"/>
          <w:highlight w:val="none"/>
          <w:lang w:eastAsia="zh-CN"/>
        </w:rPr>
        <w:t>（项目名称）【项目编号：（采购编号）】</w:t>
      </w:r>
      <w:r>
        <w:rPr>
          <w:rFonts w:hint="eastAsia" w:ascii="仿宋" w:hAnsi="仿宋" w:eastAsia="仿宋" w:cs="仿宋"/>
          <w:color w:val="auto"/>
          <w:highlight w:val="none"/>
          <w:lang w:val="zh-CN" w:eastAsia="zh-CN"/>
        </w:rPr>
        <w:t>的成交供应商，将依法采取分包方式履行合同。</w:t>
      </w:r>
      <w:r>
        <w:rPr>
          <w:rFonts w:hint="eastAsia" w:ascii="仿宋" w:hAnsi="仿宋" w:eastAsia="仿宋" w:cs="仿宋"/>
          <w:color w:val="auto"/>
          <w:highlight w:val="none"/>
          <w:u w:val="single"/>
          <w:lang w:eastAsia="zh-CN"/>
        </w:rPr>
        <w:t>（供应商名称）</w:t>
      </w:r>
      <w:r>
        <w:rPr>
          <w:rFonts w:hint="eastAsia" w:ascii="仿宋" w:hAnsi="仿宋" w:eastAsia="仿宋" w:cs="仿宋"/>
          <w:color w:val="auto"/>
          <w:highlight w:val="none"/>
          <w:lang w:eastAsia="zh-CN"/>
        </w:rPr>
        <w:t>与</w:t>
      </w:r>
      <w:r>
        <w:rPr>
          <w:rFonts w:hint="eastAsia" w:ascii="仿宋" w:hAnsi="仿宋" w:eastAsia="仿宋" w:cs="仿宋"/>
          <w:color w:val="auto"/>
          <w:highlight w:val="none"/>
          <w:u w:val="single"/>
          <w:lang w:eastAsia="zh-CN"/>
        </w:rPr>
        <w:t>（所有分包供应商名称）</w:t>
      </w:r>
      <w:r>
        <w:rPr>
          <w:rFonts w:hint="eastAsia" w:ascii="仿宋" w:hAnsi="仿宋" w:eastAsia="仿宋" w:cs="仿宋"/>
          <w:color w:val="auto"/>
          <w:highlight w:val="none"/>
          <w:lang w:eastAsia="zh-CN"/>
        </w:rPr>
        <w:t>达成分包意向协议</w:t>
      </w:r>
      <w:r>
        <w:rPr>
          <w:rFonts w:hint="eastAsia" w:ascii="仿宋" w:hAnsi="仿宋" w:eastAsia="仿宋" w:cs="仿宋"/>
          <w:color w:val="auto"/>
          <w:highlight w:val="none"/>
          <w:lang w:val="zh-CN" w:eastAsia="zh-CN"/>
        </w:rPr>
        <w:t xml:space="preserve">。 </w:t>
      </w:r>
    </w:p>
    <w:p w14:paraId="6668C438">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一、分包标的及数量</w:t>
      </w:r>
    </w:p>
    <w:p w14:paraId="57704D25">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u w:val="single"/>
          <w:lang w:eastAsia="zh-CN"/>
        </w:rPr>
        <w:t>（供应商名称）</w:t>
      </w:r>
      <w:r>
        <w:rPr>
          <w:rFonts w:hint="eastAsia" w:ascii="仿宋" w:hAnsi="仿宋" w:eastAsia="仿宋" w:cs="仿宋"/>
          <w:color w:val="auto"/>
          <w:highlight w:val="none"/>
          <w:lang w:val="zh-CN" w:eastAsia="zh-CN"/>
        </w:rPr>
        <w:t>将</w:t>
      </w:r>
      <w:r>
        <w:rPr>
          <w:rFonts w:hint="eastAsia" w:ascii="仿宋" w:hAnsi="仿宋" w:eastAsia="仿宋" w:cs="仿宋"/>
          <w:color w:val="auto"/>
          <w:highlight w:val="none"/>
          <w:u w:val="single"/>
          <w:lang w:eastAsia="zh-CN"/>
        </w:rPr>
        <w:t xml:space="preserve">   XX工作内容   </w:t>
      </w:r>
      <w:r>
        <w:rPr>
          <w:rFonts w:hint="eastAsia" w:ascii="仿宋" w:hAnsi="仿宋" w:eastAsia="仿宋" w:cs="仿宋"/>
          <w:color w:val="auto"/>
          <w:highlight w:val="none"/>
          <w:lang w:eastAsia="zh-CN"/>
        </w:rPr>
        <w:t>分包给</w:t>
      </w:r>
      <w:r>
        <w:rPr>
          <w:rFonts w:hint="eastAsia" w:ascii="仿宋" w:hAnsi="仿宋" w:eastAsia="仿宋" w:cs="仿宋"/>
          <w:color w:val="auto"/>
          <w:highlight w:val="none"/>
          <w:u w:val="single"/>
          <w:lang w:eastAsia="zh-CN"/>
        </w:rPr>
        <w:t>（分包供应商1名称）</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u w:val="single"/>
          <w:lang w:eastAsia="zh-CN"/>
        </w:rPr>
        <w:t>（分包供应商2名称），</w:t>
      </w:r>
      <w:r>
        <w:rPr>
          <w:rFonts w:hint="eastAsia" w:ascii="仿宋" w:hAnsi="仿宋" w:eastAsia="仿宋" w:cs="仿宋"/>
          <w:color w:val="auto"/>
          <w:highlight w:val="none"/>
          <w:lang w:val="zh-CN" w:eastAsia="zh-CN"/>
        </w:rPr>
        <w:t>具备承</w:t>
      </w:r>
      <w:r>
        <w:rPr>
          <w:rFonts w:hint="eastAsia" w:ascii="仿宋" w:hAnsi="仿宋" w:eastAsia="仿宋" w:cs="仿宋"/>
          <w:color w:val="auto"/>
          <w:highlight w:val="none"/>
          <w:lang w:eastAsia="zh-CN"/>
        </w:rPr>
        <w:t>担</w:t>
      </w:r>
      <w:r>
        <w:rPr>
          <w:rFonts w:hint="eastAsia" w:ascii="仿宋" w:hAnsi="仿宋" w:eastAsia="仿宋" w:cs="仿宋"/>
          <w:color w:val="auto"/>
          <w:highlight w:val="none"/>
          <w:u w:val="single"/>
          <w:lang w:val="zh-CN" w:eastAsia="zh-CN"/>
        </w:rPr>
        <w:t>XX工作内容</w:t>
      </w:r>
      <w:r>
        <w:rPr>
          <w:rFonts w:hint="eastAsia" w:ascii="仿宋" w:hAnsi="仿宋" w:eastAsia="仿宋" w:cs="仿宋"/>
          <w:color w:val="auto"/>
          <w:highlight w:val="none"/>
          <w:lang w:val="zh-CN" w:eastAsia="zh-CN"/>
        </w:rPr>
        <w:t>相应资质条件且不得再次分包；</w:t>
      </w:r>
    </w:p>
    <w:p w14:paraId="3B3D7E76">
      <w:pPr>
        <w:ind w:left="758" w:leftChars="316" w:firstLine="228" w:firstLineChars="95"/>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4DBC5458">
      <w:pPr>
        <w:ind w:firstLine="305"/>
        <w:rPr>
          <w:rFonts w:hint="eastAsia" w:ascii="仿宋" w:hAnsi="仿宋" w:eastAsia="仿宋" w:cs="仿宋"/>
          <w:color w:val="auto"/>
          <w:highlight w:val="none"/>
          <w:lang w:eastAsia="zh-CN"/>
        </w:rPr>
      </w:pPr>
      <w:r>
        <w:rPr>
          <w:rFonts w:hint="eastAsia" w:ascii="仿宋" w:hAnsi="仿宋" w:eastAsia="仿宋" w:cs="仿宋"/>
          <w:color w:val="auto"/>
          <w:highlight w:val="none"/>
          <w:lang w:val="zh-CN" w:eastAsia="zh-CN"/>
        </w:rPr>
        <w:t xml:space="preserve"> </w:t>
      </w:r>
    </w:p>
    <w:p w14:paraId="4358E309">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二、分包供应商中小企业合同份额（如果有）</w:t>
      </w:r>
    </w:p>
    <w:p w14:paraId="2FE8E12D">
      <w:pPr>
        <w:snapToGrid w:val="0"/>
        <w:spacing w:line="360" w:lineRule="auto"/>
        <w:ind w:firstLine="576"/>
        <w:rPr>
          <w:rFonts w:hint="eastAsia" w:ascii="仿宋" w:hAnsi="仿宋" w:eastAsia="仿宋" w:cs="仿宋"/>
          <w:b/>
          <w:color w:val="auto"/>
          <w:highlight w:val="none"/>
          <w:lang w:val="zh-CN"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u w:val="single"/>
          <w:lang w:eastAsia="zh-CN"/>
        </w:rPr>
        <w:t>（分包供应商X,……）提供的服务全部由小微企业承接，</w:t>
      </w:r>
      <w:r>
        <w:rPr>
          <w:rFonts w:hint="eastAsia" w:ascii="仿宋" w:hAnsi="仿宋" w:eastAsia="仿宋" w:cs="仿宋"/>
          <w:color w:val="auto"/>
          <w:highlight w:val="none"/>
          <w:lang w:eastAsia="zh-CN"/>
        </w:rPr>
        <w:t>其合同份额占到合同总金额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%以上。</w:t>
      </w:r>
    </w:p>
    <w:p w14:paraId="75061E14">
      <w:pPr>
        <w:spacing w:line="360" w:lineRule="auto"/>
        <w:ind w:firstLine="480" w:firstLineChars="200"/>
        <w:rPr>
          <w:rFonts w:hint="eastAsia" w:ascii="仿宋" w:hAnsi="仿宋" w:eastAsia="仿宋" w:cs="仿宋"/>
          <w:b/>
          <w:bCs/>
          <w:color w:val="auto"/>
          <w:highlight w:val="none"/>
          <w:lang w:val="zh-CN" w:eastAsia="zh-CN"/>
        </w:rPr>
      </w:pPr>
      <w:r>
        <w:rPr>
          <w:rFonts w:hint="eastAsia" w:ascii="仿宋" w:hAnsi="仿宋" w:eastAsia="仿宋" w:cs="仿宋"/>
          <w:color w:val="auto"/>
          <w:highlight w:val="none"/>
          <w:lang w:eastAsia="zh-CN"/>
        </w:rPr>
        <w:t>2、中小企业合同金额达到</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%，其中小微企业合同金额达到</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zh-CN" w:eastAsia="zh-CN"/>
        </w:rPr>
        <w:t>。</w:t>
      </w:r>
    </w:p>
    <w:p w14:paraId="2D47D9D8">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三、分包工作履行期限、地点、方式</w:t>
      </w:r>
    </w:p>
    <w:p w14:paraId="7DA0F326">
      <w:pPr>
        <w:snapToGrid w:val="0"/>
        <w:spacing w:line="360" w:lineRule="auto"/>
        <w:ind w:firstLine="576"/>
        <w:rPr>
          <w:rFonts w:hint="eastAsia" w:ascii="仿宋" w:hAnsi="仿宋" w:eastAsia="仿宋" w:cs="仿宋"/>
          <w:color w:val="auto"/>
          <w:highlight w:val="none"/>
          <w:u w:val="single"/>
          <w:lang w:eastAsia="zh-CN"/>
        </w:rPr>
      </w:pPr>
      <w:r>
        <w:rPr>
          <w:rFonts w:hint="eastAsia" w:ascii="仿宋" w:hAnsi="仿宋" w:eastAsia="仿宋" w:cs="仿宋"/>
          <w:color w:val="auto"/>
          <w:highlight w:val="none"/>
          <w:u w:val="single"/>
          <w:lang w:eastAsia="zh-CN"/>
        </w:rPr>
        <w:t xml:space="preserve">                                                                                  </w:t>
      </w:r>
    </w:p>
    <w:p w14:paraId="3743DCEB">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四、质量</w:t>
      </w:r>
    </w:p>
    <w:p w14:paraId="7F54B8BB">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u w:val="single"/>
          <w:lang w:eastAsia="zh-CN"/>
        </w:rPr>
        <w:t xml:space="preserve">                                                                                       </w:t>
      </w:r>
    </w:p>
    <w:p w14:paraId="0B65495C">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五、价款或者报酬</w:t>
      </w:r>
    </w:p>
    <w:p w14:paraId="7FE0A2FD">
      <w:pPr>
        <w:snapToGrid w:val="0"/>
        <w:spacing w:line="360" w:lineRule="auto"/>
        <w:ind w:left="655" w:leftChars="273"/>
        <w:rPr>
          <w:rFonts w:hint="eastAsia" w:ascii="仿宋" w:hAnsi="仿宋" w:eastAsia="仿宋" w:cs="仿宋"/>
          <w:color w:val="auto"/>
          <w:highlight w:val="none"/>
          <w:lang w:val="zh-CN" w:eastAsia="zh-CN"/>
        </w:rPr>
      </w:pPr>
      <w:r>
        <w:rPr>
          <w:rFonts w:hint="eastAsia" w:ascii="仿宋" w:hAnsi="仿宋" w:eastAsia="仿宋" w:cs="仿宋"/>
          <w:color w:val="auto"/>
          <w:highlight w:val="none"/>
          <w:u w:val="single"/>
          <w:lang w:eastAsia="zh-CN"/>
        </w:rPr>
        <w:t xml:space="preserve">                                                                                     </w:t>
      </w:r>
    </w:p>
    <w:p w14:paraId="43BBE026">
      <w:pPr>
        <w:snapToGrid w:val="0"/>
        <w:spacing w:line="360" w:lineRule="auto"/>
        <w:ind w:left="655" w:leftChars="273"/>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六、违约责任</w:t>
      </w:r>
    </w:p>
    <w:p w14:paraId="090138EF">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u w:val="single"/>
          <w:lang w:eastAsia="zh-CN"/>
        </w:rPr>
        <w:t xml:space="preserve">                                                                                     </w:t>
      </w:r>
    </w:p>
    <w:p w14:paraId="1EEDF76D">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七、争议解决的办法</w:t>
      </w:r>
    </w:p>
    <w:p w14:paraId="1BA705EA">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u w:val="single"/>
          <w:lang w:eastAsia="zh-CN"/>
        </w:rPr>
        <w:t xml:space="preserve">                                                                                  </w:t>
      </w:r>
    </w:p>
    <w:p w14:paraId="34284956">
      <w:pPr>
        <w:snapToGrid w:val="0"/>
        <w:spacing w:line="360" w:lineRule="auto"/>
        <w:ind w:firstLine="576"/>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八、其他</w:t>
      </w:r>
    </w:p>
    <w:p w14:paraId="786A427E">
      <w:pPr>
        <w:snapToGrid w:val="0"/>
        <w:spacing w:line="360" w:lineRule="auto"/>
        <w:ind w:left="4780" w:leftChars="200" w:hanging="4300" w:hangingChars="1792"/>
        <w:rPr>
          <w:rFonts w:hint="eastAsia" w:ascii="仿宋" w:hAnsi="仿宋" w:eastAsia="仿宋" w:cs="宋体"/>
          <w:color w:val="auto"/>
          <w:highlight w:val="none"/>
          <w:lang w:val="zh-CN" w:eastAsia="zh-CN"/>
        </w:rPr>
      </w:pPr>
      <w:r>
        <w:rPr>
          <w:rFonts w:hint="eastAsia" w:ascii="仿宋" w:hAnsi="仿宋" w:eastAsia="仿宋" w:cs="仿宋"/>
          <w:color w:val="auto"/>
          <w:highlight w:val="none"/>
          <w:lang w:eastAsia="zh-CN"/>
        </w:rPr>
        <w:t>中小企业合同金额达到</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%，小微企业合同金额达到</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zh-CN" w:eastAsia="zh-CN"/>
        </w:rPr>
        <w:t xml:space="preserve">  </w:t>
      </w:r>
      <w:r>
        <w:rPr>
          <w:rFonts w:hint="eastAsia" w:ascii="仿宋" w:hAnsi="仿宋" w:eastAsia="仿宋" w:cs="宋体"/>
          <w:color w:val="auto"/>
          <w:highlight w:val="none"/>
          <w:lang w:val="zh-CN" w:eastAsia="zh-CN"/>
        </w:rPr>
        <w:t>。                                  供应商名称(电子名)：</w:t>
      </w:r>
    </w:p>
    <w:p w14:paraId="1E4DA1C2">
      <w:pPr>
        <w:snapToGrid w:val="0"/>
        <w:spacing w:line="360" w:lineRule="auto"/>
        <w:jc w:val="right"/>
        <w:rPr>
          <w:rFonts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分包供应商名称(电子签名/公章)：</w:t>
      </w:r>
    </w:p>
    <w:p w14:paraId="7E1DEAA3">
      <w:pPr>
        <w:snapToGrid w:val="0"/>
        <w:spacing w:line="360" w:lineRule="auto"/>
        <w:ind w:firstLine="5760" w:firstLineChars="2400"/>
        <w:rPr>
          <w:rFonts w:ascii="仿宋" w:hAnsi="仿宋" w:eastAsia="仿宋" w:cs="宋体"/>
          <w:color w:val="auto"/>
          <w:highlight w:val="none"/>
          <w:lang w:eastAsia="zh-CN"/>
        </w:rPr>
      </w:pPr>
      <w:r>
        <w:rPr>
          <w:rFonts w:hint="eastAsia" w:ascii="仿宋" w:hAnsi="仿宋" w:eastAsia="仿宋" w:cs="宋体"/>
          <w:color w:val="auto"/>
          <w:highlight w:val="none"/>
          <w:lang w:val="zh-CN" w:eastAsia="zh-CN"/>
        </w:rPr>
        <w:t>……</w:t>
      </w:r>
    </w:p>
    <w:p w14:paraId="6B5C1677">
      <w:pPr>
        <w:snapToGrid w:val="0"/>
        <w:spacing w:line="360" w:lineRule="auto"/>
        <w:ind w:left="5861" w:leftChars="342" w:hanging="5040" w:hangingChars="2100"/>
        <w:rPr>
          <w:rFonts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 xml:space="preserve">                                        日期：  年  月   日</w:t>
      </w:r>
    </w:p>
    <w:p w14:paraId="6A6A5C9A">
      <w:pPr>
        <w:spacing w:line="360" w:lineRule="auto"/>
        <w:ind w:right="420"/>
        <w:rPr>
          <w:rFonts w:ascii="仿宋" w:hAnsi="仿宋" w:eastAsia="仿宋" w:cs="宋体"/>
          <w:color w:val="auto"/>
          <w:highlight w:val="none"/>
          <w:lang w:eastAsia="zh-CN"/>
        </w:rPr>
      </w:pPr>
      <w:r>
        <w:rPr>
          <w:rFonts w:hint="eastAsia" w:ascii="仿宋" w:hAnsi="仿宋" w:eastAsia="仿宋" w:cs="宋体"/>
          <w:color w:val="auto"/>
          <w:highlight w:val="none"/>
          <w:lang w:eastAsia="zh-CN"/>
        </w:rPr>
        <w:t>注：按本格式和要求提供。</w:t>
      </w:r>
    </w:p>
    <w:p w14:paraId="14B45945">
      <w:pPr>
        <w:outlineLvl w:val="2"/>
        <w:rPr>
          <w:rFonts w:ascii="仿宋" w:hAnsi="仿宋" w:eastAsia="仿宋" w:cs="宋体"/>
          <w:b/>
          <w:color w:val="auto"/>
          <w:sz w:val="36"/>
          <w:szCs w:val="20"/>
          <w:highlight w:val="none"/>
          <w:lang w:eastAsia="zh-CN"/>
        </w:rPr>
      </w:pPr>
      <w:r>
        <w:rPr>
          <w:rFonts w:ascii="仿宋" w:hAnsi="仿宋" w:eastAsia="仿宋" w:cs="宋体"/>
          <w:b/>
          <w:color w:val="auto"/>
          <w:spacing w:val="6"/>
          <w:sz w:val="32"/>
          <w:szCs w:val="32"/>
          <w:highlight w:val="none"/>
          <w:lang w:eastAsia="zh-CN"/>
        </w:rPr>
        <w:br w:type="page"/>
      </w:r>
      <w:r>
        <w:rPr>
          <w:rFonts w:hint="eastAsia" w:ascii="仿宋" w:hAnsi="仿宋" w:eastAsia="仿宋" w:cs="宋体"/>
          <w:b/>
          <w:color w:val="auto"/>
          <w:sz w:val="36"/>
          <w:szCs w:val="20"/>
          <w:highlight w:val="none"/>
          <w:lang w:eastAsia="zh-CN"/>
        </w:rPr>
        <w:t>附件</w:t>
      </w:r>
      <w:r>
        <w:rPr>
          <w:rFonts w:ascii="仿宋" w:hAnsi="仿宋" w:eastAsia="仿宋" w:cs="宋体"/>
          <w:b/>
          <w:color w:val="auto"/>
          <w:sz w:val="36"/>
          <w:szCs w:val="20"/>
          <w:highlight w:val="none"/>
          <w:lang w:eastAsia="zh-CN"/>
        </w:rPr>
        <w:t>7</w:t>
      </w:r>
      <w:r>
        <w:rPr>
          <w:rFonts w:hint="eastAsia" w:ascii="仿宋" w:hAnsi="仿宋" w:eastAsia="仿宋" w:cs="宋体"/>
          <w:b/>
          <w:color w:val="auto"/>
          <w:sz w:val="36"/>
          <w:szCs w:val="20"/>
          <w:highlight w:val="none"/>
          <w:lang w:eastAsia="zh-CN"/>
        </w:rPr>
        <w:t>：中小企业声明函</w:t>
      </w:r>
    </w:p>
    <w:p w14:paraId="2F43F3F9">
      <w:pPr>
        <w:spacing w:line="360" w:lineRule="auto"/>
        <w:jc w:val="center"/>
        <w:rPr>
          <w:rFonts w:ascii="仿宋" w:hAnsi="仿宋" w:eastAsia="仿宋" w:cs="宋体"/>
          <w:color w:val="auto"/>
          <w:highlight w:val="none"/>
          <w:u w:val="single"/>
          <w:lang w:eastAsia="zh-CN"/>
        </w:rPr>
      </w:pPr>
    </w:p>
    <w:p w14:paraId="45922391">
      <w:pPr>
        <w:spacing w:line="360" w:lineRule="auto"/>
        <w:jc w:val="center"/>
        <w:rPr>
          <w:rFonts w:ascii="仿宋" w:hAnsi="仿宋" w:eastAsia="仿宋" w:cs="宋体"/>
          <w:b/>
          <w:color w:val="auto"/>
          <w:sz w:val="32"/>
          <w:szCs w:val="32"/>
          <w:highlight w:val="none"/>
          <w:lang w:eastAsia="zh-CN"/>
        </w:rPr>
      </w:pPr>
      <w:r>
        <w:rPr>
          <w:rFonts w:hint="eastAsia" w:ascii="仿宋" w:hAnsi="仿宋" w:eastAsia="仿宋" w:cs="宋体"/>
          <w:b/>
          <w:color w:val="auto"/>
          <w:sz w:val="32"/>
          <w:szCs w:val="32"/>
          <w:highlight w:val="none"/>
          <w:lang w:eastAsia="zh-CN"/>
        </w:rPr>
        <w:t>中小企业声明函（服务）</w:t>
      </w:r>
    </w:p>
    <w:p w14:paraId="05924DE4">
      <w:pPr>
        <w:spacing w:line="360" w:lineRule="auto"/>
        <w:ind w:firstLine="360" w:firstLineChars="1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本公司（联合体）郑重声明，根据《政府采购促进中小企业发展管理办法》（财库﹝2020﹞46 号）的规定，本公司（联合体）参加 </w:t>
      </w:r>
      <w:r>
        <w:rPr>
          <w:rFonts w:hint="eastAsia" w:ascii="仿宋" w:hAnsi="仿宋" w:eastAsia="仿宋" w:cs="仿宋"/>
          <w:color w:val="auto"/>
          <w:highlight w:val="none"/>
          <w:u w:val="single"/>
          <w:lang w:eastAsia="zh-CN"/>
        </w:rPr>
        <w:t xml:space="preserve">杭州市滨江区财政局 </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 xml:space="preserve"> 2026年浙里报政府投资接口及预算管理功能开发 </w:t>
      </w:r>
      <w:r>
        <w:rPr>
          <w:rFonts w:hint="eastAsia" w:ascii="仿宋" w:hAnsi="仿宋" w:eastAsia="仿宋" w:cs="仿宋"/>
          <w:color w:val="auto"/>
          <w:highlight w:val="none"/>
          <w:lang w:eastAsia="zh-CN"/>
        </w:rPr>
        <w:t>采购活动，服务全部由符合政策要求的中小企业承接。相关企业（含联合体中的中小企业、签订分包意向协议的中小企业）的具体情况如下：</w:t>
      </w:r>
    </w:p>
    <w:p w14:paraId="4B041856">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1. </w:t>
      </w:r>
      <w:r>
        <w:rPr>
          <w:rFonts w:hint="eastAsia" w:ascii="仿宋" w:hAnsi="仿宋" w:eastAsia="仿宋" w:cs="仿宋"/>
          <w:color w:val="auto"/>
          <w:highlight w:val="none"/>
          <w:u w:val="single"/>
          <w:lang w:eastAsia="zh-CN"/>
        </w:rPr>
        <w:t xml:space="preserve"> 2026年浙里报政府投资接口及预算管理功能开发  </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eastAsia="zh-CN"/>
        </w:rPr>
        <w:t xml:space="preserve"> 软件和信息技术服务业</w:t>
      </w:r>
      <w:r>
        <w:rPr>
          <w:rFonts w:hint="eastAsia" w:ascii="仿宋" w:hAnsi="仿宋" w:eastAsia="仿宋" w:cs="仿宋"/>
          <w:color w:val="auto"/>
          <w:highlight w:val="none"/>
          <w:lang w:eastAsia="zh-CN"/>
        </w:rPr>
        <w:t xml:space="preserve"> ；承接企业为 </w:t>
      </w:r>
      <w:r>
        <w:rPr>
          <w:rFonts w:hint="eastAsia" w:ascii="仿宋" w:hAnsi="仿宋" w:eastAsia="仿宋" w:cs="仿宋"/>
          <w:color w:val="auto"/>
          <w:highlight w:val="none"/>
          <w:u w:val="single"/>
          <w:lang w:eastAsia="zh-CN"/>
        </w:rPr>
        <w:t>（企业名称）</w:t>
      </w:r>
      <w:r>
        <w:rPr>
          <w:rFonts w:hint="eastAsia" w:ascii="仿宋" w:hAnsi="仿宋" w:eastAsia="仿宋" w:cs="仿宋"/>
          <w:color w:val="auto"/>
          <w:highlight w:val="none"/>
          <w:lang w:eastAsia="zh-CN"/>
        </w:rPr>
        <w:t xml:space="preserve"> ，从业人员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eastAsia="zh-CN"/>
        </w:rPr>
        <w:t xml:space="preserve"> （中型企业、小型企业、微型企业） </w:t>
      </w:r>
      <w:r>
        <w:rPr>
          <w:rFonts w:hint="eastAsia" w:ascii="仿宋" w:hAnsi="仿宋" w:eastAsia="仿宋" w:cs="仿宋"/>
          <w:color w:val="auto"/>
          <w:highlight w:val="none"/>
          <w:lang w:eastAsia="zh-CN"/>
        </w:rPr>
        <w:t>；</w:t>
      </w:r>
    </w:p>
    <w:p w14:paraId="50427718">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69F3F5EE">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以上企业，不属于大企业的分支机构，不存在控股股东为大企业的情形，也不存在与大企业的负责人为同一人的情形。</w:t>
      </w:r>
    </w:p>
    <w:p w14:paraId="1D728F24">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本企业对上述声明内容的真实性负责。如有虚假，将依法承担相应责任。</w:t>
      </w:r>
    </w:p>
    <w:p w14:paraId="34DB6DF6">
      <w:pPr>
        <w:spacing w:line="360" w:lineRule="auto"/>
        <w:ind w:right="1760"/>
        <w:jc w:val="righ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供应商名称（电子签名）：</w:t>
      </w:r>
    </w:p>
    <w:p w14:paraId="0A0D8986">
      <w:pPr>
        <w:spacing w:line="360" w:lineRule="auto"/>
        <w:ind w:right="1120" w:firstLine="4680" w:firstLineChars="19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日 期：</w:t>
      </w:r>
    </w:p>
    <w:p w14:paraId="44915912">
      <w:pPr>
        <w:spacing w:line="360" w:lineRule="auto"/>
        <w:ind w:right="420"/>
        <w:rPr>
          <w:rFonts w:hint="eastAsia" w:ascii="仿宋" w:hAnsi="仿宋" w:eastAsia="仿宋" w:cs="仿宋"/>
          <w:color w:val="auto"/>
          <w:highlight w:val="none"/>
          <w:lang w:eastAsia="zh-CN"/>
        </w:rPr>
      </w:pPr>
    </w:p>
    <w:p w14:paraId="5A6810AA">
      <w:pPr>
        <w:spacing w:line="360" w:lineRule="auto"/>
        <w:ind w:right="42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注：</w:t>
      </w:r>
    </w:p>
    <w:p w14:paraId="32E146AD">
      <w:pPr>
        <w:numPr>
          <w:ilvl w:val="0"/>
          <w:numId w:val="0"/>
        </w:numPr>
        <w:spacing w:line="360" w:lineRule="auto"/>
        <w:ind w:right="420" w:rightChars="0" w:firstLine="723" w:firstLineChars="300"/>
        <w:rPr>
          <w:rFonts w:hint="eastAsia" w:ascii="仿宋" w:hAnsi="仿宋" w:eastAsia="仿宋" w:cs="宋体"/>
          <w:b/>
          <w:bCs/>
          <w:color w:val="auto"/>
          <w:sz w:val="24"/>
          <w:highlight w:val="none"/>
        </w:rPr>
      </w:pPr>
      <w:r>
        <w:rPr>
          <w:rFonts w:hint="eastAsia" w:ascii="仿宋" w:hAnsi="仿宋" w:eastAsia="仿宋" w:cs="宋体"/>
          <w:b/>
          <w:bCs/>
          <w:color w:val="auto"/>
          <w:sz w:val="24"/>
          <w:szCs w:val="24"/>
          <w:highlight w:val="none"/>
          <w:lang w:val="en-US" w:eastAsia="en-US" w:bidi="ar-SA"/>
        </w:rPr>
        <w:t>1、</w:t>
      </w:r>
      <w:r>
        <w:rPr>
          <w:rFonts w:hint="eastAsia" w:ascii="仿宋" w:hAnsi="仿宋" w:eastAsia="仿宋" w:cs="宋体"/>
          <w:color w:val="auto"/>
          <w:sz w:val="24"/>
          <w:highlight w:val="none"/>
        </w:rPr>
        <w:t>填写要求：</w:t>
      </w:r>
      <w:r>
        <w:rPr>
          <w:rFonts w:hint="eastAsia" w:ascii="仿宋" w:hAnsi="仿宋" w:eastAsia="仿宋" w:cs="宋体"/>
          <w:b/>
          <w:bCs/>
          <w:color w:val="auto"/>
          <w:sz w:val="24"/>
          <w:highlight w:val="none"/>
        </w:rPr>
        <w:t>①从业人员、营业收入、资产总额填报上一年度数据，无上一年度数据的新成立企业可不填报。②《中小企业声明函》中“标的名称”、“采购文件中明确的所属行业”依据</w:t>
      </w:r>
      <w:r>
        <w:rPr>
          <w:rFonts w:hint="eastAsia" w:ascii="仿宋" w:hAnsi="仿宋" w:eastAsia="仿宋" w:cs="宋体"/>
          <w:b/>
          <w:bCs/>
          <w:color w:val="auto"/>
          <w:sz w:val="24"/>
          <w:highlight w:val="none"/>
          <w:lang w:eastAsia="zh-CN"/>
        </w:rPr>
        <w:t>磋商文件</w:t>
      </w:r>
      <w:r>
        <w:rPr>
          <w:rFonts w:hint="eastAsia" w:ascii="仿宋" w:hAnsi="仿宋" w:eastAsia="仿宋" w:cs="宋体"/>
          <w:b/>
          <w:bCs/>
          <w:color w:val="auto"/>
          <w:sz w:val="24"/>
          <w:highlight w:val="none"/>
        </w:rPr>
        <w:t>第二部分</w:t>
      </w:r>
      <w:r>
        <w:rPr>
          <w:rFonts w:hint="eastAsia" w:ascii="仿宋" w:hAnsi="仿宋" w:eastAsia="仿宋" w:cs="宋体"/>
          <w:b/>
          <w:bCs/>
          <w:color w:val="auto"/>
          <w:sz w:val="24"/>
          <w:highlight w:val="none"/>
          <w:lang w:eastAsia="zh-CN"/>
        </w:rPr>
        <w:t>供应商</w:t>
      </w:r>
      <w:r>
        <w:rPr>
          <w:rFonts w:hint="eastAsia" w:ascii="仿宋" w:hAnsi="仿宋" w:eastAsia="仿宋" w:cs="宋体"/>
          <w:b/>
          <w:bCs/>
          <w:color w:val="auto"/>
          <w:sz w:val="24"/>
          <w:highlight w:val="none"/>
        </w:rPr>
        <w:t>须知前附表中“采购标的及其对应的中小企业划分标准所属行业”的指引，逐一填写，不得缺漏。③《中小企业声明函》填写企业类型错误，导致该企业享受本不能享受的中小企业扶持政策的，声明函无效。</w:t>
      </w:r>
    </w:p>
    <w:p w14:paraId="66B6D9A3">
      <w:pPr>
        <w:numPr>
          <w:ilvl w:val="0"/>
          <w:numId w:val="0"/>
        </w:numPr>
        <w:spacing w:line="360" w:lineRule="auto"/>
        <w:ind w:right="420" w:rightChars="0" w:firstLine="720" w:firstLineChars="3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7858DFCC">
      <w:pPr>
        <w:tabs>
          <w:tab w:val="left" w:pos="432"/>
        </w:tabs>
        <w:rPr>
          <w:rFonts w:ascii="仿宋" w:eastAsia="仿宋" w:cs="宋体"/>
          <w:color w:val="auto"/>
          <w:highlight w:val="none"/>
          <w:lang w:eastAsia="zh-CN"/>
        </w:rPr>
      </w:pPr>
    </w:p>
    <w:p w14:paraId="1498F9C0">
      <w:pPr>
        <w:rPr>
          <w:rFonts w:ascii="仿宋" w:hAnsi="仿宋" w:eastAsia="仿宋" w:cs="宋体"/>
          <w:bCs/>
          <w:color w:val="auto"/>
          <w:highlight w:val="none"/>
          <w:lang w:eastAsia="zh-CN"/>
        </w:rPr>
      </w:pPr>
    </w:p>
    <w:p w14:paraId="3B0667D2">
      <w:pPr>
        <w:rPr>
          <w:color w:val="auto"/>
          <w:highlight w:val="none"/>
          <w:lang w:eastAsia="zh-CN"/>
        </w:rPr>
      </w:pPr>
    </w:p>
    <w:sectPr>
      <w:pgSz w:w="11900" w:h="16840"/>
      <w:pgMar w:top="1417" w:right="1701" w:bottom="1417" w:left="1701" w:header="720" w:footer="720" w:gutter="0"/>
      <w:pgBorders>
        <w:top w:val="none" w:sz="0" w:space="0"/>
        <w:left w:val="none" w:sz="0" w:space="0"/>
        <w:bottom w:val="none" w:sz="0" w:space="0"/>
        <w:right w:val="none" w:sz="0" w:space="0"/>
      </w:pgBorders>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serif">
    <w:altName w:val="yyb"/>
    <w:panose1 w:val="00000000000000000000"/>
    <w:charset w:val="00"/>
    <w:family w:val="auto"/>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Lucida Sans">
    <w:panose1 w:val="020B0602030504020204"/>
    <w:charset w:val="00"/>
    <w:family w:val="swiss"/>
    <w:pitch w:val="default"/>
    <w:sig w:usb0="00000003" w:usb1="00000000" w:usb2="00000000" w:usb3="00000000" w:csb0="20000001" w:csb1="00000000"/>
  </w:font>
  <w:font w:name="??">
    <w:altName w:val="yyb"/>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Helvetica">
    <w:altName w:val="Arial"/>
    <w:panose1 w:val="020B0504020202030204"/>
    <w:charset w:val="00"/>
    <w:family w:val="swiss"/>
    <w:pitch w:val="default"/>
    <w:sig w:usb0="00000000" w:usb1="00000000" w:usb2="00000000" w:usb3="00000000" w:csb0="00000093" w:csb1="00000000"/>
  </w:font>
  <w:font w:name="time">
    <w:altName w:val="Segoe Print"/>
    <w:panose1 w:val="00000000000000000000"/>
    <w:charset w:val="00"/>
    <w:family w:val="roman"/>
    <w:pitch w:val="default"/>
    <w:sig w:usb0="00000000" w:usb1="00000000" w:usb2="00000000" w:usb3="00000000" w:csb0="00000001" w:csb1="00000000"/>
  </w:font>
  <w:font w:name="Droid Sans Fallback">
    <w:altName w:val="宋体"/>
    <w:panose1 w:val="020B0502000000000001"/>
    <w:charset w:val="86"/>
    <w:family w:val="swiss"/>
    <w:pitch w:val="default"/>
    <w:sig w:usb0="00000000" w:usb1="00000000" w:usb2="00000036" w:usb3="00000000" w:csb0="203F01FF" w:csb1="D7FF0000"/>
  </w:font>
  <w:font w:name="STHeiti">
    <w:altName w:val="宋体"/>
    <w:panose1 w:val="02010600040101010101"/>
    <w:charset w:val="86"/>
    <w:family w:val="auto"/>
    <w:pitch w:val="default"/>
    <w:sig w:usb0="00000000" w:usb1="00000000" w:usb2="00000000" w:usb3="00000000" w:csb0="00040001" w:csb1="00000000"/>
  </w:font>
  <w:font w:name="MS UI Gothic">
    <w:panose1 w:val="020B0600070205080204"/>
    <w:charset w:val="80"/>
    <w:family w:val="swiss"/>
    <w:pitch w:val="default"/>
    <w:sig w:usb0="E00002FF" w:usb1="6AC7FDFB" w:usb2="08000012" w:usb3="00000000" w:csb0="4002009F" w:csb1="DFD70000"/>
  </w:font>
  <w:font w:name="Songti SC">
    <w:altName w:val="宋体"/>
    <w:panose1 w:val="02010800040101010101"/>
    <w:charset w:val="86"/>
    <w:family w:val="auto"/>
    <w:pitch w:val="default"/>
    <w:sig w:usb0="00000000" w:usb1="00000000" w:usb2="00000000" w:usb3="00000000" w:csb0="00040000" w:csb1="00000000"/>
  </w:font>
  <w:font w:name="DBLLP P+ Palatino">
    <w:altName w:val="yyb"/>
    <w:panose1 w:val="020B0604020202020204"/>
    <w:charset w:val="00"/>
    <w:family w:val="roma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F4953">
    <w:pPr>
      <w:pStyle w:val="29"/>
      <w:ind w:firstLine="420"/>
      <w:jc w:val="center"/>
    </w:pPr>
  </w:p>
  <w:p w14:paraId="0F4E1B1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6088">
    <w:pPr>
      <w:pStyle w:val="29"/>
      <w:ind w:firstLine="4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4DFF09">
                          <w:pPr>
                            <w:pStyle w:val="29"/>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9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ac5RcoBAACbAwAADgAAAAAAAAABACAAAAAeAQAAZHJzL2Uyb0Rv&#10;Yy54bWxQSwUGAAAAAAYABgBZAQAAWgUAAAAA&#10;">
              <v:fill on="f" focussize="0,0"/>
              <v:stroke on="f"/>
              <v:imagedata o:title=""/>
              <o:lock v:ext="edit" aspectratio="f"/>
              <v:textbox inset="0mm,0mm,0mm,0mm" style="mso-fit-shape-to-text:t;">
                <w:txbxContent>
                  <w:p w14:paraId="274DFF09">
                    <w:pPr>
                      <w:pStyle w:val="29"/>
                    </w:pPr>
                    <w:r>
                      <w:fldChar w:fldCharType="begin"/>
                    </w:r>
                    <w:r>
                      <w:instrText xml:space="preserve"> PAGE  \* MERGEFORMAT </w:instrText>
                    </w:r>
                    <w:r>
                      <w:fldChar w:fldCharType="separate"/>
                    </w:r>
                    <w:r>
                      <w:t>5</w:t>
                    </w:r>
                    <w:r>
                      <w:fldChar w:fldCharType="end"/>
                    </w:r>
                  </w:p>
                </w:txbxContent>
              </v:textbox>
            </v:shape>
          </w:pict>
        </mc:Fallback>
      </mc:AlternateContent>
    </w:r>
  </w:p>
  <w:p w14:paraId="160777A8">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D8AC">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B3333">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9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T8lMoBAACbAwAADgAAAGRycy9lMm9Eb2MueG1srVPNjtMwEL4j8Q6W&#10;79TZI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dPmSEsctTvz888f515/z7+/k&#10;zassUB+gxrzbgJlpeOcHXJvZD+jMvAcVbf4iI4JxlPd0kVcOiYj8aLVcrSoMCYzNF8Rnd89DhPRe&#10;ekuy0dCI8yuy8uNHSGPqnJKrOX+jjSkzNO4/B2JmD8u9jz1mKw27YSK08+0J+fQ4+oY63HRKzAeH&#10;yuYtmY04G7vZOISo911Zo1wPwttDwiZKb7nCCDsVxpkVdtN+5aX4916y7v6p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5cT8lMoBAACbAwAADgAAAAAAAAABACAAAAAeAQAAZHJzL2Uyb0Rv&#10;Yy54bWxQSwUGAAAAAAYABgBZAQAAWgUAAAAA&#10;">
              <v:fill on="f" focussize="0,0"/>
              <v:stroke on="f"/>
              <v:imagedata o:title=""/>
              <o:lock v:ext="edit" aspectratio="f"/>
              <v:textbox inset="0mm,0mm,0mm,0mm" style="mso-fit-shape-to-text:t;">
                <w:txbxContent>
                  <w:p w14:paraId="5BAB3333">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65D75">
    <w:pPr>
      <w:pStyle w:val="29"/>
      <w:ind w:left="420"/>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B77357">
                          <w:pPr>
                            <w:pStyle w:val="29"/>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文本框 9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B4ocoBAACbAwAADgAAAGRycy9lMm9Eb2MueG1srVPNjtMwEL4j8Q6W&#10;79TZCq1K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cvXlDhuceLnH9/PP3+ff30j&#10;b66zQH2AGvPuA2am4a0fcG1mP6Az8x5UtPmLjAjGUd7TRV45JCLyo9VytaowJDA2XxCfPTwPEdI7&#10;6S3JRkMjzq/Iyo8fII2pc0qu5vydNqbM0Lh/HIiZPSz3PvaYrTTshonQzrcn5NPj6BvqcNMpMe8d&#10;Kpu3ZDbibOxm4xCi3ndljXI9CLeHhE2U3nKFEXYqjDMr7Kb9ykvx971kPfxT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vB4ocoBAACbAwAADgAAAAAAAAABACAAAAAeAQAAZHJzL2Uyb0Rv&#10;Yy54bWxQSwUGAAAAAAYABgBZAQAAWgUAAAAA&#10;">
              <v:fill on="f" focussize="0,0"/>
              <v:stroke on="f"/>
              <v:imagedata o:title=""/>
              <o:lock v:ext="edit" aspectratio="f"/>
              <v:textbox inset="0mm,0mm,0mm,0mm" style="mso-fit-shape-to-text:t;">
                <w:txbxContent>
                  <w:p w14:paraId="18B77357">
                    <w:pPr>
                      <w:pStyle w:val="2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A3CA5">
    <w:pPr>
      <w:pStyle w:val="2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D0F394">
                          <w:pPr>
                            <w:pStyle w:val="29"/>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10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ujQ8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blW0osNzjx8/dv5x+/zj+/&#10;kmVR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Cbo0PLAQAAnAMAAA4AAAAAAAAAAQAgAAAAHgEAAGRycy9lMm9E&#10;b2MueG1sUEsFBgAAAAAGAAYAWQEAAFsFAAAAAA==&#10;">
              <v:fill on="f" focussize="0,0"/>
              <v:stroke on="f"/>
              <v:imagedata o:title=""/>
              <o:lock v:ext="edit" aspectratio="f"/>
              <v:textbox inset="0mm,0mm,0mm,0mm" style="mso-fit-shape-to-text:t;">
                <w:txbxContent>
                  <w:p w14:paraId="23D0F394">
                    <w:pPr>
                      <w:pStyle w:val="29"/>
                    </w:pPr>
                    <w:r>
                      <w:fldChar w:fldCharType="begin"/>
                    </w:r>
                    <w:r>
                      <w:instrText xml:space="preserve"> PAGE  \* MERGEFORMAT </w:instrText>
                    </w:r>
                    <w:r>
                      <w:fldChar w:fldCharType="separate"/>
                    </w:r>
                    <w:r>
                      <w:t>68</w:t>
                    </w:r>
                    <w:r>
                      <w:fldChar w:fldCharType="end"/>
                    </w:r>
                  </w:p>
                </w:txbxContent>
              </v:textbox>
            </v:shape>
          </w:pict>
        </mc:Fallback>
      </mc:AlternateContent>
    </w:r>
  </w:p>
  <w:p w14:paraId="0A20A0B9">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628F">
    <w:pPr>
      <w:pStyle w:val="29"/>
      <w:jc w:val="center"/>
      <w:rPr>
        <w:rFonts w:ascii="仿宋_GB2312" w:eastAsia="仿宋_GB2312"/>
      </w:rPr>
    </w:pPr>
    <w:r>
      <w:rPr>
        <w:rFonts w:hint="eastAsia" w:ascii="仿宋_GB2312" w:eastAsia="仿宋_GB2312"/>
      </w:rPr>
      <w:t xml:space="preserve">第 </w:t>
    </w:r>
    <w:r>
      <w:rPr>
        <w:rFonts w:hint="eastAsia" w:ascii="仿宋_GB2312" w:eastAsia="仿宋_GB2312"/>
      </w:rPr>
      <w:fldChar w:fldCharType="begin"/>
    </w:r>
    <w:r>
      <w:rPr>
        <w:rFonts w:hint="eastAsia" w:ascii="仿宋_GB2312" w:eastAsia="仿宋_GB2312"/>
      </w:rPr>
      <w:instrText xml:space="preserve"> PAGE </w:instrText>
    </w:r>
    <w:r>
      <w:rPr>
        <w:rFonts w:hint="eastAsia" w:ascii="仿宋_GB2312" w:eastAsia="仿宋_GB2312"/>
      </w:rPr>
      <w:fldChar w:fldCharType="separate"/>
    </w:r>
    <w:r>
      <w:rPr>
        <w:rFonts w:ascii="仿宋_GB2312" w:eastAsia="仿宋_GB2312"/>
      </w:rPr>
      <w:t>67</w:t>
    </w:r>
    <w:r>
      <w:rPr>
        <w:rFonts w:hint="eastAsia" w:ascii="仿宋_GB2312" w:eastAsia="仿宋_GB2312"/>
      </w:rPr>
      <w:fldChar w:fldCharType="end"/>
    </w:r>
    <w:r>
      <w:rPr>
        <w:rFonts w:hint="eastAsia" w:ascii="仿宋_GB2312" w:eastAsia="仿宋_GB2312"/>
      </w:rPr>
      <w:t xml:space="preserve"> 页 共 </w:t>
    </w:r>
    <w:r>
      <w:rPr>
        <w:rFonts w:hint="eastAsia" w:ascii="仿宋_GB2312" w:eastAsia="仿宋_GB2312"/>
      </w:rPr>
      <w:fldChar w:fldCharType="begin"/>
    </w:r>
    <w:r>
      <w:rPr>
        <w:rFonts w:hint="eastAsia" w:ascii="仿宋_GB2312" w:eastAsia="仿宋_GB2312"/>
      </w:rPr>
      <w:instrText xml:space="preserve"> NUMPAGES </w:instrText>
    </w:r>
    <w:r>
      <w:rPr>
        <w:rFonts w:hint="eastAsia" w:ascii="仿宋_GB2312" w:eastAsia="仿宋_GB2312"/>
      </w:rPr>
      <w:fldChar w:fldCharType="separate"/>
    </w:r>
    <w:r>
      <w:rPr>
        <w:rFonts w:ascii="仿宋_GB2312" w:eastAsia="仿宋_GB2312"/>
      </w:rPr>
      <w:t>89</w:t>
    </w:r>
    <w:r>
      <w:rPr>
        <w:rFonts w:hint="eastAsia" w:ascii="仿宋_GB2312" w:eastAsia="仿宋_GB2312"/>
      </w:rPr>
      <w:fldChar w:fldCharType="end"/>
    </w:r>
    <w:r>
      <w:rPr>
        <w:rFonts w:hint="eastAsia" w:ascii="仿宋_GB2312" w:eastAsia="仿宋_GB2312"/>
      </w:rPr>
      <w:t xml:space="preserve"> 页</w:t>
    </w:r>
  </w:p>
  <w:p w14:paraId="6191DFE9">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48CB4">
    <w:pPr>
      <w:pStyle w:val="2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AB1D4C">
                          <w:pPr>
                            <w:pStyle w:val="29"/>
                          </w:pPr>
                          <w:r>
                            <w:fldChar w:fldCharType="begin"/>
                          </w:r>
                          <w:r>
                            <w:instrText xml:space="preserve"> PAGE  \* MERGEFORMAT </w:instrText>
                          </w:r>
                          <w:r>
                            <w:fldChar w:fldCharType="separate"/>
                          </w:r>
                          <w:r>
                            <w:t>88</w:t>
                          </w:r>
                          <w:r>
                            <w:fldChar w:fldCharType="end"/>
                          </w:r>
                        </w:p>
                      </w:txbxContent>
                    </wps:txbx>
                    <wps:bodyPr wrap="none" lIns="0" tIns="0" rIns="0" bIns="0" upright="0">
                      <a:spAutoFit/>
                    </wps:bodyPr>
                  </wps:wsp>
                </a:graphicData>
              </a:graphic>
            </wp:anchor>
          </w:drawing>
        </mc:Choice>
        <mc:Fallback>
          <w:pict>
            <v:shape id="文本框 10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Ac8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dHVDieMWJ3758f3y8/fl1zey&#10;rF5n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5PwHPLAQAAnAMAAA4AAAAAAAAAAQAgAAAAHgEAAGRycy9lMm9E&#10;b2MueG1sUEsFBgAAAAAGAAYAWQEAAFsFAAAAAA==&#10;">
              <v:fill on="f" focussize="0,0"/>
              <v:stroke on="f"/>
              <v:imagedata o:title=""/>
              <o:lock v:ext="edit" aspectratio="f"/>
              <v:textbox inset="0mm,0mm,0mm,0mm" style="mso-fit-shape-to-text:t;">
                <w:txbxContent>
                  <w:p w14:paraId="5AAB1D4C">
                    <w:pPr>
                      <w:pStyle w:val="29"/>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EB24E">
    <w:pPr>
      <w:pStyle w:val="29"/>
      <w:tabs>
        <w:tab w:val="clear" w:pos="4153"/>
      </w:tabs>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027092">
                          <w:pPr>
                            <w:pStyle w:val="29"/>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文本框 10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m4nMoBAACc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rl5T4rjFiV++f7v8+HX5+ZUs&#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xm4nMoBAACcAwAADgAAAAAAAAABACAAAAAeAQAAZHJzL2Uyb0Rv&#10;Yy54bWxQSwUGAAAAAAYABgBZAQAAWgUAAAAA&#10;">
              <v:fill on="f" focussize="0,0"/>
              <v:stroke on="f"/>
              <v:imagedata o:title=""/>
              <o:lock v:ext="edit" aspectratio="f"/>
              <v:textbox inset="0mm,0mm,0mm,0mm" style="mso-fit-shape-to-text:t;">
                <w:txbxContent>
                  <w:p w14:paraId="40027092">
                    <w:pPr>
                      <w:pStyle w:val="2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4F95B">
    <w:pPr>
      <w:pStyle w:val="31"/>
      <w:pBdr>
        <w:bottom w:val="single" w:color="auto" w:sz="4" w:space="0"/>
      </w:pBdr>
      <w:tabs>
        <w:tab w:val="left" w:pos="9000"/>
        <w:tab w:val="clear" w:pos="8306"/>
      </w:tabs>
      <w:jc w:val="both"/>
      <w:rPr>
        <w:rFonts w:hint="eastAsia" w:ascii="仿宋" w:hAnsi="仿宋" w:eastAsia="仿宋" w:cs="仿宋"/>
        <w:kern w:val="0"/>
        <w:lang w:eastAsia="zh-CN"/>
      </w:rPr>
    </w:pPr>
    <w:r>
      <w:rPr>
        <w:rFonts w:hint="eastAsia" w:ascii="仿宋" w:hAnsi="仿宋" w:eastAsia="仿宋" w:cs="仿宋"/>
        <w:kern w:val="0"/>
        <w:lang w:eastAsia="zh-CN"/>
      </w:rPr>
      <w:t>2026年浙里报政府投资接口及预算管理功能开发磋商文件（电子交易）</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BF3AF">
    <w:pPr>
      <w:pStyle w:val="31"/>
      <w:pBdr>
        <w:bottom w:val="single" w:color="auto" w:sz="4" w:space="0"/>
      </w:pBdr>
      <w:tabs>
        <w:tab w:val="left" w:pos="9000"/>
        <w:tab w:val="clear" w:pos="8306"/>
      </w:tabs>
      <w:jc w:val="both"/>
      <w:rPr>
        <w:rFonts w:hint="eastAsia" w:ascii="仿宋" w:hAnsi="仿宋" w:eastAsia="仿宋" w:cs="仿宋"/>
        <w:kern w:val="0"/>
        <w:szCs w:val="21"/>
        <w:lang w:eastAsia="zh-CN"/>
      </w:rPr>
    </w:pPr>
    <w:r>
      <w:rPr>
        <w:rFonts w:hint="eastAsia" w:ascii="仿宋" w:hAnsi="仿宋" w:eastAsia="仿宋" w:cs="仿宋"/>
        <w:kern w:val="0"/>
        <w:szCs w:val="21"/>
        <w:lang w:eastAsia="zh-CN"/>
      </w:rPr>
      <w:t>2026年浙里报政府投资接口及预算管理功能开发磋商文件（电子交易）</w:t>
    </w:r>
  </w:p>
  <w:p w14:paraId="723594B0">
    <w:pPr>
      <w:pStyle w:val="31"/>
      <w:pBdr>
        <w:bottom w:val="none" w:color="auto" w:sz="0" w:space="0"/>
      </w:pBdr>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F4AC">
    <w:pPr>
      <w:pStyle w:val="31"/>
      <w:jc w:val="both"/>
      <w:rPr>
        <w:rFonts w:hint="eastAsia" w:ascii="仿宋" w:hAnsi="仿宋" w:eastAsia="仿宋" w:cs="仿宋"/>
        <w:lang w:val="zh-TW" w:eastAsia="zh-CN"/>
      </w:rPr>
    </w:pPr>
    <w:r>
      <w:rPr>
        <w:rFonts w:hint="eastAsia" w:ascii="仿宋" w:hAnsi="仿宋" w:eastAsia="仿宋" w:cs="仿宋"/>
        <w:lang w:val="zh-TW" w:eastAsia="zh-CN"/>
      </w:rPr>
      <w:t>2026年浙里报政府投资接口及预算管理功能开发磋商文件（电子交易）</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0106A">
    <w:pPr>
      <w:pStyle w:val="31"/>
      <w:pBdr>
        <w:bottom w:val="single" w:color="auto" w:sz="4" w:space="0"/>
      </w:pBdr>
      <w:tabs>
        <w:tab w:val="left" w:pos="9000"/>
        <w:tab w:val="clear" w:pos="8306"/>
      </w:tabs>
      <w:jc w:val="both"/>
      <w:rPr>
        <w:rFonts w:hint="eastAsia" w:ascii="仿宋" w:hAnsi="仿宋" w:eastAsia="仿宋" w:cs="仿宋"/>
        <w:kern w:val="0"/>
        <w:szCs w:val="21"/>
        <w:lang w:eastAsia="zh-CN"/>
      </w:rPr>
    </w:pPr>
    <w:r>
      <w:rPr>
        <w:rFonts w:hint="eastAsia" w:ascii="仿宋" w:hAnsi="仿宋" w:eastAsia="仿宋" w:cs="仿宋"/>
        <w:kern w:val="0"/>
        <w:szCs w:val="21"/>
        <w:lang w:eastAsia="zh-CN"/>
      </w:rPr>
      <w:t>2026年浙里报政府投资接口及预算管理功能开发磋商文件（电子交易）</w:t>
    </w:r>
  </w:p>
  <w:p w14:paraId="6069760A">
    <w:pPr>
      <w:pStyle w:val="1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9922510</wp:posOffset>
              </wp:positionV>
              <wp:extent cx="115570" cy="132080"/>
              <wp:effectExtent l="0" t="0" r="0" b="0"/>
              <wp:wrapNone/>
              <wp:docPr id="20" name="矩形 54"/>
              <wp:cNvGraphicFramePr/>
              <a:graphic xmlns:a="http://schemas.openxmlformats.org/drawingml/2006/main">
                <a:graphicData uri="http://schemas.microsoft.com/office/word/2010/wordprocessingShape">
                  <wps:wsp>
                    <wps:cNvSpPr/>
                    <wps:spPr>
                      <a:xfrm>
                        <a:off x="0" y="0"/>
                        <a:ext cx="115570" cy="132080"/>
                      </a:xfrm>
                      <a:prstGeom prst="rect">
                        <a:avLst/>
                      </a:prstGeom>
                      <a:noFill/>
                      <a:ln w="12700">
                        <a:noFill/>
                      </a:ln>
                    </wps:spPr>
                    <wps:txbx>
                      <w:txbxContent>
                        <w:p w14:paraId="79468F9E">
                          <w:pPr>
                            <w:pStyle w:val="138"/>
                          </w:pPr>
                          <w:r>
                            <w:rPr>
                              <w:sz w:val="18"/>
                              <w:szCs w:val="18"/>
                            </w:rPr>
                            <w:fldChar w:fldCharType="begin"/>
                          </w:r>
                          <w:r>
                            <w:rPr>
                              <w:sz w:val="18"/>
                              <w:szCs w:val="18"/>
                            </w:rPr>
                            <w:instrText xml:space="preserve"> PAGE </w:instrText>
                          </w:r>
                          <w:r>
                            <w:rPr>
                              <w:sz w:val="18"/>
                              <w:szCs w:val="18"/>
                            </w:rPr>
                            <w:fldChar w:fldCharType="separate"/>
                          </w:r>
                          <w:r>
                            <w:rPr>
                              <w:sz w:val="18"/>
                              <w:szCs w:val="18"/>
                            </w:rPr>
                            <w:t>79</w:t>
                          </w:r>
                          <w:r>
                            <w:rPr>
                              <w:sz w:val="18"/>
                              <w:szCs w:val="18"/>
                            </w:rPr>
                            <w:fldChar w:fldCharType="end"/>
                          </w:r>
                        </w:p>
                      </w:txbxContent>
                    </wps:txbx>
                    <wps:bodyPr wrap="square" upright="1"/>
                  </wps:wsp>
                </a:graphicData>
              </a:graphic>
            </wp:anchor>
          </w:drawing>
        </mc:Choice>
        <mc:Fallback>
          <w:pict>
            <v:rect id="矩形 54" o:spid="_x0000_s1026" o:spt="1" style="position:absolute;left:0pt;margin-top:781.3pt;height:10.4pt;width:9.1pt;mso-position-horizontal:center;mso-position-horizontal-relative:margin;mso-position-vertical-relative:page;z-index:251659264;mso-width-relative:page;mso-height-relative:page;" filled="f" stroked="f" coordsize="21600,21600" o:gfxdata="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V0zy9YAAAAJAQAADwAAAAAAAAABACAAAAAiAAAAZHJzL2Rvd25yZXYueG1sUEsBAhQAFAAAAAgA&#10;h07iQFJUljm1AQAAWgMAAA4AAAAAAAAAAQAgAAAAJQEAAGRycy9lMm9Eb2MueG1sUEsFBgAAAAAG&#10;AAYAWQEAAEwFAAAAAA==&#10;">
              <v:fill on="f" focussize="0,0"/>
              <v:stroke on="f" weight="1pt"/>
              <v:imagedata o:title=""/>
              <o:lock v:ext="edit" aspectratio="f"/>
              <v:textbox>
                <w:txbxContent>
                  <w:p w14:paraId="79468F9E">
                    <w:pPr>
                      <w:pStyle w:val="138"/>
                    </w:pPr>
                    <w:r>
                      <w:rPr>
                        <w:sz w:val="18"/>
                        <w:szCs w:val="18"/>
                      </w:rPr>
                      <w:fldChar w:fldCharType="begin"/>
                    </w:r>
                    <w:r>
                      <w:rPr>
                        <w:sz w:val="18"/>
                        <w:szCs w:val="18"/>
                      </w:rPr>
                      <w:instrText xml:space="preserve"> PAGE </w:instrText>
                    </w:r>
                    <w:r>
                      <w:rPr>
                        <w:sz w:val="18"/>
                        <w:szCs w:val="18"/>
                      </w:rPr>
                      <w:fldChar w:fldCharType="separate"/>
                    </w:r>
                    <w:r>
                      <w:rPr>
                        <w:sz w:val="18"/>
                        <w:szCs w:val="18"/>
                      </w:rPr>
                      <w:t>79</w:t>
                    </w:r>
                    <w:r>
                      <w:rPr>
                        <w:sz w:val="18"/>
                        <w:szCs w:val="18"/>
                      </w:rPr>
                      <w:fldChar w:fldCharType="end"/>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CC8D1"/>
    <w:multiLevelType w:val="singleLevel"/>
    <w:tmpl w:val="9A7CC8D1"/>
    <w:lvl w:ilvl="0" w:tentative="0">
      <w:start w:val="1"/>
      <w:numFmt w:val="decimal"/>
      <w:lvlText w:val="%1."/>
      <w:lvlJc w:val="left"/>
      <w:pPr>
        <w:ind w:left="425" w:hanging="425"/>
      </w:pPr>
      <w:rPr>
        <w:rFonts w:hint="default"/>
      </w:rPr>
    </w:lvl>
  </w:abstractNum>
  <w:abstractNum w:abstractNumId="1">
    <w:nsid w:val="D1953744"/>
    <w:multiLevelType w:val="singleLevel"/>
    <w:tmpl w:val="D1953744"/>
    <w:lvl w:ilvl="0" w:tentative="0">
      <w:start w:val="1"/>
      <w:numFmt w:val="decimal"/>
      <w:pStyle w:val="228"/>
      <w:suff w:val="nothing"/>
      <w:lvlText w:val="（%1）"/>
      <w:lvlJc w:val="left"/>
    </w:lvl>
  </w:abstractNum>
  <w:abstractNum w:abstractNumId="2">
    <w:nsid w:val="00000007"/>
    <w:multiLevelType w:val="multilevel"/>
    <w:tmpl w:val="00000007"/>
    <w:lvl w:ilvl="0" w:tentative="0">
      <w:start w:val="1"/>
      <w:numFmt w:val="bullet"/>
      <w:pStyle w:val="22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7480769"/>
    <w:multiLevelType w:val="multilevel"/>
    <w:tmpl w:val="07480769"/>
    <w:lvl w:ilvl="0" w:tentative="0">
      <w:start w:val="1"/>
      <w:numFmt w:val="chineseCountingThousand"/>
      <w:pStyle w:val="148"/>
      <w:suff w:val="space"/>
      <w:lvlText w:val="%1、"/>
      <w:lvlJc w:val="left"/>
      <w:pPr>
        <w:ind w:left="0" w:firstLine="0"/>
      </w:pPr>
      <w:rPr>
        <w:rFonts w:hint="eastAsia" w:ascii="time" w:hAnsi="time"/>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224"/>
      <w:lvlText w:val="%4."/>
      <w:lvlJc w:val="left"/>
      <w:pPr>
        <w:ind w:left="1680" w:hanging="420"/>
      </w:pPr>
    </w:lvl>
    <w:lvl w:ilvl="4" w:tentative="0">
      <w:start w:val="1"/>
      <w:numFmt w:val="lowerLetter"/>
      <w:pStyle w:val="226"/>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39CE55"/>
    <w:multiLevelType w:val="singleLevel"/>
    <w:tmpl w:val="0839CE55"/>
    <w:lvl w:ilvl="0" w:tentative="0">
      <w:start w:val="2"/>
      <w:numFmt w:val="chineseCounting"/>
      <w:pStyle w:val="230"/>
      <w:suff w:val="space"/>
      <w:lvlText w:val="第%1章"/>
      <w:lvlJc w:val="left"/>
      <w:rPr>
        <w:rFonts w:hint="eastAsia"/>
      </w:rPr>
    </w:lvl>
  </w:abstractNum>
  <w:abstractNum w:abstractNumId="5">
    <w:nsid w:val="1791E220"/>
    <w:multiLevelType w:val="singleLevel"/>
    <w:tmpl w:val="1791E220"/>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6">
    <w:nsid w:val="34A1552E"/>
    <w:multiLevelType w:val="multilevel"/>
    <w:tmpl w:val="34A1552E"/>
    <w:lvl w:ilvl="0" w:tentative="0">
      <w:start w:val="1"/>
      <w:numFmt w:val="bullet"/>
      <w:pStyle w:val="238"/>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44800488"/>
    <w:multiLevelType w:val="singleLevel"/>
    <w:tmpl w:val="44800488"/>
    <w:lvl w:ilvl="0" w:tentative="0">
      <w:start w:val="1"/>
      <w:numFmt w:val="chineseCounting"/>
      <w:suff w:val="nothing"/>
      <w:lvlText w:val="%1、"/>
      <w:lvlJc w:val="left"/>
      <w:rPr>
        <w:rFonts w:hint="eastAsia"/>
      </w:rPr>
    </w:lvl>
  </w:abstractNum>
  <w:abstractNum w:abstractNumId="8">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9">
    <w:nsid w:val="61213171"/>
    <w:multiLevelType w:val="singleLevel"/>
    <w:tmpl w:val="61213171"/>
    <w:lvl w:ilvl="0" w:tentative="0">
      <w:start w:val="1"/>
      <w:numFmt w:val="decimal"/>
      <w:pStyle w:val="12"/>
      <w:lvlText w:val="%1."/>
      <w:lvlJc w:val="left"/>
      <w:pPr>
        <w:tabs>
          <w:tab w:val="left" w:pos="360"/>
        </w:tabs>
        <w:ind w:left="360" w:hanging="360"/>
      </w:pPr>
      <w:rPr>
        <w:lang w:eastAsia="zh-TW"/>
      </w:rPr>
    </w:lvl>
  </w:abstractNum>
  <w:abstractNum w:abstractNumId="10">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9"/>
  </w:num>
  <w:num w:numId="2">
    <w:abstractNumId w:val="5"/>
  </w:num>
  <w:num w:numId="3">
    <w:abstractNumId w:val="3"/>
  </w:num>
  <w:num w:numId="4">
    <w:abstractNumId w:val="1"/>
  </w:num>
  <w:num w:numId="5">
    <w:abstractNumId w:val="2"/>
  </w:num>
  <w:num w:numId="6">
    <w:abstractNumId w:val="4"/>
  </w:num>
  <w:num w:numId="7">
    <w:abstractNumId w:val="6"/>
  </w:num>
  <w:num w:numId="8">
    <w:abstractNumId w:val="10"/>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unVMeWIjvIU9OqsZBi5j3uPIlUU=" w:salt="id+1YVdM6+a+pG1EBs64gQ=="/>
  <w:defaultTabStop w:val="420"/>
  <w:autoHyphenation/>
  <w:hyphenationZone w:val="360"/>
  <w:drawingGridHorizontalSpacing w:val="1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1f44a1f5-1ea2-429a-93ba-460528ea2e1c"/>
  </w:docVars>
  <w:rsids>
    <w:rsidRoot w:val="00172A27"/>
    <w:rsid w:val="0007770F"/>
    <w:rsid w:val="00082BB4"/>
    <w:rsid w:val="00085F10"/>
    <w:rsid w:val="00086B05"/>
    <w:rsid w:val="00087F8A"/>
    <w:rsid w:val="000A7C42"/>
    <w:rsid w:val="000D5830"/>
    <w:rsid w:val="000F1530"/>
    <w:rsid w:val="00133DD7"/>
    <w:rsid w:val="001A51E8"/>
    <w:rsid w:val="001A65C4"/>
    <w:rsid w:val="001A66CF"/>
    <w:rsid w:val="001D2EA9"/>
    <w:rsid w:val="001E2ADD"/>
    <w:rsid w:val="00231FE9"/>
    <w:rsid w:val="00233B14"/>
    <w:rsid w:val="00234E49"/>
    <w:rsid w:val="00277E05"/>
    <w:rsid w:val="00293E68"/>
    <w:rsid w:val="00307C09"/>
    <w:rsid w:val="00311785"/>
    <w:rsid w:val="00332337"/>
    <w:rsid w:val="0037318C"/>
    <w:rsid w:val="003C7F75"/>
    <w:rsid w:val="003D347D"/>
    <w:rsid w:val="003D4629"/>
    <w:rsid w:val="003F22F6"/>
    <w:rsid w:val="0041477D"/>
    <w:rsid w:val="00425B76"/>
    <w:rsid w:val="004A639C"/>
    <w:rsid w:val="004D249B"/>
    <w:rsid w:val="005379E8"/>
    <w:rsid w:val="006019BD"/>
    <w:rsid w:val="0061124D"/>
    <w:rsid w:val="0062068B"/>
    <w:rsid w:val="006524E2"/>
    <w:rsid w:val="00661A45"/>
    <w:rsid w:val="0069776A"/>
    <w:rsid w:val="006A30C8"/>
    <w:rsid w:val="006C44E3"/>
    <w:rsid w:val="006E2859"/>
    <w:rsid w:val="006F5E75"/>
    <w:rsid w:val="00720A8C"/>
    <w:rsid w:val="007C3F24"/>
    <w:rsid w:val="007D129F"/>
    <w:rsid w:val="00840425"/>
    <w:rsid w:val="00842C4B"/>
    <w:rsid w:val="00855E41"/>
    <w:rsid w:val="008645A9"/>
    <w:rsid w:val="008874DE"/>
    <w:rsid w:val="008B2F02"/>
    <w:rsid w:val="008D135A"/>
    <w:rsid w:val="008F6C9F"/>
    <w:rsid w:val="00920A7E"/>
    <w:rsid w:val="00921EBF"/>
    <w:rsid w:val="0095709A"/>
    <w:rsid w:val="009C5CD7"/>
    <w:rsid w:val="00A46D31"/>
    <w:rsid w:val="00AD17FF"/>
    <w:rsid w:val="00B53166"/>
    <w:rsid w:val="00B5796D"/>
    <w:rsid w:val="00C40848"/>
    <w:rsid w:val="00C901C7"/>
    <w:rsid w:val="00CD7154"/>
    <w:rsid w:val="00D119AA"/>
    <w:rsid w:val="00D3656D"/>
    <w:rsid w:val="00D461D8"/>
    <w:rsid w:val="00D54860"/>
    <w:rsid w:val="00D72967"/>
    <w:rsid w:val="00D8171B"/>
    <w:rsid w:val="00D91512"/>
    <w:rsid w:val="00E04C6E"/>
    <w:rsid w:val="00E12A46"/>
    <w:rsid w:val="00E33087"/>
    <w:rsid w:val="00E635AA"/>
    <w:rsid w:val="00F017FD"/>
    <w:rsid w:val="00F26296"/>
    <w:rsid w:val="00F26927"/>
    <w:rsid w:val="00F82A8B"/>
    <w:rsid w:val="00FA3585"/>
    <w:rsid w:val="00FB004E"/>
    <w:rsid w:val="03707435"/>
    <w:rsid w:val="037E320E"/>
    <w:rsid w:val="05EC554B"/>
    <w:rsid w:val="06E846A9"/>
    <w:rsid w:val="071A0043"/>
    <w:rsid w:val="08001FFF"/>
    <w:rsid w:val="08161CD1"/>
    <w:rsid w:val="08512C9F"/>
    <w:rsid w:val="09C5491B"/>
    <w:rsid w:val="0A7B357C"/>
    <w:rsid w:val="0ABB08A3"/>
    <w:rsid w:val="0B8B471A"/>
    <w:rsid w:val="0CC33CE4"/>
    <w:rsid w:val="0CC457FD"/>
    <w:rsid w:val="0CFE46F5"/>
    <w:rsid w:val="0E661C91"/>
    <w:rsid w:val="0FBC45E1"/>
    <w:rsid w:val="10986441"/>
    <w:rsid w:val="112D631D"/>
    <w:rsid w:val="11EF63F4"/>
    <w:rsid w:val="121040D4"/>
    <w:rsid w:val="12FB74D3"/>
    <w:rsid w:val="13A2512F"/>
    <w:rsid w:val="13EEF722"/>
    <w:rsid w:val="143E0431"/>
    <w:rsid w:val="14892712"/>
    <w:rsid w:val="149F4D92"/>
    <w:rsid w:val="14E47411"/>
    <w:rsid w:val="14EE24A7"/>
    <w:rsid w:val="157C7BDC"/>
    <w:rsid w:val="15842DD8"/>
    <w:rsid w:val="15A63C63"/>
    <w:rsid w:val="15D01496"/>
    <w:rsid w:val="16F7073B"/>
    <w:rsid w:val="17604097"/>
    <w:rsid w:val="17890AA1"/>
    <w:rsid w:val="182B30B6"/>
    <w:rsid w:val="183B07CB"/>
    <w:rsid w:val="188B43D5"/>
    <w:rsid w:val="188E1AD6"/>
    <w:rsid w:val="198253AE"/>
    <w:rsid w:val="1A5A1E87"/>
    <w:rsid w:val="1AE7ABFF"/>
    <w:rsid w:val="1AF97836"/>
    <w:rsid w:val="1B0A7379"/>
    <w:rsid w:val="1B972FD3"/>
    <w:rsid w:val="1BF956CF"/>
    <w:rsid w:val="1C063FC0"/>
    <w:rsid w:val="1C5576B1"/>
    <w:rsid w:val="1CAF2FEB"/>
    <w:rsid w:val="1CB03DF7"/>
    <w:rsid w:val="1CBD6F0E"/>
    <w:rsid w:val="1CE07BE6"/>
    <w:rsid w:val="1EC974C0"/>
    <w:rsid w:val="1F373D7F"/>
    <w:rsid w:val="1F4F0C95"/>
    <w:rsid w:val="1FA26AF0"/>
    <w:rsid w:val="1FAE0C8A"/>
    <w:rsid w:val="200278AA"/>
    <w:rsid w:val="21C173F0"/>
    <w:rsid w:val="22B84105"/>
    <w:rsid w:val="23F92512"/>
    <w:rsid w:val="24FFF247"/>
    <w:rsid w:val="258D2F3D"/>
    <w:rsid w:val="25B4606C"/>
    <w:rsid w:val="26343E1D"/>
    <w:rsid w:val="26975780"/>
    <w:rsid w:val="27547C5E"/>
    <w:rsid w:val="27956D42"/>
    <w:rsid w:val="283D06F2"/>
    <w:rsid w:val="286E03F0"/>
    <w:rsid w:val="28AE291C"/>
    <w:rsid w:val="294D2091"/>
    <w:rsid w:val="29D5505E"/>
    <w:rsid w:val="29DE5581"/>
    <w:rsid w:val="2A187E23"/>
    <w:rsid w:val="2A681268"/>
    <w:rsid w:val="2B2535BC"/>
    <w:rsid w:val="2B77D2CB"/>
    <w:rsid w:val="2BB0224F"/>
    <w:rsid w:val="2C896A0F"/>
    <w:rsid w:val="2C917AAE"/>
    <w:rsid w:val="2CC5288A"/>
    <w:rsid w:val="2D196768"/>
    <w:rsid w:val="2D2F2FAF"/>
    <w:rsid w:val="2DE3745E"/>
    <w:rsid w:val="2E656A82"/>
    <w:rsid w:val="2F927B86"/>
    <w:rsid w:val="30B6490D"/>
    <w:rsid w:val="310B0AEF"/>
    <w:rsid w:val="310D770B"/>
    <w:rsid w:val="319B05F0"/>
    <w:rsid w:val="32340DB8"/>
    <w:rsid w:val="32BB7381"/>
    <w:rsid w:val="33921C82"/>
    <w:rsid w:val="33B42240"/>
    <w:rsid w:val="33BC3AED"/>
    <w:rsid w:val="33E81E5A"/>
    <w:rsid w:val="3464004E"/>
    <w:rsid w:val="34B87EBE"/>
    <w:rsid w:val="35563115"/>
    <w:rsid w:val="3621205E"/>
    <w:rsid w:val="363B2C06"/>
    <w:rsid w:val="36BE1907"/>
    <w:rsid w:val="376E1D00"/>
    <w:rsid w:val="37758171"/>
    <w:rsid w:val="37F21986"/>
    <w:rsid w:val="37FB2BE8"/>
    <w:rsid w:val="381A28DD"/>
    <w:rsid w:val="38DF5B46"/>
    <w:rsid w:val="3A5FF4E8"/>
    <w:rsid w:val="3B174930"/>
    <w:rsid w:val="3B374757"/>
    <w:rsid w:val="3B74149E"/>
    <w:rsid w:val="3BEFC2A9"/>
    <w:rsid w:val="3CDE24D9"/>
    <w:rsid w:val="3CE925FE"/>
    <w:rsid w:val="3D375B6E"/>
    <w:rsid w:val="3D4C5152"/>
    <w:rsid w:val="3D5D1A3B"/>
    <w:rsid w:val="3DBF9E8C"/>
    <w:rsid w:val="3DCC1CEF"/>
    <w:rsid w:val="3EDF4514"/>
    <w:rsid w:val="3EEA2F2A"/>
    <w:rsid w:val="3EF7533F"/>
    <w:rsid w:val="3FB928FC"/>
    <w:rsid w:val="3FFF6E16"/>
    <w:rsid w:val="4186376A"/>
    <w:rsid w:val="42855EF9"/>
    <w:rsid w:val="435E7A42"/>
    <w:rsid w:val="43747F81"/>
    <w:rsid w:val="43AE0137"/>
    <w:rsid w:val="43D65F1F"/>
    <w:rsid w:val="43DE6DD5"/>
    <w:rsid w:val="44CD3E71"/>
    <w:rsid w:val="44D22496"/>
    <w:rsid w:val="44E97F1E"/>
    <w:rsid w:val="44FC07CD"/>
    <w:rsid w:val="4583011C"/>
    <w:rsid w:val="460543C6"/>
    <w:rsid w:val="46540E10"/>
    <w:rsid w:val="469A6925"/>
    <w:rsid w:val="46CB3641"/>
    <w:rsid w:val="46F30DEA"/>
    <w:rsid w:val="480623B9"/>
    <w:rsid w:val="489B7BB3"/>
    <w:rsid w:val="48CA098B"/>
    <w:rsid w:val="48F873C3"/>
    <w:rsid w:val="494B3812"/>
    <w:rsid w:val="49956348"/>
    <w:rsid w:val="4A165DF7"/>
    <w:rsid w:val="4A906F4D"/>
    <w:rsid w:val="4AB81C5E"/>
    <w:rsid w:val="4B9A035C"/>
    <w:rsid w:val="4B9F639D"/>
    <w:rsid w:val="4BB672A9"/>
    <w:rsid w:val="4C7F5853"/>
    <w:rsid w:val="4C912C37"/>
    <w:rsid w:val="4CC850B6"/>
    <w:rsid w:val="4D2C44AC"/>
    <w:rsid w:val="4D595F09"/>
    <w:rsid w:val="4D8D54ED"/>
    <w:rsid w:val="4DC54CCF"/>
    <w:rsid w:val="4E662EBF"/>
    <w:rsid w:val="4FDB1A73"/>
    <w:rsid w:val="4FFF8C9C"/>
    <w:rsid w:val="502B3F12"/>
    <w:rsid w:val="502D5E77"/>
    <w:rsid w:val="503736B8"/>
    <w:rsid w:val="505A5A36"/>
    <w:rsid w:val="50676540"/>
    <w:rsid w:val="50E67EC9"/>
    <w:rsid w:val="511D1BF1"/>
    <w:rsid w:val="51E83B53"/>
    <w:rsid w:val="51FA332D"/>
    <w:rsid w:val="537D5FCA"/>
    <w:rsid w:val="54013721"/>
    <w:rsid w:val="541A79B6"/>
    <w:rsid w:val="554500EA"/>
    <w:rsid w:val="556B6900"/>
    <w:rsid w:val="55BE6DB7"/>
    <w:rsid w:val="55EA4783"/>
    <w:rsid w:val="55FC7C26"/>
    <w:rsid w:val="562763E6"/>
    <w:rsid w:val="57643484"/>
    <w:rsid w:val="57FD6188"/>
    <w:rsid w:val="58021AF7"/>
    <w:rsid w:val="58727DC0"/>
    <w:rsid w:val="588C78E6"/>
    <w:rsid w:val="58A80209"/>
    <w:rsid w:val="59A57D19"/>
    <w:rsid w:val="59A76855"/>
    <w:rsid w:val="5A8A721B"/>
    <w:rsid w:val="5AB63483"/>
    <w:rsid w:val="5ACA1D83"/>
    <w:rsid w:val="5AD42D09"/>
    <w:rsid w:val="5AFFE89D"/>
    <w:rsid w:val="5B451F09"/>
    <w:rsid w:val="5B982782"/>
    <w:rsid w:val="5BFE560F"/>
    <w:rsid w:val="5C70230F"/>
    <w:rsid w:val="5CAE6444"/>
    <w:rsid w:val="5CD48F90"/>
    <w:rsid w:val="5CD90160"/>
    <w:rsid w:val="5D7C5AE0"/>
    <w:rsid w:val="5DF1053B"/>
    <w:rsid w:val="5DF30C28"/>
    <w:rsid w:val="5DFD46DC"/>
    <w:rsid w:val="5E2E6B91"/>
    <w:rsid w:val="5E53354E"/>
    <w:rsid w:val="5EC918B5"/>
    <w:rsid w:val="5FB34FE3"/>
    <w:rsid w:val="5FFB6D00"/>
    <w:rsid w:val="600402C6"/>
    <w:rsid w:val="605C2219"/>
    <w:rsid w:val="628C4EBC"/>
    <w:rsid w:val="633D4B6E"/>
    <w:rsid w:val="63860958"/>
    <w:rsid w:val="64367104"/>
    <w:rsid w:val="646A03DB"/>
    <w:rsid w:val="648275DD"/>
    <w:rsid w:val="64925AFA"/>
    <w:rsid w:val="649E6769"/>
    <w:rsid w:val="650A2927"/>
    <w:rsid w:val="666300D7"/>
    <w:rsid w:val="66953FD6"/>
    <w:rsid w:val="676E581A"/>
    <w:rsid w:val="676F624B"/>
    <w:rsid w:val="677F3EA3"/>
    <w:rsid w:val="678106FA"/>
    <w:rsid w:val="68446C9C"/>
    <w:rsid w:val="684E06DE"/>
    <w:rsid w:val="69136070"/>
    <w:rsid w:val="69F05A5E"/>
    <w:rsid w:val="6A6F68E2"/>
    <w:rsid w:val="6ADF504D"/>
    <w:rsid w:val="6B211212"/>
    <w:rsid w:val="6BBBC5BD"/>
    <w:rsid w:val="6BFC3D7A"/>
    <w:rsid w:val="6C664631"/>
    <w:rsid w:val="6C736211"/>
    <w:rsid w:val="6CE37278"/>
    <w:rsid w:val="6D3767FF"/>
    <w:rsid w:val="6D774D17"/>
    <w:rsid w:val="6D977088"/>
    <w:rsid w:val="6DED7F0C"/>
    <w:rsid w:val="6DEF75D0"/>
    <w:rsid w:val="6F7EF3E5"/>
    <w:rsid w:val="6FCDA9F9"/>
    <w:rsid w:val="6FF47DBB"/>
    <w:rsid w:val="6FFF9BA5"/>
    <w:rsid w:val="70F472FE"/>
    <w:rsid w:val="71EA564B"/>
    <w:rsid w:val="71F52906"/>
    <w:rsid w:val="720C01FA"/>
    <w:rsid w:val="722704F2"/>
    <w:rsid w:val="726357A8"/>
    <w:rsid w:val="72A41092"/>
    <w:rsid w:val="72FF4778"/>
    <w:rsid w:val="736C120C"/>
    <w:rsid w:val="73FF295B"/>
    <w:rsid w:val="744978D7"/>
    <w:rsid w:val="75CC52A4"/>
    <w:rsid w:val="75E3643E"/>
    <w:rsid w:val="76870A83"/>
    <w:rsid w:val="76A6375C"/>
    <w:rsid w:val="76DF93D4"/>
    <w:rsid w:val="775D253F"/>
    <w:rsid w:val="77BD07A3"/>
    <w:rsid w:val="79122DB0"/>
    <w:rsid w:val="796B468C"/>
    <w:rsid w:val="7A2B5BC9"/>
    <w:rsid w:val="7A694222"/>
    <w:rsid w:val="7A747907"/>
    <w:rsid w:val="7ABCD0B6"/>
    <w:rsid w:val="7B3449E6"/>
    <w:rsid w:val="7B8063EF"/>
    <w:rsid w:val="7BBFB09E"/>
    <w:rsid w:val="7BEC1AD2"/>
    <w:rsid w:val="7BEF36B3"/>
    <w:rsid w:val="7C990727"/>
    <w:rsid w:val="7CD64EA8"/>
    <w:rsid w:val="7DFE55E9"/>
    <w:rsid w:val="7E234F4F"/>
    <w:rsid w:val="7E4E7747"/>
    <w:rsid w:val="7F1C5664"/>
    <w:rsid w:val="7F474EED"/>
    <w:rsid w:val="7F75388B"/>
    <w:rsid w:val="7F759D97"/>
    <w:rsid w:val="7FB7A123"/>
    <w:rsid w:val="7FC6120C"/>
    <w:rsid w:val="7FC7AD30"/>
    <w:rsid w:val="7FCF10ED"/>
    <w:rsid w:val="7FDC23D1"/>
    <w:rsid w:val="7FDF8964"/>
    <w:rsid w:val="89FFF949"/>
    <w:rsid w:val="93BD865C"/>
    <w:rsid w:val="95F76164"/>
    <w:rsid w:val="9CF59A27"/>
    <w:rsid w:val="9F6DDC08"/>
    <w:rsid w:val="9FF23194"/>
    <w:rsid w:val="A3B35460"/>
    <w:rsid w:val="A7FF029D"/>
    <w:rsid w:val="ABFE405A"/>
    <w:rsid w:val="ADCE6B07"/>
    <w:rsid w:val="B00D392B"/>
    <w:rsid w:val="B075B747"/>
    <w:rsid w:val="B6F76ACB"/>
    <w:rsid w:val="B77D30AA"/>
    <w:rsid w:val="B8FA9068"/>
    <w:rsid w:val="BB2F79DA"/>
    <w:rsid w:val="BF3E59F7"/>
    <w:rsid w:val="BFBE4C1A"/>
    <w:rsid w:val="CDDEEF9A"/>
    <w:rsid w:val="D3E70D2C"/>
    <w:rsid w:val="D9B20632"/>
    <w:rsid w:val="D9F97309"/>
    <w:rsid w:val="DA7D46E8"/>
    <w:rsid w:val="DD7F3AA8"/>
    <w:rsid w:val="DD7FF146"/>
    <w:rsid w:val="DEBF3CB7"/>
    <w:rsid w:val="DFB5FA93"/>
    <w:rsid w:val="E33F14BF"/>
    <w:rsid w:val="EE2DCF90"/>
    <w:rsid w:val="EE7D9732"/>
    <w:rsid w:val="EF1F42DC"/>
    <w:rsid w:val="EF66F205"/>
    <w:rsid w:val="EFEFB673"/>
    <w:rsid w:val="F17E5113"/>
    <w:rsid w:val="F1FBA1A4"/>
    <w:rsid w:val="F77F0CD5"/>
    <w:rsid w:val="F7E73124"/>
    <w:rsid w:val="F7EF2654"/>
    <w:rsid w:val="F7FE062D"/>
    <w:rsid w:val="F7FE6F20"/>
    <w:rsid w:val="F7FF6DEE"/>
    <w:rsid w:val="F7FFFAA4"/>
    <w:rsid w:val="FB97F7AA"/>
    <w:rsid w:val="FBBF1BA0"/>
    <w:rsid w:val="FC7B5488"/>
    <w:rsid w:val="FF5F65D5"/>
    <w:rsid w:val="FF6FD05D"/>
    <w:rsid w:val="FF721072"/>
    <w:rsid w:val="FFDAD9FC"/>
    <w:rsid w:val="FFFF85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9" w:semiHidden="0" w:name="heading 6"/>
    <w:lsdException w:qFormat="1" w:uiPriority="1" w:name="heading 7"/>
    <w:lsdException w:qFormat="1" w:uiPriority="1" w:name="heading 8"/>
    <w:lsdException w:qFormat="1" w:unhideWhenUsed="0" w:uiPriority="0" w:semiHidden="0" w:name="heading 9"/>
    <w:lsdException w:qFormat="1" w:unhideWhenUsed="0" w:uiPriority="99"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nhideWhenUsed="0" w:uiPriority="39" w:semiHidden="0" w:name="toc 1"/>
    <w:lsdException w:qFormat="1" w:unhideWhenUsed="0"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uiPriority="1" w:name="index heading"/>
    <w:lsdException w:qFormat="1" w:unhideWhenUsed="0" w:uiPriority="99" w:semiHidden="0" w:name="caption"/>
    <w:lsdException w:uiPriority="1" w:name="table of figures"/>
    <w:lsdException w:uiPriority="1" w:name="envelope address"/>
    <w:lsdException w:qFormat="1" w:uiPriority="99" w:semiHidden="0" w:name="envelope return"/>
    <w:lsdException w:qFormat="1" w:uiPriority="99" w:semiHidden="0" w:name="footnote reference"/>
    <w:lsdException w:qFormat="1" w:uiPriority="99" w:semiHidden="0" w:name="annotation reference"/>
    <w:lsdException w:uiPriority="1" w:name="line number"/>
    <w:lsdException w:qFormat="1" w:unhideWhenUsed="0" w:uiPriority="99" w:semiHidden="0" w:name="page number"/>
    <w:lsdException w:uiPriority="1" w:name="endnote reference"/>
    <w:lsdException w:uiPriority="1" w:name="endnote text"/>
    <w:lsdException w:uiPriority="1" w:name="table of authorities"/>
    <w:lsdException w:uiPriority="1" w:name="macro"/>
    <w:lsdException w:uiPriority="1" w:name="toa heading"/>
    <w:lsdException w:qFormat="1" w:unhideWhenUsed="0" w:uiPriority="99" w:semiHidden="0" w:name="List"/>
    <w:lsdException w:qFormat="1" w:uiPriority="1" w:name="List Bullet"/>
    <w:lsdException w:qFormat="1" w:uiPriority="0"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99" w:semiHidden="0" w:name="Title"/>
    <w:lsdException w:uiPriority="1" w:name="Closing"/>
    <w:lsdException w:uiPriority="1"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99" w:semiHidden="0" w:name="Subtitle"/>
    <w:lsdException w:uiPriority="1"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iPriority="1" w:name="Note Heading"/>
    <w:lsdException w:qFormat="1"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1"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qFormat="1" w:unhideWhenUsed="0" w:uiPriority="99" w:semiHidden="0" w:name="Plain Text"/>
    <w:lsdException w:uiPriority="1" w:name="E-mail Signature"/>
    <w:lsdException w:qFormat="1" w:unhideWhenUsed="0" w:uiPriority="99" w:semiHidden="0" w:name="Normal (Web)"/>
    <w:lsdException w:uiPriority="1" w:name="HTML Acronym"/>
    <w:lsdException w:uiPriority="1" w:name="HTML Address"/>
    <w:lsdException w:qFormat="1" w:uiPriority="99" w:semiHidden="0" w:name="HTML Cite"/>
    <w:lsdException w:qFormat="1" w:unhideWhenUsed="0"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uiPriority="1" w:name="HTML Typewriter"/>
    <w:lsdException w:qFormat="1" w:uiPriority="99" w:semiHidden="0" w:name="HTML Variable"/>
    <w:lsdException w:qFormat="1" w:uiPriority="99" w:semiHidden="0"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39" w:semiHidden="0" w:name="Table Grid"/>
    <w:lsdException w:uiPriority="1"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paragraph" w:styleId="3">
    <w:name w:val="heading 1"/>
    <w:basedOn w:val="1"/>
    <w:next w:val="1"/>
    <w:link w:val="70"/>
    <w:qFormat/>
    <w:uiPriority w:val="99"/>
    <w:pPr>
      <w:keepNext/>
      <w:widowControl w:val="0"/>
      <w:spacing w:line="360" w:lineRule="auto"/>
      <w:jc w:val="center"/>
      <w:outlineLvl w:val="0"/>
    </w:pPr>
    <w:rPr>
      <w:rFonts w:eastAsia="Times New Roman"/>
      <w:b/>
      <w:bCs/>
      <w:color w:val="000000"/>
      <w:kern w:val="2"/>
      <w:sz w:val="32"/>
      <w:szCs w:val="32"/>
    </w:rPr>
  </w:style>
  <w:style w:type="paragraph" w:styleId="4">
    <w:name w:val="heading 2"/>
    <w:basedOn w:val="1"/>
    <w:next w:val="1"/>
    <w:link w:val="71"/>
    <w:qFormat/>
    <w:uiPriority w:val="99"/>
    <w:pPr>
      <w:keepNext/>
      <w:keepLines/>
      <w:widowControl w:val="0"/>
      <w:spacing w:line="360" w:lineRule="auto"/>
      <w:ind w:firstLine="200"/>
      <w:jc w:val="both"/>
      <w:outlineLvl w:val="1"/>
    </w:pPr>
    <w:rPr>
      <w:rFonts w:ascii="Arial" w:hAnsi="Arial" w:eastAsia="Arial" w:cs="Arial"/>
      <w:b/>
      <w:bCs/>
      <w:color w:val="000000"/>
      <w:kern w:val="2"/>
      <w:sz w:val="21"/>
      <w:szCs w:val="21"/>
      <w:lang w:eastAsia="zh-CN"/>
    </w:rPr>
  </w:style>
  <w:style w:type="paragraph" w:styleId="5">
    <w:name w:val="heading 3"/>
    <w:basedOn w:val="1"/>
    <w:next w:val="1"/>
    <w:link w:val="72"/>
    <w:qFormat/>
    <w:uiPriority w:val="0"/>
    <w:pPr>
      <w:keepNext/>
      <w:keepLines/>
      <w:spacing w:before="260" w:after="260" w:line="416" w:lineRule="auto"/>
      <w:outlineLvl w:val="2"/>
    </w:pPr>
    <w:rPr>
      <w:b/>
      <w:bCs/>
      <w:sz w:val="32"/>
      <w:szCs w:val="32"/>
    </w:rPr>
  </w:style>
  <w:style w:type="paragraph" w:styleId="6">
    <w:name w:val="heading 4"/>
    <w:basedOn w:val="1"/>
    <w:next w:val="1"/>
    <w:link w:val="73"/>
    <w:qFormat/>
    <w:uiPriority w:val="99"/>
    <w:pPr>
      <w:keepNext/>
      <w:keepLines/>
      <w:spacing w:before="280" w:beforeAutospacing="0" w:after="290" w:afterAutospacing="0" w:line="372" w:lineRule="auto"/>
      <w:outlineLvl w:val="3"/>
    </w:pPr>
    <w:rPr>
      <w:rFonts w:ascii="Arial" w:hAnsi="Arial" w:eastAsia="黑体"/>
      <w:b/>
      <w:sz w:val="28"/>
    </w:rPr>
  </w:style>
  <w:style w:type="paragraph" w:styleId="7">
    <w:name w:val="heading 5"/>
    <w:basedOn w:val="1"/>
    <w:next w:val="1"/>
    <w:qFormat/>
    <w:uiPriority w:val="0"/>
    <w:pPr>
      <w:keepNext/>
      <w:keepLines/>
      <w:spacing w:before="120" w:after="120"/>
      <w:ind w:firstLine="425" w:firstLineChars="177"/>
      <w:jc w:val="left"/>
      <w:outlineLvl w:val="4"/>
    </w:pPr>
    <w:rPr>
      <w:rFonts w:ascii="华文中宋" w:hAnsi="华文中宋" w:eastAsia="华文中宋"/>
      <w:bCs/>
      <w:kern w:val="0"/>
      <w:sz w:val="24"/>
      <w:szCs w:val="28"/>
    </w:rPr>
  </w:style>
  <w:style w:type="paragraph" w:styleId="8">
    <w:name w:val="heading 6"/>
    <w:basedOn w:val="1"/>
    <w:next w:val="1"/>
    <w:link w:val="74"/>
    <w:qFormat/>
    <w:uiPriority w:val="9"/>
    <w:pPr>
      <w:keepNext/>
      <w:keepLines/>
      <w:widowControl w:val="0"/>
      <w:spacing w:beforeLines="40" w:afterLines="40" w:line="320" w:lineRule="auto"/>
      <w:ind w:left="1152" w:hanging="1152"/>
      <w:outlineLvl w:val="5"/>
    </w:pPr>
    <w:rPr>
      <w:rFonts w:ascii="Arial" w:hAnsi="Arial" w:eastAsia="黑体"/>
      <w:b/>
      <w:bCs/>
      <w:kern w:val="2"/>
    </w:rPr>
  </w:style>
  <w:style w:type="paragraph" w:styleId="9">
    <w:name w:val="heading 9"/>
    <w:basedOn w:val="1"/>
    <w:next w:val="1"/>
    <w:link w:val="75"/>
    <w:qFormat/>
    <w:uiPriority w:val="0"/>
    <w:pPr>
      <w:keepNext/>
      <w:keepLines/>
      <w:widowControl w:val="0"/>
      <w:spacing w:before="240" w:after="64" w:line="317" w:lineRule="auto"/>
      <w:jc w:val="both"/>
      <w:outlineLvl w:val="8"/>
    </w:pPr>
    <w:rPr>
      <w:rFonts w:ascii="Arial" w:hAnsi="Arial" w:eastAsia="黑体"/>
      <w:kern w:val="2"/>
      <w:sz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widowControl w:val="0"/>
      <w:adjustRightInd w:val="0"/>
      <w:spacing w:line="360" w:lineRule="auto"/>
      <w:ind w:firstLine="480" w:firstLineChars="200"/>
      <w:jc w:val="both"/>
    </w:pPr>
    <w:rPr>
      <w:rFonts w:ascii="宋体"/>
      <w:kern w:val="2"/>
      <w:szCs w:val="20"/>
      <w:lang w:eastAsia="zh-CN"/>
    </w:rPr>
  </w:style>
  <w:style w:type="paragraph" w:styleId="10">
    <w:name w:val="List 3"/>
    <w:basedOn w:val="1"/>
    <w:qFormat/>
    <w:uiPriority w:val="99"/>
    <w:pPr>
      <w:widowControl w:val="0"/>
      <w:ind w:left="100" w:leftChars="400" w:hanging="200" w:hangingChars="200"/>
      <w:jc w:val="both"/>
    </w:pPr>
    <w:rPr>
      <w:kern w:val="2"/>
      <w:sz w:val="21"/>
      <w:szCs w:val="20"/>
      <w:lang w:eastAsia="zh-CN"/>
    </w:rPr>
  </w:style>
  <w:style w:type="paragraph" w:styleId="11">
    <w:name w:val="toc 7"/>
    <w:basedOn w:val="1"/>
    <w:next w:val="1"/>
    <w:unhideWhenUsed/>
    <w:qFormat/>
    <w:uiPriority w:val="99"/>
    <w:rPr>
      <w:rFonts w:ascii="Calibri" w:hAnsi="Calibri"/>
      <w:sz w:val="22"/>
      <w:szCs w:val="22"/>
    </w:rPr>
  </w:style>
  <w:style w:type="paragraph" w:styleId="12">
    <w:name w:val="List Number"/>
    <w:basedOn w:val="1"/>
    <w:next w:val="13"/>
    <w:unhideWhenUsed/>
    <w:qFormat/>
    <w:uiPriority w:val="0"/>
    <w:pPr>
      <w:numPr>
        <w:ilvl w:val="0"/>
        <w:numId w:val="1"/>
      </w:numPr>
    </w:pPr>
  </w:style>
  <w:style w:type="paragraph" w:styleId="13">
    <w:name w:val="Balloon Text"/>
    <w:basedOn w:val="1"/>
    <w:next w:val="14"/>
    <w:link w:val="76"/>
    <w:unhideWhenUsed/>
    <w:qFormat/>
    <w:uiPriority w:val="99"/>
    <w:rPr>
      <w:sz w:val="18"/>
      <w:szCs w:val="18"/>
    </w:rPr>
  </w:style>
  <w:style w:type="paragraph" w:styleId="14">
    <w:name w:val="toc 8"/>
    <w:basedOn w:val="1"/>
    <w:next w:val="1"/>
    <w:unhideWhenUsed/>
    <w:qFormat/>
    <w:uiPriority w:val="99"/>
    <w:rPr>
      <w:rFonts w:ascii="Calibri" w:hAnsi="Calibri"/>
      <w:sz w:val="22"/>
      <w:szCs w:val="22"/>
    </w:rPr>
  </w:style>
  <w:style w:type="paragraph" w:styleId="15">
    <w:name w:val="Normal Indent"/>
    <w:basedOn w:val="1"/>
    <w:link w:val="77"/>
    <w:qFormat/>
    <w:uiPriority w:val="0"/>
    <w:pPr>
      <w:widowControl w:val="0"/>
      <w:ind w:firstLine="420"/>
      <w:jc w:val="both"/>
    </w:pPr>
    <w:rPr>
      <w:kern w:val="2"/>
      <w:sz w:val="21"/>
      <w:szCs w:val="20"/>
    </w:rPr>
  </w:style>
  <w:style w:type="paragraph" w:styleId="16">
    <w:name w:val="caption"/>
    <w:basedOn w:val="1"/>
    <w:next w:val="1"/>
    <w:qFormat/>
    <w:uiPriority w:val="99"/>
    <w:pPr>
      <w:keepNext/>
      <w:keepLines/>
      <w:spacing w:before="240" w:line="319" w:lineRule="auto"/>
      <w:ind w:left="480"/>
      <w:jc w:val="center"/>
    </w:pPr>
    <w:rPr>
      <w:rFonts w:ascii="Cambria" w:hAnsi="Cambria" w:eastAsia="黑体"/>
      <w:kern w:val="2"/>
      <w:sz w:val="20"/>
      <w:szCs w:val="20"/>
      <w:lang w:eastAsia="zh-CN"/>
    </w:rPr>
  </w:style>
  <w:style w:type="paragraph" w:styleId="17">
    <w:name w:val="List Bullet"/>
    <w:basedOn w:val="1"/>
    <w:semiHidden/>
    <w:unhideWhenUsed/>
    <w:qFormat/>
    <w:uiPriority w:val="1"/>
    <w:pPr>
      <w:numPr>
        <w:ilvl w:val="0"/>
        <w:numId w:val="2"/>
      </w:numPr>
    </w:pPr>
  </w:style>
  <w:style w:type="paragraph" w:styleId="18">
    <w:name w:val="Document Map"/>
    <w:basedOn w:val="1"/>
    <w:link w:val="78"/>
    <w:unhideWhenUsed/>
    <w:qFormat/>
    <w:uiPriority w:val="99"/>
    <w:rPr>
      <w:rFonts w:ascii="宋体"/>
      <w:sz w:val="18"/>
      <w:szCs w:val="18"/>
    </w:rPr>
  </w:style>
  <w:style w:type="paragraph" w:styleId="19">
    <w:name w:val="annotation text"/>
    <w:basedOn w:val="1"/>
    <w:link w:val="79"/>
    <w:qFormat/>
    <w:uiPriority w:val="99"/>
    <w:pPr>
      <w:widowControl w:val="0"/>
    </w:pPr>
    <w:rPr>
      <w:kern w:val="2"/>
      <w:sz w:val="21"/>
      <w:szCs w:val="20"/>
    </w:rPr>
  </w:style>
  <w:style w:type="paragraph" w:styleId="20">
    <w:name w:val="Body Text 3"/>
    <w:basedOn w:val="1"/>
    <w:link w:val="80"/>
    <w:qFormat/>
    <w:uiPriority w:val="99"/>
    <w:pPr>
      <w:spacing w:line="440" w:lineRule="atLeast"/>
      <w:jc w:val="center"/>
    </w:pPr>
    <w:rPr>
      <w:rFonts w:ascii="楷体_GB2312" w:eastAsia="楷体_GB2312"/>
      <w:b/>
      <w:color w:val="000000"/>
      <w:sz w:val="30"/>
    </w:rPr>
  </w:style>
  <w:style w:type="paragraph" w:styleId="21">
    <w:name w:val="Body Text"/>
    <w:basedOn w:val="1"/>
    <w:next w:val="1"/>
    <w:link w:val="81"/>
    <w:qFormat/>
    <w:uiPriority w:val="99"/>
    <w:pPr>
      <w:widowControl w:val="0"/>
      <w:spacing w:after="120"/>
      <w:jc w:val="both"/>
    </w:pPr>
    <w:rPr>
      <w:kern w:val="2"/>
      <w:sz w:val="21"/>
    </w:rPr>
  </w:style>
  <w:style w:type="paragraph" w:styleId="22">
    <w:name w:val="Body Text Indent"/>
    <w:basedOn w:val="1"/>
    <w:link w:val="82"/>
    <w:qFormat/>
    <w:uiPriority w:val="99"/>
    <w:pPr>
      <w:spacing w:before="120" w:line="400" w:lineRule="atLeast"/>
      <w:ind w:firstLine="570"/>
      <w:jc w:val="both"/>
    </w:pPr>
    <w:rPr>
      <w:rFonts w:ascii="宋体" w:hAnsi="宋体"/>
      <w:color w:val="000000"/>
    </w:rPr>
  </w:style>
  <w:style w:type="paragraph" w:styleId="23">
    <w:name w:val="List 2"/>
    <w:basedOn w:val="1"/>
    <w:qFormat/>
    <w:uiPriority w:val="99"/>
    <w:pPr>
      <w:widowControl w:val="0"/>
      <w:ind w:left="100" w:leftChars="200" w:hanging="200" w:hangingChars="200"/>
      <w:jc w:val="both"/>
    </w:pPr>
    <w:rPr>
      <w:kern w:val="2"/>
      <w:sz w:val="21"/>
      <w:lang w:eastAsia="zh-CN"/>
    </w:rPr>
  </w:style>
  <w:style w:type="paragraph" w:styleId="24">
    <w:name w:val="toc 5"/>
    <w:basedOn w:val="1"/>
    <w:next w:val="1"/>
    <w:unhideWhenUsed/>
    <w:qFormat/>
    <w:uiPriority w:val="99"/>
    <w:rPr>
      <w:rFonts w:ascii="Calibri" w:hAnsi="Calibri"/>
      <w:sz w:val="22"/>
      <w:szCs w:val="22"/>
    </w:rPr>
  </w:style>
  <w:style w:type="paragraph" w:styleId="25">
    <w:name w:val="toc 3"/>
    <w:basedOn w:val="1"/>
    <w:next w:val="1"/>
    <w:unhideWhenUsed/>
    <w:qFormat/>
    <w:uiPriority w:val="99"/>
    <w:rPr>
      <w:rFonts w:ascii="Calibri" w:hAnsi="Calibri"/>
      <w:smallCaps/>
      <w:sz w:val="22"/>
      <w:szCs w:val="22"/>
    </w:rPr>
  </w:style>
  <w:style w:type="paragraph" w:styleId="26">
    <w:name w:val="Plain Text"/>
    <w:basedOn w:val="1"/>
    <w:next w:val="21"/>
    <w:link w:val="83"/>
    <w:qFormat/>
    <w:uiPriority w:val="99"/>
    <w:pPr>
      <w:widowControl w:val="0"/>
      <w:jc w:val="both"/>
    </w:pPr>
    <w:rPr>
      <w:rFonts w:ascii="宋体" w:hAnsi="宋体"/>
      <w:color w:val="000000"/>
      <w:kern w:val="2"/>
      <w:sz w:val="21"/>
      <w:szCs w:val="21"/>
      <w:lang w:eastAsia="zh-CN"/>
    </w:rPr>
  </w:style>
  <w:style w:type="paragraph" w:styleId="27">
    <w:name w:val="Date"/>
    <w:basedOn w:val="1"/>
    <w:next w:val="1"/>
    <w:link w:val="84"/>
    <w:qFormat/>
    <w:uiPriority w:val="99"/>
    <w:pPr>
      <w:widowControl w:val="0"/>
      <w:ind w:left="100" w:leftChars="2500"/>
      <w:jc w:val="both"/>
    </w:pPr>
    <w:rPr>
      <w:color w:val="000000"/>
      <w:kern w:val="2"/>
      <w:szCs w:val="20"/>
    </w:rPr>
  </w:style>
  <w:style w:type="paragraph" w:styleId="28">
    <w:name w:val="Body Text Indent 2"/>
    <w:link w:val="85"/>
    <w:qFormat/>
    <w:uiPriority w:val="0"/>
    <w:pPr>
      <w:spacing w:line="480" w:lineRule="atLeast"/>
      <w:ind w:firstLine="480"/>
      <w:jc w:val="both"/>
    </w:pPr>
    <w:rPr>
      <w:rFonts w:ascii="宋体" w:hAnsi="宋体" w:eastAsia="宋体" w:cs="Times New Roman"/>
      <w:color w:val="000000"/>
      <w:sz w:val="24"/>
      <w:szCs w:val="24"/>
      <w:lang w:val="en-US" w:eastAsia="zh-CN" w:bidi="ar-SA"/>
    </w:rPr>
  </w:style>
  <w:style w:type="paragraph" w:styleId="29">
    <w:name w:val="footer"/>
    <w:basedOn w:val="1"/>
    <w:link w:val="86"/>
    <w:unhideWhenUsed/>
    <w:qFormat/>
    <w:uiPriority w:val="99"/>
    <w:pPr>
      <w:tabs>
        <w:tab w:val="center" w:pos="4153"/>
        <w:tab w:val="right" w:pos="8306"/>
      </w:tabs>
      <w:snapToGrid w:val="0"/>
    </w:pPr>
    <w:rPr>
      <w:sz w:val="18"/>
      <w:szCs w:val="18"/>
    </w:rPr>
  </w:style>
  <w:style w:type="paragraph" w:styleId="30">
    <w:name w:val="envelope return"/>
    <w:basedOn w:val="1"/>
    <w:unhideWhenUsed/>
    <w:qFormat/>
    <w:uiPriority w:val="99"/>
    <w:pPr>
      <w:widowControl w:val="0"/>
      <w:snapToGrid w:val="0"/>
      <w:jc w:val="both"/>
    </w:pPr>
    <w:rPr>
      <w:rFonts w:ascii="Cambria" w:hAnsi="Cambria"/>
      <w:kern w:val="2"/>
      <w:sz w:val="21"/>
      <w:lang w:eastAsia="zh-CN"/>
    </w:rPr>
  </w:style>
  <w:style w:type="paragraph" w:styleId="31">
    <w:name w:val="header"/>
    <w:basedOn w:val="1"/>
    <w:link w:val="87"/>
    <w:qFormat/>
    <w:uiPriority w:val="99"/>
    <w:pPr>
      <w:widowControl w:val="0"/>
      <w:pBdr>
        <w:bottom w:val="single" w:color="000000" w:sz="6" w:space="0"/>
      </w:pBdr>
      <w:tabs>
        <w:tab w:val="center" w:pos="4153"/>
        <w:tab w:val="right" w:pos="8306"/>
      </w:tabs>
      <w:jc w:val="center"/>
    </w:pPr>
    <w:rPr>
      <w:rFonts w:ascii="Arial Unicode MS" w:hAnsi="Arial Unicode MS" w:eastAsia="Arial Unicode MS"/>
      <w:color w:val="000000"/>
      <w:kern w:val="2"/>
      <w:sz w:val="18"/>
      <w:szCs w:val="18"/>
    </w:rPr>
  </w:style>
  <w:style w:type="paragraph" w:styleId="32">
    <w:name w:val="toc 1"/>
    <w:basedOn w:val="1"/>
    <w:next w:val="1"/>
    <w:qFormat/>
    <w:uiPriority w:val="39"/>
    <w:pPr>
      <w:spacing w:before="360" w:after="360"/>
    </w:pPr>
    <w:rPr>
      <w:b/>
      <w:bCs/>
      <w:caps/>
      <w:sz w:val="22"/>
      <w:szCs w:val="22"/>
      <w:u w:val="single"/>
    </w:rPr>
  </w:style>
  <w:style w:type="paragraph" w:styleId="33">
    <w:name w:val="toc 4"/>
    <w:basedOn w:val="1"/>
    <w:next w:val="1"/>
    <w:unhideWhenUsed/>
    <w:qFormat/>
    <w:uiPriority w:val="99"/>
    <w:rPr>
      <w:rFonts w:ascii="Calibri" w:hAnsi="Calibri"/>
      <w:sz w:val="22"/>
      <w:szCs w:val="22"/>
    </w:rPr>
  </w:style>
  <w:style w:type="paragraph" w:styleId="34">
    <w:name w:val="Subtitle"/>
    <w:basedOn w:val="1"/>
    <w:next w:val="1"/>
    <w:link w:val="88"/>
    <w:qFormat/>
    <w:uiPriority w:val="99"/>
    <w:pPr>
      <w:spacing w:before="240" w:after="60" w:line="312" w:lineRule="auto"/>
      <w:jc w:val="center"/>
      <w:outlineLvl w:val="1"/>
    </w:pPr>
    <w:rPr>
      <w:rFonts w:ascii="Cambria" w:hAnsi="Cambria"/>
      <w:b/>
      <w:bCs/>
      <w:kern w:val="28"/>
      <w:sz w:val="32"/>
      <w:szCs w:val="32"/>
    </w:rPr>
  </w:style>
  <w:style w:type="paragraph" w:styleId="35">
    <w:name w:val="List"/>
    <w:basedOn w:val="1"/>
    <w:qFormat/>
    <w:uiPriority w:val="99"/>
    <w:pPr>
      <w:widowControl w:val="0"/>
      <w:ind w:left="200" w:hanging="200" w:hangingChars="200"/>
      <w:jc w:val="both"/>
    </w:pPr>
    <w:rPr>
      <w:kern w:val="2"/>
      <w:sz w:val="21"/>
      <w:lang w:eastAsia="zh-CN"/>
    </w:rPr>
  </w:style>
  <w:style w:type="paragraph" w:styleId="36">
    <w:name w:val="footnote text"/>
    <w:basedOn w:val="1"/>
    <w:link w:val="89"/>
    <w:unhideWhenUsed/>
    <w:qFormat/>
    <w:uiPriority w:val="99"/>
    <w:pPr>
      <w:snapToGrid w:val="0"/>
    </w:pPr>
    <w:rPr>
      <w:sz w:val="18"/>
      <w:szCs w:val="18"/>
    </w:rPr>
  </w:style>
  <w:style w:type="paragraph" w:styleId="37">
    <w:name w:val="toc 6"/>
    <w:basedOn w:val="1"/>
    <w:next w:val="1"/>
    <w:unhideWhenUsed/>
    <w:qFormat/>
    <w:uiPriority w:val="99"/>
    <w:rPr>
      <w:rFonts w:ascii="Calibri" w:hAnsi="Calibri"/>
      <w:sz w:val="22"/>
      <w:szCs w:val="22"/>
    </w:rPr>
  </w:style>
  <w:style w:type="paragraph" w:styleId="38">
    <w:name w:val="List 5"/>
    <w:basedOn w:val="1"/>
    <w:qFormat/>
    <w:uiPriority w:val="99"/>
    <w:pPr>
      <w:widowControl w:val="0"/>
      <w:ind w:left="100" w:leftChars="800" w:hanging="200" w:hangingChars="200"/>
      <w:jc w:val="both"/>
    </w:pPr>
    <w:rPr>
      <w:kern w:val="2"/>
      <w:sz w:val="21"/>
      <w:szCs w:val="20"/>
      <w:lang w:eastAsia="zh-CN"/>
    </w:rPr>
  </w:style>
  <w:style w:type="paragraph" w:styleId="39">
    <w:name w:val="Body Text Indent 3"/>
    <w:link w:val="90"/>
    <w:qFormat/>
    <w:uiPriority w:val="0"/>
    <w:pPr>
      <w:widowControl w:val="0"/>
      <w:spacing w:line="400" w:lineRule="atLeast"/>
      <w:ind w:firstLine="443"/>
      <w:jc w:val="both"/>
    </w:pPr>
    <w:rPr>
      <w:rFonts w:ascii="Times New Roman" w:hAnsi="Times New Roman" w:eastAsia="Arial Unicode MS" w:cs="Arial Unicode MS"/>
      <w:color w:val="000000"/>
      <w:kern w:val="2"/>
      <w:sz w:val="24"/>
      <w:szCs w:val="24"/>
      <w:lang w:val="en-US" w:eastAsia="zh-CN" w:bidi="ar-SA"/>
    </w:rPr>
  </w:style>
  <w:style w:type="paragraph" w:styleId="40">
    <w:name w:val="toc 2"/>
    <w:basedOn w:val="1"/>
    <w:next w:val="1"/>
    <w:qFormat/>
    <w:uiPriority w:val="99"/>
    <w:rPr>
      <w:b/>
      <w:bCs/>
      <w:smallCaps/>
      <w:sz w:val="22"/>
      <w:szCs w:val="22"/>
    </w:rPr>
  </w:style>
  <w:style w:type="paragraph" w:styleId="41">
    <w:name w:val="toc 9"/>
    <w:basedOn w:val="1"/>
    <w:next w:val="1"/>
    <w:unhideWhenUsed/>
    <w:qFormat/>
    <w:uiPriority w:val="99"/>
    <w:rPr>
      <w:rFonts w:ascii="Calibri" w:hAnsi="Calibri"/>
      <w:sz w:val="22"/>
      <w:szCs w:val="22"/>
    </w:rPr>
  </w:style>
  <w:style w:type="paragraph" w:styleId="42">
    <w:name w:val="Body Text 2"/>
    <w:basedOn w:val="1"/>
    <w:link w:val="91"/>
    <w:unhideWhenUsed/>
    <w:qFormat/>
    <w:uiPriority w:val="99"/>
    <w:pPr>
      <w:spacing w:after="120" w:line="480" w:lineRule="auto"/>
    </w:pPr>
  </w:style>
  <w:style w:type="paragraph" w:styleId="43">
    <w:name w:val="List 4"/>
    <w:basedOn w:val="1"/>
    <w:qFormat/>
    <w:uiPriority w:val="99"/>
    <w:pPr>
      <w:widowControl w:val="0"/>
      <w:ind w:left="100" w:leftChars="600" w:hanging="200" w:hangingChars="200"/>
      <w:jc w:val="both"/>
    </w:pPr>
    <w:rPr>
      <w:kern w:val="2"/>
      <w:sz w:val="21"/>
      <w:szCs w:val="20"/>
      <w:lang w:eastAsia="zh-CN"/>
    </w:rPr>
  </w:style>
  <w:style w:type="paragraph" w:styleId="44">
    <w:name w:val="HTML Preformatted"/>
    <w:basedOn w:val="1"/>
    <w:link w:val="9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paragraph" w:styleId="45">
    <w:name w:val="Normal (Web)"/>
    <w:basedOn w:val="1"/>
    <w:qFormat/>
    <w:uiPriority w:val="99"/>
    <w:pPr>
      <w:spacing w:before="100" w:beforeAutospacing="1" w:after="100" w:afterAutospacing="1"/>
    </w:pPr>
    <w:rPr>
      <w:rFonts w:ascii="宋体" w:hAnsi="宋体"/>
      <w:lang w:eastAsia="zh-CN"/>
    </w:rPr>
  </w:style>
  <w:style w:type="paragraph" w:styleId="46">
    <w:name w:val="index 1"/>
    <w:basedOn w:val="1"/>
    <w:next w:val="1"/>
    <w:semiHidden/>
    <w:qFormat/>
    <w:uiPriority w:val="99"/>
    <w:pPr>
      <w:spacing w:line="360" w:lineRule="auto"/>
      <w:jc w:val="center"/>
    </w:pPr>
    <w:rPr>
      <w:rFonts w:ascii="Arial" w:hAnsi="Arial" w:cs="Arial"/>
      <w:lang w:eastAsia="zh-CN"/>
    </w:rPr>
  </w:style>
  <w:style w:type="paragraph" w:styleId="47">
    <w:name w:val="Title"/>
    <w:basedOn w:val="1"/>
    <w:next w:val="1"/>
    <w:link w:val="93"/>
    <w:qFormat/>
    <w:uiPriority w:val="99"/>
    <w:pPr>
      <w:widowControl w:val="0"/>
      <w:jc w:val="center"/>
    </w:pPr>
    <w:rPr>
      <w:kern w:val="2"/>
      <w:szCs w:val="20"/>
    </w:rPr>
  </w:style>
  <w:style w:type="paragraph" w:styleId="48">
    <w:name w:val="annotation subject"/>
    <w:basedOn w:val="19"/>
    <w:next w:val="19"/>
    <w:link w:val="94"/>
    <w:unhideWhenUsed/>
    <w:qFormat/>
    <w:uiPriority w:val="99"/>
    <w:pPr>
      <w:widowControl/>
    </w:pPr>
    <w:rPr>
      <w:b/>
      <w:bCs/>
      <w:sz w:val="24"/>
      <w:szCs w:val="24"/>
    </w:rPr>
  </w:style>
  <w:style w:type="paragraph" w:styleId="49">
    <w:name w:val="Body Text First Indent"/>
    <w:basedOn w:val="21"/>
    <w:next w:val="50"/>
    <w:link w:val="95"/>
    <w:unhideWhenUsed/>
    <w:qFormat/>
    <w:uiPriority w:val="99"/>
    <w:pPr>
      <w:widowControl/>
      <w:ind w:firstLine="420" w:firstLineChars="100"/>
      <w:jc w:val="left"/>
    </w:pPr>
    <w:rPr>
      <w:sz w:val="24"/>
    </w:rPr>
  </w:style>
  <w:style w:type="paragraph" w:customStyle="1" w:styleId="50">
    <w:name w:val="样式 正文首行缩进 + 首行缩进:  1 字符"/>
    <w:basedOn w:val="49"/>
    <w:next w:val="17"/>
    <w:qFormat/>
    <w:uiPriority w:val="0"/>
    <w:pPr>
      <w:spacing w:after="40"/>
      <w:ind w:firstLine="200" w:firstLineChars="200"/>
    </w:pPr>
    <w:rPr>
      <w:rFonts w:eastAsia="隶书" w:cs="宋体"/>
      <w:snapToGrid/>
      <w:kern w:val="2"/>
      <w:shd w:val="clear" w:color="auto" w:fill="FFFFFF"/>
    </w:rPr>
  </w:style>
  <w:style w:type="paragraph" w:styleId="51">
    <w:name w:val="Body Text First Indent 2"/>
    <w:basedOn w:val="22"/>
    <w:qFormat/>
    <w:uiPriority w:val="0"/>
    <w:pPr>
      <w:ind w:firstLine="420"/>
    </w:pPr>
  </w:style>
  <w:style w:type="table" w:styleId="53">
    <w:name w:val="Table Grid"/>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99"/>
    <w:rPr>
      <w:b/>
    </w:rPr>
  </w:style>
  <w:style w:type="character" w:styleId="56">
    <w:name w:val="page number"/>
    <w:qFormat/>
    <w:uiPriority w:val="99"/>
  </w:style>
  <w:style w:type="character" w:styleId="57">
    <w:name w:val="FollowedHyperlink"/>
    <w:qFormat/>
    <w:uiPriority w:val="99"/>
    <w:rPr>
      <w:color w:val="800080"/>
      <w:u w:val="single"/>
    </w:rPr>
  </w:style>
  <w:style w:type="character" w:styleId="58">
    <w:name w:val="Emphasis"/>
    <w:qFormat/>
    <w:uiPriority w:val="99"/>
    <w:rPr>
      <w:rFonts w:cs="Times New Roman"/>
      <w:color w:val="auto"/>
    </w:rPr>
  </w:style>
  <w:style w:type="character" w:styleId="59">
    <w:name w:val="HTML Definition"/>
    <w:unhideWhenUsed/>
    <w:qFormat/>
    <w:uiPriority w:val="99"/>
  </w:style>
  <w:style w:type="character" w:styleId="60">
    <w:name w:val="HTML Variable"/>
    <w:unhideWhenUsed/>
    <w:qFormat/>
    <w:uiPriority w:val="99"/>
  </w:style>
  <w:style w:type="character" w:styleId="61">
    <w:name w:val="Hyperlink"/>
    <w:qFormat/>
    <w:uiPriority w:val="99"/>
    <w:rPr>
      <w:u w:val="single"/>
    </w:rPr>
  </w:style>
  <w:style w:type="character" w:styleId="62">
    <w:name w:val="HTML Code"/>
    <w:qFormat/>
    <w:uiPriority w:val="99"/>
    <w:rPr>
      <w:rFonts w:ascii="黑体" w:hAnsi="Courier New" w:eastAsia="黑体" w:cs="楷体_GB2312"/>
      <w:sz w:val="20"/>
      <w:szCs w:val="20"/>
    </w:rPr>
  </w:style>
  <w:style w:type="character" w:styleId="63">
    <w:name w:val="annotation reference"/>
    <w:unhideWhenUsed/>
    <w:qFormat/>
    <w:uiPriority w:val="99"/>
    <w:rPr>
      <w:sz w:val="21"/>
      <w:szCs w:val="21"/>
    </w:rPr>
  </w:style>
  <w:style w:type="character" w:styleId="64">
    <w:name w:val="HTML Cite"/>
    <w:unhideWhenUsed/>
    <w:qFormat/>
    <w:uiPriority w:val="99"/>
  </w:style>
  <w:style w:type="character" w:styleId="65">
    <w:name w:val="footnote reference"/>
    <w:unhideWhenUsed/>
    <w:qFormat/>
    <w:uiPriority w:val="99"/>
    <w:rPr>
      <w:vertAlign w:val="superscript"/>
    </w:rPr>
  </w:style>
  <w:style w:type="character" w:styleId="66">
    <w:name w:val="HTML Keyboard"/>
    <w:unhideWhenUsed/>
    <w:qFormat/>
    <w:uiPriority w:val="99"/>
    <w:rPr>
      <w:rFonts w:hint="default" w:ascii="serif" w:hAnsi="serif" w:eastAsia="serif" w:cs="serif"/>
      <w:sz w:val="21"/>
      <w:szCs w:val="21"/>
    </w:rPr>
  </w:style>
  <w:style w:type="character" w:styleId="67">
    <w:name w:val="HTML Sample"/>
    <w:unhideWhenUsed/>
    <w:qFormat/>
    <w:uiPriority w:val="99"/>
    <w:rPr>
      <w:rFonts w:hint="default" w:ascii="serif" w:hAnsi="serif" w:eastAsia="serif" w:cs="serif"/>
      <w:sz w:val="21"/>
      <w:szCs w:val="21"/>
    </w:rPr>
  </w:style>
  <w:style w:type="paragraph" w:customStyle="1" w:styleId="68">
    <w:name w:val="正文缩进1"/>
    <w:basedOn w:val="1"/>
    <w:next w:val="1"/>
    <w:qFormat/>
    <w:uiPriority w:val="0"/>
    <w:pPr>
      <w:widowControl w:val="0"/>
      <w:autoSpaceDE w:val="0"/>
      <w:autoSpaceDN w:val="0"/>
      <w:snapToGrid w:val="0"/>
      <w:spacing w:after="120" w:line="360" w:lineRule="auto"/>
      <w:ind w:left="420" w:leftChars="200" w:firstLine="480" w:firstLineChars="200"/>
      <w:jc w:val="both"/>
    </w:pPr>
    <w:rPr>
      <w:kern w:val="2"/>
      <w:szCs w:val="21"/>
      <w:lang w:eastAsia="zh-CN"/>
    </w:rPr>
  </w:style>
  <w:style w:type="paragraph" w:customStyle="1" w:styleId="69">
    <w:name w:val="样式 正文文本缩进 + 左  0 字符"/>
    <w:basedOn w:val="1"/>
    <w:next w:val="1"/>
    <w:qFormat/>
    <w:uiPriority w:val="0"/>
    <w:pPr>
      <w:widowControl/>
      <w:ind w:firstLine="250" w:firstLineChars="250"/>
      <w:jc w:val="left"/>
    </w:pPr>
    <w:rPr>
      <w:rFonts w:eastAsia="宋体"/>
      <w:kern w:val="0"/>
      <w:sz w:val="24"/>
      <w:szCs w:val="20"/>
    </w:rPr>
  </w:style>
  <w:style w:type="character" w:customStyle="1" w:styleId="70">
    <w:name w:val="标题 1 Char"/>
    <w:link w:val="3"/>
    <w:qFormat/>
    <w:uiPriority w:val="99"/>
    <w:rPr>
      <w:rFonts w:eastAsia="Times New Roman"/>
      <w:b/>
      <w:bCs/>
      <w:color w:val="000000"/>
      <w:kern w:val="2"/>
      <w:sz w:val="32"/>
      <w:szCs w:val="32"/>
      <w:lang w:bidi="ar-SA"/>
    </w:rPr>
  </w:style>
  <w:style w:type="character" w:customStyle="1" w:styleId="71">
    <w:name w:val="标题 2 Char"/>
    <w:link w:val="4"/>
    <w:qFormat/>
    <w:uiPriority w:val="99"/>
    <w:rPr>
      <w:rFonts w:ascii="Arial" w:hAnsi="Arial" w:eastAsia="Arial" w:cs="Arial"/>
      <w:b/>
      <w:bCs/>
      <w:color w:val="000000"/>
      <w:kern w:val="2"/>
      <w:sz w:val="21"/>
      <w:szCs w:val="21"/>
      <w:lang w:val="en-US" w:eastAsia="zh-CN" w:bidi="ar-SA"/>
    </w:rPr>
  </w:style>
  <w:style w:type="character" w:customStyle="1" w:styleId="72">
    <w:name w:val="标题 3 Char"/>
    <w:link w:val="5"/>
    <w:qFormat/>
    <w:uiPriority w:val="0"/>
    <w:rPr>
      <w:b/>
      <w:bCs/>
      <w:sz w:val="32"/>
      <w:szCs w:val="32"/>
      <w:lang w:eastAsia="en-US"/>
    </w:rPr>
  </w:style>
  <w:style w:type="character" w:customStyle="1" w:styleId="73">
    <w:name w:val="标题 4 Char"/>
    <w:link w:val="6"/>
    <w:qFormat/>
    <w:locked/>
    <w:uiPriority w:val="99"/>
    <w:rPr>
      <w:rFonts w:ascii="Arial" w:hAnsi="Arial" w:eastAsia="黑体"/>
      <w:b/>
      <w:sz w:val="28"/>
      <w:szCs w:val="24"/>
      <w:lang w:eastAsia="en-US"/>
    </w:rPr>
  </w:style>
  <w:style w:type="character" w:customStyle="1" w:styleId="74">
    <w:name w:val="标题 6 Char"/>
    <w:link w:val="8"/>
    <w:qFormat/>
    <w:uiPriority w:val="9"/>
    <w:rPr>
      <w:rFonts w:ascii="Arial" w:hAnsi="Arial" w:eastAsia="黑体"/>
      <w:b/>
      <w:bCs/>
      <w:kern w:val="2"/>
      <w:sz w:val="24"/>
      <w:szCs w:val="24"/>
    </w:rPr>
  </w:style>
  <w:style w:type="character" w:customStyle="1" w:styleId="75">
    <w:name w:val="标题 9 Char"/>
    <w:link w:val="9"/>
    <w:qFormat/>
    <w:uiPriority w:val="0"/>
    <w:rPr>
      <w:rFonts w:ascii="Arial" w:hAnsi="Arial" w:eastAsia="黑体"/>
      <w:kern w:val="2"/>
      <w:sz w:val="21"/>
      <w:szCs w:val="24"/>
    </w:rPr>
  </w:style>
  <w:style w:type="character" w:customStyle="1" w:styleId="76">
    <w:name w:val="批注框文本 Char"/>
    <w:link w:val="13"/>
    <w:qFormat/>
    <w:uiPriority w:val="99"/>
    <w:rPr>
      <w:sz w:val="18"/>
      <w:szCs w:val="18"/>
      <w:lang w:eastAsia="en-US"/>
    </w:rPr>
  </w:style>
  <w:style w:type="character" w:customStyle="1" w:styleId="77">
    <w:name w:val="正文缩进 Char1"/>
    <w:link w:val="15"/>
    <w:qFormat/>
    <w:uiPriority w:val="0"/>
    <w:rPr>
      <w:kern w:val="2"/>
      <w:sz w:val="21"/>
    </w:rPr>
  </w:style>
  <w:style w:type="character" w:customStyle="1" w:styleId="78">
    <w:name w:val="文档结构图 Char"/>
    <w:link w:val="18"/>
    <w:qFormat/>
    <w:uiPriority w:val="99"/>
    <w:rPr>
      <w:rFonts w:ascii="宋体" w:eastAsia="宋体"/>
      <w:sz w:val="18"/>
      <w:szCs w:val="18"/>
      <w:lang w:eastAsia="en-US"/>
    </w:rPr>
  </w:style>
  <w:style w:type="character" w:customStyle="1" w:styleId="79">
    <w:name w:val="批注文字 Char"/>
    <w:link w:val="19"/>
    <w:qFormat/>
    <w:uiPriority w:val="99"/>
    <w:rPr>
      <w:kern w:val="2"/>
      <w:sz w:val="21"/>
    </w:rPr>
  </w:style>
  <w:style w:type="character" w:customStyle="1" w:styleId="80">
    <w:name w:val="正文文本 3 Char"/>
    <w:link w:val="20"/>
    <w:qFormat/>
    <w:uiPriority w:val="99"/>
    <w:rPr>
      <w:rFonts w:ascii="楷体_GB2312" w:eastAsia="楷体_GB2312"/>
      <w:b/>
      <w:color w:val="000000"/>
      <w:sz w:val="30"/>
      <w:szCs w:val="24"/>
      <w:lang w:eastAsia="en-US"/>
    </w:rPr>
  </w:style>
  <w:style w:type="character" w:customStyle="1" w:styleId="81">
    <w:name w:val="正文文本 Char"/>
    <w:link w:val="21"/>
    <w:qFormat/>
    <w:uiPriority w:val="99"/>
    <w:rPr>
      <w:rFonts w:eastAsia="宋体"/>
      <w:kern w:val="2"/>
      <w:sz w:val="21"/>
      <w:szCs w:val="24"/>
    </w:rPr>
  </w:style>
  <w:style w:type="character" w:customStyle="1" w:styleId="82">
    <w:name w:val="正文文本缩进 Char"/>
    <w:link w:val="22"/>
    <w:qFormat/>
    <w:locked/>
    <w:uiPriority w:val="99"/>
    <w:rPr>
      <w:rFonts w:ascii="宋体" w:hAnsi="宋体" w:cs="宋体"/>
      <w:color w:val="000000"/>
      <w:sz w:val="24"/>
      <w:szCs w:val="24"/>
    </w:rPr>
  </w:style>
  <w:style w:type="character" w:customStyle="1" w:styleId="83">
    <w:name w:val="纯文本 Char"/>
    <w:link w:val="26"/>
    <w:qFormat/>
    <w:uiPriority w:val="99"/>
    <w:rPr>
      <w:rFonts w:ascii="宋体" w:hAnsi="宋体"/>
      <w:color w:val="000000"/>
      <w:kern w:val="2"/>
      <w:sz w:val="21"/>
      <w:szCs w:val="21"/>
      <w:lang w:val="en-US" w:eastAsia="zh-CN" w:bidi="ar-SA"/>
    </w:rPr>
  </w:style>
  <w:style w:type="character" w:customStyle="1" w:styleId="84">
    <w:name w:val="日期 Char"/>
    <w:link w:val="27"/>
    <w:qFormat/>
    <w:uiPriority w:val="99"/>
    <w:rPr>
      <w:color w:val="000000"/>
      <w:kern w:val="2"/>
      <w:sz w:val="24"/>
    </w:rPr>
  </w:style>
  <w:style w:type="character" w:customStyle="1" w:styleId="85">
    <w:name w:val="正文文本缩进 2 Char"/>
    <w:link w:val="28"/>
    <w:qFormat/>
    <w:locked/>
    <w:uiPriority w:val="0"/>
    <w:rPr>
      <w:rFonts w:ascii="宋体" w:hAnsi="宋体"/>
      <w:color w:val="000000"/>
      <w:sz w:val="24"/>
      <w:szCs w:val="24"/>
      <w:lang w:bidi="ar-SA"/>
    </w:rPr>
  </w:style>
  <w:style w:type="character" w:customStyle="1" w:styleId="86">
    <w:name w:val="页脚 Char"/>
    <w:link w:val="29"/>
    <w:qFormat/>
    <w:uiPriority w:val="99"/>
    <w:rPr>
      <w:sz w:val="18"/>
      <w:szCs w:val="18"/>
      <w:lang w:eastAsia="en-US"/>
    </w:rPr>
  </w:style>
  <w:style w:type="character" w:customStyle="1" w:styleId="87">
    <w:name w:val="页眉 Char"/>
    <w:link w:val="31"/>
    <w:qFormat/>
    <w:uiPriority w:val="99"/>
    <w:rPr>
      <w:rFonts w:ascii="Arial Unicode MS" w:hAnsi="Arial Unicode MS" w:eastAsia="Arial Unicode MS"/>
      <w:color w:val="000000"/>
      <w:kern w:val="2"/>
      <w:sz w:val="18"/>
      <w:szCs w:val="18"/>
      <w:lang w:bidi="ar-SA"/>
    </w:rPr>
  </w:style>
  <w:style w:type="character" w:customStyle="1" w:styleId="88">
    <w:name w:val="副标题 Char"/>
    <w:link w:val="34"/>
    <w:qFormat/>
    <w:locked/>
    <w:uiPriority w:val="99"/>
    <w:rPr>
      <w:rFonts w:ascii="Cambria" w:hAnsi="Cambria"/>
      <w:b/>
      <w:bCs/>
      <w:kern w:val="28"/>
      <w:sz w:val="32"/>
      <w:szCs w:val="32"/>
      <w:lang w:eastAsia="en-US"/>
    </w:rPr>
  </w:style>
  <w:style w:type="character" w:customStyle="1" w:styleId="89">
    <w:name w:val="脚注文本 Char"/>
    <w:link w:val="36"/>
    <w:semiHidden/>
    <w:qFormat/>
    <w:uiPriority w:val="99"/>
    <w:rPr>
      <w:sz w:val="18"/>
      <w:szCs w:val="18"/>
      <w:lang w:eastAsia="en-US"/>
    </w:rPr>
  </w:style>
  <w:style w:type="character" w:customStyle="1" w:styleId="90">
    <w:name w:val="正文文本缩进 3 Char"/>
    <w:link w:val="39"/>
    <w:qFormat/>
    <w:uiPriority w:val="0"/>
    <w:rPr>
      <w:rFonts w:eastAsia="Arial Unicode MS" w:cs="Arial Unicode MS"/>
      <w:color w:val="000000"/>
      <w:kern w:val="2"/>
      <w:sz w:val="24"/>
      <w:szCs w:val="24"/>
      <w:lang w:val="en-US" w:eastAsia="zh-CN" w:bidi="ar-SA"/>
    </w:rPr>
  </w:style>
  <w:style w:type="character" w:customStyle="1" w:styleId="91">
    <w:name w:val="正文文本 2 Char"/>
    <w:link w:val="42"/>
    <w:semiHidden/>
    <w:qFormat/>
    <w:uiPriority w:val="99"/>
    <w:rPr>
      <w:sz w:val="24"/>
      <w:szCs w:val="24"/>
      <w:lang w:eastAsia="en-US"/>
    </w:rPr>
  </w:style>
  <w:style w:type="character" w:customStyle="1" w:styleId="92">
    <w:name w:val="HTML 预设格式 Char"/>
    <w:link w:val="44"/>
    <w:qFormat/>
    <w:uiPriority w:val="99"/>
    <w:rPr>
      <w:rFonts w:ascii="宋体" w:hAnsi="宋体" w:eastAsia="宋体" w:cs="宋体"/>
      <w:sz w:val="24"/>
      <w:szCs w:val="24"/>
    </w:rPr>
  </w:style>
  <w:style w:type="character" w:customStyle="1" w:styleId="93">
    <w:name w:val="标题 Char"/>
    <w:link w:val="47"/>
    <w:qFormat/>
    <w:uiPriority w:val="99"/>
    <w:rPr>
      <w:kern w:val="2"/>
      <w:sz w:val="24"/>
    </w:rPr>
  </w:style>
  <w:style w:type="character" w:customStyle="1" w:styleId="94">
    <w:name w:val="批注主题 Char"/>
    <w:link w:val="48"/>
    <w:qFormat/>
    <w:uiPriority w:val="99"/>
    <w:rPr>
      <w:b/>
      <w:bCs/>
      <w:kern w:val="2"/>
      <w:sz w:val="24"/>
      <w:szCs w:val="24"/>
      <w:lang w:eastAsia="en-US"/>
    </w:rPr>
  </w:style>
  <w:style w:type="character" w:customStyle="1" w:styleId="95">
    <w:name w:val="正文首行缩进 Char"/>
    <w:link w:val="49"/>
    <w:semiHidden/>
    <w:qFormat/>
    <w:uiPriority w:val="99"/>
    <w:rPr>
      <w:rFonts w:eastAsia="宋体"/>
      <w:kern w:val="2"/>
      <w:sz w:val="24"/>
      <w:szCs w:val="24"/>
      <w:lang w:eastAsia="en-US"/>
    </w:rPr>
  </w:style>
  <w:style w:type="paragraph" w:customStyle="1" w:styleId="96">
    <w:name w:val="正文空2字"/>
    <w:basedOn w:val="97"/>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7">
    <w:name w:val="左对齐正文"/>
    <w:qFormat/>
    <w:uiPriority w:val="99"/>
    <w:rPr>
      <w:rFonts w:ascii="Calibri" w:hAnsi="Calibri" w:eastAsia="仿宋_GB2312" w:cs="Calibri"/>
      <w:kern w:val="2"/>
      <w:sz w:val="32"/>
      <w:szCs w:val="32"/>
      <w:lang w:val="en-US" w:eastAsia="zh-CN" w:bidi="ar-SA"/>
    </w:rPr>
  </w:style>
  <w:style w:type="paragraph" w:customStyle="1" w:styleId="98">
    <w:name w:val="Default"/>
    <w:qFormat/>
    <w:uiPriority w:val="99"/>
    <w:pPr>
      <w:widowControl w:val="0"/>
      <w:autoSpaceDE w:val="0"/>
      <w:autoSpaceDN w:val="0"/>
      <w:adjustRightInd w:val="0"/>
    </w:pPr>
    <w:rPr>
      <w:rFonts w:ascii="微软雅黑" w:hAnsi="Times New Roman" w:eastAsia="宋体" w:cs="微软雅黑"/>
      <w:color w:val="000000"/>
      <w:sz w:val="24"/>
      <w:szCs w:val="24"/>
      <w:lang w:val="en-US" w:eastAsia="zh-CN" w:bidi="ar-SA"/>
    </w:rPr>
  </w:style>
  <w:style w:type="paragraph" w:customStyle="1" w:styleId="9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0">
    <w:name w:val="_Style 2"/>
    <w:basedOn w:val="1"/>
    <w:next w:val="1"/>
    <w:qFormat/>
    <w:uiPriority w:val="0"/>
    <w:pPr>
      <w:ind w:firstLine="200" w:firstLineChars="200"/>
    </w:pPr>
    <w:rPr>
      <w:rFonts w:ascii="Calibri" w:hAnsi="Calibri"/>
      <w:sz w:val="28"/>
      <w:szCs w:val="22"/>
    </w:rPr>
  </w:style>
  <w:style w:type="paragraph" w:customStyle="1" w:styleId="101">
    <w:name w:val="样式1"/>
    <w:link w:val="102"/>
    <w:qFormat/>
    <w:uiPriority w:val="0"/>
    <w:pPr>
      <w:widowControl w:val="0"/>
      <w:spacing w:line="360" w:lineRule="exact"/>
      <w:ind w:firstLine="200"/>
      <w:jc w:val="both"/>
    </w:pPr>
    <w:rPr>
      <w:rFonts w:ascii="Arial Unicode MS" w:hAnsi="Arial Unicode MS" w:eastAsia="Arial Unicode MS" w:cs="Times New Roman"/>
      <w:color w:val="000000"/>
      <w:kern w:val="2"/>
      <w:sz w:val="21"/>
      <w:szCs w:val="21"/>
      <w:lang w:val="zh-TW" w:eastAsia="zh-TW" w:bidi="ar-SA"/>
    </w:rPr>
  </w:style>
  <w:style w:type="character" w:customStyle="1" w:styleId="102">
    <w:name w:val="样式1 Char Char"/>
    <w:link w:val="101"/>
    <w:qFormat/>
    <w:uiPriority w:val="0"/>
    <w:rPr>
      <w:rFonts w:ascii="Arial Unicode MS" w:hAnsi="Arial Unicode MS" w:eastAsia="Arial Unicode MS"/>
      <w:color w:val="000000"/>
      <w:kern w:val="2"/>
      <w:sz w:val="21"/>
      <w:szCs w:val="21"/>
      <w:lang w:val="zh-TW" w:eastAsia="zh-TW" w:bidi="ar-SA"/>
    </w:rPr>
  </w:style>
  <w:style w:type="paragraph" w:customStyle="1" w:styleId="103">
    <w:name w:val="自定义标题2"/>
    <w:basedOn w:val="104"/>
    <w:next w:val="1"/>
    <w:qFormat/>
    <w:uiPriority w:val="0"/>
    <w:pPr>
      <w:widowControl/>
      <w:spacing w:before="240" w:after="60" w:line="360" w:lineRule="auto"/>
      <w:ind w:left="420" w:hanging="420"/>
    </w:pPr>
    <w:rPr>
      <w:rFonts w:ascii="宋体" w:hAnsi="宋体" w:cs="Arial"/>
      <w:bCs/>
      <w:sz w:val="24"/>
    </w:rPr>
  </w:style>
  <w:style w:type="paragraph" w:customStyle="1" w:styleId="104">
    <w:name w:val="标题 21"/>
    <w:basedOn w:val="1"/>
    <w:next w:val="1"/>
    <w:qFormat/>
    <w:uiPriority w:val="0"/>
    <w:pPr>
      <w:keepNext/>
      <w:keepLines/>
      <w:spacing w:before="100" w:after="100" w:line="415" w:lineRule="auto"/>
      <w:ind w:left="576" w:hanging="576"/>
      <w:outlineLvl w:val="1"/>
    </w:pPr>
    <w:rPr>
      <w:rFonts w:ascii="Times New Roman" w:hAnsi="Times New Roman" w:eastAsia="宋体" w:cs="Times New Roman"/>
      <w:b/>
      <w:iCs/>
      <w:kern w:val="0"/>
      <w:sz w:val="32"/>
      <w:szCs w:val="28"/>
    </w:rPr>
  </w:style>
  <w:style w:type="character" w:customStyle="1" w:styleId="105">
    <w:name w:val="批注文字 Char1"/>
    <w:semiHidden/>
    <w:qFormat/>
    <w:uiPriority w:val="99"/>
    <w:rPr>
      <w:sz w:val="24"/>
      <w:szCs w:val="24"/>
      <w:lang w:eastAsia="en-US"/>
    </w:rPr>
  </w:style>
  <w:style w:type="character" w:customStyle="1" w:styleId="106">
    <w:name w:val="无间隔 Char"/>
    <w:link w:val="107"/>
    <w:qFormat/>
    <w:uiPriority w:val="0"/>
    <w:rPr>
      <w:rFonts w:eastAsia="楷体_GB2312" w:cs="Lucida Sans"/>
      <w:kern w:val="2"/>
      <w:sz w:val="24"/>
      <w:szCs w:val="24"/>
      <w:lang w:val="en-US" w:eastAsia="zh-CN" w:bidi="ar-SA"/>
    </w:rPr>
  </w:style>
  <w:style w:type="paragraph" w:styleId="107">
    <w:name w:val="No Spacing"/>
    <w:link w:val="106"/>
    <w:qFormat/>
    <w:uiPriority w:val="0"/>
    <w:pPr>
      <w:widowControl w:val="0"/>
      <w:jc w:val="both"/>
    </w:pPr>
    <w:rPr>
      <w:rFonts w:ascii="Times New Roman" w:hAnsi="Times New Roman" w:eastAsia="楷体_GB2312" w:cs="Lucida Sans"/>
      <w:kern w:val="2"/>
      <w:sz w:val="24"/>
      <w:szCs w:val="24"/>
      <w:lang w:val="en-US" w:eastAsia="zh-CN" w:bidi="ar-SA"/>
    </w:rPr>
  </w:style>
  <w:style w:type="character" w:customStyle="1" w:styleId="108">
    <w:name w:val="15"/>
    <w:qFormat/>
    <w:uiPriority w:val="0"/>
    <w:rPr>
      <w:rFonts w:hint="default" w:ascii="Calibri" w:hAnsi="Calibri"/>
    </w:rPr>
  </w:style>
  <w:style w:type="character" w:customStyle="1" w:styleId="109">
    <w:name w:val="E(正文) Char"/>
    <w:link w:val="110"/>
    <w:qFormat/>
    <w:locked/>
    <w:uiPriority w:val="0"/>
    <w:rPr>
      <w:rFonts w:ascii="Times New Roman" w:hAnsi="Times New Roman" w:eastAsia="仿宋_GB2312"/>
    </w:rPr>
  </w:style>
  <w:style w:type="paragraph" w:customStyle="1" w:styleId="110">
    <w:name w:val="E(正文)"/>
    <w:basedOn w:val="1"/>
    <w:link w:val="109"/>
    <w:qFormat/>
    <w:uiPriority w:val="0"/>
    <w:pPr>
      <w:widowControl w:val="0"/>
      <w:adjustRightInd w:val="0"/>
      <w:snapToGrid w:val="0"/>
      <w:spacing w:line="360" w:lineRule="auto"/>
      <w:ind w:firstLine="200" w:firstLineChars="200"/>
      <w:jc w:val="center"/>
    </w:pPr>
    <w:rPr>
      <w:rFonts w:eastAsia="仿宋_GB2312"/>
      <w:sz w:val="20"/>
      <w:szCs w:val="20"/>
    </w:rPr>
  </w:style>
  <w:style w:type="character" w:customStyle="1" w:styleId="111">
    <w:name w:val="标题 Char1"/>
    <w:qFormat/>
    <w:uiPriority w:val="0"/>
    <w:rPr>
      <w:rFonts w:ascii="Cambria" w:hAnsi="Cambria" w:cs="黑体"/>
      <w:b/>
      <w:bCs/>
      <w:kern w:val="2"/>
      <w:sz w:val="32"/>
      <w:szCs w:val="32"/>
    </w:rPr>
  </w:style>
  <w:style w:type="character" w:customStyle="1" w:styleId="112">
    <w:name w:val="标题 3 Char1"/>
    <w:qFormat/>
    <w:uiPriority w:val="0"/>
    <w:rPr>
      <w:kern w:val="2"/>
      <w:sz w:val="24"/>
    </w:rPr>
  </w:style>
  <w:style w:type="character" w:customStyle="1" w:styleId="113">
    <w:name w:val="正文2 Char"/>
    <w:link w:val="114"/>
    <w:qFormat/>
    <w:uiPriority w:val="0"/>
    <w:rPr>
      <w:rFonts w:ascii="Times New Roman" w:hAnsi="Times New Roman" w:eastAsia="??"/>
      <w:kern w:val="2"/>
      <w:sz w:val="24"/>
      <w:szCs w:val="28"/>
    </w:rPr>
  </w:style>
  <w:style w:type="paragraph" w:customStyle="1" w:styleId="114">
    <w:name w:val="正文2"/>
    <w:basedOn w:val="1"/>
    <w:link w:val="113"/>
    <w:qFormat/>
    <w:uiPriority w:val="0"/>
    <w:pPr>
      <w:widowControl w:val="0"/>
      <w:spacing w:before="156" w:line="360" w:lineRule="auto"/>
      <w:ind w:firstLine="200" w:firstLineChars="200"/>
      <w:jc w:val="both"/>
    </w:pPr>
    <w:rPr>
      <w:rFonts w:eastAsia="??"/>
      <w:kern w:val="2"/>
      <w:szCs w:val="28"/>
    </w:rPr>
  </w:style>
  <w:style w:type="character" w:customStyle="1" w:styleId="115">
    <w:name w:val="纯文本 字符"/>
    <w:qFormat/>
    <w:uiPriority w:val="0"/>
    <w:rPr>
      <w:rFonts w:ascii="宋体" w:hAnsi="Courier New"/>
      <w:kern w:val="2"/>
      <w:sz w:val="21"/>
    </w:rPr>
  </w:style>
  <w:style w:type="character" w:customStyle="1" w:styleId="116">
    <w:name w:val="正文文本 Char1"/>
    <w:semiHidden/>
    <w:qFormat/>
    <w:uiPriority w:val="99"/>
    <w:rPr>
      <w:sz w:val="24"/>
      <w:szCs w:val="24"/>
      <w:lang w:eastAsia="en-US"/>
    </w:rPr>
  </w:style>
  <w:style w:type="paragraph" w:customStyle="1" w:styleId="117">
    <w:name w:val="_Style 3"/>
    <w:basedOn w:val="1"/>
    <w:qFormat/>
    <w:uiPriority w:val="0"/>
    <w:pPr>
      <w:adjustRightInd/>
      <w:ind w:firstLine="420" w:firstLineChars="200"/>
    </w:pPr>
    <w:rPr>
      <w:rFonts w:eastAsia="仿宋_GB2312"/>
      <w:sz w:val="28"/>
    </w:rPr>
  </w:style>
  <w:style w:type="paragraph" w:customStyle="1" w:styleId="118">
    <w:name w:val="BodyText"/>
    <w:basedOn w:val="1"/>
    <w:next w:val="119"/>
    <w:qFormat/>
    <w:uiPriority w:val="0"/>
    <w:pPr>
      <w:tabs>
        <w:tab w:val="left" w:pos="208"/>
      </w:tabs>
      <w:spacing w:line="432" w:lineRule="auto"/>
      <w:jc w:val="both"/>
      <w:textAlignment w:val="baseline"/>
    </w:pPr>
    <w:rPr>
      <w:rFonts w:ascii="仿宋_GB2312" w:hAnsi="Times New Roman" w:eastAsia="仿宋_GB2312"/>
      <w:kern w:val="2"/>
      <w:sz w:val="28"/>
      <w:szCs w:val="22"/>
      <w:lang w:val="en-US" w:eastAsia="zh-CN" w:bidi="ar-SA"/>
    </w:rPr>
  </w:style>
  <w:style w:type="paragraph" w:customStyle="1" w:styleId="119">
    <w:name w:val="BodyText1I"/>
    <w:basedOn w:val="118"/>
    <w:next w:val="1"/>
    <w:qFormat/>
    <w:uiPriority w:val="0"/>
    <w:pPr>
      <w:spacing w:after="120" w:line="240" w:lineRule="auto"/>
      <w:ind w:firstLine="420" w:firstLineChars="100"/>
      <w:jc w:val="both"/>
      <w:textAlignment w:val="baseline"/>
    </w:pPr>
    <w:rPr>
      <w:rFonts w:ascii="Times New Roman" w:hAnsi="Times New Roman" w:eastAsia="宋体"/>
      <w:kern w:val="2"/>
      <w:sz w:val="21"/>
      <w:szCs w:val="22"/>
      <w:lang w:val="en-US" w:eastAsia="zh-CN" w:bidi="ar-SA"/>
    </w:rPr>
  </w:style>
  <w:style w:type="paragraph" w:customStyle="1" w:styleId="120">
    <w:name w:val="DAS正文"/>
    <w:basedOn w:val="1"/>
    <w:qFormat/>
    <w:uiPriority w:val="0"/>
    <w:pPr>
      <w:spacing w:line="360" w:lineRule="auto"/>
      <w:ind w:right="181" w:firstLine="480" w:firstLineChars="200"/>
    </w:pPr>
    <w:rPr>
      <w:rFonts w:ascii="Verdana" w:hAnsi="Verdana"/>
    </w:rPr>
  </w:style>
  <w:style w:type="paragraph" w:customStyle="1" w:styleId="12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表格内容"/>
    <w:qFormat/>
    <w:uiPriority w:val="3"/>
    <w:pPr>
      <w:jc w:val="center"/>
    </w:pPr>
    <w:rPr>
      <w:rFonts w:ascii="Times New Roman" w:hAnsi="Times New Roman" w:eastAsia="宋体" w:cs="Times New Roman"/>
      <w:sz w:val="24"/>
      <w:szCs w:val="28"/>
      <w:lang w:val="en-US" w:eastAsia="zh-CN" w:bidi="ar-SA"/>
    </w:rPr>
  </w:style>
  <w:style w:type="paragraph" w:customStyle="1" w:styleId="123">
    <w:name w:val="表格标题"/>
    <w:next w:val="1"/>
    <w:qFormat/>
    <w:uiPriority w:val="2"/>
    <w:pPr>
      <w:tabs>
        <w:tab w:val="center" w:pos="4395"/>
      </w:tabs>
      <w:spacing w:line="360" w:lineRule="auto"/>
      <w:jc w:val="center"/>
    </w:pPr>
    <w:rPr>
      <w:rFonts w:ascii="Times New Roman" w:hAnsi="Times New Roman" w:eastAsia="宋体" w:cs="宋体"/>
      <w:b/>
      <w:sz w:val="28"/>
      <w:szCs w:val="28"/>
      <w:lang w:val="en-US" w:eastAsia="zh-CN" w:bidi="ar-SA"/>
    </w:rPr>
  </w:style>
  <w:style w:type="paragraph" w:customStyle="1" w:styleId="124">
    <w:name w:val="图名"/>
    <w:next w:val="1"/>
    <w:qFormat/>
    <w:uiPriority w:val="1"/>
    <w:pPr>
      <w:spacing w:line="360" w:lineRule="auto"/>
      <w:jc w:val="center"/>
    </w:pPr>
    <w:rPr>
      <w:rFonts w:ascii="Times New Roman" w:hAnsi="Times New Roman" w:eastAsia="宋体" w:cs="宋体"/>
      <w:b/>
      <w:color w:val="000000"/>
      <w:sz w:val="28"/>
      <w:szCs w:val="28"/>
      <w:lang w:val="en-US" w:eastAsia="zh-CN" w:bidi="ar-SA"/>
    </w:rPr>
  </w:style>
  <w:style w:type="paragraph" w:customStyle="1" w:styleId="125">
    <w:name w:val="No Spacing11"/>
    <w:qFormat/>
    <w:uiPriority w:val="0"/>
    <w:rPr>
      <w:rFonts w:ascii="Times New Roman" w:hAnsi="Times New Roman" w:eastAsia="??" w:cs="宋体"/>
      <w:sz w:val="22"/>
      <w:szCs w:val="22"/>
      <w:lang w:val="en-US" w:eastAsia="en-US" w:bidi="ar-SA"/>
    </w:rPr>
  </w:style>
  <w:style w:type="paragraph" w:customStyle="1" w:styleId="126">
    <w:name w:val="p21"/>
    <w:basedOn w:val="1"/>
    <w:qFormat/>
    <w:uiPriority w:val="99"/>
    <w:pPr>
      <w:spacing w:before="100" w:beforeAutospacing="1" w:after="100" w:afterAutospacing="1"/>
    </w:pPr>
    <w:rPr>
      <w:rFonts w:ascii="宋体" w:hAnsi="宋体" w:cs="宋体"/>
      <w:lang w:eastAsia="zh-CN"/>
    </w:rPr>
  </w:style>
  <w:style w:type="paragraph" w:customStyle="1" w:styleId="127">
    <w:name w:val="纯文本_0_0"/>
    <w:basedOn w:val="121"/>
    <w:link w:val="128"/>
    <w:qFormat/>
    <w:uiPriority w:val="0"/>
    <w:rPr>
      <w:rFonts w:ascii="宋体" w:hAnsi="Courier New"/>
      <w:szCs w:val="21"/>
    </w:rPr>
  </w:style>
  <w:style w:type="character" w:customStyle="1" w:styleId="128">
    <w:name w:val="纯文本 Char_0"/>
    <w:link w:val="127"/>
    <w:qFormat/>
    <w:uiPriority w:val="0"/>
    <w:rPr>
      <w:rFonts w:ascii="宋体" w:hAnsi="Courier New"/>
      <w:kern w:val="2"/>
      <w:sz w:val="21"/>
      <w:szCs w:val="21"/>
    </w:rPr>
  </w:style>
  <w:style w:type="paragraph" w:customStyle="1" w:styleId="129">
    <w:name w:val="投标正文"/>
    <w:qFormat/>
    <w:uiPriority w:val="0"/>
    <w:pPr>
      <w:widowControl w:val="0"/>
      <w:spacing w:line="360" w:lineRule="auto"/>
      <w:ind w:firstLine="480"/>
      <w:jc w:val="both"/>
    </w:pPr>
    <w:rPr>
      <w:rFonts w:ascii="宋体" w:hAnsi="宋体" w:eastAsia="宋体" w:cs="宋体"/>
      <w:color w:val="000000"/>
      <w:kern w:val="2"/>
      <w:sz w:val="24"/>
      <w:szCs w:val="24"/>
      <w:lang w:val="en-US" w:eastAsia="zh-CN" w:bidi="ar-SA"/>
    </w:rPr>
  </w:style>
  <w:style w:type="paragraph" w:customStyle="1" w:styleId="130">
    <w:name w:val="Char1"/>
    <w:basedOn w:val="1"/>
    <w:qFormat/>
    <w:uiPriority w:val="99"/>
    <w:pPr>
      <w:widowControl w:val="0"/>
      <w:jc w:val="both"/>
    </w:pPr>
    <w:rPr>
      <w:rFonts w:ascii="??_GB2312" w:hAnsi="??_GB2312" w:eastAsia="??_GB2312" w:cs="宋体"/>
      <w:b/>
      <w:kern w:val="2"/>
      <w:sz w:val="32"/>
      <w:szCs w:val="32"/>
      <w:lang w:eastAsia="zh-CN"/>
    </w:rPr>
  </w:style>
  <w:style w:type="paragraph" w:customStyle="1" w:styleId="131">
    <w:name w:val="[Normal]"/>
    <w:qFormat/>
    <w:uiPriority w:val="0"/>
    <w:rPr>
      <w:rFonts w:ascii="宋体" w:hAnsi="宋体" w:eastAsia="宋体" w:cs="Times New Roman"/>
      <w:sz w:val="24"/>
      <w:szCs w:val="22"/>
      <w:lang w:val="zh-CN" w:eastAsia="zh-CN" w:bidi="ar-SA"/>
    </w:rPr>
  </w:style>
  <w:style w:type="paragraph" w:customStyle="1" w:styleId="132">
    <w:name w:val="TOC Heading"/>
    <w:basedOn w:val="3"/>
    <w:next w:val="1"/>
    <w:qFormat/>
    <w:uiPriority w:val="39"/>
    <w:pPr>
      <w:keepLines/>
      <w:widowControl/>
      <w:spacing w:before="480" w:line="276" w:lineRule="auto"/>
      <w:jc w:val="left"/>
      <w:outlineLvl w:val="9"/>
    </w:pPr>
    <w:rPr>
      <w:rFonts w:ascii="Cambria" w:hAnsi="Cambria" w:eastAsia="宋体"/>
      <w:color w:val="365F91"/>
      <w:kern w:val="0"/>
      <w:sz w:val="28"/>
      <w:szCs w:val="28"/>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页眉与页脚"/>
    <w:qFormat/>
    <w:uiPriority w:val="0"/>
    <w:pPr>
      <w:tabs>
        <w:tab w:val="right" w:pos="9020"/>
      </w:tabs>
    </w:pPr>
    <w:rPr>
      <w:rFonts w:ascii="Helvetica" w:hAnsi="Helvetica" w:eastAsia="Helvetica" w:cs="Helvetica"/>
      <w:color w:val="000000"/>
      <w:sz w:val="24"/>
      <w:szCs w:val="24"/>
      <w:lang w:val="en-US" w:eastAsia="zh-CN" w:bidi="ar-SA"/>
    </w:rPr>
  </w:style>
  <w:style w:type="paragraph" w:customStyle="1" w:styleId="135">
    <w:name w:val="表格文字"/>
    <w:basedOn w:val="26"/>
    <w:next w:val="21"/>
    <w:qFormat/>
    <w:uiPriority w:val="99"/>
    <w:pPr>
      <w:adjustRightInd w:val="0"/>
      <w:spacing w:line="420" w:lineRule="atLeast"/>
      <w:jc w:val="left"/>
      <w:textAlignment w:val="baseline"/>
    </w:pPr>
    <w:rPr>
      <w:rFonts w:ascii="Times New Roman" w:hAnsi="Times New Roman"/>
      <w:szCs w:val="24"/>
    </w:rPr>
  </w:style>
  <w:style w:type="paragraph" w:customStyle="1" w:styleId="13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37">
    <w:name w:val="WPSOffice手动目录 1"/>
    <w:qFormat/>
    <w:uiPriority w:val="0"/>
    <w:rPr>
      <w:rFonts w:ascii="Times New Roman" w:hAnsi="Times New Roman" w:eastAsia="宋体" w:cs="Times New Roman"/>
      <w:lang w:val="en-US" w:eastAsia="zh-CN" w:bidi="ar-SA"/>
    </w:rPr>
  </w:style>
  <w:style w:type="paragraph" w:customStyle="1" w:styleId="138">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styleId="139">
    <w:name w:val="List Paragraph"/>
    <w:basedOn w:val="1"/>
    <w:qFormat/>
    <w:uiPriority w:val="0"/>
    <w:pPr>
      <w:widowControl w:val="0"/>
      <w:ind w:firstLine="420" w:firstLineChars="200"/>
      <w:jc w:val="both"/>
    </w:pPr>
    <w:rPr>
      <w:rFonts w:ascii="Calibri" w:hAnsi="Calibri"/>
      <w:kern w:val="2"/>
      <w:sz w:val="21"/>
      <w:lang w:eastAsia="zh-CN"/>
    </w:rPr>
  </w:style>
  <w:style w:type="paragraph" w:customStyle="1" w:styleId="140">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1"/>
    <w:basedOn w:val="25"/>
    <w:next w:val="142"/>
    <w:qFormat/>
    <w:uiPriority w:val="0"/>
    <w:pPr>
      <w:widowControl w:val="0"/>
      <w:jc w:val="both"/>
    </w:pPr>
    <w:rPr>
      <w:rFonts w:hint="eastAsia"/>
      <w:kern w:val="2"/>
      <w:sz w:val="21"/>
      <w:lang w:val="en-US" w:eastAsia="zh-CN" w:bidi="ar-SA"/>
    </w:rPr>
  </w:style>
  <w:style w:type="paragraph" w:customStyle="1" w:styleId="142">
    <w:name w:val="目录 11"/>
    <w:basedOn w:val="141"/>
    <w:next w:val="141"/>
    <w:qFormat/>
    <w:uiPriority w:val="0"/>
    <w:rPr>
      <w:rFonts w:ascii="宋体" w:hAnsi="宋体" w:eastAsia="黑体" w:cs="宋体"/>
      <w:sz w:val="24"/>
      <w:szCs w:val="21"/>
      <w:lang w:eastAsia="en-US"/>
    </w:rPr>
  </w:style>
  <w:style w:type="paragraph" w:customStyle="1" w:styleId="14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4">
    <w:name w:val="纯文本1"/>
    <w:basedOn w:val="141"/>
    <w:qFormat/>
    <w:uiPriority w:val="99"/>
    <w:pPr>
      <w:widowControl/>
      <w:jc w:val="left"/>
    </w:pPr>
    <w:rPr>
      <w:rFonts w:ascii="宋体" w:hAnsi="Courier New"/>
    </w:rPr>
  </w:style>
  <w:style w:type="paragraph" w:customStyle="1" w:styleId="14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47">
    <w:name w:val="1"/>
    <w:basedOn w:val="1"/>
    <w:next w:val="42"/>
    <w:qFormat/>
    <w:uiPriority w:val="99"/>
    <w:pPr>
      <w:widowControl w:val="0"/>
      <w:spacing w:line="360" w:lineRule="auto"/>
      <w:jc w:val="both"/>
    </w:pPr>
    <w:rPr>
      <w:rFonts w:eastAsia="仿宋_GB2312"/>
      <w:kern w:val="2"/>
      <w:lang w:eastAsia="zh-CN"/>
    </w:rPr>
  </w:style>
  <w:style w:type="paragraph" w:customStyle="1" w:styleId="148">
    <w:name w:val="顶级"/>
    <w:next w:val="1"/>
    <w:qFormat/>
    <w:uiPriority w:val="10"/>
    <w:pPr>
      <w:numPr>
        <w:ilvl w:val="0"/>
        <w:numId w:val="3"/>
      </w:numPr>
      <w:spacing w:before="240"/>
      <w:jc w:val="center"/>
      <w:outlineLvl w:val="0"/>
    </w:pPr>
    <w:rPr>
      <w:rFonts w:ascii="Cambria" w:hAnsi="Cambria" w:eastAsia="黑体" w:cs="Times New Roman"/>
      <w:bCs/>
      <w:color w:val="000000"/>
      <w:sz w:val="32"/>
      <w:szCs w:val="32"/>
      <w:lang w:val="en-US" w:eastAsia="zh-CN" w:bidi="ar-SA"/>
    </w:rPr>
  </w:style>
  <w:style w:type="paragraph" w:customStyle="1" w:styleId="149">
    <w:name w:val="No Spacing1"/>
    <w:qFormat/>
    <w:uiPriority w:val="0"/>
    <w:rPr>
      <w:rFonts w:ascii="Times New Roman" w:hAnsi="Times New Roman" w:eastAsia="??" w:cs="宋体"/>
      <w:sz w:val="22"/>
      <w:szCs w:val="22"/>
      <w:lang w:val="en-US" w:eastAsia="en-US" w:bidi="ar-SA"/>
    </w:rPr>
  </w:style>
  <w:style w:type="table" w:customStyle="1" w:styleId="150">
    <w:name w:val="Table Normal"/>
    <w:qFormat/>
    <w:uiPriority w:val="2"/>
    <w:rPr>
      <w:lang w:val="en-US" w:eastAsia="zh-CN" w:bidi="ar-SA"/>
    </w:rPr>
    <w:tblPr>
      <w:tblCellMar>
        <w:top w:w="0" w:type="dxa"/>
        <w:left w:w="0" w:type="dxa"/>
        <w:bottom w:w="0" w:type="dxa"/>
        <w:right w:w="0" w:type="dxa"/>
      </w:tblCellMar>
    </w:tblPr>
  </w:style>
  <w:style w:type="character" w:customStyle="1" w:styleId="151">
    <w:name w:val="批注文字 Char2"/>
    <w:qFormat/>
    <w:uiPriority w:val="0"/>
    <w:rPr>
      <w:kern w:val="2"/>
      <w:sz w:val="24"/>
      <w:szCs w:val="24"/>
    </w:rPr>
  </w:style>
  <w:style w:type="character" w:customStyle="1" w:styleId="152">
    <w:name w:val="正文2 Char Char"/>
    <w:qFormat/>
    <w:uiPriority w:val="0"/>
    <w:rPr>
      <w:rFonts w:eastAsia="宋体"/>
      <w:kern w:val="2"/>
      <w:sz w:val="24"/>
      <w:lang w:val="en-US" w:eastAsia="zh-CN" w:bidi="ar-SA"/>
    </w:rPr>
  </w:style>
  <w:style w:type="paragraph" w:customStyle="1" w:styleId="153">
    <w:name w:val="Bulleted List"/>
    <w:basedOn w:val="1"/>
    <w:qFormat/>
    <w:uiPriority w:val="0"/>
    <w:pPr>
      <w:widowControl w:val="0"/>
      <w:tabs>
        <w:tab w:val="left" w:pos="1260"/>
      </w:tabs>
      <w:ind w:left="1260" w:hanging="420"/>
      <w:jc w:val="both"/>
    </w:pPr>
    <w:rPr>
      <w:kern w:val="2"/>
      <w:sz w:val="21"/>
      <w:lang w:eastAsia="zh-CN"/>
    </w:rPr>
  </w:style>
  <w:style w:type="paragraph" w:customStyle="1" w:styleId="154">
    <w:name w:val="正文 编号"/>
    <w:basedOn w:val="1"/>
    <w:qFormat/>
    <w:uiPriority w:val="0"/>
    <w:pPr>
      <w:tabs>
        <w:tab w:val="left" w:pos="840"/>
      </w:tabs>
      <w:adjustRightInd w:val="0"/>
      <w:spacing w:after="120" w:line="440" w:lineRule="exact"/>
      <w:ind w:left="840" w:hanging="420"/>
    </w:pPr>
    <w:rPr>
      <w:rFonts w:ascii="仿宋_GB2312" w:hAnsi="仿宋_GB2312" w:eastAsia="仿宋_GB2312"/>
      <w:kern w:val="2"/>
      <w:szCs w:val="20"/>
      <w:lang w:eastAsia="zh-CN"/>
    </w:rPr>
  </w:style>
  <w:style w:type="paragraph" w:customStyle="1" w:styleId="155">
    <w:name w:val="四级条标题"/>
    <w:basedOn w:val="1"/>
    <w:next w:val="1"/>
    <w:qFormat/>
    <w:uiPriority w:val="0"/>
    <w:pPr>
      <w:tabs>
        <w:tab w:val="left" w:pos="840"/>
        <w:tab w:val="left" w:pos="1680"/>
        <w:tab w:val="left" w:pos="2100"/>
        <w:tab w:val="left" w:pos="2520"/>
        <w:tab w:val="left" w:pos="2940"/>
      </w:tabs>
      <w:ind w:left="2940" w:hanging="420"/>
      <w:jc w:val="both"/>
      <w:outlineLvl w:val="5"/>
    </w:pPr>
    <w:rPr>
      <w:rFonts w:ascii="黑体" w:eastAsia="黑体"/>
      <w:sz w:val="21"/>
      <w:szCs w:val="20"/>
      <w:lang w:eastAsia="zh-CN"/>
    </w:rPr>
  </w:style>
  <w:style w:type="paragraph" w:customStyle="1" w:styleId="156">
    <w:name w:val="二级条标题"/>
    <w:basedOn w:val="1"/>
    <w:next w:val="1"/>
    <w:qFormat/>
    <w:uiPriority w:val="0"/>
    <w:pPr>
      <w:tabs>
        <w:tab w:val="left" w:pos="1680"/>
        <w:tab w:val="left" w:pos="2100"/>
      </w:tabs>
      <w:ind w:hanging="420"/>
      <w:jc w:val="both"/>
      <w:outlineLvl w:val="3"/>
    </w:pPr>
    <w:rPr>
      <w:rFonts w:ascii="黑体" w:eastAsia="黑体"/>
      <w:sz w:val="21"/>
      <w:szCs w:val="20"/>
      <w:lang w:eastAsia="zh-CN"/>
    </w:rPr>
  </w:style>
  <w:style w:type="paragraph" w:customStyle="1" w:styleId="157">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158">
    <w:name w:val="MM Topic 3"/>
    <w:basedOn w:val="5"/>
    <w:qFormat/>
    <w:uiPriority w:val="0"/>
    <w:pPr>
      <w:widowControl w:val="0"/>
      <w:tabs>
        <w:tab w:val="left" w:pos="840"/>
        <w:tab w:val="left" w:pos="1680"/>
      </w:tabs>
      <w:ind w:left="1680" w:hanging="420"/>
      <w:jc w:val="both"/>
    </w:pPr>
    <w:rPr>
      <w:kern w:val="2"/>
      <w:lang w:eastAsia="zh-CN"/>
    </w:rPr>
  </w:style>
  <w:style w:type="paragraph" w:customStyle="1" w:styleId="159">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160">
    <w:name w:val="五级条标题"/>
    <w:basedOn w:val="155"/>
    <w:next w:val="1"/>
    <w:qFormat/>
    <w:uiPriority w:val="0"/>
    <w:pPr>
      <w:tabs>
        <w:tab w:val="left" w:pos="3360"/>
        <w:tab w:val="clear" w:pos="2940"/>
      </w:tabs>
      <w:ind w:left="3360"/>
      <w:outlineLvl w:val="6"/>
    </w:pPr>
  </w:style>
  <w:style w:type="paragraph" w:customStyle="1" w:styleId="161">
    <w:name w:val="MM Topic 5"/>
    <w:basedOn w:val="7"/>
    <w:qFormat/>
    <w:uiPriority w:val="0"/>
    <w:pPr>
      <w:widowControl w:val="0"/>
      <w:tabs>
        <w:tab w:val="left" w:pos="840"/>
        <w:tab w:val="left" w:pos="2520"/>
      </w:tabs>
      <w:spacing w:before="280" w:after="290" w:line="376" w:lineRule="auto"/>
      <w:ind w:left="2520" w:hanging="420" w:firstLineChars="0"/>
      <w:jc w:val="both"/>
    </w:pPr>
    <w:rPr>
      <w:rFonts w:ascii="Times New Roman" w:hAnsi="Times New Roman" w:eastAsia="宋体"/>
      <w:kern w:val="2"/>
      <w:sz w:val="28"/>
      <w:lang w:eastAsia="zh-CN"/>
    </w:rPr>
  </w:style>
  <w:style w:type="paragraph" w:customStyle="1" w:styleId="162">
    <w:name w:val="Table Paragraph"/>
    <w:basedOn w:val="1"/>
    <w:qFormat/>
    <w:uiPriority w:val="0"/>
    <w:pPr>
      <w:widowControl w:val="0"/>
      <w:autoSpaceDE w:val="0"/>
      <w:autoSpaceDN w:val="0"/>
    </w:pPr>
    <w:rPr>
      <w:rFonts w:ascii="Droid Sans Fallback" w:hAnsi="Droid Sans Fallback" w:eastAsia="Droid Sans Fallback" w:cs="Droid Sans Fallback"/>
      <w:sz w:val="22"/>
      <w:lang w:val="zh-CN" w:eastAsia="zh-CN" w:bidi="zh-CN"/>
    </w:rPr>
  </w:style>
  <w:style w:type="character" w:customStyle="1" w:styleId="163">
    <w:name w:val="apple-converted-space"/>
    <w:qFormat/>
    <w:uiPriority w:val="99"/>
    <w:rPr>
      <w:rFonts w:cs="Times New Roman"/>
    </w:rPr>
  </w:style>
  <w:style w:type="character" w:customStyle="1" w:styleId="164">
    <w:name w:val="style8"/>
    <w:qFormat/>
    <w:uiPriority w:val="99"/>
    <w:rPr>
      <w:rFonts w:cs="Times New Roman"/>
    </w:rPr>
  </w:style>
  <w:style w:type="character" w:customStyle="1" w:styleId="165">
    <w:name w:val="纯文本 Char2"/>
    <w:qFormat/>
    <w:uiPriority w:val="99"/>
    <w:rPr>
      <w:rFonts w:ascii="宋体" w:hAnsi="Courier New" w:eastAsia="宋体"/>
      <w:kern w:val="2"/>
      <w:sz w:val="21"/>
    </w:rPr>
  </w:style>
  <w:style w:type="character" w:customStyle="1" w:styleId="166">
    <w:name w:val="font61"/>
    <w:qFormat/>
    <w:uiPriority w:val="0"/>
    <w:rPr>
      <w:rFonts w:hint="eastAsia" w:ascii="宋体" w:hAnsi="宋体" w:eastAsia="宋体" w:cs="宋体"/>
      <w:color w:val="C00000"/>
      <w:sz w:val="18"/>
      <w:szCs w:val="18"/>
      <w:u w:val="none"/>
    </w:rPr>
  </w:style>
  <w:style w:type="character" w:customStyle="1" w:styleId="167">
    <w:name w:val="样式1 Char"/>
    <w:qFormat/>
    <w:uiPriority w:val="0"/>
    <w:rPr>
      <w:rFonts w:ascii="Arial" w:hAnsi="Arial" w:eastAsia="宋体"/>
      <w:kern w:val="2"/>
      <w:sz w:val="24"/>
      <w:lang w:val="en-US" w:eastAsia="zh-CN"/>
    </w:rPr>
  </w:style>
  <w:style w:type="character" w:customStyle="1" w:styleId="168">
    <w:name w:val="zbggmain style9"/>
    <w:qFormat/>
    <w:uiPriority w:val="99"/>
    <w:rPr>
      <w:rFonts w:cs="Times New Roman"/>
    </w:rPr>
  </w:style>
  <w:style w:type="character" w:customStyle="1" w:styleId="169">
    <w:name w:val="普通文字 Char Char2"/>
    <w:qFormat/>
    <w:uiPriority w:val="99"/>
    <w:rPr>
      <w:rFonts w:ascii="宋体" w:hAnsi="Courier New" w:eastAsia="宋体"/>
      <w:kern w:val="2"/>
      <w:sz w:val="21"/>
      <w:lang w:val="en-US" w:eastAsia="zh-CN"/>
    </w:rPr>
  </w:style>
  <w:style w:type="character" w:customStyle="1" w:styleId="170">
    <w:name w:val="样式1 Char Char Char"/>
    <w:qFormat/>
    <w:uiPriority w:val="99"/>
    <w:rPr>
      <w:rFonts w:ascii="Arial" w:hAnsi="Arial" w:eastAsia="宋体"/>
      <w:kern w:val="2"/>
      <w:sz w:val="24"/>
      <w:lang w:val="en-US" w:eastAsia="zh-CN"/>
    </w:rPr>
  </w:style>
  <w:style w:type="character" w:customStyle="1" w:styleId="171">
    <w:name w:val="Char Char3"/>
    <w:qFormat/>
    <w:uiPriority w:val="99"/>
    <w:rPr>
      <w:rFonts w:ascii="Arial" w:hAnsi="Arial" w:eastAsia="宋体"/>
      <w:b/>
      <w:kern w:val="2"/>
      <w:sz w:val="32"/>
      <w:lang w:val="en-US" w:eastAsia="zh-CN"/>
    </w:rPr>
  </w:style>
  <w:style w:type="character" w:customStyle="1" w:styleId="172">
    <w:name w:val="font01"/>
    <w:qFormat/>
    <w:uiPriority w:val="99"/>
    <w:rPr>
      <w:rFonts w:ascii="STHeiti" w:hAnsi="STHeiti" w:eastAsia="STHeiti" w:cs="STHeiti"/>
      <w:color w:val="000000"/>
      <w:sz w:val="22"/>
      <w:szCs w:val="22"/>
      <w:u w:val="none"/>
    </w:rPr>
  </w:style>
  <w:style w:type="character" w:customStyle="1" w:styleId="173">
    <w:name w:val="apple-style-span"/>
    <w:qFormat/>
    <w:uiPriority w:val="99"/>
    <w:rPr>
      <w:rFonts w:cs="Times New Roman"/>
    </w:rPr>
  </w:style>
  <w:style w:type="character" w:customStyle="1" w:styleId="174">
    <w:name w:val="普通文字 Char1"/>
    <w:qFormat/>
    <w:uiPriority w:val="0"/>
    <w:rPr>
      <w:rFonts w:ascii="宋体" w:hAnsi="Courier New" w:eastAsia="宋体"/>
      <w:kern w:val="2"/>
      <w:sz w:val="21"/>
      <w:lang w:val="en-US" w:eastAsia="zh-CN"/>
    </w:rPr>
  </w:style>
  <w:style w:type="character" w:customStyle="1" w:styleId="175">
    <w:name w:val="font21"/>
    <w:qFormat/>
    <w:uiPriority w:val="99"/>
    <w:rPr>
      <w:rFonts w:ascii="STHeiti" w:hAnsi="STHeiti" w:eastAsia="STHeiti" w:cs="STHeiti"/>
      <w:color w:val="000000"/>
      <w:sz w:val="22"/>
      <w:szCs w:val="22"/>
      <w:u w:val="none"/>
    </w:rPr>
  </w:style>
  <w:style w:type="character" w:customStyle="1" w:styleId="176">
    <w:name w:val="fontstyle01"/>
    <w:qFormat/>
    <w:uiPriority w:val="99"/>
    <w:rPr>
      <w:rFonts w:ascii="宋体" w:hAnsi="宋体" w:eastAsia="宋体"/>
      <w:color w:val="000000"/>
      <w:sz w:val="22"/>
    </w:rPr>
  </w:style>
  <w:style w:type="character" w:customStyle="1" w:styleId="177">
    <w:name w:val="正文缩进 Char"/>
    <w:qFormat/>
    <w:locked/>
    <w:uiPriority w:val="0"/>
    <w:rPr>
      <w:rFonts w:eastAsia="宋体"/>
      <w:kern w:val="2"/>
      <w:sz w:val="24"/>
      <w:lang w:val="en-US" w:eastAsia="zh-CN"/>
    </w:rPr>
  </w:style>
  <w:style w:type="character" w:customStyle="1" w:styleId="178">
    <w:name w:val="fontborder"/>
    <w:qFormat/>
    <w:uiPriority w:val="0"/>
    <w:rPr>
      <w:bdr w:val="single" w:color="000000" w:sz="6" w:space="0"/>
    </w:rPr>
  </w:style>
  <w:style w:type="character" w:customStyle="1" w:styleId="179">
    <w:name w:val="style10"/>
    <w:qFormat/>
    <w:uiPriority w:val="99"/>
    <w:rPr>
      <w:rFonts w:cs="Times New Roman"/>
    </w:rPr>
  </w:style>
  <w:style w:type="character" w:customStyle="1" w:styleId="180">
    <w:name w:val="font81"/>
    <w:qFormat/>
    <w:uiPriority w:val="0"/>
    <w:rPr>
      <w:rFonts w:hint="eastAsia" w:ascii="宋体" w:hAnsi="宋体" w:eastAsia="宋体" w:cs="宋体"/>
      <w:color w:val="000000"/>
      <w:sz w:val="18"/>
      <w:szCs w:val="18"/>
      <w:u w:val="none"/>
    </w:rPr>
  </w:style>
  <w:style w:type="character" w:customStyle="1" w:styleId="181">
    <w:name w:val="unnamed51"/>
    <w:qFormat/>
    <w:uiPriority w:val="99"/>
    <w:rPr>
      <w:sz w:val="22"/>
    </w:rPr>
  </w:style>
  <w:style w:type="character" w:customStyle="1" w:styleId="182">
    <w:name w:val="fontstrikethrough"/>
    <w:qFormat/>
    <w:uiPriority w:val="0"/>
    <w:rPr>
      <w:strike/>
    </w:rPr>
  </w:style>
  <w:style w:type="character" w:customStyle="1" w:styleId="183">
    <w:name w:val="Char Char Char"/>
    <w:link w:val="184"/>
    <w:qFormat/>
    <w:locked/>
    <w:uiPriority w:val="99"/>
    <w:rPr>
      <w:rFonts w:ascii="宋体" w:hAnsi="宋体"/>
      <w:b/>
      <w:kern w:val="2"/>
      <w:sz w:val="21"/>
    </w:rPr>
  </w:style>
  <w:style w:type="paragraph" w:customStyle="1" w:styleId="184">
    <w:name w:val="Char3"/>
    <w:basedOn w:val="31"/>
    <w:next w:val="31"/>
    <w:link w:val="183"/>
    <w:qFormat/>
    <w:uiPriority w:val="99"/>
    <w:pPr>
      <w:pBdr>
        <w:bottom w:val="single" w:color="auto" w:sz="6" w:space="1"/>
      </w:pBdr>
      <w:jc w:val="right"/>
    </w:pPr>
    <w:rPr>
      <w:rFonts w:ascii="宋体" w:hAnsi="宋体" w:eastAsia="宋体"/>
      <w:b/>
      <w:color w:val="auto"/>
      <w:sz w:val="21"/>
      <w:szCs w:val="20"/>
    </w:rPr>
  </w:style>
  <w:style w:type="character" w:customStyle="1" w:styleId="185">
    <w:name w:val="列出段落 Char"/>
    <w:link w:val="186"/>
    <w:qFormat/>
    <w:locked/>
    <w:uiPriority w:val="99"/>
    <w:rPr>
      <w:kern w:val="2"/>
      <w:sz w:val="24"/>
    </w:rPr>
  </w:style>
  <w:style w:type="paragraph" w:customStyle="1" w:styleId="186">
    <w:name w:val="_Style 69"/>
    <w:basedOn w:val="1"/>
    <w:link w:val="185"/>
    <w:qFormat/>
    <w:uiPriority w:val="99"/>
    <w:pPr>
      <w:widowControl w:val="0"/>
      <w:ind w:firstLine="420" w:firstLineChars="200"/>
      <w:jc w:val="both"/>
    </w:pPr>
    <w:rPr>
      <w:kern w:val="2"/>
      <w:szCs w:val="20"/>
    </w:rPr>
  </w:style>
  <w:style w:type="character" w:customStyle="1" w:styleId="187">
    <w:name w:val="WW8Num11z0"/>
    <w:qFormat/>
    <w:uiPriority w:val="99"/>
    <w:rPr>
      <w:rFonts w:ascii="Symbol" w:hAnsi="Symbol"/>
      <w:lang w:val="en-GB"/>
    </w:rPr>
  </w:style>
  <w:style w:type="paragraph" w:customStyle="1" w:styleId="188">
    <w:name w:val="正文－恩普"/>
    <w:qFormat/>
    <w:uiPriority w:val="99"/>
    <w:pPr>
      <w:spacing w:afterLines="50" w:line="360" w:lineRule="auto"/>
      <w:ind w:firstLine="480"/>
    </w:pPr>
    <w:rPr>
      <w:rFonts w:ascii="Times New Roman" w:hAnsi="Times New Roman" w:eastAsia="宋体" w:cs="Times New Roman"/>
      <w:sz w:val="24"/>
      <w:lang w:val="en-US" w:eastAsia="zh-CN" w:bidi="ar-SA"/>
    </w:rPr>
  </w:style>
  <w:style w:type="paragraph" w:customStyle="1" w:styleId="189">
    <w:name w:val="Char2"/>
    <w:basedOn w:val="1"/>
    <w:qFormat/>
    <w:uiPriority w:val="99"/>
    <w:pPr>
      <w:widowControl w:val="0"/>
      <w:jc w:val="both"/>
    </w:pPr>
    <w:rPr>
      <w:rFonts w:ascii="仿宋_GB2312" w:eastAsia="仿宋_GB2312"/>
      <w:b/>
      <w:kern w:val="2"/>
      <w:sz w:val="32"/>
      <w:szCs w:val="32"/>
      <w:lang w:eastAsia="zh-CN"/>
    </w:rPr>
  </w:style>
  <w:style w:type="paragraph" w:customStyle="1" w:styleId="190">
    <w:name w:val="样式 样式 标题 3 + (符号) 宋体 四号 加粗 黑色 段前: 0 磅 段后: 0 磅 行距: 固定值 22 磅 + 段前:..."/>
    <w:basedOn w:val="1"/>
    <w:qFormat/>
    <w:uiPriority w:val="99"/>
    <w:pPr>
      <w:keepNext/>
      <w:keepLines/>
      <w:widowControl w:val="0"/>
      <w:spacing w:beforeLines="50" w:afterLines="50" w:line="580" w:lineRule="exact"/>
      <w:outlineLvl w:val="2"/>
    </w:pPr>
    <w:rPr>
      <w:rFonts w:ascii="宋体" w:hAnsi="宋体"/>
      <w:b/>
      <w:bCs/>
      <w:color w:val="000000"/>
      <w:kern w:val="24"/>
      <w:sz w:val="28"/>
      <w:szCs w:val="20"/>
      <w:lang w:eastAsia="zh-CN"/>
    </w:rPr>
  </w:style>
  <w:style w:type="paragraph" w:customStyle="1" w:styleId="191">
    <w:name w:val="普通(网站)1"/>
    <w:basedOn w:val="1"/>
    <w:qFormat/>
    <w:uiPriority w:val="99"/>
    <w:rPr>
      <w:rFonts w:ascii="??" w:hAnsi="??" w:cs="宋体"/>
      <w:color w:val="000000"/>
      <w:sz w:val="13"/>
      <w:szCs w:val="13"/>
      <w:lang w:eastAsia="zh-CN"/>
    </w:rPr>
  </w:style>
  <w:style w:type="paragraph" w:customStyle="1" w:styleId="192">
    <w:name w:val="*正文"/>
    <w:basedOn w:val="1"/>
    <w:next w:val="1"/>
    <w:qFormat/>
    <w:uiPriority w:val="0"/>
    <w:pPr>
      <w:widowControl w:val="0"/>
      <w:spacing w:line="360" w:lineRule="auto"/>
      <w:ind w:firstLine="200" w:firstLineChars="200"/>
    </w:pPr>
    <w:rPr>
      <w:rFonts w:ascii="宋体" w:hAnsi="宋体"/>
      <w:kern w:val="2"/>
      <w:lang w:eastAsia="zh-CN"/>
    </w:rPr>
  </w:style>
  <w:style w:type="paragraph" w:customStyle="1" w:styleId="193">
    <w:name w:val="Normal Indent1"/>
    <w:basedOn w:val="1"/>
    <w:qFormat/>
    <w:uiPriority w:val="0"/>
    <w:pPr>
      <w:widowControl w:val="0"/>
      <w:ind w:firstLine="420" w:firstLineChars="200"/>
      <w:jc w:val="both"/>
    </w:pPr>
    <w:rPr>
      <w:kern w:val="2"/>
      <w:sz w:val="21"/>
      <w:lang w:eastAsia="zh-CN"/>
    </w:rPr>
  </w:style>
  <w:style w:type="paragraph" w:customStyle="1" w:styleId="194">
    <w:name w:val="Char Char Char Char"/>
    <w:basedOn w:val="1"/>
    <w:qFormat/>
    <w:uiPriority w:val="99"/>
    <w:pPr>
      <w:widowControl w:val="0"/>
      <w:jc w:val="both"/>
    </w:pPr>
    <w:rPr>
      <w:kern w:val="2"/>
      <w:sz w:val="21"/>
      <w:lang w:eastAsia="zh-CN"/>
    </w:rPr>
  </w:style>
  <w:style w:type="paragraph" w:customStyle="1" w:styleId="195">
    <w:name w:val="条文1"/>
    <w:basedOn w:val="1"/>
    <w:qFormat/>
    <w:uiPriority w:val="99"/>
    <w:pPr>
      <w:widowControl w:val="0"/>
      <w:tabs>
        <w:tab w:val="left" w:pos="720"/>
      </w:tabs>
      <w:spacing w:line="360" w:lineRule="auto"/>
      <w:jc w:val="both"/>
    </w:pPr>
    <w:rPr>
      <w:rFonts w:ascii="MS UI Gothic" w:hAnsi="MS UI Gothic"/>
      <w:kern w:val="44"/>
      <w:szCs w:val="20"/>
      <w:lang w:eastAsia="zh-CN"/>
    </w:rPr>
  </w:style>
  <w:style w:type="paragraph" w:customStyle="1" w:styleId="196">
    <w:name w:val="正文文字缩进 2"/>
    <w:basedOn w:val="1"/>
    <w:qFormat/>
    <w:uiPriority w:val="99"/>
    <w:pPr>
      <w:spacing w:line="351" w:lineRule="atLeast"/>
      <w:ind w:firstLine="481"/>
      <w:jc w:val="both"/>
      <w:textAlignment w:val="baseline"/>
    </w:pPr>
    <w:rPr>
      <w:rFonts w:ascii="仿宋_GB2312" w:eastAsia="仿宋_GB2312"/>
      <w:color w:val="000000"/>
      <w:szCs w:val="20"/>
      <w:lang w:eastAsia="zh-CN"/>
    </w:rPr>
  </w:style>
  <w:style w:type="paragraph" w:customStyle="1" w:styleId="197">
    <w:name w:val="Char1 Char Char Char"/>
    <w:basedOn w:val="1"/>
    <w:qFormat/>
    <w:uiPriority w:val="99"/>
    <w:pPr>
      <w:widowControl w:val="0"/>
      <w:jc w:val="both"/>
    </w:pPr>
    <w:rPr>
      <w:kern w:val="2"/>
      <w:sz w:val="21"/>
      <w:szCs w:val="20"/>
      <w:lang w:eastAsia="zh-CN"/>
    </w:rPr>
  </w:style>
  <w:style w:type="paragraph" w:customStyle="1" w:styleId="198">
    <w:name w:val="纯文本2"/>
    <w:basedOn w:val="1"/>
    <w:qFormat/>
    <w:uiPriority w:val="99"/>
    <w:rPr>
      <w:rFonts w:ascii="宋体" w:hAnsi="Courier New"/>
      <w:kern w:val="2"/>
      <w:sz w:val="21"/>
      <w:szCs w:val="20"/>
      <w:lang w:eastAsia="zh-CN"/>
    </w:rPr>
  </w:style>
  <w:style w:type="paragraph" w:customStyle="1" w:styleId="199">
    <w:name w:val="偏离表字体"/>
    <w:basedOn w:val="1"/>
    <w:qFormat/>
    <w:uiPriority w:val="99"/>
    <w:pPr>
      <w:widowControl w:val="0"/>
      <w:tabs>
        <w:tab w:val="left" w:pos="4212"/>
      </w:tabs>
      <w:ind w:left="1" w:right="71" w:rightChars="34"/>
    </w:pPr>
    <w:rPr>
      <w:rFonts w:ascii="宋体" w:hAnsi="宋体"/>
      <w:kern w:val="2"/>
      <w:sz w:val="21"/>
      <w:szCs w:val="21"/>
      <w:lang w:eastAsia="zh-CN"/>
    </w:rPr>
  </w:style>
  <w:style w:type="paragraph" w:customStyle="1" w:styleId="200">
    <w:name w:val="列出段落11"/>
    <w:basedOn w:val="1"/>
    <w:qFormat/>
    <w:uiPriority w:val="99"/>
    <w:pPr>
      <w:widowControl w:val="0"/>
      <w:ind w:firstLine="420" w:firstLineChars="200"/>
      <w:jc w:val="both"/>
    </w:pPr>
    <w:rPr>
      <w:rFonts w:ascii="Cambria" w:hAnsi="Cambria"/>
      <w:kern w:val="2"/>
      <w:lang w:eastAsia="zh-CN"/>
    </w:rPr>
  </w:style>
  <w:style w:type="paragraph" w:customStyle="1" w:styleId="201">
    <w:name w:val="默认段落字体 Para Char"/>
    <w:basedOn w:val="1"/>
    <w:qFormat/>
    <w:uiPriority w:val="99"/>
    <w:pPr>
      <w:widowControl w:val="0"/>
      <w:tabs>
        <w:tab w:val="left" w:pos="454"/>
      </w:tabs>
      <w:ind w:firstLine="420"/>
      <w:jc w:val="both"/>
    </w:pPr>
    <w:rPr>
      <w:kern w:val="2"/>
      <w:sz w:val="21"/>
      <w:lang w:eastAsia="zh-CN"/>
    </w:rPr>
  </w:style>
  <w:style w:type="paragraph" w:customStyle="1" w:styleId="202">
    <w:name w:val="_Style 74"/>
    <w:basedOn w:val="3"/>
    <w:next w:val="1"/>
    <w:qFormat/>
    <w:uiPriority w:val="99"/>
    <w:pPr>
      <w:keepLines/>
      <w:widowControl/>
      <w:snapToGrid w:val="0"/>
      <w:spacing w:before="480" w:beforeLines="50" w:line="276" w:lineRule="auto"/>
      <w:jc w:val="left"/>
      <w:outlineLvl w:val="9"/>
    </w:pPr>
    <w:rPr>
      <w:rFonts w:ascii="Cambria" w:hAnsi="Cambria" w:eastAsia="宋体"/>
      <w:color w:val="365F91"/>
      <w:kern w:val="0"/>
      <w:sz w:val="28"/>
      <w:szCs w:val="28"/>
      <w:lang w:eastAsia="zh-CN"/>
    </w:rPr>
  </w:style>
  <w:style w:type="paragraph" w:customStyle="1" w:styleId="203">
    <w:name w:val="表格"/>
    <w:basedOn w:val="1"/>
    <w:qFormat/>
    <w:uiPriority w:val="99"/>
    <w:pPr>
      <w:keepNext/>
      <w:widowControl w:val="0"/>
      <w:wordWrap w:val="0"/>
      <w:autoSpaceDE w:val="0"/>
      <w:autoSpaceDN w:val="0"/>
      <w:adjustRightInd w:val="0"/>
      <w:snapToGrid w:val="0"/>
      <w:spacing w:line="400" w:lineRule="exact"/>
      <w:jc w:val="center"/>
      <w:textAlignment w:val="center"/>
    </w:pPr>
    <w:rPr>
      <w:rFonts w:eastAsia="仿宋_GB2312"/>
      <w:spacing w:val="-20"/>
      <w:szCs w:val="20"/>
      <w:lang w:eastAsia="zh-CN"/>
    </w:rPr>
  </w:style>
  <w:style w:type="paragraph" w:customStyle="1" w:styleId="204">
    <w:name w:val="p0"/>
    <w:basedOn w:val="1"/>
    <w:qFormat/>
    <w:uiPriority w:val="99"/>
    <w:pPr>
      <w:widowControl w:val="0"/>
      <w:ind w:firstLine="480" w:firstLineChars="200"/>
      <w:jc w:val="both"/>
    </w:pPr>
    <w:rPr>
      <w:rFonts w:ascii="宋体" w:hAnsi="宋体" w:eastAsia="仿宋"/>
      <w:szCs w:val="21"/>
      <w:lang w:eastAsia="zh-CN"/>
    </w:rPr>
  </w:style>
  <w:style w:type="paragraph" w:customStyle="1" w:styleId="205">
    <w:name w:val="Char1 Char Char Char Char Char Char"/>
    <w:basedOn w:val="1"/>
    <w:qFormat/>
    <w:uiPriority w:val="99"/>
    <w:pPr>
      <w:widowControl w:val="0"/>
      <w:jc w:val="both"/>
    </w:pPr>
    <w:rPr>
      <w:rFonts w:ascii="仿宋_GB2312" w:eastAsia="仿宋_GB2312"/>
      <w:b/>
      <w:kern w:val="2"/>
      <w:sz w:val="32"/>
      <w:szCs w:val="32"/>
      <w:lang w:eastAsia="zh-CN"/>
    </w:rPr>
  </w:style>
  <w:style w:type="paragraph" w:customStyle="1" w:styleId="206">
    <w:name w:val="Char"/>
    <w:basedOn w:val="1"/>
    <w:qFormat/>
    <w:uiPriority w:val="99"/>
    <w:pPr>
      <w:widowControl w:val="0"/>
      <w:jc w:val="both"/>
    </w:pPr>
    <w:rPr>
      <w:rFonts w:ascii="仿宋_GB2312" w:eastAsia="仿宋_GB2312"/>
      <w:b/>
      <w:kern w:val="2"/>
      <w:sz w:val="32"/>
      <w:szCs w:val="32"/>
      <w:lang w:eastAsia="zh-CN"/>
    </w:rPr>
  </w:style>
  <w:style w:type="paragraph" w:customStyle="1" w:styleId="207">
    <w:name w:val="正文文字缩进 3"/>
    <w:basedOn w:val="1"/>
    <w:qFormat/>
    <w:uiPriority w:val="0"/>
    <w:pPr>
      <w:spacing w:before="119" w:line="272" w:lineRule="atLeast"/>
      <w:ind w:left="719" w:firstLine="481"/>
      <w:textAlignment w:val="baseline"/>
    </w:pPr>
    <w:rPr>
      <w:rFonts w:ascii="宋体"/>
      <w:color w:val="000000"/>
      <w:szCs w:val="20"/>
      <w:lang w:eastAsia="zh-CN"/>
    </w:rPr>
  </w:style>
  <w:style w:type="paragraph" w:customStyle="1" w:styleId="208">
    <w:name w:val="g11"/>
    <w:basedOn w:val="1"/>
    <w:qFormat/>
    <w:uiPriority w:val="99"/>
    <w:pPr>
      <w:spacing w:before="100" w:beforeAutospacing="1" w:after="100" w:afterAutospacing="1" w:line="900" w:lineRule="atLeast"/>
    </w:pPr>
    <w:rPr>
      <w:rFonts w:ascii="华文中宋" w:hAnsi="华文中宋" w:eastAsia="华文中宋"/>
      <w:b/>
      <w:bCs/>
      <w:color w:val="FF0000"/>
      <w:sz w:val="60"/>
      <w:szCs w:val="60"/>
      <w:lang w:eastAsia="zh-CN"/>
    </w:rPr>
  </w:style>
  <w:style w:type="paragraph" w:customStyle="1" w:styleId="209">
    <w:name w:val="普通文字"/>
    <w:basedOn w:val="1"/>
    <w:qFormat/>
    <w:uiPriority w:val="99"/>
    <w:pPr>
      <w:spacing w:line="351" w:lineRule="atLeast"/>
      <w:ind w:firstLine="419"/>
      <w:jc w:val="both"/>
      <w:textAlignment w:val="baseline"/>
    </w:pPr>
    <w:rPr>
      <w:rFonts w:ascii="宋体"/>
      <w:color w:val="000000"/>
      <w:sz w:val="21"/>
      <w:szCs w:val="20"/>
      <w:lang w:eastAsia="zh-CN"/>
    </w:rPr>
  </w:style>
  <w:style w:type="paragraph" w:customStyle="1" w:styleId="210">
    <w:name w:val="我的正文"/>
    <w:basedOn w:val="1"/>
    <w:qFormat/>
    <w:uiPriority w:val="0"/>
    <w:pPr>
      <w:widowControl w:val="0"/>
      <w:jc w:val="both"/>
    </w:pPr>
    <w:rPr>
      <w:rFonts w:ascii="Calibri" w:hAnsi="Calibri"/>
      <w:kern w:val="2"/>
      <w:sz w:val="21"/>
      <w:szCs w:val="22"/>
      <w:lang w:val="zh-CN" w:eastAsia="zh-CN"/>
    </w:rPr>
  </w:style>
  <w:style w:type="paragraph" w:customStyle="1" w:styleId="211">
    <w:name w:val="纯文本3"/>
    <w:basedOn w:val="1"/>
    <w:qFormat/>
    <w:uiPriority w:val="0"/>
    <w:pPr>
      <w:widowControl w:val="0"/>
      <w:jc w:val="both"/>
    </w:pPr>
    <w:rPr>
      <w:rFonts w:ascii="宋体" w:hAnsi="Courier New"/>
      <w:kern w:val="2"/>
      <w:sz w:val="21"/>
      <w:lang w:eastAsia="zh-CN"/>
    </w:rPr>
  </w:style>
  <w:style w:type="paragraph" w:customStyle="1" w:styleId="212">
    <w:name w:val="列出段落2"/>
    <w:basedOn w:val="1"/>
    <w:qFormat/>
    <w:uiPriority w:val="99"/>
    <w:pPr>
      <w:widowControl w:val="0"/>
      <w:adjustRightInd w:val="0"/>
      <w:spacing w:line="300" w:lineRule="auto"/>
      <w:ind w:firstLine="420" w:firstLineChars="200"/>
      <w:jc w:val="both"/>
      <w:textAlignment w:val="baseline"/>
    </w:pPr>
    <w:rPr>
      <w:rFonts w:ascii="宋体"/>
      <w:lang w:eastAsia="zh-CN"/>
    </w:rPr>
  </w:style>
  <w:style w:type="paragraph" w:customStyle="1" w:styleId="213">
    <w:name w:val="内文正文"/>
    <w:basedOn w:val="26"/>
    <w:qFormat/>
    <w:uiPriority w:val="99"/>
    <w:pPr>
      <w:adjustRightInd w:val="0"/>
      <w:snapToGrid w:val="0"/>
      <w:spacing w:line="400" w:lineRule="exact"/>
      <w:ind w:firstLine="200" w:firstLineChars="200"/>
    </w:pPr>
    <w:rPr>
      <w:rFonts w:ascii="Arial" w:hAnsi="Arial" w:cs="Courier New"/>
    </w:rPr>
  </w:style>
  <w:style w:type="paragraph" w:customStyle="1" w:styleId="214">
    <w:name w:val="Char4"/>
    <w:qFormat/>
    <w:uiPriority w:val="99"/>
    <w:pPr>
      <w:spacing w:afterLines="50" w:line="360" w:lineRule="auto"/>
      <w:ind w:firstLine="480"/>
    </w:pPr>
    <w:rPr>
      <w:rFonts w:ascii="Times New Roman" w:hAnsi="Times New Roman" w:eastAsia="宋体" w:cs="Times New Roman"/>
      <w:lang w:val="en-US" w:eastAsia="zh-CN" w:bidi="ar-SA"/>
    </w:rPr>
  </w:style>
  <w:style w:type="paragraph" w:customStyle="1" w:styleId="215">
    <w:name w:val="GP正文(无首行缩进)"/>
    <w:basedOn w:val="1"/>
    <w:qFormat/>
    <w:uiPriority w:val="0"/>
    <w:pPr>
      <w:widowControl w:val="0"/>
      <w:spacing w:line="360" w:lineRule="auto"/>
      <w:ind w:firstLine="480" w:firstLineChars="200"/>
      <w:jc w:val="both"/>
    </w:pPr>
    <w:rPr>
      <w:rFonts w:hAnsi="宋体"/>
      <w:kern w:val="2"/>
      <w:lang w:eastAsia="zh-CN"/>
    </w:rPr>
  </w:style>
  <w:style w:type="paragraph" w:customStyle="1" w:styleId="216">
    <w:name w:val="样式4"/>
    <w:basedOn w:val="29"/>
    <w:qFormat/>
    <w:uiPriority w:val="99"/>
    <w:pPr>
      <w:widowControl w:val="0"/>
      <w:pBdr>
        <w:top w:val="single" w:color="auto" w:sz="4" w:space="1"/>
        <w:bottom w:val="single" w:color="auto" w:sz="4" w:space="1"/>
      </w:pBdr>
      <w:tabs>
        <w:tab w:val="right" w:pos="9901"/>
        <w:tab w:val="clear" w:pos="4153"/>
        <w:tab w:val="clear" w:pos="8306"/>
      </w:tabs>
    </w:pPr>
    <w:rPr>
      <w:kern w:val="2"/>
      <w:sz w:val="21"/>
      <w:szCs w:val="20"/>
      <w:lang w:eastAsia="zh-CN"/>
    </w:rPr>
  </w:style>
  <w:style w:type="paragraph" w:customStyle="1" w:styleId="217">
    <w:name w:val="Char Char Char Char Char Char2 Char Char Char Char"/>
    <w:basedOn w:val="1"/>
    <w:qFormat/>
    <w:uiPriority w:val="99"/>
    <w:pPr>
      <w:widowControl w:val="0"/>
      <w:jc w:val="both"/>
    </w:pPr>
    <w:rPr>
      <w:kern w:val="2"/>
      <w:sz w:val="21"/>
      <w:szCs w:val="20"/>
      <w:lang w:eastAsia="zh-CN"/>
    </w:rPr>
  </w:style>
  <w:style w:type="paragraph" w:customStyle="1" w:styleId="218">
    <w:name w:val="列出段落1"/>
    <w:basedOn w:val="1"/>
    <w:qFormat/>
    <w:uiPriority w:val="99"/>
    <w:pPr>
      <w:widowControl w:val="0"/>
      <w:ind w:firstLine="420" w:firstLineChars="200"/>
      <w:jc w:val="both"/>
    </w:pPr>
    <w:rPr>
      <w:rFonts w:ascii="Calibri" w:hAnsi="Calibri"/>
      <w:kern w:val="2"/>
      <w:sz w:val="21"/>
      <w:szCs w:val="22"/>
      <w:lang w:eastAsia="zh-CN"/>
    </w:rPr>
  </w:style>
  <w:style w:type="paragraph" w:customStyle="1" w:styleId="219">
    <w:name w:val="trs_editor"/>
    <w:basedOn w:val="1"/>
    <w:qFormat/>
    <w:uiPriority w:val="0"/>
    <w:pPr>
      <w:spacing w:before="100" w:beforeAutospacing="1" w:after="100" w:afterAutospacing="1"/>
    </w:pPr>
    <w:rPr>
      <w:rFonts w:ascii="宋体" w:hAnsi="宋体" w:cs="宋体"/>
      <w:lang w:eastAsia="zh-CN"/>
    </w:rPr>
  </w:style>
  <w:style w:type="character" w:customStyle="1" w:styleId="220">
    <w:name w:val="font31"/>
    <w:qFormat/>
    <w:uiPriority w:val="0"/>
    <w:rPr>
      <w:rFonts w:hint="eastAsia" w:ascii="宋体" w:hAnsi="宋体" w:eastAsia="宋体" w:cs="宋体"/>
      <w:color w:val="000000"/>
      <w:sz w:val="16"/>
      <w:szCs w:val="16"/>
      <w:u w:val="none"/>
    </w:rPr>
  </w:style>
  <w:style w:type="character" w:customStyle="1" w:styleId="221">
    <w:name w:val="font41"/>
    <w:basedOn w:val="54"/>
    <w:qFormat/>
    <w:uiPriority w:val="0"/>
    <w:rPr>
      <w:rFonts w:hint="eastAsia" w:ascii="宋体" w:hAnsi="宋体" w:eastAsia="宋体" w:cs="宋体"/>
      <w:b/>
      <w:bCs/>
      <w:color w:val="000000"/>
      <w:sz w:val="20"/>
      <w:szCs w:val="20"/>
      <w:u w:val="none"/>
    </w:rPr>
  </w:style>
  <w:style w:type="paragraph" w:customStyle="1" w:styleId="222">
    <w:name w:val="列表段落1"/>
    <w:basedOn w:val="1"/>
    <w:qFormat/>
    <w:uiPriority w:val="99"/>
    <w:pPr>
      <w:widowControl w:val="0"/>
      <w:spacing w:line="360" w:lineRule="auto"/>
      <w:ind w:firstLine="200" w:firstLineChars="200"/>
      <w:jc w:val="both"/>
    </w:pPr>
    <w:rPr>
      <w:rFonts w:eastAsia="楷体_GB2312" w:cs="Lucida Sans"/>
      <w:kern w:val="2"/>
      <w:lang w:eastAsia="zh-CN"/>
    </w:rPr>
  </w:style>
  <w:style w:type="paragraph" w:customStyle="1" w:styleId="223">
    <w:name w:val="_Style 218"/>
    <w:unhideWhenUsed/>
    <w:qFormat/>
    <w:uiPriority w:val="99"/>
    <w:rPr>
      <w:rFonts w:ascii="Times New Roman" w:hAnsi="Times New Roman" w:eastAsia="宋体" w:cs="Times New Roman"/>
      <w:kern w:val="2"/>
      <w:sz w:val="21"/>
      <w:szCs w:val="24"/>
      <w:lang w:val="en-US" w:eastAsia="zh-CN" w:bidi="ar-SA"/>
    </w:rPr>
  </w:style>
  <w:style w:type="paragraph" w:customStyle="1" w:styleId="224">
    <w:name w:val="标题 4（公司）"/>
    <w:basedOn w:val="6"/>
    <w:next w:val="1"/>
    <w:qFormat/>
    <w:uiPriority w:val="0"/>
    <w:pPr>
      <w:keepNext w:val="0"/>
      <w:keepLines w:val="0"/>
      <w:numPr>
        <w:ilvl w:val="3"/>
        <w:numId w:val="3"/>
      </w:numPr>
      <w:spacing w:before="100" w:beforeAutospacing="1" w:after="156" w:line="240" w:lineRule="auto"/>
    </w:pPr>
    <w:rPr>
      <w:rFonts w:ascii="宋体" w:hAnsi="Times New Roman" w:eastAsia="宋体"/>
      <w:b w:val="0"/>
      <w:sz w:val="32"/>
      <w:szCs w:val="20"/>
      <w:lang w:eastAsia="zh-CN"/>
    </w:rPr>
  </w:style>
  <w:style w:type="paragraph" w:customStyle="1" w:styleId="225">
    <w:name w:val="！正文（四号字）"/>
    <w:qFormat/>
    <w:locked/>
    <w:uiPriority w:val="0"/>
    <w:pPr>
      <w:snapToGrid w:val="0"/>
      <w:spacing w:line="360" w:lineRule="auto"/>
      <w:ind w:firstLine="200" w:firstLineChars="200"/>
      <w:jc w:val="both"/>
    </w:pPr>
    <w:rPr>
      <w:rFonts w:ascii="Times New Roman" w:hAnsi="Times New Roman" w:eastAsia="宋体" w:cs="Times New Roman"/>
      <w:sz w:val="24"/>
      <w:szCs w:val="28"/>
      <w:lang w:val="en-US" w:eastAsia="zh-CN" w:bidi="ar-SA"/>
    </w:rPr>
  </w:style>
  <w:style w:type="paragraph" w:customStyle="1" w:styleId="226">
    <w:name w:val="标题 5（有编号）（公司）"/>
    <w:basedOn w:val="1"/>
    <w:next w:val="1"/>
    <w:qFormat/>
    <w:uiPriority w:val="0"/>
    <w:pPr>
      <w:keepNext/>
      <w:keepLines/>
      <w:widowControl w:val="0"/>
      <w:numPr>
        <w:ilvl w:val="4"/>
        <w:numId w:val="3"/>
      </w:numPr>
      <w:spacing w:before="280" w:after="156" w:line="377" w:lineRule="auto"/>
      <w:jc w:val="both"/>
      <w:outlineLvl w:val="4"/>
    </w:pPr>
    <w:rPr>
      <w:rFonts w:ascii="Arial" w:hAnsi="Arial" w:eastAsia="黑体"/>
      <w:b/>
      <w:kern w:val="2"/>
      <w:sz w:val="21"/>
      <w:szCs w:val="28"/>
      <w:lang w:eastAsia="zh-CN"/>
    </w:rPr>
  </w:style>
  <w:style w:type="paragraph" w:customStyle="1" w:styleId="227">
    <w:name w:val="样式 首行缩进:  0 字符"/>
    <w:basedOn w:val="1"/>
    <w:qFormat/>
    <w:uiPriority w:val="0"/>
    <w:pPr>
      <w:widowControl w:val="0"/>
      <w:spacing w:line="360" w:lineRule="auto"/>
      <w:ind w:firstLine="200" w:firstLineChars="200"/>
      <w:jc w:val="both"/>
    </w:pPr>
    <w:rPr>
      <w:kern w:val="2"/>
      <w:sz w:val="21"/>
      <w:szCs w:val="20"/>
      <w:lang w:eastAsia="zh-CN"/>
    </w:rPr>
  </w:style>
  <w:style w:type="paragraph" w:customStyle="1" w:styleId="228">
    <w:name w:val="标题 4-性能"/>
    <w:basedOn w:val="229"/>
    <w:qFormat/>
    <w:uiPriority w:val="0"/>
    <w:pPr>
      <w:numPr>
        <w:ilvl w:val="0"/>
        <w:numId w:val="4"/>
      </w:numPr>
      <w:tabs>
        <w:tab w:val="left" w:pos="360"/>
        <w:tab w:val="left" w:pos="840"/>
      </w:tabs>
      <w:spacing w:line="360" w:lineRule="auto"/>
      <w:outlineLvl w:val="3"/>
    </w:pPr>
    <w:rPr>
      <w:szCs w:val="28"/>
    </w:rPr>
  </w:style>
  <w:style w:type="paragraph" w:customStyle="1" w:styleId="229">
    <w:name w:val="标题 3-性能"/>
    <w:basedOn w:val="230"/>
    <w:qFormat/>
    <w:uiPriority w:val="0"/>
    <w:pPr>
      <w:numPr>
        <w:ilvl w:val="0"/>
        <w:numId w:val="5"/>
      </w:numPr>
      <w:spacing w:line="415" w:lineRule="auto"/>
      <w:outlineLvl w:val="2"/>
    </w:pPr>
    <w:rPr>
      <w:rFonts w:eastAsia="黑体"/>
      <w:sz w:val="28"/>
      <w:szCs w:val="30"/>
    </w:rPr>
  </w:style>
  <w:style w:type="paragraph" w:customStyle="1" w:styleId="230">
    <w:name w:val="标题 2-性能"/>
    <w:basedOn w:val="1"/>
    <w:qFormat/>
    <w:uiPriority w:val="0"/>
    <w:pPr>
      <w:keepNext/>
      <w:keepLines/>
      <w:widowControl w:val="0"/>
      <w:numPr>
        <w:ilvl w:val="0"/>
        <w:numId w:val="6"/>
      </w:numPr>
      <w:spacing w:before="260" w:beforeLines="50" w:after="100" w:afterAutospacing="1" w:line="360" w:lineRule="auto"/>
      <w:ind w:firstLine="200" w:firstLineChars="200"/>
      <w:jc w:val="both"/>
      <w:outlineLvl w:val="1"/>
    </w:pPr>
    <w:rPr>
      <w:rFonts w:ascii="Verdana" w:hAnsi="Verdana" w:eastAsia="仿宋"/>
      <w:b/>
      <w:bCs/>
      <w:kern w:val="2"/>
      <w:sz w:val="32"/>
      <w:szCs w:val="32"/>
      <w:lang w:val="zh-CN" w:eastAsia="zh-CN"/>
    </w:rPr>
  </w:style>
  <w:style w:type="paragraph" w:customStyle="1" w:styleId="231">
    <w:name w:val="标题5-黑体-msw"/>
    <w:basedOn w:val="7"/>
    <w:next w:val="232"/>
    <w:qFormat/>
    <w:uiPriority w:val="0"/>
    <w:pPr>
      <w:widowControl w:val="0"/>
      <w:spacing w:before="50" w:after="50" w:line="360" w:lineRule="auto"/>
      <w:ind w:left="1702" w:hanging="425" w:firstLineChars="0"/>
      <w:jc w:val="both"/>
    </w:pPr>
    <w:rPr>
      <w:rFonts w:ascii="黑体" w:hAnsi="黑体" w:eastAsia="黑体"/>
      <w:kern w:val="2"/>
      <w:sz w:val="28"/>
      <w:lang w:eastAsia="zh-CN"/>
    </w:rPr>
  </w:style>
  <w:style w:type="paragraph" w:customStyle="1" w:styleId="232">
    <w:name w:val="正文-仿宋-msw"/>
    <w:basedOn w:val="1"/>
    <w:qFormat/>
    <w:uiPriority w:val="0"/>
    <w:pPr>
      <w:widowControl w:val="0"/>
      <w:kinsoku w:val="0"/>
      <w:wordWrap w:val="0"/>
      <w:overflowPunct w:val="0"/>
      <w:snapToGrid w:val="0"/>
      <w:spacing w:line="360" w:lineRule="auto"/>
      <w:ind w:firstLine="480" w:firstLineChars="200"/>
      <w:jc w:val="both"/>
    </w:pPr>
    <w:rPr>
      <w:rFonts w:ascii="仿宋" w:hAnsi="仿宋" w:eastAsia="仿宋"/>
      <w:kern w:val="2"/>
      <w:sz w:val="21"/>
      <w:szCs w:val="22"/>
      <w:lang w:eastAsia="zh-CN"/>
    </w:rPr>
  </w:style>
  <w:style w:type="paragraph" w:customStyle="1" w:styleId="233">
    <w:name w:val="．正文"/>
    <w:basedOn w:val="1"/>
    <w:qFormat/>
    <w:uiPriority w:val="0"/>
    <w:pPr>
      <w:widowControl w:val="0"/>
      <w:spacing w:line="360" w:lineRule="auto"/>
      <w:ind w:firstLine="485" w:firstLineChars="202"/>
      <w:jc w:val="both"/>
    </w:pPr>
    <w:rPr>
      <w:rFonts w:ascii="仿宋_GB2312" w:hAnsi="Calibri" w:eastAsia="仿宋_GB2312"/>
      <w:kern w:val="2"/>
      <w:sz w:val="21"/>
      <w:lang w:eastAsia="zh-CN"/>
    </w:rPr>
  </w:style>
  <w:style w:type="paragraph" w:customStyle="1" w:styleId="234">
    <w:name w:val="图片"/>
    <w:basedOn w:val="1"/>
    <w:qFormat/>
    <w:uiPriority w:val="0"/>
    <w:pPr>
      <w:keepNext/>
      <w:widowControl w:val="0"/>
      <w:snapToGrid w:val="0"/>
      <w:spacing w:line="360" w:lineRule="auto"/>
      <w:jc w:val="center"/>
    </w:pPr>
    <w:rPr>
      <w:rFonts w:ascii="仿宋_GB2312" w:eastAsia="仿宋_GB2312"/>
      <w:color w:val="000000"/>
      <w:kern w:val="2"/>
      <w:sz w:val="28"/>
      <w:szCs w:val="20"/>
      <w:lang w:val="zh-CN" w:eastAsia="zh-CN"/>
    </w:rPr>
  </w:style>
  <w:style w:type="character" w:customStyle="1" w:styleId="235">
    <w:name w:val="！正文 Char"/>
    <w:link w:val="236"/>
    <w:qFormat/>
    <w:uiPriority w:val="0"/>
    <w:rPr>
      <w:color w:val="000000"/>
      <w:kern w:val="2"/>
      <w:sz w:val="22"/>
      <w:szCs w:val="22"/>
    </w:rPr>
  </w:style>
  <w:style w:type="paragraph" w:customStyle="1" w:styleId="236">
    <w:name w:val="！正文"/>
    <w:basedOn w:val="1"/>
    <w:link w:val="235"/>
    <w:qFormat/>
    <w:uiPriority w:val="0"/>
    <w:pPr>
      <w:widowControl w:val="0"/>
      <w:spacing w:line="360" w:lineRule="auto"/>
      <w:ind w:firstLine="200" w:firstLineChars="200"/>
      <w:jc w:val="both"/>
    </w:pPr>
    <w:rPr>
      <w:color w:val="000000"/>
      <w:kern w:val="2"/>
      <w:sz w:val="22"/>
      <w:szCs w:val="22"/>
    </w:rPr>
  </w:style>
  <w:style w:type="paragraph" w:customStyle="1" w:styleId="237">
    <w:name w:val="正文格式"/>
    <w:basedOn w:val="1"/>
    <w:qFormat/>
    <w:uiPriority w:val="0"/>
    <w:pPr>
      <w:widowControl w:val="0"/>
      <w:adjustRightInd w:val="0"/>
      <w:snapToGrid w:val="0"/>
      <w:spacing w:line="360" w:lineRule="atLeast"/>
      <w:ind w:firstLine="482"/>
      <w:jc w:val="both"/>
      <w:textAlignment w:val="baseline"/>
    </w:pPr>
    <w:rPr>
      <w:kern w:val="2"/>
      <w:sz w:val="21"/>
      <w:szCs w:val="20"/>
      <w:lang w:eastAsia="zh-CN"/>
    </w:rPr>
  </w:style>
  <w:style w:type="paragraph" w:customStyle="1" w:styleId="238">
    <w:name w:val="图例"/>
    <w:basedOn w:val="232"/>
    <w:next w:val="232"/>
    <w:qFormat/>
    <w:uiPriority w:val="0"/>
    <w:pPr>
      <w:numPr>
        <w:ilvl w:val="0"/>
        <w:numId w:val="7"/>
      </w:numPr>
      <w:ind w:left="0" w:firstLine="0" w:firstLineChars="0"/>
      <w:jc w:val="center"/>
    </w:pPr>
    <w:rPr>
      <w:b/>
      <w:i/>
      <w:sz w:val="18"/>
    </w:rPr>
  </w:style>
  <w:style w:type="paragraph" w:customStyle="1" w:styleId="239">
    <w:name w:val="Body"/>
    <w:basedOn w:val="1"/>
    <w:qFormat/>
    <w:uiPriority w:val="0"/>
    <w:pPr>
      <w:widowControl w:val="0"/>
      <w:tabs>
        <w:tab w:val="left" w:pos="9356"/>
      </w:tabs>
      <w:spacing w:before="80" w:after="80" w:line="360" w:lineRule="auto"/>
      <w:ind w:firstLine="821" w:firstLineChars="342"/>
      <w:jc w:val="both"/>
    </w:pPr>
    <w:rPr>
      <w:kern w:val="2"/>
      <w:sz w:val="21"/>
    </w:rPr>
  </w:style>
  <w:style w:type="paragraph" w:customStyle="1" w:styleId="240">
    <w:name w:val="正文说明"/>
    <w:basedOn w:val="1"/>
    <w:qFormat/>
    <w:uiPriority w:val="0"/>
    <w:pPr>
      <w:widowControl w:val="0"/>
      <w:spacing w:line="360" w:lineRule="auto"/>
      <w:jc w:val="both"/>
    </w:pPr>
    <w:rPr>
      <w:kern w:val="2"/>
      <w:lang w:eastAsia="zh-CN"/>
    </w:rPr>
  </w:style>
  <w:style w:type="paragraph" w:customStyle="1" w:styleId="241">
    <w:name w:val="索引 11"/>
    <w:basedOn w:val="1"/>
    <w:next w:val="1"/>
    <w:qFormat/>
    <w:uiPriority w:val="99"/>
    <w:pPr>
      <w:widowControl w:val="0"/>
      <w:spacing w:line="360" w:lineRule="auto"/>
      <w:jc w:val="both"/>
    </w:pPr>
    <w:rPr>
      <w:rFonts w:ascii="仿宋_GB2312" w:eastAsia="仿宋_GB2312"/>
      <w:kern w:val="2"/>
      <w:szCs w:val="20"/>
      <w:lang w:eastAsia="zh-CN"/>
    </w:rPr>
  </w:style>
  <w:style w:type="paragraph" w:customStyle="1" w:styleId="242">
    <w:name w:val="text-tag"/>
    <w:basedOn w:val="1"/>
    <w:semiHidden/>
    <w:qFormat/>
    <w:uiPriority w:val="99"/>
    <w:pPr>
      <w:spacing w:before="100" w:beforeAutospacing="1" w:after="100" w:afterAutospacing="1"/>
    </w:pPr>
    <w:rPr>
      <w:rFonts w:ascii="宋体" w:hAnsi="宋体" w:cs="宋体"/>
      <w:lang w:eastAsia="zh-CN"/>
    </w:rPr>
  </w:style>
  <w:style w:type="character" w:customStyle="1" w:styleId="243">
    <w:name w:val="无"/>
    <w:qFormat/>
    <w:uiPriority w:val="0"/>
  </w:style>
  <w:style w:type="paragraph" w:customStyle="1" w:styleId="244">
    <w:name w:val="正文x"/>
    <w:qFormat/>
    <w:uiPriority w:val="0"/>
    <w:pPr>
      <w:widowControl w:val="0"/>
      <w:autoSpaceDE w:val="0"/>
      <w:autoSpaceDN w:val="0"/>
      <w:adjustRightInd w:val="0"/>
      <w:spacing w:line="360" w:lineRule="auto"/>
    </w:pPr>
    <w:rPr>
      <w:rFonts w:ascii="Times New Roman" w:hAnsi="Times New Roman" w:eastAsia="Songti SC" w:cs="DBLLP P+ Palatino"/>
      <w:color w:val="000000"/>
      <w:sz w:val="24"/>
      <w:szCs w:val="24"/>
      <w:lang w:val="en-US" w:eastAsia="zh-CN" w:bidi="gu-IN"/>
    </w:rPr>
  </w:style>
  <w:style w:type="character" w:customStyle="1" w:styleId="245">
    <w:name w:val="font11"/>
    <w:basedOn w:val="54"/>
    <w:qFormat/>
    <w:uiPriority w:val="0"/>
    <w:rPr>
      <w:rFonts w:hint="eastAsia" w:ascii="仿宋_GB2312" w:eastAsia="仿宋_GB2312" w:cs="仿宋_GB2312"/>
      <w:b/>
      <w:bCs/>
      <w:color w:val="000000"/>
      <w:sz w:val="24"/>
      <w:szCs w:val="24"/>
      <w:u w:val="none"/>
    </w:rPr>
  </w:style>
  <w:style w:type="paragraph" w:customStyle="1" w:styleId="246">
    <w:name w:val="列表段落11"/>
    <w:basedOn w:val="1"/>
    <w:qFormat/>
    <w:uiPriority w:val="99"/>
    <w:pPr>
      <w:ind w:firstLine="420" w:firstLineChars="200"/>
    </w:pPr>
    <w:rPr>
      <w:rFonts w:ascii="Times New Roman" w:hAnsi="Times New Roman"/>
      <w:szCs w:val="20"/>
    </w:rPr>
  </w:style>
  <w:style w:type="paragraph" w:customStyle="1" w:styleId="24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48">
    <w:name w:val="_Style 1"/>
    <w:basedOn w:val="1"/>
    <w:qFormat/>
    <w:uiPriority w:val="34"/>
    <w:pPr>
      <w:adjustRightInd/>
      <w:ind w:firstLine="420" w:firstLineChars="200"/>
    </w:pPr>
    <w:rPr>
      <w:rFonts w:eastAsia="仿宋_GB2312"/>
      <w:sz w:val="28"/>
    </w:rPr>
  </w:style>
  <w:style w:type="character" w:customStyle="1" w:styleId="24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19425</Words>
  <Characters>20543</Characters>
  <Lines>353</Lines>
  <Paragraphs>99</Paragraphs>
  <TotalTime>10</TotalTime>
  <ScaleCrop>false</ScaleCrop>
  <LinksUpToDate>false</LinksUpToDate>
  <CharactersWithSpaces>20832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2024-10-12T07:23:00Z</dcterms:created>
  <dc:creator>Administrator</dc:creator>
  <cp:lastModifiedBy>佳伦</cp:lastModifiedBy>
  <cp:lastPrinted>2025-05-18T03:22:00Z</cp:lastPrinted>
  <dcterms:modified xsi:type="dcterms:W3CDTF">2026-05-21T09:34:37Z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504BD37A8D2D42F9961CEDDBD4CA6BD5_13</vt:lpwstr>
  </property>
  <property fmtid="{D5CDD505-2E9C-101B-9397-08002B2CF9AE}" pid="4" name="KSOTemplateDocerSaveRecord">
    <vt:lpwstr>eyJoZGlkIjoiMjViYzI0MzA4OTUwZGNiYjIwZWNmMmNlMWMwM2M0NjIiLCJ1c2VySWQiOiI0MjgyMjg4ODcifQ==</vt:lpwstr>
  </property>
</Properties>
</file>